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5.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مقالات اولین همایش حج و اقتصاد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7533_3650668749">
            <w:r>
              <w:rPr>
                <w:webHidden/>
                <w:rStyle w:val="IndexLink"/>
                <w:rtl w:val="true"/>
              </w:rPr>
              <w:t>مشخصات كتاب</w:t>
            </w:r>
            <w:r>
              <w:rPr>
                <w:rStyle w:val="IndexLink"/>
                <w:rtl w:val="true"/>
              </w:rPr>
              <w:tab/>
            </w:r>
            <w:r>
              <w:rPr>
                <w:rStyle w:val="IndexLink"/>
              </w:rPr>
              <w:t>18</w:t>
            </w:r>
          </w:hyperlink>
        </w:p>
        <w:p>
          <w:pPr>
            <w:pStyle w:val="Contents2"/>
            <w:tabs>
              <w:tab w:val="clear" w:pos="8743"/>
              <w:tab w:val="right" w:pos="9026" w:leader="dot"/>
            </w:tabs>
            <w:rPr/>
          </w:pPr>
          <w:hyperlink w:anchor="__RefHeading___Toc3627535_3650668749">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3627537_3650668749">
            <w:r>
              <w:rPr>
                <w:webHidden/>
                <w:rStyle w:val="IndexLink"/>
                <w:rtl w:val="true"/>
              </w:rPr>
              <w:t>پيش‌گفتار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3627539_3650668749">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3627541_3650668749">
            <w:r>
              <w:rPr>
                <w:webHidden/>
                <w:rStyle w:val="IndexLink"/>
                <w:rtl w:val="true"/>
              </w:rPr>
              <w:t>بخش اول</w:t>
            </w:r>
            <w:r>
              <w:rPr>
                <w:rStyle w:val="IndexLink"/>
                <w:rtl w:val="true"/>
              </w:rPr>
              <w:t xml:space="preserve">: </w:t>
            </w:r>
            <w:r>
              <w:rPr>
                <w:rStyle w:val="IndexLink"/>
                <w:rtl w:val="true"/>
              </w:rPr>
              <w:t>كليات</w:t>
            </w:r>
            <w:r>
              <w:rPr>
                <w:rStyle w:val="IndexLink"/>
                <w:rtl w:val="true"/>
              </w:rPr>
              <w:tab/>
            </w:r>
            <w:r>
              <w:rPr>
                <w:rStyle w:val="IndexLink"/>
              </w:rPr>
              <w:t>30</w:t>
            </w:r>
          </w:hyperlink>
        </w:p>
        <w:p>
          <w:pPr>
            <w:pStyle w:val="Contents3"/>
            <w:tabs>
              <w:tab w:val="clear" w:pos="8459"/>
              <w:tab w:val="right" w:pos="9026" w:leader="dot"/>
            </w:tabs>
            <w:rPr/>
          </w:pPr>
          <w:hyperlink w:anchor="__RefHeading___Toc3627543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627545_3650668749">
            <w:r>
              <w:rPr>
                <w:webHidden/>
                <w:rStyle w:val="IndexLink"/>
                <w:rtl w:val="true"/>
              </w:rPr>
              <w:t>گستره ابعاد اقتصادى حج</w:t>
            </w:r>
            <w:r>
              <w:rPr>
                <w:rStyle w:val="IndexLink"/>
                <w:rtl w:val="true"/>
              </w:rPr>
              <w:tab/>
            </w:r>
            <w:r>
              <w:rPr>
                <w:rStyle w:val="IndexLink"/>
              </w:rPr>
              <w:t>32</w:t>
            </w:r>
          </w:hyperlink>
        </w:p>
        <w:p>
          <w:pPr>
            <w:pStyle w:val="Contents4"/>
            <w:tabs>
              <w:tab w:val="clear" w:pos="8176"/>
              <w:tab w:val="right" w:pos="9026" w:leader="dot"/>
            </w:tabs>
            <w:rPr/>
          </w:pPr>
          <w:hyperlink w:anchor="__RefHeading___Toc3627547_365066874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627549_3650668749">
            <w:r>
              <w:rPr>
                <w:webHidden/>
                <w:rStyle w:val="IndexLink"/>
                <w:rtl w:val="true"/>
              </w:rPr>
              <w:t>اقتصاد حج در متون دينى</w:t>
            </w:r>
            <w:r>
              <w:rPr>
                <w:rStyle w:val="IndexLink"/>
                <w:rtl w:val="true"/>
              </w:rPr>
              <w:tab/>
            </w:r>
            <w:r>
              <w:rPr>
                <w:rStyle w:val="IndexLink"/>
              </w:rPr>
              <w:t>33</w:t>
            </w:r>
          </w:hyperlink>
        </w:p>
        <w:p>
          <w:pPr>
            <w:pStyle w:val="Contents4"/>
            <w:tabs>
              <w:tab w:val="clear" w:pos="8176"/>
              <w:tab w:val="right" w:pos="9026" w:leader="dot"/>
            </w:tabs>
            <w:rPr/>
          </w:pPr>
          <w:hyperlink w:anchor="__RefHeading___Toc3627551_3650668749">
            <w:r>
              <w:rPr>
                <w:webHidden/>
                <w:rStyle w:val="IndexLink"/>
                <w:rtl w:val="true"/>
              </w:rPr>
              <w:t>اقتصاد حج در گذر تاريخى</w:t>
            </w:r>
            <w:r>
              <w:rPr>
                <w:rStyle w:val="IndexLink"/>
                <w:rtl w:val="true"/>
              </w:rPr>
              <w:tab/>
            </w:r>
            <w:r>
              <w:rPr>
                <w:rStyle w:val="IndexLink"/>
              </w:rPr>
              <w:t>34</w:t>
            </w:r>
          </w:hyperlink>
        </w:p>
        <w:p>
          <w:pPr>
            <w:pStyle w:val="Contents4"/>
            <w:tabs>
              <w:tab w:val="clear" w:pos="8176"/>
              <w:tab w:val="right" w:pos="9026" w:leader="dot"/>
            </w:tabs>
            <w:rPr/>
          </w:pPr>
          <w:hyperlink w:anchor="__RefHeading___Toc3627553_3650668749">
            <w:r>
              <w:rPr>
                <w:webHidden/>
                <w:rStyle w:val="IndexLink"/>
                <w:rtl w:val="true"/>
              </w:rPr>
              <w:t>ابعاد اقتصادى حج و اقتصاد اسلامى</w:t>
            </w:r>
            <w:r>
              <w:rPr>
                <w:rStyle w:val="IndexLink"/>
                <w:rtl w:val="true"/>
              </w:rPr>
              <w:tab/>
            </w:r>
            <w:r>
              <w:rPr>
                <w:rStyle w:val="IndexLink"/>
              </w:rPr>
              <w:t>35</w:t>
            </w:r>
          </w:hyperlink>
        </w:p>
        <w:p>
          <w:pPr>
            <w:pStyle w:val="Contents4"/>
            <w:tabs>
              <w:tab w:val="clear" w:pos="8176"/>
              <w:tab w:val="right" w:pos="9026" w:leader="dot"/>
            </w:tabs>
            <w:rPr/>
          </w:pPr>
          <w:hyperlink w:anchor="__RefHeading___Toc3627555_3650668749">
            <w:r>
              <w:rPr>
                <w:webHidden/>
                <w:rStyle w:val="IndexLink"/>
                <w:rtl w:val="true"/>
              </w:rPr>
              <w:t>بازار خدمات حج</w:t>
            </w:r>
            <w:r>
              <w:rPr>
                <w:rStyle w:val="IndexLink"/>
                <w:rtl w:val="true"/>
              </w:rPr>
              <w:tab/>
            </w:r>
            <w:r>
              <w:rPr>
                <w:rStyle w:val="IndexLink"/>
              </w:rPr>
              <w:t>38</w:t>
            </w:r>
          </w:hyperlink>
        </w:p>
        <w:p>
          <w:pPr>
            <w:pStyle w:val="Contents4"/>
            <w:tabs>
              <w:tab w:val="clear" w:pos="8176"/>
              <w:tab w:val="right" w:pos="9026" w:leader="dot"/>
            </w:tabs>
            <w:rPr/>
          </w:pPr>
          <w:hyperlink w:anchor="__RefHeading___Toc3627557_3650668749">
            <w:r>
              <w:rPr>
                <w:webHidden/>
                <w:rStyle w:val="IndexLink"/>
                <w:rtl w:val="true"/>
              </w:rPr>
              <w:t>نتيجه گيرى</w:t>
            </w:r>
            <w:r>
              <w:rPr>
                <w:rStyle w:val="IndexLink"/>
                <w:rtl w:val="true"/>
              </w:rPr>
              <w:tab/>
            </w:r>
            <w:r>
              <w:rPr>
                <w:rStyle w:val="IndexLink"/>
              </w:rPr>
              <w:t>42</w:t>
            </w:r>
          </w:hyperlink>
        </w:p>
        <w:p>
          <w:pPr>
            <w:pStyle w:val="Contents3"/>
            <w:tabs>
              <w:tab w:val="clear" w:pos="8459"/>
              <w:tab w:val="right" w:pos="9026" w:leader="dot"/>
            </w:tabs>
            <w:rPr/>
          </w:pPr>
          <w:hyperlink w:anchor="__RefHeading___Toc3627559_3650668749">
            <w:r>
              <w:rPr>
                <w:webHidden/>
                <w:rStyle w:val="IndexLink"/>
                <w:rtl w:val="true"/>
              </w:rPr>
              <w:t xml:space="preserve">بررسى ظرفيت‌هاى اقتصادى حج ابراهيمى </w:t>
            </w:r>
            <w:r>
              <w:rPr>
                <w:rStyle w:val="IndexLink"/>
                <w:rtl w:val="true"/>
              </w:rPr>
              <w:t xml:space="preserve">- </w:t>
            </w:r>
            <w:r>
              <w:rPr>
                <w:rStyle w:val="IndexLink"/>
                <w:rtl w:val="true"/>
              </w:rPr>
              <w:t xml:space="preserve">محمدى </w:t>
            </w:r>
            <w:r>
              <w:rPr>
                <w:rStyle w:val="IndexLink"/>
                <w:rtl w:val="true"/>
              </w:rPr>
              <w:t>(</w:t>
            </w:r>
            <w:r>
              <w:rPr>
                <w:rStyle w:val="IndexLink"/>
                <w:rtl w:val="true"/>
              </w:rPr>
              <w:t>ص</w:t>
            </w:r>
            <w:r>
              <w:rPr>
                <w:rStyle w:val="IndexLink"/>
                <w:rtl w:val="true"/>
              </w:rPr>
              <w:t xml:space="preserve">) </w:t>
            </w:r>
            <w:r>
              <w:rPr>
                <w:rStyle w:val="IndexLink"/>
                <w:rtl w:val="true"/>
              </w:rPr>
              <w:t xml:space="preserve">با رويكرد نظام‌وار </w:t>
            </w:r>
            <w:r>
              <w:rPr>
                <w:rStyle w:val="IndexLink"/>
                <w:rtl w:val="true"/>
              </w:rPr>
              <w:t>(</w:t>
            </w:r>
            <w:r>
              <w:rPr>
                <w:rStyle w:val="IndexLink"/>
                <w:rtl w:val="true"/>
              </w:rPr>
              <w:t>سيستمى</w:t>
            </w:r>
            <w:r>
              <w:rPr>
                <w:rStyle w:val="IndexLink"/>
                <w:rtl w:val="true"/>
              </w:rPr>
              <w:t xml:space="preserve">) </w:t>
            </w:r>
            <w:r>
              <w:rPr>
                <w:rStyle w:val="IndexLink"/>
                <w:rtl w:val="true"/>
              </w:rPr>
              <w:t xml:space="preserve">در پرتو بيانات امام خمينى </w:t>
            </w:r>
            <w:r>
              <w:rPr>
                <w:rStyle w:val="IndexLink"/>
                <w:rtl w:val="true"/>
              </w:rPr>
              <w:t>(</w:t>
            </w:r>
            <w:r>
              <w:rPr>
                <w:rStyle w:val="IndexLink"/>
                <w:rtl w:val="true"/>
              </w:rPr>
              <w:t>رحمه الله</w:t>
            </w:r>
            <w:r>
              <w:rPr>
                <w:rStyle w:val="IndexLink"/>
                <w:rtl w:val="true"/>
              </w:rPr>
              <w:t xml:space="preserve">) </w:t>
            </w:r>
            <w:r>
              <w:rPr>
                <w:rStyle w:val="IndexLink"/>
                <w:rtl w:val="true"/>
              </w:rPr>
              <w:t>و مقام معظم رهبرى مدظلّه العالى</w:t>
            </w:r>
            <w:r>
              <w:rPr>
                <w:rStyle w:val="IndexLink"/>
                <w:rtl w:val="true"/>
              </w:rPr>
              <w:tab/>
            </w:r>
            <w:r>
              <w:rPr>
                <w:rStyle w:val="IndexLink"/>
              </w:rPr>
              <w:t>45</w:t>
            </w:r>
          </w:hyperlink>
        </w:p>
        <w:p>
          <w:pPr>
            <w:pStyle w:val="Contents4"/>
            <w:tabs>
              <w:tab w:val="clear" w:pos="8176"/>
              <w:tab w:val="right" w:pos="9026" w:leader="dot"/>
            </w:tabs>
            <w:rPr/>
          </w:pPr>
          <w:hyperlink w:anchor="__RefHeading___Toc3627561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627563_3650668749">
            <w:r>
              <w:rPr>
                <w:webHidden/>
                <w:rStyle w:val="IndexLink"/>
                <w:rtl w:val="true"/>
              </w:rPr>
              <w:t>مقدمه</w:t>
            </w:r>
            <w:r>
              <w:rPr>
                <w:rStyle w:val="IndexLink"/>
                <w:rtl w:val="true"/>
              </w:rPr>
              <w:tab/>
            </w:r>
            <w:r>
              <w:rPr>
                <w:rStyle w:val="IndexLink"/>
              </w:rPr>
              <w:t>46</w:t>
            </w:r>
          </w:hyperlink>
        </w:p>
        <w:p>
          <w:pPr>
            <w:pStyle w:val="Contents4"/>
            <w:tabs>
              <w:tab w:val="clear" w:pos="8176"/>
              <w:tab w:val="right" w:pos="9026" w:leader="dot"/>
            </w:tabs>
            <w:rPr/>
          </w:pPr>
          <w:hyperlink w:anchor="__RefHeading___Toc3627565_3650668749">
            <w:r>
              <w:rPr>
                <w:webHidden/>
                <w:rStyle w:val="IndexLink"/>
                <w:rtl w:val="true"/>
              </w:rPr>
              <w:t xml:space="preserve">اصول و معيارهاى اقتصادى اسلام از ديدگاه امام خمينى </w:t>
            </w:r>
            <w:r>
              <w:rPr>
                <w:rStyle w:val="IndexLink"/>
                <w:rtl w:val="true"/>
              </w:rPr>
              <w:t>(</w:t>
            </w:r>
            <w:r>
              <w:rPr>
                <w:rStyle w:val="IndexLink"/>
                <w:rtl w:val="true"/>
              </w:rPr>
              <w:t>رحمه الله</w:t>
            </w:r>
            <w:r>
              <w:rPr>
                <w:rStyle w:val="IndexLink"/>
                <w:rtl w:val="true"/>
              </w:rPr>
              <w:t>)</w:t>
              <w:tab/>
            </w:r>
            <w:r>
              <w:rPr>
                <w:rStyle w:val="IndexLink"/>
              </w:rPr>
              <w:t>47</w:t>
            </w:r>
          </w:hyperlink>
        </w:p>
        <w:p>
          <w:pPr>
            <w:pStyle w:val="Contents4"/>
            <w:tabs>
              <w:tab w:val="clear" w:pos="8176"/>
              <w:tab w:val="right" w:pos="9026" w:leader="dot"/>
            </w:tabs>
            <w:rPr/>
          </w:pPr>
          <w:hyperlink w:anchor="__RefHeading___Toc3627567_3650668749">
            <w:r>
              <w:rPr>
                <w:webHidden/>
                <w:rStyle w:val="IndexLink"/>
                <w:rtl w:val="true"/>
              </w:rPr>
              <w:t>تعريف سيستم</w:t>
            </w:r>
            <w:r>
              <w:rPr>
                <w:rStyle w:val="IndexLink"/>
                <w:rtl w:val="true"/>
              </w:rPr>
              <w:tab/>
            </w:r>
            <w:r>
              <w:rPr>
                <w:rStyle w:val="IndexLink"/>
              </w:rPr>
              <w:t>47</w:t>
            </w:r>
          </w:hyperlink>
        </w:p>
        <w:p>
          <w:pPr>
            <w:pStyle w:val="Contents4"/>
            <w:tabs>
              <w:tab w:val="clear" w:pos="8176"/>
              <w:tab w:val="right" w:pos="9026" w:leader="dot"/>
            </w:tabs>
            <w:rPr/>
          </w:pPr>
          <w:hyperlink w:anchor="__RefHeading___Toc3627569_3650668749">
            <w:r>
              <w:rPr>
                <w:webHidden/>
                <w:rStyle w:val="IndexLink"/>
                <w:rtl w:val="true"/>
              </w:rPr>
              <w:t xml:space="preserve">اسلام به مثابه يك سيستم </w:t>
            </w:r>
            <w:r>
              <w:rPr>
                <w:rStyle w:val="IndexLink"/>
                <w:rtl w:val="true"/>
              </w:rPr>
              <w:t>(</w:t>
            </w:r>
            <w:r>
              <w:rPr>
                <w:rStyle w:val="IndexLink"/>
                <w:rtl w:val="true"/>
              </w:rPr>
              <w:t>نظام</w:t>
            </w:r>
            <w:r>
              <w:rPr>
                <w:rStyle w:val="IndexLink"/>
                <w:rtl w:val="true"/>
              </w:rPr>
              <w:t>)</w:t>
              <w:tab/>
            </w:r>
            <w:r>
              <w:rPr>
                <w:rStyle w:val="IndexLink"/>
              </w:rPr>
              <w:t>49</w:t>
            </w:r>
          </w:hyperlink>
        </w:p>
        <w:p>
          <w:pPr>
            <w:pStyle w:val="Contents5"/>
            <w:tabs>
              <w:tab w:val="clear" w:pos="7892"/>
              <w:tab w:val="right" w:pos="9026" w:leader="dot"/>
            </w:tabs>
            <w:rPr/>
          </w:pPr>
          <w:hyperlink w:anchor="__RefHeading___Toc3627571_365066874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627573_3650668749">
            <w:r>
              <w:rPr>
                <w:webHidden/>
                <w:rStyle w:val="IndexLink"/>
              </w:rPr>
              <w:t>١</w:t>
            </w:r>
            <w:r>
              <w:rPr>
                <w:rStyle w:val="IndexLink"/>
                <w:rtl w:val="true"/>
              </w:rPr>
              <w:t xml:space="preserve">. </w:t>
            </w:r>
            <w:r>
              <w:rPr>
                <w:rStyle w:val="IndexLink"/>
                <w:rtl w:val="true"/>
              </w:rPr>
              <w:t>استقلال اقتصادى مسلمين</w:t>
            </w:r>
            <w:r>
              <w:rPr>
                <w:rStyle w:val="IndexLink"/>
                <w:rtl w:val="true"/>
              </w:rPr>
              <w:tab/>
            </w:r>
            <w:r>
              <w:rPr>
                <w:rStyle w:val="IndexLink"/>
              </w:rPr>
              <w:t>51</w:t>
            </w:r>
          </w:hyperlink>
        </w:p>
        <w:p>
          <w:pPr>
            <w:pStyle w:val="Contents5"/>
            <w:tabs>
              <w:tab w:val="clear" w:pos="7892"/>
              <w:tab w:val="right" w:pos="9026" w:leader="dot"/>
            </w:tabs>
            <w:rPr/>
          </w:pPr>
          <w:hyperlink w:anchor="__RefHeading___Toc3627575_3650668749">
            <w:r>
              <w:rPr>
                <w:webHidden/>
                <w:rStyle w:val="IndexLink"/>
              </w:rPr>
              <w:t>٢</w:t>
            </w:r>
            <w:r>
              <w:rPr>
                <w:rStyle w:val="IndexLink"/>
                <w:rtl w:val="true"/>
              </w:rPr>
              <w:t xml:space="preserve">. </w:t>
            </w:r>
            <w:r>
              <w:rPr>
                <w:rStyle w:val="IndexLink"/>
                <w:rtl w:val="true"/>
              </w:rPr>
              <w:t>طرح و حل و فصل مشكلات و مسائل اقتصادى كشورهاى اسلامى</w:t>
            </w:r>
            <w:r>
              <w:rPr>
                <w:rStyle w:val="IndexLink"/>
                <w:rtl w:val="true"/>
              </w:rPr>
              <w:tab/>
            </w:r>
            <w:r>
              <w:rPr>
                <w:rStyle w:val="IndexLink"/>
              </w:rPr>
              <w:t>52</w:t>
            </w:r>
          </w:hyperlink>
        </w:p>
        <w:p>
          <w:pPr>
            <w:pStyle w:val="Contents6"/>
            <w:tabs>
              <w:tab w:val="clear" w:pos="7609"/>
              <w:tab w:val="right" w:pos="9026" w:leader="dot"/>
            </w:tabs>
            <w:rPr/>
          </w:pPr>
          <w:hyperlink w:anchor="__RefHeading___Toc3627577_3650668749">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3627579_3650668749">
            <w:r>
              <w:rPr>
                <w:webHidden/>
                <w:rStyle w:val="IndexLink"/>
              </w:rPr>
              <w:t>٢</w:t>
            </w:r>
            <w:r>
              <w:rPr>
                <w:rStyle w:val="IndexLink"/>
                <w:rtl w:val="true"/>
              </w:rPr>
              <w:t xml:space="preserve">- </w:t>
            </w:r>
            <w:r>
              <w:rPr>
                <w:rStyle w:val="IndexLink"/>
              </w:rPr>
              <w:t>١</w:t>
            </w:r>
            <w:r>
              <w:rPr>
                <w:rStyle w:val="IndexLink"/>
                <w:rtl w:val="true"/>
              </w:rPr>
              <w:t xml:space="preserve">. </w:t>
            </w:r>
            <w:r>
              <w:rPr>
                <w:rStyle w:val="IndexLink"/>
                <w:rtl w:val="true"/>
              </w:rPr>
              <w:t>شناخت مسائل اقتصادى دنياى اسلام</w:t>
            </w:r>
            <w:r>
              <w:rPr>
                <w:rStyle w:val="IndexLink"/>
                <w:rtl w:val="true"/>
              </w:rPr>
              <w:tab/>
            </w:r>
            <w:r>
              <w:rPr>
                <w:rStyle w:val="IndexLink"/>
              </w:rPr>
              <w:t>52</w:t>
            </w:r>
          </w:hyperlink>
        </w:p>
        <w:p>
          <w:pPr>
            <w:pStyle w:val="Contents5"/>
            <w:tabs>
              <w:tab w:val="clear" w:pos="7892"/>
              <w:tab w:val="right" w:pos="9026" w:leader="dot"/>
            </w:tabs>
            <w:rPr/>
          </w:pPr>
          <w:hyperlink w:anchor="__RefHeading___Toc3627581_3650668749">
            <w:r>
              <w:rPr>
                <w:webHidden/>
                <w:rStyle w:val="IndexLink"/>
              </w:rPr>
              <w:t>٣</w:t>
            </w:r>
            <w:r>
              <w:rPr>
                <w:rStyle w:val="IndexLink"/>
                <w:rtl w:val="true"/>
              </w:rPr>
              <w:t xml:space="preserve">. </w:t>
            </w:r>
            <w:r>
              <w:rPr>
                <w:rStyle w:val="IndexLink"/>
                <w:rtl w:val="true"/>
              </w:rPr>
              <w:t>محروميت‌زدايى</w:t>
            </w:r>
            <w:r>
              <w:rPr>
                <w:rStyle w:val="IndexLink"/>
                <w:rtl w:val="true"/>
              </w:rPr>
              <w:tab/>
            </w:r>
            <w:r>
              <w:rPr>
                <w:rStyle w:val="IndexLink"/>
              </w:rPr>
              <w:t>65</w:t>
            </w:r>
          </w:hyperlink>
        </w:p>
        <w:p>
          <w:pPr>
            <w:pStyle w:val="Contents5"/>
            <w:tabs>
              <w:tab w:val="clear" w:pos="7892"/>
              <w:tab w:val="right" w:pos="9026" w:leader="dot"/>
            </w:tabs>
            <w:rPr/>
          </w:pPr>
          <w:hyperlink w:anchor="__RefHeading___Toc3627583_3650668749">
            <w:r>
              <w:rPr>
                <w:webHidden/>
                <w:rStyle w:val="IndexLink"/>
              </w:rPr>
              <w:t>۴</w:t>
            </w:r>
            <w:r>
              <w:rPr>
                <w:rStyle w:val="IndexLink"/>
                <w:rtl w:val="true"/>
              </w:rPr>
              <w:t xml:space="preserve">. </w:t>
            </w:r>
            <w:r>
              <w:rPr>
                <w:rStyle w:val="IndexLink"/>
                <w:rtl w:val="true"/>
              </w:rPr>
              <w:t>تقدم منافع اقتصادى جهان اسلام بر ملى‌گرايى و گروه‌گرايى و منافع شخصى</w:t>
            </w:r>
            <w:r>
              <w:rPr>
                <w:rStyle w:val="IndexLink"/>
                <w:rtl w:val="true"/>
              </w:rPr>
              <w:tab/>
            </w:r>
            <w:r>
              <w:rPr>
                <w:rStyle w:val="IndexLink"/>
              </w:rPr>
              <w:t>66</w:t>
            </w:r>
          </w:hyperlink>
        </w:p>
        <w:p>
          <w:pPr>
            <w:pStyle w:val="Contents5"/>
            <w:tabs>
              <w:tab w:val="clear" w:pos="7892"/>
              <w:tab w:val="right" w:pos="9026" w:leader="dot"/>
            </w:tabs>
            <w:rPr/>
          </w:pPr>
          <w:hyperlink w:anchor="__RefHeading___Toc3627585_3650668749">
            <w:r>
              <w:rPr>
                <w:webHidden/>
                <w:rStyle w:val="IndexLink"/>
              </w:rPr>
              <w:t>۵</w:t>
            </w:r>
            <w:r>
              <w:rPr>
                <w:rStyle w:val="IndexLink"/>
                <w:rtl w:val="true"/>
              </w:rPr>
              <w:t xml:space="preserve">. </w:t>
            </w:r>
            <w:r>
              <w:rPr>
                <w:rStyle w:val="IndexLink"/>
                <w:rtl w:val="true"/>
              </w:rPr>
              <w:t>برائت از مشركين</w:t>
            </w:r>
            <w:r>
              <w:rPr>
                <w:rStyle w:val="IndexLink"/>
                <w:rtl w:val="true"/>
              </w:rPr>
              <w:tab/>
            </w:r>
            <w:r>
              <w:rPr>
                <w:rStyle w:val="IndexLink"/>
              </w:rPr>
              <w:t>67</w:t>
            </w:r>
          </w:hyperlink>
        </w:p>
        <w:p>
          <w:pPr>
            <w:pStyle w:val="Contents4"/>
            <w:tabs>
              <w:tab w:val="clear" w:pos="8176"/>
              <w:tab w:val="right" w:pos="9026" w:leader="dot"/>
            </w:tabs>
            <w:rPr/>
          </w:pPr>
          <w:hyperlink w:anchor="__RefHeading___Toc3627587_3650668749">
            <w:r>
              <w:rPr>
                <w:webHidden/>
                <w:rStyle w:val="IndexLink"/>
                <w:rtl w:val="true"/>
              </w:rPr>
              <w:t>نتيجه‌گيرى</w:t>
            </w:r>
            <w:r>
              <w:rPr>
                <w:rStyle w:val="IndexLink"/>
                <w:rtl w:val="true"/>
              </w:rPr>
              <w:tab/>
            </w:r>
            <w:r>
              <w:rPr>
                <w:rStyle w:val="IndexLink"/>
              </w:rPr>
              <w:t>68</w:t>
            </w:r>
          </w:hyperlink>
        </w:p>
        <w:p>
          <w:pPr>
            <w:pStyle w:val="Contents5"/>
            <w:tabs>
              <w:tab w:val="clear" w:pos="7892"/>
              <w:tab w:val="right" w:pos="9026" w:leader="dot"/>
            </w:tabs>
            <w:rPr/>
          </w:pPr>
          <w:hyperlink w:anchor="__RefHeading___Toc3627589_365066874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627591_3650668749">
            <w:r>
              <w:rPr>
                <w:webHidden/>
                <w:rStyle w:val="IndexLink"/>
                <w:rtl w:val="true"/>
              </w:rPr>
              <w:t>آثار نوع اول</w:t>
            </w:r>
            <w:r>
              <w:rPr>
                <w:rStyle w:val="IndexLink"/>
                <w:rtl w:val="true"/>
              </w:rPr>
              <w:tab/>
            </w:r>
            <w:r>
              <w:rPr>
                <w:rStyle w:val="IndexLink"/>
              </w:rPr>
              <w:t>69</w:t>
            </w:r>
          </w:hyperlink>
        </w:p>
        <w:p>
          <w:pPr>
            <w:pStyle w:val="Contents5"/>
            <w:tabs>
              <w:tab w:val="clear" w:pos="7892"/>
              <w:tab w:val="right" w:pos="9026" w:leader="dot"/>
            </w:tabs>
            <w:rPr/>
          </w:pPr>
          <w:hyperlink w:anchor="__RefHeading___Toc3627593_3650668749">
            <w:r>
              <w:rPr>
                <w:webHidden/>
                <w:rStyle w:val="IndexLink"/>
                <w:rtl w:val="true"/>
              </w:rPr>
              <w:t>آثار نوع دوم</w:t>
            </w:r>
            <w:r>
              <w:rPr>
                <w:rStyle w:val="IndexLink"/>
                <w:rtl w:val="true"/>
              </w:rPr>
              <w:tab/>
            </w:r>
            <w:r>
              <w:rPr>
                <w:rStyle w:val="IndexLink"/>
              </w:rPr>
              <w:t>69</w:t>
            </w:r>
          </w:hyperlink>
        </w:p>
        <w:p>
          <w:pPr>
            <w:pStyle w:val="Contents3"/>
            <w:tabs>
              <w:tab w:val="clear" w:pos="8459"/>
              <w:tab w:val="right" w:pos="9026" w:leader="dot"/>
            </w:tabs>
            <w:rPr/>
          </w:pPr>
          <w:hyperlink w:anchor="__RefHeading___Toc3627595_3650668749">
            <w:r>
              <w:rPr>
                <w:webHidden/>
                <w:rStyle w:val="IndexLink"/>
                <w:rtl w:val="true"/>
              </w:rPr>
              <w:t xml:space="preserve">تحليل كارآمدى دستگاه حج و ارائه بسته آغازين براى بهره‌ور سازى حج ابراهيمى </w:t>
            </w:r>
            <w:r>
              <w:rPr>
                <w:rStyle w:val="IndexLink"/>
                <w:rtl w:val="true"/>
              </w:rPr>
              <w:t>(</w:t>
            </w:r>
            <w:r>
              <w:rPr>
                <w:rStyle w:val="IndexLink"/>
                <w:rtl w:val="true"/>
              </w:rPr>
              <w:t>ع</w:t>
            </w:r>
            <w:r>
              <w:rPr>
                <w:rStyle w:val="IndexLink"/>
                <w:rtl w:val="true"/>
              </w:rPr>
              <w:t xml:space="preserve">) </w:t>
            </w:r>
            <w:r>
              <w:rPr>
                <w:rStyle w:val="IndexLink"/>
                <w:rtl w:val="true"/>
              </w:rPr>
              <w:t>اقتصاد حج از زاويه‌اى ديگر</w:t>
            </w:r>
            <w:r>
              <w:rPr>
                <w:rStyle w:val="IndexLink"/>
                <w:rtl w:val="true"/>
              </w:rPr>
              <w:tab/>
            </w:r>
            <w:r>
              <w:rPr>
                <w:rStyle w:val="IndexLink"/>
              </w:rPr>
              <w:t>73</w:t>
            </w:r>
          </w:hyperlink>
        </w:p>
        <w:p>
          <w:pPr>
            <w:pStyle w:val="Contents4"/>
            <w:tabs>
              <w:tab w:val="clear" w:pos="8176"/>
              <w:tab w:val="right" w:pos="9026" w:leader="dot"/>
            </w:tabs>
            <w:rPr/>
          </w:pPr>
          <w:hyperlink w:anchor="__RefHeading___Toc3627597_365066874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627599_3650668749">
            <w:r>
              <w:rPr>
                <w:webHidden/>
                <w:rStyle w:val="IndexLink"/>
                <w:rtl w:val="true"/>
              </w:rPr>
              <w:t>مقدمه</w:t>
            </w:r>
            <w:r>
              <w:rPr>
                <w:rStyle w:val="IndexLink"/>
                <w:rtl w:val="true"/>
              </w:rPr>
              <w:tab/>
            </w:r>
            <w:r>
              <w:rPr>
                <w:rStyle w:val="IndexLink"/>
              </w:rPr>
              <w:t>74</w:t>
            </w:r>
          </w:hyperlink>
        </w:p>
        <w:p>
          <w:pPr>
            <w:pStyle w:val="Contents4"/>
            <w:tabs>
              <w:tab w:val="clear" w:pos="8176"/>
              <w:tab w:val="right" w:pos="9026" w:leader="dot"/>
            </w:tabs>
            <w:rPr/>
          </w:pPr>
          <w:hyperlink w:anchor="__RefHeading___Toc3627601_3650668749">
            <w:r>
              <w:rPr>
                <w:webHidden/>
                <w:rStyle w:val="IndexLink"/>
                <w:rtl w:val="true"/>
              </w:rPr>
              <w:t>گزارش‌واره‌اى از عملكردها و ظرفيت‌هاى دستگاه حج</w:t>
            </w:r>
            <w:r>
              <w:rPr>
                <w:rStyle w:val="IndexLink"/>
                <w:rtl w:val="true"/>
              </w:rPr>
              <w:tab/>
            </w:r>
            <w:r>
              <w:rPr>
                <w:rStyle w:val="IndexLink"/>
              </w:rPr>
              <w:t>79</w:t>
            </w:r>
          </w:hyperlink>
        </w:p>
        <w:p>
          <w:pPr>
            <w:pStyle w:val="Contents4"/>
            <w:tabs>
              <w:tab w:val="clear" w:pos="8176"/>
              <w:tab w:val="right" w:pos="9026" w:leader="dot"/>
            </w:tabs>
            <w:rPr/>
          </w:pPr>
          <w:hyperlink w:anchor="__RefHeading___Toc3627603_3650668749">
            <w:r>
              <w:rPr>
                <w:webHidden/>
                <w:rStyle w:val="IndexLink"/>
                <w:rtl w:val="true"/>
              </w:rPr>
              <w:t>امكان‌سنجى شكل‌گيرى الگوهاى مديريتى رقيب</w:t>
            </w:r>
            <w:r>
              <w:rPr>
                <w:rStyle w:val="IndexLink"/>
                <w:rtl w:val="true"/>
              </w:rPr>
              <w:tab/>
            </w:r>
            <w:r>
              <w:rPr>
                <w:rStyle w:val="IndexLink"/>
              </w:rPr>
              <w:t>85</w:t>
            </w:r>
          </w:hyperlink>
        </w:p>
        <w:p>
          <w:pPr>
            <w:pStyle w:val="Contents4"/>
            <w:tabs>
              <w:tab w:val="clear" w:pos="8176"/>
              <w:tab w:val="right" w:pos="9026" w:leader="dot"/>
            </w:tabs>
            <w:rPr/>
          </w:pPr>
          <w:hyperlink w:anchor="__RefHeading___Toc3627605_3650668749">
            <w:r>
              <w:rPr>
                <w:webHidden/>
                <w:rStyle w:val="IndexLink"/>
                <w:rtl w:val="true"/>
              </w:rPr>
              <w:t>چارچوب تحليلى ساده</w:t>
            </w:r>
            <w:r>
              <w:rPr>
                <w:rStyle w:val="IndexLink"/>
                <w:rtl w:val="true"/>
              </w:rPr>
              <w:tab/>
            </w:r>
            <w:r>
              <w:rPr>
                <w:rStyle w:val="IndexLink"/>
              </w:rPr>
              <w:t>92</w:t>
            </w:r>
          </w:hyperlink>
        </w:p>
        <w:p>
          <w:pPr>
            <w:pStyle w:val="Contents4"/>
            <w:tabs>
              <w:tab w:val="clear" w:pos="8176"/>
              <w:tab w:val="right" w:pos="9026" w:leader="dot"/>
            </w:tabs>
            <w:rPr/>
          </w:pPr>
          <w:hyperlink w:anchor="__RefHeading___Toc3627607_3650668749">
            <w:r>
              <w:rPr>
                <w:webHidden/>
                <w:rStyle w:val="IndexLink"/>
                <w:rtl w:val="true"/>
              </w:rPr>
              <w:t>نتايج درخور ملاحظه</w:t>
            </w:r>
            <w:r>
              <w:rPr>
                <w:rStyle w:val="IndexLink"/>
                <w:rtl w:val="true"/>
              </w:rPr>
              <w:tab/>
            </w:r>
            <w:r>
              <w:rPr>
                <w:rStyle w:val="IndexLink"/>
              </w:rPr>
              <w:t>100</w:t>
            </w:r>
          </w:hyperlink>
        </w:p>
        <w:p>
          <w:pPr>
            <w:pStyle w:val="Contents3"/>
            <w:tabs>
              <w:tab w:val="clear" w:pos="8459"/>
              <w:tab w:val="right" w:pos="9026" w:leader="dot"/>
            </w:tabs>
            <w:rPr/>
          </w:pPr>
          <w:hyperlink w:anchor="__RefHeading___Toc3627609_3650668749">
            <w:r>
              <w:rPr>
                <w:webHidden/>
                <w:rStyle w:val="IndexLink"/>
                <w:rtl w:val="true"/>
              </w:rPr>
              <w:t xml:space="preserve">ظرفيت‌هاى اقتصادى حج از ديدگاه امام خمينى </w:t>
            </w:r>
            <w:r>
              <w:rPr>
                <w:rStyle w:val="IndexLink"/>
                <w:rtl w:val="true"/>
              </w:rPr>
              <w:t>(</w:t>
            </w:r>
            <w:r>
              <w:rPr>
                <w:rStyle w:val="IndexLink"/>
                <w:rtl w:val="true"/>
              </w:rPr>
              <w:t>قدس سره</w:t>
            </w:r>
            <w:r>
              <w:rPr>
                <w:rStyle w:val="IndexLink"/>
                <w:rtl w:val="true"/>
              </w:rPr>
              <w:t>)</w:t>
              <w:tab/>
            </w:r>
            <w:r>
              <w:rPr>
                <w:rStyle w:val="IndexLink"/>
              </w:rPr>
              <w:t>107</w:t>
            </w:r>
          </w:hyperlink>
        </w:p>
        <w:p>
          <w:pPr>
            <w:pStyle w:val="Contents4"/>
            <w:tabs>
              <w:tab w:val="clear" w:pos="8176"/>
              <w:tab w:val="right" w:pos="9026" w:leader="dot"/>
            </w:tabs>
            <w:rPr/>
          </w:pPr>
          <w:hyperlink w:anchor="__RefHeading___Toc3627611_365066874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627613_3650668749">
            <w:r>
              <w:rPr>
                <w:webHidden/>
                <w:rStyle w:val="IndexLink"/>
                <w:rtl w:val="true"/>
              </w:rPr>
              <w:t>مقدمه</w:t>
            </w:r>
            <w:r>
              <w:rPr>
                <w:rStyle w:val="IndexLink"/>
                <w:rtl w:val="true"/>
              </w:rPr>
              <w:tab/>
            </w:r>
            <w:r>
              <w:rPr>
                <w:rStyle w:val="IndexLink"/>
              </w:rPr>
              <w:t>107</w:t>
            </w:r>
          </w:hyperlink>
        </w:p>
        <w:p>
          <w:pPr>
            <w:pStyle w:val="Contents4"/>
            <w:tabs>
              <w:tab w:val="clear" w:pos="8176"/>
              <w:tab w:val="right" w:pos="9026" w:leader="dot"/>
            </w:tabs>
            <w:rPr/>
          </w:pPr>
          <w:hyperlink w:anchor="__RefHeading___Toc3627615_3650668749">
            <w:r>
              <w:rPr>
                <w:webHidden/>
                <w:rStyle w:val="IndexLink"/>
                <w:rtl w:val="true"/>
              </w:rPr>
              <w:t>نحوه نگرش امام به اقتصاد</w:t>
            </w:r>
            <w:r>
              <w:rPr>
                <w:rStyle w:val="IndexLink"/>
                <w:rtl w:val="true"/>
              </w:rPr>
              <w:tab/>
            </w:r>
            <w:r>
              <w:rPr>
                <w:rStyle w:val="IndexLink"/>
              </w:rPr>
              <w:t>108</w:t>
            </w:r>
          </w:hyperlink>
        </w:p>
        <w:p>
          <w:pPr>
            <w:pStyle w:val="Contents4"/>
            <w:tabs>
              <w:tab w:val="clear" w:pos="8176"/>
              <w:tab w:val="right" w:pos="9026" w:leader="dot"/>
            </w:tabs>
            <w:rPr/>
          </w:pPr>
          <w:hyperlink w:anchor="__RefHeading___Toc3627617_3650668749">
            <w:r>
              <w:rPr>
                <w:webHidden/>
                <w:rStyle w:val="IndexLink"/>
                <w:rtl w:val="true"/>
              </w:rPr>
              <w:t>نگاه ويژه امام به حج</w:t>
            </w:r>
            <w:r>
              <w:rPr>
                <w:rStyle w:val="IndexLink"/>
                <w:rtl w:val="true"/>
              </w:rPr>
              <w:tab/>
            </w:r>
            <w:r>
              <w:rPr>
                <w:rStyle w:val="IndexLink"/>
              </w:rPr>
              <w:t>109</w:t>
            </w:r>
          </w:hyperlink>
        </w:p>
        <w:p>
          <w:pPr>
            <w:pStyle w:val="Contents4"/>
            <w:tabs>
              <w:tab w:val="clear" w:pos="8176"/>
              <w:tab w:val="right" w:pos="9026" w:leader="dot"/>
            </w:tabs>
            <w:rPr/>
          </w:pPr>
          <w:hyperlink w:anchor="__RefHeading___Toc3627619_3650668749">
            <w:r>
              <w:rPr>
                <w:webHidden/>
                <w:rStyle w:val="IndexLink"/>
                <w:rtl w:val="true"/>
              </w:rPr>
              <w:t>حج و اقتصاد</w:t>
            </w:r>
            <w:r>
              <w:rPr>
                <w:rStyle w:val="IndexLink"/>
                <w:rtl w:val="true"/>
              </w:rPr>
              <w:tab/>
            </w:r>
            <w:r>
              <w:rPr>
                <w:rStyle w:val="IndexLink"/>
              </w:rPr>
              <w:t>111</w:t>
            </w:r>
          </w:hyperlink>
        </w:p>
        <w:p>
          <w:pPr>
            <w:pStyle w:val="Contents5"/>
            <w:tabs>
              <w:tab w:val="clear" w:pos="7892"/>
              <w:tab w:val="right" w:pos="9026" w:leader="dot"/>
            </w:tabs>
            <w:rPr/>
          </w:pPr>
          <w:hyperlink w:anchor="__RefHeading___Toc3627621_3650668749">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3627623_3650668749">
            <w:r>
              <w:rPr>
                <w:webHidden/>
                <w:rStyle w:val="IndexLink"/>
              </w:rPr>
              <w:t>١</w:t>
            </w:r>
            <w:r>
              <w:rPr>
                <w:rStyle w:val="IndexLink"/>
                <w:rtl w:val="true"/>
              </w:rPr>
              <w:t xml:space="preserve">. </w:t>
            </w:r>
            <w:r>
              <w:rPr>
                <w:rStyle w:val="IndexLink"/>
                <w:rtl w:val="true"/>
              </w:rPr>
              <w:t>ابعاد اقتصادى حج</w:t>
            </w:r>
            <w:r>
              <w:rPr>
                <w:rStyle w:val="IndexLink"/>
                <w:rtl w:val="true"/>
              </w:rPr>
              <w:tab/>
            </w:r>
            <w:r>
              <w:rPr>
                <w:rStyle w:val="IndexLink"/>
              </w:rPr>
              <w:t>112</w:t>
            </w:r>
          </w:hyperlink>
        </w:p>
        <w:p>
          <w:pPr>
            <w:pStyle w:val="Contents6"/>
            <w:tabs>
              <w:tab w:val="clear" w:pos="7609"/>
              <w:tab w:val="right" w:pos="9026" w:leader="dot"/>
            </w:tabs>
            <w:rPr/>
          </w:pPr>
          <w:hyperlink w:anchor="__RefHeading___Toc3627625_3650668749">
            <w:r>
              <w:rPr>
                <w:webHidden/>
                <w:rStyle w:val="IndexLink"/>
                <w:rtl w:val="true"/>
              </w:rPr>
              <w:t>الف</w:t>
            </w:r>
            <w:r>
              <w:rPr>
                <w:rStyle w:val="IndexLink"/>
                <w:rtl w:val="true"/>
              </w:rPr>
              <w:t xml:space="preserve">) </w:t>
            </w:r>
            <w:r>
              <w:rPr>
                <w:rStyle w:val="IndexLink"/>
                <w:rtl w:val="true"/>
              </w:rPr>
              <w:t>طرح مسائل اقتصادى</w:t>
            </w:r>
            <w:r>
              <w:rPr>
                <w:rStyle w:val="IndexLink"/>
                <w:rtl w:val="true"/>
              </w:rPr>
              <w:tab/>
            </w:r>
            <w:r>
              <w:rPr>
                <w:rStyle w:val="IndexLink"/>
              </w:rPr>
              <w:t>112</w:t>
            </w:r>
          </w:hyperlink>
        </w:p>
        <w:p>
          <w:pPr>
            <w:pStyle w:val="Contents6"/>
            <w:tabs>
              <w:tab w:val="clear" w:pos="7609"/>
              <w:tab w:val="right" w:pos="9026" w:leader="dot"/>
            </w:tabs>
            <w:rPr/>
          </w:pPr>
          <w:hyperlink w:anchor="__RefHeading___Toc3627627_3650668749">
            <w:r>
              <w:rPr>
                <w:webHidden/>
                <w:rStyle w:val="IndexLink"/>
                <w:rtl w:val="true"/>
              </w:rPr>
              <w:t>ب</w:t>
            </w:r>
            <w:r>
              <w:rPr>
                <w:rStyle w:val="IndexLink"/>
                <w:rtl w:val="true"/>
              </w:rPr>
              <w:t xml:space="preserve">) </w:t>
            </w:r>
            <w:r>
              <w:rPr>
                <w:rStyle w:val="IndexLink"/>
                <w:rtl w:val="true"/>
              </w:rPr>
              <w:t>تحريم كالاهاى بيگانه</w:t>
            </w:r>
            <w:r>
              <w:rPr>
                <w:rStyle w:val="IndexLink"/>
                <w:rtl w:val="true"/>
              </w:rPr>
              <w:tab/>
            </w:r>
            <w:r>
              <w:rPr>
                <w:rStyle w:val="IndexLink"/>
              </w:rPr>
              <w:t>116</w:t>
            </w:r>
          </w:hyperlink>
        </w:p>
        <w:p>
          <w:pPr>
            <w:pStyle w:val="Contents6"/>
            <w:tabs>
              <w:tab w:val="clear" w:pos="7609"/>
              <w:tab w:val="right" w:pos="9026" w:leader="dot"/>
            </w:tabs>
            <w:rPr/>
          </w:pPr>
          <w:hyperlink w:anchor="__RefHeading___Toc3627629_3650668749">
            <w:r>
              <w:rPr>
                <w:webHidden/>
                <w:rStyle w:val="IndexLink"/>
                <w:rtl w:val="true"/>
              </w:rPr>
              <w:t>ج</w:t>
            </w:r>
            <w:r>
              <w:rPr>
                <w:rStyle w:val="IndexLink"/>
                <w:rtl w:val="true"/>
              </w:rPr>
              <w:t xml:space="preserve">) </w:t>
            </w:r>
            <w:r>
              <w:rPr>
                <w:rStyle w:val="IndexLink"/>
                <w:rtl w:val="true"/>
              </w:rPr>
              <w:t>مبارزه با فقر</w:t>
            </w:r>
            <w:r>
              <w:rPr>
                <w:rStyle w:val="IndexLink"/>
                <w:rtl w:val="true"/>
              </w:rPr>
              <w:tab/>
            </w:r>
            <w:r>
              <w:rPr>
                <w:rStyle w:val="IndexLink"/>
              </w:rPr>
              <w:t>117</w:t>
            </w:r>
          </w:hyperlink>
        </w:p>
        <w:p>
          <w:pPr>
            <w:pStyle w:val="Contents5"/>
            <w:tabs>
              <w:tab w:val="clear" w:pos="7892"/>
              <w:tab w:val="right" w:pos="9026" w:leader="dot"/>
            </w:tabs>
            <w:rPr/>
          </w:pPr>
          <w:hyperlink w:anchor="__RefHeading___Toc3627631_3650668749">
            <w:r>
              <w:rPr>
                <w:webHidden/>
                <w:rStyle w:val="IndexLink"/>
              </w:rPr>
              <w:t>٢</w:t>
            </w:r>
            <w:r>
              <w:rPr>
                <w:rStyle w:val="IndexLink"/>
                <w:rtl w:val="true"/>
              </w:rPr>
              <w:t xml:space="preserve">. </w:t>
            </w:r>
            <w:r>
              <w:rPr>
                <w:rStyle w:val="IndexLink"/>
                <w:rtl w:val="true"/>
              </w:rPr>
              <w:t>سياست و اقتصاد در حج</w:t>
            </w:r>
            <w:r>
              <w:rPr>
                <w:rStyle w:val="IndexLink"/>
                <w:rtl w:val="true"/>
              </w:rPr>
              <w:tab/>
            </w:r>
            <w:r>
              <w:rPr>
                <w:rStyle w:val="IndexLink"/>
              </w:rPr>
              <w:t>119</w:t>
            </w:r>
          </w:hyperlink>
        </w:p>
        <w:p>
          <w:pPr>
            <w:pStyle w:val="Contents6"/>
            <w:tabs>
              <w:tab w:val="clear" w:pos="7609"/>
              <w:tab w:val="right" w:pos="9026" w:leader="dot"/>
            </w:tabs>
            <w:rPr/>
          </w:pPr>
          <w:hyperlink w:anchor="__RefHeading___Toc3627633_3650668749">
            <w:r>
              <w:rPr>
                <w:webHidden/>
                <w:rStyle w:val="IndexLink"/>
                <w:rtl w:val="true"/>
              </w:rPr>
              <w:t>الف</w:t>
            </w:r>
            <w:r>
              <w:rPr>
                <w:rStyle w:val="IndexLink"/>
                <w:rtl w:val="true"/>
              </w:rPr>
              <w:t xml:space="preserve">) </w:t>
            </w:r>
            <w:r>
              <w:rPr>
                <w:rStyle w:val="IndexLink"/>
                <w:rtl w:val="true"/>
              </w:rPr>
              <w:t>برائت از مشركين</w:t>
            </w:r>
            <w:r>
              <w:rPr>
                <w:rStyle w:val="IndexLink"/>
                <w:rtl w:val="true"/>
              </w:rPr>
              <w:tab/>
            </w:r>
            <w:r>
              <w:rPr>
                <w:rStyle w:val="IndexLink"/>
              </w:rPr>
              <w:t>119</w:t>
            </w:r>
          </w:hyperlink>
        </w:p>
        <w:p>
          <w:pPr>
            <w:pStyle w:val="Contents6"/>
            <w:tabs>
              <w:tab w:val="clear" w:pos="7609"/>
              <w:tab w:val="right" w:pos="9026" w:leader="dot"/>
            </w:tabs>
            <w:rPr/>
          </w:pPr>
          <w:hyperlink w:anchor="__RefHeading___Toc3627635_3650668749">
            <w:r>
              <w:rPr>
                <w:webHidden/>
                <w:rStyle w:val="IndexLink"/>
                <w:rtl w:val="true"/>
              </w:rPr>
              <w:t>ب</w:t>
            </w:r>
            <w:r>
              <w:rPr>
                <w:rStyle w:val="IndexLink"/>
                <w:rtl w:val="true"/>
              </w:rPr>
              <w:t xml:space="preserve">) </w:t>
            </w:r>
            <w:r>
              <w:rPr>
                <w:rStyle w:val="IndexLink"/>
                <w:rtl w:val="true"/>
              </w:rPr>
              <w:t>ايجاد و تقويت روحيه جهاد و مبارزه</w:t>
            </w:r>
            <w:r>
              <w:rPr>
                <w:rStyle w:val="IndexLink"/>
                <w:rtl w:val="true"/>
              </w:rPr>
              <w:tab/>
            </w:r>
            <w:r>
              <w:rPr>
                <w:rStyle w:val="IndexLink"/>
              </w:rPr>
              <w:t>121</w:t>
            </w:r>
          </w:hyperlink>
        </w:p>
        <w:p>
          <w:pPr>
            <w:pStyle w:val="Contents6"/>
            <w:tabs>
              <w:tab w:val="clear" w:pos="7609"/>
              <w:tab w:val="right" w:pos="9026" w:leader="dot"/>
            </w:tabs>
            <w:rPr/>
          </w:pPr>
          <w:hyperlink w:anchor="__RefHeading___Toc3627637_3650668749">
            <w:r>
              <w:rPr>
                <w:webHidden/>
                <w:rStyle w:val="IndexLink"/>
                <w:rtl w:val="true"/>
              </w:rPr>
              <w:t>ج</w:t>
            </w:r>
            <w:r>
              <w:rPr>
                <w:rStyle w:val="IndexLink"/>
                <w:rtl w:val="true"/>
              </w:rPr>
              <w:t xml:space="preserve">) </w:t>
            </w:r>
            <w:r>
              <w:rPr>
                <w:rStyle w:val="IndexLink"/>
                <w:rtl w:val="true"/>
              </w:rPr>
              <w:t>بيدارى دولت‌ها</w:t>
            </w:r>
            <w:r>
              <w:rPr>
                <w:rStyle w:val="IndexLink"/>
                <w:rtl w:val="true"/>
              </w:rPr>
              <w:tab/>
            </w:r>
            <w:r>
              <w:rPr>
                <w:rStyle w:val="IndexLink"/>
              </w:rPr>
              <w:t>124</w:t>
            </w:r>
          </w:hyperlink>
        </w:p>
        <w:p>
          <w:pPr>
            <w:pStyle w:val="Contents6"/>
            <w:tabs>
              <w:tab w:val="clear" w:pos="7609"/>
              <w:tab w:val="right" w:pos="9026" w:leader="dot"/>
            </w:tabs>
            <w:rPr/>
          </w:pPr>
          <w:hyperlink w:anchor="__RefHeading___Toc3627639_3650668749">
            <w:r>
              <w:rPr>
                <w:webHidden/>
                <w:rStyle w:val="IndexLink"/>
                <w:rtl w:val="true"/>
              </w:rPr>
              <w:t>د</w:t>
            </w:r>
            <w:r>
              <w:rPr>
                <w:rStyle w:val="IndexLink"/>
                <w:rtl w:val="true"/>
              </w:rPr>
              <w:t xml:space="preserve">) </w:t>
            </w:r>
            <w:r>
              <w:rPr>
                <w:rStyle w:val="IndexLink"/>
                <w:rtl w:val="true"/>
              </w:rPr>
              <w:t>استقلال سياسى و از بين بردن وابستگى</w:t>
            </w:r>
            <w:r>
              <w:rPr>
                <w:rStyle w:val="IndexLink"/>
                <w:rtl w:val="true"/>
              </w:rPr>
              <w:tab/>
            </w:r>
            <w:r>
              <w:rPr>
                <w:rStyle w:val="IndexLink"/>
              </w:rPr>
              <w:t>126</w:t>
            </w:r>
          </w:hyperlink>
        </w:p>
        <w:p>
          <w:pPr>
            <w:pStyle w:val="Contents5"/>
            <w:tabs>
              <w:tab w:val="clear" w:pos="7892"/>
              <w:tab w:val="right" w:pos="9026" w:leader="dot"/>
            </w:tabs>
            <w:rPr/>
          </w:pPr>
          <w:hyperlink w:anchor="__RefHeading___Toc3627641_3650668749">
            <w:r>
              <w:rPr>
                <w:webHidden/>
                <w:rStyle w:val="IndexLink"/>
              </w:rPr>
              <w:t>٣</w:t>
            </w:r>
            <w:r>
              <w:rPr>
                <w:rStyle w:val="IndexLink"/>
                <w:rtl w:val="true"/>
              </w:rPr>
              <w:t xml:space="preserve">. </w:t>
            </w:r>
            <w:r>
              <w:rPr>
                <w:rStyle w:val="IndexLink"/>
                <w:rtl w:val="true"/>
              </w:rPr>
              <w:t>فرهنگ و اقتصاد حج</w:t>
            </w:r>
            <w:r>
              <w:rPr>
                <w:rStyle w:val="IndexLink"/>
                <w:rtl w:val="true"/>
              </w:rPr>
              <w:tab/>
            </w:r>
            <w:r>
              <w:rPr>
                <w:rStyle w:val="IndexLink"/>
              </w:rPr>
              <w:t>128</w:t>
            </w:r>
          </w:hyperlink>
        </w:p>
        <w:p>
          <w:pPr>
            <w:pStyle w:val="Contents6"/>
            <w:tabs>
              <w:tab w:val="clear" w:pos="7609"/>
              <w:tab w:val="right" w:pos="9026" w:leader="dot"/>
            </w:tabs>
            <w:rPr/>
          </w:pPr>
          <w:hyperlink w:anchor="__RefHeading___Toc3627643_3650668749">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3627645_3650668749">
            <w:r>
              <w:rPr>
                <w:webHidden/>
                <w:rStyle w:val="IndexLink"/>
                <w:rtl w:val="true"/>
              </w:rPr>
              <w:t>الف</w:t>
            </w:r>
            <w:r>
              <w:rPr>
                <w:rStyle w:val="IndexLink"/>
                <w:rtl w:val="true"/>
              </w:rPr>
              <w:t xml:space="preserve">) </w:t>
            </w:r>
            <w:r>
              <w:rPr>
                <w:rStyle w:val="IndexLink"/>
                <w:rtl w:val="true"/>
              </w:rPr>
              <w:t>روشنگرى واطلاع‌رسانى</w:t>
            </w:r>
            <w:r>
              <w:rPr>
                <w:rStyle w:val="IndexLink"/>
                <w:rtl w:val="true"/>
              </w:rPr>
              <w:tab/>
            </w:r>
            <w:r>
              <w:rPr>
                <w:rStyle w:val="IndexLink"/>
              </w:rPr>
              <w:t>128</w:t>
            </w:r>
          </w:hyperlink>
        </w:p>
        <w:p>
          <w:pPr>
            <w:pStyle w:val="Contents6"/>
            <w:tabs>
              <w:tab w:val="clear" w:pos="7609"/>
              <w:tab w:val="right" w:pos="9026" w:leader="dot"/>
            </w:tabs>
            <w:rPr/>
          </w:pPr>
          <w:hyperlink w:anchor="__RefHeading___Toc3627647_3650668749">
            <w:r>
              <w:rPr>
                <w:webHidden/>
                <w:rStyle w:val="IndexLink"/>
                <w:rtl w:val="true"/>
              </w:rPr>
              <w:t>ب</w:t>
            </w:r>
            <w:r>
              <w:rPr>
                <w:rStyle w:val="IndexLink"/>
                <w:rtl w:val="true"/>
              </w:rPr>
              <w:t xml:space="preserve">) </w:t>
            </w:r>
            <w:r>
              <w:rPr>
                <w:rStyle w:val="IndexLink"/>
                <w:rtl w:val="true"/>
              </w:rPr>
              <w:t>تقويت همبستگى</w:t>
            </w:r>
            <w:r>
              <w:rPr>
                <w:rStyle w:val="IndexLink"/>
                <w:rtl w:val="true"/>
              </w:rPr>
              <w:tab/>
            </w:r>
            <w:r>
              <w:rPr>
                <w:rStyle w:val="IndexLink"/>
              </w:rPr>
              <w:t>129</w:t>
            </w:r>
          </w:hyperlink>
        </w:p>
        <w:p>
          <w:pPr>
            <w:pStyle w:val="Contents6"/>
            <w:tabs>
              <w:tab w:val="clear" w:pos="7609"/>
              <w:tab w:val="right" w:pos="9026" w:leader="dot"/>
            </w:tabs>
            <w:rPr/>
          </w:pPr>
          <w:hyperlink w:anchor="__RefHeading___Toc3627649_3650668749">
            <w:r>
              <w:rPr>
                <w:webHidden/>
                <w:rStyle w:val="IndexLink"/>
                <w:rtl w:val="true"/>
              </w:rPr>
              <w:t>ج</w:t>
            </w:r>
            <w:r>
              <w:rPr>
                <w:rStyle w:val="IndexLink"/>
                <w:rtl w:val="true"/>
              </w:rPr>
              <w:t xml:space="preserve">) </w:t>
            </w:r>
            <w:r>
              <w:rPr>
                <w:rStyle w:val="IndexLink"/>
                <w:rtl w:val="true"/>
              </w:rPr>
              <w:t>ايجاد اعتماد به نفس و خودباورى</w:t>
            </w:r>
            <w:r>
              <w:rPr>
                <w:rStyle w:val="IndexLink"/>
                <w:rtl w:val="true"/>
              </w:rPr>
              <w:tab/>
            </w:r>
            <w:r>
              <w:rPr>
                <w:rStyle w:val="IndexLink"/>
              </w:rPr>
              <w:t>132</w:t>
            </w:r>
          </w:hyperlink>
        </w:p>
        <w:p>
          <w:pPr>
            <w:pStyle w:val="Contents5"/>
            <w:tabs>
              <w:tab w:val="clear" w:pos="7892"/>
              <w:tab w:val="right" w:pos="9026" w:leader="dot"/>
            </w:tabs>
            <w:rPr/>
          </w:pPr>
          <w:hyperlink w:anchor="__RefHeading___Toc3627651_3650668749">
            <w:r>
              <w:rPr>
                <w:webHidden/>
                <w:rStyle w:val="IndexLink"/>
              </w:rPr>
              <w:t>۴</w:t>
            </w:r>
            <w:r>
              <w:rPr>
                <w:rStyle w:val="IndexLink"/>
                <w:rtl w:val="true"/>
              </w:rPr>
              <w:t xml:space="preserve">. </w:t>
            </w:r>
            <w:r>
              <w:rPr>
                <w:rStyle w:val="IndexLink"/>
                <w:rtl w:val="true"/>
              </w:rPr>
              <w:t>اخلاق و اقتصاد در حج</w:t>
            </w:r>
            <w:r>
              <w:rPr>
                <w:rStyle w:val="IndexLink"/>
                <w:rtl w:val="true"/>
              </w:rPr>
              <w:tab/>
            </w:r>
            <w:r>
              <w:rPr>
                <w:rStyle w:val="IndexLink"/>
              </w:rPr>
              <w:t>134</w:t>
            </w:r>
          </w:hyperlink>
        </w:p>
        <w:p>
          <w:pPr>
            <w:pStyle w:val="Contents4"/>
            <w:tabs>
              <w:tab w:val="clear" w:pos="8176"/>
              <w:tab w:val="right" w:pos="9026" w:leader="dot"/>
            </w:tabs>
            <w:rPr/>
          </w:pPr>
          <w:hyperlink w:anchor="__RefHeading___Toc3627653_3650668749">
            <w:r>
              <w:rPr>
                <w:webHidden/>
                <w:rStyle w:val="IndexLink"/>
                <w:rtl w:val="true"/>
              </w:rPr>
              <w:t>نتيجه</w:t>
            </w:r>
            <w:r>
              <w:rPr>
                <w:rStyle w:val="IndexLink"/>
                <w:rtl w:val="true"/>
              </w:rPr>
              <w:tab/>
            </w:r>
            <w:r>
              <w:rPr>
                <w:rStyle w:val="IndexLink"/>
              </w:rPr>
              <w:t>135</w:t>
            </w:r>
          </w:hyperlink>
        </w:p>
        <w:p>
          <w:pPr>
            <w:pStyle w:val="Contents3"/>
            <w:tabs>
              <w:tab w:val="clear" w:pos="8459"/>
              <w:tab w:val="right" w:pos="9026" w:leader="dot"/>
            </w:tabs>
            <w:rPr/>
          </w:pPr>
          <w:hyperlink w:anchor="__RefHeading___Toc3627655_3650668749">
            <w:r>
              <w:rPr>
                <w:webHidden/>
                <w:rStyle w:val="IndexLink"/>
                <w:rtl w:val="true"/>
              </w:rPr>
              <w:t>چالش‌هاى اخلاقى در اقتصاد حج</w:t>
            </w:r>
            <w:r>
              <w:rPr>
                <w:rStyle w:val="IndexLink"/>
                <w:rtl w:val="true"/>
              </w:rPr>
              <w:tab/>
            </w:r>
            <w:r>
              <w:rPr>
                <w:rStyle w:val="IndexLink"/>
              </w:rPr>
              <w:t>139</w:t>
            </w:r>
          </w:hyperlink>
        </w:p>
        <w:p>
          <w:pPr>
            <w:pStyle w:val="Contents4"/>
            <w:tabs>
              <w:tab w:val="clear" w:pos="8176"/>
              <w:tab w:val="right" w:pos="9026" w:leader="dot"/>
            </w:tabs>
            <w:rPr/>
          </w:pPr>
          <w:hyperlink w:anchor="__RefHeading___Toc3627657_365066874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3627659_3650668749">
            <w:r>
              <w:rPr>
                <w:webHidden/>
                <w:rStyle w:val="IndexLink"/>
              </w:rPr>
              <w:t>١</w:t>
            </w:r>
            <w:r>
              <w:rPr>
                <w:rStyle w:val="IndexLink"/>
                <w:rtl w:val="true"/>
              </w:rPr>
              <w:t xml:space="preserve">. </w:t>
            </w:r>
            <w:r>
              <w:rPr>
                <w:rStyle w:val="IndexLink"/>
                <w:rtl w:val="true"/>
              </w:rPr>
              <w:t>مقدمه</w:t>
            </w:r>
            <w:r>
              <w:rPr>
                <w:rStyle w:val="IndexLink"/>
                <w:rtl w:val="true"/>
              </w:rPr>
              <w:tab/>
            </w:r>
            <w:r>
              <w:rPr>
                <w:rStyle w:val="IndexLink"/>
              </w:rPr>
              <w:t>140</w:t>
            </w:r>
          </w:hyperlink>
        </w:p>
        <w:p>
          <w:pPr>
            <w:pStyle w:val="Contents4"/>
            <w:tabs>
              <w:tab w:val="clear" w:pos="8176"/>
              <w:tab w:val="right" w:pos="9026" w:leader="dot"/>
            </w:tabs>
            <w:rPr/>
          </w:pPr>
          <w:hyperlink w:anchor="__RefHeading___Toc3627661_3650668749">
            <w:r>
              <w:rPr>
                <w:webHidden/>
                <w:rStyle w:val="IndexLink"/>
              </w:rPr>
              <w:t>٢</w:t>
            </w:r>
            <w:r>
              <w:rPr>
                <w:rStyle w:val="IndexLink"/>
                <w:rtl w:val="true"/>
              </w:rPr>
              <w:t xml:space="preserve">. </w:t>
            </w:r>
            <w:r>
              <w:rPr>
                <w:rStyle w:val="IndexLink"/>
                <w:rtl w:val="true"/>
              </w:rPr>
              <w:t>پيشينه تحقيق</w:t>
            </w:r>
            <w:r>
              <w:rPr>
                <w:rStyle w:val="IndexLink"/>
                <w:rtl w:val="true"/>
              </w:rPr>
              <w:tab/>
            </w:r>
            <w:r>
              <w:rPr>
                <w:rStyle w:val="IndexLink"/>
              </w:rPr>
              <w:t>141</w:t>
            </w:r>
          </w:hyperlink>
        </w:p>
        <w:p>
          <w:pPr>
            <w:pStyle w:val="Contents4"/>
            <w:tabs>
              <w:tab w:val="clear" w:pos="8176"/>
              <w:tab w:val="right" w:pos="9026" w:leader="dot"/>
            </w:tabs>
            <w:rPr/>
          </w:pPr>
          <w:hyperlink w:anchor="__RefHeading___Toc3627663_3650668749">
            <w:r>
              <w:rPr>
                <w:webHidden/>
                <w:rStyle w:val="IndexLink"/>
              </w:rPr>
              <w:t>٣</w:t>
            </w:r>
            <w:r>
              <w:rPr>
                <w:rStyle w:val="IndexLink"/>
                <w:rtl w:val="true"/>
              </w:rPr>
              <w:t xml:space="preserve">. </w:t>
            </w:r>
            <w:r>
              <w:rPr>
                <w:rStyle w:val="IndexLink"/>
                <w:rtl w:val="true"/>
              </w:rPr>
              <w:t>سياست‌گذارى اقتصادى حج</w:t>
            </w:r>
            <w:r>
              <w:rPr>
                <w:rStyle w:val="IndexLink"/>
                <w:rtl w:val="true"/>
              </w:rPr>
              <w:tab/>
            </w:r>
            <w:r>
              <w:rPr>
                <w:rStyle w:val="IndexLink"/>
              </w:rPr>
              <w:t>142</w:t>
            </w:r>
          </w:hyperlink>
        </w:p>
        <w:p>
          <w:pPr>
            <w:pStyle w:val="Contents5"/>
            <w:tabs>
              <w:tab w:val="clear" w:pos="7892"/>
              <w:tab w:val="right" w:pos="9026" w:leader="dot"/>
            </w:tabs>
            <w:rPr/>
          </w:pPr>
          <w:hyperlink w:anchor="__RefHeading___Toc3627665_3650668749">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3627667_3650668749">
            <w:r>
              <w:rPr>
                <w:webHidden/>
                <w:rStyle w:val="IndexLink"/>
                <w:rtl w:val="true"/>
              </w:rPr>
              <w:t>سياست‌گذارى عبادى</w:t>
            </w:r>
            <w:r>
              <w:rPr>
                <w:rStyle w:val="IndexLink"/>
                <w:rtl w:val="true"/>
              </w:rPr>
              <w:tab/>
            </w:r>
            <w:r>
              <w:rPr>
                <w:rStyle w:val="IndexLink"/>
              </w:rPr>
              <w:t>143</w:t>
            </w:r>
          </w:hyperlink>
        </w:p>
        <w:p>
          <w:pPr>
            <w:pStyle w:val="Contents5"/>
            <w:tabs>
              <w:tab w:val="clear" w:pos="7892"/>
              <w:tab w:val="right" w:pos="9026" w:leader="dot"/>
            </w:tabs>
            <w:rPr/>
          </w:pPr>
          <w:hyperlink w:anchor="__RefHeading___Toc3627669_3650668749">
            <w:r>
              <w:rPr>
                <w:webHidden/>
                <w:rStyle w:val="IndexLink"/>
                <w:rtl w:val="true"/>
              </w:rPr>
              <w:t>سياست‌گذارى اجتماعى حج</w:t>
            </w:r>
            <w:r>
              <w:rPr>
                <w:rStyle w:val="IndexLink"/>
                <w:rtl w:val="true"/>
              </w:rPr>
              <w:tab/>
            </w:r>
            <w:r>
              <w:rPr>
                <w:rStyle w:val="IndexLink"/>
              </w:rPr>
              <w:t>143</w:t>
            </w:r>
          </w:hyperlink>
        </w:p>
        <w:p>
          <w:pPr>
            <w:pStyle w:val="Contents5"/>
            <w:tabs>
              <w:tab w:val="clear" w:pos="7892"/>
              <w:tab w:val="right" w:pos="9026" w:leader="dot"/>
            </w:tabs>
            <w:rPr/>
          </w:pPr>
          <w:hyperlink w:anchor="__RefHeading___Toc3627671_3650668749">
            <w:r>
              <w:rPr>
                <w:webHidden/>
                <w:rStyle w:val="IndexLink"/>
                <w:rtl w:val="true"/>
              </w:rPr>
              <w:t>سياست‌گذارى سياسى</w:t>
            </w:r>
            <w:r>
              <w:rPr>
                <w:rStyle w:val="IndexLink"/>
                <w:rtl w:val="true"/>
              </w:rPr>
              <w:tab/>
            </w:r>
            <w:r>
              <w:rPr>
                <w:rStyle w:val="IndexLink"/>
              </w:rPr>
              <w:t>143</w:t>
            </w:r>
          </w:hyperlink>
        </w:p>
        <w:p>
          <w:pPr>
            <w:pStyle w:val="Contents5"/>
            <w:tabs>
              <w:tab w:val="clear" w:pos="7892"/>
              <w:tab w:val="right" w:pos="9026" w:leader="dot"/>
            </w:tabs>
            <w:rPr/>
          </w:pPr>
          <w:hyperlink w:anchor="__RefHeading___Toc3627673_3650668749">
            <w:r>
              <w:rPr>
                <w:webHidden/>
                <w:rStyle w:val="IndexLink"/>
                <w:rtl w:val="true"/>
              </w:rPr>
              <w:t>سياست‌گذارى اقتصادى حج</w:t>
            </w:r>
            <w:r>
              <w:rPr>
                <w:rStyle w:val="IndexLink"/>
                <w:rtl w:val="true"/>
              </w:rPr>
              <w:tab/>
            </w:r>
            <w:r>
              <w:rPr>
                <w:rStyle w:val="IndexLink"/>
              </w:rPr>
              <w:t>143</w:t>
            </w:r>
          </w:hyperlink>
        </w:p>
        <w:p>
          <w:pPr>
            <w:pStyle w:val="Contents6"/>
            <w:tabs>
              <w:tab w:val="clear" w:pos="7609"/>
              <w:tab w:val="right" w:pos="9026" w:leader="dot"/>
            </w:tabs>
            <w:rPr/>
          </w:pPr>
          <w:hyperlink w:anchor="__RefHeading___Toc3627675_3650668749">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3627677_3650668749">
            <w:r>
              <w:rPr>
                <w:webHidden/>
                <w:rStyle w:val="IndexLink"/>
                <w:rtl w:val="true"/>
              </w:rPr>
              <w:t>الف</w:t>
            </w:r>
            <w:r>
              <w:rPr>
                <w:rStyle w:val="IndexLink"/>
                <w:rtl w:val="true"/>
              </w:rPr>
              <w:t xml:space="preserve">) </w:t>
            </w:r>
            <w:r>
              <w:rPr>
                <w:rStyle w:val="IndexLink"/>
                <w:rtl w:val="true"/>
              </w:rPr>
              <w:t>استفاده از ظرفيت‌هاى اقتصادى حج براى كمك به پيشرفت كشورهاى اسلامى</w:t>
            </w:r>
            <w:r>
              <w:rPr>
                <w:rStyle w:val="IndexLink"/>
                <w:rtl w:val="true"/>
              </w:rPr>
              <w:tab/>
            </w:r>
            <w:r>
              <w:rPr>
                <w:rStyle w:val="IndexLink"/>
              </w:rPr>
              <w:t>144</w:t>
            </w:r>
          </w:hyperlink>
        </w:p>
        <w:p>
          <w:pPr>
            <w:pStyle w:val="Contents6"/>
            <w:tabs>
              <w:tab w:val="clear" w:pos="7609"/>
              <w:tab w:val="right" w:pos="9026" w:leader="dot"/>
            </w:tabs>
            <w:rPr/>
          </w:pPr>
          <w:hyperlink w:anchor="__RefHeading___Toc3627679_3650668749">
            <w:r>
              <w:rPr>
                <w:webHidden/>
                <w:rStyle w:val="IndexLink"/>
                <w:rtl w:val="true"/>
              </w:rPr>
              <w:t>ب</w:t>
            </w:r>
            <w:r>
              <w:rPr>
                <w:rStyle w:val="IndexLink"/>
                <w:rtl w:val="true"/>
              </w:rPr>
              <w:t xml:space="preserve">) </w:t>
            </w:r>
            <w:r>
              <w:rPr>
                <w:rStyle w:val="IndexLink"/>
                <w:rtl w:val="true"/>
              </w:rPr>
              <w:t>امكان شكل‌گيرى بازار مشترك اسلامى</w:t>
            </w:r>
            <w:r>
              <w:rPr>
                <w:rStyle w:val="IndexLink"/>
                <w:rtl w:val="true"/>
              </w:rPr>
              <w:tab/>
            </w:r>
            <w:r>
              <w:rPr>
                <w:rStyle w:val="IndexLink"/>
              </w:rPr>
              <w:t>144</w:t>
            </w:r>
          </w:hyperlink>
        </w:p>
        <w:p>
          <w:pPr>
            <w:pStyle w:val="Contents6"/>
            <w:tabs>
              <w:tab w:val="clear" w:pos="7609"/>
              <w:tab w:val="right" w:pos="9026" w:leader="dot"/>
            </w:tabs>
            <w:rPr/>
          </w:pPr>
          <w:hyperlink w:anchor="__RefHeading___Toc3627681_3650668749">
            <w:r>
              <w:rPr>
                <w:webHidden/>
                <w:rStyle w:val="IndexLink"/>
                <w:rtl w:val="true"/>
              </w:rPr>
              <w:t>ج</w:t>
            </w:r>
            <w:r>
              <w:rPr>
                <w:rStyle w:val="IndexLink"/>
                <w:rtl w:val="true"/>
              </w:rPr>
              <w:t xml:space="preserve">) </w:t>
            </w:r>
            <w:r>
              <w:rPr>
                <w:rStyle w:val="IndexLink"/>
                <w:rtl w:val="true"/>
              </w:rPr>
              <w:t>ظرفيت‌هاى درآمدى حج</w:t>
            </w:r>
            <w:r>
              <w:rPr>
                <w:rStyle w:val="IndexLink"/>
                <w:rtl w:val="true"/>
              </w:rPr>
              <w:tab/>
            </w:r>
            <w:r>
              <w:rPr>
                <w:rStyle w:val="IndexLink"/>
              </w:rPr>
              <w:t>145</w:t>
            </w:r>
          </w:hyperlink>
        </w:p>
        <w:p>
          <w:pPr>
            <w:pStyle w:val="Contents6"/>
            <w:tabs>
              <w:tab w:val="clear" w:pos="7609"/>
              <w:tab w:val="right" w:pos="9026" w:leader="dot"/>
            </w:tabs>
            <w:rPr/>
          </w:pPr>
          <w:hyperlink w:anchor="__RefHeading___Toc3627683_3650668749">
            <w:r>
              <w:rPr>
                <w:webHidden/>
                <w:rStyle w:val="IndexLink"/>
                <w:rtl w:val="true"/>
              </w:rPr>
              <w:t>د</w:t>
            </w:r>
            <w:r>
              <w:rPr>
                <w:rStyle w:val="IndexLink"/>
                <w:rtl w:val="true"/>
              </w:rPr>
              <w:t xml:space="preserve">) </w:t>
            </w:r>
            <w:r>
              <w:rPr>
                <w:rStyle w:val="IndexLink"/>
                <w:rtl w:val="true"/>
              </w:rPr>
              <w:t>ظرفيت تامين مالى داخلى</w:t>
            </w:r>
            <w:r>
              <w:rPr>
                <w:rStyle w:val="IndexLink"/>
                <w:rtl w:val="true"/>
              </w:rPr>
              <w:tab/>
            </w:r>
            <w:r>
              <w:rPr>
                <w:rStyle w:val="IndexLink"/>
              </w:rPr>
              <w:t>145</w:t>
            </w:r>
          </w:hyperlink>
        </w:p>
        <w:p>
          <w:pPr>
            <w:pStyle w:val="Contents4"/>
            <w:tabs>
              <w:tab w:val="clear" w:pos="8176"/>
              <w:tab w:val="right" w:pos="9026" w:leader="dot"/>
            </w:tabs>
            <w:rPr/>
          </w:pPr>
          <w:hyperlink w:anchor="__RefHeading___Toc3627685_3650668749">
            <w:r>
              <w:rPr>
                <w:webHidden/>
                <w:rStyle w:val="IndexLink"/>
              </w:rPr>
              <w:t>۴</w:t>
            </w:r>
            <w:r>
              <w:rPr>
                <w:rStyle w:val="IndexLink"/>
                <w:rtl w:val="true"/>
              </w:rPr>
              <w:t xml:space="preserve">. </w:t>
            </w:r>
            <w:r>
              <w:rPr>
                <w:rStyle w:val="IndexLink"/>
                <w:rtl w:val="true"/>
              </w:rPr>
              <w:t>ارزيابى اخلاقى سياست‌گذارى اقتصادى حج</w:t>
            </w:r>
            <w:r>
              <w:rPr>
                <w:rStyle w:val="IndexLink"/>
                <w:rtl w:val="true"/>
              </w:rPr>
              <w:tab/>
            </w:r>
            <w:r>
              <w:rPr>
                <w:rStyle w:val="IndexLink"/>
              </w:rPr>
              <w:t>145</w:t>
            </w:r>
          </w:hyperlink>
        </w:p>
        <w:p>
          <w:pPr>
            <w:pStyle w:val="Contents4"/>
            <w:tabs>
              <w:tab w:val="clear" w:pos="8176"/>
              <w:tab w:val="right" w:pos="9026" w:leader="dot"/>
            </w:tabs>
            <w:rPr/>
          </w:pPr>
          <w:hyperlink w:anchor="__RefHeading___Toc3627687_3650668749">
            <w:r>
              <w:rPr>
                <w:webHidden/>
                <w:rStyle w:val="IndexLink"/>
              </w:rPr>
              <w:t>۵</w:t>
            </w:r>
            <w:r>
              <w:rPr>
                <w:rStyle w:val="IndexLink"/>
                <w:rtl w:val="true"/>
              </w:rPr>
              <w:t xml:space="preserve">. </w:t>
            </w:r>
            <w:r>
              <w:rPr>
                <w:rStyle w:val="IndexLink"/>
                <w:rtl w:val="true"/>
              </w:rPr>
              <w:t>اخلاق كاربردى سياست‌گذارى اقتصادى حج</w:t>
            </w:r>
            <w:r>
              <w:rPr>
                <w:rStyle w:val="IndexLink"/>
                <w:rtl w:val="true"/>
              </w:rPr>
              <w:tab/>
            </w:r>
            <w:r>
              <w:rPr>
                <w:rStyle w:val="IndexLink"/>
              </w:rPr>
              <w:t>147</w:t>
            </w:r>
          </w:hyperlink>
        </w:p>
        <w:p>
          <w:pPr>
            <w:pStyle w:val="Contents5"/>
            <w:tabs>
              <w:tab w:val="clear" w:pos="7892"/>
              <w:tab w:val="right" w:pos="9026" w:leader="dot"/>
            </w:tabs>
            <w:rPr/>
          </w:pPr>
          <w:hyperlink w:anchor="__RefHeading___Toc3627689_365066874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3627691_3650668749">
            <w:r>
              <w:rPr>
                <w:webHidden/>
                <w:rStyle w:val="IndexLink"/>
              </w:rPr>
              <w:t>١</w:t>
            </w:r>
            <w:r>
              <w:rPr>
                <w:rStyle w:val="IndexLink"/>
                <w:rtl w:val="true"/>
              </w:rPr>
              <w:t xml:space="preserve">. </w:t>
            </w:r>
            <w:r>
              <w:rPr>
                <w:rStyle w:val="IndexLink"/>
                <w:rtl w:val="true"/>
              </w:rPr>
              <w:t>روش قياسى تطبيق ديدگاه كلى بر مصاديق</w:t>
            </w:r>
            <w:r>
              <w:rPr>
                <w:rStyle w:val="IndexLink"/>
                <w:rtl w:val="true"/>
              </w:rPr>
              <w:tab/>
            </w:r>
            <w:r>
              <w:rPr>
                <w:rStyle w:val="IndexLink"/>
              </w:rPr>
              <w:t>147</w:t>
            </w:r>
          </w:hyperlink>
        </w:p>
        <w:p>
          <w:pPr>
            <w:pStyle w:val="Contents5"/>
            <w:tabs>
              <w:tab w:val="clear" w:pos="7892"/>
              <w:tab w:val="right" w:pos="9026" w:leader="dot"/>
            </w:tabs>
            <w:rPr/>
          </w:pPr>
          <w:hyperlink w:anchor="__RefHeading___Toc3627693_3650668749">
            <w:r>
              <w:rPr>
                <w:webHidden/>
                <w:rStyle w:val="IndexLink"/>
              </w:rPr>
              <w:t>٢</w:t>
            </w:r>
            <w:r>
              <w:rPr>
                <w:rStyle w:val="IndexLink"/>
                <w:rtl w:val="true"/>
              </w:rPr>
              <w:t xml:space="preserve">. </w:t>
            </w:r>
            <w:r>
              <w:rPr>
                <w:rStyle w:val="IndexLink"/>
                <w:rtl w:val="true"/>
              </w:rPr>
              <w:t>روش بررسى زمينه‌اى</w:t>
            </w:r>
            <w:r>
              <w:rPr>
                <w:rStyle w:val="IndexLink"/>
                <w:rtl w:val="true"/>
              </w:rPr>
              <w:tab/>
            </w:r>
            <w:r>
              <w:rPr>
                <w:rStyle w:val="IndexLink"/>
              </w:rPr>
              <w:t>147</w:t>
            </w:r>
          </w:hyperlink>
        </w:p>
        <w:p>
          <w:pPr>
            <w:pStyle w:val="Contents4"/>
            <w:tabs>
              <w:tab w:val="clear" w:pos="8176"/>
              <w:tab w:val="right" w:pos="9026" w:leader="dot"/>
            </w:tabs>
            <w:rPr/>
          </w:pPr>
          <w:hyperlink w:anchor="__RefHeading___Toc3627695_3650668749">
            <w:r>
              <w:rPr>
                <w:webHidden/>
                <w:rStyle w:val="IndexLink"/>
              </w:rPr>
              <w:t>۶</w:t>
            </w:r>
            <w:r>
              <w:rPr>
                <w:rStyle w:val="IndexLink"/>
                <w:rtl w:val="true"/>
              </w:rPr>
              <w:t xml:space="preserve">. </w:t>
            </w:r>
            <w:r>
              <w:rPr>
                <w:rStyle w:val="IndexLink"/>
                <w:rtl w:val="true"/>
              </w:rPr>
              <w:t>تحليل آثار سياست‌گذارى اقتصادى حج</w:t>
            </w:r>
            <w:r>
              <w:rPr>
                <w:rStyle w:val="IndexLink"/>
                <w:rtl w:val="true"/>
              </w:rPr>
              <w:tab/>
            </w:r>
            <w:r>
              <w:rPr>
                <w:rStyle w:val="IndexLink"/>
              </w:rPr>
              <w:t>148</w:t>
            </w:r>
          </w:hyperlink>
        </w:p>
        <w:p>
          <w:pPr>
            <w:pStyle w:val="Contents5"/>
            <w:tabs>
              <w:tab w:val="clear" w:pos="7892"/>
              <w:tab w:val="right" w:pos="9026" w:leader="dot"/>
            </w:tabs>
            <w:rPr/>
          </w:pPr>
          <w:hyperlink w:anchor="__RefHeading___Toc3627697_3650668749">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3627699_3650668749">
            <w:r>
              <w:rPr>
                <w:webHidden/>
                <w:rStyle w:val="IndexLink"/>
              </w:rPr>
              <w:t>١</w:t>
            </w:r>
            <w:r>
              <w:rPr>
                <w:rStyle w:val="IndexLink"/>
                <w:rtl w:val="true"/>
              </w:rPr>
              <w:t xml:space="preserve">- </w:t>
            </w:r>
            <w:r>
              <w:rPr>
                <w:rStyle w:val="IndexLink"/>
              </w:rPr>
              <w:t>۶</w:t>
            </w:r>
            <w:r>
              <w:rPr>
                <w:rStyle w:val="IndexLink"/>
                <w:rtl w:val="true"/>
              </w:rPr>
              <w:t xml:space="preserve">. </w:t>
            </w:r>
            <w:r>
              <w:rPr>
                <w:rStyle w:val="IndexLink"/>
                <w:rtl w:val="true"/>
              </w:rPr>
              <w:t>جهت‌گيرهاى كلى سياست‌گذارى اقتصادى حج در قرآن و روايات</w:t>
            </w:r>
            <w:r>
              <w:rPr>
                <w:rStyle w:val="IndexLink"/>
                <w:rtl w:val="true"/>
              </w:rPr>
              <w:tab/>
            </w:r>
            <w:r>
              <w:rPr>
                <w:rStyle w:val="IndexLink"/>
              </w:rPr>
              <w:t>148</w:t>
            </w:r>
          </w:hyperlink>
        </w:p>
        <w:p>
          <w:pPr>
            <w:pStyle w:val="Contents6"/>
            <w:tabs>
              <w:tab w:val="clear" w:pos="7609"/>
              <w:tab w:val="right" w:pos="9026" w:leader="dot"/>
            </w:tabs>
            <w:rPr/>
          </w:pPr>
          <w:hyperlink w:anchor="__RefHeading___Toc3627701_3650668749">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3627703_3650668749">
            <w:r>
              <w:rPr>
                <w:webHidden/>
                <w:rStyle w:val="IndexLink"/>
                <w:rtl w:val="true"/>
              </w:rPr>
              <w:t>الف</w:t>
            </w:r>
            <w:r>
              <w:rPr>
                <w:rStyle w:val="IndexLink"/>
                <w:rtl w:val="true"/>
              </w:rPr>
              <w:t xml:space="preserve">) </w:t>
            </w:r>
            <w:r>
              <w:rPr>
                <w:rStyle w:val="IndexLink"/>
                <w:rtl w:val="true"/>
              </w:rPr>
              <w:t>جواز بهره‌گيرى از منافع اقتصادى حج</w:t>
            </w:r>
            <w:r>
              <w:rPr>
                <w:rStyle w:val="IndexLink"/>
                <w:rtl w:val="true"/>
              </w:rPr>
              <w:tab/>
            </w:r>
            <w:r>
              <w:rPr>
                <w:rStyle w:val="IndexLink"/>
              </w:rPr>
              <w:t>149</w:t>
            </w:r>
          </w:hyperlink>
        </w:p>
        <w:p>
          <w:pPr>
            <w:pStyle w:val="Contents6"/>
            <w:tabs>
              <w:tab w:val="clear" w:pos="7609"/>
              <w:tab w:val="right" w:pos="9026" w:leader="dot"/>
            </w:tabs>
            <w:rPr/>
          </w:pPr>
          <w:hyperlink w:anchor="__RefHeading___Toc3627705_3650668749">
            <w:r>
              <w:rPr>
                <w:webHidden/>
                <w:rStyle w:val="IndexLink"/>
                <w:rtl w:val="true"/>
              </w:rPr>
              <w:t>ب</w:t>
            </w:r>
            <w:r>
              <w:rPr>
                <w:rStyle w:val="IndexLink"/>
                <w:rtl w:val="true"/>
              </w:rPr>
              <w:t xml:space="preserve">) </w:t>
            </w:r>
            <w:r>
              <w:rPr>
                <w:rStyle w:val="IndexLink"/>
                <w:rtl w:val="true"/>
              </w:rPr>
              <w:t>اولويت ابعاد عبادى حج بر ساير ابعاد، از جمله ابعاد اقتصادى آن</w:t>
            </w:r>
            <w:r>
              <w:rPr>
                <w:rStyle w:val="IndexLink"/>
                <w:rtl w:val="true"/>
              </w:rPr>
              <w:tab/>
            </w:r>
            <w:r>
              <w:rPr>
                <w:rStyle w:val="IndexLink"/>
              </w:rPr>
              <w:t>149</w:t>
            </w:r>
          </w:hyperlink>
        </w:p>
        <w:p>
          <w:pPr>
            <w:pStyle w:val="Contents5"/>
            <w:tabs>
              <w:tab w:val="clear" w:pos="7892"/>
              <w:tab w:val="right" w:pos="9026" w:leader="dot"/>
            </w:tabs>
            <w:rPr/>
          </w:pPr>
          <w:hyperlink w:anchor="__RefHeading___Toc3627707_3650668749">
            <w:r>
              <w:rPr>
                <w:webHidden/>
                <w:rStyle w:val="IndexLink"/>
              </w:rPr>
              <w:t>٢</w:t>
            </w:r>
            <w:r>
              <w:rPr>
                <w:rStyle w:val="IndexLink"/>
                <w:rtl w:val="true"/>
              </w:rPr>
              <w:t>-</w:t>
            </w:r>
            <w:r>
              <w:rPr>
                <w:rStyle w:val="IndexLink"/>
              </w:rPr>
              <w:t>۶</w:t>
            </w:r>
            <w:r>
              <w:rPr>
                <w:rStyle w:val="IndexLink"/>
                <w:rtl w:val="true"/>
              </w:rPr>
              <w:t xml:space="preserve">. </w:t>
            </w:r>
            <w:r>
              <w:rPr>
                <w:rStyle w:val="IndexLink"/>
                <w:rtl w:val="true"/>
              </w:rPr>
              <w:t>مسئوليت‌هاى دولت اسلامى در زمينه حج</w:t>
            </w:r>
            <w:r>
              <w:rPr>
                <w:rStyle w:val="IndexLink"/>
                <w:rtl w:val="true"/>
              </w:rPr>
              <w:tab/>
            </w:r>
            <w:r>
              <w:rPr>
                <w:rStyle w:val="IndexLink"/>
              </w:rPr>
              <w:t>151</w:t>
            </w:r>
          </w:hyperlink>
        </w:p>
        <w:p>
          <w:pPr>
            <w:pStyle w:val="Contents6"/>
            <w:tabs>
              <w:tab w:val="clear" w:pos="7609"/>
              <w:tab w:val="right" w:pos="9026" w:leader="dot"/>
            </w:tabs>
            <w:rPr/>
          </w:pPr>
          <w:hyperlink w:anchor="__RefHeading___Toc3627709_3650668749">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3627711_3650668749">
            <w:r>
              <w:rPr>
                <w:webHidden/>
                <w:rStyle w:val="IndexLink"/>
                <w:rtl w:val="true"/>
              </w:rPr>
              <w:t>الف</w:t>
            </w:r>
            <w:r>
              <w:rPr>
                <w:rStyle w:val="IndexLink"/>
                <w:rtl w:val="true"/>
              </w:rPr>
              <w:t xml:space="preserve">) </w:t>
            </w:r>
            <w:r>
              <w:rPr>
                <w:rStyle w:val="IndexLink"/>
                <w:rtl w:val="true"/>
              </w:rPr>
              <w:t>ضرورت بر پا داشتن حج</w:t>
            </w:r>
            <w:r>
              <w:rPr>
                <w:rStyle w:val="IndexLink"/>
                <w:rtl w:val="true"/>
              </w:rPr>
              <w:tab/>
            </w:r>
            <w:r>
              <w:rPr>
                <w:rStyle w:val="IndexLink"/>
              </w:rPr>
              <w:t>151</w:t>
            </w:r>
          </w:hyperlink>
        </w:p>
        <w:p>
          <w:pPr>
            <w:pStyle w:val="Contents6"/>
            <w:tabs>
              <w:tab w:val="clear" w:pos="7609"/>
              <w:tab w:val="right" w:pos="9026" w:leader="dot"/>
            </w:tabs>
            <w:rPr/>
          </w:pPr>
          <w:hyperlink w:anchor="__RefHeading___Toc3627713_3650668749">
            <w:r>
              <w:rPr>
                <w:webHidden/>
                <w:rStyle w:val="IndexLink"/>
                <w:rtl w:val="true"/>
              </w:rPr>
              <w:t>ب</w:t>
            </w:r>
            <w:r>
              <w:rPr>
                <w:rStyle w:val="IndexLink"/>
                <w:rtl w:val="true"/>
              </w:rPr>
              <w:t xml:space="preserve">) </w:t>
            </w:r>
            <w:r>
              <w:rPr>
                <w:rStyle w:val="IndexLink"/>
                <w:rtl w:val="true"/>
              </w:rPr>
              <w:t>ضرورت تسهيل سفر حج</w:t>
            </w:r>
            <w:r>
              <w:rPr>
                <w:rStyle w:val="IndexLink"/>
                <w:rtl w:val="true"/>
              </w:rPr>
              <w:tab/>
            </w:r>
            <w:r>
              <w:rPr>
                <w:rStyle w:val="IndexLink"/>
              </w:rPr>
              <w:t>151</w:t>
            </w:r>
          </w:hyperlink>
        </w:p>
        <w:p>
          <w:pPr>
            <w:pStyle w:val="Contents6"/>
            <w:tabs>
              <w:tab w:val="clear" w:pos="7609"/>
              <w:tab w:val="right" w:pos="9026" w:leader="dot"/>
            </w:tabs>
            <w:rPr/>
          </w:pPr>
          <w:hyperlink w:anchor="__RefHeading___Toc3627715_3650668749">
            <w:r>
              <w:rPr>
                <w:webHidden/>
                <w:rStyle w:val="IndexLink"/>
                <w:rtl w:val="true"/>
              </w:rPr>
              <w:t>ج</w:t>
            </w:r>
            <w:r>
              <w:rPr>
                <w:rStyle w:val="IndexLink"/>
                <w:rtl w:val="true"/>
              </w:rPr>
              <w:t xml:space="preserve">) </w:t>
            </w:r>
            <w:r>
              <w:rPr>
                <w:rStyle w:val="IndexLink"/>
                <w:rtl w:val="true"/>
              </w:rPr>
              <w:t>رعايت عدالت توزيعى</w:t>
            </w:r>
            <w:r>
              <w:rPr>
                <w:rStyle w:val="IndexLink"/>
                <w:rtl w:val="true"/>
              </w:rPr>
              <w:tab/>
            </w:r>
            <w:r>
              <w:rPr>
                <w:rStyle w:val="IndexLink"/>
              </w:rPr>
              <w:t>151</w:t>
            </w:r>
          </w:hyperlink>
        </w:p>
        <w:p>
          <w:pPr>
            <w:pStyle w:val="Contents5"/>
            <w:tabs>
              <w:tab w:val="clear" w:pos="7892"/>
              <w:tab w:val="right" w:pos="9026" w:leader="dot"/>
            </w:tabs>
            <w:rPr/>
          </w:pPr>
          <w:hyperlink w:anchor="__RefHeading___Toc3627717_3650668749">
            <w:r>
              <w:rPr>
                <w:webHidden/>
                <w:rStyle w:val="IndexLink"/>
              </w:rPr>
              <w:t>٣</w:t>
            </w:r>
            <w:r>
              <w:rPr>
                <w:rStyle w:val="IndexLink"/>
                <w:rtl w:val="true"/>
              </w:rPr>
              <w:t>-</w:t>
            </w:r>
            <w:r>
              <w:rPr>
                <w:rStyle w:val="IndexLink"/>
              </w:rPr>
              <w:t>۶</w:t>
            </w:r>
            <w:r>
              <w:rPr>
                <w:rStyle w:val="IndexLink"/>
                <w:rtl w:val="true"/>
              </w:rPr>
              <w:t xml:space="preserve">. </w:t>
            </w:r>
            <w:r>
              <w:rPr>
                <w:rStyle w:val="IndexLink"/>
                <w:rtl w:val="true"/>
              </w:rPr>
              <w:t>معيارهاى و نماگرهاى ارزيابى سياست‌گذارى‌هاى اقتصادى حج</w:t>
            </w:r>
            <w:r>
              <w:rPr>
                <w:rStyle w:val="IndexLink"/>
                <w:rtl w:val="true"/>
              </w:rPr>
              <w:tab/>
            </w:r>
            <w:r>
              <w:rPr>
                <w:rStyle w:val="IndexLink"/>
              </w:rPr>
              <w:t>152</w:t>
            </w:r>
          </w:hyperlink>
        </w:p>
        <w:p>
          <w:pPr>
            <w:pStyle w:val="Contents6"/>
            <w:tabs>
              <w:tab w:val="clear" w:pos="7609"/>
              <w:tab w:val="right" w:pos="9026" w:leader="dot"/>
            </w:tabs>
            <w:rPr/>
          </w:pPr>
          <w:hyperlink w:anchor="__RefHeading___Toc3627719_3650668749">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3627721_3650668749">
            <w:r>
              <w:rPr>
                <w:webHidden/>
                <w:rStyle w:val="IndexLink"/>
                <w:rtl w:val="true"/>
              </w:rPr>
              <w:t>الف</w:t>
            </w:r>
            <w:r>
              <w:rPr>
                <w:rStyle w:val="IndexLink"/>
                <w:rtl w:val="true"/>
              </w:rPr>
              <w:t xml:space="preserve">) </w:t>
            </w:r>
            <w:r>
              <w:rPr>
                <w:rStyle w:val="IndexLink"/>
                <w:rtl w:val="true"/>
              </w:rPr>
              <w:t>نماگرهاى اثر بخشى اقتصادى</w:t>
            </w:r>
            <w:r>
              <w:rPr>
                <w:rStyle w:val="IndexLink"/>
                <w:rtl w:val="true"/>
              </w:rPr>
              <w:tab/>
            </w:r>
            <w:r>
              <w:rPr>
                <w:rStyle w:val="IndexLink"/>
              </w:rPr>
              <w:t>154</w:t>
            </w:r>
          </w:hyperlink>
        </w:p>
        <w:p>
          <w:pPr>
            <w:pStyle w:val="Contents6"/>
            <w:tabs>
              <w:tab w:val="clear" w:pos="7609"/>
              <w:tab w:val="right" w:pos="9026" w:leader="dot"/>
            </w:tabs>
            <w:rPr/>
          </w:pPr>
          <w:hyperlink w:anchor="__RefHeading___Toc3627723_3650668749">
            <w:r>
              <w:rPr>
                <w:webHidden/>
                <w:rStyle w:val="IndexLink"/>
                <w:rtl w:val="true"/>
              </w:rPr>
              <w:t>ب</w:t>
            </w:r>
            <w:r>
              <w:rPr>
                <w:rStyle w:val="IndexLink"/>
                <w:rtl w:val="true"/>
              </w:rPr>
              <w:t xml:space="preserve">) </w:t>
            </w:r>
            <w:r>
              <w:rPr>
                <w:rStyle w:val="IndexLink"/>
                <w:rtl w:val="true"/>
              </w:rPr>
              <w:t>نماگرهاى آثار جانبى غير اقتصادى</w:t>
            </w:r>
            <w:r>
              <w:rPr>
                <w:rStyle w:val="IndexLink"/>
                <w:rtl w:val="true"/>
              </w:rPr>
              <w:tab/>
            </w:r>
            <w:r>
              <w:rPr>
                <w:rStyle w:val="IndexLink"/>
              </w:rPr>
              <w:t>154</w:t>
            </w:r>
          </w:hyperlink>
        </w:p>
        <w:p>
          <w:pPr>
            <w:pStyle w:val="Contents6"/>
            <w:tabs>
              <w:tab w:val="clear" w:pos="7609"/>
              <w:tab w:val="right" w:pos="9026" w:leader="dot"/>
            </w:tabs>
            <w:rPr/>
          </w:pPr>
          <w:hyperlink w:anchor="__RefHeading___Toc3627725_3650668749">
            <w:r>
              <w:rPr>
                <w:webHidden/>
                <w:rStyle w:val="IndexLink"/>
                <w:rtl w:val="true"/>
              </w:rPr>
              <w:t>د</w:t>
            </w:r>
            <w:r>
              <w:rPr>
                <w:rStyle w:val="IndexLink"/>
                <w:rtl w:val="true"/>
              </w:rPr>
              <w:t xml:space="preserve">) </w:t>
            </w:r>
            <w:r>
              <w:rPr>
                <w:rStyle w:val="IndexLink"/>
                <w:rtl w:val="true"/>
              </w:rPr>
              <w:t>نماگرهاى تسهيل حج</w:t>
            </w:r>
            <w:r>
              <w:rPr>
                <w:rStyle w:val="IndexLink"/>
                <w:rtl w:val="true"/>
              </w:rPr>
              <w:tab/>
            </w:r>
            <w:r>
              <w:rPr>
                <w:rStyle w:val="IndexLink"/>
              </w:rPr>
              <w:t>155</w:t>
            </w:r>
          </w:hyperlink>
        </w:p>
        <w:p>
          <w:pPr>
            <w:pStyle w:val="Contents6"/>
            <w:tabs>
              <w:tab w:val="clear" w:pos="7609"/>
              <w:tab w:val="right" w:pos="9026" w:leader="dot"/>
            </w:tabs>
            <w:rPr/>
          </w:pPr>
          <w:hyperlink w:anchor="__RefHeading___Toc3627727_3650668749">
            <w:r>
              <w:rPr>
                <w:webHidden/>
                <w:rStyle w:val="IndexLink"/>
                <w:rtl w:val="true"/>
              </w:rPr>
              <w:t>ه</w:t>
            </w:r>
            <w:r>
              <w:rPr>
                <w:rStyle w:val="IndexLink"/>
                <w:rtl w:val="true"/>
              </w:rPr>
              <w:t xml:space="preserve">) </w:t>
            </w:r>
            <w:r>
              <w:rPr>
                <w:rStyle w:val="IndexLink"/>
                <w:rtl w:val="true"/>
              </w:rPr>
              <w:t>نماگرهاى عدالت توزيعى</w:t>
            </w:r>
            <w:r>
              <w:rPr>
                <w:rStyle w:val="IndexLink"/>
                <w:rtl w:val="true"/>
              </w:rPr>
              <w:tab/>
            </w:r>
            <w:r>
              <w:rPr>
                <w:rStyle w:val="IndexLink"/>
              </w:rPr>
              <w:t>155</w:t>
            </w:r>
          </w:hyperlink>
        </w:p>
        <w:p>
          <w:pPr>
            <w:pStyle w:val="Contents4"/>
            <w:tabs>
              <w:tab w:val="clear" w:pos="8176"/>
              <w:tab w:val="right" w:pos="9026" w:leader="dot"/>
            </w:tabs>
            <w:rPr/>
          </w:pPr>
          <w:hyperlink w:anchor="__RefHeading___Toc3627729_3650668749">
            <w:r>
              <w:rPr>
                <w:webHidden/>
                <w:rStyle w:val="IndexLink"/>
              </w:rPr>
              <w:t>٧</w:t>
            </w:r>
            <w:r>
              <w:rPr>
                <w:rStyle w:val="IndexLink"/>
                <w:rtl w:val="true"/>
              </w:rPr>
              <w:t xml:space="preserve">. </w:t>
            </w:r>
            <w:r>
              <w:rPr>
                <w:rStyle w:val="IndexLink"/>
                <w:rtl w:val="true"/>
              </w:rPr>
              <w:t>بررسى آثار سياست‌گذارى اقتصاد حج در جمهورى اسلامى ايران</w:t>
            </w:r>
            <w:r>
              <w:rPr>
                <w:rStyle w:val="IndexLink"/>
                <w:rtl w:val="true"/>
              </w:rPr>
              <w:tab/>
            </w:r>
            <w:r>
              <w:rPr>
                <w:rStyle w:val="IndexLink"/>
              </w:rPr>
              <w:t>155</w:t>
            </w:r>
          </w:hyperlink>
        </w:p>
        <w:p>
          <w:pPr>
            <w:pStyle w:val="Contents5"/>
            <w:tabs>
              <w:tab w:val="clear" w:pos="7892"/>
              <w:tab w:val="right" w:pos="9026" w:leader="dot"/>
            </w:tabs>
            <w:rPr/>
          </w:pPr>
          <w:hyperlink w:anchor="__RefHeading___Toc3627731_3650668749">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3627733_3650668749">
            <w:r>
              <w:rPr>
                <w:webHidden/>
                <w:rStyle w:val="IndexLink"/>
              </w:rPr>
              <w:t>١</w:t>
            </w:r>
            <w:r>
              <w:rPr>
                <w:rStyle w:val="IndexLink"/>
                <w:rtl w:val="true"/>
              </w:rPr>
              <w:t>-</w:t>
            </w:r>
            <w:r>
              <w:rPr>
                <w:rStyle w:val="IndexLink"/>
              </w:rPr>
              <w:t>٧</w:t>
            </w:r>
            <w:r>
              <w:rPr>
                <w:rStyle w:val="IndexLink"/>
                <w:rtl w:val="true"/>
              </w:rPr>
              <w:t xml:space="preserve">. </w:t>
            </w:r>
            <w:r>
              <w:rPr>
                <w:rStyle w:val="IndexLink"/>
                <w:rtl w:val="true"/>
              </w:rPr>
              <w:t>اثر بخشى اقتصادى</w:t>
            </w:r>
            <w:r>
              <w:rPr>
                <w:rStyle w:val="IndexLink"/>
                <w:rtl w:val="true"/>
              </w:rPr>
              <w:tab/>
            </w:r>
            <w:r>
              <w:rPr>
                <w:rStyle w:val="IndexLink"/>
              </w:rPr>
              <w:t>157</w:t>
            </w:r>
          </w:hyperlink>
        </w:p>
        <w:p>
          <w:pPr>
            <w:pStyle w:val="Contents6"/>
            <w:tabs>
              <w:tab w:val="clear" w:pos="7609"/>
              <w:tab w:val="right" w:pos="9026" w:leader="dot"/>
            </w:tabs>
            <w:rPr/>
          </w:pPr>
          <w:hyperlink w:anchor="__RefHeading___Toc3627735_3650668749">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3627737_3650668749">
            <w:r>
              <w:rPr>
                <w:webHidden/>
                <w:rStyle w:val="IndexLink"/>
                <w:rtl w:val="true"/>
              </w:rPr>
              <w:t>الف</w:t>
            </w:r>
            <w:r>
              <w:rPr>
                <w:rStyle w:val="IndexLink"/>
                <w:rtl w:val="true"/>
              </w:rPr>
              <w:t xml:space="preserve">) </w:t>
            </w:r>
            <w:r>
              <w:rPr>
                <w:rStyle w:val="IndexLink"/>
                <w:rtl w:val="true"/>
              </w:rPr>
              <w:t>حجم سپرده‌هاى تجهيز شده</w:t>
            </w:r>
            <w:r>
              <w:rPr>
                <w:rStyle w:val="IndexLink"/>
                <w:rtl w:val="true"/>
              </w:rPr>
              <w:tab/>
            </w:r>
            <w:r>
              <w:rPr>
                <w:rStyle w:val="IndexLink"/>
              </w:rPr>
              <w:t>157</w:t>
            </w:r>
          </w:hyperlink>
        </w:p>
        <w:p>
          <w:pPr>
            <w:pStyle w:val="Contents6"/>
            <w:tabs>
              <w:tab w:val="clear" w:pos="7609"/>
              <w:tab w:val="right" w:pos="9026" w:leader="dot"/>
            </w:tabs>
            <w:rPr/>
          </w:pPr>
          <w:hyperlink w:anchor="__RefHeading___Toc3627739_3650668749">
            <w:r>
              <w:rPr>
                <w:webHidden/>
                <w:rStyle w:val="IndexLink"/>
                <w:rtl w:val="true"/>
              </w:rPr>
              <w:t>ب</w:t>
            </w:r>
            <w:r>
              <w:rPr>
                <w:rStyle w:val="IndexLink"/>
                <w:rtl w:val="true"/>
              </w:rPr>
              <w:t xml:space="preserve">) </w:t>
            </w:r>
            <w:r>
              <w:rPr>
                <w:rStyle w:val="IndexLink"/>
                <w:rtl w:val="true"/>
              </w:rPr>
              <w:t>ميانگين مانده ساليانه سپرده‌هاى حج</w:t>
            </w:r>
            <w:r>
              <w:rPr>
                <w:rStyle w:val="IndexLink"/>
                <w:rtl w:val="true"/>
              </w:rPr>
              <w:tab/>
            </w:r>
            <w:r>
              <w:rPr>
                <w:rStyle w:val="IndexLink"/>
              </w:rPr>
              <w:t>158</w:t>
            </w:r>
          </w:hyperlink>
        </w:p>
        <w:p>
          <w:pPr>
            <w:pStyle w:val="Contents6"/>
            <w:tabs>
              <w:tab w:val="clear" w:pos="7609"/>
              <w:tab w:val="right" w:pos="9026" w:leader="dot"/>
            </w:tabs>
            <w:rPr/>
          </w:pPr>
          <w:hyperlink w:anchor="__RefHeading___Toc3627741_3650668749">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3627743_3650668749">
            <w:r>
              <w:rPr>
                <w:webHidden/>
                <w:rStyle w:val="IndexLink"/>
                <w:rtl w:val="true"/>
              </w:rPr>
              <w:t>مزاياى تجهيز سپرده‌هاى حج</w:t>
            </w:r>
            <w:r>
              <w:rPr>
                <w:rStyle w:val="IndexLink"/>
                <w:rtl w:val="true"/>
              </w:rPr>
              <w:tab/>
            </w:r>
            <w:r>
              <w:rPr>
                <w:rStyle w:val="IndexLink"/>
              </w:rPr>
              <w:t>159</w:t>
            </w:r>
          </w:hyperlink>
        </w:p>
        <w:p>
          <w:pPr>
            <w:pStyle w:val="Contents6"/>
            <w:tabs>
              <w:tab w:val="clear" w:pos="7609"/>
              <w:tab w:val="right" w:pos="9026" w:leader="dot"/>
            </w:tabs>
            <w:rPr/>
          </w:pPr>
          <w:hyperlink w:anchor="__RefHeading___Toc3627745_3650668749">
            <w:r>
              <w:rPr>
                <w:webHidden/>
                <w:rStyle w:val="IndexLink"/>
              </w:rPr>
              <w:t>١</w:t>
            </w:r>
            <w:r>
              <w:rPr>
                <w:rStyle w:val="IndexLink"/>
                <w:rtl w:val="true"/>
              </w:rPr>
              <w:t xml:space="preserve">. </w:t>
            </w:r>
            <w:r>
              <w:rPr>
                <w:rStyle w:val="IndexLink"/>
                <w:rtl w:val="true"/>
              </w:rPr>
              <w:t>جذب نقدينگى</w:t>
            </w:r>
            <w:r>
              <w:rPr>
                <w:rStyle w:val="IndexLink"/>
                <w:rtl w:val="true"/>
              </w:rPr>
              <w:tab/>
            </w:r>
            <w:r>
              <w:rPr>
                <w:rStyle w:val="IndexLink"/>
              </w:rPr>
              <w:t>159</w:t>
            </w:r>
          </w:hyperlink>
        </w:p>
        <w:p>
          <w:pPr>
            <w:pStyle w:val="Contents6"/>
            <w:tabs>
              <w:tab w:val="clear" w:pos="7609"/>
              <w:tab w:val="right" w:pos="9026" w:leader="dot"/>
            </w:tabs>
            <w:rPr/>
          </w:pPr>
          <w:hyperlink w:anchor="__RefHeading___Toc3627747_3650668749">
            <w:r>
              <w:rPr>
                <w:webHidden/>
                <w:rStyle w:val="IndexLink"/>
              </w:rPr>
              <w:t>٢</w:t>
            </w:r>
            <w:r>
              <w:rPr>
                <w:rStyle w:val="IndexLink"/>
                <w:rtl w:val="true"/>
              </w:rPr>
              <w:t xml:space="preserve">. </w:t>
            </w:r>
            <w:r>
              <w:rPr>
                <w:rStyle w:val="IndexLink"/>
                <w:rtl w:val="true"/>
              </w:rPr>
              <w:t>افزايش توان بانك‌ها در ارائه تسهيلات بانكى</w:t>
            </w:r>
            <w:r>
              <w:rPr>
                <w:rStyle w:val="IndexLink"/>
                <w:rtl w:val="true"/>
              </w:rPr>
              <w:tab/>
            </w:r>
            <w:r>
              <w:rPr>
                <w:rStyle w:val="IndexLink"/>
              </w:rPr>
              <w:t>159</w:t>
            </w:r>
          </w:hyperlink>
        </w:p>
        <w:p>
          <w:pPr>
            <w:pStyle w:val="Contents5"/>
            <w:tabs>
              <w:tab w:val="clear" w:pos="7892"/>
              <w:tab w:val="right" w:pos="9026" w:leader="dot"/>
            </w:tabs>
            <w:rPr/>
          </w:pPr>
          <w:hyperlink w:anchor="__RefHeading___Toc3627749_3650668749">
            <w:r>
              <w:rPr>
                <w:webHidden/>
                <w:rStyle w:val="IndexLink"/>
              </w:rPr>
              <w:t>٢</w:t>
            </w:r>
            <w:r>
              <w:rPr>
                <w:rStyle w:val="IndexLink"/>
                <w:rtl w:val="true"/>
              </w:rPr>
              <w:t>-</w:t>
            </w:r>
            <w:r>
              <w:rPr>
                <w:rStyle w:val="IndexLink"/>
              </w:rPr>
              <w:t>٧</w:t>
            </w:r>
            <w:r>
              <w:rPr>
                <w:rStyle w:val="IndexLink"/>
                <w:rtl w:val="true"/>
              </w:rPr>
              <w:t xml:space="preserve">. </w:t>
            </w:r>
            <w:r>
              <w:rPr>
                <w:rStyle w:val="IndexLink"/>
                <w:rtl w:val="true"/>
              </w:rPr>
              <w:t>آثار جانبى منفى سياست‌گذارى اقتصادى حج</w:t>
            </w:r>
            <w:r>
              <w:rPr>
                <w:rStyle w:val="IndexLink"/>
                <w:rtl w:val="true"/>
              </w:rPr>
              <w:tab/>
            </w:r>
            <w:r>
              <w:rPr>
                <w:rStyle w:val="IndexLink"/>
              </w:rPr>
              <w:t>159</w:t>
            </w:r>
          </w:hyperlink>
        </w:p>
        <w:p>
          <w:pPr>
            <w:pStyle w:val="Contents6"/>
            <w:tabs>
              <w:tab w:val="clear" w:pos="7609"/>
              <w:tab w:val="right" w:pos="9026" w:leader="dot"/>
            </w:tabs>
            <w:rPr/>
          </w:pPr>
          <w:hyperlink w:anchor="__RefHeading___Toc3627751_3650668749">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3627753_3650668749">
            <w:r>
              <w:rPr>
                <w:webHidden/>
                <w:rStyle w:val="IndexLink"/>
                <w:rtl w:val="true"/>
              </w:rPr>
              <w:t>الف</w:t>
            </w:r>
            <w:r>
              <w:rPr>
                <w:rStyle w:val="IndexLink"/>
                <w:rtl w:val="true"/>
              </w:rPr>
              <w:t xml:space="preserve">) </w:t>
            </w:r>
            <w:r>
              <w:rPr>
                <w:rStyle w:val="IndexLink"/>
                <w:rtl w:val="true"/>
              </w:rPr>
              <w:t>افزايش دوره انتظارى ثبت‌نام حج</w:t>
            </w:r>
            <w:r>
              <w:rPr>
                <w:rStyle w:val="IndexLink"/>
                <w:rtl w:val="true"/>
              </w:rPr>
              <w:tab/>
            </w:r>
            <w:r>
              <w:rPr>
                <w:rStyle w:val="IndexLink"/>
              </w:rPr>
              <w:t>159</w:t>
            </w:r>
          </w:hyperlink>
        </w:p>
        <w:p>
          <w:pPr>
            <w:pStyle w:val="Contents6"/>
            <w:tabs>
              <w:tab w:val="clear" w:pos="7609"/>
              <w:tab w:val="right" w:pos="9026" w:leader="dot"/>
            </w:tabs>
            <w:rPr/>
          </w:pPr>
          <w:hyperlink w:anchor="__RefHeading___Toc3627755_3650668749">
            <w:r>
              <w:rPr>
                <w:webHidden/>
                <w:rStyle w:val="IndexLink"/>
                <w:rtl w:val="true"/>
              </w:rPr>
              <w:t>ب</w:t>
            </w:r>
            <w:r>
              <w:rPr>
                <w:rStyle w:val="IndexLink"/>
                <w:rtl w:val="true"/>
              </w:rPr>
              <w:t xml:space="preserve">) </w:t>
            </w:r>
            <w:r>
              <w:rPr>
                <w:rStyle w:val="IndexLink"/>
                <w:rtl w:val="true"/>
              </w:rPr>
              <w:t>افزايش سن انتظارى حج</w:t>
            </w:r>
            <w:r>
              <w:rPr>
                <w:rStyle w:val="IndexLink"/>
                <w:rtl w:val="true"/>
              </w:rPr>
              <w:tab/>
            </w:r>
            <w:r>
              <w:rPr>
                <w:rStyle w:val="IndexLink"/>
              </w:rPr>
              <w:t>159</w:t>
            </w:r>
          </w:hyperlink>
        </w:p>
        <w:p>
          <w:pPr>
            <w:pStyle w:val="Contents5"/>
            <w:tabs>
              <w:tab w:val="clear" w:pos="7892"/>
              <w:tab w:val="right" w:pos="9026" w:leader="dot"/>
            </w:tabs>
            <w:rPr/>
          </w:pPr>
          <w:hyperlink w:anchor="__RefHeading___Toc3627757_3650668749">
            <w:r>
              <w:rPr>
                <w:webHidden/>
                <w:rStyle w:val="IndexLink"/>
              </w:rPr>
              <w:t>٣</w:t>
            </w:r>
            <w:r>
              <w:rPr>
                <w:rStyle w:val="IndexLink"/>
                <w:rtl w:val="true"/>
              </w:rPr>
              <w:t>-</w:t>
            </w:r>
            <w:r>
              <w:rPr>
                <w:rStyle w:val="IndexLink"/>
              </w:rPr>
              <w:t>٧</w:t>
            </w:r>
            <w:r>
              <w:rPr>
                <w:rStyle w:val="IndexLink"/>
                <w:rtl w:val="true"/>
              </w:rPr>
              <w:t xml:space="preserve">. </w:t>
            </w:r>
            <w:r>
              <w:rPr>
                <w:rStyle w:val="IndexLink"/>
                <w:rtl w:val="true"/>
              </w:rPr>
              <w:t>تغييرات سهميه حج</w:t>
            </w:r>
            <w:r>
              <w:rPr>
                <w:rStyle w:val="IndexLink"/>
                <w:rtl w:val="true"/>
              </w:rPr>
              <w:tab/>
            </w:r>
            <w:r>
              <w:rPr>
                <w:rStyle w:val="IndexLink"/>
              </w:rPr>
              <w:t>161</w:t>
            </w:r>
          </w:hyperlink>
        </w:p>
        <w:p>
          <w:pPr>
            <w:pStyle w:val="Contents5"/>
            <w:tabs>
              <w:tab w:val="clear" w:pos="7892"/>
              <w:tab w:val="right" w:pos="9026" w:leader="dot"/>
            </w:tabs>
            <w:rPr/>
          </w:pPr>
          <w:hyperlink w:anchor="__RefHeading___Toc3627759_3650668749">
            <w:r>
              <w:rPr>
                <w:webHidden/>
                <w:rStyle w:val="IndexLink"/>
              </w:rPr>
              <w:t>۴</w:t>
            </w:r>
            <w:r>
              <w:rPr>
                <w:rStyle w:val="IndexLink"/>
                <w:rtl w:val="true"/>
              </w:rPr>
              <w:t>-</w:t>
            </w:r>
            <w:r>
              <w:rPr>
                <w:rStyle w:val="IndexLink"/>
              </w:rPr>
              <w:t>٧</w:t>
            </w:r>
            <w:r>
              <w:rPr>
                <w:rStyle w:val="IndexLink"/>
                <w:rtl w:val="true"/>
              </w:rPr>
              <w:t xml:space="preserve">. </w:t>
            </w:r>
            <w:r>
              <w:rPr>
                <w:rStyle w:val="IndexLink"/>
                <w:rtl w:val="true"/>
              </w:rPr>
              <w:t>رضايت عمومى از سياست</w:t>
            </w:r>
            <w:r>
              <w:rPr>
                <w:rStyle w:val="IndexLink"/>
                <w:rtl w:val="true"/>
              </w:rPr>
              <w:tab/>
            </w:r>
            <w:r>
              <w:rPr>
                <w:rStyle w:val="IndexLink"/>
              </w:rPr>
              <w:t>162</w:t>
            </w:r>
          </w:hyperlink>
        </w:p>
        <w:p>
          <w:pPr>
            <w:pStyle w:val="Contents5"/>
            <w:tabs>
              <w:tab w:val="clear" w:pos="7892"/>
              <w:tab w:val="right" w:pos="9026" w:leader="dot"/>
            </w:tabs>
            <w:rPr/>
          </w:pPr>
          <w:hyperlink w:anchor="__RefHeading___Toc3627761_3650668749">
            <w:r>
              <w:rPr>
                <w:webHidden/>
                <w:rStyle w:val="IndexLink"/>
              </w:rPr>
              <w:t>۵</w:t>
            </w:r>
            <w:r>
              <w:rPr>
                <w:rStyle w:val="IndexLink"/>
                <w:rtl w:val="true"/>
              </w:rPr>
              <w:t>-</w:t>
            </w:r>
            <w:r>
              <w:rPr>
                <w:rStyle w:val="IndexLink"/>
              </w:rPr>
              <w:t>٧</w:t>
            </w:r>
            <w:r>
              <w:rPr>
                <w:rStyle w:val="IndexLink"/>
                <w:rtl w:val="true"/>
              </w:rPr>
              <w:t xml:space="preserve">. </w:t>
            </w:r>
            <w:r>
              <w:rPr>
                <w:rStyle w:val="IndexLink"/>
                <w:rtl w:val="true"/>
              </w:rPr>
              <w:t>نماگر تسهيل حج</w:t>
            </w:r>
            <w:r>
              <w:rPr>
                <w:rStyle w:val="IndexLink"/>
                <w:rtl w:val="true"/>
              </w:rPr>
              <w:tab/>
            </w:r>
            <w:r>
              <w:rPr>
                <w:rStyle w:val="IndexLink"/>
              </w:rPr>
              <w:t>163</w:t>
            </w:r>
          </w:hyperlink>
        </w:p>
        <w:p>
          <w:pPr>
            <w:pStyle w:val="Contents5"/>
            <w:tabs>
              <w:tab w:val="clear" w:pos="7892"/>
              <w:tab w:val="right" w:pos="9026" w:leader="dot"/>
            </w:tabs>
            <w:rPr/>
          </w:pPr>
          <w:hyperlink w:anchor="__RefHeading___Toc3627763_3650668749">
            <w:r>
              <w:rPr>
                <w:webHidden/>
                <w:rStyle w:val="IndexLink"/>
              </w:rPr>
              <w:t>۶</w:t>
            </w:r>
            <w:r>
              <w:rPr>
                <w:rStyle w:val="IndexLink"/>
                <w:rtl w:val="true"/>
              </w:rPr>
              <w:t xml:space="preserve">- </w:t>
            </w:r>
            <w:r>
              <w:rPr>
                <w:rStyle w:val="IndexLink"/>
              </w:rPr>
              <w:t>٧</w:t>
            </w:r>
            <w:r>
              <w:rPr>
                <w:rStyle w:val="IndexLink"/>
                <w:rtl w:val="true"/>
              </w:rPr>
              <w:t xml:space="preserve">. </w:t>
            </w:r>
            <w:r>
              <w:rPr>
                <w:rStyle w:val="IndexLink"/>
                <w:rtl w:val="true"/>
              </w:rPr>
              <w:t>نماگرهاى عدالت توزيعى</w:t>
            </w:r>
            <w:r>
              <w:rPr>
                <w:rStyle w:val="IndexLink"/>
                <w:rtl w:val="true"/>
              </w:rPr>
              <w:tab/>
            </w:r>
            <w:r>
              <w:rPr>
                <w:rStyle w:val="IndexLink"/>
              </w:rPr>
              <w:t>163</w:t>
            </w:r>
          </w:hyperlink>
        </w:p>
        <w:p>
          <w:pPr>
            <w:pStyle w:val="Contents6"/>
            <w:tabs>
              <w:tab w:val="clear" w:pos="7609"/>
              <w:tab w:val="right" w:pos="9026" w:leader="dot"/>
            </w:tabs>
            <w:rPr/>
          </w:pPr>
          <w:hyperlink w:anchor="__RefHeading___Toc3627765_3650668749">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3627767_3650668749">
            <w:r>
              <w:rPr>
                <w:webHidden/>
                <w:rStyle w:val="IndexLink"/>
                <w:rtl w:val="true"/>
              </w:rPr>
              <w:t>الف</w:t>
            </w:r>
            <w:r>
              <w:rPr>
                <w:rStyle w:val="IndexLink"/>
                <w:rtl w:val="true"/>
              </w:rPr>
              <w:t xml:space="preserve">) </w:t>
            </w:r>
            <w:r>
              <w:rPr>
                <w:rStyle w:val="IndexLink"/>
                <w:rtl w:val="true"/>
              </w:rPr>
              <w:t>عدالت توزيعى در ثبت نام</w:t>
            </w:r>
            <w:r>
              <w:rPr>
                <w:rStyle w:val="IndexLink"/>
                <w:rtl w:val="true"/>
              </w:rPr>
              <w:tab/>
            </w:r>
            <w:r>
              <w:rPr>
                <w:rStyle w:val="IndexLink"/>
              </w:rPr>
              <w:t>163</w:t>
            </w:r>
          </w:hyperlink>
        </w:p>
        <w:p>
          <w:pPr>
            <w:pStyle w:val="Contents6"/>
            <w:tabs>
              <w:tab w:val="clear" w:pos="7609"/>
              <w:tab w:val="right" w:pos="9026" w:leader="dot"/>
            </w:tabs>
            <w:rPr/>
          </w:pPr>
          <w:hyperlink w:anchor="__RefHeading___Toc3627769_3650668749">
            <w:r>
              <w:rPr>
                <w:webHidden/>
                <w:rStyle w:val="IndexLink"/>
                <w:rtl w:val="true"/>
              </w:rPr>
              <w:t>ب</w:t>
            </w:r>
            <w:r>
              <w:rPr>
                <w:rStyle w:val="IndexLink"/>
                <w:rtl w:val="true"/>
              </w:rPr>
              <w:t xml:space="preserve">) </w:t>
            </w:r>
            <w:r>
              <w:rPr>
                <w:rStyle w:val="IndexLink"/>
                <w:rtl w:val="true"/>
              </w:rPr>
              <w:t>عدالت در توزيع منافع سپرده‌هاى حج</w:t>
            </w:r>
            <w:r>
              <w:rPr>
                <w:rStyle w:val="IndexLink"/>
                <w:rtl w:val="true"/>
              </w:rPr>
              <w:tab/>
            </w:r>
            <w:r>
              <w:rPr>
                <w:rStyle w:val="IndexLink"/>
              </w:rPr>
              <w:t>164</w:t>
            </w:r>
          </w:hyperlink>
        </w:p>
        <w:p>
          <w:pPr>
            <w:pStyle w:val="Contents4"/>
            <w:tabs>
              <w:tab w:val="clear" w:pos="8176"/>
              <w:tab w:val="right" w:pos="9026" w:leader="dot"/>
            </w:tabs>
            <w:rPr/>
          </w:pPr>
          <w:hyperlink w:anchor="__RefHeading___Toc3627771_3650668749">
            <w:r>
              <w:rPr>
                <w:webHidden/>
                <w:rStyle w:val="IndexLink"/>
              </w:rPr>
              <w:t>٨</w:t>
            </w:r>
            <w:r>
              <w:rPr>
                <w:rStyle w:val="IndexLink"/>
                <w:rtl w:val="true"/>
              </w:rPr>
              <w:t xml:space="preserve">. </w:t>
            </w:r>
            <w:r>
              <w:rPr>
                <w:rStyle w:val="IndexLink"/>
                <w:rtl w:val="true"/>
              </w:rPr>
              <w:t>رهيافت اخلاق كاربردى براى مواجهه با چالش‌هاى اخلاقى اقتصاد حج</w:t>
            </w:r>
            <w:r>
              <w:rPr>
                <w:rStyle w:val="IndexLink"/>
                <w:rtl w:val="true"/>
              </w:rPr>
              <w:tab/>
            </w:r>
            <w:r>
              <w:rPr>
                <w:rStyle w:val="IndexLink"/>
              </w:rPr>
              <w:t>168</w:t>
            </w:r>
          </w:hyperlink>
        </w:p>
        <w:p>
          <w:pPr>
            <w:pStyle w:val="Contents4"/>
            <w:tabs>
              <w:tab w:val="clear" w:pos="8176"/>
              <w:tab w:val="right" w:pos="9026" w:leader="dot"/>
            </w:tabs>
            <w:rPr/>
          </w:pPr>
          <w:hyperlink w:anchor="__RefHeading___Toc3627773_3650668749">
            <w:r>
              <w:rPr>
                <w:webHidden/>
                <w:rStyle w:val="IndexLink"/>
              </w:rPr>
              <w:t>٩</w:t>
            </w:r>
            <w:r>
              <w:rPr>
                <w:rStyle w:val="IndexLink"/>
                <w:rtl w:val="true"/>
              </w:rPr>
              <w:t xml:space="preserve">. </w:t>
            </w:r>
            <w:r>
              <w:rPr>
                <w:rStyle w:val="IndexLink"/>
                <w:rtl w:val="true"/>
              </w:rPr>
              <w:t>نتيجه گيرى و پيشنهادات</w:t>
            </w:r>
            <w:r>
              <w:rPr>
                <w:rStyle w:val="IndexLink"/>
                <w:rtl w:val="true"/>
              </w:rPr>
              <w:tab/>
            </w:r>
            <w:r>
              <w:rPr>
                <w:rStyle w:val="IndexLink"/>
              </w:rPr>
              <w:t>169</w:t>
            </w:r>
          </w:hyperlink>
        </w:p>
        <w:p>
          <w:pPr>
            <w:pStyle w:val="Contents3"/>
            <w:tabs>
              <w:tab w:val="clear" w:pos="8459"/>
              <w:tab w:val="right" w:pos="9026" w:leader="dot"/>
            </w:tabs>
            <w:rPr/>
          </w:pPr>
          <w:hyperlink w:anchor="__RefHeading___Toc3627775_3650668749">
            <w:r>
              <w:rPr>
                <w:webHidden/>
                <w:rStyle w:val="IndexLink"/>
                <w:rtl w:val="true"/>
              </w:rPr>
              <w:t>تأملى در نحوه تأمين مالى حج تمتع</w:t>
            </w:r>
            <w:r>
              <w:rPr>
                <w:rStyle w:val="IndexLink"/>
                <w:rtl w:val="true"/>
              </w:rPr>
              <w:tab/>
            </w:r>
            <w:r>
              <w:rPr>
                <w:rStyle w:val="IndexLink"/>
              </w:rPr>
              <w:t>175</w:t>
            </w:r>
          </w:hyperlink>
        </w:p>
        <w:p>
          <w:pPr>
            <w:pStyle w:val="Contents4"/>
            <w:tabs>
              <w:tab w:val="clear" w:pos="8176"/>
              <w:tab w:val="right" w:pos="9026" w:leader="dot"/>
            </w:tabs>
            <w:rPr/>
          </w:pPr>
          <w:hyperlink w:anchor="__RefHeading___Toc3627777_365066874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627779_3650668749">
            <w:r>
              <w:rPr>
                <w:webHidden/>
                <w:rStyle w:val="IndexLink"/>
              </w:rPr>
              <w:t>١</w:t>
            </w:r>
            <w:r>
              <w:rPr>
                <w:rStyle w:val="IndexLink"/>
                <w:rtl w:val="true"/>
              </w:rPr>
              <w:t xml:space="preserve">. </w:t>
            </w:r>
            <w:r>
              <w:rPr>
                <w:rStyle w:val="IndexLink"/>
                <w:rtl w:val="true"/>
              </w:rPr>
              <w:t>مقدمه</w:t>
            </w:r>
            <w:r>
              <w:rPr>
                <w:rStyle w:val="IndexLink"/>
                <w:rtl w:val="true"/>
              </w:rPr>
              <w:tab/>
            </w:r>
            <w:r>
              <w:rPr>
                <w:rStyle w:val="IndexLink"/>
              </w:rPr>
              <w:t>175</w:t>
            </w:r>
          </w:hyperlink>
        </w:p>
        <w:p>
          <w:pPr>
            <w:pStyle w:val="Contents4"/>
            <w:tabs>
              <w:tab w:val="clear" w:pos="8176"/>
              <w:tab w:val="right" w:pos="9026" w:leader="dot"/>
            </w:tabs>
            <w:rPr/>
          </w:pPr>
          <w:hyperlink w:anchor="__RefHeading___Toc3627781_3650668749">
            <w:r>
              <w:rPr>
                <w:webHidden/>
                <w:rStyle w:val="IndexLink"/>
              </w:rPr>
              <w:t>٢</w:t>
            </w:r>
            <w:r>
              <w:rPr>
                <w:rStyle w:val="IndexLink"/>
                <w:rtl w:val="true"/>
              </w:rPr>
              <w:t xml:space="preserve">. </w:t>
            </w:r>
            <w:r>
              <w:rPr>
                <w:rStyle w:val="IndexLink"/>
                <w:rtl w:val="true"/>
              </w:rPr>
              <w:t>تلقى از استطاعت</w:t>
            </w:r>
            <w:r>
              <w:rPr>
                <w:rStyle w:val="IndexLink"/>
                <w:rtl w:val="true"/>
              </w:rPr>
              <w:tab/>
            </w:r>
            <w:r>
              <w:rPr>
                <w:rStyle w:val="IndexLink"/>
              </w:rPr>
              <w:t>176</w:t>
            </w:r>
          </w:hyperlink>
        </w:p>
        <w:p>
          <w:pPr>
            <w:pStyle w:val="Contents4"/>
            <w:tabs>
              <w:tab w:val="clear" w:pos="8176"/>
              <w:tab w:val="right" w:pos="9026" w:leader="dot"/>
            </w:tabs>
            <w:rPr/>
          </w:pPr>
          <w:hyperlink w:anchor="__RefHeading___Toc3627783_3650668749">
            <w:r>
              <w:rPr>
                <w:webHidden/>
                <w:rStyle w:val="IndexLink"/>
              </w:rPr>
              <w:t>٣</w:t>
            </w:r>
            <w:r>
              <w:rPr>
                <w:rStyle w:val="IndexLink"/>
                <w:rtl w:val="true"/>
              </w:rPr>
              <w:t xml:space="preserve">. </w:t>
            </w:r>
            <w:r>
              <w:rPr>
                <w:rStyle w:val="IndexLink"/>
                <w:rtl w:val="true"/>
              </w:rPr>
              <w:t>تداخل استطاعت فردى و تصميم حكومتى</w:t>
            </w:r>
            <w:r>
              <w:rPr>
                <w:rStyle w:val="IndexLink"/>
                <w:rtl w:val="true"/>
              </w:rPr>
              <w:tab/>
            </w:r>
            <w:r>
              <w:rPr>
                <w:rStyle w:val="IndexLink"/>
              </w:rPr>
              <w:t>178</w:t>
            </w:r>
          </w:hyperlink>
        </w:p>
        <w:p>
          <w:pPr>
            <w:pStyle w:val="Contents4"/>
            <w:tabs>
              <w:tab w:val="clear" w:pos="8176"/>
              <w:tab w:val="right" w:pos="9026" w:leader="dot"/>
            </w:tabs>
            <w:rPr/>
          </w:pPr>
          <w:hyperlink w:anchor="__RefHeading___Toc3627785_3650668749">
            <w:r>
              <w:rPr>
                <w:webHidden/>
                <w:rStyle w:val="IndexLink"/>
              </w:rPr>
              <w:t>۴</w:t>
            </w:r>
            <w:r>
              <w:rPr>
                <w:rStyle w:val="IndexLink"/>
                <w:rtl w:val="true"/>
              </w:rPr>
              <w:t xml:space="preserve">. </w:t>
            </w:r>
            <w:r>
              <w:rPr>
                <w:rStyle w:val="IndexLink"/>
                <w:rtl w:val="true"/>
              </w:rPr>
              <w:t>بررسى رابطه بين بانك و متقاضى سفر حج تمتع</w:t>
            </w:r>
            <w:r>
              <w:rPr>
                <w:rStyle w:val="IndexLink"/>
                <w:rtl w:val="true"/>
              </w:rPr>
              <w:tab/>
            </w:r>
            <w:r>
              <w:rPr>
                <w:rStyle w:val="IndexLink"/>
              </w:rPr>
              <w:t>179</w:t>
            </w:r>
          </w:hyperlink>
        </w:p>
        <w:p>
          <w:pPr>
            <w:pStyle w:val="Contents4"/>
            <w:tabs>
              <w:tab w:val="clear" w:pos="8176"/>
              <w:tab w:val="right" w:pos="9026" w:leader="dot"/>
            </w:tabs>
            <w:rPr/>
          </w:pPr>
          <w:hyperlink w:anchor="__RefHeading___Toc3627787_3650668749">
            <w:r>
              <w:rPr>
                <w:webHidden/>
                <w:rStyle w:val="IndexLink"/>
              </w:rPr>
              <w:t>۵</w:t>
            </w:r>
            <w:r>
              <w:rPr>
                <w:rStyle w:val="IndexLink"/>
                <w:rtl w:val="true"/>
              </w:rPr>
              <w:t xml:space="preserve">. </w:t>
            </w:r>
            <w:r>
              <w:rPr>
                <w:rStyle w:val="IndexLink"/>
                <w:rtl w:val="true"/>
              </w:rPr>
              <w:t>عقد وديعه و استلزامات آن</w:t>
            </w:r>
            <w:r>
              <w:rPr>
                <w:rStyle w:val="IndexLink"/>
                <w:rtl w:val="true"/>
              </w:rPr>
              <w:tab/>
            </w:r>
            <w:r>
              <w:rPr>
                <w:rStyle w:val="IndexLink"/>
              </w:rPr>
              <w:t>182</w:t>
            </w:r>
          </w:hyperlink>
        </w:p>
        <w:p>
          <w:pPr>
            <w:pStyle w:val="Contents4"/>
            <w:tabs>
              <w:tab w:val="clear" w:pos="8176"/>
              <w:tab w:val="right" w:pos="9026" w:leader="dot"/>
            </w:tabs>
            <w:rPr/>
          </w:pPr>
          <w:hyperlink w:anchor="__RefHeading___Toc3627789_3650668749">
            <w:r>
              <w:rPr>
                <w:webHidden/>
                <w:rStyle w:val="IndexLink"/>
              </w:rPr>
              <w:t>۶</w:t>
            </w:r>
            <w:r>
              <w:rPr>
                <w:rStyle w:val="IndexLink"/>
                <w:rtl w:val="true"/>
              </w:rPr>
              <w:t xml:space="preserve">. </w:t>
            </w:r>
            <w:r>
              <w:rPr>
                <w:rStyle w:val="IndexLink"/>
                <w:rtl w:val="true"/>
              </w:rPr>
              <w:t>جمع‌بندى و پيشنهاد</w:t>
            </w:r>
            <w:r>
              <w:rPr>
                <w:rStyle w:val="IndexLink"/>
                <w:rtl w:val="true"/>
              </w:rPr>
              <w:tab/>
            </w:r>
            <w:r>
              <w:rPr>
                <w:rStyle w:val="IndexLink"/>
              </w:rPr>
              <w:t>183</w:t>
            </w:r>
          </w:hyperlink>
        </w:p>
        <w:p>
          <w:pPr>
            <w:pStyle w:val="Contents3"/>
            <w:tabs>
              <w:tab w:val="clear" w:pos="8459"/>
              <w:tab w:val="right" w:pos="9026" w:leader="dot"/>
            </w:tabs>
            <w:rPr/>
          </w:pPr>
          <w:hyperlink w:anchor="__RefHeading___Toc3627791_3650668749">
            <w:r>
              <w:rPr>
                <w:webHidden/>
                <w:rStyle w:val="IndexLink"/>
                <w:rtl w:val="true"/>
              </w:rPr>
              <w:t xml:space="preserve">نگاهى كلى به اقتصاد و بازار حج </w:t>
            </w:r>
            <w:r>
              <w:rPr>
                <w:rStyle w:val="IndexLink"/>
                <w:rtl w:val="true"/>
              </w:rPr>
              <w:t>(</w:t>
            </w:r>
            <w:r>
              <w:rPr>
                <w:rStyle w:val="IndexLink"/>
                <w:rtl w:val="true"/>
              </w:rPr>
              <w:t>با تأكيد بر رفتار اقتصادى ايرانيان و نگاهى به كشورهاى اسلامى در آن</w:t>
            </w:r>
            <w:r>
              <w:rPr>
                <w:rStyle w:val="IndexLink"/>
                <w:rtl w:val="true"/>
              </w:rPr>
              <w:t>)</w:t>
              <w:tab/>
            </w:r>
            <w:r>
              <w:rPr>
                <w:rStyle w:val="IndexLink"/>
              </w:rPr>
              <w:t>187</w:t>
            </w:r>
          </w:hyperlink>
        </w:p>
        <w:p>
          <w:pPr>
            <w:pStyle w:val="Contents4"/>
            <w:tabs>
              <w:tab w:val="clear" w:pos="8176"/>
              <w:tab w:val="right" w:pos="9026" w:leader="dot"/>
            </w:tabs>
            <w:rPr/>
          </w:pPr>
          <w:hyperlink w:anchor="__RefHeading___Toc3627793_365066874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3627795_3650668749">
            <w:r>
              <w:rPr>
                <w:webHidden/>
                <w:rStyle w:val="IndexLink"/>
                <w:rtl w:val="true"/>
              </w:rPr>
              <w:t>مقدمه</w:t>
            </w:r>
            <w:r>
              <w:rPr>
                <w:rStyle w:val="IndexLink"/>
                <w:rtl w:val="true"/>
              </w:rPr>
              <w:tab/>
            </w:r>
            <w:r>
              <w:rPr>
                <w:rStyle w:val="IndexLink"/>
              </w:rPr>
              <w:t>188</w:t>
            </w:r>
          </w:hyperlink>
        </w:p>
        <w:p>
          <w:pPr>
            <w:pStyle w:val="Contents4"/>
            <w:tabs>
              <w:tab w:val="clear" w:pos="8176"/>
              <w:tab w:val="right" w:pos="9026" w:leader="dot"/>
            </w:tabs>
            <w:rPr/>
          </w:pPr>
          <w:hyperlink w:anchor="__RefHeading___Toc3627797_3650668749">
            <w:r>
              <w:rPr>
                <w:webHidden/>
                <w:rStyle w:val="IndexLink"/>
                <w:rtl w:val="true"/>
              </w:rPr>
              <w:t>كليات</w:t>
            </w:r>
            <w:r>
              <w:rPr>
                <w:rStyle w:val="IndexLink"/>
                <w:rtl w:val="true"/>
              </w:rPr>
              <w:tab/>
            </w:r>
            <w:r>
              <w:rPr>
                <w:rStyle w:val="IndexLink"/>
              </w:rPr>
              <w:t>188</w:t>
            </w:r>
          </w:hyperlink>
        </w:p>
        <w:p>
          <w:pPr>
            <w:pStyle w:val="Contents5"/>
            <w:tabs>
              <w:tab w:val="clear" w:pos="7892"/>
              <w:tab w:val="right" w:pos="9026" w:leader="dot"/>
            </w:tabs>
            <w:rPr/>
          </w:pPr>
          <w:hyperlink w:anchor="__RefHeading___Toc3627799_365066874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3627801_3650668749">
            <w:r>
              <w:rPr>
                <w:webHidden/>
                <w:rStyle w:val="IndexLink"/>
              </w:rPr>
              <w:t>١</w:t>
            </w:r>
            <w:r>
              <w:rPr>
                <w:rStyle w:val="IndexLink"/>
                <w:rtl w:val="true"/>
              </w:rPr>
              <w:t xml:space="preserve">. </w:t>
            </w:r>
            <w:r>
              <w:rPr>
                <w:rStyle w:val="IndexLink"/>
                <w:rtl w:val="true"/>
              </w:rPr>
              <w:t>گردشگرى مذهبى</w:t>
            </w:r>
            <w:r>
              <w:rPr>
                <w:rStyle w:val="IndexLink"/>
                <w:rtl w:val="true"/>
              </w:rPr>
              <w:tab/>
            </w:r>
            <w:r>
              <w:rPr>
                <w:rStyle w:val="IndexLink"/>
              </w:rPr>
              <w:t>189</w:t>
            </w:r>
          </w:hyperlink>
        </w:p>
        <w:p>
          <w:pPr>
            <w:pStyle w:val="Contents5"/>
            <w:tabs>
              <w:tab w:val="clear" w:pos="7892"/>
              <w:tab w:val="right" w:pos="9026" w:leader="dot"/>
            </w:tabs>
            <w:rPr/>
          </w:pPr>
          <w:hyperlink w:anchor="__RefHeading___Toc3627803_3650668749">
            <w:r>
              <w:rPr>
                <w:webHidden/>
                <w:rStyle w:val="IndexLink"/>
              </w:rPr>
              <w:t>٢</w:t>
            </w:r>
            <w:r>
              <w:rPr>
                <w:rStyle w:val="IndexLink"/>
                <w:rtl w:val="true"/>
              </w:rPr>
              <w:t xml:space="preserve">. </w:t>
            </w:r>
            <w:r>
              <w:rPr>
                <w:rStyle w:val="IndexLink"/>
                <w:rtl w:val="true"/>
              </w:rPr>
              <w:t>نگاهى به گردشگرى زيارتى و مذهبى</w:t>
            </w:r>
            <w:r>
              <w:rPr>
                <w:rStyle w:val="IndexLink"/>
                <w:rtl w:val="true"/>
              </w:rPr>
              <w:tab/>
            </w:r>
            <w:r>
              <w:rPr>
                <w:rStyle w:val="IndexLink"/>
              </w:rPr>
              <w:t>189</w:t>
            </w:r>
          </w:hyperlink>
        </w:p>
        <w:p>
          <w:pPr>
            <w:pStyle w:val="Contents5"/>
            <w:tabs>
              <w:tab w:val="clear" w:pos="7892"/>
              <w:tab w:val="right" w:pos="9026" w:leader="dot"/>
            </w:tabs>
            <w:rPr/>
          </w:pPr>
          <w:hyperlink w:anchor="__RefHeading___Toc3627805_3650668749">
            <w:r>
              <w:rPr>
                <w:webHidden/>
                <w:rStyle w:val="IndexLink"/>
              </w:rPr>
              <w:t>٣</w:t>
            </w:r>
            <w:r>
              <w:rPr>
                <w:rStyle w:val="IndexLink"/>
                <w:rtl w:val="true"/>
              </w:rPr>
              <w:t xml:space="preserve">. </w:t>
            </w:r>
            <w:r>
              <w:rPr>
                <w:rStyle w:val="IndexLink"/>
                <w:rtl w:val="true"/>
              </w:rPr>
              <w:t>آينده جمعيتى مسلمانان</w:t>
            </w:r>
            <w:r>
              <w:rPr>
                <w:rStyle w:val="IndexLink"/>
                <w:rtl w:val="true"/>
              </w:rPr>
              <w:tab/>
            </w:r>
            <w:r>
              <w:rPr>
                <w:rStyle w:val="IndexLink"/>
              </w:rPr>
              <w:t>190</w:t>
            </w:r>
          </w:hyperlink>
        </w:p>
        <w:p>
          <w:pPr>
            <w:pStyle w:val="Contents5"/>
            <w:tabs>
              <w:tab w:val="clear" w:pos="7892"/>
              <w:tab w:val="right" w:pos="9026" w:leader="dot"/>
            </w:tabs>
            <w:rPr/>
          </w:pPr>
          <w:hyperlink w:anchor="__RefHeading___Toc3627807_3650668749">
            <w:r>
              <w:rPr>
                <w:webHidden/>
                <w:rStyle w:val="IndexLink"/>
              </w:rPr>
              <w:t>۴</w:t>
            </w:r>
            <w:r>
              <w:rPr>
                <w:rStyle w:val="IndexLink"/>
                <w:rtl w:val="true"/>
              </w:rPr>
              <w:t xml:space="preserve">. </w:t>
            </w:r>
            <w:r>
              <w:rPr>
                <w:rStyle w:val="IndexLink"/>
                <w:rtl w:val="true"/>
              </w:rPr>
              <w:t>ارتباط فرهنگ و مصرف</w:t>
            </w:r>
            <w:r>
              <w:rPr>
                <w:rStyle w:val="IndexLink"/>
                <w:rtl w:val="true"/>
              </w:rPr>
              <w:tab/>
            </w:r>
            <w:r>
              <w:rPr>
                <w:rStyle w:val="IndexLink"/>
              </w:rPr>
              <w:t>190</w:t>
            </w:r>
          </w:hyperlink>
        </w:p>
        <w:p>
          <w:pPr>
            <w:pStyle w:val="Contents5"/>
            <w:tabs>
              <w:tab w:val="clear" w:pos="7892"/>
              <w:tab w:val="right" w:pos="9026" w:leader="dot"/>
            </w:tabs>
            <w:rPr/>
          </w:pPr>
          <w:hyperlink w:anchor="__RefHeading___Toc3627809_3650668749">
            <w:r>
              <w:rPr>
                <w:webHidden/>
                <w:rStyle w:val="IndexLink"/>
              </w:rPr>
              <w:t>۵</w:t>
            </w:r>
            <w:r>
              <w:rPr>
                <w:rStyle w:val="IndexLink"/>
                <w:rtl w:val="true"/>
              </w:rPr>
              <w:t xml:space="preserve">. </w:t>
            </w:r>
            <w:r>
              <w:rPr>
                <w:rStyle w:val="IndexLink"/>
                <w:rtl w:val="true"/>
              </w:rPr>
              <w:t>توليد و تجارت جهانى و كشورهاى اسلامى</w:t>
            </w:r>
            <w:r>
              <w:rPr>
                <w:rStyle w:val="IndexLink"/>
                <w:rtl w:val="true"/>
              </w:rPr>
              <w:tab/>
            </w:r>
            <w:r>
              <w:rPr>
                <w:rStyle w:val="IndexLink"/>
              </w:rPr>
              <w:t>191</w:t>
            </w:r>
          </w:hyperlink>
        </w:p>
        <w:p>
          <w:pPr>
            <w:pStyle w:val="Contents5"/>
            <w:tabs>
              <w:tab w:val="clear" w:pos="7892"/>
              <w:tab w:val="right" w:pos="9026" w:leader="dot"/>
            </w:tabs>
            <w:rPr/>
          </w:pPr>
          <w:hyperlink w:anchor="__RefHeading___Toc3627811_3650668749">
            <w:r>
              <w:rPr>
                <w:webHidden/>
                <w:rStyle w:val="IndexLink"/>
              </w:rPr>
              <w:t>۶</w:t>
            </w:r>
            <w:r>
              <w:rPr>
                <w:rStyle w:val="IndexLink"/>
                <w:rtl w:val="true"/>
              </w:rPr>
              <w:t xml:space="preserve">. </w:t>
            </w:r>
            <w:r>
              <w:rPr>
                <w:rStyle w:val="IndexLink"/>
                <w:rtl w:val="true"/>
              </w:rPr>
              <w:t>نمونه توليدات فرهنگى يك كشور اسلامى</w:t>
            </w:r>
            <w:r>
              <w:rPr>
                <w:rStyle w:val="IndexLink"/>
                <w:rtl w:val="true"/>
              </w:rPr>
              <w:tab/>
            </w:r>
            <w:r>
              <w:rPr>
                <w:rStyle w:val="IndexLink"/>
              </w:rPr>
              <w:t>191</w:t>
            </w:r>
          </w:hyperlink>
        </w:p>
        <w:p>
          <w:pPr>
            <w:pStyle w:val="Contents5"/>
            <w:tabs>
              <w:tab w:val="clear" w:pos="7892"/>
              <w:tab w:val="right" w:pos="9026" w:leader="dot"/>
            </w:tabs>
            <w:rPr/>
          </w:pPr>
          <w:hyperlink w:anchor="__RefHeading___Toc3627813_3650668749">
            <w:r>
              <w:rPr>
                <w:webHidden/>
                <w:rStyle w:val="IndexLink"/>
              </w:rPr>
              <w:t>٧</w:t>
            </w:r>
            <w:r>
              <w:rPr>
                <w:rStyle w:val="IndexLink"/>
                <w:rtl w:val="true"/>
              </w:rPr>
              <w:t xml:space="preserve">. </w:t>
            </w:r>
            <w:r>
              <w:rPr>
                <w:rStyle w:val="IndexLink"/>
                <w:rtl w:val="true"/>
              </w:rPr>
              <w:t>اسلام‌گرايى</w:t>
            </w:r>
            <w:r>
              <w:rPr>
                <w:rStyle w:val="IndexLink"/>
                <w:rtl w:val="true"/>
              </w:rPr>
              <w:tab/>
            </w:r>
            <w:r>
              <w:rPr>
                <w:rStyle w:val="IndexLink"/>
              </w:rPr>
              <w:t>192</w:t>
            </w:r>
          </w:hyperlink>
        </w:p>
        <w:p>
          <w:pPr>
            <w:pStyle w:val="Contents4"/>
            <w:tabs>
              <w:tab w:val="clear" w:pos="8176"/>
              <w:tab w:val="right" w:pos="9026" w:leader="dot"/>
            </w:tabs>
            <w:rPr/>
          </w:pPr>
          <w:hyperlink w:anchor="__RefHeading___Toc3627815_3650668749">
            <w:r>
              <w:rPr>
                <w:webHidden/>
                <w:rStyle w:val="IndexLink"/>
                <w:rtl w:val="true"/>
              </w:rPr>
              <w:t>اقتصاد حج در سطوح خرد، كلان، توسعه، منطقه‌اى، بين‌الملل و جهانى شدن</w:t>
            </w:r>
            <w:r>
              <w:rPr>
                <w:rStyle w:val="IndexLink"/>
                <w:rtl w:val="true"/>
              </w:rPr>
              <w:tab/>
            </w:r>
            <w:r>
              <w:rPr>
                <w:rStyle w:val="IndexLink"/>
              </w:rPr>
              <w:t>192</w:t>
            </w:r>
          </w:hyperlink>
        </w:p>
        <w:p>
          <w:pPr>
            <w:pStyle w:val="Contents5"/>
            <w:tabs>
              <w:tab w:val="clear" w:pos="7892"/>
              <w:tab w:val="right" w:pos="9026" w:leader="dot"/>
            </w:tabs>
            <w:rPr/>
          </w:pPr>
          <w:hyperlink w:anchor="__RefHeading___Toc3627817_3650668749">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3627819_3650668749">
            <w:r>
              <w:rPr>
                <w:webHidden/>
                <w:rStyle w:val="IndexLink"/>
              </w:rPr>
              <w:t>١</w:t>
            </w:r>
            <w:r>
              <w:rPr>
                <w:rStyle w:val="IndexLink"/>
                <w:rtl w:val="true"/>
              </w:rPr>
              <w:t xml:space="preserve">. </w:t>
            </w:r>
            <w:r>
              <w:rPr>
                <w:rStyle w:val="IndexLink"/>
                <w:rtl w:val="true"/>
              </w:rPr>
              <w:t>سطح خرد</w:t>
            </w:r>
            <w:r>
              <w:rPr>
                <w:rStyle w:val="IndexLink"/>
                <w:rtl w:val="true"/>
              </w:rPr>
              <w:tab/>
            </w:r>
            <w:r>
              <w:rPr>
                <w:rStyle w:val="IndexLink"/>
              </w:rPr>
              <w:t>193</w:t>
            </w:r>
          </w:hyperlink>
        </w:p>
        <w:p>
          <w:pPr>
            <w:pStyle w:val="Contents5"/>
            <w:tabs>
              <w:tab w:val="clear" w:pos="7892"/>
              <w:tab w:val="right" w:pos="9026" w:leader="dot"/>
            </w:tabs>
            <w:rPr/>
          </w:pPr>
          <w:hyperlink w:anchor="__RefHeading___Toc3627821_3650668749">
            <w:r>
              <w:rPr>
                <w:webHidden/>
                <w:rStyle w:val="IndexLink"/>
              </w:rPr>
              <w:t>٢</w:t>
            </w:r>
            <w:r>
              <w:rPr>
                <w:rStyle w:val="IndexLink"/>
                <w:rtl w:val="true"/>
              </w:rPr>
              <w:t xml:space="preserve">. </w:t>
            </w:r>
            <w:r>
              <w:rPr>
                <w:rStyle w:val="IndexLink"/>
                <w:rtl w:val="true"/>
              </w:rPr>
              <w:t>سطح كلان</w:t>
            </w:r>
            <w:r>
              <w:rPr>
                <w:rStyle w:val="IndexLink"/>
                <w:rtl w:val="true"/>
              </w:rPr>
              <w:tab/>
            </w:r>
            <w:r>
              <w:rPr>
                <w:rStyle w:val="IndexLink"/>
              </w:rPr>
              <w:t>194</w:t>
            </w:r>
          </w:hyperlink>
        </w:p>
        <w:p>
          <w:pPr>
            <w:pStyle w:val="Contents5"/>
            <w:tabs>
              <w:tab w:val="clear" w:pos="7892"/>
              <w:tab w:val="right" w:pos="9026" w:leader="dot"/>
            </w:tabs>
            <w:rPr/>
          </w:pPr>
          <w:hyperlink w:anchor="__RefHeading___Toc3627823_3650668749">
            <w:r>
              <w:rPr>
                <w:webHidden/>
                <w:rStyle w:val="IndexLink"/>
              </w:rPr>
              <w:t>٣</w:t>
            </w:r>
            <w:r>
              <w:rPr>
                <w:rStyle w:val="IndexLink"/>
                <w:rtl w:val="true"/>
              </w:rPr>
              <w:t xml:space="preserve">. </w:t>
            </w:r>
            <w:r>
              <w:rPr>
                <w:rStyle w:val="IndexLink"/>
                <w:rtl w:val="true"/>
              </w:rPr>
              <w:t>سطح توسعه</w:t>
            </w:r>
            <w:r>
              <w:rPr>
                <w:rStyle w:val="IndexLink"/>
                <w:rtl w:val="true"/>
              </w:rPr>
              <w:tab/>
            </w:r>
            <w:r>
              <w:rPr>
                <w:rStyle w:val="IndexLink"/>
              </w:rPr>
              <w:t>194</w:t>
            </w:r>
          </w:hyperlink>
        </w:p>
        <w:p>
          <w:pPr>
            <w:pStyle w:val="Contents5"/>
            <w:tabs>
              <w:tab w:val="clear" w:pos="7892"/>
              <w:tab w:val="right" w:pos="9026" w:leader="dot"/>
            </w:tabs>
            <w:rPr/>
          </w:pPr>
          <w:hyperlink w:anchor="__RefHeading___Toc3627825_3650668749">
            <w:r>
              <w:rPr>
                <w:webHidden/>
                <w:rStyle w:val="IndexLink"/>
              </w:rPr>
              <w:t>۴</w:t>
            </w:r>
            <w:r>
              <w:rPr>
                <w:rStyle w:val="IndexLink"/>
                <w:rtl w:val="true"/>
              </w:rPr>
              <w:t xml:space="preserve">. </w:t>
            </w:r>
            <w:r>
              <w:rPr>
                <w:rStyle w:val="IndexLink"/>
                <w:rtl w:val="true"/>
              </w:rPr>
              <w:t>سطح منطقه‌اى</w:t>
            </w:r>
            <w:r>
              <w:rPr>
                <w:rStyle w:val="IndexLink"/>
                <w:rtl w:val="true"/>
              </w:rPr>
              <w:tab/>
            </w:r>
            <w:r>
              <w:rPr>
                <w:rStyle w:val="IndexLink"/>
              </w:rPr>
              <w:t>195</w:t>
            </w:r>
          </w:hyperlink>
        </w:p>
        <w:p>
          <w:pPr>
            <w:pStyle w:val="Contents5"/>
            <w:tabs>
              <w:tab w:val="clear" w:pos="7892"/>
              <w:tab w:val="right" w:pos="9026" w:leader="dot"/>
            </w:tabs>
            <w:rPr/>
          </w:pPr>
          <w:hyperlink w:anchor="__RefHeading___Toc3627827_3650668749">
            <w:r>
              <w:rPr>
                <w:webHidden/>
                <w:rStyle w:val="IndexLink"/>
              </w:rPr>
              <w:t>۵</w:t>
            </w:r>
            <w:r>
              <w:rPr>
                <w:rStyle w:val="IndexLink"/>
                <w:rtl w:val="true"/>
              </w:rPr>
              <w:t xml:space="preserve">. </w:t>
            </w:r>
            <w:r>
              <w:rPr>
                <w:rStyle w:val="IndexLink"/>
                <w:rtl w:val="true"/>
              </w:rPr>
              <w:t>سطح بين الملل</w:t>
            </w:r>
            <w:r>
              <w:rPr>
                <w:rStyle w:val="IndexLink"/>
                <w:rtl w:val="true"/>
              </w:rPr>
              <w:tab/>
            </w:r>
            <w:r>
              <w:rPr>
                <w:rStyle w:val="IndexLink"/>
              </w:rPr>
              <w:t>195</w:t>
            </w:r>
          </w:hyperlink>
        </w:p>
        <w:p>
          <w:pPr>
            <w:pStyle w:val="Contents5"/>
            <w:tabs>
              <w:tab w:val="clear" w:pos="7892"/>
              <w:tab w:val="right" w:pos="9026" w:leader="dot"/>
            </w:tabs>
            <w:rPr/>
          </w:pPr>
          <w:hyperlink w:anchor="__RefHeading___Toc3627829_3650668749">
            <w:r>
              <w:rPr>
                <w:webHidden/>
                <w:rStyle w:val="IndexLink"/>
              </w:rPr>
              <w:t>۶</w:t>
            </w:r>
            <w:r>
              <w:rPr>
                <w:rStyle w:val="IndexLink"/>
                <w:rtl w:val="true"/>
              </w:rPr>
              <w:t xml:space="preserve">. </w:t>
            </w:r>
            <w:r>
              <w:rPr>
                <w:rStyle w:val="IndexLink"/>
                <w:rtl w:val="true"/>
              </w:rPr>
              <w:t>سطح جهانى شدن</w:t>
            </w:r>
            <w:r>
              <w:rPr>
                <w:rStyle w:val="IndexLink"/>
                <w:rtl w:val="true"/>
              </w:rPr>
              <w:tab/>
            </w:r>
            <w:r>
              <w:rPr>
                <w:rStyle w:val="IndexLink"/>
              </w:rPr>
              <w:t>196</w:t>
            </w:r>
          </w:hyperlink>
        </w:p>
        <w:p>
          <w:pPr>
            <w:pStyle w:val="Contents4"/>
            <w:tabs>
              <w:tab w:val="clear" w:pos="8176"/>
              <w:tab w:val="right" w:pos="9026" w:leader="dot"/>
            </w:tabs>
            <w:rPr/>
          </w:pPr>
          <w:hyperlink w:anchor="__RefHeading___Toc3627831_3650668749">
            <w:r>
              <w:rPr>
                <w:webHidden/>
                <w:rStyle w:val="IndexLink"/>
                <w:rtl w:val="true"/>
              </w:rPr>
              <w:t>بازار حج، منابع و منافع عربستان</w:t>
            </w:r>
            <w:r>
              <w:rPr>
                <w:rStyle w:val="IndexLink"/>
                <w:rtl w:val="true"/>
              </w:rPr>
              <w:tab/>
            </w:r>
            <w:r>
              <w:rPr>
                <w:rStyle w:val="IndexLink"/>
              </w:rPr>
              <w:t>197</w:t>
            </w:r>
          </w:hyperlink>
        </w:p>
        <w:p>
          <w:pPr>
            <w:pStyle w:val="Contents5"/>
            <w:tabs>
              <w:tab w:val="clear" w:pos="7892"/>
              <w:tab w:val="right" w:pos="9026" w:leader="dot"/>
            </w:tabs>
            <w:rPr/>
          </w:pPr>
          <w:hyperlink w:anchor="__RefHeading___Toc3627833_3650668749">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3627835_3650668749">
            <w:r>
              <w:rPr>
                <w:webHidden/>
                <w:rStyle w:val="IndexLink"/>
              </w:rPr>
              <w:t>١</w:t>
            </w:r>
            <w:r>
              <w:rPr>
                <w:rStyle w:val="IndexLink"/>
                <w:rtl w:val="true"/>
              </w:rPr>
              <w:t xml:space="preserve">. </w:t>
            </w:r>
            <w:r>
              <w:rPr>
                <w:rStyle w:val="IndexLink"/>
                <w:rtl w:val="true"/>
              </w:rPr>
              <w:t>بازار كالا در حج</w:t>
            </w:r>
            <w:r>
              <w:rPr>
                <w:rStyle w:val="IndexLink"/>
                <w:rtl w:val="true"/>
              </w:rPr>
              <w:tab/>
            </w:r>
            <w:r>
              <w:rPr>
                <w:rStyle w:val="IndexLink"/>
              </w:rPr>
              <w:t>198</w:t>
            </w:r>
          </w:hyperlink>
        </w:p>
        <w:p>
          <w:pPr>
            <w:pStyle w:val="Contents4"/>
            <w:tabs>
              <w:tab w:val="clear" w:pos="8176"/>
              <w:tab w:val="right" w:pos="9026" w:leader="dot"/>
            </w:tabs>
            <w:rPr/>
          </w:pPr>
          <w:hyperlink w:anchor="__RefHeading___Toc3627837_3650668749">
            <w:r>
              <w:rPr>
                <w:webHidden/>
                <w:rStyle w:val="IndexLink"/>
                <w:rtl w:val="true"/>
              </w:rPr>
              <w:t>نقش ايرانيان در عرضه و تقاضا</w:t>
            </w:r>
            <w:r>
              <w:rPr>
                <w:rStyle w:val="IndexLink"/>
                <w:rtl w:val="true"/>
              </w:rPr>
              <w:tab/>
            </w:r>
            <w:r>
              <w:rPr>
                <w:rStyle w:val="IndexLink"/>
              </w:rPr>
              <w:t>199</w:t>
            </w:r>
          </w:hyperlink>
        </w:p>
        <w:p>
          <w:pPr>
            <w:pStyle w:val="Contents5"/>
            <w:tabs>
              <w:tab w:val="clear" w:pos="7892"/>
              <w:tab w:val="right" w:pos="9026" w:leader="dot"/>
            </w:tabs>
            <w:rPr/>
          </w:pPr>
          <w:hyperlink w:anchor="__RefHeading___Toc3627839_3650668749">
            <w:r>
              <w:rPr>
                <w:webHidden/>
                <w:rStyle w:val="IndexLink"/>
              </w:rPr>
              <w:t>١</w:t>
            </w:r>
            <w:r>
              <w:rPr>
                <w:rStyle w:val="IndexLink"/>
                <w:rtl w:val="true"/>
              </w:rPr>
              <w:t xml:space="preserve">. </w:t>
            </w:r>
            <w:r>
              <w:rPr>
                <w:rStyle w:val="IndexLink"/>
                <w:rtl w:val="true"/>
              </w:rPr>
              <w:t>طرف عرضه</w:t>
            </w:r>
            <w:r>
              <w:rPr>
                <w:rStyle w:val="IndexLink"/>
                <w:rtl w:val="true"/>
              </w:rPr>
              <w:tab/>
            </w:r>
            <w:r>
              <w:rPr>
                <w:rStyle w:val="IndexLink"/>
              </w:rPr>
              <w:t>199</w:t>
            </w:r>
          </w:hyperlink>
        </w:p>
        <w:p>
          <w:pPr>
            <w:pStyle w:val="Contents5"/>
            <w:tabs>
              <w:tab w:val="clear" w:pos="7892"/>
              <w:tab w:val="right" w:pos="9026" w:leader="dot"/>
            </w:tabs>
            <w:rPr/>
          </w:pPr>
          <w:hyperlink w:anchor="__RefHeading___Toc3627841_3650668749">
            <w:r>
              <w:rPr>
                <w:webHidden/>
                <w:rStyle w:val="IndexLink"/>
              </w:rPr>
              <w:t>٢</w:t>
            </w:r>
            <w:r>
              <w:rPr>
                <w:rStyle w:val="IndexLink"/>
                <w:rtl w:val="true"/>
              </w:rPr>
              <w:t xml:space="preserve">. </w:t>
            </w:r>
            <w:r>
              <w:rPr>
                <w:rStyle w:val="IndexLink"/>
                <w:rtl w:val="true"/>
              </w:rPr>
              <w:t>طرف تقاضا</w:t>
            </w:r>
            <w:r>
              <w:rPr>
                <w:rStyle w:val="IndexLink"/>
                <w:rtl w:val="true"/>
              </w:rPr>
              <w:tab/>
            </w:r>
            <w:r>
              <w:rPr>
                <w:rStyle w:val="IndexLink"/>
              </w:rPr>
              <w:t>200</w:t>
            </w:r>
          </w:hyperlink>
        </w:p>
        <w:p>
          <w:pPr>
            <w:pStyle w:val="Contents4"/>
            <w:tabs>
              <w:tab w:val="clear" w:pos="8176"/>
              <w:tab w:val="right" w:pos="9026" w:leader="dot"/>
            </w:tabs>
            <w:rPr/>
          </w:pPr>
          <w:hyperlink w:anchor="__RefHeading___Toc3627843_3650668749">
            <w:r>
              <w:rPr>
                <w:webHidden/>
                <w:rStyle w:val="IndexLink"/>
                <w:rtl w:val="true"/>
              </w:rPr>
              <w:t>اثرات تقاضاى ايرانيان</w:t>
            </w:r>
            <w:r>
              <w:rPr>
                <w:rStyle w:val="IndexLink"/>
                <w:rtl w:val="true"/>
              </w:rPr>
              <w:tab/>
            </w:r>
            <w:r>
              <w:rPr>
                <w:rStyle w:val="IndexLink"/>
              </w:rPr>
              <w:t>201</w:t>
            </w:r>
          </w:hyperlink>
        </w:p>
        <w:p>
          <w:pPr>
            <w:pStyle w:val="Contents5"/>
            <w:tabs>
              <w:tab w:val="clear" w:pos="7892"/>
              <w:tab w:val="right" w:pos="9026" w:leader="dot"/>
            </w:tabs>
            <w:rPr/>
          </w:pPr>
          <w:hyperlink w:anchor="__RefHeading___Toc3627845_3650668749">
            <w:r>
              <w:rPr>
                <w:webHidden/>
                <w:rStyle w:val="IndexLink"/>
              </w:rPr>
              <w:t>١</w:t>
            </w:r>
            <w:r>
              <w:rPr>
                <w:rStyle w:val="IndexLink"/>
                <w:rtl w:val="true"/>
              </w:rPr>
              <w:t xml:space="preserve">. </w:t>
            </w:r>
            <w:r>
              <w:rPr>
                <w:rStyle w:val="IndexLink"/>
                <w:rtl w:val="true"/>
              </w:rPr>
              <w:t>خروج نسبى بالاى ارز از كشور</w:t>
            </w:r>
            <w:r>
              <w:rPr>
                <w:rStyle w:val="IndexLink"/>
                <w:rtl w:val="true"/>
              </w:rPr>
              <w:tab/>
            </w:r>
            <w:r>
              <w:rPr>
                <w:rStyle w:val="IndexLink"/>
              </w:rPr>
              <w:t>201</w:t>
            </w:r>
          </w:hyperlink>
        </w:p>
        <w:p>
          <w:pPr>
            <w:pStyle w:val="Contents5"/>
            <w:tabs>
              <w:tab w:val="clear" w:pos="7892"/>
              <w:tab w:val="right" w:pos="9026" w:leader="dot"/>
            </w:tabs>
            <w:rPr/>
          </w:pPr>
          <w:hyperlink w:anchor="__RefHeading___Toc3627847_3650668749">
            <w:r>
              <w:rPr>
                <w:webHidden/>
                <w:rStyle w:val="IndexLink"/>
              </w:rPr>
              <w:t>٢</w:t>
            </w:r>
            <w:r>
              <w:rPr>
                <w:rStyle w:val="IndexLink"/>
                <w:rtl w:val="true"/>
              </w:rPr>
              <w:t xml:space="preserve">. </w:t>
            </w:r>
            <w:r>
              <w:rPr>
                <w:rStyle w:val="IndexLink"/>
                <w:rtl w:val="true"/>
              </w:rPr>
              <w:t>تضعيف ارزش پول ملى</w:t>
            </w:r>
            <w:r>
              <w:rPr>
                <w:rStyle w:val="IndexLink"/>
                <w:rtl w:val="true"/>
              </w:rPr>
              <w:tab/>
            </w:r>
            <w:r>
              <w:rPr>
                <w:rStyle w:val="IndexLink"/>
              </w:rPr>
              <w:t>202</w:t>
            </w:r>
          </w:hyperlink>
        </w:p>
        <w:p>
          <w:pPr>
            <w:pStyle w:val="Contents5"/>
            <w:tabs>
              <w:tab w:val="clear" w:pos="7892"/>
              <w:tab w:val="right" w:pos="9026" w:leader="dot"/>
            </w:tabs>
            <w:rPr/>
          </w:pPr>
          <w:hyperlink w:anchor="__RefHeading___Toc3627849_3650668749">
            <w:r>
              <w:rPr>
                <w:webHidden/>
                <w:rStyle w:val="IndexLink"/>
              </w:rPr>
              <w:t>٣</w:t>
            </w:r>
            <w:r>
              <w:rPr>
                <w:rStyle w:val="IndexLink"/>
                <w:rtl w:val="true"/>
              </w:rPr>
              <w:t xml:space="preserve">. </w:t>
            </w:r>
            <w:r>
              <w:rPr>
                <w:rStyle w:val="IndexLink"/>
                <w:rtl w:val="true"/>
              </w:rPr>
              <w:t>تضعيف كالاهاى توليد داخل</w:t>
            </w:r>
            <w:r>
              <w:rPr>
                <w:rStyle w:val="IndexLink"/>
                <w:rtl w:val="true"/>
              </w:rPr>
              <w:tab/>
            </w:r>
            <w:r>
              <w:rPr>
                <w:rStyle w:val="IndexLink"/>
              </w:rPr>
              <w:t>202</w:t>
            </w:r>
          </w:hyperlink>
        </w:p>
        <w:p>
          <w:pPr>
            <w:pStyle w:val="Contents5"/>
            <w:tabs>
              <w:tab w:val="clear" w:pos="7892"/>
              <w:tab w:val="right" w:pos="9026" w:leader="dot"/>
            </w:tabs>
            <w:rPr/>
          </w:pPr>
          <w:hyperlink w:anchor="__RefHeading___Toc3627851_3650668749">
            <w:r>
              <w:rPr>
                <w:webHidden/>
                <w:rStyle w:val="IndexLink"/>
              </w:rPr>
              <w:t>۴</w:t>
            </w:r>
            <w:r>
              <w:rPr>
                <w:rStyle w:val="IndexLink"/>
                <w:rtl w:val="true"/>
              </w:rPr>
              <w:t xml:space="preserve">. </w:t>
            </w:r>
            <w:r>
              <w:rPr>
                <w:rStyle w:val="IndexLink"/>
                <w:rtl w:val="true"/>
              </w:rPr>
              <w:t>عدم رعايت شئونات و تحقير ايرانيان</w:t>
            </w:r>
            <w:r>
              <w:rPr>
                <w:rStyle w:val="IndexLink"/>
                <w:rtl w:val="true"/>
              </w:rPr>
              <w:tab/>
            </w:r>
            <w:r>
              <w:rPr>
                <w:rStyle w:val="IndexLink"/>
              </w:rPr>
              <w:t>203</w:t>
            </w:r>
          </w:hyperlink>
        </w:p>
        <w:p>
          <w:pPr>
            <w:pStyle w:val="Contents4"/>
            <w:tabs>
              <w:tab w:val="clear" w:pos="8176"/>
              <w:tab w:val="right" w:pos="9026" w:leader="dot"/>
            </w:tabs>
            <w:rPr/>
          </w:pPr>
          <w:hyperlink w:anchor="__RefHeading___Toc3627853_3650668749">
            <w:r>
              <w:rPr>
                <w:webHidden/>
                <w:rStyle w:val="IndexLink"/>
                <w:rtl w:val="true"/>
              </w:rPr>
              <w:t>سخن پايانى</w:t>
            </w:r>
            <w:r>
              <w:rPr>
                <w:rStyle w:val="IndexLink"/>
                <w:rtl w:val="true"/>
              </w:rPr>
              <w:tab/>
            </w:r>
            <w:r>
              <w:rPr>
                <w:rStyle w:val="IndexLink"/>
              </w:rPr>
              <w:t>203</w:t>
            </w:r>
          </w:hyperlink>
        </w:p>
        <w:p>
          <w:pPr>
            <w:pStyle w:val="Contents5"/>
            <w:tabs>
              <w:tab w:val="clear" w:pos="7892"/>
              <w:tab w:val="right" w:pos="9026" w:leader="dot"/>
            </w:tabs>
            <w:rPr/>
          </w:pPr>
          <w:hyperlink w:anchor="__RefHeading___Toc3627855_3650668749">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3627857_3650668749">
            <w:r>
              <w:rPr>
                <w:webHidden/>
                <w:rStyle w:val="IndexLink"/>
              </w:rPr>
              <w:t>١</w:t>
            </w:r>
            <w:r>
              <w:rPr>
                <w:rStyle w:val="IndexLink"/>
                <w:rtl w:val="true"/>
              </w:rPr>
              <w:t xml:space="preserve">. </w:t>
            </w:r>
            <w:r>
              <w:rPr>
                <w:rStyle w:val="IndexLink"/>
                <w:rtl w:val="true"/>
              </w:rPr>
              <w:t>افزايش تقاضاى حج</w:t>
            </w:r>
            <w:r>
              <w:rPr>
                <w:rStyle w:val="IndexLink"/>
                <w:rtl w:val="true"/>
              </w:rPr>
              <w:tab/>
            </w:r>
            <w:r>
              <w:rPr>
                <w:rStyle w:val="IndexLink"/>
              </w:rPr>
              <w:t>203</w:t>
            </w:r>
          </w:hyperlink>
        </w:p>
        <w:p>
          <w:pPr>
            <w:pStyle w:val="Contents5"/>
            <w:tabs>
              <w:tab w:val="clear" w:pos="7892"/>
              <w:tab w:val="right" w:pos="9026" w:leader="dot"/>
            </w:tabs>
            <w:rPr/>
          </w:pPr>
          <w:hyperlink w:anchor="__RefHeading___Toc3627859_3650668749">
            <w:r>
              <w:rPr>
                <w:webHidden/>
                <w:rStyle w:val="IndexLink"/>
              </w:rPr>
              <w:t>٢</w:t>
            </w:r>
            <w:r>
              <w:rPr>
                <w:rStyle w:val="IndexLink"/>
                <w:rtl w:val="true"/>
              </w:rPr>
              <w:t xml:space="preserve">. </w:t>
            </w:r>
            <w:r>
              <w:rPr>
                <w:rStyle w:val="IndexLink"/>
                <w:rtl w:val="true"/>
              </w:rPr>
              <w:t>خصوصى سازى حج</w:t>
            </w:r>
            <w:r>
              <w:rPr>
                <w:rStyle w:val="IndexLink"/>
                <w:rtl w:val="true"/>
              </w:rPr>
              <w:tab/>
            </w:r>
            <w:r>
              <w:rPr>
                <w:rStyle w:val="IndexLink"/>
              </w:rPr>
              <w:t>204</w:t>
            </w:r>
          </w:hyperlink>
        </w:p>
        <w:p>
          <w:pPr>
            <w:pStyle w:val="Contents5"/>
            <w:tabs>
              <w:tab w:val="clear" w:pos="7892"/>
              <w:tab w:val="right" w:pos="9026" w:leader="dot"/>
            </w:tabs>
            <w:rPr/>
          </w:pPr>
          <w:hyperlink w:anchor="__RefHeading___Toc3627861_3650668749">
            <w:r>
              <w:rPr>
                <w:webHidden/>
                <w:rStyle w:val="IndexLink"/>
              </w:rPr>
              <w:t>٣</w:t>
            </w:r>
            <w:r>
              <w:rPr>
                <w:rStyle w:val="IndexLink"/>
                <w:rtl w:val="true"/>
              </w:rPr>
              <w:t xml:space="preserve">. </w:t>
            </w:r>
            <w:r>
              <w:rPr>
                <w:rStyle w:val="IndexLink"/>
                <w:rtl w:val="true"/>
              </w:rPr>
              <w:t>سنت دگرگون شده سوغات</w:t>
            </w:r>
            <w:r>
              <w:rPr>
                <w:rStyle w:val="IndexLink"/>
                <w:rtl w:val="true"/>
              </w:rPr>
              <w:tab/>
            </w:r>
            <w:r>
              <w:rPr>
                <w:rStyle w:val="IndexLink"/>
              </w:rPr>
              <w:t>207</w:t>
            </w:r>
          </w:hyperlink>
        </w:p>
        <w:p>
          <w:pPr>
            <w:pStyle w:val="Contents5"/>
            <w:tabs>
              <w:tab w:val="clear" w:pos="7892"/>
              <w:tab w:val="right" w:pos="9026" w:leader="dot"/>
            </w:tabs>
            <w:rPr/>
          </w:pPr>
          <w:hyperlink w:anchor="__RefHeading___Toc3627863_3650668749">
            <w:r>
              <w:rPr>
                <w:webHidden/>
                <w:rStyle w:val="IndexLink"/>
              </w:rPr>
              <w:t>۴</w:t>
            </w:r>
            <w:r>
              <w:rPr>
                <w:rStyle w:val="IndexLink"/>
                <w:rtl w:val="true"/>
              </w:rPr>
              <w:t xml:space="preserve">. </w:t>
            </w:r>
            <w:r>
              <w:rPr>
                <w:rStyle w:val="IndexLink"/>
                <w:rtl w:val="true"/>
              </w:rPr>
              <w:t>بى توجهى به مزيت نسبى كشورمان</w:t>
            </w:r>
            <w:r>
              <w:rPr>
                <w:rStyle w:val="IndexLink"/>
                <w:rtl w:val="true"/>
              </w:rPr>
              <w:tab/>
            </w:r>
            <w:r>
              <w:rPr>
                <w:rStyle w:val="IndexLink"/>
              </w:rPr>
              <w:t>208</w:t>
            </w:r>
          </w:hyperlink>
        </w:p>
        <w:p>
          <w:pPr>
            <w:pStyle w:val="Contents5"/>
            <w:tabs>
              <w:tab w:val="clear" w:pos="7892"/>
              <w:tab w:val="right" w:pos="9026" w:leader="dot"/>
            </w:tabs>
            <w:rPr/>
          </w:pPr>
          <w:hyperlink w:anchor="__RefHeading___Toc3627865_3650668749">
            <w:r>
              <w:rPr>
                <w:webHidden/>
                <w:rStyle w:val="IndexLink"/>
              </w:rPr>
              <w:t>۵</w:t>
            </w:r>
            <w:r>
              <w:rPr>
                <w:rStyle w:val="IndexLink"/>
                <w:rtl w:val="true"/>
              </w:rPr>
              <w:t xml:space="preserve">. </w:t>
            </w:r>
            <w:r>
              <w:rPr>
                <w:rStyle w:val="IndexLink"/>
                <w:rtl w:val="true"/>
              </w:rPr>
              <w:t>رتبه ايران در اقتصاد و دستيابى به منافع بازار حج</w:t>
            </w:r>
            <w:r>
              <w:rPr>
                <w:rStyle w:val="IndexLink"/>
                <w:rtl w:val="true"/>
              </w:rPr>
              <w:tab/>
            </w:r>
            <w:r>
              <w:rPr>
                <w:rStyle w:val="IndexLink"/>
              </w:rPr>
              <w:t>209</w:t>
            </w:r>
          </w:hyperlink>
        </w:p>
        <w:p>
          <w:pPr>
            <w:pStyle w:val="Contents5"/>
            <w:tabs>
              <w:tab w:val="clear" w:pos="7892"/>
              <w:tab w:val="right" w:pos="9026" w:leader="dot"/>
            </w:tabs>
            <w:rPr/>
          </w:pPr>
          <w:hyperlink w:anchor="__RefHeading___Toc3627867_3650668749">
            <w:r>
              <w:rPr>
                <w:webHidden/>
                <w:rStyle w:val="IndexLink"/>
              </w:rPr>
              <w:t>۶</w:t>
            </w:r>
            <w:r>
              <w:rPr>
                <w:rStyle w:val="IndexLink"/>
                <w:rtl w:val="true"/>
              </w:rPr>
              <w:t xml:space="preserve">. </w:t>
            </w:r>
            <w:r>
              <w:rPr>
                <w:rStyle w:val="IndexLink"/>
                <w:rtl w:val="true"/>
              </w:rPr>
              <w:t>آينده نگرى در اقتصاد ايران</w:t>
            </w:r>
            <w:r>
              <w:rPr>
                <w:rStyle w:val="IndexLink"/>
                <w:rtl w:val="true"/>
              </w:rPr>
              <w:tab/>
            </w:r>
            <w:r>
              <w:rPr>
                <w:rStyle w:val="IndexLink"/>
              </w:rPr>
              <w:t>210</w:t>
            </w:r>
          </w:hyperlink>
        </w:p>
        <w:p>
          <w:pPr>
            <w:pStyle w:val="Contents4"/>
            <w:tabs>
              <w:tab w:val="clear" w:pos="8176"/>
              <w:tab w:val="right" w:pos="9026" w:leader="dot"/>
            </w:tabs>
            <w:rPr/>
          </w:pPr>
          <w:hyperlink w:anchor="__RefHeading___Toc3627869_3650668749">
            <w:r>
              <w:rPr>
                <w:webHidden/>
                <w:rStyle w:val="IndexLink"/>
                <w:rtl w:val="true"/>
              </w:rPr>
              <w:t>ساير موارد</w:t>
            </w:r>
            <w:r>
              <w:rPr>
                <w:rStyle w:val="IndexLink"/>
                <w:rtl w:val="true"/>
              </w:rPr>
              <w:tab/>
            </w:r>
            <w:r>
              <w:rPr>
                <w:rStyle w:val="IndexLink"/>
              </w:rPr>
              <w:t>210</w:t>
            </w:r>
          </w:hyperlink>
        </w:p>
        <w:p>
          <w:pPr>
            <w:pStyle w:val="Contents5"/>
            <w:tabs>
              <w:tab w:val="clear" w:pos="7892"/>
              <w:tab w:val="right" w:pos="9026" w:leader="dot"/>
            </w:tabs>
            <w:rPr/>
          </w:pPr>
          <w:hyperlink w:anchor="__RefHeading___Toc3627871_3650668749">
            <w:r>
              <w:rPr>
                <w:webHidden/>
                <w:rStyle w:val="IndexLink"/>
              </w:rPr>
              <w:t>١</w:t>
            </w:r>
            <w:r>
              <w:rPr>
                <w:rStyle w:val="IndexLink"/>
                <w:rtl w:val="true"/>
              </w:rPr>
              <w:t xml:space="preserve">. </w:t>
            </w:r>
            <w:r>
              <w:rPr>
                <w:rStyle w:val="IndexLink"/>
                <w:rtl w:val="true"/>
              </w:rPr>
              <w:t>مزاحمت بيمارى‌هاى مسرى</w:t>
            </w:r>
            <w:r>
              <w:rPr>
                <w:rStyle w:val="IndexLink"/>
                <w:rtl w:val="true"/>
              </w:rPr>
              <w:tab/>
            </w:r>
            <w:r>
              <w:rPr>
                <w:rStyle w:val="IndexLink"/>
              </w:rPr>
              <w:t>210</w:t>
            </w:r>
          </w:hyperlink>
        </w:p>
        <w:p>
          <w:pPr>
            <w:pStyle w:val="Contents5"/>
            <w:tabs>
              <w:tab w:val="clear" w:pos="7892"/>
              <w:tab w:val="right" w:pos="9026" w:leader="dot"/>
            </w:tabs>
            <w:rPr/>
          </w:pPr>
          <w:hyperlink w:anchor="__RefHeading___Toc3627873_3650668749">
            <w:r>
              <w:rPr>
                <w:webHidden/>
                <w:rStyle w:val="IndexLink"/>
              </w:rPr>
              <w:t>٢</w:t>
            </w:r>
            <w:r>
              <w:rPr>
                <w:rStyle w:val="IndexLink"/>
                <w:rtl w:val="true"/>
              </w:rPr>
              <w:t xml:space="preserve">. </w:t>
            </w:r>
            <w:r>
              <w:rPr>
                <w:rStyle w:val="IndexLink"/>
                <w:rtl w:val="true"/>
              </w:rPr>
              <w:t>اسراف</w:t>
            </w:r>
            <w:r>
              <w:rPr>
                <w:rStyle w:val="IndexLink"/>
                <w:rtl w:val="true"/>
              </w:rPr>
              <w:tab/>
            </w:r>
            <w:r>
              <w:rPr>
                <w:rStyle w:val="IndexLink"/>
              </w:rPr>
              <w:t>210</w:t>
            </w:r>
          </w:hyperlink>
        </w:p>
        <w:p>
          <w:pPr>
            <w:pStyle w:val="Contents4"/>
            <w:tabs>
              <w:tab w:val="clear" w:pos="8176"/>
              <w:tab w:val="right" w:pos="9026" w:leader="dot"/>
            </w:tabs>
            <w:rPr/>
          </w:pPr>
          <w:hyperlink w:anchor="__RefHeading___Toc3627875_3650668749">
            <w:r>
              <w:rPr>
                <w:webHidden/>
                <w:rStyle w:val="IndexLink"/>
                <w:rtl w:val="true"/>
              </w:rPr>
              <w:t>نتيجه گيرى و پيشنهادات</w:t>
            </w:r>
            <w:r>
              <w:rPr>
                <w:rStyle w:val="IndexLink"/>
                <w:rtl w:val="true"/>
              </w:rPr>
              <w:tab/>
            </w:r>
            <w:r>
              <w:rPr>
                <w:rStyle w:val="IndexLink"/>
              </w:rPr>
              <w:t>211</w:t>
            </w:r>
          </w:hyperlink>
        </w:p>
        <w:p>
          <w:pPr>
            <w:pStyle w:val="Contents5"/>
            <w:tabs>
              <w:tab w:val="clear" w:pos="7892"/>
              <w:tab w:val="right" w:pos="9026" w:leader="dot"/>
            </w:tabs>
            <w:rPr/>
          </w:pPr>
          <w:hyperlink w:anchor="__RefHeading___Toc3627877_3650668749">
            <w:r>
              <w:rPr>
                <w:webHidden/>
                <w:rStyle w:val="IndexLink"/>
              </w:rPr>
              <w:t>١</w:t>
            </w:r>
            <w:r>
              <w:rPr>
                <w:rStyle w:val="IndexLink"/>
                <w:rtl w:val="true"/>
              </w:rPr>
              <w:t xml:space="preserve">. </w:t>
            </w:r>
            <w:r>
              <w:rPr>
                <w:rStyle w:val="IndexLink"/>
                <w:rtl w:val="true"/>
              </w:rPr>
              <w:t>نتيجه گيرى</w:t>
            </w:r>
            <w:r>
              <w:rPr>
                <w:rStyle w:val="IndexLink"/>
                <w:rtl w:val="true"/>
              </w:rPr>
              <w:tab/>
            </w:r>
            <w:r>
              <w:rPr>
                <w:rStyle w:val="IndexLink"/>
              </w:rPr>
              <w:t>211</w:t>
            </w:r>
          </w:hyperlink>
        </w:p>
        <w:p>
          <w:pPr>
            <w:pStyle w:val="Contents5"/>
            <w:tabs>
              <w:tab w:val="clear" w:pos="7892"/>
              <w:tab w:val="right" w:pos="9026" w:leader="dot"/>
            </w:tabs>
            <w:rPr/>
          </w:pPr>
          <w:hyperlink w:anchor="__RefHeading___Toc3627879_3650668749">
            <w:r>
              <w:rPr>
                <w:webHidden/>
                <w:rStyle w:val="IndexLink"/>
              </w:rPr>
              <w:t>٢</w:t>
            </w:r>
            <w:r>
              <w:rPr>
                <w:rStyle w:val="IndexLink"/>
                <w:rtl w:val="true"/>
              </w:rPr>
              <w:t xml:space="preserve">. </w:t>
            </w:r>
            <w:r>
              <w:rPr>
                <w:rStyle w:val="IndexLink"/>
                <w:rtl w:val="true"/>
              </w:rPr>
              <w:t>پيشنهادها</w:t>
            </w:r>
            <w:r>
              <w:rPr>
                <w:rStyle w:val="IndexLink"/>
                <w:rtl w:val="true"/>
              </w:rPr>
              <w:tab/>
            </w:r>
            <w:r>
              <w:rPr>
                <w:rStyle w:val="IndexLink"/>
              </w:rPr>
              <w:t>211</w:t>
            </w:r>
          </w:hyperlink>
        </w:p>
        <w:p>
          <w:pPr>
            <w:pStyle w:val="Contents6"/>
            <w:tabs>
              <w:tab w:val="clear" w:pos="7609"/>
              <w:tab w:val="right" w:pos="9026" w:leader="dot"/>
            </w:tabs>
            <w:rPr/>
          </w:pPr>
          <w:hyperlink w:anchor="__RefHeading___Toc3627881_3650668749">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3627883_3650668749">
            <w:r>
              <w:rPr>
                <w:webHidden/>
                <w:rStyle w:val="IndexLink"/>
                <w:rtl w:val="true"/>
              </w:rPr>
              <w:t>الف</w:t>
            </w:r>
            <w:r>
              <w:rPr>
                <w:rStyle w:val="IndexLink"/>
                <w:rtl w:val="true"/>
              </w:rPr>
              <w:t xml:space="preserve">) </w:t>
            </w:r>
            <w:r>
              <w:rPr>
                <w:rStyle w:val="IndexLink"/>
                <w:rtl w:val="true"/>
              </w:rPr>
              <w:t>انطباق منافع حجاج با مصلحت كشور</w:t>
            </w:r>
            <w:r>
              <w:rPr>
                <w:rStyle w:val="IndexLink"/>
                <w:rtl w:val="true"/>
              </w:rPr>
              <w:tab/>
            </w:r>
            <w:r>
              <w:rPr>
                <w:rStyle w:val="IndexLink"/>
              </w:rPr>
              <w:t>212</w:t>
            </w:r>
          </w:hyperlink>
        </w:p>
        <w:p>
          <w:pPr>
            <w:pStyle w:val="Contents6"/>
            <w:tabs>
              <w:tab w:val="clear" w:pos="7609"/>
              <w:tab w:val="right" w:pos="9026" w:leader="dot"/>
            </w:tabs>
            <w:rPr/>
          </w:pPr>
          <w:hyperlink w:anchor="__RefHeading___Toc3627885_3650668749">
            <w:r>
              <w:rPr>
                <w:webHidden/>
                <w:rStyle w:val="IndexLink"/>
                <w:rtl w:val="true"/>
              </w:rPr>
              <w:t>ب</w:t>
            </w:r>
            <w:r>
              <w:rPr>
                <w:rStyle w:val="IndexLink"/>
                <w:rtl w:val="true"/>
              </w:rPr>
              <w:t xml:space="preserve">) </w:t>
            </w:r>
            <w:r>
              <w:rPr>
                <w:rStyle w:val="IndexLink"/>
                <w:rtl w:val="true"/>
              </w:rPr>
              <w:t>دريافت نظر حجاج</w:t>
            </w:r>
            <w:r>
              <w:rPr>
                <w:rStyle w:val="IndexLink"/>
                <w:rtl w:val="true"/>
              </w:rPr>
              <w:tab/>
            </w:r>
            <w:r>
              <w:rPr>
                <w:rStyle w:val="IndexLink"/>
              </w:rPr>
              <w:t>212</w:t>
            </w:r>
          </w:hyperlink>
        </w:p>
        <w:p>
          <w:pPr>
            <w:pStyle w:val="Contents6"/>
            <w:tabs>
              <w:tab w:val="clear" w:pos="7609"/>
              <w:tab w:val="right" w:pos="9026" w:leader="dot"/>
            </w:tabs>
            <w:rPr/>
          </w:pPr>
          <w:hyperlink w:anchor="__RefHeading___Toc3627887_3650668749">
            <w:r>
              <w:rPr>
                <w:webHidden/>
                <w:rStyle w:val="IndexLink"/>
                <w:rtl w:val="true"/>
              </w:rPr>
              <w:t>ج</w:t>
            </w:r>
            <w:r>
              <w:rPr>
                <w:rStyle w:val="IndexLink"/>
                <w:rtl w:val="true"/>
              </w:rPr>
              <w:t xml:space="preserve">) </w:t>
            </w:r>
            <w:r>
              <w:rPr>
                <w:rStyle w:val="IndexLink"/>
                <w:rtl w:val="true"/>
              </w:rPr>
              <w:t>تدوين سند چشم‌انداز و اطلس حج</w:t>
            </w:r>
            <w:r>
              <w:rPr>
                <w:rStyle w:val="IndexLink"/>
                <w:rtl w:val="true"/>
              </w:rPr>
              <w:tab/>
            </w:r>
            <w:r>
              <w:rPr>
                <w:rStyle w:val="IndexLink"/>
              </w:rPr>
              <w:t>212</w:t>
            </w:r>
          </w:hyperlink>
        </w:p>
        <w:p>
          <w:pPr>
            <w:pStyle w:val="Contents6"/>
            <w:tabs>
              <w:tab w:val="clear" w:pos="7609"/>
              <w:tab w:val="right" w:pos="9026" w:leader="dot"/>
            </w:tabs>
            <w:rPr/>
          </w:pPr>
          <w:hyperlink w:anchor="__RefHeading___Toc3627889_3650668749">
            <w:r>
              <w:rPr>
                <w:webHidden/>
                <w:rStyle w:val="IndexLink"/>
                <w:rtl w:val="true"/>
              </w:rPr>
              <w:t>د</w:t>
            </w:r>
            <w:r>
              <w:rPr>
                <w:rStyle w:val="IndexLink"/>
                <w:rtl w:val="true"/>
              </w:rPr>
              <w:t xml:space="preserve">) </w:t>
            </w:r>
            <w:r>
              <w:rPr>
                <w:rStyle w:val="IndexLink"/>
                <w:rtl w:val="true"/>
              </w:rPr>
              <w:t>ايجاد پايگاه جامع اطلاع‌رسانى</w:t>
            </w:r>
            <w:r>
              <w:rPr>
                <w:rStyle w:val="IndexLink"/>
                <w:rtl w:val="true"/>
              </w:rPr>
              <w:tab/>
            </w:r>
            <w:r>
              <w:rPr>
                <w:rStyle w:val="IndexLink"/>
              </w:rPr>
              <w:t>212</w:t>
            </w:r>
          </w:hyperlink>
        </w:p>
        <w:p>
          <w:pPr>
            <w:pStyle w:val="Contents5"/>
            <w:tabs>
              <w:tab w:val="clear" w:pos="7892"/>
              <w:tab w:val="right" w:pos="9026" w:leader="dot"/>
            </w:tabs>
            <w:rPr/>
          </w:pPr>
          <w:hyperlink w:anchor="__RefHeading___Toc3627891_3650668749">
            <w:r>
              <w:rPr>
                <w:webHidden/>
                <w:rStyle w:val="IndexLink"/>
              </w:rPr>
              <w:t>٣</w:t>
            </w:r>
            <w:r>
              <w:rPr>
                <w:rStyle w:val="IndexLink"/>
                <w:rtl w:val="true"/>
              </w:rPr>
              <w:t xml:space="preserve">. </w:t>
            </w:r>
            <w:r>
              <w:rPr>
                <w:rStyle w:val="IndexLink"/>
                <w:rtl w:val="true"/>
              </w:rPr>
              <w:t>خصوصى‌سازى حج</w:t>
            </w:r>
            <w:r>
              <w:rPr>
                <w:rStyle w:val="IndexLink"/>
                <w:rtl w:val="true"/>
              </w:rPr>
              <w:tab/>
            </w:r>
            <w:r>
              <w:rPr>
                <w:rStyle w:val="IndexLink"/>
              </w:rPr>
              <w:t>213</w:t>
            </w:r>
          </w:hyperlink>
        </w:p>
        <w:p>
          <w:pPr>
            <w:pStyle w:val="Contents5"/>
            <w:tabs>
              <w:tab w:val="clear" w:pos="7892"/>
              <w:tab w:val="right" w:pos="9026" w:leader="dot"/>
            </w:tabs>
            <w:rPr/>
          </w:pPr>
          <w:hyperlink w:anchor="__RefHeading___Toc3627893_3650668749">
            <w:r>
              <w:rPr>
                <w:webHidden/>
                <w:rStyle w:val="IndexLink"/>
              </w:rPr>
              <w:t>۴</w:t>
            </w:r>
            <w:r>
              <w:rPr>
                <w:rStyle w:val="IndexLink"/>
                <w:rtl w:val="true"/>
              </w:rPr>
              <w:t xml:space="preserve">. </w:t>
            </w:r>
            <w:r>
              <w:rPr>
                <w:rStyle w:val="IndexLink"/>
                <w:rtl w:val="true"/>
              </w:rPr>
              <w:t>توجه به مزيت نسبى كشور</w:t>
            </w:r>
            <w:r>
              <w:rPr>
                <w:rStyle w:val="IndexLink"/>
                <w:rtl w:val="true"/>
              </w:rPr>
              <w:tab/>
            </w:r>
            <w:r>
              <w:rPr>
                <w:rStyle w:val="IndexLink"/>
              </w:rPr>
              <w:t>214</w:t>
            </w:r>
          </w:hyperlink>
        </w:p>
        <w:p>
          <w:pPr>
            <w:pStyle w:val="Contents5"/>
            <w:tabs>
              <w:tab w:val="clear" w:pos="7892"/>
              <w:tab w:val="right" w:pos="9026" w:leader="dot"/>
            </w:tabs>
            <w:rPr/>
          </w:pPr>
          <w:hyperlink w:anchor="__RefHeading___Toc3627895_3650668749">
            <w:r>
              <w:rPr>
                <w:webHidden/>
                <w:rStyle w:val="IndexLink"/>
              </w:rPr>
              <w:t>۵</w:t>
            </w:r>
            <w:r>
              <w:rPr>
                <w:rStyle w:val="IndexLink"/>
                <w:rtl w:val="true"/>
              </w:rPr>
              <w:t xml:space="preserve">. </w:t>
            </w:r>
            <w:r>
              <w:rPr>
                <w:rStyle w:val="IndexLink"/>
                <w:rtl w:val="true"/>
              </w:rPr>
              <w:t>ايجاد بازارچه در پايانه‌ها</w:t>
            </w:r>
            <w:r>
              <w:rPr>
                <w:rStyle w:val="IndexLink"/>
                <w:rtl w:val="true"/>
              </w:rPr>
              <w:tab/>
            </w:r>
            <w:r>
              <w:rPr>
                <w:rStyle w:val="IndexLink"/>
              </w:rPr>
              <w:t>214</w:t>
            </w:r>
          </w:hyperlink>
        </w:p>
        <w:p>
          <w:pPr>
            <w:pStyle w:val="Contents5"/>
            <w:tabs>
              <w:tab w:val="clear" w:pos="7892"/>
              <w:tab w:val="right" w:pos="9026" w:leader="dot"/>
            </w:tabs>
            <w:rPr/>
          </w:pPr>
          <w:hyperlink w:anchor="__RefHeading___Toc3627897_3650668749">
            <w:r>
              <w:rPr>
                <w:webHidden/>
                <w:rStyle w:val="IndexLink"/>
              </w:rPr>
              <w:t>۶</w:t>
            </w:r>
            <w:r>
              <w:rPr>
                <w:rStyle w:val="IndexLink"/>
                <w:rtl w:val="true"/>
              </w:rPr>
              <w:t xml:space="preserve">. </w:t>
            </w:r>
            <w:r>
              <w:rPr>
                <w:rStyle w:val="IndexLink"/>
                <w:rtl w:val="true"/>
              </w:rPr>
              <w:t>برگزارى همايش‌ها و نمايشگاه‌هاى اقتصادى و فرهنگى</w:t>
            </w:r>
            <w:r>
              <w:rPr>
                <w:rStyle w:val="IndexLink"/>
                <w:rtl w:val="true"/>
              </w:rPr>
              <w:tab/>
            </w:r>
            <w:r>
              <w:rPr>
                <w:rStyle w:val="IndexLink"/>
              </w:rPr>
              <w:t>214</w:t>
            </w:r>
          </w:hyperlink>
        </w:p>
        <w:p>
          <w:pPr>
            <w:pStyle w:val="Contents5"/>
            <w:tabs>
              <w:tab w:val="clear" w:pos="7892"/>
              <w:tab w:val="right" w:pos="9026" w:leader="dot"/>
            </w:tabs>
            <w:rPr/>
          </w:pPr>
          <w:hyperlink w:anchor="__RefHeading___Toc3627899_3650668749">
            <w:r>
              <w:rPr>
                <w:webHidden/>
                <w:rStyle w:val="IndexLink"/>
              </w:rPr>
              <w:t>٧</w:t>
            </w:r>
            <w:r>
              <w:rPr>
                <w:rStyle w:val="IndexLink"/>
                <w:rtl w:val="true"/>
              </w:rPr>
              <w:t xml:space="preserve">. </w:t>
            </w:r>
            <w:r>
              <w:rPr>
                <w:rStyle w:val="IndexLink"/>
                <w:rtl w:val="true"/>
              </w:rPr>
              <w:t>سامان‌دهى و كنترل حجم سوغات</w:t>
            </w:r>
            <w:r>
              <w:rPr>
                <w:rStyle w:val="IndexLink"/>
                <w:rtl w:val="true"/>
              </w:rPr>
              <w:tab/>
            </w:r>
            <w:r>
              <w:rPr>
                <w:rStyle w:val="IndexLink"/>
              </w:rPr>
              <w:t>215</w:t>
            </w:r>
          </w:hyperlink>
        </w:p>
        <w:p>
          <w:pPr>
            <w:pStyle w:val="Contents5"/>
            <w:tabs>
              <w:tab w:val="clear" w:pos="7892"/>
              <w:tab w:val="right" w:pos="9026" w:leader="dot"/>
            </w:tabs>
            <w:rPr/>
          </w:pPr>
          <w:hyperlink w:anchor="__RefHeading___Toc3627901_3650668749">
            <w:r>
              <w:rPr>
                <w:webHidden/>
                <w:rStyle w:val="IndexLink"/>
              </w:rPr>
              <w:t>٨</w:t>
            </w:r>
            <w:r>
              <w:rPr>
                <w:rStyle w:val="IndexLink"/>
                <w:rtl w:val="true"/>
              </w:rPr>
              <w:t xml:space="preserve">. </w:t>
            </w:r>
            <w:r>
              <w:rPr>
                <w:rStyle w:val="IndexLink"/>
                <w:rtl w:val="true"/>
              </w:rPr>
              <w:t>اطلاع رسانى درباره ارز</w:t>
            </w:r>
            <w:r>
              <w:rPr>
                <w:rStyle w:val="IndexLink"/>
                <w:rtl w:val="true"/>
              </w:rPr>
              <w:tab/>
            </w:r>
            <w:r>
              <w:rPr>
                <w:rStyle w:val="IndexLink"/>
              </w:rPr>
              <w:t>215</w:t>
            </w:r>
          </w:hyperlink>
        </w:p>
        <w:p>
          <w:pPr>
            <w:pStyle w:val="Contents5"/>
            <w:tabs>
              <w:tab w:val="clear" w:pos="7892"/>
              <w:tab w:val="right" w:pos="9026" w:leader="dot"/>
            </w:tabs>
            <w:rPr/>
          </w:pPr>
          <w:hyperlink w:anchor="__RefHeading___Toc3627903_3650668749">
            <w:r>
              <w:rPr>
                <w:webHidden/>
                <w:rStyle w:val="IndexLink"/>
              </w:rPr>
              <w:t>١٠</w:t>
            </w:r>
            <w:r>
              <w:rPr>
                <w:rStyle w:val="IndexLink"/>
                <w:rtl w:val="true"/>
              </w:rPr>
              <w:t xml:space="preserve">. </w:t>
            </w:r>
            <w:r>
              <w:rPr>
                <w:rStyle w:val="IndexLink"/>
                <w:rtl w:val="true"/>
              </w:rPr>
              <w:t>افزايش و ايجاد تنوع در درآمدهاى ارزى</w:t>
            </w:r>
            <w:r>
              <w:rPr>
                <w:rStyle w:val="IndexLink"/>
                <w:rtl w:val="true"/>
              </w:rPr>
              <w:tab/>
            </w:r>
            <w:r>
              <w:rPr>
                <w:rStyle w:val="IndexLink"/>
              </w:rPr>
              <w:t>216</w:t>
            </w:r>
          </w:hyperlink>
        </w:p>
        <w:p>
          <w:pPr>
            <w:pStyle w:val="Contents4"/>
            <w:tabs>
              <w:tab w:val="clear" w:pos="8176"/>
              <w:tab w:val="right" w:pos="9026" w:leader="dot"/>
            </w:tabs>
            <w:rPr/>
          </w:pPr>
          <w:hyperlink w:anchor="__RefHeading___Toc3627905_3650668749">
            <w:r>
              <w:rPr>
                <w:webHidden/>
                <w:rStyle w:val="IndexLink"/>
                <w:rtl w:val="true"/>
              </w:rPr>
              <w:t>ساير موارد</w:t>
            </w:r>
            <w:r>
              <w:rPr>
                <w:rStyle w:val="IndexLink"/>
                <w:rtl w:val="true"/>
              </w:rPr>
              <w:tab/>
            </w:r>
            <w:r>
              <w:rPr>
                <w:rStyle w:val="IndexLink"/>
              </w:rPr>
              <w:t>216</w:t>
            </w:r>
          </w:hyperlink>
        </w:p>
        <w:p>
          <w:pPr>
            <w:pStyle w:val="Contents5"/>
            <w:tabs>
              <w:tab w:val="clear" w:pos="7892"/>
              <w:tab w:val="right" w:pos="9026" w:leader="dot"/>
            </w:tabs>
            <w:rPr/>
          </w:pPr>
          <w:hyperlink w:anchor="__RefHeading___Toc3627907_3650668749">
            <w:r>
              <w:rPr>
                <w:webHidden/>
                <w:rStyle w:val="IndexLink"/>
              </w:rPr>
              <w:t>١</w:t>
            </w:r>
            <w:r>
              <w:rPr>
                <w:rStyle w:val="IndexLink"/>
                <w:rtl w:val="true"/>
              </w:rPr>
              <w:t xml:space="preserve">. </w:t>
            </w:r>
            <w:r>
              <w:rPr>
                <w:rStyle w:val="IndexLink"/>
                <w:rtl w:val="true"/>
              </w:rPr>
              <w:t>كمك به تهيدستان</w:t>
            </w:r>
            <w:r>
              <w:rPr>
                <w:rStyle w:val="IndexLink"/>
                <w:rtl w:val="true"/>
              </w:rPr>
              <w:tab/>
            </w:r>
            <w:r>
              <w:rPr>
                <w:rStyle w:val="IndexLink"/>
              </w:rPr>
              <w:t>216</w:t>
            </w:r>
          </w:hyperlink>
        </w:p>
        <w:p>
          <w:pPr>
            <w:pStyle w:val="Contents5"/>
            <w:tabs>
              <w:tab w:val="clear" w:pos="7892"/>
              <w:tab w:val="right" w:pos="9026" w:leader="dot"/>
            </w:tabs>
            <w:rPr/>
          </w:pPr>
          <w:hyperlink w:anchor="__RefHeading___Toc3627909_3650668749">
            <w:r>
              <w:rPr>
                <w:webHidden/>
                <w:rStyle w:val="IndexLink"/>
              </w:rPr>
              <w:t>٢</w:t>
            </w:r>
            <w:r>
              <w:rPr>
                <w:rStyle w:val="IndexLink"/>
                <w:rtl w:val="true"/>
              </w:rPr>
              <w:t xml:space="preserve">. </w:t>
            </w:r>
            <w:r>
              <w:rPr>
                <w:rStyle w:val="IndexLink"/>
                <w:rtl w:val="true"/>
              </w:rPr>
              <w:t>تغيير نحوه دريافت وجوهات</w:t>
            </w:r>
            <w:r>
              <w:rPr>
                <w:rStyle w:val="IndexLink"/>
                <w:rtl w:val="true"/>
              </w:rPr>
              <w:tab/>
            </w:r>
            <w:r>
              <w:rPr>
                <w:rStyle w:val="IndexLink"/>
              </w:rPr>
              <w:t>216</w:t>
            </w:r>
          </w:hyperlink>
        </w:p>
        <w:p>
          <w:pPr>
            <w:pStyle w:val="Contents5"/>
            <w:tabs>
              <w:tab w:val="clear" w:pos="7892"/>
              <w:tab w:val="right" w:pos="9026" w:leader="dot"/>
            </w:tabs>
            <w:rPr/>
          </w:pPr>
          <w:hyperlink w:anchor="__RefHeading___Toc3627911_3650668749">
            <w:r>
              <w:rPr>
                <w:webHidden/>
                <w:rStyle w:val="IndexLink"/>
              </w:rPr>
              <w:t>٣</w:t>
            </w:r>
            <w:r>
              <w:rPr>
                <w:rStyle w:val="IndexLink"/>
                <w:rtl w:val="true"/>
              </w:rPr>
              <w:t xml:space="preserve">. </w:t>
            </w:r>
            <w:r>
              <w:rPr>
                <w:rStyle w:val="IndexLink"/>
                <w:rtl w:val="true"/>
              </w:rPr>
              <w:t>مراقبت از بيمارى‌ها</w:t>
            </w:r>
            <w:r>
              <w:rPr>
                <w:rStyle w:val="IndexLink"/>
                <w:rtl w:val="true"/>
              </w:rPr>
              <w:tab/>
            </w:r>
            <w:r>
              <w:rPr>
                <w:rStyle w:val="IndexLink"/>
              </w:rPr>
              <w:t>216</w:t>
            </w:r>
          </w:hyperlink>
        </w:p>
        <w:p>
          <w:pPr>
            <w:pStyle w:val="Contents5"/>
            <w:tabs>
              <w:tab w:val="clear" w:pos="7892"/>
              <w:tab w:val="right" w:pos="9026" w:leader="dot"/>
            </w:tabs>
            <w:rPr/>
          </w:pPr>
          <w:hyperlink w:anchor="__RefHeading___Toc3627913_3650668749">
            <w:r>
              <w:rPr>
                <w:webHidden/>
                <w:rStyle w:val="IndexLink"/>
              </w:rPr>
              <w:t>۴</w:t>
            </w:r>
            <w:r>
              <w:rPr>
                <w:rStyle w:val="IndexLink"/>
                <w:rtl w:val="true"/>
              </w:rPr>
              <w:t xml:space="preserve">. </w:t>
            </w:r>
            <w:r>
              <w:rPr>
                <w:rStyle w:val="IndexLink"/>
                <w:rtl w:val="true"/>
              </w:rPr>
              <w:t>جلوگيرى از اسراف</w:t>
            </w:r>
            <w:r>
              <w:rPr>
                <w:rStyle w:val="IndexLink"/>
                <w:rtl w:val="true"/>
              </w:rPr>
              <w:tab/>
            </w:r>
            <w:r>
              <w:rPr>
                <w:rStyle w:val="IndexLink"/>
              </w:rPr>
              <w:t>217</w:t>
            </w:r>
          </w:hyperlink>
        </w:p>
        <w:p>
          <w:pPr>
            <w:pStyle w:val="Contents3"/>
            <w:tabs>
              <w:tab w:val="clear" w:pos="8459"/>
              <w:tab w:val="right" w:pos="9026" w:leader="dot"/>
            </w:tabs>
            <w:rPr/>
          </w:pPr>
          <w:hyperlink w:anchor="__RefHeading___Toc3627915_3650668749">
            <w:r>
              <w:rPr>
                <w:webHidden/>
                <w:rStyle w:val="IndexLink"/>
                <w:rtl w:val="true"/>
              </w:rPr>
              <w:t>معيارهاى اقتصادى حج در قرآن و سنّت</w:t>
            </w:r>
            <w:r>
              <w:rPr>
                <w:rStyle w:val="IndexLink"/>
                <w:rtl w:val="true"/>
              </w:rPr>
              <w:tab/>
            </w:r>
            <w:r>
              <w:rPr>
                <w:rStyle w:val="IndexLink"/>
              </w:rPr>
              <w:t>222</w:t>
            </w:r>
          </w:hyperlink>
        </w:p>
        <w:p>
          <w:pPr>
            <w:pStyle w:val="Contents4"/>
            <w:tabs>
              <w:tab w:val="clear" w:pos="8176"/>
              <w:tab w:val="right" w:pos="9026" w:leader="dot"/>
            </w:tabs>
            <w:rPr/>
          </w:pPr>
          <w:hyperlink w:anchor="__RefHeading___Toc3627917_3650668749">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3627919_3650668749">
            <w:r>
              <w:rPr>
                <w:webHidden/>
                <w:rStyle w:val="IndexLink"/>
                <w:rtl w:val="true"/>
              </w:rPr>
              <w:t>مقدمه</w:t>
            </w:r>
            <w:r>
              <w:rPr>
                <w:rStyle w:val="IndexLink"/>
                <w:rtl w:val="true"/>
              </w:rPr>
              <w:tab/>
            </w:r>
            <w:r>
              <w:rPr>
                <w:rStyle w:val="IndexLink"/>
              </w:rPr>
              <w:t>222</w:t>
            </w:r>
          </w:hyperlink>
        </w:p>
        <w:p>
          <w:pPr>
            <w:pStyle w:val="Contents4"/>
            <w:tabs>
              <w:tab w:val="clear" w:pos="8176"/>
              <w:tab w:val="right" w:pos="9026" w:leader="dot"/>
            </w:tabs>
            <w:rPr/>
          </w:pPr>
          <w:hyperlink w:anchor="__RefHeading___Toc3627921_3650668749">
            <w:r>
              <w:rPr>
                <w:webHidden/>
                <w:rStyle w:val="IndexLink"/>
                <w:rtl w:val="true"/>
              </w:rPr>
              <w:t>بيان مسئله</w:t>
            </w:r>
            <w:r>
              <w:rPr>
                <w:rStyle w:val="IndexLink"/>
                <w:rtl w:val="true"/>
              </w:rPr>
              <w:tab/>
            </w:r>
            <w:r>
              <w:rPr>
                <w:rStyle w:val="IndexLink"/>
              </w:rPr>
              <w:t>223</w:t>
            </w:r>
          </w:hyperlink>
        </w:p>
        <w:p>
          <w:pPr>
            <w:pStyle w:val="Contents4"/>
            <w:tabs>
              <w:tab w:val="clear" w:pos="8176"/>
              <w:tab w:val="right" w:pos="9026" w:leader="dot"/>
            </w:tabs>
            <w:rPr/>
          </w:pPr>
          <w:hyperlink w:anchor="__RefHeading___Toc3627923_3650668749">
            <w:r>
              <w:rPr>
                <w:webHidden/>
                <w:rStyle w:val="IndexLink"/>
                <w:rtl w:val="true"/>
              </w:rPr>
              <w:t>روش تحقيق</w:t>
            </w:r>
            <w:r>
              <w:rPr>
                <w:rStyle w:val="IndexLink"/>
                <w:rtl w:val="true"/>
              </w:rPr>
              <w:tab/>
            </w:r>
            <w:r>
              <w:rPr>
                <w:rStyle w:val="IndexLink"/>
              </w:rPr>
              <w:t>227</w:t>
            </w:r>
          </w:hyperlink>
        </w:p>
        <w:p>
          <w:pPr>
            <w:pStyle w:val="Contents4"/>
            <w:tabs>
              <w:tab w:val="clear" w:pos="8176"/>
              <w:tab w:val="right" w:pos="9026" w:leader="dot"/>
            </w:tabs>
            <w:rPr/>
          </w:pPr>
          <w:hyperlink w:anchor="__RefHeading___Toc3627925_3650668749">
            <w:r>
              <w:rPr>
                <w:webHidden/>
                <w:rStyle w:val="IndexLink"/>
                <w:rtl w:val="true"/>
              </w:rPr>
              <w:t>تبيين جامعه شناختى رابطه دين و اقتصاد</w:t>
            </w:r>
            <w:r>
              <w:rPr>
                <w:rStyle w:val="IndexLink"/>
                <w:rtl w:val="true"/>
              </w:rPr>
              <w:tab/>
            </w:r>
            <w:r>
              <w:rPr>
                <w:rStyle w:val="IndexLink"/>
              </w:rPr>
              <w:t>227</w:t>
            </w:r>
          </w:hyperlink>
        </w:p>
        <w:p>
          <w:pPr>
            <w:pStyle w:val="Contents4"/>
            <w:tabs>
              <w:tab w:val="clear" w:pos="8176"/>
              <w:tab w:val="right" w:pos="9026" w:leader="dot"/>
            </w:tabs>
            <w:rPr/>
          </w:pPr>
          <w:hyperlink w:anchor="__RefHeading___Toc3627927_3650668749">
            <w:r>
              <w:rPr>
                <w:webHidden/>
                <w:rStyle w:val="IndexLink"/>
                <w:rtl w:val="true"/>
              </w:rPr>
              <w:t>جلوه‌هاى اقتصادى در حج</w:t>
            </w:r>
            <w:r>
              <w:rPr>
                <w:rStyle w:val="IndexLink"/>
                <w:rtl w:val="true"/>
              </w:rPr>
              <w:tab/>
            </w:r>
            <w:r>
              <w:rPr>
                <w:rStyle w:val="IndexLink"/>
              </w:rPr>
              <w:t>229</w:t>
            </w:r>
          </w:hyperlink>
        </w:p>
        <w:p>
          <w:pPr>
            <w:pStyle w:val="Contents5"/>
            <w:tabs>
              <w:tab w:val="clear" w:pos="7892"/>
              <w:tab w:val="right" w:pos="9026" w:leader="dot"/>
            </w:tabs>
            <w:rPr/>
          </w:pPr>
          <w:hyperlink w:anchor="__RefHeading___Toc3627929_3650668749">
            <w:r>
              <w:rPr>
                <w:webHidden/>
                <w:rStyle w:val="IndexLink"/>
                <w:rtl w:val="true"/>
              </w:rPr>
              <w:t>الف</w:t>
            </w:r>
            <w:r>
              <w:rPr>
                <w:rStyle w:val="IndexLink"/>
                <w:rtl w:val="true"/>
              </w:rPr>
              <w:t xml:space="preserve">) </w:t>
            </w:r>
            <w:r>
              <w:rPr>
                <w:rStyle w:val="IndexLink"/>
                <w:rtl w:val="true"/>
              </w:rPr>
              <w:t>اباحه تحصيل منافع اقتصادى در حج</w:t>
            </w:r>
            <w:r>
              <w:rPr>
                <w:rStyle w:val="IndexLink"/>
                <w:rtl w:val="true"/>
              </w:rPr>
              <w:tab/>
            </w:r>
            <w:r>
              <w:rPr>
                <w:rStyle w:val="IndexLink"/>
              </w:rPr>
              <w:t>229</w:t>
            </w:r>
          </w:hyperlink>
        </w:p>
        <w:p>
          <w:pPr>
            <w:pStyle w:val="Contents5"/>
            <w:tabs>
              <w:tab w:val="clear" w:pos="7892"/>
              <w:tab w:val="right" w:pos="9026" w:leader="dot"/>
            </w:tabs>
            <w:rPr/>
          </w:pPr>
          <w:hyperlink w:anchor="__RefHeading___Toc3627931_3650668749">
            <w:r>
              <w:rPr>
                <w:webHidden/>
                <w:rStyle w:val="IndexLink"/>
                <w:rtl w:val="true"/>
              </w:rPr>
              <w:t>ب</w:t>
            </w:r>
            <w:r>
              <w:rPr>
                <w:rStyle w:val="IndexLink"/>
                <w:rtl w:val="true"/>
              </w:rPr>
              <w:t xml:space="preserve">) </w:t>
            </w:r>
            <w:r>
              <w:rPr>
                <w:rStyle w:val="IndexLink"/>
                <w:rtl w:val="true"/>
              </w:rPr>
              <w:t>توسعه تجارت و اشتغال</w:t>
            </w:r>
            <w:r>
              <w:rPr>
                <w:rStyle w:val="IndexLink"/>
                <w:rtl w:val="true"/>
              </w:rPr>
              <w:tab/>
            </w:r>
            <w:r>
              <w:rPr>
                <w:rStyle w:val="IndexLink"/>
              </w:rPr>
              <w:t>230</w:t>
            </w:r>
          </w:hyperlink>
        </w:p>
        <w:p>
          <w:pPr>
            <w:pStyle w:val="Contents5"/>
            <w:tabs>
              <w:tab w:val="clear" w:pos="7892"/>
              <w:tab w:val="right" w:pos="9026" w:leader="dot"/>
            </w:tabs>
            <w:rPr/>
          </w:pPr>
          <w:hyperlink w:anchor="__RefHeading___Toc3627933_3650668749">
            <w:r>
              <w:rPr>
                <w:webHidden/>
                <w:rStyle w:val="IndexLink"/>
                <w:rtl w:val="true"/>
              </w:rPr>
              <w:t>ج</w:t>
            </w:r>
            <w:r>
              <w:rPr>
                <w:rStyle w:val="IndexLink"/>
                <w:rtl w:val="true"/>
              </w:rPr>
              <w:t xml:space="preserve">) </w:t>
            </w:r>
            <w:r>
              <w:rPr>
                <w:rStyle w:val="IndexLink"/>
                <w:rtl w:val="true"/>
              </w:rPr>
              <w:t>كفايت و بى‌نيازى</w:t>
            </w:r>
            <w:r>
              <w:rPr>
                <w:rStyle w:val="IndexLink"/>
                <w:rtl w:val="true"/>
              </w:rPr>
              <w:tab/>
            </w:r>
            <w:r>
              <w:rPr>
                <w:rStyle w:val="IndexLink"/>
              </w:rPr>
              <w:t>230</w:t>
            </w:r>
          </w:hyperlink>
        </w:p>
        <w:p>
          <w:pPr>
            <w:pStyle w:val="Contents5"/>
            <w:tabs>
              <w:tab w:val="clear" w:pos="7892"/>
              <w:tab w:val="right" w:pos="9026" w:leader="dot"/>
            </w:tabs>
            <w:rPr/>
          </w:pPr>
          <w:hyperlink w:anchor="__RefHeading___Toc3627935_3650668749">
            <w:r>
              <w:rPr>
                <w:webHidden/>
                <w:rStyle w:val="IndexLink"/>
                <w:rtl w:val="true"/>
              </w:rPr>
              <w:t>م</w:t>
            </w:r>
            <w:r>
              <w:rPr>
                <w:rStyle w:val="IndexLink"/>
                <w:rtl w:val="true"/>
              </w:rPr>
              <w:t xml:space="preserve">) </w:t>
            </w:r>
            <w:r>
              <w:rPr>
                <w:rStyle w:val="IndexLink"/>
                <w:rtl w:val="true"/>
              </w:rPr>
              <w:t>تعاون و تكافل در حج</w:t>
            </w:r>
            <w:r>
              <w:rPr>
                <w:rStyle w:val="IndexLink"/>
                <w:rtl w:val="true"/>
              </w:rPr>
              <w:tab/>
            </w:r>
            <w:r>
              <w:rPr>
                <w:rStyle w:val="IndexLink"/>
              </w:rPr>
              <w:t>231</w:t>
            </w:r>
          </w:hyperlink>
        </w:p>
        <w:p>
          <w:pPr>
            <w:pStyle w:val="Contents5"/>
            <w:tabs>
              <w:tab w:val="clear" w:pos="7892"/>
              <w:tab w:val="right" w:pos="9026" w:leader="dot"/>
            </w:tabs>
            <w:rPr/>
          </w:pPr>
          <w:hyperlink w:anchor="__RefHeading___Toc3627937_3650668749">
            <w:r>
              <w:rPr>
                <w:webHidden/>
                <w:rStyle w:val="IndexLink"/>
                <w:rtl w:val="true"/>
              </w:rPr>
              <w:t>د</w:t>
            </w:r>
            <w:r>
              <w:rPr>
                <w:rStyle w:val="IndexLink"/>
                <w:rtl w:val="true"/>
              </w:rPr>
              <w:t xml:space="preserve">) </w:t>
            </w:r>
            <w:r>
              <w:rPr>
                <w:rStyle w:val="IndexLink"/>
                <w:rtl w:val="true"/>
              </w:rPr>
              <w:t>استقلال اقتصادى در حج</w:t>
            </w:r>
            <w:r>
              <w:rPr>
                <w:rStyle w:val="IndexLink"/>
                <w:rtl w:val="true"/>
              </w:rPr>
              <w:tab/>
            </w:r>
            <w:r>
              <w:rPr>
                <w:rStyle w:val="IndexLink"/>
              </w:rPr>
              <w:t>232</w:t>
            </w:r>
          </w:hyperlink>
        </w:p>
        <w:p>
          <w:pPr>
            <w:pStyle w:val="Contents4"/>
            <w:tabs>
              <w:tab w:val="clear" w:pos="8176"/>
              <w:tab w:val="right" w:pos="9026" w:leader="dot"/>
            </w:tabs>
            <w:rPr/>
          </w:pPr>
          <w:hyperlink w:anchor="__RefHeading___Toc3627939_3650668749">
            <w:r>
              <w:rPr>
                <w:webHidden/>
                <w:rStyle w:val="IndexLink"/>
                <w:rtl w:val="true"/>
              </w:rPr>
              <w:t>تحليل و نتيجه‌گيرى</w:t>
            </w:r>
            <w:r>
              <w:rPr>
                <w:rStyle w:val="IndexLink"/>
                <w:rtl w:val="true"/>
              </w:rPr>
              <w:tab/>
            </w:r>
            <w:r>
              <w:rPr>
                <w:rStyle w:val="IndexLink"/>
              </w:rPr>
              <w:t>233</w:t>
            </w:r>
          </w:hyperlink>
        </w:p>
        <w:p>
          <w:pPr>
            <w:pStyle w:val="Contents4"/>
            <w:tabs>
              <w:tab w:val="clear" w:pos="8176"/>
              <w:tab w:val="right" w:pos="9026" w:leader="dot"/>
            </w:tabs>
            <w:rPr/>
          </w:pPr>
          <w:hyperlink w:anchor="__RefHeading___Toc3627941_3650668749">
            <w:r>
              <w:rPr>
                <w:webHidden/>
                <w:rStyle w:val="IndexLink"/>
                <w:rtl w:val="true"/>
              </w:rPr>
              <w:t>پيشنهادات تحقيق</w:t>
            </w:r>
            <w:r>
              <w:rPr>
                <w:rStyle w:val="IndexLink"/>
                <w:rtl w:val="true"/>
              </w:rPr>
              <w:tab/>
            </w:r>
            <w:r>
              <w:rPr>
                <w:rStyle w:val="IndexLink"/>
              </w:rPr>
              <w:t>234</w:t>
            </w:r>
          </w:hyperlink>
        </w:p>
        <w:p>
          <w:pPr>
            <w:pStyle w:val="Contents3"/>
            <w:tabs>
              <w:tab w:val="clear" w:pos="8459"/>
              <w:tab w:val="right" w:pos="9026" w:leader="dot"/>
            </w:tabs>
            <w:rPr/>
          </w:pPr>
          <w:hyperlink w:anchor="__RefHeading___Toc3627943_3650668749">
            <w:r>
              <w:rPr>
                <w:webHidden/>
                <w:rStyle w:val="IndexLink"/>
                <w:rtl w:val="true"/>
              </w:rPr>
              <w:t>ابعاد اقتصادى و مالى حج از ديدگاه قرآن و عترت</w:t>
            </w:r>
            <w:r>
              <w:rPr>
                <w:rStyle w:val="IndexLink"/>
                <w:rtl w:val="true"/>
              </w:rPr>
              <w:tab/>
            </w:r>
            <w:r>
              <w:rPr>
                <w:rStyle w:val="IndexLink"/>
              </w:rPr>
              <w:t>237</w:t>
            </w:r>
          </w:hyperlink>
        </w:p>
        <w:p>
          <w:pPr>
            <w:pStyle w:val="Contents4"/>
            <w:tabs>
              <w:tab w:val="clear" w:pos="8176"/>
              <w:tab w:val="right" w:pos="9026" w:leader="dot"/>
            </w:tabs>
            <w:rPr/>
          </w:pPr>
          <w:hyperlink w:anchor="__RefHeading___Toc3627945_3650668749">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3627947_3650668749">
            <w:r>
              <w:rPr>
                <w:webHidden/>
                <w:rStyle w:val="IndexLink"/>
                <w:rtl w:val="true"/>
              </w:rPr>
              <w:t>مقدمه</w:t>
            </w:r>
            <w:r>
              <w:rPr>
                <w:rStyle w:val="IndexLink"/>
                <w:rtl w:val="true"/>
              </w:rPr>
              <w:tab/>
            </w:r>
            <w:r>
              <w:rPr>
                <w:rStyle w:val="IndexLink"/>
              </w:rPr>
              <w:t>238</w:t>
            </w:r>
          </w:hyperlink>
        </w:p>
        <w:p>
          <w:pPr>
            <w:pStyle w:val="Contents4"/>
            <w:tabs>
              <w:tab w:val="clear" w:pos="8176"/>
              <w:tab w:val="right" w:pos="9026" w:leader="dot"/>
            </w:tabs>
            <w:rPr/>
          </w:pPr>
          <w:hyperlink w:anchor="__RefHeading___Toc3627949_3650668749">
            <w:r>
              <w:rPr>
                <w:webHidden/>
                <w:rStyle w:val="IndexLink"/>
                <w:rtl w:val="true"/>
              </w:rPr>
              <w:t>ضرورت و اهميت موضوع تحقيق در بعد اقتصادى حج</w:t>
            </w:r>
            <w:r>
              <w:rPr>
                <w:rStyle w:val="IndexLink"/>
                <w:rtl w:val="true"/>
              </w:rPr>
              <w:tab/>
            </w:r>
            <w:r>
              <w:rPr>
                <w:rStyle w:val="IndexLink"/>
              </w:rPr>
              <w:t>239</w:t>
            </w:r>
          </w:hyperlink>
        </w:p>
        <w:p>
          <w:pPr>
            <w:pStyle w:val="Contents4"/>
            <w:tabs>
              <w:tab w:val="clear" w:pos="8176"/>
              <w:tab w:val="right" w:pos="9026" w:leader="dot"/>
            </w:tabs>
            <w:rPr/>
          </w:pPr>
          <w:hyperlink w:anchor="__RefHeading___Toc3627951_3650668749">
            <w:r>
              <w:rPr>
                <w:webHidden/>
                <w:rStyle w:val="IndexLink"/>
                <w:rtl w:val="true"/>
              </w:rPr>
              <w:t>پرداختن به تجارت اسلامى، حلقه مفقوده حج</w:t>
            </w:r>
            <w:r>
              <w:rPr>
                <w:rStyle w:val="IndexLink"/>
                <w:rtl w:val="true"/>
              </w:rPr>
              <w:tab/>
            </w:r>
            <w:r>
              <w:rPr>
                <w:rStyle w:val="IndexLink"/>
              </w:rPr>
              <w:t>241</w:t>
            </w:r>
          </w:hyperlink>
        </w:p>
        <w:p>
          <w:pPr>
            <w:pStyle w:val="Contents4"/>
            <w:tabs>
              <w:tab w:val="clear" w:pos="8176"/>
              <w:tab w:val="right" w:pos="9026" w:leader="dot"/>
            </w:tabs>
            <w:rPr/>
          </w:pPr>
          <w:hyperlink w:anchor="__RefHeading___Toc3627953_3650668749">
            <w:r>
              <w:rPr>
                <w:webHidden/>
                <w:rStyle w:val="IndexLink"/>
                <w:rtl w:val="true"/>
              </w:rPr>
              <w:t>تجارت اسلامى ضمن فريضه حج نه مقدم بر آن</w:t>
            </w:r>
            <w:r>
              <w:rPr>
                <w:rStyle w:val="IndexLink"/>
                <w:rtl w:val="true"/>
              </w:rPr>
              <w:tab/>
            </w:r>
            <w:r>
              <w:rPr>
                <w:rStyle w:val="IndexLink"/>
              </w:rPr>
              <w:t>245</w:t>
            </w:r>
          </w:hyperlink>
        </w:p>
        <w:p>
          <w:pPr>
            <w:pStyle w:val="Contents4"/>
            <w:tabs>
              <w:tab w:val="clear" w:pos="8176"/>
              <w:tab w:val="right" w:pos="9026" w:leader="dot"/>
            </w:tabs>
            <w:rPr/>
          </w:pPr>
          <w:hyperlink w:anchor="__RefHeading___Toc3627955_3650668749">
            <w:r>
              <w:rPr>
                <w:webHidden/>
                <w:rStyle w:val="IndexLink"/>
                <w:rtl w:val="true"/>
              </w:rPr>
              <w:t>ارائه پيشنهادات پيرامون گسترش جهان‌شمول بعد اقتصادى حج</w:t>
            </w:r>
            <w:r>
              <w:rPr>
                <w:rStyle w:val="IndexLink"/>
                <w:rtl w:val="true"/>
              </w:rPr>
              <w:t>:</w:t>
              <w:tab/>
            </w:r>
            <w:r>
              <w:rPr>
                <w:rStyle w:val="IndexLink"/>
              </w:rPr>
              <w:t>247</w:t>
            </w:r>
          </w:hyperlink>
        </w:p>
        <w:p>
          <w:pPr>
            <w:pStyle w:val="Contents4"/>
            <w:tabs>
              <w:tab w:val="clear" w:pos="8176"/>
              <w:tab w:val="right" w:pos="9026" w:leader="dot"/>
            </w:tabs>
            <w:rPr/>
          </w:pPr>
          <w:hyperlink w:anchor="__RefHeading___Toc3627957_3650668749">
            <w:r>
              <w:rPr>
                <w:webHidden/>
                <w:rStyle w:val="IndexLink"/>
                <w:rtl w:val="true"/>
              </w:rPr>
              <w:t>وظايف بانك توسعه اسلامى</w:t>
            </w:r>
            <w:r>
              <w:rPr>
                <w:rStyle w:val="IndexLink"/>
                <w:rtl w:val="true"/>
              </w:rPr>
              <w:tab/>
            </w:r>
            <w:r>
              <w:rPr>
                <w:rStyle w:val="IndexLink"/>
              </w:rPr>
              <w:t>248</w:t>
            </w:r>
          </w:hyperlink>
        </w:p>
        <w:p>
          <w:pPr>
            <w:pStyle w:val="Contents4"/>
            <w:tabs>
              <w:tab w:val="clear" w:pos="8176"/>
              <w:tab w:val="right" w:pos="9026" w:leader="dot"/>
            </w:tabs>
            <w:rPr/>
          </w:pPr>
          <w:hyperlink w:anchor="__RefHeading___Toc3627959_3650668749">
            <w:r>
              <w:rPr>
                <w:webHidden/>
                <w:rStyle w:val="IndexLink"/>
                <w:rtl w:val="true"/>
              </w:rPr>
              <w:t>نتيجه گيرى</w:t>
            </w:r>
            <w:r>
              <w:rPr>
                <w:rStyle w:val="IndexLink"/>
                <w:rtl w:val="true"/>
              </w:rPr>
              <w:tab/>
            </w:r>
            <w:r>
              <w:rPr>
                <w:rStyle w:val="IndexLink"/>
              </w:rPr>
              <w:t>249</w:t>
            </w:r>
          </w:hyperlink>
        </w:p>
        <w:p>
          <w:pPr>
            <w:pStyle w:val="Contents3"/>
            <w:tabs>
              <w:tab w:val="clear" w:pos="8459"/>
              <w:tab w:val="right" w:pos="9026" w:leader="dot"/>
            </w:tabs>
            <w:rPr/>
          </w:pPr>
          <w:hyperlink w:anchor="__RefHeading___Toc3627961_3650668749">
            <w:r>
              <w:rPr>
                <w:webHidden/>
                <w:rStyle w:val="IndexLink"/>
                <w:rtl w:val="true"/>
              </w:rPr>
              <w:t>حج و اقتصاد</w:t>
            </w:r>
            <w:r>
              <w:rPr>
                <w:rStyle w:val="IndexLink"/>
                <w:rtl w:val="true"/>
              </w:rPr>
              <w:tab/>
            </w:r>
            <w:r>
              <w:rPr>
                <w:rStyle w:val="IndexLink"/>
              </w:rPr>
              <w:t>251</w:t>
            </w:r>
          </w:hyperlink>
        </w:p>
        <w:p>
          <w:pPr>
            <w:pStyle w:val="Contents4"/>
            <w:tabs>
              <w:tab w:val="clear" w:pos="8176"/>
              <w:tab w:val="right" w:pos="9026" w:leader="dot"/>
            </w:tabs>
            <w:rPr/>
          </w:pPr>
          <w:hyperlink w:anchor="__RefHeading___Toc3627963_3650668749">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627965_3650668749">
            <w:r>
              <w:rPr>
                <w:webHidden/>
                <w:rStyle w:val="IndexLink"/>
                <w:rtl w:val="true"/>
              </w:rPr>
              <w:t>مقدمه</w:t>
            </w:r>
            <w:r>
              <w:rPr>
                <w:rStyle w:val="IndexLink"/>
                <w:rtl w:val="true"/>
              </w:rPr>
              <w:tab/>
            </w:r>
            <w:r>
              <w:rPr>
                <w:rStyle w:val="IndexLink"/>
              </w:rPr>
              <w:t>251</w:t>
            </w:r>
          </w:hyperlink>
        </w:p>
        <w:p>
          <w:pPr>
            <w:pStyle w:val="Contents4"/>
            <w:tabs>
              <w:tab w:val="clear" w:pos="8176"/>
              <w:tab w:val="right" w:pos="9026" w:leader="dot"/>
            </w:tabs>
            <w:rPr/>
          </w:pPr>
          <w:hyperlink w:anchor="__RefHeading___Toc3627967_3650668749">
            <w:r>
              <w:rPr>
                <w:webHidden/>
                <w:rStyle w:val="IndexLink"/>
                <w:rtl w:val="true"/>
              </w:rPr>
              <w:t>اهميت حج</w:t>
            </w:r>
            <w:r>
              <w:rPr>
                <w:rStyle w:val="IndexLink"/>
                <w:rtl w:val="true"/>
              </w:rPr>
              <w:tab/>
            </w:r>
            <w:r>
              <w:rPr>
                <w:rStyle w:val="IndexLink"/>
              </w:rPr>
              <w:t>252</w:t>
            </w:r>
          </w:hyperlink>
        </w:p>
        <w:p>
          <w:pPr>
            <w:pStyle w:val="Contents4"/>
            <w:tabs>
              <w:tab w:val="clear" w:pos="8176"/>
              <w:tab w:val="right" w:pos="9026" w:leader="dot"/>
            </w:tabs>
            <w:rPr/>
          </w:pPr>
          <w:hyperlink w:anchor="__RefHeading___Toc3627969_3650668749">
            <w:r>
              <w:rPr>
                <w:webHidden/>
                <w:rStyle w:val="IndexLink"/>
                <w:rtl w:val="true"/>
              </w:rPr>
              <w:t>اقتصاد جامعه اسلامى در حج</w:t>
            </w:r>
            <w:r>
              <w:rPr>
                <w:rStyle w:val="IndexLink"/>
                <w:rtl w:val="true"/>
              </w:rPr>
              <w:tab/>
            </w:r>
            <w:r>
              <w:rPr>
                <w:rStyle w:val="IndexLink"/>
              </w:rPr>
              <w:t>253</w:t>
            </w:r>
          </w:hyperlink>
        </w:p>
        <w:p>
          <w:pPr>
            <w:pStyle w:val="Contents4"/>
            <w:tabs>
              <w:tab w:val="clear" w:pos="8176"/>
              <w:tab w:val="right" w:pos="9026" w:leader="dot"/>
            </w:tabs>
            <w:rPr/>
          </w:pPr>
          <w:hyperlink w:anchor="__RefHeading___Toc3627971_3650668749">
            <w:r>
              <w:rPr>
                <w:webHidden/>
                <w:rStyle w:val="IndexLink"/>
                <w:rtl w:val="true"/>
              </w:rPr>
              <w:t>اقتصاد حج</w:t>
            </w:r>
            <w:r>
              <w:rPr>
                <w:rStyle w:val="IndexLink"/>
                <w:rtl w:val="true"/>
              </w:rPr>
              <w:tab/>
            </w:r>
            <w:r>
              <w:rPr>
                <w:rStyle w:val="IndexLink"/>
              </w:rPr>
              <w:t>255</w:t>
            </w:r>
          </w:hyperlink>
        </w:p>
        <w:p>
          <w:pPr>
            <w:pStyle w:val="Contents4"/>
            <w:tabs>
              <w:tab w:val="clear" w:pos="8176"/>
              <w:tab w:val="right" w:pos="9026" w:leader="dot"/>
            </w:tabs>
            <w:rPr/>
          </w:pPr>
          <w:hyperlink w:anchor="__RefHeading___Toc3627973_3650668749">
            <w:r>
              <w:rPr>
                <w:webHidden/>
                <w:rStyle w:val="IndexLink"/>
                <w:rtl w:val="true"/>
              </w:rPr>
              <w:t>رابطه حج و اقتصاد</w:t>
            </w:r>
            <w:r>
              <w:rPr>
                <w:rStyle w:val="IndexLink"/>
                <w:rtl w:val="true"/>
              </w:rPr>
              <w:tab/>
            </w:r>
            <w:r>
              <w:rPr>
                <w:rStyle w:val="IndexLink"/>
              </w:rPr>
              <w:t>256</w:t>
            </w:r>
          </w:hyperlink>
        </w:p>
        <w:p>
          <w:pPr>
            <w:pStyle w:val="Contents5"/>
            <w:tabs>
              <w:tab w:val="clear" w:pos="7892"/>
              <w:tab w:val="right" w:pos="9026" w:leader="dot"/>
            </w:tabs>
            <w:rPr/>
          </w:pPr>
          <w:hyperlink w:anchor="__RefHeading___Toc3627975_3650668749">
            <w:r>
              <w:rPr>
                <w:webHidden/>
                <w:rStyle w:val="IndexLink"/>
                <w:rtl w:val="true"/>
              </w:rPr>
              <w:t>الف</w:t>
            </w:r>
            <w:r>
              <w:rPr>
                <w:rStyle w:val="IndexLink"/>
                <w:rtl w:val="true"/>
              </w:rPr>
              <w:t xml:space="preserve">) </w:t>
            </w:r>
            <w:r>
              <w:rPr>
                <w:rStyle w:val="IndexLink"/>
                <w:rtl w:val="true"/>
              </w:rPr>
              <w:t>تلفيق دنيا وآخرت</w:t>
            </w:r>
            <w:r>
              <w:rPr>
                <w:rStyle w:val="IndexLink"/>
                <w:rtl w:val="true"/>
              </w:rPr>
              <w:tab/>
            </w:r>
            <w:r>
              <w:rPr>
                <w:rStyle w:val="IndexLink"/>
              </w:rPr>
              <w:t>256</w:t>
            </w:r>
          </w:hyperlink>
        </w:p>
        <w:p>
          <w:pPr>
            <w:pStyle w:val="Contents5"/>
            <w:tabs>
              <w:tab w:val="clear" w:pos="7892"/>
              <w:tab w:val="right" w:pos="9026" w:leader="dot"/>
            </w:tabs>
            <w:rPr/>
          </w:pPr>
          <w:hyperlink w:anchor="__RefHeading___Toc3627977_3650668749">
            <w:r>
              <w:rPr>
                <w:webHidden/>
                <w:rStyle w:val="IndexLink"/>
                <w:rtl w:val="true"/>
              </w:rPr>
              <w:t>ب</w:t>
            </w:r>
            <w:r>
              <w:rPr>
                <w:rStyle w:val="IndexLink"/>
                <w:rtl w:val="true"/>
              </w:rPr>
              <w:t xml:space="preserve">) </w:t>
            </w:r>
            <w:r>
              <w:rPr>
                <w:rStyle w:val="IndexLink"/>
                <w:rtl w:val="true"/>
              </w:rPr>
              <w:t>تجارت ضمن عبادت</w:t>
            </w:r>
            <w:r>
              <w:rPr>
                <w:rStyle w:val="IndexLink"/>
                <w:rtl w:val="true"/>
              </w:rPr>
              <w:tab/>
            </w:r>
            <w:r>
              <w:rPr>
                <w:rStyle w:val="IndexLink"/>
              </w:rPr>
              <w:t>258</w:t>
            </w:r>
          </w:hyperlink>
        </w:p>
        <w:p>
          <w:pPr>
            <w:pStyle w:val="Contents5"/>
            <w:tabs>
              <w:tab w:val="clear" w:pos="7892"/>
              <w:tab w:val="right" w:pos="9026" w:leader="dot"/>
            </w:tabs>
            <w:rPr/>
          </w:pPr>
          <w:hyperlink w:anchor="__RefHeading___Toc3627979_3650668749">
            <w:r>
              <w:rPr>
                <w:webHidden/>
                <w:rStyle w:val="IndexLink"/>
                <w:rtl w:val="true"/>
              </w:rPr>
              <w:t>ج</w:t>
            </w:r>
            <w:r>
              <w:rPr>
                <w:rStyle w:val="IndexLink"/>
                <w:rtl w:val="true"/>
              </w:rPr>
              <w:t xml:space="preserve">) </w:t>
            </w:r>
            <w:r>
              <w:rPr>
                <w:rStyle w:val="IndexLink"/>
                <w:rtl w:val="true"/>
              </w:rPr>
              <w:t>مسئله جهانى شدن و جهانى سازى</w:t>
            </w:r>
            <w:r>
              <w:rPr>
                <w:rStyle w:val="IndexLink"/>
                <w:rtl w:val="true"/>
              </w:rPr>
              <w:tab/>
            </w:r>
            <w:r>
              <w:rPr>
                <w:rStyle w:val="IndexLink"/>
              </w:rPr>
              <w:t>260</w:t>
            </w:r>
          </w:hyperlink>
        </w:p>
        <w:p>
          <w:pPr>
            <w:pStyle w:val="Contents4"/>
            <w:tabs>
              <w:tab w:val="clear" w:pos="8176"/>
              <w:tab w:val="right" w:pos="9026" w:leader="dot"/>
            </w:tabs>
            <w:rPr/>
          </w:pPr>
          <w:hyperlink w:anchor="__RefHeading___Toc3627981_3650668749">
            <w:r>
              <w:rPr>
                <w:webHidden/>
                <w:rStyle w:val="IndexLink"/>
                <w:rtl w:val="true"/>
              </w:rPr>
              <w:t>فوايد اقتصادى حج</w:t>
            </w:r>
            <w:r>
              <w:rPr>
                <w:rStyle w:val="IndexLink"/>
                <w:rtl w:val="true"/>
              </w:rPr>
              <w:tab/>
            </w:r>
            <w:r>
              <w:rPr>
                <w:rStyle w:val="IndexLink"/>
              </w:rPr>
              <w:t>261</w:t>
            </w:r>
          </w:hyperlink>
        </w:p>
        <w:p>
          <w:pPr>
            <w:pStyle w:val="Contents5"/>
            <w:tabs>
              <w:tab w:val="clear" w:pos="7892"/>
              <w:tab w:val="right" w:pos="9026" w:leader="dot"/>
            </w:tabs>
            <w:rPr/>
          </w:pPr>
          <w:hyperlink w:anchor="__RefHeading___Toc3627983_3650668749">
            <w:r>
              <w:rPr>
                <w:webHidden/>
                <w:rStyle w:val="IndexLink"/>
                <w:rtl w:val="true"/>
              </w:rPr>
              <w:t>الف</w:t>
            </w:r>
            <w:r>
              <w:rPr>
                <w:rStyle w:val="IndexLink"/>
                <w:rtl w:val="true"/>
              </w:rPr>
              <w:t xml:space="preserve">) </w:t>
            </w:r>
            <w:r>
              <w:rPr>
                <w:rStyle w:val="IndexLink"/>
                <w:rtl w:val="true"/>
              </w:rPr>
              <w:t>قربانى، نمادى از فدا كردن و فدا شدن در مسير رضاى الهى</w:t>
            </w:r>
            <w:r>
              <w:rPr>
                <w:rStyle w:val="IndexLink"/>
                <w:rtl w:val="true"/>
              </w:rPr>
              <w:tab/>
            </w:r>
            <w:r>
              <w:rPr>
                <w:rStyle w:val="IndexLink"/>
              </w:rPr>
              <w:t>261</w:t>
            </w:r>
          </w:hyperlink>
        </w:p>
        <w:p>
          <w:pPr>
            <w:pStyle w:val="Contents5"/>
            <w:tabs>
              <w:tab w:val="clear" w:pos="7892"/>
              <w:tab w:val="right" w:pos="9026" w:leader="dot"/>
            </w:tabs>
            <w:rPr/>
          </w:pPr>
          <w:hyperlink w:anchor="__RefHeading___Toc3627985_3650668749">
            <w:r>
              <w:rPr>
                <w:webHidden/>
                <w:rStyle w:val="IndexLink"/>
                <w:rtl w:val="true"/>
              </w:rPr>
              <w:t>ب</w:t>
            </w:r>
            <w:r>
              <w:rPr>
                <w:rStyle w:val="IndexLink"/>
                <w:rtl w:val="true"/>
              </w:rPr>
              <w:t xml:space="preserve">) </w:t>
            </w:r>
            <w:r>
              <w:rPr>
                <w:rStyle w:val="IndexLink"/>
                <w:rtl w:val="true"/>
              </w:rPr>
              <w:t>مبارزه با استثمار</w:t>
            </w:r>
            <w:r>
              <w:rPr>
                <w:rStyle w:val="IndexLink"/>
                <w:rtl w:val="true"/>
              </w:rPr>
              <w:tab/>
            </w:r>
            <w:r>
              <w:rPr>
                <w:rStyle w:val="IndexLink"/>
              </w:rPr>
              <w:t>262</w:t>
            </w:r>
          </w:hyperlink>
        </w:p>
        <w:p>
          <w:pPr>
            <w:pStyle w:val="Contents5"/>
            <w:tabs>
              <w:tab w:val="clear" w:pos="7892"/>
              <w:tab w:val="right" w:pos="9026" w:leader="dot"/>
            </w:tabs>
            <w:rPr/>
          </w:pPr>
          <w:hyperlink w:anchor="__RefHeading___Toc3627987_3650668749">
            <w:r>
              <w:rPr>
                <w:webHidden/>
                <w:rStyle w:val="IndexLink"/>
                <w:rtl w:val="true"/>
              </w:rPr>
              <w:t>ج</w:t>
            </w:r>
            <w:r>
              <w:rPr>
                <w:rStyle w:val="IndexLink"/>
                <w:rtl w:val="true"/>
              </w:rPr>
              <w:t xml:space="preserve">) </w:t>
            </w:r>
            <w:r>
              <w:rPr>
                <w:rStyle w:val="IndexLink"/>
                <w:rtl w:val="true"/>
              </w:rPr>
              <w:t>قوام مسائل اقتصادى ملت</w:t>
            </w:r>
            <w:r>
              <w:rPr>
                <w:rStyle w:val="IndexLink"/>
                <w:rtl w:val="true"/>
              </w:rPr>
              <w:tab/>
            </w:r>
            <w:r>
              <w:rPr>
                <w:rStyle w:val="IndexLink"/>
              </w:rPr>
              <w:t>263</w:t>
            </w:r>
          </w:hyperlink>
        </w:p>
        <w:p>
          <w:pPr>
            <w:pStyle w:val="Contents5"/>
            <w:tabs>
              <w:tab w:val="clear" w:pos="7892"/>
              <w:tab w:val="right" w:pos="9026" w:leader="dot"/>
            </w:tabs>
            <w:rPr/>
          </w:pPr>
          <w:hyperlink w:anchor="__RefHeading___Toc3627989_3650668749">
            <w:r>
              <w:rPr>
                <w:webHidden/>
                <w:rStyle w:val="IndexLink"/>
                <w:rtl w:val="true"/>
              </w:rPr>
              <w:t>د</w:t>
            </w:r>
            <w:r>
              <w:rPr>
                <w:rStyle w:val="IndexLink"/>
                <w:rtl w:val="true"/>
              </w:rPr>
              <w:t xml:space="preserve">) </w:t>
            </w:r>
            <w:r>
              <w:rPr>
                <w:rStyle w:val="IndexLink"/>
                <w:rtl w:val="true"/>
              </w:rPr>
              <w:t>موجب ارتباط جهانى اسلام مى‌شود</w:t>
            </w:r>
            <w:r>
              <w:rPr>
                <w:rStyle w:val="IndexLink"/>
                <w:rtl w:val="true"/>
              </w:rPr>
              <w:tab/>
            </w:r>
            <w:r>
              <w:rPr>
                <w:rStyle w:val="IndexLink"/>
              </w:rPr>
              <w:t>263</w:t>
            </w:r>
          </w:hyperlink>
        </w:p>
        <w:p>
          <w:pPr>
            <w:pStyle w:val="Contents5"/>
            <w:tabs>
              <w:tab w:val="clear" w:pos="7892"/>
              <w:tab w:val="right" w:pos="9026" w:leader="dot"/>
            </w:tabs>
            <w:rPr/>
          </w:pPr>
          <w:hyperlink w:anchor="__RefHeading___Toc3627991_3650668749">
            <w:r>
              <w:rPr>
                <w:webHidden/>
                <w:rStyle w:val="IndexLink"/>
                <w:rtl w:val="true"/>
              </w:rPr>
              <w:t>و</w:t>
            </w:r>
            <w:r>
              <w:rPr>
                <w:rStyle w:val="IndexLink"/>
                <w:rtl w:val="true"/>
              </w:rPr>
              <w:t xml:space="preserve">) </w:t>
            </w:r>
            <w:r>
              <w:rPr>
                <w:rStyle w:val="IndexLink"/>
                <w:rtl w:val="true"/>
              </w:rPr>
              <w:t>زمينه‌ساز همكارى و مشاركت براى رشد و توسعه اقتصادى جهان اسلام</w:t>
            </w:r>
            <w:r>
              <w:rPr>
                <w:rStyle w:val="IndexLink"/>
                <w:rtl w:val="true"/>
              </w:rPr>
              <w:tab/>
            </w:r>
            <w:r>
              <w:rPr>
                <w:rStyle w:val="IndexLink"/>
              </w:rPr>
              <w:t>264</w:t>
            </w:r>
          </w:hyperlink>
        </w:p>
        <w:p>
          <w:pPr>
            <w:pStyle w:val="Contents5"/>
            <w:tabs>
              <w:tab w:val="clear" w:pos="7892"/>
              <w:tab w:val="right" w:pos="9026" w:leader="dot"/>
            </w:tabs>
            <w:rPr/>
          </w:pPr>
          <w:hyperlink w:anchor="__RefHeading___Toc3627993_3650668749">
            <w:r>
              <w:rPr>
                <w:webHidden/>
                <w:rStyle w:val="IndexLink"/>
                <w:rtl w:val="true"/>
              </w:rPr>
              <w:t>ه</w:t>
            </w:r>
            <w:r>
              <w:rPr>
                <w:rStyle w:val="IndexLink"/>
                <w:rtl w:val="true"/>
              </w:rPr>
              <w:t xml:space="preserve">) </w:t>
            </w:r>
            <w:r>
              <w:rPr>
                <w:rStyle w:val="IndexLink"/>
                <w:rtl w:val="true"/>
              </w:rPr>
              <w:t>تشكيل بازار مشترك اسلامى</w:t>
            </w:r>
            <w:r>
              <w:rPr>
                <w:rStyle w:val="IndexLink"/>
                <w:rtl w:val="true"/>
              </w:rPr>
              <w:tab/>
            </w:r>
            <w:r>
              <w:rPr>
                <w:rStyle w:val="IndexLink"/>
              </w:rPr>
              <w:t>266</w:t>
            </w:r>
          </w:hyperlink>
        </w:p>
        <w:p>
          <w:pPr>
            <w:pStyle w:val="Contents4"/>
            <w:tabs>
              <w:tab w:val="clear" w:pos="8176"/>
              <w:tab w:val="right" w:pos="9026" w:leader="dot"/>
            </w:tabs>
            <w:rPr/>
          </w:pPr>
          <w:hyperlink w:anchor="__RefHeading___Toc3627995_3650668749">
            <w:r>
              <w:rPr>
                <w:webHidden/>
                <w:rStyle w:val="IndexLink"/>
                <w:rtl w:val="true"/>
              </w:rPr>
              <w:t>آسيب‌هاى اقتصادى حج</w:t>
            </w:r>
            <w:r>
              <w:rPr>
                <w:rStyle w:val="IndexLink"/>
                <w:rtl w:val="true"/>
              </w:rPr>
              <w:tab/>
            </w:r>
            <w:r>
              <w:rPr>
                <w:rStyle w:val="IndexLink"/>
              </w:rPr>
              <w:t>269</w:t>
            </w:r>
          </w:hyperlink>
        </w:p>
        <w:p>
          <w:pPr>
            <w:pStyle w:val="Contents4"/>
            <w:tabs>
              <w:tab w:val="clear" w:pos="8176"/>
              <w:tab w:val="right" w:pos="9026" w:leader="dot"/>
            </w:tabs>
            <w:rPr/>
          </w:pPr>
          <w:hyperlink w:anchor="__RefHeading___Toc3627997_3650668749">
            <w:r>
              <w:rPr>
                <w:webHidden/>
                <w:rStyle w:val="IndexLink"/>
                <w:rtl w:val="true"/>
              </w:rPr>
              <w:t>ايجاد بازار كاذب در بين الحرمين</w:t>
            </w:r>
            <w:r>
              <w:rPr>
                <w:rStyle w:val="IndexLink"/>
                <w:rtl w:val="true"/>
              </w:rPr>
              <w:tab/>
            </w:r>
            <w:r>
              <w:rPr>
                <w:rStyle w:val="IndexLink"/>
              </w:rPr>
              <w:t>269</w:t>
            </w:r>
          </w:hyperlink>
        </w:p>
        <w:p>
          <w:pPr>
            <w:pStyle w:val="Contents2"/>
            <w:tabs>
              <w:tab w:val="clear" w:pos="8743"/>
              <w:tab w:val="right" w:pos="9026" w:leader="dot"/>
            </w:tabs>
            <w:rPr/>
          </w:pPr>
          <w:hyperlink w:anchor="__RefHeading___Toc3627999_3650668749">
            <w:r>
              <w:rPr>
                <w:webHidden/>
                <w:rStyle w:val="IndexLink"/>
                <w:rtl w:val="true"/>
              </w:rPr>
              <w:t>بخش دوم</w:t>
            </w:r>
            <w:r>
              <w:rPr>
                <w:rStyle w:val="IndexLink"/>
                <w:rtl w:val="true"/>
              </w:rPr>
              <w:t xml:space="preserve">: </w:t>
            </w:r>
            <w:r>
              <w:rPr>
                <w:rStyle w:val="IndexLink"/>
                <w:rtl w:val="true"/>
              </w:rPr>
              <w:t>حج و موضوعات فقهى</w:t>
            </w:r>
            <w:r>
              <w:rPr>
                <w:rStyle w:val="IndexLink"/>
                <w:rtl w:val="true"/>
              </w:rPr>
              <w:tab/>
            </w:r>
            <w:r>
              <w:rPr>
                <w:rStyle w:val="IndexLink"/>
              </w:rPr>
              <w:t>273</w:t>
            </w:r>
          </w:hyperlink>
        </w:p>
        <w:p>
          <w:pPr>
            <w:pStyle w:val="Contents3"/>
            <w:tabs>
              <w:tab w:val="clear" w:pos="8459"/>
              <w:tab w:val="right" w:pos="9026" w:leader="dot"/>
            </w:tabs>
            <w:rPr/>
          </w:pPr>
          <w:hyperlink w:anchor="__RefHeading___Toc3628001_3650668749">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3628003_3650668749">
            <w:r>
              <w:rPr>
                <w:webHidden/>
                <w:rStyle w:val="IndexLink"/>
                <w:rtl w:val="true"/>
              </w:rPr>
              <w:t>امكان محروميت از حج در باب معاملات ممنوعه</w:t>
            </w:r>
            <w:r>
              <w:rPr>
                <w:rStyle w:val="IndexLink"/>
                <w:rtl w:val="true"/>
              </w:rPr>
              <w:tab/>
            </w:r>
            <w:r>
              <w:rPr>
                <w:rStyle w:val="IndexLink"/>
              </w:rPr>
              <w:t>275</w:t>
            </w:r>
          </w:hyperlink>
        </w:p>
        <w:p>
          <w:pPr>
            <w:pStyle w:val="Contents4"/>
            <w:tabs>
              <w:tab w:val="clear" w:pos="8176"/>
              <w:tab w:val="right" w:pos="9026" w:leader="dot"/>
            </w:tabs>
            <w:rPr/>
          </w:pPr>
          <w:hyperlink w:anchor="__RefHeading___Toc3628005_3650668749">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3628007_3650668749">
            <w:r>
              <w:rPr>
                <w:webHidden/>
                <w:rStyle w:val="IndexLink"/>
                <w:rtl w:val="true"/>
              </w:rPr>
              <w:t>مقدمه</w:t>
            </w:r>
            <w:r>
              <w:rPr>
                <w:rStyle w:val="IndexLink"/>
                <w:rtl w:val="true"/>
              </w:rPr>
              <w:tab/>
            </w:r>
            <w:r>
              <w:rPr>
                <w:rStyle w:val="IndexLink"/>
              </w:rPr>
              <w:t>275</w:t>
            </w:r>
          </w:hyperlink>
        </w:p>
        <w:p>
          <w:pPr>
            <w:pStyle w:val="Contents4"/>
            <w:tabs>
              <w:tab w:val="clear" w:pos="8176"/>
              <w:tab w:val="right" w:pos="9026" w:leader="dot"/>
            </w:tabs>
            <w:rPr/>
          </w:pPr>
          <w:hyperlink w:anchor="__RefHeading___Toc3628009_3650668749">
            <w:r>
              <w:rPr>
                <w:webHidden/>
                <w:rStyle w:val="IndexLink"/>
                <w:rtl w:val="true"/>
              </w:rPr>
              <w:t>حاكم و لزوم حكومت در عصر غيبت</w:t>
            </w:r>
            <w:r>
              <w:rPr>
                <w:rStyle w:val="IndexLink"/>
                <w:rtl w:val="true"/>
              </w:rPr>
              <w:tab/>
            </w:r>
            <w:r>
              <w:rPr>
                <w:rStyle w:val="IndexLink"/>
              </w:rPr>
              <w:t>276</w:t>
            </w:r>
          </w:hyperlink>
        </w:p>
        <w:p>
          <w:pPr>
            <w:pStyle w:val="Contents4"/>
            <w:tabs>
              <w:tab w:val="clear" w:pos="8176"/>
              <w:tab w:val="right" w:pos="9026" w:leader="dot"/>
            </w:tabs>
            <w:rPr/>
          </w:pPr>
          <w:hyperlink w:anchor="__RefHeading___Toc3628011_3650668749">
            <w:r>
              <w:rPr>
                <w:webHidden/>
                <w:rStyle w:val="IndexLink"/>
                <w:rtl w:val="true"/>
              </w:rPr>
              <w:t>يكى از ادله ولايت حكومت در عصر غيبت</w:t>
            </w:r>
            <w:r>
              <w:rPr>
                <w:rStyle w:val="IndexLink"/>
                <w:rtl w:val="true"/>
              </w:rPr>
              <w:tab/>
            </w:r>
            <w:r>
              <w:rPr>
                <w:rStyle w:val="IndexLink"/>
              </w:rPr>
              <w:t>277</w:t>
            </w:r>
          </w:hyperlink>
        </w:p>
        <w:p>
          <w:pPr>
            <w:pStyle w:val="Contents4"/>
            <w:tabs>
              <w:tab w:val="clear" w:pos="8176"/>
              <w:tab w:val="right" w:pos="9026" w:leader="dot"/>
            </w:tabs>
            <w:rPr/>
          </w:pPr>
          <w:hyperlink w:anchor="__RefHeading___Toc3628013_3650668749">
            <w:r>
              <w:rPr>
                <w:webHidden/>
                <w:rStyle w:val="IndexLink"/>
                <w:rtl w:val="true"/>
              </w:rPr>
              <w:t>حدود و بدعت حاكم و حكومت</w:t>
            </w:r>
            <w:r>
              <w:rPr>
                <w:rStyle w:val="IndexLink"/>
                <w:rtl w:val="true"/>
              </w:rPr>
              <w:tab/>
            </w:r>
            <w:r>
              <w:rPr>
                <w:rStyle w:val="IndexLink"/>
              </w:rPr>
              <w:t>277</w:t>
            </w:r>
          </w:hyperlink>
        </w:p>
        <w:p>
          <w:pPr>
            <w:pStyle w:val="Contents4"/>
            <w:tabs>
              <w:tab w:val="clear" w:pos="8176"/>
              <w:tab w:val="right" w:pos="9026" w:leader="dot"/>
            </w:tabs>
            <w:rPr/>
          </w:pPr>
          <w:hyperlink w:anchor="__RefHeading___Toc3628015_3650668749">
            <w:r>
              <w:rPr>
                <w:webHidden/>
                <w:rStyle w:val="IndexLink"/>
                <w:rtl w:val="true"/>
              </w:rPr>
              <w:t>اركان حكومت و شروط حاكم</w:t>
            </w:r>
            <w:r>
              <w:rPr>
                <w:rStyle w:val="IndexLink"/>
                <w:rtl w:val="true"/>
              </w:rPr>
              <w:tab/>
            </w:r>
            <w:r>
              <w:rPr>
                <w:rStyle w:val="IndexLink"/>
              </w:rPr>
              <w:t>278</w:t>
            </w:r>
          </w:hyperlink>
        </w:p>
        <w:p>
          <w:pPr>
            <w:pStyle w:val="Contents4"/>
            <w:tabs>
              <w:tab w:val="clear" w:pos="8176"/>
              <w:tab w:val="right" w:pos="9026" w:leader="dot"/>
            </w:tabs>
            <w:rPr/>
          </w:pPr>
          <w:hyperlink w:anchor="__RefHeading___Toc3628017_3650668749">
            <w:r>
              <w:rPr>
                <w:webHidden/>
                <w:rStyle w:val="IndexLink"/>
                <w:rtl w:val="true"/>
              </w:rPr>
              <w:t>يكى از ادله حكومت و حدود حاكميت</w:t>
            </w:r>
            <w:r>
              <w:rPr>
                <w:rStyle w:val="IndexLink"/>
                <w:rtl w:val="true"/>
              </w:rPr>
              <w:tab/>
            </w:r>
            <w:r>
              <w:rPr>
                <w:rStyle w:val="IndexLink"/>
              </w:rPr>
              <w:t>279</w:t>
            </w:r>
          </w:hyperlink>
        </w:p>
        <w:p>
          <w:pPr>
            <w:pStyle w:val="Contents4"/>
            <w:tabs>
              <w:tab w:val="clear" w:pos="8176"/>
              <w:tab w:val="right" w:pos="9026" w:leader="dot"/>
            </w:tabs>
            <w:rPr/>
          </w:pPr>
          <w:hyperlink w:anchor="__RefHeading___Toc3628019_3650668749">
            <w:r>
              <w:rPr>
                <w:webHidden/>
                <w:rStyle w:val="IndexLink"/>
                <w:rtl w:val="true"/>
              </w:rPr>
              <w:t>ولايت مردم به نصب حاكم</w:t>
            </w:r>
            <w:r>
              <w:rPr>
                <w:rStyle w:val="IndexLink"/>
                <w:rtl w:val="true"/>
              </w:rPr>
              <w:tab/>
            </w:r>
            <w:r>
              <w:rPr>
                <w:rStyle w:val="IndexLink"/>
              </w:rPr>
              <w:t>279</w:t>
            </w:r>
          </w:hyperlink>
        </w:p>
        <w:p>
          <w:pPr>
            <w:pStyle w:val="Contents4"/>
            <w:tabs>
              <w:tab w:val="clear" w:pos="8176"/>
              <w:tab w:val="right" w:pos="9026" w:leader="dot"/>
            </w:tabs>
            <w:rPr/>
          </w:pPr>
          <w:hyperlink w:anchor="__RefHeading___Toc3628021_3650668749">
            <w:r>
              <w:rPr>
                <w:webHidden/>
                <w:rStyle w:val="IndexLink"/>
                <w:rtl w:val="true"/>
              </w:rPr>
              <w:t xml:space="preserve">ضابطه اختيارات حاكم براساس آيه </w:t>
            </w:r>
            <w:r>
              <w:rPr>
                <w:rStyle w:val="IndexLink"/>
                <w:rtl w:val="true"/>
              </w:rPr>
              <w:t>(</w:t>
            </w:r>
            <w:r>
              <w:rPr>
                <w:rStyle w:val="IndexLink"/>
                <w:rtl w:val="true"/>
              </w:rPr>
              <w:t>النَّبِى أَوْلى</w:t>
            </w:r>
            <w:r>
              <w:rPr>
                <w:rStyle w:val="IndexLink"/>
                <w:rtl w:val="true"/>
              </w:rPr>
              <w:t>)</w:t>
              <w:tab/>
            </w:r>
            <w:r>
              <w:rPr>
                <w:rStyle w:val="IndexLink"/>
              </w:rPr>
              <w:t>280</w:t>
            </w:r>
          </w:hyperlink>
        </w:p>
        <w:p>
          <w:pPr>
            <w:pStyle w:val="Contents4"/>
            <w:tabs>
              <w:tab w:val="clear" w:pos="8176"/>
              <w:tab w:val="right" w:pos="9026" w:leader="dot"/>
            </w:tabs>
            <w:rPr/>
          </w:pPr>
          <w:hyperlink w:anchor="__RefHeading___Toc3628023_3650668749">
            <w:r>
              <w:rPr>
                <w:webHidden/>
                <w:rStyle w:val="IndexLink"/>
                <w:rtl w:val="true"/>
              </w:rPr>
              <w:t>موارد تصور ولايت حاكم</w:t>
            </w:r>
            <w:r>
              <w:rPr>
                <w:rStyle w:val="IndexLink"/>
                <w:rtl w:val="true"/>
              </w:rPr>
              <w:tab/>
            </w:r>
            <w:r>
              <w:rPr>
                <w:rStyle w:val="IndexLink"/>
              </w:rPr>
              <w:t>280</w:t>
            </w:r>
          </w:hyperlink>
        </w:p>
        <w:p>
          <w:pPr>
            <w:pStyle w:val="Contents4"/>
            <w:tabs>
              <w:tab w:val="clear" w:pos="8176"/>
              <w:tab w:val="right" w:pos="9026" w:leader="dot"/>
            </w:tabs>
            <w:rPr/>
          </w:pPr>
          <w:hyperlink w:anchor="__RefHeading___Toc3628025_3650668749">
            <w:r>
              <w:rPr>
                <w:webHidden/>
                <w:rStyle w:val="IndexLink"/>
                <w:rtl w:val="true"/>
              </w:rPr>
              <w:t>بحث از صور ولايت</w:t>
            </w:r>
            <w:r>
              <w:rPr>
                <w:rStyle w:val="IndexLink"/>
                <w:rtl w:val="true"/>
              </w:rPr>
              <w:tab/>
            </w:r>
            <w:r>
              <w:rPr>
                <w:rStyle w:val="IndexLink"/>
              </w:rPr>
              <w:t>281</w:t>
            </w:r>
          </w:hyperlink>
        </w:p>
        <w:p>
          <w:pPr>
            <w:pStyle w:val="Contents4"/>
            <w:tabs>
              <w:tab w:val="clear" w:pos="8176"/>
              <w:tab w:val="right" w:pos="9026" w:leader="dot"/>
            </w:tabs>
            <w:rPr/>
          </w:pPr>
          <w:hyperlink w:anchor="__RefHeading___Toc3628027_3650668749">
            <w:r>
              <w:rPr>
                <w:webHidden/>
                <w:rStyle w:val="IndexLink"/>
                <w:rtl w:val="true"/>
              </w:rPr>
              <w:t>مقدار ولايت حاكم براساس ادله ولايت</w:t>
            </w:r>
            <w:r>
              <w:rPr>
                <w:rStyle w:val="IndexLink"/>
                <w:rtl w:val="true"/>
              </w:rPr>
              <w:tab/>
            </w:r>
            <w:r>
              <w:rPr>
                <w:rStyle w:val="IndexLink"/>
              </w:rPr>
              <w:t>281</w:t>
            </w:r>
          </w:hyperlink>
        </w:p>
        <w:p>
          <w:pPr>
            <w:pStyle w:val="Contents4"/>
            <w:tabs>
              <w:tab w:val="clear" w:pos="8176"/>
              <w:tab w:val="right" w:pos="9026" w:leader="dot"/>
            </w:tabs>
            <w:rPr/>
          </w:pPr>
          <w:hyperlink w:anchor="__RefHeading___Toc3628029_3650668749">
            <w:r>
              <w:rPr>
                <w:webHidden/>
                <w:rStyle w:val="IndexLink"/>
                <w:rtl w:val="true"/>
              </w:rPr>
              <w:t>نتيجه حدود ولايت در مسئله محل بحث</w:t>
            </w:r>
            <w:r>
              <w:rPr>
                <w:rStyle w:val="IndexLink"/>
                <w:rtl w:val="true"/>
              </w:rPr>
              <w:tab/>
            </w:r>
            <w:r>
              <w:rPr>
                <w:rStyle w:val="IndexLink"/>
              </w:rPr>
              <w:t>282</w:t>
            </w:r>
          </w:hyperlink>
        </w:p>
        <w:p>
          <w:pPr>
            <w:pStyle w:val="Contents4"/>
            <w:tabs>
              <w:tab w:val="clear" w:pos="8176"/>
              <w:tab w:val="right" w:pos="9026" w:leader="dot"/>
            </w:tabs>
            <w:rPr/>
          </w:pPr>
          <w:hyperlink w:anchor="__RefHeading___Toc3628031_3650668749">
            <w:r>
              <w:rPr>
                <w:webHidden/>
                <w:rStyle w:val="IndexLink"/>
                <w:rtl w:val="true"/>
              </w:rPr>
              <w:t>راهكار محروم كردن مالك از مال او</w:t>
            </w:r>
            <w:r>
              <w:rPr>
                <w:rStyle w:val="IndexLink"/>
                <w:rtl w:val="true"/>
              </w:rPr>
              <w:tab/>
            </w:r>
            <w:r>
              <w:rPr>
                <w:rStyle w:val="IndexLink"/>
              </w:rPr>
              <w:t>282</w:t>
            </w:r>
          </w:hyperlink>
        </w:p>
        <w:p>
          <w:pPr>
            <w:pStyle w:val="Contents4"/>
            <w:tabs>
              <w:tab w:val="clear" w:pos="8176"/>
              <w:tab w:val="right" w:pos="9026" w:leader="dot"/>
            </w:tabs>
            <w:rPr/>
          </w:pPr>
          <w:hyperlink w:anchor="__RefHeading___Toc3628033_3650668749">
            <w:r>
              <w:rPr>
                <w:webHidden/>
                <w:rStyle w:val="IndexLink"/>
                <w:rtl w:val="true"/>
              </w:rPr>
              <w:t xml:space="preserve">محدود بودن و بدعت حاكم براساس قاعده </w:t>
            </w:r>
            <w:r>
              <w:rPr>
                <w:rStyle w:val="IndexLink"/>
                <w:rtl w:val="true"/>
              </w:rPr>
              <w:t>(</w:t>
            </w:r>
            <w:r>
              <w:rPr>
                <w:rStyle w:val="IndexLink"/>
                <w:rtl w:val="true"/>
              </w:rPr>
              <w:t>لاطاعة</w:t>
            </w:r>
            <w:r>
              <w:rPr>
                <w:rStyle w:val="IndexLink"/>
                <w:rtl w:val="true"/>
              </w:rPr>
              <w:t>)</w:t>
              <w:tab/>
            </w:r>
            <w:r>
              <w:rPr>
                <w:rStyle w:val="IndexLink"/>
              </w:rPr>
              <w:t>283</w:t>
            </w:r>
          </w:hyperlink>
        </w:p>
        <w:p>
          <w:pPr>
            <w:pStyle w:val="Contents4"/>
            <w:tabs>
              <w:tab w:val="clear" w:pos="8176"/>
              <w:tab w:val="right" w:pos="9026" w:leader="dot"/>
            </w:tabs>
            <w:rPr/>
          </w:pPr>
          <w:hyperlink w:anchor="__RefHeading___Toc3628035_3650668749">
            <w:r>
              <w:rPr>
                <w:webHidden/>
                <w:rStyle w:val="IndexLink"/>
                <w:rtl w:val="true"/>
              </w:rPr>
              <w:t xml:space="preserve">مراحل بحث قاعده </w:t>
            </w:r>
            <w:r>
              <w:rPr>
                <w:rStyle w:val="IndexLink"/>
                <w:rtl w:val="true"/>
              </w:rPr>
              <w:t>«</w:t>
            </w:r>
            <w:r>
              <w:rPr>
                <w:rStyle w:val="IndexLink"/>
                <w:rtl w:val="true"/>
              </w:rPr>
              <w:t>لاطاعة</w:t>
            </w:r>
            <w:r>
              <w:rPr>
                <w:rStyle w:val="IndexLink"/>
                <w:rtl w:val="true"/>
              </w:rPr>
              <w:t>»</w:t>
              <w:tab/>
            </w:r>
            <w:r>
              <w:rPr>
                <w:rStyle w:val="IndexLink"/>
              </w:rPr>
              <w:t>283</w:t>
            </w:r>
          </w:hyperlink>
        </w:p>
        <w:p>
          <w:pPr>
            <w:pStyle w:val="Contents4"/>
            <w:tabs>
              <w:tab w:val="clear" w:pos="8176"/>
              <w:tab w:val="right" w:pos="9026" w:leader="dot"/>
            </w:tabs>
            <w:rPr/>
          </w:pPr>
          <w:hyperlink w:anchor="__RefHeading___Toc3628037_3650668749">
            <w:r>
              <w:rPr>
                <w:webHidden/>
                <w:rStyle w:val="IndexLink"/>
                <w:rtl w:val="true"/>
              </w:rPr>
              <w:t xml:space="preserve">مفاد قاعده </w:t>
            </w:r>
            <w:r>
              <w:rPr>
                <w:rStyle w:val="IndexLink"/>
                <w:rtl w:val="true"/>
              </w:rPr>
              <w:t>(</w:t>
            </w:r>
            <w:r>
              <w:rPr>
                <w:rStyle w:val="IndexLink"/>
                <w:rtl w:val="true"/>
              </w:rPr>
              <w:t>لاطاعة</w:t>
            </w:r>
            <w:r>
              <w:rPr>
                <w:rStyle w:val="IndexLink"/>
                <w:rtl w:val="true"/>
              </w:rPr>
              <w:t>)</w:t>
              <w:tab/>
            </w:r>
            <w:r>
              <w:rPr>
                <w:rStyle w:val="IndexLink"/>
              </w:rPr>
              <w:t>284</w:t>
            </w:r>
          </w:hyperlink>
        </w:p>
        <w:p>
          <w:pPr>
            <w:pStyle w:val="Contents4"/>
            <w:tabs>
              <w:tab w:val="clear" w:pos="8176"/>
              <w:tab w:val="right" w:pos="9026" w:leader="dot"/>
            </w:tabs>
            <w:rPr/>
          </w:pPr>
          <w:hyperlink w:anchor="__RefHeading___Toc3628039_3650668749">
            <w:r>
              <w:rPr>
                <w:webHidden/>
                <w:rStyle w:val="IndexLink"/>
                <w:rtl w:val="true"/>
              </w:rPr>
              <w:t xml:space="preserve">اشكالى بر قاعده </w:t>
            </w:r>
            <w:r>
              <w:rPr>
                <w:rStyle w:val="IndexLink"/>
                <w:rtl w:val="true"/>
              </w:rPr>
              <w:t>«</w:t>
            </w:r>
            <w:r>
              <w:rPr>
                <w:rStyle w:val="IndexLink"/>
                <w:rtl w:val="true"/>
              </w:rPr>
              <w:t>لاطاعة</w:t>
            </w:r>
            <w:r>
              <w:rPr>
                <w:rStyle w:val="IndexLink"/>
                <w:rtl w:val="true"/>
              </w:rPr>
              <w:t>»</w:t>
              <w:tab/>
            </w:r>
            <w:r>
              <w:rPr>
                <w:rStyle w:val="IndexLink"/>
              </w:rPr>
              <w:t>284</w:t>
            </w:r>
          </w:hyperlink>
        </w:p>
        <w:p>
          <w:pPr>
            <w:pStyle w:val="Contents4"/>
            <w:tabs>
              <w:tab w:val="clear" w:pos="8176"/>
              <w:tab w:val="right" w:pos="9026" w:leader="dot"/>
            </w:tabs>
            <w:rPr/>
          </w:pPr>
          <w:hyperlink w:anchor="__RefHeading___Toc3628041_3650668749">
            <w:r>
              <w:rPr>
                <w:webHidden/>
                <w:rStyle w:val="IndexLink"/>
                <w:rtl w:val="true"/>
              </w:rPr>
              <w:t xml:space="preserve">نيازمندى قاعده </w:t>
            </w:r>
            <w:r>
              <w:rPr>
                <w:rStyle w:val="IndexLink"/>
                <w:rtl w:val="true"/>
              </w:rPr>
              <w:t>«</w:t>
            </w:r>
            <w:r>
              <w:rPr>
                <w:rStyle w:val="IndexLink"/>
                <w:rtl w:val="true"/>
              </w:rPr>
              <w:t>لاطاعة</w:t>
            </w:r>
            <w:r>
              <w:rPr>
                <w:rStyle w:val="IndexLink"/>
                <w:rtl w:val="true"/>
              </w:rPr>
              <w:t xml:space="preserve">» </w:t>
            </w:r>
            <w:r>
              <w:rPr>
                <w:rStyle w:val="IndexLink"/>
                <w:rtl w:val="true"/>
              </w:rPr>
              <w:t>به دليل نظرى بودن آن</w:t>
            </w:r>
            <w:r>
              <w:rPr>
                <w:rStyle w:val="IndexLink"/>
                <w:rtl w:val="true"/>
              </w:rPr>
              <w:tab/>
            </w:r>
            <w:r>
              <w:rPr>
                <w:rStyle w:val="IndexLink"/>
              </w:rPr>
              <w:t>284</w:t>
            </w:r>
          </w:hyperlink>
        </w:p>
        <w:p>
          <w:pPr>
            <w:pStyle w:val="Contents4"/>
            <w:tabs>
              <w:tab w:val="clear" w:pos="8176"/>
              <w:tab w:val="right" w:pos="9026" w:leader="dot"/>
            </w:tabs>
            <w:rPr/>
          </w:pPr>
          <w:hyperlink w:anchor="__RefHeading___Toc3628043_3650668749">
            <w:r>
              <w:rPr>
                <w:webHidden/>
                <w:rStyle w:val="IndexLink"/>
                <w:rtl w:val="true"/>
              </w:rPr>
              <w:t xml:space="preserve">ثانوى بودن حكم در قاعده </w:t>
            </w:r>
            <w:r>
              <w:rPr>
                <w:rStyle w:val="IndexLink"/>
                <w:rtl w:val="true"/>
              </w:rPr>
              <w:t>«</w:t>
            </w:r>
            <w:r>
              <w:rPr>
                <w:rStyle w:val="IndexLink"/>
                <w:rtl w:val="true"/>
              </w:rPr>
              <w:t>لاطاعة</w:t>
            </w:r>
            <w:r>
              <w:rPr>
                <w:rStyle w:val="IndexLink"/>
                <w:rtl w:val="true"/>
              </w:rPr>
              <w:t>»</w:t>
              <w:tab/>
            </w:r>
            <w:r>
              <w:rPr>
                <w:rStyle w:val="IndexLink"/>
              </w:rPr>
              <w:t>285</w:t>
            </w:r>
          </w:hyperlink>
        </w:p>
        <w:p>
          <w:pPr>
            <w:pStyle w:val="Contents4"/>
            <w:tabs>
              <w:tab w:val="clear" w:pos="8176"/>
              <w:tab w:val="right" w:pos="9026" w:leader="dot"/>
            </w:tabs>
            <w:rPr/>
          </w:pPr>
          <w:hyperlink w:anchor="__RefHeading___Toc3628045_3650668749">
            <w:r>
              <w:rPr>
                <w:webHidden/>
                <w:rStyle w:val="IndexLink"/>
                <w:rtl w:val="true"/>
              </w:rPr>
              <w:t xml:space="preserve">حكومت قاعده </w:t>
            </w:r>
            <w:r>
              <w:rPr>
                <w:rStyle w:val="IndexLink"/>
                <w:rtl w:val="true"/>
              </w:rPr>
              <w:t>«</w:t>
            </w:r>
            <w:r>
              <w:rPr>
                <w:rStyle w:val="IndexLink"/>
                <w:rtl w:val="true"/>
              </w:rPr>
              <w:t>لاطاعة</w:t>
            </w:r>
            <w:r>
              <w:rPr>
                <w:rStyle w:val="IndexLink"/>
                <w:rtl w:val="true"/>
              </w:rPr>
              <w:t xml:space="preserve">» </w:t>
            </w:r>
            <w:r>
              <w:rPr>
                <w:rStyle w:val="IndexLink"/>
                <w:rtl w:val="true"/>
              </w:rPr>
              <w:t>بر ادله</w:t>
            </w:r>
            <w:r>
              <w:rPr>
                <w:rStyle w:val="IndexLink"/>
                <w:rtl w:val="true"/>
              </w:rPr>
              <w:tab/>
            </w:r>
            <w:r>
              <w:rPr>
                <w:rStyle w:val="IndexLink"/>
              </w:rPr>
              <w:t>286</w:t>
            </w:r>
          </w:hyperlink>
        </w:p>
        <w:p>
          <w:pPr>
            <w:pStyle w:val="Contents4"/>
            <w:tabs>
              <w:tab w:val="clear" w:pos="8176"/>
              <w:tab w:val="right" w:pos="9026" w:leader="dot"/>
            </w:tabs>
            <w:rPr/>
          </w:pPr>
          <w:hyperlink w:anchor="__RefHeading___Toc3628047_3650668749">
            <w:r>
              <w:rPr>
                <w:webHidden/>
                <w:rStyle w:val="IndexLink"/>
                <w:rtl w:val="true"/>
              </w:rPr>
              <w:t>مدلول مفردات قاعده</w:t>
            </w:r>
            <w:r>
              <w:rPr>
                <w:rStyle w:val="IndexLink"/>
                <w:rtl w:val="true"/>
              </w:rPr>
              <w:tab/>
            </w:r>
            <w:r>
              <w:rPr>
                <w:rStyle w:val="IndexLink"/>
              </w:rPr>
              <w:t>286</w:t>
            </w:r>
          </w:hyperlink>
        </w:p>
        <w:p>
          <w:pPr>
            <w:pStyle w:val="Contents4"/>
            <w:tabs>
              <w:tab w:val="clear" w:pos="8176"/>
              <w:tab w:val="right" w:pos="9026" w:leader="dot"/>
            </w:tabs>
            <w:rPr/>
          </w:pPr>
          <w:hyperlink w:anchor="__RefHeading___Toc3628049_3650668749">
            <w:r>
              <w:rPr>
                <w:webHidden/>
                <w:rStyle w:val="IndexLink"/>
                <w:rtl w:val="true"/>
              </w:rPr>
              <w:t xml:space="preserve">موارد استعمال تركيب </w:t>
            </w:r>
            <w:r>
              <w:rPr>
                <w:rStyle w:val="IndexLink"/>
                <w:rtl w:val="true"/>
              </w:rPr>
              <w:t>«</w:t>
            </w:r>
            <w:r>
              <w:rPr>
                <w:rStyle w:val="IndexLink"/>
                <w:rtl w:val="true"/>
              </w:rPr>
              <w:t>لا</w:t>
            </w:r>
            <w:r>
              <w:rPr>
                <w:rStyle w:val="IndexLink"/>
                <w:rtl w:val="true"/>
              </w:rPr>
              <w:t>»</w:t>
              <w:tab/>
            </w:r>
            <w:r>
              <w:rPr>
                <w:rStyle w:val="IndexLink"/>
              </w:rPr>
              <w:t>286</w:t>
            </w:r>
          </w:hyperlink>
        </w:p>
        <w:p>
          <w:pPr>
            <w:pStyle w:val="Contents4"/>
            <w:tabs>
              <w:tab w:val="clear" w:pos="8176"/>
              <w:tab w:val="right" w:pos="9026" w:leader="dot"/>
            </w:tabs>
            <w:rPr/>
          </w:pPr>
          <w:hyperlink w:anchor="__RefHeading___Toc3628051_3650668749">
            <w:r>
              <w:rPr>
                <w:webHidden/>
                <w:rStyle w:val="IndexLink"/>
                <w:rtl w:val="true"/>
              </w:rPr>
              <w:t>مختار در مفهوم تركيب لا</w:t>
            </w:r>
            <w:r>
              <w:rPr>
                <w:rStyle w:val="IndexLink"/>
                <w:rtl w:val="true"/>
              </w:rPr>
              <w:tab/>
            </w:r>
            <w:r>
              <w:rPr>
                <w:rStyle w:val="IndexLink"/>
              </w:rPr>
              <w:t>287</w:t>
            </w:r>
          </w:hyperlink>
        </w:p>
        <w:p>
          <w:pPr>
            <w:pStyle w:val="Contents4"/>
            <w:tabs>
              <w:tab w:val="clear" w:pos="8176"/>
              <w:tab w:val="right" w:pos="9026" w:leader="dot"/>
            </w:tabs>
            <w:rPr/>
          </w:pPr>
          <w:hyperlink w:anchor="__RefHeading___Toc3628053_3650668749">
            <w:r>
              <w:rPr>
                <w:webHidden/>
                <w:rStyle w:val="IndexLink"/>
                <w:rtl w:val="true"/>
              </w:rPr>
              <w:t xml:space="preserve">دليل قاعده </w:t>
            </w:r>
            <w:r>
              <w:rPr>
                <w:rStyle w:val="IndexLink"/>
                <w:rtl w:val="true"/>
              </w:rPr>
              <w:t>«</w:t>
            </w:r>
            <w:r>
              <w:rPr>
                <w:rStyle w:val="IndexLink"/>
                <w:rtl w:val="true"/>
              </w:rPr>
              <w:t>لاطاعة</w:t>
            </w:r>
            <w:r>
              <w:rPr>
                <w:rStyle w:val="IndexLink"/>
                <w:rtl w:val="true"/>
              </w:rPr>
              <w:t xml:space="preserve">» </w:t>
            </w:r>
            <w:r>
              <w:rPr>
                <w:rStyle w:val="IndexLink"/>
                <w:rtl w:val="true"/>
              </w:rPr>
              <w:t>از اجماع و نصوص</w:t>
            </w:r>
            <w:r>
              <w:rPr>
                <w:rStyle w:val="IndexLink"/>
                <w:rtl w:val="true"/>
              </w:rPr>
              <w:tab/>
            </w:r>
            <w:r>
              <w:rPr>
                <w:rStyle w:val="IndexLink"/>
              </w:rPr>
              <w:t>287</w:t>
            </w:r>
          </w:hyperlink>
        </w:p>
        <w:p>
          <w:pPr>
            <w:pStyle w:val="Contents4"/>
            <w:tabs>
              <w:tab w:val="clear" w:pos="8176"/>
              <w:tab w:val="right" w:pos="9026" w:leader="dot"/>
            </w:tabs>
            <w:rPr/>
          </w:pPr>
          <w:hyperlink w:anchor="__RefHeading___Toc3628055_3650668749">
            <w:r>
              <w:rPr>
                <w:webHidden/>
                <w:rStyle w:val="IndexLink"/>
                <w:rtl w:val="true"/>
              </w:rPr>
              <w:t>نتيجه بحث</w:t>
            </w:r>
            <w:r>
              <w:rPr>
                <w:rStyle w:val="IndexLink"/>
                <w:rtl w:val="true"/>
              </w:rPr>
              <w:tab/>
            </w:r>
            <w:r>
              <w:rPr>
                <w:rStyle w:val="IndexLink"/>
              </w:rPr>
              <w:t>290</w:t>
            </w:r>
          </w:hyperlink>
        </w:p>
        <w:p>
          <w:pPr>
            <w:pStyle w:val="Contents3"/>
            <w:tabs>
              <w:tab w:val="clear" w:pos="8459"/>
              <w:tab w:val="right" w:pos="9026" w:leader="dot"/>
            </w:tabs>
            <w:rPr/>
          </w:pPr>
          <w:hyperlink w:anchor="__RefHeading___Toc3628057_3650668749">
            <w:r>
              <w:rPr>
                <w:webHidden/>
                <w:rStyle w:val="IndexLink"/>
                <w:rtl w:val="true"/>
              </w:rPr>
              <w:t>اوراق عمره ابزارى جايگزين در ثبت‌نام عمره</w:t>
            </w:r>
            <w:r>
              <w:rPr>
                <w:rStyle w:val="IndexLink"/>
                <w:rtl w:val="true"/>
              </w:rPr>
              <w:tab/>
            </w:r>
            <w:r>
              <w:rPr>
                <w:rStyle w:val="IndexLink"/>
              </w:rPr>
              <w:t>291</w:t>
            </w:r>
          </w:hyperlink>
        </w:p>
        <w:p>
          <w:pPr>
            <w:pStyle w:val="Contents4"/>
            <w:tabs>
              <w:tab w:val="clear" w:pos="8176"/>
              <w:tab w:val="right" w:pos="9026" w:leader="dot"/>
            </w:tabs>
            <w:rPr/>
          </w:pPr>
          <w:hyperlink w:anchor="__RefHeading___Toc3628059_3650668749">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3628061_3650668749">
            <w:r>
              <w:rPr>
                <w:webHidden/>
                <w:rStyle w:val="IndexLink"/>
                <w:rtl w:val="true"/>
              </w:rPr>
              <w:t>مقدمه</w:t>
            </w:r>
            <w:r>
              <w:rPr>
                <w:rStyle w:val="IndexLink"/>
                <w:rtl w:val="true"/>
              </w:rPr>
              <w:tab/>
            </w:r>
            <w:r>
              <w:rPr>
                <w:rStyle w:val="IndexLink"/>
              </w:rPr>
              <w:t>291</w:t>
            </w:r>
          </w:hyperlink>
        </w:p>
        <w:p>
          <w:pPr>
            <w:pStyle w:val="Contents4"/>
            <w:tabs>
              <w:tab w:val="clear" w:pos="8176"/>
              <w:tab w:val="right" w:pos="9026" w:leader="dot"/>
            </w:tabs>
            <w:rPr/>
          </w:pPr>
          <w:hyperlink w:anchor="__RefHeading___Toc3628063_3650668749">
            <w:r>
              <w:rPr>
                <w:webHidden/>
                <w:rStyle w:val="IndexLink"/>
                <w:rtl w:val="true"/>
              </w:rPr>
              <w:t>شيوه‌هاى ثبت‌نام</w:t>
            </w:r>
            <w:r>
              <w:rPr>
                <w:rStyle w:val="IndexLink"/>
                <w:rtl w:val="true"/>
              </w:rPr>
              <w:tab/>
            </w:r>
            <w:r>
              <w:rPr>
                <w:rStyle w:val="IndexLink"/>
              </w:rPr>
              <w:t>292</w:t>
            </w:r>
          </w:hyperlink>
        </w:p>
        <w:p>
          <w:pPr>
            <w:pStyle w:val="Contents5"/>
            <w:tabs>
              <w:tab w:val="clear" w:pos="7892"/>
              <w:tab w:val="right" w:pos="9026" w:leader="dot"/>
            </w:tabs>
            <w:rPr/>
          </w:pPr>
          <w:hyperlink w:anchor="__RefHeading___Toc3628065_3650668749">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3628067_3650668749">
            <w:r>
              <w:rPr>
                <w:webHidden/>
                <w:rStyle w:val="IndexLink"/>
                <w:rtl w:val="true"/>
              </w:rPr>
              <w:t>گروه اول</w:t>
            </w:r>
            <w:r>
              <w:rPr>
                <w:rStyle w:val="IndexLink"/>
                <w:rtl w:val="true"/>
              </w:rPr>
              <w:t xml:space="preserve">: </w:t>
            </w:r>
            <w:r>
              <w:rPr>
                <w:rStyle w:val="IndexLink"/>
                <w:rtl w:val="true"/>
              </w:rPr>
              <w:t>ثروتمندان</w:t>
            </w:r>
            <w:r>
              <w:rPr>
                <w:rStyle w:val="IndexLink"/>
                <w:rtl w:val="true"/>
              </w:rPr>
              <w:tab/>
            </w:r>
            <w:r>
              <w:rPr>
                <w:rStyle w:val="IndexLink"/>
              </w:rPr>
              <w:t>293</w:t>
            </w:r>
          </w:hyperlink>
        </w:p>
        <w:p>
          <w:pPr>
            <w:pStyle w:val="Contents6"/>
            <w:tabs>
              <w:tab w:val="clear" w:pos="7609"/>
              <w:tab w:val="right" w:pos="9026" w:leader="dot"/>
            </w:tabs>
            <w:rPr/>
          </w:pPr>
          <w:hyperlink w:anchor="__RefHeading___Toc3628069_3650668749">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3628071_3650668749">
            <w:r>
              <w:rPr>
                <w:webHidden/>
                <w:rStyle w:val="IndexLink"/>
                <w:rtl w:val="true"/>
              </w:rPr>
              <w:t>استفاده از عقد سلف</w:t>
            </w:r>
            <w:r>
              <w:rPr>
                <w:rStyle w:val="IndexLink"/>
                <w:rtl w:val="true"/>
              </w:rPr>
              <w:tab/>
            </w:r>
            <w:r>
              <w:rPr>
                <w:rStyle w:val="IndexLink"/>
              </w:rPr>
              <w:t>293</w:t>
            </w:r>
          </w:hyperlink>
        </w:p>
        <w:p>
          <w:pPr>
            <w:pStyle w:val="Contents6"/>
            <w:tabs>
              <w:tab w:val="clear" w:pos="7609"/>
              <w:tab w:val="right" w:pos="9026" w:leader="dot"/>
            </w:tabs>
            <w:rPr/>
          </w:pPr>
          <w:hyperlink w:anchor="__RefHeading___Toc3628073_3650668749">
            <w:r>
              <w:rPr>
                <w:webHidden/>
                <w:rStyle w:val="IndexLink"/>
                <w:rtl w:val="true"/>
              </w:rPr>
              <w:t>استفاده از مرابحه</w:t>
            </w:r>
            <w:r>
              <w:rPr>
                <w:rStyle w:val="IndexLink"/>
                <w:rtl w:val="true"/>
              </w:rPr>
              <w:tab/>
            </w:r>
            <w:r>
              <w:rPr>
                <w:rStyle w:val="IndexLink"/>
              </w:rPr>
              <w:t>295</w:t>
            </w:r>
          </w:hyperlink>
        </w:p>
        <w:p>
          <w:pPr>
            <w:pStyle w:val="Contents6"/>
            <w:tabs>
              <w:tab w:val="clear" w:pos="7609"/>
              <w:tab w:val="right" w:pos="9026" w:leader="dot"/>
            </w:tabs>
            <w:rPr/>
          </w:pPr>
          <w:hyperlink w:anchor="__RefHeading___Toc3628075_3650668749">
            <w:r>
              <w:rPr>
                <w:webHidden/>
                <w:rStyle w:val="IndexLink"/>
                <w:rtl w:val="true"/>
              </w:rPr>
              <w:t>استفاده از جعاله</w:t>
            </w:r>
            <w:r>
              <w:rPr>
                <w:rStyle w:val="IndexLink"/>
                <w:rtl w:val="true"/>
              </w:rPr>
              <w:tab/>
            </w:r>
            <w:r>
              <w:rPr>
                <w:rStyle w:val="IndexLink"/>
              </w:rPr>
              <w:t>295</w:t>
            </w:r>
          </w:hyperlink>
        </w:p>
        <w:p>
          <w:pPr>
            <w:pStyle w:val="Contents5"/>
            <w:tabs>
              <w:tab w:val="clear" w:pos="7892"/>
              <w:tab w:val="right" w:pos="9026" w:leader="dot"/>
            </w:tabs>
            <w:rPr/>
          </w:pPr>
          <w:hyperlink w:anchor="__RefHeading___Toc3628077_3650668749">
            <w:r>
              <w:rPr>
                <w:webHidden/>
                <w:rStyle w:val="IndexLink"/>
                <w:rtl w:val="true"/>
              </w:rPr>
              <w:t>گروه دوم</w:t>
            </w:r>
            <w:r>
              <w:rPr>
                <w:rStyle w:val="IndexLink"/>
                <w:rtl w:val="true"/>
              </w:rPr>
              <w:t xml:space="preserve">: </w:t>
            </w:r>
            <w:r>
              <w:rPr>
                <w:rStyle w:val="IndexLink"/>
                <w:rtl w:val="true"/>
              </w:rPr>
              <w:t xml:space="preserve">افرادى كه توانايى مالى فعلى ندارند </w:t>
            </w:r>
            <w:r>
              <w:rPr>
                <w:rStyle w:val="IndexLink"/>
                <w:rtl w:val="true"/>
              </w:rPr>
              <w:t>(</w:t>
            </w:r>
            <w:r>
              <w:rPr>
                <w:rStyle w:val="IndexLink"/>
                <w:rtl w:val="true"/>
              </w:rPr>
              <w:t>گروه متوسط</w:t>
            </w:r>
            <w:r>
              <w:rPr>
                <w:rStyle w:val="IndexLink"/>
                <w:rtl w:val="true"/>
              </w:rPr>
              <w:t>)</w:t>
              <w:tab/>
            </w:r>
            <w:r>
              <w:rPr>
                <w:rStyle w:val="IndexLink"/>
              </w:rPr>
              <w:t>297</w:t>
            </w:r>
          </w:hyperlink>
        </w:p>
        <w:p>
          <w:pPr>
            <w:pStyle w:val="Contents6"/>
            <w:tabs>
              <w:tab w:val="clear" w:pos="7609"/>
              <w:tab w:val="right" w:pos="9026" w:leader="dot"/>
            </w:tabs>
            <w:rPr/>
          </w:pPr>
          <w:hyperlink w:anchor="__RefHeading___Toc3628079_3650668749">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3628081_3650668749">
            <w:r>
              <w:rPr>
                <w:webHidden/>
                <w:rStyle w:val="IndexLink"/>
                <w:rtl w:val="true"/>
              </w:rPr>
              <w:t>عقد سلف</w:t>
            </w:r>
            <w:r>
              <w:rPr>
                <w:rStyle w:val="IndexLink"/>
                <w:rtl w:val="true"/>
              </w:rPr>
              <w:tab/>
            </w:r>
            <w:r>
              <w:rPr>
                <w:rStyle w:val="IndexLink"/>
              </w:rPr>
              <w:t>298</w:t>
            </w:r>
          </w:hyperlink>
        </w:p>
        <w:p>
          <w:pPr>
            <w:pStyle w:val="Contents6"/>
            <w:tabs>
              <w:tab w:val="clear" w:pos="7609"/>
              <w:tab w:val="right" w:pos="9026" w:leader="dot"/>
            </w:tabs>
            <w:rPr/>
          </w:pPr>
          <w:hyperlink w:anchor="__RefHeading___Toc3628083_3650668749">
            <w:r>
              <w:rPr>
                <w:webHidden/>
                <w:rStyle w:val="IndexLink"/>
                <w:rtl w:val="true"/>
              </w:rPr>
              <w:t>فروش اقساطى</w:t>
            </w:r>
            <w:r>
              <w:rPr>
                <w:rStyle w:val="IndexLink"/>
                <w:rtl w:val="true"/>
              </w:rPr>
              <w:tab/>
            </w:r>
            <w:r>
              <w:rPr>
                <w:rStyle w:val="IndexLink"/>
              </w:rPr>
              <w:t>299</w:t>
            </w:r>
          </w:hyperlink>
        </w:p>
        <w:p>
          <w:pPr>
            <w:pStyle w:val="Contents6"/>
            <w:tabs>
              <w:tab w:val="clear" w:pos="7609"/>
              <w:tab w:val="right" w:pos="9026" w:leader="dot"/>
            </w:tabs>
            <w:rPr/>
          </w:pPr>
          <w:hyperlink w:anchor="__RefHeading___Toc3628085_3650668749">
            <w:r>
              <w:rPr>
                <w:webHidden/>
                <w:rStyle w:val="IndexLink"/>
                <w:rtl w:val="true"/>
              </w:rPr>
              <w:t>استفاده از جعاله</w:t>
            </w:r>
            <w:r>
              <w:rPr>
                <w:rStyle w:val="IndexLink"/>
                <w:rtl w:val="true"/>
              </w:rPr>
              <w:tab/>
            </w:r>
            <w:r>
              <w:rPr>
                <w:rStyle w:val="IndexLink"/>
              </w:rPr>
              <w:t>299</w:t>
            </w:r>
          </w:hyperlink>
        </w:p>
        <w:p>
          <w:pPr>
            <w:pStyle w:val="Contents6"/>
            <w:tabs>
              <w:tab w:val="clear" w:pos="7609"/>
              <w:tab w:val="right" w:pos="9026" w:leader="dot"/>
            </w:tabs>
            <w:rPr/>
          </w:pPr>
          <w:hyperlink w:anchor="__RefHeading___Toc3628087_3650668749">
            <w:r>
              <w:rPr>
                <w:webHidden/>
                <w:rStyle w:val="IndexLink"/>
                <w:rtl w:val="true"/>
              </w:rPr>
              <w:t>استفاده از عقد صلح</w:t>
            </w:r>
            <w:r>
              <w:rPr>
                <w:rStyle w:val="IndexLink"/>
                <w:rtl w:val="true"/>
              </w:rPr>
              <w:tab/>
            </w:r>
            <w:r>
              <w:rPr>
                <w:rStyle w:val="IndexLink"/>
              </w:rPr>
              <w:t>299</w:t>
            </w:r>
          </w:hyperlink>
        </w:p>
        <w:p>
          <w:pPr>
            <w:pStyle w:val="Contents6"/>
            <w:tabs>
              <w:tab w:val="clear" w:pos="7609"/>
              <w:tab w:val="right" w:pos="9026" w:leader="dot"/>
            </w:tabs>
            <w:rPr/>
          </w:pPr>
          <w:hyperlink w:anchor="__RefHeading___Toc3628089_3650668749">
            <w:r>
              <w:rPr>
                <w:webHidden/>
                <w:rStyle w:val="IndexLink"/>
                <w:rtl w:val="true"/>
              </w:rPr>
              <w:t>فروش امتياز ثبت نام</w:t>
            </w:r>
            <w:r>
              <w:rPr>
                <w:rStyle w:val="IndexLink"/>
                <w:rtl w:val="true"/>
              </w:rPr>
              <w:tab/>
            </w:r>
            <w:r>
              <w:rPr>
                <w:rStyle w:val="IndexLink"/>
              </w:rPr>
              <w:t>300</w:t>
            </w:r>
          </w:hyperlink>
        </w:p>
        <w:p>
          <w:pPr>
            <w:pStyle w:val="Contents6"/>
            <w:tabs>
              <w:tab w:val="clear" w:pos="7609"/>
              <w:tab w:val="right" w:pos="9026" w:leader="dot"/>
            </w:tabs>
            <w:rPr/>
          </w:pPr>
          <w:hyperlink w:anchor="__RefHeading___Toc3628091_3650668749">
            <w:r>
              <w:rPr>
                <w:webHidden/>
                <w:rStyle w:val="IndexLink"/>
                <w:rtl w:val="true"/>
              </w:rPr>
              <w:t>قرض الحسنه</w:t>
            </w:r>
            <w:r>
              <w:rPr>
                <w:rStyle w:val="IndexLink"/>
                <w:rtl w:val="true"/>
              </w:rPr>
              <w:tab/>
            </w:r>
            <w:r>
              <w:rPr>
                <w:rStyle w:val="IndexLink"/>
              </w:rPr>
              <w:t>300</w:t>
            </w:r>
          </w:hyperlink>
        </w:p>
        <w:p>
          <w:pPr>
            <w:pStyle w:val="Contents5"/>
            <w:tabs>
              <w:tab w:val="clear" w:pos="7892"/>
              <w:tab w:val="right" w:pos="9026" w:leader="dot"/>
            </w:tabs>
            <w:rPr/>
          </w:pPr>
          <w:hyperlink w:anchor="__RefHeading___Toc3628093_3650668749">
            <w:r>
              <w:rPr>
                <w:webHidden/>
                <w:rStyle w:val="IndexLink"/>
                <w:rtl w:val="true"/>
              </w:rPr>
              <w:t>گروه سوم</w:t>
            </w:r>
            <w:r>
              <w:rPr>
                <w:rStyle w:val="IndexLink"/>
                <w:rtl w:val="true"/>
              </w:rPr>
              <w:t xml:space="preserve">: </w:t>
            </w:r>
            <w:r>
              <w:rPr>
                <w:rStyle w:val="IndexLink"/>
                <w:rtl w:val="true"/>
              </w:rPr>
              <w:t>مستمندان</w:t>
            </w:r>
            <w:r>
              <w:rPr>
                <w:rStyle w:val="IndexLink"/>
                <w:rtl w:val="true"/>
              </w:rPr>
              <w:tab/>
            </w:r>
            <w:r>
              <w:rPr>
                <w:rStyle w:val="IndexLink"/>
              </w:rPr>
              <w:t>300</w:t>
            </w:r>
          </w:hyperlink>
        </w:p>
        <w:p>
          <w:pPr>
            <w:pStyle w:val="Contents4"/>
            <w:tabs>
              <w:tab w:val="clear" w:pos="8176"/>
              <w:tab w:val="right" w:pos="9026" w:leader="dot"/>
            </w:tabs>
            <w:rPr/>
          </w:pPr>
          <w:hyperlink w:anchor="__RefHeading___Toc3628095_3650668749">
            <w:r>
              <w:rPr>
                <w:webHidden/>
                <w:rStyle w:val="IndexLink"/>
                <w:rtl w:val="true"/>
              </w:rPr>
              <w:t>نتيجه‌گيرى</w:t>
            </w:r>
            <w:r>
              <w:rPr>
                <w:rStyle w:val="IndexLink"/>
                <w:rtl w:val="true"/>
              </w:rPr>
              <w:tab/>
            </w:r>
            <w:r>
              <w:rPr>
                <w:rStyle w:val="IndexLink"/>
              </w:rPr>
              <w:t>301</w:t>
            </w:r>
          </w:hyperlink>
        </w:p>
        <w:p>
          <w:pPr>
            <w:pStyle w:val="Contents3"/>
            <w:tabs>
              <w:tab w:val="clear" w:pos="8459"/>
              <w:tab w:val="right" w:pos="9026" w:leader="dot"/>
            </w:tabs>
            <w:rPr/>
          </w:pPr>
          <w:hyperlink w:anchor="__RefHeading___Toc3628097_3650668749">
            <w:r>
              <w:rPr>
                <w:webHidden/>
                <w:rStyle w:val="IndexLink"/>
                <w:rtl w:val="true"/>
              </w:rPr>
              <w:t>چالش‌ها و راهكارهاى تأمين مالى ثبت‌نام عمره</w:t>
            </w:r>
            <w:r>
              <w:rPr>
                <w:rStyle w:val="IndexLink"/>
                <w:rtl w:val="true"/>
              </w:rPr>
              <w:tab/>
            </w:r>
            <w:r>
              <w:rPr>
                <w:rStyle w:val="IndexLink"/>
              </w:rPr>
              <w:t>303</w:t>
            </w:r>
          </w:hyperlink>
        </w:p>
        <w:p>
          <w:pPr>
            <w:pStyle w:val="Contents4"/>
            <w:tabs>
              <w:tab w:val="clear" w:pos="8176"/>
              <w:tab w:val="right" w:pos="9026" w:leader="dot"/>
            </w:tabs>
            <w:rPr/>
          </w:pPr>
          <w:hyperlink w:anchor="__RefHeading___Toc3628099_3650668749">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3628101_3650668749">
            <w:r>
              <w:rPr>
                <w:webHidden/>
                <w:rStyle w:val="IndexLink"/>
                <w:rtl w:val="true"/>
              </w:rPr>
              <w:t>مقدمه</w:t>
            </w:r>
            <w:r>
              <w:rPr>
                <w:rStyle w:val="IndexLink"/>
                <w:rtl w:val="true"/>
              </w:rPr>
              <w:tab/>
            </w:r>
            <w:r>
              <w:rPr>
                <w:rStyle w:val="IndexLink"/>
              </w:rPr>
              <w:t>303</w:t>
            </w:r>
          </w:hyperlink>
        </w:p>
        <w:p>
          <w:pPr>
            <w:pStyle w:val="Contents4"/>
            <w:tabs>
              <w:tab w:val="clear" w:pos="8176"/>
              <w:tab w:val="right" w:pos="9026" w:leader="dot"/>
            </w:tabs>
            <w:rPr/>
          </w:pPr>
          <w:hyperlink w:anchor="__RefHeading___Toc3628103_3650668749">
            <w:r>
              <w:rPr>
                <w:webHidden/>
                <w:rStyle w:val="IndexLink"/>
                <w:rtl w:val="true"/>
              </w:rPr>
              <w:t>بررسى شرايط عرضه و تقاضاى عمره در ايران</w:t>
            </w:r>
            <w:r>
              <w:rPr>
                <w:rStyle w:val="IndexLink"/>
                <w:rtl w:val="true"/>
              </w:rPr>
              <w:tab/>
            </w:r>
            <w:r>
              <w:rPr>
                <w:rStyle w:val="IndexLink"/>
              </w:rPr>
              <w:t>305</w:t>
            </w:r>
          </w:hyperlink>
        </w:p>
        <w:p>
          <w:pPr>
            <w:pStyle w:val="Contents4"/>
            <w:tabs>
              <w:tab w:val="clear" w:pos="8176"/>
              <w:tab w:val="right" w:pos="9026" w:leader="dot"/>
            </w:tabs>
            <w:rPr/>
          </w:pPr>
          <w:hyperlink w:anchor="__RefHeading___Toc3628105_3650668749">
            <w:r>
              <w:rPr>
                <w:webHidden/>
                <w:rStyle w:val="IndexLink"/>
                <w:rtl w:val="true"/>
              </w:rPr>
              <w:t>عقود بانكى</w:t>
            </w:r>
            <w:r>
              <w:rPr>
                <w:rStyle w:val="IndexLink"/>
                <w:rtl w:val="true"/>
              </w:rPr>
              <w:tab/>
            </w:r>
            <w:r>
              <w:rPr>
                <w:rStyle w:val="IndexLink"/>
              </w:rPr>
              <w:t>308</w:t>
            </w:r>
          </w:hyperlink>
        </w:p>
        <w:p>
          <w:pPr>
            <w:pStyle w:val="Contents4"/>
            <w:tabs>
              <w:tab w:val="clear" w:pos="8176"/>
              <w:tab w:val="right" w:pos="9026" w:leader="dot"/>
            </w:tabs>
            <w:rPr/>
          </w:pPr>
          <w:hyperlink w:anchor="__RefHeading___Toc3628107_3650668749">
            <w:r>
              <w:rPr>
                <w:webHidden/>
                <w:rStyle w:val="IndexLink"/>
                <w:rtl w:val="true"/>
              </w:rPr>
              <w:t>عقد قرض الحسنه</w:t>
            </w:r>
            <w:r>
              <w:rPr>
                <w:rStyle w:val="IndexLink"/>
                <w:rtl w:val="true"/>
              </w:rPr>
              <w:tab/>
            </w:r>
            <w:r>
              <w:rPr>
                <w:rStyle w:val="IndexLink"/>
              </w:rPr>
              <w:t>308</w:t>
            </w:r>
          </w:hyperlink>
        </w:p>
        <w:p>
          <w:pPr>
            <w:pStyle w:val="Contents4"/>
            <w:tabs>
              <w:tab w:val="clear" w:pos="8176"/>
              <w:tab w:val="right" w:pos="9026" w:leader="dot"/>
            </w:tabs>
            <w:rPr/>
          </w:pPr>
          <w:hyperlink w:anchor="__RefHeading___Toc3628109_3650668749">
            <w:r>
              <w:rPr>
                <w:webHidden/>
                <w:rStyle w:val="IndexLink"/>
                <w:rtl w:val="true"/>
              </w:rPr>
              <w:t>عقد جعاله</w:t>
            </w:r>
            <w:r>
              <w:rPr>
                <w:rStyle w:val="IndexLink"/>
                <w:rtl w:val="true"/>
              </w:rPr>
              <w:tab/>
            </w:r>
            <w:r>
              <w:rPr>
                <w:rStyle w:val="IndexLink"/>
              </w:rPr>
              <w:t>309</w:t>
            </w:r>
          </w:hyperlink>
        </w:p>
        <w:p>
          <w:pPr>
            <w:pStyle w:val="Contents4"/>
            <w:tabs>
              <w:tab w:val="clear" w:pos="8176"/>
              <w:tab w:val="right" w:pos="9026" w:leader="dot"/>
            </w:tabs>
            <w:rPr/>
          </w:pPr>
          <w:hyperlink w:anchor="__RefHeading___Toc3628111_3650668749">
            <w:r>
              <w:rPr>
                <w:webHidden/>
                <w:rStyle w:val="IndexLink"/>
                <w:rtl w:val="true"/>
              </w:rPr>
              <w:t>عقد مضاربه</w:t>
            </w:r>
            <w:r>
              <w:rPr>
                <w:rStyle w:val="IndexLink"/>
                <w:rtl w:val="true"/>
              </w:rPr>
              <w:tab/>
            </w:r>
            <w:r>
              <w:rPr>
                <w:rStyle w:val="IndexLink"/>
              </w:rPr>
              <w:t>311</w:t>
            </w:r>
          </w:hyperlink>
        </w:p>
        <w:p>
          <w:pPr>
            <w:pStyle w:val="Contents4"/>
            <w:tabs>
              <w:tab w:val="clear" w:pos="8176"/>
              <w:tab w:val="right" w:pos="9026" w:leader="dot"/>
            </w:tabs>
            <w:rPr/>
          </w:pPr>
          <w:hyperlink w:anchor="__RefHeading___Toc3628113_3650668749">
            <w:r>
              <w:rPr>
                <w:webHidden/>
                <w:rStyle w:val="IndexLink"/>
                <w:rtl w:val="true"/>
              </w:rPr>
              <w:t>عقد فروش اقساطى</w:t>
            </w:r>
            <w:r>
              <w:rPr>
                <w:rStyle w:val="IndexLink"/>
                <w:rtl w:val="true"/>
              </w:rPr>
              <w:tab/>
            </w:r>
            <w:r>
              <w:rPr>
                <w:rStyle w:val="IndexLink"/>
              </w:rPr>
              <w:t>311</w:t>
            </w:r>
          </w:hyperlink>
        </w:p>
        <w:p>
          <w:pPr>
            <w:pStyle w:val="Contents4"/>
            <w:tabs>
              <w:tab w:val="clear" w:pos="8176"/>
              <w:tab w:val="right" w:pos="9026" w:leader="dot"/>
            </w:tabs>
            <w:rPr/>
          </w:pPr>
          <w:hyperlink w:anchor="__RefHeading___Toc3628115_3650668749">
            <w:r>
              <w:rPr>
                <w:webHidden/>
                <w:rStyle w:val="IndexLink"/>
                <w:rtl w:val="true"/>
              </w:rPr>
              <w:t>عقد سلف</w:t>
            </w:r>
            <w:r>
              <w:rPr>
                <w:rStyle w:val="IndexLink"/>
                <w:rtl w:val="true"/>
              </w:rPr>
              <w:tab/>
            </w:r>
            <w:r>
              <w:rPr>
                <w:rStyle w:val="IndexLink"/>
              </w:rPr>
              <w:t>312</w:t>
            </w:r>
          </w:hyperlink>
        </w:p>
        <w:p>
          <w:pPr>
            <w:pStyle w:val="Contents4"/>
            <w:tabs>
              <w:tab w:val="clear" w:pos="8176"/>
              <w:tab w:val="right" w:pos="9026" w:leader="dot"/>
            </w:tabs>
            <w:rPr/>
          </w:pPr>
          <w:hyperlink w:anchor="__RefHeading___Toc3628117_3650668749">
            <w:r>
              <w:rPr>
                <w:webHidden/>
                <w:rStyle w:val="IndexLink"/>
                <w:rtl w:val="true"/>
              </w:rPr>
              <w:t>اجاره به شرط تمليك</w:t>
            </w:r>
            <w:r>
              <w:rPr>
                <w:rStyle w:val="IndexLink"/>
                <w:rtl w:val="true"/>
              </w:rPr>
              <w:tab/>
            </w:r>
            <w:r>
              <w:rPr>
                <w:rStyle w:val="IndexLink"/>
              </w:rPr>
              <w:t>312</w:t>
            </w:r>
          </w:hyperlink>
        </w:p>
        <w:p>
          <w:pPr>
            <w:pStyle w:val="Contents4"/>
            <w:tabs>
              <w:tab w:val="clear" w:pos="8176"/>
              <w:tab w:val="right" w:pos="9026" w:leader="dot"/>
            </w:tabs>
            <w:rPr/>
          </w:pPr>
          <w:hyperlink w:anchor="__RefHeading___Toc3628119_3650668749">
            <w:r>
              <w:rPr>
                <w:webHidden/>
                <w:rStyle w:val="IndexLink"/>
                <w:rtl w:val="true"/>
              </w:rPr>
              <w:t>خريد دِين</w:t>
            </w:r>
            <w:r>
              <w:rPr>
                <w:rStyle w:val="IndexLink"/>
                <w:rtl w:val="true"/>
              </w:rPr>
              <w:tab/>
            </w:r>
            <w:r>
              <w:rPr>
                <w:rStyle w:val="IndexLink"/>
              </w:rPr>
              <w:t>313</w:t>
            </w:r>
          </w:hyperlink>
        </w:p>
        <w:p>
          <w:pPr>
            <w:pStyle w:val="Contents4"/>
            <w:tabs>
              <w:tab w:val="clear" w:pos="8176"/>
              <w:tab w:val="right" w:pos="9026" w:leader="dot"/>
            </w:tabs>
            <w:rPr/>
          </w:pPr>
          <w:hyperlink w:anchor="__RefHeading___Toc3628121_3650668749">
            <w:r>
              <w:rPr>
                <w:webHidden/>
                <w:rStyle w:val="IndexLink"/>
                <w:rtl w:val="true"/>
              </w:rPr>
              <w:t>راهكار پيشنهادى براى ثبت‌نام عمره</w:t>
            </w:r>
            <w:r>
              <w:rPr>
                <w:rStyle w:val="IndexLink"/>
                <w:rtl w:val="true"/>
              </w:rPr>
              <w:tab/>
            </w:r>
            <w:r>
              <w:rPr>
                <w:rStyle w:val="IndexLink"/>
              </w:rPr>
              <w:t>314</w:t>
            </w:r>
          </w:hyperlink>
        </w:p>
        <w:p>
          <w:pPr>
            <w:pStyle w:val="Contents4"/>
            <w:tabs>
              <w:tab w:val="clear" w:pos="8176"/>
              <w:tab w:val="right" w:pos="9026" w:leader="dot"/>
            </w:tabs>
            <w:rPr/>
          </w:pPr>
          <w:hyperlink w:anchor="__RefHeading___Toc3628123_3650668749">
            <w:r>
              <w:rPr>
                <w:webHidden/>
                <w:rStyle w:val="IndexLink"/>
                <w:rtl w:val="true"/>
              </w:rPr>
              <w:t>نتيجه‌گيرى و پيشنهادها</w:t>
            </w:r>
            <w:r>
              <w:rPr>
                <w:rStyle w:val="IndexLink"/>
                <w:rtl w:val="true"/>
              </w:rPr>
              <w:tab/>
            </w:r>
            <w:r>
              <w:rPr>
                <w:rStyle w:val="IndexLink"/>
              </w:rPr>
              <w:t>315</w:t>
            </w:r>
          </w:hyperlink>
        </w:p>
        <w:p>
          <w:pPr>
            <w:pStyle w:val="Contents3"/>
            <w:tabs>
              <w:tab w:val="clear" w:pos="8459"/>
              <w:tab w:val="right" w:pos="9026" w:leader="dot"/>
            </w:tabs>
            <w:rPr/>
          </w:pPr>
          <w:hyperlink w:anchor="__RefHeading___Toc3628125_3650668749">
            <w:r>
              <w:rPr>
                <w:webHidden/>
                <w:rStyle w:val="IndexLink"/>
                <w:rtl w:val="true"/>
              </w:rPr>
              <w:t>پژوهشى فقهى در تأثير هزينه سوغات و وليمه حج در استطاعت</w:t>
            </w:r>
            <w:r>
              <w:rPr>
                <w:rStyle w:val="IndexLink"/>
                <w:rtl w:val="true"/>
              </w:rPr>
              <w:tab/>
            </w:r>
            <w:r>
              <w:rPr>
                <w:rStyle w:val="IndexLink"/>
              </w:rPr>
              <w:t>318</w:t>
            </w:r>
          </w:hyperlink>
        </w:p>
        <w:p>
          <w:pPr>
            <w:pStyle w:val="Contents4"/>
            <w:tabs>
              <w:tab w:val="clear" w:pos="8176"/>
              <w:tab w:val="right" w:pos="9026" w:leader="dot"/>
            </w:tabs>
            <w:rPr/>
          </w:pPr>
          <w:hyperlink w:anchor="__RefHeading___Toc3628127_3650668749">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3628129_3650668749">
            <w:r>
              <w:rPr>
                <w:webHidden/>
                <w:rStyle w:val="IndexLink"/>
                <w:rtl w:val="true"/>
              </w:rPr>
              <w:t>مقدمه</w:t>
            </w:r>
            <w:r>
              <w:rPr>
                <w:rStyle w:val="IndexLink"/>
                <w:rtl w:val="true"/>
              </w:rPr>
              <w:tab/>
            </w:r>
            <w:r>
              <w:rPr>
                <w:rStyle w:val="IndexLink"/>
              </w:rPr>
              <w:t>318</w:t>
            </w:r>
          </w:hyperlink>
        </w:p>
        <w:p>
          <w:pPr>
            <w:pStyle w:val="Contents5"/>
            <w:tabs>
              <w:tab w:val="clear" w:pos="7892"/>
              <w:tab w:val="right" w:pos="9026" w:leader="dot"/>
            </w:tabs>
            <w:rPr/>
          </w:pPr>
          <w:hyperlink w:anchor="__RefHeading___Toc3628131_3650668749">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3628133_3650668749">
            <w:r>
              <w:rPr>
                <w:webHidden/>
                <w:rStyle w:val="IndexLink"/>
                <w:rtl w:val="true"/>
              </w:rPr>
              <w:t>الف</w:t>
            </w:r>
            <w:r>
              <w:rPr>
                <w:rStyle w:val="IndexLink"/>
                <w:rtl w:val="true"/>
              </w:rPr>
              <w:t xml:space="preserve">) </w:t>
            </w:r>
            <w:r>
              <w:rPr>
                <w:rStyle w:val="IndexLink"/>
                <w:rtl w:val="true"/>
              </w:rPr>
              <w:t>استطاعت</w:t>
            </w:r>
            <w:r>
              <w:rPr>
                <w:rStyle w:val="IndexLink"/>
                <w:rtl w:val="true"/>
              </w:rPr>
              <w:tab/>
            </w:r>
            <w:r>
              <w:rPr>
                <w:rStyle w:val="IndexLink"/>
              </w:rPr>
              <w:t>319</w:t>
            </w:r>
          </w:hyperlink>
        </w:p>
        <w:p>
          <w:pPr>
            <w:pStyle w:val="Contents5"/>
            <w:tabs>
              <w:tab w:val="clear" w:pos="7892"/>
              <w:tab w:val="right" w:pos="9026" w:leader="dot"/>
            </w:tabs>
            <w:rPr/>
          </w:pPr>
          <w:hyperlink w:anchor="__RefHeading___Toc3628135_3650668749">
            <w:r>
              <w:rPr>
                <w:webHidden/>
                <w:rStyle w:val="IndexLink"/>
                <w:rtl w:val="true"/>
              </w:rPr>
              <w:t>ب</w:t>
            </w:r>
            <w:r>
              <w:rPr>
                <w:rStyle w:val="IndexLink"/>
                <w:rtl w:val="true"/>
              </w:rPr>
              <w:t xml:space="preserve">) </w:t>
            </w:r>
            <w:r>
              <w:rPr>
                <w:rStyle w:val="IndexLink"/>
                <w:rtl w:val="true"/>
              </w:rPr>
              <w:t>حكم فقهى وليمه</w:t>
            </w:r>
            <w:r>
              <w:rPr>
                <w:rStyle w:val="IndexLink"/>
                <w:rtl w:val="true"/>
              </w:rPr>
              <w:tab/>
            </w:r>
            <w:r>
              <w:rPr>
                <w:rStyle w:val="IndexLink"/>
              </w:rPr>
              <w:t>323</w:t>
            </w:r>
          </w:hyperlink>
        </w:p>
        <w:p>
          <w:pPr>
            <w:pStyle w:val="Contents6"/>
            <w:tabs>
              <w:tab w:val="clear" w:pos="7609"/>
              <w:tab w:val="right" w:pos="9026" w:leader="dot"/>
            </w:tabs>
            <w:rPr/>
          </w:pPr>
          <w:hyperlink w:anchor="__RefHeading___Toc3628137_3650668749">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3628139_3650668749">
            <w:r>
              <w:rPr>
                <w:webHidden/>
                <w:rStyle w:val="IndexLink"/>
                <w:rtl w:val="true"/>
              </w:rPr>
              <w:t>روايات مربوط به وليمه</w:t>
            </w:r>
            <w:r>
              <w:rPr>
                <w:rStyle w:val="IndexLink"/>
                <w:rtl w:val="true"/>
              </w:rPr>
              <w:tab/>
            </w:r>
            <w:r>
              <w:rPr>
                <w:rStyle w:val="IndexLink"/>
              </w:rPr>
              <w:t>324</w:t>
            </w:r>
          </w:hyperlink>
        </w:p>
        <w:p>
          <w:pPr>
            <w:pStyle w:val="Contents6"/>
            <w:tabs>
              <w:tab w:val="clear" w:pos="7609"/>
              <w:tab w:val="right" w:pos="9026" w:leader="dot"/>
            </w:tabs>
            <w:rPr/>
          </w:pPr>
          <w:hyperlink w:anchor="__RefHeading___Toc3628141_3650668749">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3628143_3650668749">
            <w:r>
              <w:rPr>
                <w:webHidden/>
                <w:rStyle w:val="IndexLink"/>
                <w:rtl w:val="true"/>
              </w:rPr>
              <w:t>دستۀ اول</w:t>
            </w:r>
            <w:r>
              <w:rPr>
                <w:rStyle w:val="IndexLink"/>
                <w:rtl w:val="true"/>
              </w:rPr>
              <w:tab/>
            </w:r>
            <w:r>
              <w:rPr>
                <w:rStyle w:val="IndexLink"/>
              </w:rPr>
              <w:t>324</w:t>
            </w:r>
          </w:hyperlink>
        </w:p>
        <w:p>
          <w:pPr>
            <w:pStyle w:val="Contents6"/>
            <w:tabs>
              <w:tab w:val="clear" w:pos="7609"/>
              <w:tab w:val="right" w:pos="9026" w:leader="dot"/>
            </w:tabs>
            <w:rPr/>
          </w:pPr>
          <w:hyperlink w:anchor="__RefHeading___Toc3628145_3650668749">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3628147_3650668749">
            <w:r>
              <w:rPr>
                <w:webHidden/>
                <w:rStyle w:val="IndexLink"/>
                <w:rtl w:val="true"/>
              </w:rPr>
              <w:t>روايت اول</w:t>
            </w:r>
            <w:r>
              <w:rPr>
                <w:rStyle w:val="IndexLink"/>
                <w:rtl w:val="true"/>
              </w:rPr>
              <w:t>:</w:t>
              <w:tab/>
            </w:r>
            <w:r>
              <w:rPr>
                <w:rStyle w:val="IndexLink"/>
              </w:rPr>
              <w:t>324</w:t>
            </w:r>
          </w:hyperlink>
        </w:p>
        <w:p>
          <w:pPr>
            <w:pStyle w:val="Contents6"/>
            <w:tabs>
              <w:tab w:val="clear" w:pos="7609"/>
              <w:tab w:val="right" w:pos="9026" w:leader="dot"/>
            </w:tabs>
            <w:rPr/>
          </w:pPr>
          <w:hyperlink w:anchor="__RefHeading___Toc3628149_3650668749">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3628151_3650668749">
            <w:r>
              <w:rPr>
                <w:webHidden/>
                <w:rStyle w:val="IndexLink"/>
                <w:rtl w:val="true"/>
              </w:rPr>
              <w:t>بررسى سند و دلالت روايت</w:t>
            </w:r>
            <w:r>
              <w:rPr>
                <w:rStyle w:val="IndexLink"/>
                <w:rtl w:val="true"/>
              </w:rPr>
              <w:tab/>
            </w:r>
            <w:r>
              <w:rPr>
                <w:rStyle w:val="IndexLink"/>
              </w:rPr>
              <w:t>325</w:t>
            </w:r>
          </w:hyperlink>
        </w:p>
        <w:p>
          <w:pPr>
            <w:pStyle w:val="Contents6"/>
            <w:tabs>
              <w:tab w:val="clear" w:pos="7609"/>
              <w:tab w:val="right" w:pos="9026" w:leader="dot"/>
            </w:tabs>
            <w:rPr/>
          </w:pPr>
          <w:hyperlink w:anchor="__RefHeading___Toc3628153_3650668749">
            <w:r>
              <w:rPr>
                <w:webHidden/>
                <w:rStyle w:val="IndexLink"/>
                <w:rtl w:val="true"/>
              </w:rPr>
              <w:t>روايت دوم</w:t>
            </w:r>
            <w:r>
              <w:rPr>
                <w:rStyle w:val="IndexLink"/>
                <w:rtl w:val="true"/>
              </w:rPr>
              <w:tab/>
            </w:r>
            <w:r>
              <w:rPr>
                <w:rStyle w:val="IndexLink"/>
              </w:rPr>
              <w:t>325</w:t>
            </w:r>
          </w:hyperlink>
        </w:p>
        <w:p>
          <w:pPr>
            <w:pStyle w:val="Contents6"/>
            <w:tabs>
              <w:tab w:val="clear" w:pos="7609"/>
              <w:tab w:val="right" w:pos="9026" w:leader="dot"/>
            </w:tabs>
            <w:rPr/>
          </w:pPr>
          <w:hyperlink w:anchor="__RefHeading___Toc3628155_3650668749">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3628157_3650668749">
            <w:r>
              <w:rPr>
                <w:webHidden/>
                <w:rStyle w:val="IndexLink"/>
                <w:rtl w:val="true"/>
              </w:rPr>
              <w:t>بررسى سند و دلالت حديث</w:t>
            </w:r>
            <w:r>
              <w:rPr>
                <w:rStyle w:val="IndexLink"/>
                <w:rtl w:val="true"/>
              </w:rPr>
              <w:tab/>
            </w:r>
            <w:r>
              <w:rPr>
                <w:rStyle w:val="IndexLink"/>
              </w:rPr>
              <w:t>325</w:t>
            </w:r>
          </w:hyperlink>
        </w:p>
        <w:p>
          <w:pPr>
            <w:pStyle w:val="Contents6"/>
            <w:tabs>
              <w:tab w:val="clear" w:pos="7609"/>
              <w:tab w:val="right" w:pos="9026" w:leader="dot"/>
            </w:tabs>
            <w:rPr/>
          </w:pPr>
          <w:hyperlink w:anchor="__RefHeading___Toc3628159_3650668749">
            <w:r>
              <w:rPr>
                <w:webHidden/>
                <w:rStyle w:val="IndexLink"/>
                <w:rtl w:val="true"/>
              </w:rPr>
              <w:t>دسته دوم از روايات</w:t>
            </w:r>
            <w:r>
              <w:rPr>
                <w:rStyle w:val="IndexLink"/>
                <w:rtl w:val="true"/>
              </w:rPr>
              <w:tab/>
            </w:r>
            <w:r>
              <w:rPr>
                <w:rStyle w:val="IndexLink"/>
              </w:rPr>
              <w:t>327</w:t>
            </w:r>
          </w:hyperlink>
        </w:p>
        <w:p>
          <w:pPr>
            <w:pStyle w:val="Contents6"/>
            <w:tabs>
              <w:tab w:val="clear" w:pos="7609"/>
              <w:tab w:val="right" w:pos="9026" w:leader="dot"/>
            </w:tabs>
            <w:rPr/>
          </w:pPr>
          <w:hyperlink w:anchor="__RefHeading___Toc3628161_3650668749">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3628163_3650668749">
            <w:r>
              <w:rPr>
                <w:webHidden/>
                <w:rStyle w:val="IndexLink"/>
                <w:rtl w:val="true"/>
              </w:rPr>
              <w:t>بررسى سند و دلالت</w:t>
            </w:r>
            <w:r>
              <w:rPr>
                <w:rStyle w:val="IndexLink"/>
                <w:rtl w:val="true"/>
              </w:rPr>
              <w:tab/>
            </w:r>
            <w:r>
              <w:rPr>
                <w:rStyle w:val="IndexLink"/>
              </w:rPr>
              <w:t>328</w:t>
            </w:r>
          </w:hyperlink>
        </w:p>
        <w:p>
          <w:pPr>
            <w:pStyle w:val="Contents6"/>
            <w:tabs>
              <w:tab w:val="clear" w:pos="7609"/>
              <w:tab w:val="right" w:pos="9026" w:leader="dot"/>
            </w:tabs>
            <w:rPr/>
          </w:pPr>
          <w:hyperlink w:anchor="__RefHeading___Toc3628165_3650668749">
            <w:r>
              <w:rPr>
                <w:webHidden/>
                <w:rStyle w:val="IndexLink"/>
                <w:rtl w:val="true"/>
              </w:rPr>
              <w:t>بررسى سند و دلالت</w:t>
            </w:r>
            <w:r>
              <w:rPr>
                <w:rStyle w:val="IndexLink"/>
                <w:rtl w:val="true"/>
              </w:rPr>
              <w:tab/>
            </w:r>
            <w:r>
              <w:rPr>
                <w:rStyle w:val="IndexLink"/>
              </w:rPr>
              <w:t>329</w:t>
            </w:r>
          </w:hyperlink>
        </w:p>
        <w:p>
          <w:pPr>
            <w:pStyle w:val="Contents6"/>
            <w:tabs>
              <w:tab w:val="clear" w:pos="7609"/>
              <w:tab w:val="right" w:pos="9026" w:leader="dot"/>
            </w:tabs>
            <w:rPr/>
          </w:pPr>
          <w:hyperlink w:anchor="__RefHeading___Toc3628167_3650668749">
            <w:r>
              <w:rPr>
                <w:webHidden/>
                <w:rStyle w:val="IndexLink"/>
                <w:rtl w:val="true"/>
              </w:rPr>
              <w:t>دسته سوم</w:t>
            </w:r>
            <w:r>
              <w:rPr>
                <w:rStyle w:val="IndexLink"/>
                <w:rtl w:val="true"/>
              </w:rPr>
              <w:tab/>
            </w:r>
            <w:r>
              <w:rPr>
                <w:rStyle w:val="IndexLink"/>
              </w:rPr>
              <w:t>329</w:t>
            </w:r>
          </w:hyperlink>
        </w:p>
        <w:p>
          <w:pPr>
            <w:pStyle w:val="Contents6"/>
            <w:tabs>
              <w:tab w:val="clear" w:pos="7609"/>
              <w:tab w:val="right" w:pos="9026" w:leader="dot"/>
            </w:tabs>
            <w:rPr/>
          </w:pPr>
          <w:hyperlink w:anchor="__RefHeading___Toc3628169_3650668749">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3628171_3650668749">
            <w:r>
              <w:rPr>
                <w:webHidden/>
                <w:rStyle w:val="IndexLink"/>
                <w:rtl w:val="true"/>
              </w:rPr>
              <w:t>بررسى سند و دلالت</w:t>
            </w:r>
            <w:r>
              <w:rPr>
                <w:rStyle w:val="IndexLink"/>
                <w:rtl w:val="true"/>
              </w:rPr>
              <w:tab/>
            </w:r>
            <w:r>
              <w:rPr>
                <w:rStyle w:val="IndexLink"/>
              </w:rPr>
              <w:t>329</w:t>
            </w:r>
          </w:hyperlink>
        </w:p>
        <w:p>
          <w:pPr>
            <w:pStyle w:val="Contents6"/>
            <w:tabs>
              <w:tab w:val="clear" w:pos="7609"/>
              <w:tab w:val="right" w:pos="9026" w:leader="dot"/>
            </w:tabs>
            <w:rPr/>
          </w:pPr>
          <w:hyperlink w:anchor="__RefHeading___Toc3628173_3650668749">
            <w:r>
              <w:rPr>
                <w:webHidden/>
                <w:rStyle w:val="IndexLink"/>
                <w:rtl w:val="true"/>
              </w:rPr>
              <w:t>بررسى سند و دلالت</w:t>
            </w:r>
            <w:r>
              <w:rPr>
                <w:rStyle w:val="IndexLink"/>
                <w:rtl w:val="true"/>
              </w:rPr>
              <w:tab/>
            </w:r>
            <w:r>
              <w:rPr>
                <w:rStyle w:val="IndexLink"/>
              </w:rPr>
              <w:t>330</w:t>
            </w:r>
          </w:hyperlink>
        </w:p>
        <w:p>
          <w:pPr>
            <w:pStyle w:val="Contents6"/>
            <w:tabs>
              <w:tab w:val="clear" w:pos="7609"/>
              <w:tab w:val="right" w:pos="9026" w:leader="dot"/>
            </w:tabs>
            <w:rPr/>
          </w:pPr>
          <w:hyperlink w:anchor="__RefHeading___Toc3628175_3650668749">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3628177_3650668749">
            <w:r>
              <w:rPr>
                <w:webHidden/>
                <w:rStyle w:val="IndexLink"/>
              </w:rPr>
              <w:t>١</w:t>
            </w:r>
            <w:r>
              <w:rPr>
                <w:rStyle w:val="IndexLink"/>
                <w:rtl w:val="true"/>
              </w:rPr>
              <w:t xml:space="preserve">. </w:t>
            </w:r>
            <w:r>
              <w:rPr>
                <w:rStyle w:val="IndexLink"/>
                <w:rtl w:val="true"/>
              </w:rPr>
              <w:t>اسراف</w:t>
            </w:r>
            <w:r>
              <w:rPr>
                <w:rStyle w:val="IndexLink"/>
                <w:rtl w:val="true"/>
              </w:rPr>
              <w:tab/>
            </w:r>
            <w:r>
              <w:rPr>
                <w:rStyle w:val="IndexLink"/>
              </w:rPr>
              <w:t>331</w:t>
            </w:r>
          </w:hyperlink>
        </w:p>
        <w:p>
          <w:pPr>
            <w:pStyle w:val="Contents6"/>
            <w:tabs>
              <w:tab w:val="clear" w:pos="7609"/>
              <w:tab w:val="right" w:pos="9026" w:leader="dot"/>
            </w:tabs>
            <w:rPr/>
          </w:pPr>
          <w:hyperlink w:anchor="__RefHeading___Toc3628179_3650668749">
            <w:r>
              <w:rPr>
                <w:webHidden/>
                <w:rStyle w:val="IndexLink"/>
              </w:rPr>
              <w:t>٢</w:t>
            </w:r>
            <w:r>
              <w:rPr>
                <w:rStyle w:val="IndexLink"/>
                <w:rtl w:val="true"/>
              </w:rPr>
              <w:t xml:space="preserve">. </w:t>
            </w:r>
            <w:r>
              <w:rPr>
                <w:rStyle w:val="IndexLink"/>
                <w:rtl w:val="true"/>
              </w:rPr>
              <w:t>وجوب يا عدم وجوب پذيرش دعوت براى وليمه</w:t>
            </w:r>
            <w:r>
              <w:rPr>
                <w:rStyle w:val="IndexLink"/>
                <w:rtl w:val="true"/>
              </w:rPr>
              <w:tab/>
            </w:r>
            <w:r>
              <w:rPr>
                <w:rStyle w:val="IndexLink"/>
              </w:rPr>
              <w:t>332</w:t>
            </w:r>
          </w:hyperlink>
        </w:p>
        <w:p>
          <w:pPr>
            <w:pStyle w:val="Contents6"/>
            <w:tabs>
              <w:tab w:val="clear" w:pos="7609"/>
              <w:tab w:val="right" w:pos="9026" w:leader="dot"/>
            </w:tabs>
            <w:rPr/>
          </w:pPr>
          <w:hyperlink w:anchor="__RefHeading___Toc3628181_3650668749">
            <w:r>
              <w:rPr>
                <w:webHidden/>
                <w:rStyle w:val="IndexLink"/>
              </w:rPr>
              <w:t>٣</w:t>
            </w:r>
            <w:r>
              <w:rPr>
                <w:rStyle w:val="IndexLink"/>
                <w:rtl w:val="true"/>
              </w:rPr>
              <w:t xml:space="preserve">. </w:t>
            </w:r>
            <w:r>
              <w:rPr>
                <w:rStyle w:val="IndexLink"/>
                <w:rtl w:val="true"/>
              </w:rPr>
              <w:t>دليل تاثير مخارج وليمه در استطاعت</w:t>
            </w:r>
            <w:r>
              <w:rPr>
                <w:rStyle w:val="IndexLink"/>
                <w:rtl w:val="true"/>
              </w:rPr>
              <w:tab/>
            </w:r>
            <w:r>
              <w:rPr>
                <w:rStyle w:val="IndexLink"/>
              </w:rPr>
              <w:t>332</w:t>
            </w:r>
          </w:hyperlink>
        </w:p>
        <w:p>
          <w:pPr>
            <w:pStyle w:val="Contents5"/>
            <w:tabs>
              <w:tab w:val="clear" w:pos="7892"/>
              <w:tab w:val="right" w:pos="9026" w:leader="dot"/>
            </w:tabs>
            <w:rPr/>
          </w:pPr>
          <w:hyperlink w:anchor="__RefHeading___Toc3628183_3650668749">
            <w:r>
              <w:rPr>
                <w:webHidden/>
                <w:rStyle w:val="IndexLink"/>
                <w:rtl w:val="true"/>
              </w:rPr>
              <w:t>ج</w:t>
            </w:r>
            <w:r>
              <w:rPr>
                <w:rStyle w:val="IndexLink"/>
                <w:rtl w:val="true"/>
              </w:rPr>
              <w:t xml:space="preserve">) </w:t>
            </w:r>
            <w:r>
              <w:rPr>
                <w:rStyle w:val="IndexLink"/>
                <w:rtl w:val="true"/>
              </w:rPr>
              <w:t>سوغات و هداياى سفر حج</w:t>
            </w:r>
            <w:r>
              <w:rPr>
                <w:rStyle w:val="IndexLink"/>
                <w:rtl w:val="true"/>
              </w:rPr>
              <w:tab/>
            </w:r>
            <w:r>
              <w:rPr>
                <w:rStyle w:val="IndexLink"/>
              </w:rPr>
              <w:t>333</w:t>
            </w:r>
          </w:hyperlink>
        </w:p>
        <w:p>
          <w:pPr>
            <w:pStyle w:val="Contents6"/>
            <w:tabs>
              <w:tab w:val="clear" w:pos="7609"/>
              <w:tab w:val="right" w:pos="9026" w:leader="dot"/>
            </w:tabs>
            <w:rPr/>
          </w:pPr>
          <w:hyperlink w:anchor="__RefHeading___Toc3628185_3650668749">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3628187_3650668749">
            <w:r>
              <w:rPr>
                <w:webHidden/>
                <w:rStyle w:val="IndexLink"/>
                <w:rtl w:val="true"/>
              </w:rPr>
              <w:t>بررسى سند و دلالت</w:t>
            </w:r>
            <w:r>
              <w:rPr>
                <w:rStyle w:val="IndexLink"/>
                <w:rtl w:val="true"/>
              </w:rPr>
              <w:tab/>
            </w:r>
            <w:r>
              <w:rPr>
                <w:rStyle w:val="IndexLink"/>
              </w:rPr>
              <w:t>333</w:t>
            </w:r>
          </w:hyperlink>
        </w:p>
        <w:p>
          <w:pPr>
            <w:pStyle w:val="Contents6"/>
            <w:tabs>
              <w:tab w:val="clear" w:pos="7609"/>
              <w:tab w:val="right" w:pos="9026" w:leader="dot"/>
            </w:tabs>
            <w:rPr/>
          </w:pPr>
          <w:hyperlink w:anchor="__RefHeading___Toc3628189_3650668749">
            <w:r>
              <w:rPr>
                <w:webHidden/>
                <w:rStyle w:val="IndexLink"/>
                <w:rtl w:val="true"/>
              </w:rPr>
              <w:t>بررسى سند و دلالت</w:t>
            </w:r>
            <w:r>
              <w:rPr>
                <w:rStyle w:val="IndexLink"/>
                <w:rtl w:val="true"/>
              </w:rPr>
              <w:tab/>
            </w:r>
            <w:r>
              <w:rPr>
                <w:rStyle w:val="IndexLink"/>
              </w:rPr>
              <w:t>333</w:t>
            </w:r>
          </w:hyperlink>
        </w:p>
        <w:p>
          <w:pPr>
            <w:pStyle w:val="Contents6"/>
            <w:tabs>
              <w:tab w:val="clear" w:pos="7609"/>
              <w:tab w:val="right" w:pos="9026" w:leader="dot"/>
            </w:tabs>
            <w:rPr/>
          </w:pPr>
          <w:hyperlink w:anchor="__RefHeading___Toc3628191_3650668749">
            <w:r>
              <w:rPr>
                <w:webHidden/>
                <w:rStyle w:val="IndexLink"/>
                <w:rtl w:val="true"/>
              </w:rPr>
              <w:t>نتيجه</w:t>
            </w:r>
            <w:r>
              <w:rPr>
                <w:rStyle w:val="IndexLink"/>
                <w:rtl w:val="true"/>
              </w:rPr>
              <w:tab/>
            </w:r>
            <w:r>
              <w:rPr>
                <w:rStyle w:val="IndexLink"/>
              </w:rPr>
              <w:t>335</w:t>
            </w:r>
          </w:hyperlink>
        </w:p>
        <w:p>
          <w:pPr>
            <w:pStyle w:val="Contents2"/>
            <w:tabs>
              <w:tab w:val="clear" w:pos="8743"/>
              <w:tab w:val="right" w:pos="9026" w:leader="dot"/>
            </w:tabs>
            <w:rPr/>
          </w:pPr>
          <w:hyperlink w:anchor="__RefHeading___Toc3628193_3650668749">
            <w:r>
              <w:rPr>
                <w:webHidden/>
                <w:rStyle w:val="IndexLink"/>
                <w:rtl w:val="true"/>
              </w:rPr>
              <w:t>بخش سوم</w:t>
            </w:r>
            <w:r>
              <w:rPr>
                <w:rStyle w:val="IndexLink"/>
                <w:rtl w:val="true"/>
              </w:rPr>
              <w:t xml:space="preserve">: </w:t>
            </w:r>
            <w:r>
              <w:rPr>
                <w:rStyle w:val="IndexLink"/>
                <w:rtl w:val="true"/>
              </w:rPr>
              <w:t>حج و اقتصاد خرد</w:t>
            </w:r>
            <w:r>
              <w:rPr>
                <w:rStyle w:val="IndexLink"/>
                <w:rtl w:val="true"/>
              </w:rPr>
              <w:tab/>
            </w:r>
            <w:r>
              <w:rPr>
                <w:rStyle w:val="IndexLink"/>
              </w:rPr>
              <w:t>342</w:t>
            </w:r>
          </w:hyperlink>
        </w:p>
        <w:p>
          <w:pPr>
            <w:pStyle w:val="Contents3"/>
            <w:tabs>
              <w:tab w:val="clear" w:pos="8459"/>
              <w:tab w:val="right" w:pos="9026" w:leader="dot"/>
            </w:tabs>
            <w:rPr/>
          </w:pPr>
          <w:hyperlink w:anchor="__RefHeading___Toc3628195_3650668749">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3628197_3650668749">
            <w:r>
              <w:rPr>
                <w:webHidden/>
                <w:rStyle w:val="IndexLink"/>
                <w:rtl w:val="true"/>
              </w:rPr>
              <w:t>استطاعت، محاسبه آن و بررسى رابطه‌اش با شئون</w:t>
            </w:r>
            <w:r>
              <w:rPr>
                <w:rStyle w:val="IndexLink"/>
                <w:rtl w:val="true"/>
              </w:rPr>
              <w:tab/>
            </w:r>
            <w:r>
              <w:rPr>
                <w:rStyle w:val="IndexLink"/>
              </w:rPr>
              <w:t>344</w:t>
            </w:r>
          </w:hyperlink>
        </w:p>
        <w:p>
          <w:pPr>
            <w:pStyle w:val="Contents4"/>
            <w:tabs>
              <w:tab w:val="clear" w:pos="8176"/>
              <w:tab w:val="right" w:pos="9026" w:leader="dot"/>
            </w:tabs>
            <w:rPr/>
          </w:pPr>
          <w:hyperlink w:anchor="__RefHeading___Toc3628199_3650668749">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3628201_3650668749">
            <w:r>
              <w:rPr>
                <w:webHidden/>
                <w:rStyle w:val="IndexLink"/>
                <w:rtl w:val="true"/>
              </w:rPr>
              <w:t>مقدمه</w:t>
            </w:r>
            <w:r>
              <w:rPr>
                <w:rStyle w:val="IndexLink"/>
                <w:rtl w:val="true"/>
              </w:rPr>
              <w:tab/>
            </w:r>
            <w:r>
              <w:rPr>
                <w:rStyle w:val="IndexLink"/>
              </w:rPr>
              <w:t>344</w:t>
            </w:r>
          </w:hyperlink>
        </w:p>
        <w:p>
          <w:pPr>
            <w:pStyle w:val="Contents5"/>
            <w:tabs>
              <w:tab w:val="clear" w:pos="7892"/>
              <w:tab w:val="right" w:pos="9026" w:leader="dot"/>
            </w:tabs>
            <w:rPr/>
          </w:pPr>
          <w:hyperlink w:anchor="__RefHeading___Toc3628203_3650668749">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3628205_3650668749">
            <w:r>
              <w:rPr>
                <w:webHidden/>
                <w:rStyle w:val="IndexLink"/>
              </w:rPr>
              <w:t>١</w:t>
            </w:r>
            <w:r>
              <w:rPr>
                <w:rStyle w:val="IndexLink"/>
                <w:rtl w:val="true"/>
              </w:rPr>
              <w:t xml:space="preserve">. </w:t>
            </w:r>
            <w:r>
              <w:rPr>
                <w:rStyle w:val="IndexLink"/>
                <w:rtl w:val="true"/>
              </w:rPr>
              <w:t xml:space="preserve">مباحث تئوريك </w:t>
            </w:r>
            <w:r>
              <w:rPr>
                <w:rStyle w:val="IndexLink"/>
                <w:rtl w:val="true"/>
              </w:rPr>
              <w:t>(</w:t>
            </w:r>
            <w:r>
              <w:rPr>
                <w:rStyle w:val="IndexLink"/>
                <w:rtl w:val="true"/>
              </w:rPr>
              <w:t>شناخت و اندازه‌گيرى استطاعت</w:t>
            </w:r>
            <w:r>
              <w:rPr>
                <w:rStyle w:val="IndexLink"/>
                <w:rtl w:val="true"/>
              </w:rPr>
              <w:t>)</w:t>
              <w:tab/>
            </w:r>
            <w:r>
              <w:rPr>
                <w:rStyle w:val="IndexLink"/>
              </w:rPr>
              <w:t>344</w:t>
            </w:r>
          </w:hyperlink>
        </w:p>
        <w:p>
          <w:pPr>
            <w:pStyle w:val="Contents6"/>
            <w:tabs>
              <w:tab w:val="clear" w:pos="7609"/>
              <w:tab w:val="right" w:pos="9026" w:leader="dot"/>
            </w:tabs>
            <w:rPr/>
          </w:pPr>
          <w:hyperlink w:anchor="__RefHeading___Toc3628207_3650668749">
            <w:r>
              <w:rPr>
                <w:webHidden/>
                <w:rStyle w:val="IndexLink"/>
                <w:rtl w:val="true"/>
              </w:rPr>
              <w:t>الف</w:t>
            </w:r>
            <w:r>
              <w:rPr>
                <w:rStyle w:val="IndexLink"/>
                <w:rtl w:val="true"/>
              </w:rPr>
              <w:t xml:space="preserve">) </w:t>
            </w:r>
            <w:r>
              <w:rPr>
                <w:rStyle w:val="IndexLink"/>
                <w:rtl w:val="true"/>
              </w:rPr>
              <w:t>شناخت استطاعت حج</w:t>
            </w:r>
            <w:r>
              <w:rPr>
                <w:rStyle w:val="IndexLink"/>
                <w:rtl w:val="true"/>
              </w:rPr>
              <w:tab/>
            </w:r>
            <w:r>
              <w:rPr>
                <w:rStyle w:val="IndexLink"/>
              </w:rPr>
              <w:t>344</w:t>
            </w:r>
          </w:hyperlink>
        </w:p>
        <w:p>
          <w:pPr>
            <w:pStyle w:val="Contents6"/>
            <w:tabs>
              <w:tab w:val="clear" w:pos="7609"/>
              <w:tab w:val="right" w:pos="9026" w:leader="dot"/>
            </w:tabs>
            <w:rPr/>
          </w:pPr>
          <w:hyperlink w:anchor="__RefHeading___Toc3628209_3650668749">
            <w:r>
              <w:rPr>
                <w:webHidden/>
                <w:rStyle w:val="IndexLink"/>
                <w:rtl w:val="true"/>
              </w:rPr>
              <w:t>ب</w:t>
            </w:r>
            <w:r>
              <w:rPr>
                <w:rStyle w:val="IndexLink"/>
                <w:rtl w:val="true"/>
              </w:rPr>
              <w:t xml:space="preserve">) </w:t>
            </w:r>
            <w:r>
              <w:rPr>
                <w:rStyle w:val="IndexLink"/>
                <w:rtl w:val="true"/>
              </w:rPr>
              <w:t>زمان حصول استطاعت حج</w:t>
            </w:r>
            <w:r>
              <w:rPr>
                <w:rStyle w:val="IndexLink"/>
                <w:rtl w:val="true"/>
              </w:rPr>
              <w:tab/>
            </w:r>
            <w:r>
              <w:rPr>
                <w:rStyle w:val="IndexLink"/>
              </w:rPr>
              <w:t>345</w:t>
            </w:r>
          </w:hyperlink>
        </w:p>
        <w:p>
          <w:pPr>
            <w:pStyle w:val="Contents6"/>
            <w:tabs>
              <w:tab w:val="clear" w:pos="7609"/>
              <w:tab w:val="right" w:pos="9026" w:leader="dot"/>
            </w:tabs>
            <w:rPr/>
          </w:pPr>
          <w:hyperlink w:anchor="__RefHeading___Toc3628211_3650668749">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3628213_3650668749">
            <w:r>
              <w:rPr>
                <w:webHidden/>
                <w:rStyle w:val="IndexLink"/>
                <w:rtl w:val="true"/>
              </w:rPr>
              <w:t xml:space="preserve">يك </w:t>
            </w:r>
            <w:r>
              <w:rPr>
                <w:rStyle w:val="IndexLink"/>
                <w:rtl w:val="true"/>
              </w:rPr>
              <w:t xml:space="preserve">- </w:t>
            </w:r>
            <w:r>
              <w:rPr>
                <w:rStyle w:val="IndexLink"/>
                <w:rtl w:val="true"/>
              </w:rPr>
              <w:t>اختلاف در ارضاى برخى نيازها در استطاعت</w:t>
            </w:r>
            <w:r>
              <w:rPr>
                <w:rStyle w:val="IndexLink"/>
                <w:rtl w:val="true"/>
              </w:rPr>
              <w:tab/>
            </w:r>
            <w:r>
              <w:rPr>
                <w:rStyle w:val="IndexLink"/>
              </w:rPr>
              <w:t>346</w:t>
            </w:r>
          </w:hyperlink>
        </w:p>
        <w:p>
          <w:pPr>
            <w:pStyle w:val="Contents6"/>
            <w:tabs>
              <w:tab w:val="clear" w:pos="7609"/>
              <w:tab w:val="right" w:pos="9026" w:leader="dot"/>
            </w:tabs>
            <w:rPr/>
          </w:pPr>
          <w:hyperlink w:anchor="__RefHeading___Toc3628215_3650668749">
            <w:r>
              <w:rPr>
                <w:webHidden/>
                <w:rStyle w:val="IndexLink"/>
                <w:rtl w:val="true"/>
              </w:rPr>
              <w:t xml:space="preserve">دو </w:t>
            </w:r>
            <w:r>
              <w:rPr>
                <w:rStyle w:val="IndexLink"/>
                <w:rtl w:val="true"/>
              </w:rPr>
              <w:t xml:space="preserve">- </w:t>
            </w:r>
            <w:r>
              <w:rPr>
                <w:rStyle w:val="IndexLink"/>
                <w:rtl w:val="true"/>
              </w:rPr>
              <w:t>سطح ارضاى ملحوظ در استطاعت</w:t>
            </w:r>
            <w:r>
              <w:rPr>
                <w:rStyle w:val="IndexLink"/>
                <w:rtl w:val="true"/>
              </w:rPr>
              <w:tab/>
            </w:r>
            <w:r>
              <w:rPr>
                <w:rStyle w:val="IndexLink"/>
              </w:rPr>
              <w:t>347</w:t>
            </w:r>
          </w:hyperlink>
        </w:p>
        <w:p>
          <w:pPr>
            <w:pStyle w:val="Contents6"/>
            <w:tabs>
              <w:tab w:val="clear" w:pos="7609"/>
              <w:tab w:val="right" w:pos="9026" w:leader="dot"/>
            </w:tabs>
            <w:rPr/>
          </w:pPr>
          <w:hyperlink w:anchor="__RefHeading___Toc3628217_3650668749">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3628219_3650668749">
            <w:r>
              <w:rPr>
                <w:webHidden/>
                <w:rStyle w:val="IndexLink"/>
                <w:rtl w:val="true"/>
              </w:rPr>
              <w:t xml:space="preserve">اول </w:t>
            </w:r>
            <w:r>
              <w:rPr>
                <w:rStyle w:val="IndexLink"/>
                <w:rtl w:val="true"/>
              </w:rPr>
              <w:t xml:space="preserve">- </w:t>
            </w:r>
            <w:r>
              <w:rPr>
                <w:rStyle w:val="IndexLink"/>
                <w:rtl w:val="true"/>
              </w:rPr>
              <w:t>دخالت شأن و شرافت در وسايل زندگى كه از فروش براى سفر حج استثنا مى‌باشند</w:t>
            </w:r>
            <w:r>
              <w:rPr>
                <w:rStyle w:val="IndexLink"/>
                <w:rtl w:val="true"/>
              </w:rPr>
              <w:tab/>
            </w:r>
            <w:r>
              <w:rPr>
                <w:rStyle w:val="IndexLink"/>
              </w:rPr>
              <w:t>348</w:t>
            </w:r>
          </w:hyperlink>
        </w:p>
        <w:p>
          <w:pPr>
            <w:pStyle w:val="Contents6"/>
            <w:tabs>
              <w:tab w:val="clear" w:pos="7609"/>
              <w:tab w:val="right" w:pos="9026" w:leader="dot"/>
            </w:tabs>
            <w:rPr/>
          </w:pPr>
          <w:hyperlink w:anchor="__RefHeading___Toc3628221_3650668749">
            <w:r>
              <w:rPr>
                <w:webHidden/>
                <w:rStyle w:val="IndexLink"/>
                <w:rtl w:val="true"/>
              </w:rPr>
              <w:t xml:space="preserve">دوم </w:t>
            </w:r>
            <w:r>
              <w:rPr>
                <w:rStyle w:val="IndexLink"/>
                <w:rtl w:val="true"/>
              </w:rPr>
              <w:t xml:space="preserve">- </w:t>
            </w:r>
            <w:r>
              <w:rPr>
                <w:rStyle w:val="IndexLink"/>
                <w:rtl w:val="true"/>
              </w:rPr>
              <w:t>تأثيرپذيرى مخارج سفر، رفت و بازگشت از شرف</w:t>
            </w:r>
            <w:r>
              <w:rPr>
                <w:rStyle w:val="IndexLink"/>
                <w:rtl w:val="true"/>
              </w:rPr>
              <w:tab/>
            </w:r>
            <w:r>
              <w:rPr>
                <w:rStyle w:val="IndexLink"/>
              </w:rPr>
              <w:t>350</w:t>
            </w:r>
          </w:hyperlink>
        </w:p>
        <w:p>
          <w:pPr>
            <w:pStyle w:val="Contents6"/>
            <w:tabs>
              <w:tab w:val="clear" w:pos="7609"/>
              <w:tab w:val="right" w:pos="9026" w:leader="dot"/>
            </w:tabs>
            <w:rPr/>
          </w:pPr>
          <w:hyperlink w:anchor="__RefHeading___Toc3628223_3650668749">
            <w:r>
              <w:rPr>
                <w:webHidden/>
                <w:rStyle w:val="IndexLink"/>
                <w:rtl w:val="true"/>
              </w:rPr>
              <w:t>ج</w:t>
            </w:r>
            <w:r>
              <w:rPr>
                <w:rStyle w:val="IndexLink"/>
                <w:rtl w:val="true"/>
              </w:rPr>
              <w:t xml:space="preserve">) </w:t>
            </w:r>
            <w:r>
              <w:rPr>
                <w:rStyle w:val="IndexLink"/>
                <w:rtl w:val="true"/>
              </w:rPr>
              <w:t>عوامل اثرگذار بر استطاعت</w:t>
            </w:r>
            <w:r>
              <w:rPr>
                <w:rStyle w:val="IndexLink"/>
                <w:rtl w:val="true"/>
              </w:rPr>
              <w:tab/>
            </w:r>
            <w:r>
              <w:rPr>
                <w:rStyle w:val="IndexLink"/>
              </w:rPr>
              <w:t>353</w:t>
            </w:r>
          </w:hyperlink>
        </w:p>
        <w:p>
          <w:pPr>
            <w:pStyle w:val="Contents6"/>
            <w:tabs>
              <w:tab w:val="clear" w:pos="7609"/>
              <w:tab w:val="right" w:pos="9026" w:leader="dot"/>
            </w:tabs>
            <w:rPr/>
          </w:pPr>
          <w:hyperlink w:anchor="__RefHeading___Toc3628225_3650668749">
            <w:r>
              <w:rPr>
                <w:webHidden/>
                <w:rStyle w:val="IndexLink"/>
                <w:rtl w:val="true"/>
              </w:rPr>
              <w:t>اشاره</w:t>
            </w:r>
            <w:r>
              <w:rPr>
                <w:rStyle w:val="IndexLink"/>
                <w:rtl w:val="true"/>
              </w:rPr>
              <w:tab/>
            </w:r>
            <w:r>
              <w:rPr>
                <w:rStyle w:val="IndexLink"/>
              </w:rPr>
              <w:t>353</w:t>
            </w:r>
          </w:hyperlink>
        </w:p>
        <w:p>
          <w:pPr>
            <w:pStyle w:val="Contents6"/>
            <w:tabs>
              <w:tab w:val="clear" w:pos="7609"/>
              <w:tab w:val="right" w:pos="9026" w:leader="dot"/>
            </w:tabs>
            <w:rPr/>
          </w:pPr>
          <w:hyperlink w:anchor="__RefHeading___Toc3628227_3650668749">
            <w:r>
              <w:rPr>
                <w:webHidden/>
                <w:rStyle w:val="IndexLink"/>
                <w:rtl w:val="true"/>
              </w:rPr>
              <w:t xml:space="preserve">اول </w:t>
            </w:r>
            <w:r>
              <w:rPr>
                <w:rStyle w:val="IndexLink"/>
                <w:rtl w:val="true"/>
              </w:rPr>
              <w:t xml:space="preserve">- </w:t>
            </w:r>
            <w:r>
              <w:rPr>
                <w:rStyle w:val="IndexLink"/>
                <w:rtl w:val="true"/>
              </w:rPr>
              <w:t>تأثيرپذيرى اندازه و زمان استطاعت از بُعد خانوار</w:t>
            </w:r>
            <w:r>
              <w:rPr>
                <w:rStyle w:val="IndexLink"/>
                <w:rtl w:val="true"/>
              </w:rPr>
              <w:tab/>
            </w:r>
            <w:r>
              <w:rPr>
                <w:rStyle w:val="IndexLink"/>
              </w:rPr>
              <w:t>353</w:t>
            </w:r>
          </w:hyperlink>
        </w:p>
        <w:p>
          <w:pPr>
            <w:pStyle w:val="Contents6"/>
            <w:tabs>
              <w:tab w:val="clear" w:pos="7609"/>
              <w:tab w:val="right" w:pos="9026" w:leader="dot"/>
            </w:tabs>
            <w:rPr/>
          </w:pPr>
          <w:hyperlink w:anchor="__RefHeading___Toc3628229_3650668749">
            <w:r>
              <w:rPr>
                <w:webHidden/>
                <w:rStyle w:val="IndexLink"/>
                <w:rtl w:val="true"/>
              </w:rPr>
              <w:t>دوم</w:t>
            </w:r>
            <w:r>
              <w:rPr>
                <w:rStyle w:val="IndexLink"/>
                <w:rtl w:val="true"/>
              </w:rPr>
              <w:t xml:space="preserve">- </w:t>
            </w:r>
            <w:r>
              <w:rPr>
                <w:rStyle w:val="IndexLink"/>
                <w:rtl w:val="true"/>
              </w:rPr>
              <w:t>تأثيرپذيرى اندازه و زمان استطاعت از محل زندگى، عادات نوعى و اخلاق اجتماعى</w:t>
            </w:r>
            <w:r>
              <w:rPr>
                <w:rStyle w:val="IndexLink"/>
                <w:rtl w:val="true"/>
              </w:rPr>
              <w:tab/>
            </w:r>
            <w:r>
              <w:rPr>
                <w:rStyle w:val="IndexLink"/>
              </w:rPr>
              <w:t>353</w:t>
            </w:r>
          </w:hyperlink>
        </w:p>
        <w:p>
          <w:pPr>
            <w:pStyle w:val="Contents6"/>
            <w:tabs>
              <w:tab w:val="clear" w:pos="7609"/>
              <w:tab w:val="right" w:pos="9026" w:leader="dot"/>
            </w:tabs>
            <w:rPr/>
          </w:pPr>
          <w:hyperlink w:anchor="__RefHeading___Toc3628231_3650668749">
            <w:r>
              <w:rPr>
                <w:webHidden/>
                <w:rStyle w:val="IndexLink"/>
                <w:rtl w:val="true"/>
              </w:rPr>
              <w:t xml:space="preserve">سوم </w:t>
            </w:r>
            <w:r>
              <w:rPr>
                <w:rStyle w:val="IndexLink"/>
                <w:rtl w:val="true"/>
              </w:rPr>
              <w:t xml:space="preserve">- </w:t>
            </w:r>
            <w:r>
              <w:rPr>
                <w:rStyle w:val="IndexLink"/>
                <w:rtl w:val="true"/>
              </w:rPr>
              <w:t>تأثيرپذيرى اندازه و زمان استطاعت از ناحيه توزيع درآمد</w:t>
            </w:r>
            <w:r>
              <w:rPr>
                <w:rStyle w:val="IndexLink"/>
                <w:rtl w:val="true"/>
              </w:rPr>
              <w:tab/>
            </w:r>
            <w:r>
              <w:rPr>
                <w:rStyle w:val="IndexLink"/>
              </w:rPr>
              <w:t>353</w:t>
            </w:r>
          </w:hyperlink>
        </w:p>
        <w:p>
          <w:pPr>
            <w:pStyle w:val="Contents6"/>
            <w:tabs>
              <w:tab w:val="clear" w:pos="7609"/>
              <w:tab w:val="right" w:pos="9026" w:leader="dot"/>
            </w:tabs>
            <w:rPr/>
          </w:pPr>
          <w:hyperlink w:anchor="__RefHeading___Toc3628233_3650668749">
            <w:r>
              <w:rPr>
                <w:webHidden/>
                <w:rStyle w:val="IndexLink"/>
                <w:rtl w:val="true"/>
              </w:rPr>
              <w:t xml:space="preserve">چهارم </w:t>
            </w:r>
            <w:r>
              <w:rPr>
                <w:rStyle w:val="IndexLink"/>
                <w:rtl w:val="true"/>
              </w:rPr>
              <w:t xml:space="preserve">- </w:t>
            </w:r>
            <w:r>
              <w:rPr>
                <w:rStyle w:val="IndexLink"/>
                <w:rtl w:val="true"/>
              </w:rPr>
              <w:t>تأثيرپذيرى زمان استطاعت از ريسك افراد</w:t>
            </w:r>
            <w:r>
              <w:rPr>
                <w:rStyle w:val="IndexLink"/>
                <w:rtl w:val="true"/>
              </w:rPr>
              <w:tab/>
            </w:r>
            <w:r>
              <w:rPr>
                <w:rStyle w:val="IndexLink"/>
              </w:rPr>
              <w:t>354</w:t>
            </w:r>
          </w:hyperlink>
        </w:p>
        <w:p>
          <w:pPr>
            <w:pStyle w:val="Contents6"/>
            <w:tabs>
              <w:tab w:val="clear" w:pos="7609"/>
              <w:tab w:val="right" w:pos="9026" w:leader="dot"/>
            </w:tabs>
            <w:rPr/>
          </w:pPr>
          <w:hyperlink w:anchor="__RefHeading___Toc3628235_3650668749">
            <w:r>
              <w:rPr>
                <w:webHidden/>
                <w:rStyle w:val="IndexLink"/>
                <w:rtl w:val="true"/>
              </w:rPr>
              <w:t xml:space="preserve">پنجم </w:t>
            </w:r>
            <w:r>
              <w:rPr>
                <w:rStyle w:val="IndexLink"/>
                <w:rtl w:val="true"/>
              </w:rPr>
              <w:t xml:space="preserve">- </w:t>
            </w:r>
            <w:r>
              <w:rPr>
                <w:rStyle w:val="IndexLink"/>
                <w:rtl w:val="true"/>
              </w:rPr>
              <w:t xml:space="preserve">تأثيرپذيرى اندازه و زمان استطاعت از ناحيه ويژگى‌هاى صنفى و شخصى </w:t>
            </w:r>
            <w:r>
              <w:rPr>
                <w:rStyle w:val="IndexLink"/>
                <w:rtl w:val="true"/>
              </w:rPr>
              <w:t>(</w:t>
            </w:r>
            <w:r>
              <w:rPr>
                <w:rStyle w:val="IndexLink"/>
                <w:rtl w:val="true"/>
              </w:rPr>
              <w:t>همانند شرف و مانند آن</w:t>
            </w:r>
            <w:r>
              <w:rPr>
                <w:rStyle w:val="IndexLink"/>
                <w:rtl w:val="true"/>
              </w:rPr>
              <w:t>)</w:t>
              <w:tab/>
            </w:r>
            <w:r>
              <w:rPr>
                <w:rStyle w:val="IndexLink"/>
              </w:rPr>
              <w:t>354</w:t>
            </w:r>
          </w:hyperlink>
        </w:p>
        <w:p>
          <w:pPr>
            <w:pStyle w:val="Contents6"/>
            <w:tabs>
              <w:tab w:val="clear" w:pos="7609"/>
              <w:tab w:val="right" w:pos="9026" w:leader="dot"/>
            </w:tabs>
            <w:rPr/>
          </w:pPr>
          <w:hyperlink w:anchor="__RefHeading___Toc3628237_3650668749">
            <w:r>
              <w:rPr>
                <w:webHidden/>
                <w:rStyle w:val="IndexLink"/>
                <w:rtl w:val="true"/>
              </w:rPr>
              <w:t xml:space="preserve">ششم </w:t>
            </w:r>
            <w:r>
              <w:rPr>
                <w:rStyle w:val="IndexLink"/>
                <w:rtl w:val="true"/>
              </w:rPr>
              <w:t xml:space="preserve">- </w:t>
            </w:r>
            <w:r>
              <w:rPr>
                <w:rStyle w:val="IndexLink"/>
                <w:rtl w:val="true"/>
              </w:rPr>
              <w:t>تأثير پذيرى استطاعت از حد فقر و نفقه</w:t>
            </w:r>
            <w:r>
              <w:rPr>
                <w:rStyle w:val="IndexLink"/>
                <w:rtl w:val="true"/>
              </w:rPr>
              <w:tab/>
            </w:r>
            <w:r>
              <w:rPr>
                <w:rStyle w:val="IndexLink"/>
              </w:rPr>
              <w:t>354</w:t>
            </w:r>
          </w:hyperlink>
        </w:p>
        <w:p>
          <w:pPr>
            <w:pStyle w:val="Contents6"/>
            <w:tabs>
              <w:tab w:val="clear" w:pos="7609"/>
              <w:tab w:val="right" w:pos="9026" w:leader="dot"/>
            </w:tabs>
            <w:rPr/>
          </w:pPr>
          <w:hyperlink w:anchor="__RefHeading___Toc3628239_3650668749">
            <w:r>
              <w:rPr>
                <w:webHidden/>
                <w:rStyle w:val="IndexLink"/>
                <w:rtl w:val="true"/>
              </w:rPr>
              <w:t>د</w:t>
            </w:r>
            <w:r>
              <w:rPr>
                <w:rStyle w:val="IndexLink"/>
                <w:rtl w:val="true"/>
              </w:rPr>
              <w:t xml:space="preserve">) </w:t>
            </w:r>
            <w:r>
              <w:rPr>
                <w:rStyle w:val="IndexLink"/>
                <w:rtl w:val="true"/>
              </w:rPr>
              <w:t>اندازه‌گيرى استطاعت و فروض آن</w:t>
            </w:r>
            <w:r>
              <w:rPr>
                <w:rStyle w:val="IndexLink"/>
                <w:rtl w:val="true"/>
              </w:rPr>
              <w:tab/>
            </w:r>
            <w:r>
              <w:rPr>
                <w:rStyle w:val="IndexLink"/>
              </w:rPr>
              <w:t>355</w:t>
            </w:r>
          </w:hyperlink>
        </w:p>
        <w:p>
          <w:pPr>
            <w:pStyle w:val="Contents6"/>
            <w:tabs>
              <w:tab w:val="clear" w:pos="7609"/>
              <w:tab w:val="right" w:pos="9026" w:leader="dot"/>
            </w:tabs>
            <w:rPr/>
          </w:pPr>
          <w:hyperlink w:anchor="__RefHeading___Toc3628241_3650668749">
            <w:r>
              <w:rPr>
                <w:webHidden/>
                <w:rStyle w:val="IndexLink"/>
                <w:rtl w:val="true"/>
              </w:rPr>
              <w:t>اشاره</w:t>
            </w:r>
            <w:r>
              <w:rPr>
                <w:rStyle w:val="IndexLink"/>
                <w:rtl w:val="true"/>
              </w:rPr>
              <w:tab/>
            </w:r>
            <w:r>
              <w:rPr>
                <w:rStyle w:val="IndexLink"/>
              </w:rPr>
              <w:t>355</w:t>
            </w:r>
          </w:hyperlink>
        </w:p>
        <w:p>
          <w:pPr>
            <w:pStyle w:val="Contents6"/>
            <w:tabs>
              <w:tab w:val="clear" w:pos="7609"/>
              <w:tab w:val="right" w:pos="9026" w:leader="dot"/>
            </w:tabs>
            <w:rPr/>
          </w:pPr>
          <w:hyperlink w:anchor="__RefHeading___Toc3628243_3650668749">
            <w:r>
              <w:rPr>
                <w:webHidden/>
                <w:rStyle w:val="IndexLink"/>
                <w:rtl w:val="true"/>
              </w:rPr>
              <w:t>فرض اوّل</w:t>
            </w:r>
            <w:r>
              <w:rPr>
                <w:rStyle w:val="IndexLink"/>
                <w:rtl w:val="true"/>
              </w:rPr>
              <w:t xml:space="preserve">. </w:t>
            </w:r>
            <w:r>
              <w:rPr>
                <w:rStyle w:val="IndexLink"/>
                <w:rtl w:val="true"/>
              </w:rPr>
              <w:t>امكان تشخيص رفاه و مراتب آن</w:t>
            </w:r>
            <w:r>
              <w:rPr>
                <w:rStyle w:val="IndexLink"/>
                <w:rtl w:val="true"/>
              </w:rPr>
              <w:tab/>
            </w:r>
            <w:r>
              <w:rPr>
                <w:rStyle w:val="IndexLink"/>
              </w:rPr>
              <w:t>355</w:t>
            </w:r>
          </w:hyperlink>
        </w:p>
        <w:p>
          <w:pPr>
            <w:pStyle w:val="Contents6"/>
            <w:tabs>
              <w:tab w:val="clear" w:pos="7609"/>
              <w:tab w:val="right" w:pos="9026" w:leader="dot"/>
            </w:tabs>
            <w:rPr/>
          </w:pPr>
          <w:hyperlink w:anchor="__RefHeading___Toc3628245_3650668749">
            <w:r>
              <w:rPr>
                <w:webHidden/>
                <w:rStyle w:val="IndexLink"/>
                <w:rtl w:val="true"/>
              </w:rPr>
              <w:t>فرض دوم</w:t>
            </w:r>
            <w:r>
              <w:rPr>
                <w:rStyle w:val="IndexLink"/>
                <w:rtl w:val="true"/>
              </w:rPr>
              <w:t xml:space="preserve">. </w:t>
            </w:r>
            <w:r>
              <w:rPr>
                <w:rStyle w:val="IndexLink"/>
                <w:rtl w:val="true"/>
              </w:rPr>
              <w:t>هر كس در معيشت وظيفه رعايت حد وسط را دارد</w:t>
            </w:r>
            <w:r>
              <w:rPr>
                <w:rStyle w:val="IndexLink"/>
                <w:rtl w:val="true"/>
              </w:rPr>
              <w:tab/>
            </w:r>
            <w:r>
              <w:rPr>
                <w:rStyle w:val="IndexLink"/>
              </w:rPr>
              <w:t>355</w:t>
            </w:r>
          </w:hyperlink>
        </w:p>
        <w:p>
          <w:pPr>
            <w:pStyle w:val="Contents6"/>
            <w:tabs>
              <w:tab w:val="clear" w:pos="7609"/>
              <w:tab w:val="right" w:pos="9026" w:leader="dot"/>
            </w:tabs>
            <w:rPr/>
          </w:pPr>
          <w:hyperlink w:anchor="__RefHeading___Toc3628247_3650668749">
            <w:r>
              <w:rPr>
                <w:webHidden/>
                <w:rStyle w:val="IndexLink"/>
                <w:rtl w:val="true"/>
              </w:rPr>
              <w:t>فرض سوم</w:t>
            </w:r>
            <w:r>
              <w:rPr>
                <w:rStyle w:val="IndexLink"/>
                <w:rtl w:val="true"/>
              </w:rPr>
              <w:t xml:space="preserve">. </w:t>
            </w:r>
            <w:r>
              <w:rPr>
                <w:rStyle w:val="IndexLink"/>
                <w:rtl w:val="true"/>
              </w:rPr>
              <w:t>شناخت استطاعت و زمان آن از طريق تخمين و قراين</w:t>
            </w:r>
            <w:r>
              <w:rPr>
                <w:rStyle w:val="IndexLink"/>
                <w:rtl w:val="true"/>
              </w:rPr>
              <w:tab/>
            </w:r>
            <w:r>
              <w:rPr>
                <w:rStyle w:val="IndexLink"/>
              </w:rPr>
              <w:t>355</w:t>
            </w:r>
          </w:hyperlink>
        </w:p>
        <w:p>
          <w:pPr>
            <w:pStyle w:val="Contents6"/>
            <w:tabs>
              <w:tab w:val="clear" w:pos="7609"/>
              <w:tab w:val="right" w:pos="9026" w:leader="dot"/>
            </w:tabs>
            <w:rPr/>
          </w:pPr>
          <w:hyperlink w:anchor="__RefHeading___Toc3628249_3650668749">
            <w:r>
              <w:rPr>
                <w:webHidden/>
                <w:rStyle w:val="IndexLink"/>
                <w:rtl w:val="true"/>
              </w:rPr>
              <w:t>ه</w:t>
            </w:r>
            <w:r>
              <w:rPr>
                <w:rStyle w:val="IndexLink"/>
                <w:rtl w:val="true"/>
              </w:rPr>
              <w:t xml:space="preserve">) </w:t>
            </w:r>
            <w:r>
              <w:rPr>
                <w:rStyle w:val="IndexLink"/>
                <w:rtl w:val="true"/>
              </w:rPr>
              <w:t>معيارهايى كه بايد در اندازه‌گيرى استطاعت لحاظ شود</w:t>
            </w:r>
            <w:r>
              <w:rPr>
                <w:rStyle w:val="IndexLink"/>
                <w:rtl w:val="true"/>
              </w:rPr>
              <w:tab/>
            </w:r>
            <w:r>
              <w:rPr>
                <w:rStyle w:val="IndexLink"/>
              </w:rPr>
              <w:t>356</w:t>
            </w:r>
          </w:hyperlink>
        </w:p>
        <w:p>
          <w:pPr>
            <w:pStyle w:val="Contents5"/>
            <w:tabs>
              <w:tab w:val="clear" w:pos="7892"/>
              <w:tab w:val="right" w:pos="9026" w:leader="dot"/>
            </w:tabs>
            <w:rPr/>
          </w:pPr>
          <w:hyperlink w:anchor="__RefHeading___Toc3628251_3650668749">
            <w:r>
              <w:rPr>
                <w:webHidden/>
                <w:rStyle w:val="IndexLink"/>
              </w:rPr>
              <w:t>٢</w:t>
            </w:r>
            <w:r>
              <w:rPr>
                <w:rStyle w:val="IndexLink"/>
                <w:rtl w:val="true"/>
              </w:rPr>
              <w:t xml:space="preserve">. </w:t>
            </w:r>
            <w:r>
              <w:rPr>
                <w:rStyle w:val="IndexLink"/>
                <w:rtl w:val="true"/>
              </w:rPr>
              <w:t>بررسى كاربردى تأثير شأن بر استطاعت</w:t>
            </w:r>
            <w:r>
              <w:rPr>
                <w:rStyle w:val="IndexLink"/>
                <w:rtl w:val="true"/>
              </w:rPr>
              <w:tab/>
            </w:r>
            <w:r>
              <w:rPr>
                <w:rStyle w:val="IndexLink"/>
              </w:rPr>
              <w:t>357</w:t>
            </w:r>
          </w:hyperlink>
        </w:p>
        <w:p>
          <w:pPr>
            <w:pStyle w:val="Contents6"/>
            <w:tabs>
              <w:tab w:val="clear" w:pos="7609"/>
              <w:tab w:val="right" w:pos="9026" w:leader="dot"/>
            </w:tabs>
            <w:rPr/>
          </w:pPr>
          <w:hyperlink w:anchor="__RefHeading___Toc3628253_3650668749">
            <w:r>
              <w:rPr>
                <w:webHidden/>
                <w:rStyle w:val="IndexLink"/>
                <w:rtl w:val="true"/>
              </w:rPr>
              <w:t>الف</w:t>
            </w:r>
            <w:r>
              <w:rPr>
                <w:rStyle w:val="IndexLink"/>
                <w:rtl w:val="true"/>
              </w:rPr>
              <w:t xml:space="preserve">) </w:t>
            </w:r>
            <w:r>
              <w:rPr>
                <w:rStyle w:val="IndexLink"/>
                <w:rtl w:val="true"/>
              </w:rPr>
              <w:t>انتخاب روش اندازه‌گيرى استطاعت</w:t>
            </w:r>
            <w:r>
              <w:rPr>
                <w:rStyle w:val="IndexLink"/>
                <w:rtl w:val="true"/>
              </w:rPr>
              <w:tab/>
            </w:r>
            <w:r>
              <w:rPr>
                <w:rStyle w:val="IndexLink"/>
              </w:rPr>
              <w:t>357</w:t>
            </w:r>
          </w:hyperlink>
        </w:p>
        <w:p>
          <w:pPr>
            <w:pStyle w:val="Contents6"/>
            <w:tabs>
              <w:tab w:val="clear" w:pos="7609"/>
              <w:tab w:val="right" w:pos="9026" w:leader="dot"/>
            </w:tabs>
            <w:rPr/>
          </w:pPr>
          <w:hyperlink w:anchor="__RefHeading___Toc3628255_3650668749">
            <w:r>
              <w:rPr>
                <w:webHidden/>
                <w:rStyle w:val="IndexLink"/>
                <w:rtl w:val="true"/>
              </w:rPr>
              <w:t>ب</w:t>
            </w:r>
            <w:r>
              <w:rPr>
                <w:rStyle w:val="IndexLink"/>
                <w:rtl w:val="true"/>
              </w:rPr>
              <w:t xml:space="preserve">) </w:t>
            </w:r>
            <w:r>
              <w:rPr>
                <w:rStyle w:val="IndexLink"/>
                <w:rtl w:val="true"/>
              </w:rPr>
              <w:t>تصريح تابع استطاعت و متغيرهاى مستقل آن</w:t>
            </w:r>
            <w:r>
              <w:rPr>
                <w:rStyle w:val="IndexLink"/>
                <w:rtl w:val="true"/>
              </w:rPr>
              <w:tab/>
            </w:r>
            <w:r>
              <w:rPr>
                <w:rStyle w:val="IndexLink"/>
              </w:rPr>
              <w:t>358</w:t>
            </w:r>
          </w:hyperlink>
        </w:p>
        <w:p>
          <w:pPr>
            <w:pStyle w:val="Contents6"/>
            <w:tabs>
              <w:tab w:val="clear" w:pos="7609"/>
              <w:tab w:val="right" w:pos="9026" w:leader="dot"/>
            </w:tabs>
            <w:rPr/>
          </w:pPr>
          <w:hyperlink w:anchor="__RefHeading___Toc3628257_3650668749">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3628259_3650668749">
            <w:r>
              <w:rPr>
                <w:webHidden/>
                <w:rStyle w:val="IndexLink"/>
                <w:rtl w:val="true"/>
              </w:rPr>
              <w:t>مدل‌هاى آزمون شده</w:t>
            </w:r>
            <w:r>
              <w:rPr>
                <w:rStyle w:val="IndexLink"/>
                <w:rtl w:val="true"/>
              </w:rPr>
              <w:tab/>
            </w:r>
            <w:r>
              <w:rPr>
                <w:rStyle w:val="IndexLink"/>
              </w:rPr>
              <w:t>359</w:t>
            </w:r>
          </w:hyperlink>
        </w:p>
        <w:p>
          <w:pPr>
            <w:pStyle w:val="Contents6"/>
            <w:tabs>
              <w:tab w:val="clear" w:pos="7609"/>
              <w:tab w:val="right" w:pos="9026" w:leader="dot"/>
            </w:tabs>
            <w:rPr/>
          </w:pPr>
          <w:hyperlink w:anchor="__RefHeading___Toc3628261_3650668749">
            <w:r>
              <w:rPr>
                <w:webHidden/>
                <w:rStyle w:val="IndexLink"/>
                <w:rtl w:val="true"/>
              </w:rPr>
              <w:t>داده‌ها</w:t>
            </w:r>
            <w:r>
              <w:rPr>
                <w:rStyle w:val="IndexLink"/>
                <w:rtl w:val="true"/>
              </w:rPr>
              <w:tab/>
            </w:r>
            <w:r>
              <w:rPr>
                <w:rStyle w:val="IndexLink"/>
              </w:rPr>
              <w:t>360</w:t>
            </w:r>
          </w:hyperlink>
        </w:p>
        <w:p>
          <w:pPr>
            <w:pStyle w:val="Contents6"/>
            <w:tabs>
              <w:tab w:val="clear" w:pos="7609"/>
              <w:tab w:val="right" w:pos="9026" w:leader="dot"/>
            </w:tabs>
            <w:rPr/>
          </w:pPr>
          <w:hyperlink w:anchor="__RefHeading___Toc3628263_3650668749">
            <w:r>
              <w:rPr>
                <w:webHidden/>
                <w:rStyle w:val="IndexLink"/>
                <w:rtl w:val="true"/>
              </w:rPr>
              <w:t>د</w:t>
            </w:r>
            <w:r>
              <w:rPr>
                <w:rStyle w:val="IndexLink"/>
                <w:rtl w:val="true"/>
              </w:rPr>
              <w:t xml:space="preserve">) </w:t>
            </w:r>
            <w:r>
              <w:rPr>
                <w:rStyle w:val="IndexLink"/>
                <w:rtl w:val="true"/>
              </w:rPr>
              <w:t>برآورد مدل و اندازه‌گيرى استطاعت</w:t>
            </w:r>
            <w:r>
              <w:rPr>
                <w:rStyle w:val="IndexLink"/>
                <w:rtl w:val="true"/>
              </w:rPr>
              <w:tab/>
            </w:r>
            <w:r>
              <w:rPr>
                <w:rStyle w:val="IndexLink"/>
              </w:rPr>
              <w:t>361</w:t>
            </w:r>
          </w:hyperlink>
        </w:p>
        <w:p>
          <w:pPr>
            <w:pStyle w:val="Contents6"/>
            <w:tabs>
              <w:tab w:val="clear" w:pos="7609"/>
              <w:tab w:val="right" w:pos="9026" w:leader="dot"/>
            </w:tabs>
            <w:rPr/>
          </w:pPr>
          <w:hyperlink w:anchor="__RefHeading___Toc3628265_3650668749">
            <w:r>
              <w:rPr>
                <w:webHidden/>
                <w:rStyle w:val="IndexLink"/>
                <w:rtl w:val="true"/>
              </w:rPr>
              <w:t xml:space="preserve">يك </w:t>
            </w:r>
            <w:r>
              <w:rPr>
                <w:rStyle w:val="IndexLink"/>
                <w:rtl w:val="true"/>
              </w:rPr>
              <w:t xml:space="preserve">- </w:t>
            </w:r>
            <w:r>
              <w:rPr>
                <w:rStyle w:val="IndexLink"/>
                <w:rtl w:val="true"/>
              </w:rPr>
              <w:t>اندازه‌گيرى استطاعت متوسّط</w:t>
            </w:r>
            <w:r>
              <w:rPr>
                <w:rStyle w:val="IndexLink"/>
                <w:rtl w:val="true"/>
              </w:rPr>
              <w:tab/>
            </w:r>
            <w:r>
              <w:rPr>
                <w:rStyle w:val="IndexLink"/>
              </w:rPr>
              <w:t>361</w:t>
            </w:r>
          </w:hyperlink>
        </w:p>
        <w:p>
          <w:pPr>
            <w:pStyle w:val="Contents6"/>
            <w:tabs>
              <w:tab w:val="clear" w:pos="7609"/>
              <w:tab w:val="right" w:pos="9026" w:leader="dot"/>
            </w:tabs>
            <w:rPr/>
          </w:pPr>
          <w:hyperlink w:anchor="__RefHeading___Toc3628267_3650668749">
            <w:r>
              <w:rPr>
                <w:webHidden/>
                <w:rStyle w:val="IndexLink"/>
                <w:rtl w:val="true"/>
              </w:rPr>
              <w:t>دو</w:t>
            </w:r>
            <w:r>
              <w:rPr>
                <w:rStyle w:val="IndexLink"/>
                <w:rtl w:val="true"/>
              </w:rPr>
              <w:t xml:space="preserve">- </w:t>
            </w:r>
            <w:r>
              <w:rPr>
                <w:rStyle w:val="IndexLink"/>
                <w:rtl w:val="true"/>
              </w:rPr>
              <w:t xml:space="preserve">اندازه‌گيرى استطاعت از روش جودهارت با استفاده از مدل برآورد شده ش </w:t>
            </w:r>
            <w:r>
              <w:rPr>
                <w:rStyle w:val="IndexLink"/>
              </w:rPr>
              <w:t>١</w:t>
            </w:r>
            <w:r>
              <w:rPr>
                <w:rStyle w:val="IndexLink"/>
                <w:rtl w:val="true"/>
              </w:rPr>
              <w:tab/>
            </w:r>
            <w:r>
              <w:rPr>
                <w:rStyle w:val="IndexLink"/>
              </w:rPr>
              <w:t>361</w:t>
            </w:r>
          </w:hyperlink>
        </w:p>
        <w:p>
          <w:pPr>
            <w:pStyle w:val="Contents6"/>
            <w:tabs>
              <w:tab w:val="clear" w:pos="7609"/>
              <w:tab w:val="right" w:pos="9026" w:leader="dot"/>
            </w:tabs>
            <w:rPr/>
          </w:pPr>
          <w:hyperlink w:anchor="__RefHeading___Toc3628269_3650668749">
            <w:r>
              <w:rPr>
                <w:webHidden/>
                <w:rStyle w:val="IndexLink"/>
                <w:rtl w:val="true"/>
              </w:rPr>
              <w:t xml:space="preserve">سه </w:t>
            </w:r>
            <w:r>
              <w:rPr>
                <w:rStyle w:val="IndexLink"/>
                <w:rtl w:val="true"/>
              </w:rPr>
              <w:t xml:space="preserve">- </w:t>
            </w:r>
            <w:r>
              <w:rPr>
                <w:rStyle w:val="IndexLink"/>
                <w:rtl w:val="true"/>
              </w:rPr>
              <w:t>برآورد مدل جهت بررسى تأثير شئون بر استطاعت</w:t>
            </w:r>
            <w:r>
              <w:rPr>
                <w:rStyle w:val="IndexLink"/>
                <w:rtl w:val="true"/>
              </w:rPr>
              <w:tab/>
            </w:r>
            <w:r>
              <w:rPr>
                <w:rStyle w:val="IndexLink"/>
              </w:rPr>
              <w:t>364</w:t>
            </w:r>
          </w:hyperlink>
        </w:p>
        <w:p>
          <w:pPr>
            <w:pStyle w:val="Contents6"/>
            <w:tabs>
              <w:tab w:val="clear" w:pos="7609"/>
              <w:tab w:val="right" w:pos="9026" w:leader="dot"/>
            </w:tabs>
            <w:rPr/>
          </w:pPr>
          <w:hyperlink w:anchor="__RefHeading___Toc3628271_3650668749">
            <w:r>
              <w:rPr>
                <w:webHidden/>
                <w:rStyle w:val="IndexLink"/>
                <w:rtl w:val="true"/>
              </w:rPr>
              <w:t>ه</w:t>
            </w:r>
            <w:r>
              <w:rPr>
                <w:rStyle w:val="IndexLink"/>
                <w:rtl w:val="true"/>
              </w:rPr>
              <w:t xml:space="preserve">) </w:t>
            </w:r>
            <w:r>
              <w:rPr>
                <w:rStyle w:val="IndexLink"/>
                <w:rtl w:val="true"/>
              </w:rPr>
              <w:t>اعتبار ضرايب برآورد شده</w:t>
            </w:r>
            <w:r>
              <w:rPr>
                <w:rStyle w:val="IndexLink"/>
                <w:rtl w:val="true"/>
              </w:rPr>
              <w:tab/>
            </w:r>
            <w:r>
              <w:rPr>
                <w:rStyle w:val="IndexLink"/>
              </w:rPr>
              <w:t>365</w:t>
            </w:r>
          </w:hyperlink>
        </w:p>
        <w:p>
          <w:pPr>
            <w:pStyle w:val="Contents6"/>
            <w:tabs>
              <w:tab w:val="clear" w:pos="7609"/>
              <w:tab w:val="right" w:pos="9026" w:leader="dot"/>
            </w:tabs>
            <w:rPr/>
          </w:pPr>
          <w:hyperlink w:anchor="__RefHeading___Toc3628273_3650668749">
            <w:r>
              <w:rPr>
                <w:webHidden/>
                <w:rStyle w:val="IndexLink"/>
                <w:rtl w:val="true"/>
              </w:rPr>
              <w:t>و</w:t>
            </w:r>
            <w:r>
              <w:rPr>
                <w:rStyle w:val="IndexLink"/>
                <w:rtl w:val="true"/>
              </w:rPr>
              <w:t xml:space="preserve">) </w:t>
            </w:r>
            <w:r>
              <w:rPr>
                <w:rStyle w:val="IndexLink"/>
                <w:rtl w:val="true"/>
              </w:rPr>
              <w:t>تفسير ضرايب</w:t>
            </w:r>
            <w:r>
              <w:rPr>
                <w:rStyle w:val="IndexLink"/>
                <w:rtl w:val="true"/>
              </w:rPr>
              <w:tab/>
            </w:r>
            <w:r>
              <w:rPr>
                <w:rStyle w:val="IndexLink"/>
              </w:rPr>
              <w:t>365</w:t>
            </w:r>
          </w:hyperlink>
        </w:p>
        <w:p>
          <w:pPr>
            <w:pStyle w:val="Contents4"/>
            <w:tabs>
              <w:tab w:val="clear" w:pos="8176"/>
              <w:tab w:val="right" w:pos="9026" w:leader="dot"/>
            </w:tabs>
            <w:rPr/>
          </w:pPr>
          <w:hyperlink w:anchor="__RefHeading___Toc3628275_3650668749">
            <w:r>
              <w:rPr>
                <w:webHidden/>
                <w:rStyle w:val="IndexLink"/>
                <w:rtl w:val="true"/>
              </w:rPr>
              <w:t>نتيجه‌گيرى</w:t>
            </w:r>
            <w:r>
              <w:rPr>
                <w:rStyle w:val="IndexLink"/>
                <w:rtl w:val="true"/>
              </w:rPr>
              <w:tab/>
            </w:r>
            <w:r>
              <w:rPr>
                <w:rStyle w:val="IndexLink"/>
              </w:rPr>
              <w:t>366</w:t>
            </w:r>
          </w:hyperlink>
        </w:p>
        <w:p>
          <w:pPr>
            <w:pStyle w:val="Contents3"/>
            <w:tabs>
              <w:tab w:val="clear" w:pos="8459"/>
              <w:tab w:val="right" w:pos="9026" w:leader="dot"/>
            </w:tabs>
            <w:rPr/>
          </w:pPr>
          <w:hyperlink w:anchor="__RefHeading___Toc3628277_3650668749">
            <w:r>
              <w:rPr>
                <w:webHidden/>
                <w:rStyle w:val="IndexLink"/>
                <w:rtl w:val="true"/>
              </w:rPr>
              <w:t>سوغاتى در حج و ضرورت تغيير فرهنگ موجود</w:t>
            </w:r>
            <w:r>
              <w:rPr>
                <w:rStyle w:val="IndexLink"/>
                <w:rtl w:val="true"/>
              </w:rPr>
              <w:tab/>
            </w:r>
            <w:r>
              <w:rPr>
                <w:rStyle w:val="IndexLink"/>
              </w:rPr>
              <w:t>374</w:t>
            </w:r>
          </w:hyperlink>
        </w:p>
        <w:p>
          <w:pPr>
            <w:pStyle w:val="Contents4"/>
            <w:tabs>
              <w:tab w:val="clear" w:pos="8176"/>
              <w:tab w:val="right" w:pos="9026" w:leader="dot"/>
            </w:tabs>
            <w:rPr/>
          </w:pPr>
          <w:hyperlink w:anchor="__RefHeading___Toc3628279_3650668749">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3628281_3650668749">
            <w:r>
              <w:rPr>
                <w:webHidden/>
                <w:rStyle w:val="IndexLink"/>
                <w:rtl w:val="true"/>
              </w:rPr>
              <w:t>مقدمه</w:t>
            </w:r>
            <w:r>
              <w:rPr>
                <w:rStyle w:val="IndexLink"/>
                <w:rtl w:val="true"/>
              </w:rPr>
              <w:tab/>
            </w:r>
            <w:r>
              <w:rPr>
                <w:rStyle w:val="IndexLink"/>
              </w:rPr>
              <w:t>375</w:t>
            </w:r>
          </w:hyperlink>
        </w:p>
        <w:p>
          <w:pPr>
            <w:pStyle w:val="Contents4"/>
            <w:tabs>
              <w:tab w:val="clear" w:pos="8176"/>
              <w:tab w:val="right" w:pos="9026" w:leader="dot"/>
            </w:tabs>
            <w:rPr/>
          </w:pPr>
          <w:hyperlink w:anchor="__RefHeading___Toc3628283_3650668749">
            <w:r>
              <w:rPr>
                <w:webHidden/>
                <w:rStyle w:val="IndexLink"/>
                <w:rtl w:val="true"/>
              </w:rPr>
              <w:t>تبيين وضعيت موجود خريد سوغاتى</w:t>
            </w:r>
            <w:r>
              <w:rPr>
                <w:rStyle w:val="IndexLink"/>
                <w:rtl w:val="true"/>
              </w:rPr>
              <w:tab/>
            </w:r>
            <w:r>
              <w:rPr>
                <w:rStyle w:val="IndexLink"/>
              </w:rPr>
              <w:t>376</w:t>
            </w:r>
          </w:hyperlink>
        </w:p>
        <w:p>
          <w:pPr>
            <w:pStyle w:val="Contents4"/>
            <w:tabs>
              <w:tab w:val="clear" w:pos="8176"/>
              <w:tab w:val="right" w:pos="9026" w:leader="dot"/>
            </w:tabs>
            <w:rPr/>
          </w:pPr>
          <w:hyperlink w:anchor="__RefHeading___Toc3628285_3650668749">
            <w:r>
              <w:rPr>
                <w:webHidden/>
                <w:rStyle w:val="IndexLink"/>
                <w:rtl w:val="true"/>
              </w:rPr>
              <w:t>دلايل گسترش فرهنگ سوغاتى</w:t>
            </w:r>
            <w:r>
              <w:rPr>
                <w:rStyle w:val="IndexLink"/>
                <w:rtl w:val="true"/>
              </w:rPr>
              <w:tab/>
            </w:r>
            <w:r>
              <w:rPr>
                <w:rStyle w:val="IndexLink"/>
              </w:rPr>
              <w:t>378</w:t>
            </w:r>
          </w:hyperlink>
        </w:p>
        <w:p>
          <w:pPr>
            <w:pStyle w:val="Contents5"/>
            <w:tabs>
              <w:tab w:val="clear" w:pos="7892"/>
              <w:tab w:val="right" w:pos="9026" w:leader="dot"/>
            </w:tabs>
            <w:rPr/>
          </w:pPr>
          <w:hyperlink w:anchor="__RefHeading___Toc3628287_3650668749">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3628289_3650668749">
            <w:r>
              <w:rPr>
                <w:webHidden/>
                <w:rStyle w:val="IndexLink"/>
                <w:rtl w:val="true"/>
              </w:rPr>
              <w:t>الف</w:t>
            </w:r>
            <w:r>
              <w:rPr>
                <w:rStyle w:val="IndexLink"/>
                <w:rtl w:val="true"/>
              </w:rPr>
              <w:t xml:space="preserve">) </w:t>
            </w:r>
            <w:r>
              <w:rPr>
                <w:rStyle w:val="IndexLink"/>
                <w:rtl w:val="true"/>
              </w:rPr>
              <w:t>اصل هديه دادن در روايات</w:t>
            </w:r>
            <w:r>
              <w:rPr>
                <w:rStyle w:val="IndexLink"/>
                <w:rtl w:val="true"/>
              </w:rPr>
              <w:tab/>
            </w:r>
            <w:r>
              <w:rPr>
                <w:rStyle w:val="IndexLink"/>
              </w:rPr>
              <w:t>378</w:t>
            </w:r>
          </w:hyperlink>
        </w:p>
        <w:p>
          <w:pPr>
            <w:pStyle w:val="Contents5"/>
            <w:tabs>
              <w:tab w:val="clear" w:pos="7892"/>
              <w:tab w:val="right" w:pos="9026" w:leader="dot"/>
            </w:tabs>
            <w:rPr/>
          </w:pPr>
          <w:hyperlink w:anchor="__RefHeading___Toc3628291_3650668749">
            <w:r>
              <w:rPr>
                <w:webHidden/>
                <w:rStyle w:val="IndexLink"/>
                <w:rtl w:val="true"/>
              </w:rPr>
              <w:t>ب</w:t>
            </w:r>
            <w:r>
              <w:rPr>
                <w:rStyle w:val="IndexLink"/>
                <w:rtl w:val="true"/>
              </w:rPr>
              <w:t xml:space="preserve">) </w:t>
            </w:r>
            <w:r>
              <w:rPr>
                <w:rStyle w:val="IndexLink"/>
                <w:rtl w:val="true"/>
              </w:rPr>
              <w:t>متبرك بودن</w:t>
            </w:r>
            <w:r>
              <w:rPr>
                <w:rStyle w:val="IndexLink"/>
                <w:rtl w:val="true"/>
              </w:rPr>
              <w:tab/>
            </w:r>
            <w:r>
              <w:rPr>
                <w:rStyle w:val="IndexLink"/>
              </w:rPr>
              <w:t>381</w:t>
            </w:r>
          </w:hyperlink>
        </w:p>
        <w:p>
          <w:pPr>
            <w:pStyle w:val="Contents5"/>
            <w:tabs>
              <w:tab w:val="clear" w:pos="7892"/>
              <w:tab w:val="right" w:pos="9026" w:leader="dot"/>
            </w:tabs>
            <w:rPr/>
          </w:pPr>
          <w:hyperlink w:anchor="__RefHeading___Toc3628293_3650668749">
            <w:r>
              <w:rPr>
                <w:webHidden/>
                <w:rStyle w:val="IndexLink"/>
                <w:rtl w:val="true"/>
              </w:rPr>
              <w:t>ج</w:t>
            </w:r>
            <w:r>
              <w:rPr>
                <w:rStyle w:val="IndexLink"/>
                <w:rtl w:val="true"/>
              </w:rPr>
              <w:t xml:space="preserve">) </w:t>
            </w:r>
            <w:r>
              <w:rPr>
                <w:rStyle w:val="IndexLink"/>
                <w:rtl w:val="true"/>
              </w:rPr>
              <w:t>احساس كسب مطلوبيت از خريد</w:t>
            </w:r>
            <w:r>
              <w:rPr>
                <w:rStyle w:val="IndexLink"/>
                <w:rtl w:val="true"/>
              </w:rPr>
              <w:tab/>
            </w:r>
            <w:r>
              <w:rPr>
                <w:rStyle w:val="IndexLink"/>
              </w:rPr>
              <w:t>382</w:t>
            </w:r>
          </w:hyperlink>
        </w:p>
        <w:p>
          <w:pPr>
            <w:pStyle w:val="Contents5"/>
            <w:tabs>
              <w:tab w:val="clear" w:pos="7892"/>
              <w:tab w:val="right" w:pos="9026" w:leader="dot"/>
            </w:tabs>
            <w:rPr/>
          </w:pPr>
          <w:hyperlink w:anchor="__RefHeading___Toc3628295_3650668749">
            <w:r>
              <w:rPr>
                <w:webHidden/>
                <w:rStyle w:val="IndexLink"/>
                <w:rtl w:val="true"/>
              </w:rPr>
              <w:t>د</w:t>
            </w:r>
            <w:r>
              <w:rPr>
                <w:rStyle w:val="IndexLink"/>
                <w:rtl w:val="true"/>
              </w:rPr>
              <w:t xml:space="preserve">) </w:t>
            </w:r>
            <w:r>
              <w:rPr>
                <w:rStyle w:val="IndexLink"/>
                <w:rtl w:val="true"/>
              </w:rPr>
              <w:t>پايين بودن قيمت كالاها در مكه و مدينه</w:t>
            </w:r>
            <w:r>
              <w:rPr>
                <w:rStyle w:val="IndexLink"/>
                <w:rtl w:val="true"/>
              </w:rPr>
              <w:tab/>
            </w:r>
            <w:r>
              <w:rPr>
                <w:rStyle w:val="IndexLink"/>
              </w:rPr>
              <w:t>383</w:t>
            </w:r>
          </w:hyperlink>
        </w:p>
        <w:p>
          <w:pPr>
            <w:pStyle w:val="Contents5"/>
            <w:tabs>
              <w:tab w:val="clear" w:pos="7892"/>
              <w:tab w:val="right" w:pos="9026" w:leader="dot"/>
            </w:tabs>
            <w:rPr/>
          </w:pPr>
          <w:hyperlink w:anchor="__RefHeading___Toc3628297_3650668749">
            <w:r>
              <w:rPr>
                <w:webHidden/>
                <w:rStyle w:val="IndexLink"/>
                <w:rtl w:val="true"/>
              </w:rPr>
              <w:t>ه</w:t>
            </w:r>
            <w:r>
              <w:rPr>
                <w:rStyle w:val="IndexLink"/>
                <w:rtl w:val="true"/>
              </w:rPr>
              <w:t xml:space="preserve">) </w:t>
            </w:r>
            <w:r>
              <w:rPr>
                <w:rStyle w:val="IndexLink"/>
                <w:rtl w:val="true"/>
              </w:rPr>
              <w:t>چشم و هم چشمى</w:t>
            </w:r>
            <w:r>
              <w:rPr>
                <w:rStyle w:val="IndexLink"/>
                <w:rtl w:val="true"/>
              </w:rPr>
              <w:tab/>
            </w:r>
            <w:r>
              <w:rPr>
                <w:rStyle w:val="IndexLink"/>
              </w:rPr>
              <w:t>384</w:t>
            </w:r>
          </w:hyperlink>
        </w:p>
        <w:p>
          <w:pPr>
            <w:pStyle w:val="Contents4"/>
            <w:tabs>
              <w:tab w:val="clear" w:pos="8176"/>
              <w:tab w:val="right" w:pos="9026" w:leader="dot"/>
            </w:tabs>
            <w:rPr/>
          </w:pPr>
          <w:hyperlink w:anchor="__RefHeading___Toc3628299_3650668749">
            <w:r>
              <w:rPr>
                <w:webHidden/>
                <w:rStyle w:val="IndexLink"/>
                <w:rtl w:val="true"/>
              </w:rPr>
              <w:t>مشكلات خريد سوغاتى</w:t>
            </w:r>
            <w:r>
              <w:rPr>
                <w:rStyle w:val="IndexLink"/>
                <w:rtl w:val="true"/>
              </w:rPr>
              <w:tab/>
            </w:r>
            <w:r>
              <w:rPr>
                <w:rStyle w:val="IndexLink"/>
              </w:rPr>
              <w:t>385</w:t>
            </w:r>
          </w:hyperlink>
        </w:p>
        <w:p>
          <w:pPr>
            <w:pStyle w:val="Contents5"/>
            <w:tabs>
              <w:tab w:val="clear" w:pos="7892"/>
              <w:tab w:val="right" w:pos="9026" w:leader="dot"/>
            </w:tabs>
            <w:rPr/>
          </w:pPr>
          <w:hyperlink w:anchor="__RefHeading___Toc3628301_3650668749">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3628303_3650668749">
            <w:r>
              <w:rPr>
                <w:webHidden/>
                <w:rStyle w:val="IndexLink"/>
                <w:rtl w:val="true"/>
              </w:rPr>
              <w:t>الف</w:t>
            </w:r>
            <w:r>
              <w:rPr>
                <w:rStyle w:val="IndexLink"/>
                <w:rtl w:val="true"/>
              </w:rPr>
              <w:t xml:space="preserve">) </w:t>
            </w:r>
            <w:r>
              <w:rPr>
                <w:rStyle w:val="IndexLink"/>
                <w:rtl w:val="true"/>
              </w:rPr>
              <w:t>محدوديت زمانى حج واقعى و عدم درك آن</w:t>
            </w:r>
            <w:r>
              <w:rPr>
                <w:rStyle w:val="IndexLink"/>
                <w:rtl w:val="true"/>
              </w:rPr>
              <w:tab/>
            </w:r>
            <w:r>
              <w:rPr>
                <w:rStyle w:val="IndexLink"/>
              </w:rPr>
              <w:t>386</w:t>
            </w:r>
          </w:hyperlink>
        </w:p>
        <w:p>
          <w:pPr>
            <w:pStyle w:val="Contents5"/>
            <w:tabs>
              <w:tab w:val="clear" w:pos="7892"/>
              <w:tab w:val="right" w:pos="9026" w:leader="dot"/>
            </w:tabs>
            <w:rPr/>
          </w:pPr>
          <w:hyperlink w:anchor="__RefHeading___Toc3628305_3650668749">
            <w:r>
              <w:rPr>
                <w:webHidden/>
                <w:rStyle w:val="IndexLink"/>
                <w:rtl w:val="true"/>
              </w:rPr>
              <w:t>ب</w:t>
            </w:r>
            <w:r>
              <w:rPr>
                <w:rStyle w:val="IndexLink"/>
                <w:rtl w:val="true"/>
              </w:rPr>
              <w:t xml:space="preserve">) </w:t>
            </w:r>
            <w:r>
              <w:rPr>
                <w:rStyle w:val="IndexLink"/>
                <w:rtl w:val="true"/>
              </w:rPr>
              <w:t>تحت شعاع قرار دادن اصل حضور زائران در سرزمين وحى</w:t>
            </w:r>
            <w:r>
              <w:rPr>
                <w:rStyle w:val="IndexLink"/>
                <w:rtl w:val="true"/>
              </w:rPr>
              <w:tab/>
            </w:r>
            <w:r>
              <w:rPr>
                <w:rStyle w:val="IndexLink"/>
              </w:rPr>
              <w:t>386</w:t>
            </w:r>
          </w:hyperlink>
        </w:p>
        <w:p>
          <w:pPr>
            <w:pStyle w:val="Contents5"/>
            <w:tabs>
              <w:tab w:val="clear" w:pos="7892"/>
              <w:tab w:val="right" w:pos="9026" w:leader="dot"/>
            </w:tabs>
            <w:rPr/>
          </w:pPr>
          <w:hyperlink w:anchor="__RefHeading___Toc3628307_3650668749">
            <w:r>
              <w:rPr>
                <w:webHidden/>
                <w:rStyle w:val="IndexLink"/>
                <w:rtl w:val="true"/>
              </w:rPr>
              <w:t>ج</w:t>
            </w:r>
            <w:r>
              <w:rPr>
                <w:rStyle w:val="IndexLink"/>
                <w:rtl w:val="true"/>
              </w:rPr>
              <w:t xml:space="preserve">) </w:t>
            </w:r>
            <w:r>
              <w:rPr>
                <w:rStyle w:val="IndexLink"/>
                <w:rtl w:val="true"/>
              </w:rPr>
              <w:t xml:space="preserve">تأخيرهاى طولانى در پروازهاى بازگشت </w:t>
            </w:r>
            <w:r>
              <w:rPr>
                <w:rStyle w:val="IndexLink"/>
                <w:rtl w:val="true"/>
              </w:rPr>
              <w:t>(</w:t>
            </w:r>
            <w:r>
              <w:rPr>
                <w:rStyle w:val="IndexLink"/>
                <w:rtl w:val="true"/>
              </w:rPr>
              <w:t>در اكثر مواقع</w:t>
            </w:r>
            <w:r>
              <w:rPr>
                <w:rStyle w:val="IndexLink"/>
                <w:rtl w:val="true"/>
              </w:rPr>
              <w:t>)</w:t>
              <w:tab/>
            </w:r>
            <w:r>
              <w:rPr>
                <w:rStyle w:val="IndexLink"/>
              </w:rPr>
              <w:t>387</w:t>
            </w:r>
          </w:hyperlink>
        </w:p>
        <w:p>
          <w:pPr>
            <w:pStyle w:val="Contents5"/>
            <w:tabs>
              <w:tab w:val="clear" w:pos="7892"/>
              <w:tab w:val="right" w:pos="9026" w:leader="dot"/>
            </w:tabs>
            <w:rPr/>
          </w:pPr>
          <w:hyperlink w:anchor="__RefHeading___Toc3628309_3650668749">
            <w:r>
              <w:rPr>
                <w:webHidden/>
                <w:rStyle w:val="IndexLink"/>
                <w:rtl w:val="true"/>
              </w:rPr>
              <w:t>د</w:t>
            </w:r>
            <w:r>
              <w:rPr>
                <w:rStyle w:val="IndexLink"/>
                <w:rtl w:val="true"/>
              </w:rPr>
              <w:t xml:space="preserve">) </w:t>
            </w:r>
            <w:r>
              <w:rPr>
                <w:rStyle w:val="IndexLink"/>
                <w:rtl w:val="true"/>
              </w:rPr>
              <w:t>خروج ارز از كشور</w:t>
            </w:r>
            <w:r>
              <w:rPr>
                <w:rStyle w:val="IndexLink"/>
                <w:rtl w:val="true"/>
              </w:rPr>
              <w:tab/>
            </w:r>
            <w:r>
              <w:rPr>
                <w:rStyle w:val="IndexLink"/>
              </w:rPr>
              <w:t>387</w:t>
            </w:r>
          </w:hyperlink>
        </w:p>
        <w:p>
          <w:pPr>
            <w:pStyle w:val="Contents4"/>
            <w:tabs>
              <w:tab w:val="clear" w:pos="8176"/>
              <w:tab w:val="right" w:pos="9026" w:leader="dot"/>
            </w:tabs>
            <w:rPr/>
          </w:pPr>
          <w:hyperlink w:anchor="__RefHeading___Toc3628311_3650668749">
            <w:r>
              <w:rPr>
                <w:webHidden/>
                <w:rStyle w:val="IndexLink"/>
                <w:rtl w:val="true"/>
              </w:rPr>
              <w:t>راهكارها و پيشنهادها</w:t>
            </w:r>
            <w:r>
              <w:rPr>
                <w:rStyle w:val="IndexLink"/>
                <w:rtl w:val="true"/>
              </w:rPr>
              <w:tab/>
            </w:r>
            <w:r>
              <w:rPr>
                <w:rStyle w:val="IndexLink"/>
              </w:rPr>
              <w:t>388</w:t>
            </w:r>
          </w:hyperlink>
        </w:p>
        <w:p>
          <w:pPr>
            <w:pStyle w:val="Contents5"/>
            <w:tabs>
              <w:tab w:val="clear" w:pos="7892"/>
              <w:tab w:val="right" w:pos="9026" w:leader="dot"/>
            </w:tabs>
            <w:rPr/>
          </w:pPr>
          <w:hyperlink w:anchor="__RefHeading___Toc3628313_3650668749">
            <w:r>
              <w:rPr>
                <w:webHidden/>
                <w:rStyle w:val="IndexLink"/>
              </w:rPr>
              <w:t>١</w:t>
            </w:r>
            <w:r>
              <w:rPr>
                <w:rStyle w:val="IndexLink"/>
                <w:rtl w:val="true"/>
              </w:rPr>
              <w:t xml:space="preserve">. </w:t>
            </w:r>
            <w:r>
              <w:rPr>
                <w:rStyle w:val="IndexLink"/>
                <w:rtl w:val="true"/>
              </w:rPr>
              <w:t>فرهنگ‌سازى در زمينه خريد سوغاتى</w:t>
            </w:r>
            <w:r>
              <w:rPr>
                <w:rStyle w:val="IndexLink"/>
                <w:rtl w:val="true"/>
              </w:rPr>
              <w:tab/>
            </w:r>
            <w:r>
              <w:rPr>
                <w:rStyle w:val="IndexLink"/>
              </w:rPr>
              <w:t>388</w:t>
            </w:r>
          </w:hyperlink>
        </w:p>
        <w:p>
          <w:pPr>
            <w:pStyle w:val="Contents5"/>
            <w:tabs>
              <w:tab w:val="clear" w:pos="7892"/>
              <w:tab w:val="right" w:pos="9026" w:leader="dot"/>
            </w:tabs>
            <w:rPr/>
          </w:pPr>
          <w:hyperlink w:anchor="__RefHeading___Toc3628315_3650668749">
            <w:r>
              <w:rPr>
                <w:webHidden/>
                <w:rStyle w:val="IndexLink"/>
              </w:rPr>
              <w:t>٢</w:t>
            </w:r>
            <w:r>
              <w:rPr>
                <w:rStyle w:val="IndexLink"/>
                <w:rtl w:val="true"/>
              </w:rPr>
              <w:t xml:space="preserve">. </w:t>
            </w:r>
            <w:r>
              <w:rPr>
                <w:rStyle w:val="IndexLink"/>
                <w:rtl w:val="true"/>
              </w:rPr>
              <w:t>ايجاد فروشگاه‌هاى بزرگ در ايران براى زائرين</w:t>
            </w:r>
            <w:r>
              <w:rPr>
                <w:rStyle w:val="IndexLink"/>
                <w:rtl w:val="true"/>
              </w:rPr>
              <w:tab/>
            </w:r>
            <w:r>
              <w:rPr>
                <w:rStyle w:val="IndexLink"/>
              </w:rPr>
              <w:t>389</w:t>
            </w:r>
          </w:hyperlink>
        </w:p>
        <w:p>
          <w:pPr>
            <w:pStyle w:val="Contents5"/>
            <w:tabs>
              <w:tab w:val="clear" w:pos="7892"/>
              <w:tab w:val="right" w:pos="9026" w:leader="dot"/>
            </w:tabs>
            <w:rPr/>
          </w:pPr>
          <w:hyperlink w:anchor="__RefHeading___Toc3628317_3650668749">
            <w:r>
              <w:rPr>
                <w:webHidden/>
                <w:rStyle w:val="IndexLink"/>
              </w:rPr>
              <w:t>٣</w:t>
            </w:r>
            <w:r>
              <w:rPr>
                <w:rStyle w:val="IndexLink"/>
                <w:rtl w:val="true"/>
              </w:rPr>
              <w:t xml:space="preserve">. </w:t>
            </w:r>
            <w:r>
              <w:rPr>
                <w:rStyle w:val="IndexLink"/>
                <w:rtl w:val="true"/>
              </w:rPr>
              <w:t>ايجاد فروشگاه‌هاى بزرگ در خود عربستان</w:t>
            </w:r>
            <w:r>
              <w:rPr>
                <w:rStyle w:val="IndexLink"/>
                <w:rtl w:val="true"/>
              </w:rPr>
              <w:tab/>
            </w:r>
            <w:r>
              <w:rPr>
                <w:rStyle w:val="IndexLink"/>
              </w:rPr>
              <w:t>390</w:t>
            </w:r>
          </w:hyperlink>
        </w:p>
        <w:p>
          <w:pPr>
            <w:pStyle w:val="Contents5"/>
            <w:tabs>
              <w:tab w:val="clear" w:pos="7892"/>
              <w:tab w:val="right" w:pos="9026" w:leader="dot"/>
            </w:tabs>
            <w:rPr/>
          </w:pPr>
          <w:hyperlink w:anchor="__RefHeading___Toc3628319_3650668749">
            <w:r>
              <w:rPr>
                <w:webHidden/>
                <w:rStyle w:val="IndexLink"/>
              </w:rPr>
              <w:t>۴</w:t>
            </w:r>
            <w:r>
              <w:rPr>
                <w:rStyle w:val="IndexLink"/>
                <w:rtl w:val="true"/>
              </w:rPr>
              <w:t xml:space="preserve">. </w:t>
            </w:r>
            <w:r>
              <w:rPr>
                <w:rStyle w:val="IndexLink"/>
                <w:rtl w:val="true"/>
              </w:rPr>
              <w:t>محدوديت خريد توسط سازمان حج و زيارت</w:t>
            </w:r>
            <w:r>
              <w:rPr>
                <w:rStyle w:val="IndexLink"/>
                <w:rtl w:val="true"/>
              </w:rPr>
              <w:tab/>
            </w:r>
            <w:r>
              <w:rPr>
                <w:rStyle w:val="IndexLink"/>
              </w:rPr>
              <w:t>390</w:t>
            </w:r>
          </w:hyperlink>
        </w:p>
        <w:p>
          <w:pPr>
            <w:pStyle w:val="Contents5"/>
            <w:tabs>
              <w:tab w:val="clear" w:pos="7892"/>
              <w:tab w:val="right" w:pos="9026" w:leader="dot"/>
            </w:tabs>
            <w:rPr/>
          </w:pPr>
          <w:hyperlink w:anchor="__RefHeading___Toc3628321_3650668749">
            <w:r>
              <w:rPr>
                <w:webHidden/>
                <w:rStyle w:val="IndexLink"/>
              </w:rPr>
              <w:t>۵</w:t>
            </w:r>
            <w:r>
              <w:rPr>
                <w:rStyle w:val="IndexLink"/>
                <w:rtl w:val="true"/>
              </w:rPr>
              <w:t xml:space="preserve">. </w:t>
            </w:r>
            <w:r>
              <w:rPr>
                <w:rStyle w:val="IndexLink"/>
                <w:rtl w:val="true"/>
              </w:rPr>
              <w:t>استفاده از ماليات بر كالاهاى وارداتى زائرين</w:t>
            </w:r>
            <w:r>
              <w:rPr>
                <w:rStyle w:val="IndexLink"/>
                <w:rtl w:val="true"/>
              </w:rPr>
              <w:tab/>
            </w:r>
            <w:r>
              <w:rPr>
                <w:rStyle w:val="IndexLink"/>
              </w:rPr>
              <w:t>391</w:t>
            </w:r>
          </w:hyperlink>
        </w:p>
        <w:p>
          <w:pPr>
            <w:pStyle w:val="Contents3"/>
            <w:tabs>
              <w:tab w:val="clear" w:pos="8459"/>
              <w:tab w:val="right" w:pos="9026" w:leader="dot"/>
            </w:tabs>
            <w:rPr/>
          </w:pPr>
          <w:hyperlink w:anchor="__RefHeading___Toc3628323_3650668749">
            <w:r>
              <w:rPr>
                <w:webHidden/>
                <w:rStyle w:val="IndexLink"/>
                <w:rtl w:val="true"/>
              </w:rPr>
              <w:t>تخمين تابع تقاضاى ايرانيان براى سفر حج</w:t>
            </w:r>
            <w:r>
              <w:rPr>
                <w:rStyle w:val="IndexLink"/>
                <w:rtl w:val="true"/>
              </w:rPr>
              <w:tab/>
            </w:r>
            <w:r>
              <w:rPr>
                <w:rStyle w:val="IndexLink"/>
              </w:rPr>
              <w:t>395</w:t>
            </w:r>
          </w:hyperlink>
        </w:p>
        <w:p>
          <w:pPr>
            <w:pStyle w:val="Contents4"/>
            <w:tabs>
              <w:tab w:val="clear" w:pos="8176"/>
              <w:tab w:val="right" w:pos="9026" w:leader="dot"/>
            </w:tabs>
            <w:rPr/>
          </w:pPr>
          <w:hyperlink w:anchor="__RefHeading___Toc3628325_3650668749">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3628327_3650668749">
            <w:r>
              <w:rPr>
                <w:webHidden/>
                <w:rStyle w:val="IndexLink"/>
              </w:rPr>
              <w:t>١</w:t>
            </w:r>
            <w:r>
              <w:rPr>
                <w:rStyle w:val="IndexLink"/>
                <w:rtl w:val="true"/>
              </w:rPr>
              <w:t xml:space="preserve"> مقدمه</w:t>
            </w:r>
            <w:r>
              <w:rPr>
                <w:rStyle w:val="IndexLink"/>
                <w:rtl w:val="true"/>
              </w:rPr>
              <w:tab/>
            </w:r>
            <w:r>
              <w:rPr>
                <w:rStyle w:val="IndexLink"/>
              </w:rPr>
              <w:t>396</w:t>
            </w:r>
          </w:hyperlink>
        </w:p>
        <w:p>
          <w:pPr>
            <w:pStyle w:val="Contents4"/>
            <w:tabs>
              <w:tab w:val="clear" w:pos="8176"/>
              <w:tab w:val="right" w:pos="9026" w:leader="dot"/>
            </w:tabs>
            <w:rPr/>
          </w:pPr>
          <w:hyperlink w:anchor="__RefHeading___Toc3628329_3650668749">
            <w:r>
              <w:rPr>
                <w:webHidden/>
                <w:rStyle w:val="IndexLink"/>
              </w:rPr>
              <w:t>٢</w:t>
            </w:r>
            <w:r>
              <w:rPr>
                <w:rStyle w:val="IndexLink"/>
                <w:rtl w:val="true"/>
              </w:rPr>
              <w:t xml:space="preserve">. </w:t>
            </w:r>
            <w:r>
              <w:rPr>
                <w:rStyle w:val="IndexLink"/>
                <w:rtl w:val="true"/>
              </w:rPr>
              <w:t>بررسى تقاضاى حج و رفتار اقتصادى حجاج در عربستان</w:t>
            </w:r>
            <w:r>
              <w:rPr>
                <w:rStyle w:val="IndexLink"/>
                <w:rtl w:val="true"/>
              </w:rPr>
              <w:tab/>
            </w:r>
            <w:r>
              <w:rPr>
                <w:rStyle w:val="IndexLink"/>
              </w:rPr>
              <w:t>397</w:t>
            </w:r>
          </w:hyperlink>
        </w:p>
        <w:p>
          <w:pPr>
            <w:pStyle w:val="Contents5"/>
            <w:tabs>
              <w:tab w:val="clear" w:pos="7892"/>
              <w:tab w:val="right" w:pos="9026" w:leader="dot"/>
            </w:tabs>
            <w:rPr/>
          </w:pPr>
          <w:hyperlink w:anchor="__RefHeading___Toc3628331_3650668749">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3628333_3650668749">
            <w:r>
              <w:rPr>
                <w:webHidden/>
                <w:rStyle w:val="IndexLink"/>
              </w:rPr>
              <w:t>٢</w:t>
            </w:r>
            <w:r>
              <w:rPr>
                <w:rStyle w:val="IndexLink"/>
                <w:rtl w:val="true"/>
              </w:rPr>
              <w:t xml:space="preserve">- </w:t>
            </w:r>
            <w:r>
              <w:rPr>
                <w:rStyle w:val="IndexLink"/>
              </w:rPr>
              <w:t>١</w:t>
            </w:r>
            <w:r>
              <w:rPr>
                <w:rStyle w:val="IndexLink"/>
                <w:rtl w:val="true"/>
              </w:rPr>
              <w:t xml:space="preserve"> </w:t>
            </w:r>
            <w:r>
              <w:rPr>
                <w:rStyle w:val="IndexLink"/>
                <w:rtl w:val="true"/>
              </w:rPr>
              <w:t xml:space="preserve">- </w:t>
            </w:r>
            <w:r>
              <w:rPr>
                <w:rStyle w:val="IndexLink"/>
                <w:rtl w:val="true"/>
              </w:rPr>
              <w:t>تقاضاى سفر حج و مخارج حجاج</w:t>
            </w:r>
            <w:r>
              <w:rPr>
                <w:rStyle w:val="IndexLink"/>
                <w:rtl w:val="true"/>
              </w:rPr>
              <w:tab/>
            </w:r>
            <w:r>
              <w:rPr>
                <w:rStyle w:val="IndexLink"/>
              </w:rPr>
              <w:t>397</w:t>
            </w:r>
          </w:hyperlink>
        </w:p>
        <w:p>
          <w:pPr>
            <w:pStyle w:val="Contents5"/>
            <w:tabs>
              <w:tab w:val="clear" w:pos="7892"/>
              <w:tab w:val="right" w:pos="9026" w:leader="dot"/>
            </w:tabs>
            <w:rPr/>
          </w:pPr>
          <w:hyperlink w:anchor="__RefHeading___Toc3628335_3650668749">
            <w:r>
              <w:rPr>
                <w:webHidden/>
                <w:rStyle w:val="IndexLink"/>
              </w:rPr>
              <w:t>٢</w:t>
            </w:r>
            <w:r>
              <w:rPr>
                <w:rStyle w:val="IndexLink"/>
                <w:rtl w:val="true"/>
              </w:rPr>
              <w:t>-</w:t>
            </w:r>
            <w:r>
              <w:rPr>
                <w:rStyle w:val="IndexLink"/>
              </w:rPr>
              <w:t>٢</w:t>
            </w:r>
            <w:r>
              <w:rPr>
                <w:rStyle w:val="IndexLink"/>
                <w:rtl w:val="true"/>
              </w:rPr>
              <w:t xml:space="preserve">- </w:t>
            </w:r>
            <w:r>
              <w:rPr>
                <w:rStyle w:val="IndexLink"/>
                <w:rtl w:val="true"/>
              </w:rPr>
              <w:t>روند سفر حج عمره در ايران</w:t>
            </w:r>
            <w:r>
              <w:rPr>
                <w:rStyle w:val="IndexLink"/>
                <w:rtl w:val="true"/>
              </w:rPr>
              <w:tab/>
            </w:r>
            <w:r>
              <w:rPr>
                <w:rStyle w:val="IndexLink"/>
              </w:rPr>
              <w:t>398</w:t>
            </w:r>
          </w:hyperlink>
        </w:p>
        <w:p>
          <w:pPr>
            <w:pStyle w:val="Contents4"/>
            <w:tabs>
              <w:tab w:val="clear" w:pos="8176"/>
              <w:tab w:val="right" w:pos="9026" w:leader="dot"/>
            </w:tabs>
            <w:rPr/>
          </w:pPr>
          <w:hyperlink w:anchor="__RefHeading___Toc3628337_3650668749">
            <w:r>
              <w:rPr>
                <w:webHidden/>
                <w:rStyle w:val="IndexLink"/>
              </w:rPr>
              <w:t>٣</w:t>
            </w:r>
            <w:r>
              <w:rPr>
                <w:rStyle w:val="IndexLink"/>
                <w:rtl w:val="true"/>
              </w:rPr>
              <w:t xml:space="preserve">. </w:t>
            </w:r>
            <w:r>
              <w:rPr>
                <w:rStyle w:val="IndexLink"/>
                <w:rtl w:val="true"/>
              </w:rPr>
              <w:t>ادبيات موضوع</w:t>
            </w:r>
            <w:r>
              <w:rPr>
                <w:rStyle w:val="IndexLink"/>
                <w:rtl w:val="true"/>
              </w:rPr>
              <w:tab/>
            </w:r>
            <w:r>
              <w:rPr>
                <w:rStyle w:val="IndexLink"/>
              </w:rPr>
              <w:t>399</w:t>
            </w:r>
          </w:hyperlink>
        </w:p>
        <w:p>
          <w:pPr>
            <w:pStyle w:val="Contents4"/>
            <w:tabs>
              <w:tab w:val="clear" w:pos="8176"/>
              <w:tab w:val="right" w:pos="9026" w:leader="dot"/>
            </w:tabs>
            <w:rPr/>
          </w:pPr>
          <w:hyperlink w:anchor="__RefHeading___Toc3628339_3650668749">
            <w:r>
              <w:rPr>
                <w:webHidden/>
                <w:rStyle w:val="IndexLink"/>
              </w:rPr>
              <w:t>۴</w:t>
            </w:r>
            <w:r>
              <w:rPr>
                <w:rStyle w:val="IndexLink"/>
                <w:rtl w:val="true"/>
              </w:rPr>
              <w:t xml:space="preserve">. </w:t>
            </w:r>
            <w:r>
              <w:rPr>
                <w:rStyle w:val="IndexLink"/>
                <w:rtl w:val="true"/>
              </w:rPr>
              <w:t>متغيرهاى مدل</w:t>
            </w:r>
            <w:r>
              <w:rPr>
                <w:rStyle w:val="IndexLink"/>
                <w:rtl w:val="true"/>
              </w:rPr>
              <w:tab/>
            </w:r>
            <w:r>
              <w:rPr>
                <w:rStyle w:val="IndexLink"/>
              </w:rPr>
              <w:t>401</w:t>
            </w:r>
          </w:hyperlink>
        </w:p>
        <w:p>
          <w:pPr>
            <w:pStyle w:val="Contents5"/>
            <w:tabs>
              <w:tab w:val="clear" w:pos="7892"/>
              <w:tab w:val="right" w:pos="9026" w:leader="dot"/>
            </w:tabs>
            <w:rPr/>
          </w:pPr>
          <w:hyperlink w:anchor="__RefHeading___Toc3628341_3650668749">
            <w:r>
              <w:rPr>
                <w:webHidden/>
                <w:rStyle w:val="IndexLink"/>
              </w:rPr>
              <w:t>۴</w:t>
            </w:r>
            <w:r>
              <w:rPr>
                <w:rStyle w:val="IndexLink"/>
                <w:rtl w:val="true"/>
              </w:rPr>
              <w:t>-</w:t>
            </w:r>
            <w:r>
              <w:rPr>
                <w:rStyle w:val="IndexLink"/>
              </w:rPr>
              <w:t>١</w:t>
            </w:r>
            <w:r>
              <w:rPr>
                <w:rStyle w:val="IndexLink"/>
                <w:rtl w:val="true"/>
              </w:rPr>
              <w:t xml:space="preserve">- </w:t>
            </w:r>
            <w:r>
              <w:rPr>
                <w:rStyle w:val="IndexLink"/>
                <w:rtl w:val="true"/>
              </w:rPr>
              <w:t>متغير وابسته</w:t>
            </w:r>
            <w:r>
              <w:rPr>
                <w:rStyle w:val="IndexLink"/>
                <w:rtl w:val="true"/>
              </w:rPr>
              <w:tab/>
            </w:r>
            <w:r>
              <w:rPr>
                <w:rStyle w:val="IndexLink"/>
              </w:rPr>
              <w:t>401</w:t>
            </w:r>
          </w:hyperlink>
        </w:p>
        <w:p>
          <w:pPr>
            <w:pStyle w:val="Contents5"/>
            <w:tabs>
              <w:tab w:val="clear" w:pos="7892"/>
              <w:tab w:val="right" w:pos="9026" w:leader="dot"/>
            </w:tabs>
            <w:rPr/>
          </w:pPr>
          <w:hyperlink w:anchor="__RefHeading___Toc3628343_3650668749">
            <w:r>
              <w:rPr>
                <w:webHidden/>
                <w:rStyle w:val="IndexLink"/>
              </w:rPr>
              <w:t>۴</w:t>
            </w:r>
            <w:r>
              <w:rPr>
                <w:rStyle w:val="IndexLink"/>
                <w:rtl w:val="true"/>
              </w:rPr>
              <w:t xml:space="preserve">- </w:t>
            </w:r>
            <w:r>
              <w:rPr>
                <w:rStyle w:val="IndexLink"/>
              </w:rPr>
              <w:t>٢</w:t>
            </w:r>
            <w:r>
              <w:rPr>
                <w:rStyle w:val="IndexLink"/>
                <w:rtl w:val="true"/>
              </w:rPr>
              <w:t xml:space="preserve">- </w:t>
            </w:r>
            <w:r>
              <w:rPr>
                <w:rStyle w:val="IndexLink"/>
                <w:rtl w:val="true"/>
              </w:rPr>
              <w:t>متغيرهاى توضيحى</w:t>
            </w:r>
            <w:r>
              <w:rPr>
                <w:rStyle w:val="IndexLink"/>
                <w:rtl w:val="true"/>
              </w:rPr>
              <w:tab/>
            </w:r>
            <w:r>
              <w:rPr>
                <w:rStyle w:val="IndexLink"/>
              </w:rPr>
              <w:t>402</w:t>
            </w:r>
          </w:hyperlink>
        </w:p>
        <w:p>
          <w:pPr>
            <w:pStyle w:val="Contents4"/>
            <w:tabs>
              <w:tab w:val="clear" w:pos="8176"/>
              <w:tab w:val="right" w:pos="9026" w:leader="dot"/>
            </w:tabs>
            <w:rPr/>
          </w:pPr>
          <w:hyperlink w:anchor="__RefHeading___Toc3628345_3650668749">
            <w:r>
              <w:rPr>
                <w:webHidden/>
                <w:rStyle w:val="IndexLink"/>
              </w:rPr>
              <w:t>۵</w:t>
            </w:r>
            <w:r>
              <w:rPr>
                <w:rStyle w:val="IndexLink"/>
                <w:rtl w:val="true"/>
              </w:rPr>
              <w:t xml:space="preserve">. </w:t>
            </w:r>
            <w:r>
              <w:rPr>
                <w:rStyle w:val="IndexLink"/>
                <w:rtl w:val="true"/>
              </w:rPr>
              <w:t>مدل</w:t>
            </w:r>
            <w:r>
              <w:rPr>
                <w:rStyle w:val="IndexLink"/>
                <w:rtl w:val="true"/>
              </w:rPr>
              <w:tab/>
            </w:r>
            <w:r>
              <w:rPr>
                <w:rStyle w:val="IndexLink"/>
              </w:rPr>
              <w:t>404</w:t>
            </w:r>
          </w:hyperlink>
        </w:p>
        <w:p>
          <w:pPr>
            <w:pStyle w:val="Contents5"/>
            <w:tabs>
              <w:tab w:val="clear" w:pos="7892"/>
              <w:tab w:val="right" w:pos="9026" w:leader="dot"/>
            </w:tabs>
            <w:rPr/>
          </w:pPr>
          <w:hyperlink w:anchor="__RefHeading___Toc3628347_3650668749">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3628349_3650668749">
            <w:r>
              <w:rPr>
                <w:webHidden/>
                <w:rStyle w:val="IndexLink"/>
              </w:rPr>
              <w:t>۵</w:t>
            </w:r>
            <w:r>
              <w:rPr>
                <w:rStyle w:val="IndexLink"/>
                <w:rtl w:val="true"/>
              </w:rPr>
              <w:t xml:space="preserve">- </w:t>
            </w:r>
            <w:r>
              <w:rPr>
                <w:rStyle w:val="IndexLink"/>
              </w:rPr>
              <w:t>١</w:t>
            </w:r>
            <w:r>
              <w:rPr>
                <w:rStyle w:val="IndexLink"/>
                <w:rtl w:val="true"/>
              </w:rPr>
              <w:t xml:space="preserve"> </w:t>
            </w:r>
            <w:r>
              <w:rPr>
                <w:rStyle w:val="IndexLink"/>
                <w:rtl w:val="true"/>
              </w:rPr>
              <w:t xml:space="preserve">- </w:t>
            </w:r>
            <w:r>
              <w:rPr>
                <w:rStyle w:val="IndexLink"/>
                <w:rtl w:val="true"/>
              </w:rPr>
              <w:t>آزمون ريشه واحد تعميم يافته</w:t>
            </w:r>
            <w:r>
              <w:rPr>
                <w:rStyle w:val="IndexLink"/>
                <w:rtl w:val="true"/>
              </w:rPr>
              <w:tab/>
            </w:r>
            <w:r>
              <w:rPr>
                <w:rStyle w:val="IndexLink"/>
              </w:rPr>
              <w:t>404</w:t>
            </w:r>
          </w:hyperlink>
        </w:p>
        <w:p>
          <w:pPr>
            <w:pStyle w:val="Contents5"/>
            <w:tabs>
              <w:tab w:val="clear" w:pos="7892"/>
              <w:tab w:val="right" w:pos="9026" w:leader="dot"/>
            </w:tabs>
            <w:rPr/>
          </w:pPr>
          <w:hyperlink w:anchor="__RefHeading___Toc3628351_3650668749">
            <w:r>
              <w:rPr>
                <w:webHidden/>
                <w:rStyle w:val="IndexLink"/>
              </w:rPr>
              <w:t>۵</w:t>
            </w:r>
            <w:r>
              <w:rPr>
                <w:rStyle w:val="IndexLink"/>
                <w:rtl w:val="true"/>
              </w:rPr>
              <w:t xml:space="preserve">- </w:t>
            </w:r>
            <w:r>
              <w:rPr>
                <w:rStyle w:val="IndexLink"/>
              </w:rPr>
              <w:t>٢</w:t>
            </w:r>
            <w:r>
              <w:rPr>
                <w:rStyle w:val="IndexLink"/>
                <w:rtl w:val="true"/>
              </w:rPr>
              <w:t xml:space="preserve"> </w:t>
            </w:r>
            <w:r>
              <w:rPr>
                <w:rStyle w:val="IndexLink"/>
                <w:rtl w:val="true"/>
              </w:rPr>
              <w:t xml:space="preserve">- </w:t>
            </w:r>
            <w:r>
              <w:rPr>
                <w:rStyle w:val="IndexLink"/>
                <w:rtl w:val="true"/>
              </w:rPr>
              <w:t>آزمون خود همبستگى</w:t>
            </w:r>
            <w:r>
              <w:rPr>
                <w:rStyle w:val="IndexLink"/>
                <w:rtl w:val="true"/>
              </w:rPr>
              <w:tab/>
            </w:r>
            <w:r>
              <w:rPr>
                <w:rStyle w:val="IndexLink"/>
              </w:rPr>
              <w:t>405</w:t>
            </w:r>
          </w:hyperlink>
        </w:p>
        <w:p>
          <w:pPr>
            <w:pStyle w:val="Contents4"/>
            <w:tabs>
              <w:tab w:val="clear" w:pos="8176"/>
              <w:tab w:val="right" w:pos="9026" w:leader="dot"/>
            </w:tabs>
            <w:rPr/>
          </w:pPr>
          <w:hyperlink w:anchor="__RefHeading___Toc3628353_3650668749">
            <w:r>
              <w:rPr>
                <w:webHidden/>
                <w:rStyle w:val="IndexLink"/>
              </w:rPr>
              <w:t>۶</w:t>
            </w:r>
            <w:r>
              <w:rPr>
                <w:rStyle w:val="IndexLink"/>
                <w:rtl w:val="true"/>
              </w:rPr>
              <w:t xml:space="preserve">. </w:t>
            </w:r>
            <w:r>
              <w:rPr>
                <w:rStyle w:val="IndexLink"/>
                <w:rtl w:val="true"/>
              </w:rPr>
              <w:t>نتيجه گيرى</w:t>
            </w:r>
            <w:r>
              <w:rPr>
                <w:rStyle w:val="IndexLink"/>
                <w:rtl w:val="true"/>
              </w:rPr>
              <w:tab/>
            </w:r>
            <w:r>
              <w:rPr>
                <w:rStyle w:val="IndexLink"/>
              </w:rPr>
              <w:t>407</w:t>
            </w:r>
          </w:hyperlink>
        </w:p>
        <w:p>
          <w:pPr>
            <w:pStyle w:val="Contents3"/>
            <w:tabs>
              <w:tab w:val="clear" w:pos="8459"/>
              <w:tab w:val="right" w:pos="9026" w:leader="dot"/>
            </w:tabs>
            <w:rPr/>
          </w:pPr>
          <w:hyperlink w:anchor="__RefHeading___Toc3628355_3650668749">
            <w:r>
              <w:rPr>
                <w:webHidden/>
                <w:rStyle w:val="IndexLink"/>
                <w:rtl w:val="true"/>
              </w:rPr>
              <w:t>برآورد كمّى استطاعت مالى حج با رويكرد حداقل معيشت خانوار</w:t>
            </w:r>
            <w:r>
              <w:rPr>
                <w:rStyle w:val="IndexLink"/>
                <w:rtl w:val="true"/>
              </w:rPr>
              <w:tab/>
            </w:r>
            <w:r>
              <w:rPr>
                <w:rStyle w:val="IndexLink"/>
              </w:rPr>
              <w:t>412</w:t>
            </w:r>
          </w:hyperlink>
        </w:p>
        <w:p>
          <w:pPr>
            <w:pStyle w:val="Contents4"/>
            <w:tabs>
              <w:tab w:val="clear" w:pos="8176"/>
              <w:tab w:val="right" w:pos="9026" w:leader="dot"/>
            </w:tabs>
            <w:rPr/>
          </w:pPr>
          <w:hyperlink w:anchor="__RefHeading___Toc3628357_3650668749">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3628359_3650668749">
            <w:r>
              <w:rPr>
                <w:webHidden/>
                <w:rStyle w:val="IndexLink"/>
                <w:rtl w:val="true"/>
              </w:rPr>
              <w:t>مقدمه</w:t>
            </w:r>
            <w:r>
              <w:rPr>
                <w:rStyle w:val="IndexLink"/>
                <w:rtl w:val="true"/>
              </w:rPr>
              <w:tab/>
            </w:r>
            <w:r>
              <w:rPr>
                <w:rStyle w:val="IndexLink"/>
              </w:rPr>
              <w:t>413</w:t>
            </w:r>
          </w:hyperlink>
        </w:p>
        <w:p>
          <w:pPr>
            <w:pStyle w:val="Contents4"/>
            <w:tabs>
              <w:tab w:val="clear" w:pos="8176"/>
              <w:tab w:val="right" w:pos="9026" w:leader="dot"/>
            </w:tabs>
            <w:rPr/>
          </w:pPr>
          <w:hyperlink w:anchor="__RefHeading___Toc3628361_3650668749">
            <w:r>
              <w:rPr>
                <w:webHidden/>
                <w:rStyle w:val="IndexLink"/>
                <w:rtl w:val="true"/>
              </w:rPr>
              <w:t>مبانى فقهى استطاعت مالى</w:t>
            </w:r>
            <w:r>
              <w:rPr>
                <w:rStyle w:val="IndexLink"/>
                <w:rtl w:val="true"/>
              </w:rPr>
              <w:tab/>
            </w:r>
            <w:r>
              <w:rPr>
                <w:rStyle w:val="IndexLink"/>
              </w:rPr>
              <w:t>414</w:t>
            </w:r>
          </w:hyperlink>
        </w:p>
        <w:p>
          <w:pPr>
            <w:pStyle w:val="Contents4"/>
            <w:tabs>
              <w:tab w:val="clear" w:pos="8176"/>
              <w:tab w:val="right" w:pos="9026" w:leader="dot"/>
            </w:tabs>
            <w:rPr/>
          </w:pPr>
          <w:hyperlink w:anchor="__RefHeading___Toc3628363_3650668749">
            <w:r>
              <w:rPr>
                <w:webHidden/>
                <w:rStyle w:val="IndexLink"/>
                <w:rtl w:val="true"/>
              </w:rPr>
              <w:t>بحثى روايى در رجوع به كفايت</w:t>
            </w:r>
            <w:r>
              <w:rPr>
                <w:rStyle w:val="IndexLink"/>
                <w:rtl w:val="true"/>
              </w:rPr>
              <w:tab/>
            </w:r>
            <w:r>
              <w:rPr>
                <w:rStyle w:val="IndexLink"/>
              </w:rPr>
              <w:t>415</w:t>
            </w:r>
          </w:hyperlink>
        </w:p>
        <w:p>
          <w:pPr>
            <w:pStyle w:val="Contents4"/>
            <w:tabs>
              <w:tab w:val="clear" w:pos="8176"/>
              <w:tab w:val="right" w:pos="9026" w:leader="dot"/>
            </w:tabs>
            <w:rPr/>
          </w:pPr>
          <w:hyperlink w:anchor="__RefHeading___Toc3628365_3650668749">
            <w:r>
              <w:rPr>
                <w:webHidden/>
                <w:rStyle w:val="IndexLink"/>
                <w:rtl w:val="true"/>
              </w:rPr>
              <w:t>مبانى فقهى رجوع به كفايت</w:t>
            </w:r>
            <w:r>
              <w:rPr>
                <w:rStyle w:val="IndexLink"/>
                <w:rtl w:val="true"/>
              </w:rPr>
              <w:tab/>
            </w:r>
            <w:r>
              <w:rPr>
                <w:rStyle w:val="IndexLink"/>
              </w:rPr>
              <w:t>417</w:t>
            </w:r>
          </w:hyperlink>
        </w:p>
        <w:p>
          <w:pPr>
            <w:pStyle w:val="Contents4"/>
            <w:tabs>
              <w:tab w:val="clear" w:pos="8176"/>
              <w:tab w:val="right" w:pos="9026" w:leader="dot"/>
            </w:tabs>
            <w:rPr/>
          </w:pPr>
          <w:hyperlink w:anchor="__RefHeading___Toc3628367_3650668749">
            <w:r>
              <w:rPr>
                <w:webHidden/>
                <w:rStyle w:val="IndexLink"/>
                <w:rtl w:val="true"/>
              </w:rPr>
              <w:t>ارائه مدل</w:t>
            </w:r>
            <w:r>
              <w:rPr>
                <w:rStyle w:val="IndexLink"/>
                <w:rtl w:val="true"/>
              </w:rPr>
              <w:tab/>
            </w:r>
            <w:r>
              <w:rPr>
                <w:rStyle w:val="IndexLink"/>
              </w:rPr>
              <w:t>419</w:t>
            </w:r>
          </w:hyperlink>
        </w:p>
        <w:p>
          <w:pPr>
            <w:pStyle w:val="Contents4"/>
            <w:tabs>
              <w:tab w:val="clear" w:pos="8176"/>
              <w:tab w:val="right" w:pos="9026" w:leader="dot"/>
            </w:tabs>
            <w:rPr/>
          </w:pPr>
          <w:hyperlink w:anchor="__RefHeading___Toc3628369_3650668749">
            <w:r>
              <w:rPr>
                <w:webHidden/>
                <w:rStyle w:val="IndexLink"/>
                <w:rtl w:val="true"/>
              </w:rPr>
              <w:t>حداقل معيشت خانوار</w:t>
            </w:r>
            <w:r>
              <w:rPr>
                <w:rStyle w:val="IndexLink"/>
                <w:rtl w:val="true"/>
              </w:rPr>
              <w:tab/>
            </w:r>
            <w:r>
              <w:rPr>
                <w:rStyle w:val="IndexLink"/>
              </w:rPr>
              <w:t>420</w:t>
            </w:r>
          </w:hyperlink>
        </w:p>
        <w:p>
          <w:pPr>
            <w:pStyle w:val="Contents5"/>
            <w:tabs>
              <w:tab w:val="clear" w:pos="7892"/>
              <w:tab w:val="right" w:pos="9026" w:leader="dot"/>
            </w:tabs>
            <w:rPr/>
          </w:pPr>
          <w:hyperlink w:anchor="__RefHeading___Toc3628371_3650668749">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3628373_3650668749">
            <w:r>
              <w:rPr>
                <w:webHidden/>
                <w:rStyle w:val="IndexLink"/>
                <w:rtl w:val="true"/>
              </w:rPr>
              <w:t>الف</w:t>
            </w:r>
            <w:r>
              <w:rPr>
                <w:rStyle w:val="IndexLink"/>
                <w:rtl w:val="true"/>
              </w:rPr>
              <w:t xml:space="preserve">) </w:t>
            </w:r>
            <w:r>
              <w:rPr>
                <w:rStyle w:val="IndexLink"/>
                <w:rtl w:val="true"/>
              </w:rPr>
              <w:t>برآوردن نيازهاى اوليه</w:t>
            </w:r>
            <w:r>
              <w:rPr>
                <w:rStyle w:val="IndexLink"/>
                <w:rtl w:val="true"/>
              </w:rPr>
              <w:tab/>
            </w:r>
            <w:r>
              <w:rPr>
                <w:rStyle w:val="IndexLink"/>
              </w:rPr>
              <w:t>420</w:t>
            </w:r>
          </w:hyperlink>
        </w:p>
        <w:p>
          <w:pPr>
            <w:pStyle w:val="Contents5"/>
            <w:tabs>
              <w:tab w:val="clear" w:pos="7892"/>
              <w:tab w:val="right" w:pos="9026" w:leader="dot"/>
            </w:tabs>
            <w:rPr/>
          </w:pPr>
          <w:hyperlink w:anchor="__RefHeading___Toc3628375_3650668749">
            <w:r>
              <w:rPr>
                <w:webHidden/>
                <w:rStyle w:val="IndexLink"/>
                <w:rtl w:val="true"/>
              </w:rPr>
              <w:t>ب</w:t>
            </w:r>
            <w:r>
              <w:rPr>
                <w:rStyle w:val="IndexLink"/>
                <w:rtl w:val="true"/>
              </w:rPr>
              <w:t xml:space="preserve">) </w:t>
            </w:r>
            <w:r>
              <w:rPr>
                <w:rStyle w:val="IndexLink"/>
                <w:rtl w:val="true"/>
              </w:rPr>
              <w:t>متوسط جامعه</w:t>
            </w:r>
            <w:r>
              <w:rPr>
                <w:rStyle w:val="IndexLink"/>
                <w:rtl w:val="true"/>
              </w:rPr>
              <w:tab/>
            </w:r>
            <w:r>
              <w:rPr>
                <w:rStyle w:val="IndexLink"/>
              </w:rPr>
              <w:t>421</w:t>
            </w:r>
          </w:hyperlink>
        </w:p>
        <w:p>
          <w:pPr>
            <w:pStyle w:val="Contents4"/>
            <w:tabs>
              <w:tab w:val="clear" w:pos="8176"/>
              <w:tab w:val="right" w:pos="9026" w:leader="dot"/>
            </w:tabs>
            <w:rPr/>
          </w:pPr>
          <w:hyperlink w:anchor="__RefHeading___Toc3628377_3650668749">
            <w:r>
              <w:rPr>
                <w:webHidden/>
                <w:rStyle w:val="IndexLink"/>
                <w:rtl w:val="true"/>
              </w:rPr>
              <w:t>نظريه مختار</w:t>
            </w:r>
            <w:r>
              <w:rPr>
                <w:rStyle w:val="IndexLink"/>
                <w:rtl w:val="true"/>
              </w:rPr>
              <w:tab/>
            </w:r>
            <w:r>
              <w:rPr>
                <w:rStyle w:val="IndexLink"/>
              </w:rPr>
              <w:t>422</w:t>
            </w:r>
          </w:hyperlink>
        </w:p>
        <w:p>
          <w:pPr>
            <w:pStyle w:val="Contents4"/>
            <w:tabs>
              <w:tab w:val="clear" w:pos="8176"/>
              <w:tab w:val="right" w:pos="9026" w:leader="dot"/>
            </w:tabs>
            <w:rPr/>
          </w:pPr>
          <w:hyperlink w:anchor="__RefHeading___Toc3628379_3650668749">
            <w:r>
              <w:rPr>
                <w:webHidden/>
                <w:rStyle w:val="IndexLink"/>
                <w:rtl w:val="true"/>
              </w:rPr>
              <w:t>محاسبه عددى استطاعت مالى</w:t>
            </w:r>
            <w:r>
              <w:rPr>
                <w:rStyle w:val="IndexLink"/>
                <w:rtl w:val="true"/>
              </w:rPr>
              <w:tab/>
            </w:r>
            <w:r>
              <w:rPr>
                <w:rStyle w:val="IndexLink"/>
              </w:rPr>
              <w:t>427</w:t>
            </w:r>
          </w:hyperlink>
        </w:p>
        <w:p>
          <w:pPr>
            <w:pStyle w:val="Contents4"/>
            <w:tabs>
              <w:tab w:val="clear" w:pos="8176"/>
              <w:tab w:val="right" w:pos="9026" w:leader="dot"/>
            </w:tabs>
            <w:rPr/>
          </w:pPr>
          <w:hyperlink w:anchor="__RefHeading___Toc3628381_3650668749">
            <w:r>
              <w:rPr>
                <w:webHidden/>
                <w:rStyle w:val="IndexLink"/>
                <w:rtl w:val="true"/>
              </w:rPr>
              <w:t>نتيجه‌گيرى</w:t>
            </w:r>
            <w:r>
              <w:rPr>
                <w:rStyle w:val="IndexLink"/>
                <w:rtl w:val="true"/>
              </w:rPr>
              <w:tab/>
            </w:r>
            <w:r>
              <w:rPr>
                <w:rStyle w:val="IndexLink"/>
              </w:rPr>
              <w:t>427</w:t>
            </w:r>
          </w:hyperlink>
        </w:p>
        <w:p>
          <w:pPr>
            <w:pStyle w:val="Contents4"/>
            <w:tabs>
              <w:tab w:val="clear" w:pos="8176"/>
              <w:tab w:val="right" w:pos="9026" w:leader="dot"/>
            </w:tabs>
            <w:rPr/>
          </w:pPr>
          <w:hyperlink w:anchor="__RefHeading___Toc3628383_3650668749">
            <w:r>
              <w:rPr>
                <w:webHidden/>
                <w:rStyle w:val="IndexLink"/>
                <w:rtl w:val="true"/>
              </w:rPr>
              <w:t>مرورى بر تحقيق</w:t>
            </w:r>
            <w:r>
              <w:rPr>
                <w:rStyle w:val="IndexLink"/>
                <w:rtl w:val="true"/>
              </w:rPr>
              <w:tab/>
            </w:r>
            <w:r>
              <w:rPr>
                <w:rStyle w:val="IndexLink"/>
              </w:rPr>
              <w:t>427</w:t>
            </w:r>
          </w:hyperlink>
        </w:p>
        <w:p>
          <w:pPr>
            <w:pStyle w:val="Contents4"/>
            <w:tabs>
              <w:tab w:val="clear" w:pos="8176"/>
              <w:tab w:val="right" w:pos="9026" w:leader="dot"/>
            </w:tabs>
            <w:rPr/>
          </w:pPr>
          <w:hyperlink w:anchor="__RefHeading___Toc3628385_3650668749">
            <w:r>
              <w:rPr>
                <w:webHidden/>
                <w:rStyle w:val="IndexLink"/>
                <w:rtl w:val="true"/>
              </w:rPr>
              <w:t>نتيجه تحقيق</w:t>
            </w:r>
            <w:r>
              <w:rPr>
                <w:rStyle w:val="IndexLink"/>
                <w:rtl w:val="true"/>
              </w:rPr>
              <w:tab/>
            </w:r>
            <w:r>
              <w:rPr>
                <w:rStyle w:val="IndexLink"/>
              </w:rPr>
              <w:t>429</w:t>
            </w:r>
          </w:hyperlink>
        </w:p>
        <w:p>
          <w:pPr>
            <w:pStyle w:val="Contents4"/>
            <w:tabs>
              <w:tab w:val="clear" w:pos="8176"/>
              <w:tab w:val="right" w:pos="9026" w:leader="dot"/>
            </w:tabs>
            <w:rPr/>
          </w:pPr>
          <w:hyperlink w:anchor="__RefHeading___Toc3628387_3650668749">
            <w:r>
              <w:rPr>
                <w:webHidden/>
                <w:rStyle w:val="IndexLink"/>
                <w:rtl w:val="true"/>
              </w:rPr>
              <w:t>بررسى بودجه خانوار در مناطق شهرى ايران</w:t>
            </w:r>
            <w:r>
              <w:rPr>
                <w:rStyle w:val="IndexLink"/>
                <w:rtl w:val="true"/>
              </w:rPr>
              <w:tab/>
            </w:r>
            <w:r>
              <w:rPr>
                <w:rStyle w:val="IndexLink"/>
              </w:rPr>
              <w:t>431</w:t>
            </w:r>
          </w:hyperlink>
        </w:p>
        <w:p>
          <w:pPr>
            <w:pStyle w:val="Contents3"/>
            <w:tabs>
              <w:tab w:val="clear" w:pos="8459"/>
              <w:tab w:val="right" w:pos="9026" w:leader="dot"/>
            </w:tabs>
            <w:rPr/>
          </w:pPr>
          <w:hyperlink w:anchor="__RefHeading___Toc3628389_3650668749">
            <w:r>
              <w:rPr>
                <w:webHidden/>
                <w:rStyle w:val="IndexLink"/>
                <w:rtl w:val="true"/>
              </w:rPr>
              <w:t>بررسى عوامل اجتماعى مؤثر بر تعداد زائران در مراسم حج</w:t>
            </w:r>
            <w:r>
              <w:rPr>
                <w:rStyle w:val="IndexLink"/>
                <w:rtl w:val="true"/>
              </w:rPr>
              <w:tab/>
            </w:r>
            <w:r>
              <w:rPr>
                <w:rStyle w:val="IndexLink"/>
              </w:rPr>
              <w:t>432</w:t>
            </w:r>
          </w:hyperlink>
        </w:p>
        <w:p>
          <w:pPr>
            <w:pStyle w:val="Contents4"/>
            <w:tabs>
              <w:tab w:val="clear" w:pos="8176"/>
              <w:tab w:val="right" w:pos="9026" w:leader="dot"/>
            </w:tabs>
            <w:rPr/>
          </w:pPr>
          <w:hyperlink w:anchor="__RefHeading___Toc3628391_3650668749">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3628393_3650668749">
            <w:r>
              <w:rPr>
                <w:webHidden/>
                <w:rStyle w:val="IndexLink"/>
              </w:rPr>
              <w:t>١</w:t>
            </w:r>
            <w:r>
              <w:rPr>
                <w:rStyle w:val="IndexLink"/>
                <w:rtl w:val="true"/>
              </w:rPr>
              <w:t xml:space="preserve"> مقدمه</w:t>
            </w:r>
            <w:r>
              <w:rPr>
                <w:rStyle w:val="IndexLink"/>
                <w:rtl w:val="true"/>
              </w:rPr>
              <w:tab/>
            </w:r>
            <w:r>
              <w:rPr>
                <w:rStyle w:val="IndexLink"/>
              </w:rPr>
              <w:t>433</w:t>
            </w:r>
          </w:hyperlink>
        </w:p>
        <w:p>
          <w:pPr>
            <w:pStyle w:val="Contents4"/>
            <w:tabs>
              <w:tab w:val="clear" w:pos="8176"/>
              <w:tab w:val="right" w:pos="9026" w:leader="dot"/>
            </w:tabs>
            <w:rPr/>
          </w:pPr>
          <w:hyperlink w:anchor="__RefHeading___Toc3628395_3650668749">
            <w:r>
              <w:rPr>
                <w:webHidden/>
                <w:rStyle w:val="IndexLink"/>
              </w:rPr>
              <w:t>٢</w:t>
            </w:r>
            <w:r>
              <w:rPr>
                <w:rStyle w:val="IndexLink"/>
                <w:rtl w:val="true"/>
              </w:rPr>
              <w:t xml:space="preserve">. </w:t>
            </w:r>
            <w:r>
              <w:rPr>
                <w:rStyle w:val="IndexLink"/>
                <w:rtl w:val="true"/>
              </w:rPr>
              <w:t>انواع سرمايه و ارتباط متقابل آنها</w:t>
            </w:r>
            <w:r>
              <w:rPr>
                <w:rStyle w:val="IndexLink"/>
                <w:rtl w:val="true"/>
              </w:rPr>
              <w:tab/>
            </w:r>
            <w:r>
              <w:rPr>
                <w:rStyle w:val="IndexLink"/>
              </w:rPr>
              <w:t>434</w:t>
            </w:r>
          </w:hyperlink>
        </w:p>
        <w:p>
          <w:pPr>
            <w:pStyle w:val="Contents5"/>
            <w:tabs>
              <w:tab w:val="clear" w:pos="7892"/>
              <w:tab w:val="right" w:pos="9026" w:leader="dot"/>
            </w:tabs>
            <w:rPr/>
          </w:pPr>
          <w:hyperlink w:anchor="__RefHeading___Toc3628397_3650668749">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3628399_3650668749">
            <w:r>
              <w:rPr>
                <w:webHidden/>
                <w:rStyle w:val="IndexLink"/>
              </w:rPr>
              <w:t>٢</w:t>
            </w:r>
            <w:r>
              <w:rPr>
                <w:rStyle w:val="IndexLink"/>
                <w:rtl w:val="true"/>
              </w:rPr>
              <w:t>-</w:t>
            </w:r>
            <w:r>
              <w:rPr>
                <w:rStyle w:val="IndexLink"/>
              </w:rPr>
              <w:t>١</w:t>
            </w:r>
            <w:r>
              <w:rPr>
                <w:rStyle w:val="IndexLink"/>
                <w:rtl w:val="true"/>
              </w:rPr>
              <w:t xml:space="preserve">- </w:t>
            </w:r>
            <w:r>
              <w:rPr>
                <w:rStyle w:val="IndexLink"/>
                <w:rtl w:val="true"/>
              </w:rPr>
              <w:t xml:space="preserve">سرمايه مادى </w:t>
            </w:r>
            <w:r>
              <w:rPr>
                <w:rStyle w:val="IndexLink"/>
                <w:rtl w:val="true"/>
              </w:rPr>
              <w:t>(</w:t>
            </w:r>
            <w:r>
              <w:rPr>
                <w:rStyle w:val="IndexLink"/>
                <w:rtl w:val="true"/>
              </w:rPr>
              <w:t>اقتصادى</w:t>
            </w:r>
            <w:r>
              <w:rPr>
                <w:rStyle w:val="IndexLink"/>
                <w:rtl w:val="true"/>
              </w:rPr>
              <w:t>)</w:t>
              <w:tab/>
            </w:r>
            <w:r>
              <w:rPr>
                <w:rStyle w:val="IndexLink"/>
              </w:rPr>
              <w:t>434</w:t>
            </w:r>
          </w:hyperlink>
        </w:p>
        <w:p>
          <w:pPr>
            <w:pStyle w:val="Contents5"/>
            <w:tabs>
              <w:tab w:val="clear" w:pos="7892"/>
              <w:tab w:val="right" w:pos="9026" w:leader="dot"/>
            </w:tabs>
            <w:rPr/>
          </w:pPr>
          <w:hyperlink w:anchor="__RefHeading___Toc3628401_3650668749">
            <w:r>
              <w:rPr>
                <w:webHidden/>
                <w:rStyle w:val="IndexLink"/>
              </w:rPr>
              <w:t>٢</w:t>
            </w:r>
            <w:r>
              <w:rPr>
                <w:rStyle w:val="IndexLink"/>
                <w:rtl w:val="true"/>
              </w:rPr>
              <w:t xml:space="preserve">- </w:t>
            </w:r>
            <w:r>
              <w:rPr>
                <w:rStyle w:val="IndexLink"/>
              </w:rPr>
              <w:t>٢</w:t>
            </w:r>
            <w:r>
              <w:rPr>
                <w:rStyle w:val="IndexLink"/>
                <w:rtl w:val="true"/>
              </w:rPr>
              <w:t xml:space="preserve"> </w:t>
            </w:r>
            <w:r>
              <w:rPr>
                <w:rStyle w:val="IndexLink"/>
                <w:rtl w:val="true"/>
              </w:rPr>
              <w:t xml:space="preserve">- </w:t>
            </w:r>
            <w:r>
              <w:rPr>
                <w:rStyle w:val="IndexLink"/>
                <w:rtl w:val="true"/>
              </w:rPr>
              <w:t>سرمايه انسانى</w:t>
            </w:r>
            <w:r>
              <w:rPr>
                <w:rStyle w:val="IndexLink"/>
                <w:rtl w:val="true"/>
              </w:rPr>
              <w:tab/>
            </w:r>
            <w:r>
              <w:rPr>
                <w:rStyle w:val="IndexLink"/>
              </w:rPr>
              <w:t>434</w:t>
            </w:r>
          </w:hyperlink>
        </w:p>
        <w:p>
          <w:pPr>
            <w:pStyle w:val="Contents5"/>
            <w:tabs>
              <w:tab w:val="clear" w:pos="7892"/>
              <w:tab w:val="right" w:pos="9026" w:leader="dot"/>
            </w:tabs>
            <w:rPr/>
          </w:pPr>
          <w:hyperlink w:anchor="__RefHeading___Toc3628403_3650668749">
            <w:r>
              <w:rPr>
                <w:webHidden/>
                <w:rStyle w:val="IndexLink"/>
              </w:rPr>
              <w:t>٢</w:t>
            </w:r>
            <w:r>
              <w:rPr>
                <w:rStyle w:val="IndexLink"/>
                <w:rtl w:val="true"/>
              </w:rPr>
              <w:t>-</w:t>
            </w:r>
            <w:r>
              <w:rPr>
                <w:rStyle w:val="IndexLink"/>
              </w:rPr>
              <w:t>٢</w:t>
            </w:r>
            <w:r>
              <w:rPr>
                <w:rStyle w:val="IndexLink"/>
                <w:rtl w:val="true"/>
              </w:rPr>
              <w:t xml:space="preserve">- </w:t>
            </w:r>
            <w:r>
              <w:rPr>
                <w:rStyle w:val="IndexLink"/>
                <w:rtl w:val="true"/>
              </w:rPr>
              <w:t>سرمايه فرهنگى</w:t>
            </w:r>
            <w:r>
              <w:rPr>
                <w:rStyle w:val="IndexLink"/>
                <w:rtl w:val="true"/>
              </w:rPr>
              <w:tab/>
            </w:r>
            <w:r>
              <w:rPr>
                <w:rStyle w:val="IndexLink"/>
              </w:rPr>
              <w:t>436</w:t>
            </w:r>
          </w:hyperlink>
        </w:p>
        <w:p>
          <w:pPr>
            <w:pStyle w:val="Contents5"/>
            <w:tabs>
              <w:tab w:val="clear" w:pos="7892"/>
              <w:tab w:val="right" w:pos="9026" w:leader="dot"/>
            </w:tabs>
            <w:rPr/>
          </w:pPr>
          <w:hyperlink w:anchor="__RefHeading___Toc3628405_3650668749">
            <w:r>
              <w:rPr>
                <w:webHidden/>
                <w:rStyle w:val="IndexLink"/>
              </w:rPr>
              <w:t>٢</w:t>
            </w:r>
            <w:r>
              <w:rPr>
                <w:rStyle w:val="IndexLink"/>
                <w:rtl w:val="true"/>
              </w:rPr>
              <w:t xml:space="preserve">- </w:t>
            </w:r>
            <w:r>
              <w:rPr>
                <w:rStyle w:val="IndexLink"/>
              </w:rPr>
              <w:t>۴</w:t>
            </w:r>
            <w:r>
              <w:rPr>
                <w:rStyle w:val="IndexLink"/>
                <w:rtl w:val="true"/>
              </w:rPr>
              <w:t xml:space="preserve"> </w:t>
            </w:r>
            <w:r>
              <w:rPr>
                <w:rStyle w:val="IndexLink"/>
                <w:rtl w:val="true"/>
              </w:rPr>
              <w:t xml:space="preserve">- </w:t>
            </w:r>
            <w:r>
              <w:rPr>
                <w:rStyle w:val="IndexLink"/>
                <w:rtl w:val="true"/>
              </w:rPr>
              <w:t>سرمايه اجتماعى</w:t>
            </w:r>
            <w:r>
              <w:rPr>
                <w:rStyle w:val="IndexLink"/>
                <w:rtl w:val="true"/>
              </w:rPr>
              <w:tab/>
            </w:r>
            <w:r>
              <w:rPr>
                <w:rStyle w:val="IndexLink"/>
              </w:rPr>
              <w:t>437</w:t>
            </w:r>
          </w:hyperlink>
        </w:p>
        <w:p>
          <w:pPr>
            <w:pStyle w:val="Contents6"/>
            <w:tabs>
              <w:tab w:val="clear" w:pos="7609"/>
              <w:tab w:val="right" w:pos="9026" w:leader="dot"/>
            </w:tabs>
            <w:rPr/>
          </w:pPr>
          <w:hyperlink w:anchor="__RefHeading___Toc3628407_3650668749">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3628409_3650668749">
            <w:r>
              <w:rPr>
                <w:webHidden/>
                <w:rStyle w:val="IndexLink"/>
              </w:rPr>
              <w:t>١</w:t>
            </w:r>
            <w:r>
              <w:rPr>
                <w:rStyle w:val="IndexLink"/>
                <w:rtl w:val="true"/>
              </w:rPr>
              <w:t xml:space="preserve">) </w:t>
            </w:r>
            <w:r>
              <w:rPr>
                <w:rStyle w:val="IndexLink"/>
                <w:rtl w:val="true"/>
              </w:rPr>
              <w:t>بعد ساختارى</w:t>
            </w:r>
            <w:r>
              <w:rPr>
                <w:rStyle w:val="IndexLink"/>
                <w:rtl w:val="true"/>
              </w:rPr>
              <w:tab/>
            </w:r>
            <w:r>
              <w:rPr>
                <w:rStyle w:val="IndexLink"/>
              </w:rPr>
              <w:t>438</w:t>
            </w:r>
          </w:hyperlink>
        </w:p>
        <w:p>
          <w:pPr>
            <w:pStyle w:val="Contents6"/>
            <w:tabs>
              <w:tab w:val="clear" w:pos="7609"/>
              <w:tab w:val="right" w:pos="9026" w:leader="dot"/>
            </w:tabs>
            <w:rPr/>
          </w:pPr>
          <w:hyperlink w:anchor="__RefHeading___Toc3628411_3650668749">
            <w:r>
              <w:rPr>
                <w:webHidden/>
                <w:rStyle w:val="IndexLink"/>
              </w:rPr>
              <w:t>٢</w:t>
            </w:r>
            <w:r>
              <w:rPr>
                <w:rStyle w:val="IndexLink"/>
                <w:rtl w:val="true"/>
              </w:rPr>
              <w:t xml:space="preserve">) </w:t>
            </w:r>
            <w:r>
              <w:rPr>
                <w:rStyle w:val="IndexLink"/>
                <w:rtl w:val="true"/>
              </w:rPr>
              <w:t>بعد هنجارى</w:t>
            </w:r>
            <w:r>
              <w:rPr>
                <w:rStyle w:val="IndexLink"/>
                <w:rtl w:val="true"/>
              </w:rPr>
              <w:tab/>
            </w:r>
            <w:r>
              <w:rPr>
                <w:rStyle w:val="IndexLink"/>
              </w:rPr>
              <w:t>438</w:t>
            </w:r>
          </w:hyperlink>
        </w:p>
        <w:p>
          <w:pPr>
            <w:pStyle w:val="Contents6"/>
            <w:tabs>
              <w:tab w:val="clear" w:pos="7609"/>
              <w:tab w:val="right" w:pos="9026" w:leader="dot"/>
            </w:tabs>
            <w:rPr/>
          </w:pPr>
          <w:hyperlink w:anchor="__RefHeading___Toc3628413_3650668749">
            <w:r>
              <w:rPr>
                <w:webHidden/>
                <w:rStyle w:val="IndexLink"/>
              </w:rPr>
              <w:t>٣</w:t>
            </w:r>
            <w:r>
              <w:rPr>
                <w:rStyle w:val="IndexLink"/>
                <w:rtl w:val="true"/>
              </w:rPr>
              <w:t xml:space="preserve">) </w:t>
            </w:r>
            <w:r>
              <w:rPr>
                <w:rStyle w:val="IndexLink"/>
                <w:rtl w:val="true"/>
              </w:rPr>
              <w:t>بعد شناختى</w:t>
            </w:r>
            <w:r>
              <w:rPr>
                <w:rStyle w:val="IndexLink"/>
                <w:rtl w:val="true"/>
              </w:rPr>
              <w:tab/>
            </w:r>
            <w:r>
              <w:rPr>
                <w:rStyle w:val="IndexLink"/>
              </w:rPr>
              <w:t>438</w:t>
            </w:r>
          </w:hyperlink>
        </w:p>
        <w:p>
          <w:pPr>
            <w:pStyle w:val="Contents4"/>
            <w:tabs>
              <w:tab w:val="clear" w:pos="8176"/>
              <w:tab w:val="right" w:pos="9026" w:leader="dot"/>
            </w:tabs>
            <w:rPr/>
          </w:pPr>
          <w:hyperlink w:anchor="__RefHeading___Toc3628415_3650668749">
            <w:r>
              <w:rPr>
                <w:webHidden/>
                <w:rStyle w:val="IndexLink"/>
              </w:rPr>
              <w:t>٣</w:t>
            </w:r>
            <w:r>
              <w:rPr>
                <w:rStyle w:val="IndexLink"/>
                <w:rtl w:val="true"/>
              </w:rPr>
              <w:t xml:space="preserve">. </w:t>
            </w:r>
            <w:r>
              <w:rPr>
                <w:rStyle w:val="IndexLink"/>
                <w:rtl w:val="true"/>
              </w:rPr>
              <w:t>زمينه‌هاى وحدت و انسجام اسلامى</w:t>
            </w:r>
            <w:r>
              <w:rPr>
                <w:rStyle w:val="IndexLink"/>
                <w:rtl w:val="true"/>
              </w:rPr>
              <w:tab/>
            </w:r>
            <w:r>
              <w:rPr>
                <w:rStyle w:val="IndexLink"/>
              </w:rPr>
              <w:t>439</w:t>
            </w:r>
          </w:hyperlink>
        </w:p>
        <w:p>
          <w:pPr>
            <w:pStyle w:val="Contents5"/>
            <w:tabs>
              <w:tab w:val="clear" w:pos="7892"/>
              <w:tab w:val="right" w:pos="9026" w:leader="dot"/>
            </w:tabs>
            <w:rPr/>
          </w:pPr>
          <w:hyperlink w:anchor="__RefHeading___Toc3628417_3650668749">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3628419_3650668749">
            <w:r>
              <w:rPr>
                <w:webHidden/>
                <w:rStyle w:val="IndexLink"/>
              </w:rPr>
              <w:t>١</w:t>
            </w:r>
            <w:r>
              <w:rPr>
                <w:rStyle w:val="IndexLink"/>
                <w:rtl w:val="true"/>
              </w:rPr>
              <w:t xml:space="preserve">. </w:t>
            </w:r>
            <w:r>
              <w:rPr>
                <w:rStyle w:val="IndexLink"/>
                <w:rtl w:val="true"/>
              </w:rPr>
              <w:t>توحيد</w:t>
            </w:r>
            <w:r>
              <w:rPr>
                <w:rStyle w:val="IndexLink"/>
                <w:rtl w:val="true"/>
              </w:rPr>
              <w:tab/>
            </w:r>
            <w:r>
              <w:rPr>
                <w:rStyle w:val="IndexLink"/>
              </w:rPr>
              <w:t>440</w:t>
            </w:r>
          </w:hyperlink>
        </w:p>
        <w:p>
          <w:pPr>
            <w:pStyle w:val="Contents5"/>
            <w:tabs>
              <w:tab w:val="clear" w:pos="7892"/>
              <w:tab w:val="right" w:pos="9026" w:leader="dot"/>
            </w:tabs>
            <w:rPr/>
          </w:pPr>
          <w:hyperlink w:anchor="__RefHeading___Toc3628421_3650668749">
            <w:r>
              <w:rPr>
                <w:webHidden/>
                <w:rStyle w:val="IndexLink"/>
              </w:rPr>
              <w:t>٢</w:t>
            </w:r>
            <w:r>
              <w:rPr>
                <w:rStyle w:val="IndexLink"/>
                <w:rtl w:val="true"/>
              </w:rPr>
              <w:t xml:space="preserve">. </w:t>
            </w:r>
            <w:r>
              <w:rPr>
                <w:rStyle w:val="IndexLink"/>
                <w:rtl w:val="true"/>
              </w:rPr>
              <w:t xml:space="preserve">پيامبر اعظم </w:t>
            </w:r>
            <w:r>
              <w:rPr>
                <w:rStyle w:val="IndexLink"/>
                <w:rtl w:val="true"/>
              </w:rPr>
              <w:t>(</w:t>
            </w:r>
            <w:r>
              <w:rPr>
                <w:rStyle w:val="IndexLink"/>
                <w:rtl w:val="true"/>
              </w:rPr>
              <w:t>ص</w:t>
            </w:r>
            <w:r>
              <w:rPr>
                <w:rStyle w:val="IndexLink"/>
                <w:rtl w:val="true"/>
              </w:rPr>
              <w:t>)</w:t>
              <w:tab/>
            </w:r>
            <w:r>
              <w:rPr>
                <w:rStyle w:val="IndexLink"/>
              </w:rPr>
              <w:t>440</w:t>
            </w:r>
          </w:hyperlink>
        </w:p>
        <w:p>
          <w:pPr>
            <w:pStyle w:val="Contents5"/>
            <w:tabs>
              <w:tab w:val="clear" w:pos="7892"/>
              <w:tab w:val="right" w:pos="9026" w:leader="dot"/>
            </w:tabs>
            <w:rPr/>
          </w:pPr>
          <w:hyperlink w:anchor="__RefHeading___Toc3628423_3650668749">
            <w:r>
              <w:rPr>
                <w:webHidden/>
                <w:rStyle w:val="IndexLink"/>
              </w:rPr>
              <w:t>٣</w:t>
            </w:r>
            <w:r>
              <w:rPr>
                <w:rStyle w:val="IndexLink"/>
                <w:rtl w:val="true"/>
              </w:rPr>
              <w:t xml:space="preserve">. </w:t>
            </w:r>
            <w:r>
              <w:rPr>
                <w:rStyle w:val="IndexLink"/>
                <w:rtl w:val="true"/>
              </w:rPr>
              <w:t>قرآن كريم</w:t>
            </w:r>
            <w:r>
              <w:rPr>
                <w:rStyle w:val="IndexLink"/>
                <w:rtl w:val="true"/>
              </w:rPr>
              <w:tab/>
            </w:r>
            <w:r>
              <w:rPr>
                <w:rStyle w:val="IndexLink"/>
              </w:rPr>
              <w:t>440</w:t>
            </w:r>
          </w:hyperlink>
        </w:p>
        <w:p>
          <w:pPr>
            <w:pStyle w:val="Contents5"/>
            <w:tabs>
              <w:tab w:val="clear" w:pos="7892"/>
              <w:tab w:val="right" w:pos="9026" w:leader="dot"/>
            </w:tabs>
            <w:rPr/>
          </w:pPr>
          <w:hyperlink w:anchor="__RefHeading___Toc3628425_3650668749">
            <w:r>
              <w:rPr>
                <w:webHidden/>
                <w:rStyle w:val="IndexLink"/>
              </w:rPr>
              <w:t>۴</w:t>
            </w:r>
            <w:r>
              <w:rPr>
                <w:rStyle w:val="IndexLink"/>
                <w:rtl w:val="true"/>
              </w:rPr>
              <w:t xml:space="preserve">. </w:t>
            </w:r>
            <w:r>
              <w:rPr>
                <w:rStyle w:val="IndexLink"/>
                <w:rtl w:val="true"/>
              </w:rPr>
              <w:t>كعبه</w:t>
            </w:r>
            <w:r>
              <w:rPr>
                <w:rStyle w:val="IndexLink"/>
                <w:rtl w:val="true"/>
              </w:rPr>
              <w:tab/>
            </w:r>
            <w:r>
              <w:rPr>
                <w:rStyle w:val="IndexLink"/>
              </w:rPr>
              <w:t>440</w:t>
            </w:r>
          </w:hyperlink>
        </w:p>
        <w:p>
          <w:pPr>
            <w:pStyle w:val="Contents5"/>
            <w:tabs>
              <w:tab w:val="clear" w:pos="7892"/>
              <w:tab w:val="right" w:pos="9026" w:leader="dot"/>
            </w:tabs>
            <w:rPr/>
          </w:pPr>
          <w:hyperlink w:anchor="__RefHeading___Toc3628427_3650668749">
            <w:r>
              <w:rPr>
                <w:webHidden/>
                <w:rStyle w:val="IndexLink"/>
              </w:rPr>
              <w:t>۵</w:t>
            </w:r>
            <w:r>
              <w:rPr>
                <w:rStyle w:val="IndexLink"/>
                <w:rtl w:val="true"/>
              </w:rPr>
              <w:t xml:space="preserve">. </w:t>
            </w:r>
            <w:r>
              <w:rPr>
                <w:rStyle w:val="IndexLink"/>
                <w:rtl w:val="true"/>
              </w:rPr>
              <w:t>نماز</w:t>
            </w:r>
            <w:r>
              <w:rPr>
                <w:rStyle w:val="IndexLink"/>
                <w:rtl w:val="true"/>
              </w:rPr>
              <w:tab/>
            </w:r>
            <w:r>
              <w:rPr>
                <w:rStyle w:val="IndexLink"/>
              </w:rPr>
              <w:t>440</w:t>
            </w:r>
          </w:hyperlink>
        </w:p>
        <w:p>
          <w:pPr>
            <w:pStyle w:val="Contents5"/>
            <w:tabs>
              <w:tab w:val="clear" w:pos="7892"/>
              <w:tab w:val="right" w:pos="9026" w:leader="dot"/>
            </w:tabs>
            <w:rPr/>
          </w:pPr>
          <w:hyperlink w:anchor="__RefHeading___Toc3628429_3650668749">
            <w:r>
              <w:rPr>
                <w:webHidden/>
                <w:rStyle w:val="IndexLink"/>
              </w:rPr>
              <w:t>۶</w:t>
            </w:r>
            <w:r>
              <w:rPr>
                <w:rStyle w:val="IndexLink"/>
                <w:rtl w:val="true"/>
              </w:rPr>
              <w:t xml:space="preserve">. </w:t>
            </w:r>
            <w:r>
              <w:rPr>
                <w:rStyle w:val="IndexLink"/>
                <w:rtl w:val="true"/>
              </w:rPr>
              <w:t>روزه</w:t>
            </w:r>
            <w:r>
              <w:rPr>
                <w:rStyle w:val="IndexLink"/>
                <w:rtl w:val="true"/>
              </w:rPr>
              <w:tab/>
            </w:r>
            <w:r>
              <w:rPr>
                <w:rStyle w:val="IndexLink"/>
              </w:rPr>
              <w:t>440</w:t>
            </w:r>
          </w:hyperlink>
        </w:p>
        <w:p>
          <w:pPr>
            <w:pStyle w:val="Contents5"/>
            <w:tabs>
              <w:tab w:val="clear" w:pos="7892"/>
              <w:tab w:val="right" w:pos="9026" w:leader="dot"/>
            </w:tabs>
            <w:rPr/>
          </w:pPr>
          <w:hyperlink w:anchor="__RefHeading___Toc3628431_3650668749">
            <w:r>
              <w:rPr>
                <w:webHidden/>
                <w:rStyle w:val="IndexLink"/>
              </w:rPr>
              <w:t>٧</w:t>
            </w:r>
            <w:r>
              <w:rPr>
                <w:rStyle w:val="IndexLink"/>
                <w:rtl w:val="true"/>
              </w:rPr>
              <w:t xml:space="preserve">. </w:t>
            </w:r>
            <w:r>
              <w:rPr>
                <w:rStyle w:val="IndexLink"/>
                <w:rtl w:val="true"/>
              </w:rPr>
              <w:t>حجّ</w:t>
            </w:r>
            <w:r>
              <w:rPr>
                <w:rStyle w:val="IndexLink"/>
                <w:rtl w:val="true"/>
              </w:rPr>
              <w:tab/>
            </w:r>
            <w:r>
              <w:rPr>
                <w:rStyle w:val="IndexLink"/>
              </w:rPr>
              <w:t>441</w:t>
            </w:r>
          </w:hyperlink>
        </w:p>
        <w:p>
          <w:pPr>
            <w:pStyle w:val="Contents5"/>
            <w:tabs>
              <w:tab w:val="clear" w:pos="7892"/>
              <w:tab w:val="right" w:pos="9026" w:leader="dot"/>
            </w:tabs>
            <w:rPr/>
          </w:pPr>
          <w:hyperlink w:anchor="__RefHeading___Toc3628433_3650668749">
            <w:r>
              <w:rPr>
                <w:webHidden/>
                <w:rStyle w:val="IndexLink"/>
              </w:rPr>
              <w:t>٨</w:t>
            </w:r>
            <w:r>
              <w:rPr>
                <w:rStyle w:val="IndexLink"/>
                <w:rtl w:val="true"/>
              </w:rPr>
              <w:t xml:space="preserve">. </w:t>
            </w:r>
            <w:r>
              <w:rPr>
                <w:rStyle w:val="IndexLink"/>
                <w:rtl w:val="true"/>
              </w:rPr>
              <w:t>جهاد</w:t>
            </w:r>
            <w:r>
              <w:rPr>
                <w:rStyle w:val="IndexLink"/>
                <w:rtl w:val="true"/>
              </w:rPr>
              <w:tab/>
            </w:r>
            <w:r>
              <w:rPr>
                <w:rStyle w:val="IndexLink"/>
              </w:rPr>
              <w:t>441</w:t>
            </w:r>
          </w:hyperlink>
        </w:p>
        <w:p>
          <w:pPr>
            <w:pStyle w:val="Contents5"/>
            <w:tabs>
              <w:tab w:val="clear" w:pos="7892"/>
              <w:tab w:val="right" w:pos="9026" w:leader="dot"/>
            </w:tabs>
            <w:rPr/>
          </w:pPr>
          <w:hyperlink w:anchor="__RefHeading___Toc3628435_3650668749">
            <w:r>
              <w:rPr>
                <w:webHidden/>
                <w:rStyle w:val="IndexLink"/>
              </w:rPr>
              <w:t>٩</w:t>
            </w:r>
            <w:r>
              <w:rPr>
                <w:rStyle w:val="IndexLink"/>
                <w:rtl w:val="true"/>
              </w:rPr>
              <w:t xml:space="preserve">. </w:t>
            </w:r>
            <w:r>
              <w:rPr>
                <w:rStyle w:val="IndexLink"/>
                <w:rtl w:val="true"/>
              </w:rPr>
              <w:t>امر به معروف و نهى از منكر</w:t>
            </w:r>
            <w:r>
              <w:rPr>
                <w:rStyle w:val="IndexLink"/>
                <w:rtl w:val="true"/>
              </w:rPr>
              <w:tab/>
            </w:r>
            <w:r>
              <w:rPr>
                <w:rStyle w:val="IndexLink"/>
              </w:rPr>
              <w:t>441</w:t>
            </w:r>
          </w:hyperlink>
        </w:p>
        <w:p>
          <w:pPr>
            <w:pStyle w:val="Contents4"/>
            <w:tabs>
              <w:tab w:val="clear" w:pos="8176"/>
              <w:tab w:val="right" w:pos="9026" w:leader="dot"/>
            </w:tabs>
            <w:rPr/>
          </w:pPr>
          <w:hyperlink w:anchor="__RefHeading___Toc3628437_3650668749">
            <w:r>
              <w:rPr>
                <w:webHidden/>
                <w:rStyle w:val="IndexLink"/>
              </w:rPr>
              <w:t>۴</w:t>
            </w:r>
            <w:r>
              <w:rPr>
                <w:rStyle w:val="IndexLink"/>
                <w:rtl w:val="true"/>
              </w:rPr>
              <w:t xml:space="preserve">. </w:t>
            </w:r>
            <w:r>
              <w:rPr>
                <w:rStyle w:val="IndexLink"/>
                <w:rtl w:val="true"/>
              </w:rPr>
              <w:t>حج، فريضه‌اى اجتماعى</w:t>
            </w:r>
            <w:r>
              <w:rPr>
                <w:rStyle w:val="IndexLink"/>
                <w:rtl w:val="true"/>
              </w:rPr>
              <w:tab/>
            </w:r>
            <w:r>
              <w:rPr>
                <w:rStyle w:val="IndexLink"/>
              </w:rPr>
              <w:t>442</w:t>
            </w:r>
          </w:hyperlink>
        </w:p>
        <w:p>
          <w:pPr>
            <w:pStyle w:val="Contents4"/>
            <w:tabs>
              <w:tab w:val="clear" w:pos="8176"/>
              <w:tab w:val="right" w:pos="9026" w:leader="dot"/>
            </w:tabs>
            <w:rPr/>
          </w:pPr>
          <w:hyperlink w:anchor="__RefHeading___Toc3628439_3650668749">
            <w:r>
              <w:rPr>
                <w:webHidden/>
                <w:rStyle w:val="IndexLink"/>
              </w:rPr>
              <w:t>۵</w:t>
            </w:r>
            <w:r>
              <w:rPr>
                <w:rStyle w:val="IndexLink"/>
                <w:rtl w:val="true"/>
              </w:rPr>
              <w:t xml:space="preserve">. </w:t>
            </w:r>
            <w:r>
              <w:rPr>
                <w:rStyle w:val="IndexLink"/>
                <w:rtl w:val="true"/>
              </w:rPr>
              <w:t>روش تحقيق</w:t>
            </w:r>
            <w:r>
              <w:rPr>
                <w:rStyle w:val="IndexLink"/>
                <w:rtl w:val="true"/>
              </w:rPr>
              <w:tab/>
            </w:r>
            <w:r>
              <w:rPr>
                <w:rStyle w:val="IndexLink"/>
              </w:rPr>
              <w:t>443</w:t>
            </w:r>
          </w:hyperlink>
        </w:p>
        <w:p>
          <w:pPr>
            <w:pStyle w:val="Contents5"/>
            <w:tabs>
              <w:tab w:val="clear" w:pos="7892"/>
              <w:tab w:val="right" w:pos="9026" w:leader="dot"/>
            </w:tabs>
            <w:rPr/>
          </w:pPr>
          <w:hyperlink w:anchor="__RefHeading___Toc3628441_3650668749">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3628443_3650668749">
            <w:r>
              <w:rPr>
                <w:webHidden/>
                <w:rStyle w:val="IndexLink"/>
              </w:rPr>
              <w:t>۵</w:t>
            </w:r>
            <w:r>
              <w:rPr>
                <w:rStyle w:val="IndexLink"/>
                <w:rtl w:val="true"/>
              </w:rPr>
              <w:t xml:space="preserve">- </w:t>
            </w:r>
            <w:r>
              <w:rPr>
                <w:rStyle w:val="IndexLink"/>
              </w:rPr>
              <w:t>١</w:t>
            </w:r>
            <w:r>
              <w:rPr>
                <w:rStyle w:val="IndexLink"/>
                <w:rtl w:val="true"/>
              </w:rPr>
              <w:t xml:space="preserve"> </w:t>
            </w:r>
            <w:r>
              <w:rPr>
                <w:rStyle w:val="IndexLink"/>
                <w:rtl w:val="true"/>
              </w:rPr>
              <w:t xml:space="preserve">- </w:t>
            </w:r>
            <w:r>
              <w:rPr>
                <w:rStyle w:val="IndexLink"/>
                <w:rtl w:val="true"/>
              </w:rPr>
              <w:t>آزمون اثرات ثابت يا اثرات تصادفى</w:t>
            </w:r>
            <w:r>
              <w:rPr>
                <w:rStyle w:val="IndexLink"/>
                <w:rtl w:val="true"/>
              </w:rPr>
              <w:tab/>
            </w:r>
            <w:r>
              <w:rPr>
                <w:rStyle w:val="IndexLink"/>
              </w:rPr>
              <w:t>444</w:t>
            </w:r>
          </w:hyperlink>
        </w:p>
        <w:p>
          <w:pPr>
            <w:pStyle w:val="Contents5"/>
            <w:tabs>
              <w:tab w:val="clear" w:pos="7892"/>
              <w:tab w:val="right" w:pos="9026" w:leader="dot"/>
            </w:tabs>
            <w:rPr/>
          </w:pPr>
          <w:hyperlink w:anchor="__RefHeading___Toc3628445_3650668749">
            <w:r>
              <w:rPr>
                <w:webHidden/>
                <w:rStyle w:val="IndexLink"/>
              </w:rPr>
              <w:t>۵</w:t>
            </w:r>
            <w:r>
              <w:rPr>
                <w:rStyle w:val="IndexLink"/>
                <w:rtl w:val="true"/>
              </w:rPr>
              <w:t xml:space="preserve">- </w:t>
            </w:r>
            <w:r>
              <w:rPr>
                <w:rStyle w:val="IndexLink"/>
              </w:rPr>
              <w:t>٢</w:t>
            </w:r>
            <w:r>
              <w:rPr>
                <w:rStyle w:val="IndexLink"/>
                <w:rtl w:val="true"/>
              </w:rPr>
              <w:t xml:space="preserve"> </w:t>
            </w:r>
            <w:r>
              <w:rPr>
                <w:rStyle w:val="IndexLink"/>
                <w:rtl w:val="true"/>
              </w:rPr>
              <w:t xml:space="preserve">- </w:t>
            </w:r>
            <w:r>
              <w:rPr>
                <w:rStyle w:val="IndexLink"/>
                <w:rtl w:val="true"/>
              </w:rPr>
              <w:t>آزمون ايستايى در داده‌هاى پانلى</w:t>
            </w:r>
            <w:r>
              <w:rPr>
                <w:rStyle w:val="IndexLink"/>
                <w:rtl w:val="true"/>
              </w:rPr>
              <w:tab/>
            </w:r>
            <w:r>
              <w:rPr>
                <w:rStyle w:val="IndexLink"/>
              </w:rPr>
              <w:t>444</w:t>
            </w:r>
          </w:hyperlink>
        </w:p>
        <w:p>
          <w:pPr>
            <w:pStyle w:val="Contents5"/>
            <w:tabs>
              <w:tab w:val="clear" w:pos="7892"/>
              <w:tab w:val="right" w:pos="9026" w:leader="dot"/>
            </w:tabs>
            <w:rPr/>
          </w:pPr>
          <w:hyperlink w:anchor="__RefHeading___Toc3628447_3650668749">
            <w:r>
              <w:rPr>
                <w:webHidden/>
                <w:rStyle w:val="IndexLink"/>
              </w:rPr>
              <w:t>۵</w:t>
            </w:r>
            <w:r>
              <w:rPr>
                <w:rStyle w:val="IndexLink"/>
                <w:rtl w:val="true"/>
              </w:rPr>
              <w:t xml:space="preserve">- </w:t>
            </w:r>
            <w:r>
              <w:rPr>
                <w:rStyle w:val="IndexLink"/>
              </w:rPr>
              <w:t>٣</w:t>
            </w:r>
            <w:r>
              <w:rPr>
                <w:rStyle w:val="IndexLink"/>
                <w:rtl w:val="true"/>
              </w:rPr>
              <w:t xml:space="preserve"> </w:t>
            </w:r>
            <w:r>
              <w:rPr>
                <w:rStyle w:val="IndexLink"/>
                <w:rtl w:val="true"/>
              </w:rPr>
              <w:t xml:space="preserve">- </w:t>
            </w:r>
            <w:r>
              <w:rPr>
                <w:rStyle w:val="IndexLink"/>
                <w:rtl w:val="true"/>
              </w:rPr>
              <w:t>آزمون هم انباشتگى پانل ديتا</w:t>
            </w:r>
            <w:r>
              <w:rPr>
                <w:rStyle w:val="IndexLink"/>
                <w:rtl w:val="true"/>
              </w:rPr>
              <w:tab/>
            </w:r>
            <w:r>
              <w:rPr>
                <w:rStyle w:val="IndexLink"/>
              </w:rPr>
              <w:t>445</w:t>
            </w:r>
          </w:hyperlink>
        </w:p>
        <w:p>
          <w:pPr>
            <w:pStyle w:val="Contents4"/>
            <w:tabs>
              <w:tab w:val="clear" w:pos="8176"/>
              <w:tab w:val="right" w:pos="9026" w:leader="dot"/>
            </w:tabs>
            <w:rPr/>
          </w:pPr>
          <w:hyperlink w:anchor="__RefHeading___Toc3628449_3650668749">
            <w:r>
              <w:rPr>
                <w:webHidden/>
                <w:rStyle w:val="IndexLink"/>
              </w:rPr>
              <w:t>۶</w:t>
            </w:r>
            <w:r>
              <w:rPr>
                <w:rStyle w:val="IndexLink"/>
                <w:rtl w:val="true"/>
              </w:rPr>
              <w:t xml:space="preserve">. </w:t>
            </w:r>
            <w:r>
              <w:rPr>
                <w:rStyle w:val="IndexLink"/>
                <w:rtl w:val="true"/>
              </w:rPr>
              <w:t>مدل تحقيق</w:t>
            </w:r>
            <w:r>
              <w:rPr>
                <w:rStyle w:val="IndexLink"/>
                <w:rtl w:val="true"/>
              </w:rPr>
              <w:tab/>
            </w:r>
            <w:r>
              <w:rPr>
                <w:rStyle w:val="IndexLink"/>
              </w:rPr>
              <w:t>446</w:t>
            </w:r>
          </w:hyperlink>
        </w:p>
        <w:p>
          <w:pPr>
            <w:pStyle w:val="Contents5"/>
            <w:tabs>
              <w:tab w:val="clear" w:pos="7892"/>
              <w:tab w:val="right" w:pos="9026" w:leader="dot"/>
            </w:tabs>
            <w:rPr/>
          </w:pPr>
          <w:hyperlink w:anchor="__RefHeading___Toc3628451_3650668749">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3628453_3650668749">
            <w:r>
              <w:rPr>
                <w:webHidden/>
                <w:rStyle w:val="IndexLink"/>
              </w:rPr>
              <w:t>۶</w:t>
            </w:r>
            <w:r>
              <w:rPr>
                <w:rStyle w:val="IndexLink"/>
                <w:rtl w:val="true"/>
              </w:rPr>
              <w:t xml:space="preserve">- </w:t>
            </w:r>
            <w:r>
              <w:rPr>
                <w:rStyle w:val="IndexLink"/>
              </w:rPr>
              <w:t>١</w:t>
            </w:r>
            <w:r>
              <w:rPr>
                <w:rStyle w:val="IndexLink"/>
                <w:rtl w:val="true"/>
              </w:rPr>
              <w:t xml:space="preserve"> </w:t>
            </w:r>
            <w:r>
              <w:rPr>
                <w:rStyle w:val="IndexLink"/>
                <w:rtl w:val="true"/>
              </w:rPr>
              <w:t xml:space="preserve">- </w:t>
            </w:r>
            <w:r>
              <w:rPr>
                <w:rStyle w:val="IndexLink"/>
                <w:rtl w:val="true"/>
              </w:rPr>
              <w:t>معرفى داده‌ها</w:t>
            </w:r>
            <w:r>
              <w:rPr>
                <w:rStyle w:val="IndexLink"/>
                <w:rtl w:val="true"/>
              </w:rPr>
              <w:tab/>
            </w:r>
            <w:r>
              <w:rPr>
                <w:rStyle w:val="IndexLink"/>
              </w:rPr>
              <w:t>446</w:t>
            </w:r>
          </w:hyperlink>
        </w:p>
        <w:p>
          <w:pPr>
            <w:pStyle w:val="Contents5"/>
            <w:tabs>
              <w:tab w:val="clear" w:pos="7892"/>
              <w:tab w:val="right" w:pos="9026" w:leader="dot"/>
            </w:tabs>
            <w:rPr/>
          </w:pPr>
          <w:hyperlink w:anchor="__RefHeading___Toc3628455_3650668749">
            <w:r>
              <w:rPr>
                <w:webHidden/>
                <w:rStyle w:val="IndexLink"/>
              </w:rPr>
              <w:t>۶</w:t>
            </w:r>
            <w:r>
              <w:rPr>
                <w:rStyle w:val="IndexLink"/>
                <w:rtl w:val="true"/>
              </w:rPr>
              <w:t xml:space="preserve">- </w:t>
            </w:r>
            <w:r>
              <w:rPr>
                <w:rStyle w:val="IndexLink"/>
              </w:rPr>
              <w:t>٢</w:t>
            </w:r>
            <w:r>
              <w:rPr>
                <w:rStyle w:val="IndexLink"/>
                <w:rtl w:val="true"/>
              </w:rPr>
              <w:t xml:space="preserve"> </w:t>
            </w:r>
            <w:r>
              <w:rPr>
                <w:rStyle w:val="IndexLink"/>
                <w:rtl w:val="true"/>
              </w:rPr>
              <w:t xml:space="preserve">- </w:t>
            </w:r>
            <w:r>
              <w:rPr>
                <w:rStyle w:val="IndexLink"/>
                <w:rtl w:val="true"/>
              </w:rPr>
              <w:t>يافته‌هاى تحقيق</w:t>
            </w:r>
            <w:r>
              <w:rPr>
                <w:rStyle w:val="IndexLink"/>
                <w:rtl w:val="true"/>
              </w:rPr>
              <w:tab/>
            </w:r>
            <w:r>
              <w:rPr>
                <w:rStyle w:val="IndexLink"/>
              </w:rPr>
              <w:t>446</w:t>
            </w:r>
          </w:hyperlink>
        </w:p>
        <w:p>
          <w:pPr>
            <w:pStyle w:val="Contents4"/>
            <w:tabs>
              <w:tab w:val="clear" w:pos="8176"/>
              <w:tab w:val="right" w:pos="9026" w:leader="dot"/>
            </w:tabs>
            <w:rPr/>
          </w:pPr>
          <w:hyperlink w:anchor="__RefHeading___Toc3628457_3650668749">
            <w:r>
              <w:rPr>
                <w:webHidden/>
                <w:rStyle w:val="IndexLink"/>
              </w:rPr>
              <w:t>٧</w:t>
            </w:r>
            <w:r>
              <w:rPr>
                <w:rStyle w:val="IndexLink"/>
                <w:rtl w:val="true"/>
              </w:rPr>
              <w:t xml:space="preserve">. </w:t>
            </w:r>
            <w:r>
              <w:rPr>
                <w:rStyle w:val="IndexLink"/>
                <w:rtl w:val="true"/>
              </w:rPr>
              <w:t>نتيجه‌گيرى و پيشنهاد</w:t>
            </w:r>
            <w:r>
              <w:rPr>
                <w:rStyle w:val="IndexLink"/>
                <w:rtl w:val="true"/>
              </w:rPr>
              <w:tab/>
            </w:r>
            <w:r>
              <w:rPr>
                <w:rStyle w:val="IndexLink"/>
              </w:rPr>
              <w:t>450</w:t>
            </w:r>
          </w:hyperlink>
        </w:p>
        <w:p>
          <w:pPr>
            <w:pStyle w:val="Contents3"/>
            <w:tabs>
              <w:tab w:val="clear" w:pos="8459"/>
              <w:tab w:val="right" w:pos="9026" w:leader="dot"/>
            </w:tabs>
            <w:rPr/>
          </w:pPr>
          <w:hyperlink w:anchor="__RefHeading___Toc3628459_3650668749">
            <w:r>
              <w:rPr>
                <w:webHidden/>
                <w:rStyle w:val="IndexLink"/>
                <w:rtl w:val="true"/>
              </w:rPr>
              <w:t>برآورد تابع تقاضاى حج و تقاضاى عمره در ايران</w:t>
            </w:r>
            <w:r>
              <w:rPr>
                <w:rStyle w:val="IndexLink"/>
                <w:rtl w:val="true"/>
              </w:rPr>
              <w:tab/>
            </w:r>
            <w:r>
              <w:rPr>
                <w:rStyle w:val="IndexLink"/>
              </w:rPr>
              <w:t>464</w:t>
            </w:r>
          </w:hyperlink>
        </w:p>
        <w:p>
          <w:pPr>
            <w:pStyle w:val="Contents3"/>
            <w:tabs>
              <w:tab w:val="clear" w:pos="8459"/>
              <w:tab w:val="right" w:pos="9026" w:leader="dot"/>
            </w:tabs>
            <w:rPr/>
          </w:pPr>
          <w:hyperlink w:anchor="__RefHeading___Toc3628461_3650668749">
            <w:r>
              <w:rPr>
                <w:webHidden/>
                <w:rStyle w:val="IndexLink"/>
                <w:rtl w:val="true"/>
              </w:rPr>
              <w:t>با استفاده از داده‌هاى تابلويى استان‌هاى كشور</w:t>
            </w:r>
            <w:r>
              <w:rPr>
                <w:rStyle w:val="IndexLink"/>
                <w:rtl w:val="true"/>
              </w:rPr>
              <w:tab/>
            </w:r>
            <w:r>
              <w:rPr>
                <w:rStyle w:val="IndexLink"/>
              </w:rPr>
              <w:t>464</w:t>
            </w:r>
          </w:hyperlink>
        </w:p>
        <w:p>
          <w:pPr>
            <w:pStyle w:val="Contents4"/>
            <w:tabs>
              <w:tab w:val="clear" w:pos="8176"/>
              <w:tab w:val="right" w:pos="9026" w:leader="dot"/>
            </w:tabs>
            <w:rPr/>
          </w:pPr>
          <w:hyperlink w:anchor="__RefHeading___Toc3628463_3650668749">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3628465_3650668749">
            <w:r>
              <w:rPr>
                <w:webHidden/>
                <w:rStyle w:val="IndexLink"/>
              </w:rPr>
              <w:t>١</w:t>
            </w:r>
            <w:r>
              <w:rPr>
                <w:rStyle w:val="IndexLink"/>
                <w:rtl w:val="true"/>
              </w:rPr>
              <w:t xml:space="preserve">. </w:t>
            </w:r>
            <w:r>
              <w:rPr>
                <w:rStyle w:val="IndexLink"/>
                <w:rtl w:val="true"/>
              </w:rPr>
              <w:t>مقدمه</w:t>
            </w:r>
            <w:r>
              <w:rPr>
                <w:rStyle w:val="IndexLink"/>
                <w:rtl w:val="true"/>
              </w:rPr>
              <w:tab/>
            </w:r>
            <w:r>
              <w:rPr>
                <w:rStyle w:val="IndexLink"/>
              </w:rPr>
              <w:t>465</w:t>
            </w:r>
          </w:hyperlink>
        </w:p>
        <w:p>
          <w:pPr>
            <w:pStyle w:val="Contents5"/>
            <w:tabs>
              <w:tab w:val="clear" w:pos="7892"/>
              <w:tab w:val="right" w:pos="9026" w:leader="dot"/>
            </w:tabs>
            <w:rPr/>
          </w:pPr>
          <w:hyperlink w:anchor="__RefHeading___Toc3628467_3650668749">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3628469_3650668749">
            <w:r>
              <w:rPr>
                <w:webHidden/>
                <w:rStyle w:val="IndexLink"/>
                <w:rtl w:val="true"/>
              </w:rPr>
              <w:t>نوآورى‌هاى اين مقاله اينهاست</w:t>
            </w:r>
            <w:r>
              <w:rPr>
                <w:rStyle w:val="IndexLink"/>
                <w:rtl w:val="true"/>
              </w:rPr>
              <w:tab/>
            </w:r>
            <w:r>
              <w:rPr>
                <w:rStyle w:val="IndexLink"/>
              </w:rPr>
              <w:t>466</w:t>
            </w:r>
          </w:hyperlink>
        </w:p>
        <w:p>
          <w:pPr>
            <w:pStyle w:val="Contents4"/>
            <w:tabs>
              <w:tab w:val="clear" w:pos="8176"/>
              <w:tab w:val="right" w:pos="9026" w:leader="dot"/>
            </w:tabs>
            <w:rPr/>
          </w:pPr>
          <w:hyperlink w:anchor="__RefHeading___Toc3628471_3650668749">
            <w:r>
              <w:rPr>
                <w:webHidden/>
                <w:rStyle w:val="IndexLink"/>
              </w:rPr>
              <w:t>٢</w:t>
            </w:r>
            <w:r>
              <w:rPr>
                <w:rStyle w:val="IndexLink"/>
                <w:rtl w:val="true"/>
              </w:rPr>
              <w:t xml:space="preserve">. </w:t>
            </w:r>
            <w:r>
              <w:rPr>
                <w:rStyle w:val="IndexLink"/>
                <w:rtl w:val="true"/>
              </w:rPr>
              <w:t>پيشينه پژوهش</w:t>
            </w:r>
            <w:r>
              <w:rPr>
                <w:rStyle w:val="IndexLink"/>
                <w:rtl w:val="true"/>
              </w:rPr>
              <w:tab/>
            </w:r>
            <w:r>
              <w:rPr>
                <w:rStyle w:val="IndexLink"/>
              </w:rPr>
              <w:t>466</w:t>
            </w:r>
          </w:hyperlink>
        </w:p>
        <w:p>
          <w:pPr>
            <w:pStyle w:val="Contents5"/>
            <w:tabs>
              <w:tab w:val="clear" w:pos="7892"/>
              <w:tab w:val="right" w:pos="9026" w:leader="dot"/>
            </w:tabs>
            <w:rPr/>
          </w:pPr>
          <w:hyperlink w:anchor="__RefHeading___Toc3628473_3650668749">
            <w:r>
              <w:rPr>
                <w:webHidden/>
                <w:rStyle w:val="IndexLink"/>
                <w:rtl w:val="true"/>
              </w:rPr>
              <w:t>اشاره</w:t>
            </w:r>
            <w:r>
              <w:rPr>
                <w:rStyle w:val="IndexLink"/>
                <w:rtl w:val="true"/>
              </w:rPr>
              <w:tab/>
            </w:r>
            <w:r>
              <w:rPr>
                <w:rStyle w:val="IndexLink"/>
              </w:rPr>
              <w:t>466</w:t>
            </w:r>
          </w:hyperlink>
        </w:p>
        <w:p>
          <w:pPr>
            <w:pStyle w:val="Contents5"/>
            <w:tabs>
              <w:tab w:val="clear" w:pos="7892"/>
              <w:tab w:val="right" w:pos="9026" w:leader="dot"/>
            </w:tabs>
            <w:rPr/>
          </w:pPr>
          <w:hyperlink w:anchor="__RefHeading___Toc3628475_3650668749">
            <w:r>
              <w:rPr>
                <w:webHidden/>
                <w:rStyle w:val="IndexLink"/>
              </w:rPr>
              <w:t>١</w:t>
            </w:r>
            <w:r>
              <w:rPr>
                <w:rStyle w:val="IndexLink"/>
                <w:rtl w:val="true"/>
              </w:rPr>
              <w:t xml:space="preserve">- </w:t>
            </w:r>
            <w:r>
              <w:rPr>
                <w:rStyle w:val="IndexLink"/>
              </w:rPr>
              <w:t>٢</w:t>
            </w:r>
            <w:r>
              <w:rPr>
                <w:rStyle w:val="IndexLink"/>
                <w:rtl w:val="true"/>
              </w:rPr>
              <w:t xml:space="preserve">. </w:t>
            </w:r>
            <w:r>
              <w:rPr>
                <w:rStyle w:val="IndexLink"/>
                <w:rtl w:val="true"/>
              </w:rPr>
              <w:t>مرورى بر مطالعات نظرى انجام شده در زمينه رفتار تقاضاكننده مذهبى</w:t>
            </w:r>
            <w:r>
              <w:rPr>
                <w:rStyle w:val="IndexLink"/>
                <w:rtl w:val="true"/>
              </w:rPr>
              <w:tab/>
            </w:r>
            <w:r>
              <w:rPr>
                <w:rStyle w:val="IndexLink"/>
              </w:rPr>
              <w:t>467</w:t>
            </w:r>
          </w:hyperlink>
        </w:p>
        <w:p>
          <w:pPr>
            <w:pStyle w:val="Contents5"/>
            <w:tabs>
              <w:tab w:val="clear" w:pos="7892"/>
              <w:tab w:val="right" w:pos="9026" w:leader="dot"/>
            </w:tabs>
            <w:rPr/>
          </w:pPr>
          <w:hyperlink w:anchor="__RefHeading___Toc3628477_3650668749">
            <w:r>
              <w:rPr>
                <w:webHidden/>
                <w:rStyle w:val="IndexLink"/>
              </w:rPr>
              <w:t>٢</w:t>
            </w:r>
            <w:r>
              <w:rPr>
                <w:rStyle w:val="IndexLink"/>
                <w:rtl w:val="true"/>
              </w:rPr>
              <w:t xml:space="preserve">- </w:t>
            </w:r>
            <w:r>
              <w:rPr>
                <w:rStyle w:val="IndexLink"/>
              </w:rPr>
              <w:t>٢</w:t>
            </w:r>
            <w:r>
              <w:rPr>
                <w:rStyle w:val="IndexLink"/>
                <w:rtl w:val="true"/>
              </w:rPr>
              <w:t xml:space="preserve">. </w:t>
            </w:r>
            <w:r>
              <w:rPr>
                <w:rStyle w:val="IndexLink"/>
                <w:rtl w:val="true"/>
              </w:rPr>
              <w:t>پژوهش‌هاى تجربى رفتار تقاضاكننده كالاها و خدمات مذهبى</w:t>
            </w:r>
            <w:r>
              <w:rPr>
                <w:rStyle w:val="IndexLink"/>
                <w:rtl w:val="true"/>
              </w:rPr>
              <w:tab/>
            </w:r>
            <w:r>
              <w:rPr>
                <w:rStyle w:val="IndexLink"/>
              </w:rPr>
              <w:t>469</w:t>
            </w:r>
          </w:hyperlink>
        </w:p>
        <w:p>
          <w:pPr>
            <w:pStyle w:val="Contents4"/>
            <w:tabs>
              <w:tab w:val="clear" w:pos="8176"/>
              <w:tab w:val="right" w:pos="9026" w:leader="dot"/>
            </w:tabs>
            <w:rPr/>
          </w:pPr>
          <w:hyperlink w:anchor="__RefHeading___Toc3628479_3650668749">
            <w:r>
              <w:rPr>
                <w:webHidden/>
                <w:rStyle w:val="IndexLink"/>
              </w:rPr>
              <w:t>٣</w:t>
            </w:r>
            <w:r>
              <w:rPr>
                <w:rStyle w:val="IndexLink"/>
                <w:rtl w:val="true"/>
              </w:rPr>
              <w:t xml:space="preserve">. </w:t>
            </w:r>
            <w:r>
              <w:rPr>
                <w:rStyle w:val="IndexLink"/>
                <w:rtl w:val="true"/>
              </w:rPr>
              <w:t>معرفى متغيرهاى مدل و تحليل نظرى آنها</w:t>
            </w:r>
            <w:r>
              <w:rPr>
                <w:rStyle w:val="IndexLink"/>
                <w:rtl w:val="true"/>
              </w:rPr>
              <w:tab/>
            </w:r>
            <w:r>
              <w:rPr>
                <w:rStyle w:val="IndexLink"/>
              </w:rPr>
              <w:t>470</w:t>
            </w:r>
          </w:hyperlink>
        </w:p>
        <w:p>
          <w:pPr>
            <w:pStyle w:val="Contents5"/>
            <w:tabs>
              <w:tab w:val="clear" w:pos="7892"/>
              <w:tab w:val="right" w:pos="9026" w:leader="dot"/>
            </w:tabs>
            <w:rPr/>
          </w:pPr>
          <w:hyperlink w:anchor="__RefHeading___Toc3628481_3650668749">
            <w:r>
              <w:rPr>
                <w:webHidden/>
                <w:rStyle w:val="IndexLink"/>
                <w:rtl w:val="true"/>
              </w:rPr>
              <w:t>اشاره</w:t>
            </w:r>
            <w:r>
              <w:rPr>
                <w:rStyle w:val="IndexLink"/>
                <w:rtl w:val="true"/>
              </w:rPr>
              <w:tab/>
            </w:r>
            <w:r>
              <w:rPr>
                <w:rStyle w:val="IndexLink"/>
              </w:rPr>
              <w:t>470</w:t>
            </w:r>
          </w:hyperlink>
        </w:p>
        <w:p>
          <w:pPr>
            <w:pStyle w:val="Contents5"/>
            <w:tabs>
              <w:tab w:val="clear" w:pos="7892"/>
              <w:tab w:val="right" w:pos="9026" w:leader="dot"/>
            </w:tabs>
            <w:rPr/>
          </w:pPr>
          <w:hyperlink w:anchor="__RefHeading___Toc3628483_3650668749">
            <w:r>
              <w:rPr>
                <w:webHidden/>
                <w:rStyle w:val="IndexLink"/>
              </w:rPr>
              <w:t>١</w:t>
            </w:r>
            <w:r>
              <w:rPr>
                <w:rStyle w:val="IndexLink"/>
                <w:rtl w:val="true"/>
              </w:rPr>
              <w:t xml:space="preserve">- </w:t>
            </w:r>
            <w:r>
              <w:rPr>
                <w:rStyle w:val="IndexLink"/>
              </w:rPr>
              <w:t>٣</w:t>
            </w:r>
            <w:r>
              <w:rPr>
                <w:rStyle w:val="IndexLink"/>
                <w:rtl w:val="true"/>
              </w:rPr>
              <w:t xml:space="preserve">. </w:t>
            </w:r>
            <w:r>
              <w:rPr>
                <w:rStyle w:val="IndexLink"/>
                <w:rtl w:val="true"/>
              </w:rPr>
              <w:t>تقاضاى سفر حج و تقاضاى سفر عمره</w:t>
            </w:r>
            <w:r>
              <w:rPr>
                <w:rStyle w:val="IndexLink"/>
                <w:rtl w:val="true"/>
              </w:rPr>
              <w:tab/>
            </w:r>
            <w:r>
              <w:rPr>
                <w:rStyle w:val="IndexLink"/>
              </w:rPr>
              <w:t>470</w:t>
            </w:r>
          </w:hyperlink>
        </w:p>
        <w:p>
          <w:pPr>
            <w:pStyle w:val="Contents5"/>
            <w:tabs>
              <w:tab w:val="clear" w:pos="7892"/>
              <w:tab w:val="right" w:pos="9026" w:leader="dot"/>
            </w:tabs>
            <w:rPr/>
          </w:pPr>
          <w:hyperlink w:anchor="__RefHeading___Toc3628485_3650668749">
            <w:r>
              <w:rPr>
                <w:webHidden/>
                <w:rStyle w:val="IndexLink"/>
              </w:rPr>
              <w:t>٢</w:t>
            </w:r>
            <w:r>
              <w:rPr>
                <w:rStyle w:val="IndexLink"/>
                <w:rtl w:val="true"/>
              </w:rPr>
              <w:t xml:space="preserve">- </w:t>
            </w:r>
            <w:r>
              <w:rPr>
                <w:rStyle w:val="IndexLink"/>
              </w:rPr>
              <w:t>٣</w:t>
            </w:r>
            <w:r>
              <w:rPr>
                <w:rStyle w:val="IndexLink"/>
                <w:rtl w:val="true"/>
              </w:rPr>
              <w:t xml:space="preserve">. </w:t>
            </w:r>
            <w:r>
              <w:rPr>
                <w:rStyle w:val="IndexLink"/>
                <w:rtl w:val="true"/>
              </w:rPr>
              <w:t>جمعيت</w:t>
            </w:r>
            <w:r>
              <w:rPr>
                <w:rStyle w:val="IndexLink"/>
                <w:rtl w:val="true"/>
              </w:rPr>
              <w:tab/>
            </w:r>
            <w:r>
              <w:rPr>
                <w:rStyle w:val="IndexLink"/>
              </w:rPr>
              <w:t>471</w:t>
            </w:r>
          </w:hyperlink>
        </w:p>
        <w:p>
          <w:pPr>
            <w:pStyle w:val="Contents5"/>
            <w:tabs>
              <w:tab w:val="clear" w:pos="7892"/>
              <w:tab w:val="right" w:pos="9026" w:leader="dot"/>
            </w:tabs>
            <w:rPr/>
          </w:pPr>
          <w:hyperlink w:anchor="__RefHeading___Toc3628487_3650668749">
            <w:r>
              <w:rPr>
                <w:webHidden/>
                <w:rStyle w:val="IndexLink"/>
              </w:rPr>
              <w:t>٣</w:t>
            </w:r>
            <w:r>
              <w:rPr>
                <w:rStyle w:val="IndexLink"/>
                <w:rtl w:val="true"/>
              </w:rPr>
              <w:t xml:space="preserve">- </w:t>
            </w:r>
            <w:r>
              <w:rPr>
                <w:rStyle w:val="IndexLink"/>
              </w:rPr>
              <w:t>٣</w:t>
            </w:r>
            <w:r>
              <w:rPr>
                <w:rStyle w:val="IndexLink"/>
                <w:rtl w:val="true"/>
              </w:rPr>
              <w:t xml:space="preserve">. </w:t>
            </w:r>
            <w:r>
              <w:rPr>
                <w:rStyle w:val="IndexLink"/>
                <w:rtl w:val="true"/>
              </w:rPr>
              <w:t>درآمد</w:t>
            </w:r>
            <w:r>
              <w:rPr>
                <w:rStyle w:val="IndexLink"/>
                <w:rtl w:val="true"/>
              </w:rPr>
              <w:tab/>
            </w:r>
            <w:r>
              <w:rPr>
                <w:rStyle w:val="IndexLink"/>
              </w:rPr>
              <w:t>471</w:t>
            </w:r>
          </w:hyperlink>
        </w:p>
        <w:p>
          <w:pPr>
            <w:pStyle w:val="Contents5"/>
            <w:tabs>
              <w:tab w:val="clear" w:pos="7892"/>
              <w:tab w:val="right" w:pos="9026" w:leader="dot"/>
            </w:tabs>
            <w:rPr/>
          </w:pPr>
          <w:hyperlink w:anchor="__RefHeading___Toc3628489_3650668749">
            <w:r>
              <w:rPr>
                <w:webHidden/>
                <w:rStyle w:val="IndexLink"/>
              </w:rPr>
              <w:t>۴</w:t>
            </w:r>
            <w:r>
              <w:rPr>
                <w:rStyle w:val="IndexLink"/>
                <w:rtl w:val="true"/>
              </w:rPr>
              <w:t xml:space="preserve">- </w:t>
            </w:r>
            <w:r>
              <w:rPr>
                <w:rStyle w:val="IndexLink"/>
              </w:rPr>
              <w:t>٣</w:t>
            </w:r>
            <w:r>
              <w:rPr>
                <w:rStyle w:val="IndexLink"/>
                <w:rtl w:val="true"/>
              </w:rPr>
              <w:t xml:space="preserve">. </w:t>
            </w:r>
            <w:r>
              <w:rPr>
                <w:rStyle w:val="IndexLink"/>
                <w:rtl w:val="true"/>
              </w:rPr>
              <w:t>ثروت</w:t>
            </w:r>
            <w:r>
              <w:rPr>
                <w:rStyle w:val="IndexLink"/>
                <w:rtl w:val="true"/>
              </w:rPr>
              <w:tab/>
            </w:r>
            <w:r>
              <w:rPr>
                <w:rStyle w:val="IndexLink"/>
              </w:rPr>
              <w:t>471</w:t>
            </w:r>
          </w:hyperlink>
        </w:p>
        <w:p>
          <w:pPr>
            <w:pStyle w:val="Contents5"/>
            <w:tabs>
              <w:tab w:val="clear" w:pos="7892"/>
              <w:tab w:val="right" w:pos="9026" w:leader="dot"/>
            </w:tabs>
            <w:rPr/>
          </w:pPr>
          <w:hyperlink w:anchor="__RefHeading___Toc3628491_3650668749">
            <w:r>
              <w:rPr>
                <w:webHidden/>
                <w:rStyle w:val="IndexLink"/>
              </w:rPr>
              <w:t>۵</w:t>
            </w:r>
            <w:r>
              <w:rPr>
                <w:rStyle w:val="IndexLink"/>
                <w:rtl w:val="true"/>
              </w:rPr>
              <w:t xml:space="preserve">- </w:t>
            </w:r>
            <w:r>
              <w:rPr>
                <w:rStyle w:val="IndexLink"/>
              </w:rPr>
              <w:t>٣</w:t>
            </w:r>
            <w:r>
              <w:rPr>
                <w:rStyle w:val="IndexLink"/>
                <w:rtl w:val="true"/>
              </w:rPr>
              <w:t xml:space="preserve">. </w:t>
            </w:r>
            <w:r>
              <w:rPr>
                <w:rStyle w:val="IndexLink"/>
                <w:rtl w:val="true"/>
              </w:rPr>
              <w:t>سن سرپرست خانوار</w:t>
            </w:r>
            <w:r>
              <w:rPr>
                <w:rStyle w:val="IndexLink"/>
                <w:rtl w:val="true"/>
              </w:rPr>
              <w:tab/>
            </w:r>
            <w:r>
              <w:rPr>
                <w:rStyle w:val="IndexLink"/>
              </w:rPr>
              <w:t>472</w:t>
            </w:r>
          </w:hyperlink>
        </w:p>
        <w:p>
          <w:pPr>
            <w:pStyle w:val="Contents5"/>
            <w:tabs>
              <w:tab w:val="clear" w:pos="7892"/>
              <w:tab w:val="right" w:pos="9026" w:leader="dot"/>
            </w:tabs>
            <w:rPr/>
          </w:pPr>
          <w:hyperlink w:anchor="__RefHeading___Toc3628493_3650668749">
            <w:r>
              <w:rPr>
                <w:webHidden/>
                <w:rStyle w:val="IndexLink"/>
              </w:rPr>
              <w:t>۶</w:t>
            </w:r>
            <w:r>
              <w:rPr>
                <w:rStyle w:val="IndexLink"/>
                <w:rtl w:val="true"/>
              </w:rPr>
              <w:t xml:space="preserve">- </w:t>
            </w:r>
            <w:r>
              <w:rPr>
                <w:rStyle w:val="IndexLink"/>
              </w:rPr>
              <w:t>٣</w:t>
            </w:r>
            <w:r>
              <w:rPr>
                <w:rStyle w:val="IndexLink"/>
                <w:rtl w:val="true"/>
              </w:rPr>
              <w:t xml:space="preserve">. </w:t>
            </w:r>
            <w:r>
              <w:rPr>
                <w:rStyle w:val="IndexLink"/>
                <w:rtl w:val="true"/>
              </w:rPr>
              <w:t>سرمايه مذهبى</w:t>
            </w:r>
            <w:r>
              <w:rPr>
                <w:rStyle w:val="IndexLink"/>
                <w:rtl w:val="true"/>
              </w:rPr>
              <w:tab/>
            </w:r>
            <w:r>
              <w:rPr>
                <w:rStyle w:val="IndexLink"/>
              </w:rPr>
              <w:t>472</w:t>
            </w:r>
          </w:hyperlink>
        </w:p>
        <w:p>
          <w:pPr>
            <w:pStyle w:val="Contents4"/>
            <w:tabs>
              <w:tab w:val="clear" w:pos="8176"/>
              <w:tab w:val="right" w:pos="9026" w:leader="dot"/>
            </w:tabs>
            <w:rPr/>
          </w:pPr>
          <w:hyperlink w:anchor="__RefHeading___Toc3628495_3650668749">
            <w:r>
              <w:rPr>
                <w:webHidden/>
                <w:rStyle w:val="IndexLink"/>
              </w:rPr>
              <w:t>۴</w:t>
            </w:r>
            <w:r>
              <w:rPr>
                <w:rStyle w:val="IndexLink"/>
                <w:rtl w:val="true"/>
              </w:rPr>
              <w:t xml:space="preserve">. </w:t>
            </w:r>
            <w:r>
              <w:rPr>
                <w:rStyle w:val="IndexLink"/>
                <w:rtl w:val="true"/>
              </w:rPr>
              <w:t>برآورد الگو</w:t>
            </w:r>
            <w:r>
              <w:rPr>
                <w:rStyle w:val="IndexLink"/>
                <w:rtl w:val="true"/>
              </w:rPr>
              <w:tab/>
            </w:r>
            <w:r>
              <w:rPr>
                <w:rStyle w:val="IndexLink"/>
              </w:rPr>
              <w:t>473</w:t>
            </w:r>
          </w:hyperlink>
        </w:p>
        <w:p>
          <w:pPr>
            <w:pStyle w:val="Contents5"/>
            <w:tabs>
              <w:tab w:val="clear" w:pos="7892"/>
              <w:tab w:val="right" w:pos="9026" w:leader="dot"/>
            </w:tabs>
            <w:rPr/>
          </w:pPr>
          <w:hyperlink w:anchor="__RefHeading___Toc3628497_3650668749">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3628499_3650668749">
            <w:r>
              <w:rPr>
                <w:webHidden/>
                <w:rStyle w:val="IndexLink"/>
              </w:rPr>
              <w:t>١</w:t>
            </w:r>
            <w:r>
              <w:rPr>
                <w:rStyle w:val="IndexLink"/>
                <w:rtl w:val="true"/>
              </w:rPr>
              <w:t xml:space="preserve">- </w:t>
            </w:r>
            <w:r>
              <w:rPr>
                <w:rStyle w:val="IndexLink"/>
              </w:rPr>
              <w:t>۴</w:t>
            </w:r>
            <w:r>
              <w:rPr>
                <w:rStyle w:val="IndexLink"/>
                <w:rtl w:val="true"/>
              </w:rPr>
              <w:t xml:space="preserve">. </w:t>
            </w:r>
            <w:r>
              <w:rPr>
                <w:rStyle w:val="IndexLink"/>
                <w:rtl w:val="true"/>
              </w:rPr>
              <w:t>معيارهاى گزينش تابع برآزنده خوب</w:t>
            </w:r>
            <w:r>
              <w:rPr>
                <w:rStyle w:val="IndexLink"/>
                <w:rtl w:val="true"/>
              </w:rPr>
              <w:tab/>
            </w:r>
            <w:r>
              <w:rPr>
                <w:rStyle w:val="IndexLink"/>
              </w:rPr>
              <w:t>474</w:t>
            </w:r>
          </w:hyperlink>
        </w:p>
        <w:p>
          <w:pPr>
            <w:pStyle w:val="Contents6"/>
            <w:tabs>
              <w:tab w:val="clear" w:pos="7609"/>
              <w:tab w:val="right" w:pos="9026" w:leader="dot"/>
            </w:tabs>
            <w:rPr/>
          </w:pPr>
          <w:hyperlink w:anchor="__RefHeading___Toc3628501_3650668749">
            <w:r>
              <w:rPr>
                <w:webHidden/>
                <w:rStyle w:val="IndexLink"/>
                <w:rtl w:val="true"/>
              </w:rPr>
              <w:t>اشاره</w:t>
            </w:r>
            <w:r>
              <w:rPr>
                <w:rStyle w:val="IndexLink"/>
                <w:rtl w:val="true"/>
              </w:rPr>
              <w:tab/>
            </w:r>
            <w:r>
              <w:rPr>
                <w:rStyle w:val="IndexLink"/>
              </w:rPr>
              <w:t>474</w:t>
            </w:r>
          </w:hyperlink>
        </w:p>
        <w:p>
          <w:pPr>
            <w:pStyle w:val="Contents6"/>
            <w:tabs>
              <w:tab w:val="clear" w:pos="7609"/>
              <w:tab w:val="right" w:pos="9026" w:leader="dot"/>
            </w:tabs>
            <w:rPr/>
          </w:pPr>
          <w:hyperlink w:anchor="__RefHeading___Toc3628503_3650668749">
            <w:r>
              <w:rPr>
                <w:webHidden/>
                <w:rStyle w:val="IndexLink"/>
                <w:rtl w:val="true"/>
              </w:rPr>
              <w:t>الف</w:t>
            </w:r>
            <w:r>
              <w:rPr>
                <w:rStyle w:val="IndexLink"/>
                <w:rtl w:val="true"/>
              </w:rPr>
              <w:t xml:space="preserve">. </w:t>
            </w:r>
            <w:r>
              <w:rPr>
                <w:rStyle w:val="IndexLink"/>
                <w:rtl w:val="true"/>
              </w:rPr>
              <w:t>سازگارى نظرى</w:t>
            </w:r>
            <w:r>
              <w:rPr>
                <w:rStyle w:val="IndexLink"/>
                <w:rtl w:val="true"/>
              </w:rPr>
              <w:tab/>
            </w:r>
            <w:r>
              <w:rPr>
                <w:rStyle w:val="IndexLink"/>
              </w:rPr>
              <w:t>474</w:t>
            </w:r>
          </w:hyperlink>
        </w:p>
        <w:p>
          <w:pPr>
            <w:pStyle w:val="Contents6"/>
            <w:tabs>
              <w:tab w:val="clear" w:pos="7609"/>
              <w:tab w:val="right" w:pos="9026" w:leader="dot"/>
            </w:tabs>
            <w:rPr/>
          </w:pPr>
          <w:hyperlink w:anchor="__RefHeading___Toc3628505_3650668749">
            <w:r>
              <w:rPr>
                <w:webHidden/>
                <w:rStyle w:val="IndexLink"/>
                <w:rtl w:val="true"/>
              </w:rPr>
              <w:t>ب</w:t>
            </w:r>
            <w:r>
              <w:rPr>
                <w:rStyle w:val="IndexLink"/>
                <w:rtl w:val="true"/>
              </w:rPr>
              <w:t xml:space="preserve">. </w:t>
            </w:r>
            <w:r>
              <w:rPr>
                <w:rStyle w:val="IndexLink"/>
                <w:rtl w:val="true"/>
              </w:rPr>
              <w:t>قابليت تفسير</w:t>
            </w:r>
            <w:r>
              <w:rPr>
                <w:rStyle w:val="IndexLink"/>
                <w:rtl w:val="true"/>
              </w:rPr>
              <w:tab/>
            </w:r>
            <w:r>
              <w:rPr>
                <w:rStyle w:val="IndexLink"/>
              </w:rPr>
              <w:t>475</w:t>
            </w:r>
          </w:hyperlink>
        </w:p>
        <w:p>
          <w:pPr>
            <w:pStyle w:val="Contents6"/>
            <w:tabs>
              <w:tab w:val="clear" w:pos="7609"/>
              <w:tab w:val="right" w:pos="9026" w:leader="dot"/>
            </w:tabs>
            <w:rPr/>
          </w:pPr>
          <w:hyperlink w:anchor="__RefHeading___Toc3628507_3650668749">
            <w:r>
              <w:rPr>
                <w:webHidden/>
                <w:rStyle w:val="IndexLink"/>
                <w:rtl w:val="true"/>
              </w:rPr>
              <w:t>ج</w:t>
            </w:r>
            <w:r>
              <w:rPr>
                <w:rStyle w:val="IndexLink"/>
                <w:rtl w:val="true"/>
              </w:rPr>
              <w:t xml:space="preserve">. </w:t>
            </w:r>
            <w:r>
              <w:rPr>
                <w:rStyle w:val="IndexLink"/>
                <w:rtl w:val="true"/>
              </w:rPr>
              <w:t>نتايج آمارى الگو</w:t>
            </w:r>
            <w:r>
              <w:rPr>
                <w:rStyle w:val="IndexLink"/>
                <w:rtl w:val="true"/>
              </w:rPr>
              <w:tab/>
            </w:r>
            <w:r>
              <w:rPr>
                <w:rStyle w:val="IndexLink"/>
              </w:rPr>
              <w:t>475</w:t>
            </w:r>
          </w:hyperlink>
        </w:p>
        <w:p>
          <w:pPr>
            <w:pStyle w:val="Contents5"/>
            <w:tabs>
              <w:tab w:val="clear" w:pos="7892"/>
              <w:tab w:val="right" w:pos="9026" w:leader="dot"/>
            </w:tabs>
            <w:rPr/>
          </w:pPr>
          <w:hyperlink w:anchor="__RefHeading___Toc3628509_3650668749">
            <w:r>
              <w:rPr>
                <w:webHidden/>
                <w:rStyle w:val="IndexLink"/>
              </w:rPr>
              <w:t>٢</w:t>
            </w:r>
            <w:r>
              <w:rPr>
                <w:rStyle w:val="IndexLink"/>
                <w:rtl w:val="true"/>
              </w:rPr>
              <w:t xml:space="preserve">- </w:t>
            </w:r>
            <w:r>
              <w:rPr>
                <w:rStyle w:val="IndexLink"/>
              </w:rPr>
              <w:t>۴</w:t>
            </w:r>
            <w:r>
              <w:rPr>
                <w:rStyle w:val="IndexLink"/>
                <w:rtl w:val="true"/>
              </w:rPr>
              <w:t xml:space="preserve">. </w:t>
            </w:r>
            <w:r>
              <w:rPr>
                <w:rStyle w:val="IndexLink"/>
                <w:rtl w:val="true"/>
              </w:rPr>
              <w:t>متغيرهاى الگوهاى برآوردى</w:t>
            </w:r>
            <w:r>
              <w:rPr>
                <w:rStyle w:val="IndexLink"/>
                <w:rtl w:val="true"/>
              </w:rPr>
              <w:tab/>
            </w:r>
            <w:r>
              <w:rPr>
                <w:rStyle w:val="IndexLink"/>
              </w:rPr>
              <w:t>475</w:t>
            </w:r>
          </w:hyperlink>
        </w:p>
        <w:p>
          <w:pPr>
            <w:pStyle w:val="Contents5"/>
            <w:tabs>
              <w:tab w:val="clear" w:pos="7892"/>
              <w:tab w:val="right" w:pos="9026" w:leader="dot"/>
            </w:tabs>
            <w:rPr/>
          </w:pPr>
          <w:hyperlink w:anchor="__RefHeading___Toc3628511_3650668749">
            <w:r>
              <w:rPr>
                <w:webHidden/>
                <w:rStyle w:val="IndexLink"/>
              </w:rPr>
              <w:t>٣</w:t>
            </w:r>
            <w:r>
              <w:rPr>
                <w:rStyle w:val="IndexLink"/>
                <w:rtl w:val="true"/>
              </w:rPr>
              <w:t xml:space="preserve">- </w:t>
            </w:r>
            <w:r>
              <w:rPr>
                <w:rStyle w:val="IndexLink"/>
              </w:rPr>
              <w:t>۴</w:t>
            </w:r>
            <w:r>
              <w:rPr>
                <w:rStyle w:val="IndexLink"/>
                <w:rtl w:val="true"/>
              </w:rPr>
              <w:t xml:space="preserve">. </w:t>
            </w:r>
            <w:r>
              <w:rPr>
                <w:rStyle w:val="IndexLink"/>
                <w:rtl w:val="true"/>
              </w:rPr>
              <w:t>برآورد الگوى اصلى</w:t>
            </w:r>
            <w:r>
              <w:rPr>
                <w:rStyle w:val="IndexLink"/>
                <w:rtl w:val="true"/>
              </w:rPr>
              <w:tab/>
            </w:r>
            <w:r>
              <w:rPr>
                <w:rStyle w:val="IndexLink"/>
              </w:rPr>
              <w:t>475</w:t>
            </w:r>
          </w:hyperlink>
        </w:p>
        <w:p>
          <w:pPr>
            <w:pStyle w:val="Contents5"/>
            <w:tabs>
              <w:tab w:val="clear" w:pos="7892"/>
              <w:tab w:val="right" w:pos="9026" w:leader="dot"/>
            </w:tabs>
            <w:rPr/>
          </w:pPr>
          <w:hyperlink w:anchor="__RefHeading___Toc3628513_3650668749">
            <w:r>
              <w:rPr>
                <w:webHidden/>
                <w:rStyle w:val="IndexLink"/>
              </w:rPr>
              <w:t>۴</w:t>
            </w:r>
            <w:r>
              <w:rPr>
                <w:rStyle w:val="IndexLink"/>
                <w:rtl w:val="true"/>
              </w:rPr>
              <w:t xml:space="preserve">- </w:t>
            </w:r>
            <w:r>
              <w:rPr>
                <w:rStyle w:val="IndexLink"/>
              </w:rPr>
              <w:t>۴</w:t>
            </w:r>
            <w:r>
              <w:rPr>
                <w:rStyle w:val="IndexLink"/>
                <w:rtl w:val="true"/>
              </w:rPr>
              <w:t xml:space="preserve">. </w:t>
            </w:r>
            <w:r>
              <w:rPr>
                <w:rStyle w:val="IndexLink"/>
                <w:rtl w:val="true"/>
              </w:rPr>
              <w:t>تفسير نتايج به‌دست آمده</w:t>
            </w:r>
            <w:r>
              <w:rPr>
                <w:rStyle w:val="IndexLink"/>
                <w:rtl w:val="true"/>
              </w:rPr>
              <w:tab/>
            </w:r>
            <w:r>
              <w:rPr>
                <w:rStyle w:val="IndexLink"/>
              </w:rPr>
              <w:t>477</w:t>
            </w:r>
          </w:hyperlink>
        </w:p>
        <w:p>
          <w:pPr>
            <w:pStyle w:val="Contents6"/>
            <w:tabs>
              <w:tab w:val="clear" w:pos="7609"/>
              <w:tab w:val="right" w:pos="9026" w:leader="dot"/>
            </w:tabs>
            <w:rPr/>
          </w:pPr>
          <w:hyperlink w:anchor="__RefHeading___Toc3628515_3650668749">
            <w:r>
              <w:rPr>
                <w:webHidden/>
                <w:rStyle w:val="IndexLink"/>
                <w:rtl w:val="true"/>
              </w:rPr>
              <w:t>اشاره</w:t>
            </w:r>
            <w:r>
              <w:rPr>
                <w:rStyle w:val="IndexLink"/>
                <w:rtl w:val="true"/>
              </w:rPr>
              <w:tab/>
            </w:r>
            <w:r>
              <w:rPr>
                <w:rStyle w:val="IndexLink"/>
              </w:rPr>
              <w:t>477</w:t>
            </w:r>
          </w:hyperlink>
        </w:p>
        <w:p>
          <w:pPr>
            <w:pStyle w:val="Contents6"/>
            <w:tabs>
              <w:tab w:val="clear" w:pos="7609"/>
              <w:tab w:val="right" w:pos="9026" w:leader="dot"/>
            </w:tabs>
            <w:rPr/>
          </w:pPr>
          <w:hyperlink w:anchor="__RefHeading___Toc3628517_3650668749">
            <w:r>
              <w:rPr>
                <w:webHidden/>
                <w:rStyle w:val="IndexLink"/>
                <w:rtl w:val="true"/>
              </w:rPr>
              <w:t>تابع تقاضاى سفر حج</w:t>
            </w:r>
            <w:r>
              <w:rPr>
                <w:rStyle w:val="IndexLink"/>
                <w:rtl w:val="true"/>
              </w:rPr>
              <w:tab/>
            </w:r>
            <w:r>
              <w:rPr>
                <w:rStyle w:val="IndexLink"/>
              </w:rPr>
              <w:t>478</w:t>
            </w:r>
          </w:hyperlink>
        </w:p>
        <w:p>
          <w:pPr>
            <w:pStyle w:val="Contents6"/>
            <w:tabs>
              <w:tab w:val="clear" w:pos="7609"/>
              <w:tab w:val="right" w:pos="9026" w:leader="dot"/>
            </w:tabs>
            <w:rPr/>
          </w:pPr>
          <w:hyperlink w:anchor="__RefHeading___Toc3628519_3650668749">
            <w:r>
              <w:rPr>
                <w:webHidden/>
                <w:rStyle w:val="IndexLink"/>
                <w:rtl w:val="true"/>
              </w:rPr>
              <w:t>تابع تقاضاى سفر عمره</w:t>
            </w:r>
            <w:r>
              <w:rPr>
                <w:rStyle w:val="IndexLink"/>
                <w:rtl w:val="true"/>
              </w:rPr>
              <w:tab/>
            </w:r>
            <w:r>
              <w:rPr>
                <w:rStyle w:val="IndexLink"/>
              </w:rPr>
              <w:t>479</w:t>
            </w:r>
          </w:hyperlink>
        </w:p>
        <w:p>
          <w:pPr>
            <w:pStyle w:val="Contents4"/>
            <w:tabs>
              <w:tab w:val="clear" w:pos="8176"/>
              <w:tab w:val="right" w:pos="9026" w:leader="dot"/>
            </w:tabs>
            <w:rPr/>
          </w:pPr>
          <w:hyperlink w:anchor="__RefHeading___Toc3628521_3650668749">
            <w:r>
              <w:rPr>
                <w:webHidden/>
                <w:rStyle w:val="IndexLink"/>
              </w:rPr>
              <w:t>۵</w:t>
            </w:r>
            <w:r>
              <w:rPr>
                <w:rStyle w:val="IndexLink"/>
                <w:rtl w:val="true"/>
              </w:rPr>
              <w:t xml:space="preserve">. </w:t>
            </w:r>
            <w:r>
              <w:rPr>
                <w:rStyle w:val="IndexLink"/>
                <w:rtl w:val="true"/>
              </w:rPr>
              <w:t>نتيجه‌گيرى</w:t>
            </w:r>
            <w:r>
              <w:rPr>
                <w:rStyle w:val="IndexLink"/>
                <w:rtl w:val="true"/>
              </w:rPr>
              <w:tab/>
            </w:r>
            <w:r>
              <w:rPr>
                <w:rStyle w:val="IndexLink"/>
              </w:rPr>
              <w:t>480</w:t>
            </w:r>
          </w:hyperlink>
        </w:p>
        <w:p>
          <w:pPr>
            <w:pStyle w:val="Contents2"/>
            <w:tabs>
              <w:tab w:val="clear" w:pos="8743"/>
              <w:tab w:val="right" w:pos="9026" w:leader="dot"/>
            </w:tabs>
            <w:rPr/>
          </w:pPr>
          <w:hyperlink w:anchor="__RefHeading___Toc3628523_3650668749">
            <w:r>
              <w:rPr>
                <w:webHidden/>
                <w:rStyle w:val="IndexLink"/>
                <w:rtl w:val="true"/>
              </w:rPr>
              <w:t>بخش چهارم</w:t>
            </w:r>
            <w:r>
              <w:rPr>
                <w:rStyle w:val="IndexLink"/>
                <w:rtl w:val="true"/>
              </w:rPr>
              <w:t xml:space="preserve">: </w:t>
            </w:r>
            <w:r>
              <w:rPr>
                <w:rStyle w:val="IndexLink"/>
                <w:rtl w:val="true"/>
              </w:rPr>
              <w:t>حج و اقتصاد كلان</w:t>
            </w:r>
            <w:r>
              <w:rPr>
                <w:rStyle w:val="IndexLink"/>
                <w:rtl w:val="true"/>
              </w:rPr>
              <w:tab/>
            </w:r>
            <w:r>
              <w:rPr>
                <w:rStyle w:val="IndexLink"/>
              </w:rPr>
              <w:t>485</w:t>
            </w:r>
          </w:hyperlink>
        </w:p>
        <w:p>
          <w:pPr>
            <w:pStyle w:val="Contents3"/>
            <w:tabs>
              <w:tab w:val="clear" w:pos="8459"/>
              <w:tab w:val="right" w:pos="9026" w:leader="dot"/>
            </w:tabs>
            <w:rPr/>
          </w:pPr>
          <w:hyperlink w:anchor="__RefHeading___Toc3628525_3650668749">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3628527_3650668749">
            <w:r>
              <w:rPr>
                <w:webHidden/>
                <w:rStyle w:val="IndexLink"/>
                <w:rtl w:val="true"/>
              </w:rPr>
              <w:t>بررسى تأثير سفر حج بر اقتصاد عربستان سعودى</w:t>
            </w:r>
            <w:r>
              <w:rPr>
                <w:rStyle w:val="IndexLink"/>
                <w:rtl w:val="true"/>
              </w:rPr>
              <w:tab/>
            </w:r>
            <w:r>
              <w:rPr>
                <w:rStyle w:val="IndexLink"/>
              </w:rPr>
              <w:t>487</w:t>
            </w:r>
          </w:hyperlink>
        </w:p>
        <w:p>
          <w:pPr>
            <w:pStyle w:val="Contents4"/>
            <w:tabs>
              <w:tab w:val="clear" w:pos="8176"/>
              <w:tab w:val="right" w:pos="9026" w:leader="dot"/>
            </w:tabs>
            <w:rPr/>
          </w:pPr>
          <w:hyperlink w:anchor="__RefHeading___Toc3628529_3650668749">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3628531_3650668749">
            <w:r>
              <w:rPr>
                <w:webHidden/>
                <w:rStyle w:val="IndexLink"/>
                <w:rtl w:val="true"/>
              </w:rPr>
              <w:t>مقدمه</w:t>
            </w:r>
            <w:r>
              <w:rPr>
                <w:rStyle w:val="IndexLink"/>
                <w:rtl w:val="true"/>
              </w:rPr>
              <w:tab/>
            </w:r>
            <w:r>
              <w:rPr>
                <w:rStyle w:val="IndexLink"/>
              </w:rPr>
              <w:t>488</w:t>
            </w:r>
          </w:hyperlink>
        </w:p>
        <w:p>
          <w:pPr>
            <w:pStyle w:val="Contents5"/>
            <w:tabs>
              <w:tab w:val="clear" w:pos="7892"/>
              <w:tab w:val="right" w:pos="9026" w:leader="dot"/>
            </w:tabs>
            <w:rPr/>
          </w:pPr>
          <w:hyperlink w:anchor="__RefHeading___Toc3628533_3650668749">
            <w:r>
              <w:rPr>
                <w:webHidden/>
                <w:rStyle w:val="IndexLink"/>
                <w:rtl w:val="true"/>
              </w:rPr>
              <w:t>اشاره</w:t>
            </w:r>
            <w:r>
              <w:rPr>
                <w:rStyle w:val="IndexLink"/>
                <w:rtl w:val="true"/>
              </w:rPr>
              <w:tab/>
            </w:r>
            <w:r>
              <w:rPr>
                <w:rStyle w:val="IndexLink"/>
              </w:rPr>
              <w:t>488</w:t>
            </w:r>
          </w:hyperlink>
        </w:p>
        <w:p>
          <w:pPr>
            <w:pStyle w:val="Contents5"/>
            <w:tabs>
              <w:tab w:val="clear" w:pos="7892"/>
              <w:tab w:val="right" w:pos="9026" w:leader="dot"/>
            </w:tabs>
            <w:rPr/>
          </w:pPr>
          <w:hyperlink w:anchor="__RefHeading___Toc3628535_3650668749">
            <w:r>
              <w:rPr>
                <w:webHidden/>
                <w:rStyle w:val="IndexLink"/>
              </w:rPr>
              <w:t>١</w:t>
            </w:r>
            <w:r>
              <w:rPr>
                <w:rStyle w:val="IndexLink"/>
                <w:rtl w:val="true"/>
              </w:rPr>
              <w:t xml:space="preserve">. </w:t>
            </w:r>
            <w:r>
              <w:rPr>
                <w:rStyle w:val="IndexLink"/>
                <w:rtl w:val="true"/>
              </w:rPr>
              <w:t>مبانى نظرى</w:t>
            </w:r>
            <w:r>
              <w:rPr>
                <w:rStyle w:val="IndexLink"/>
                <w:rtl w:val="true"/>
              </w:rPr>
              <w:tab/>
            </w:r>
            <w:r>
              <w:rPr>
                <w:rStyle w:val="IndexLink"/>
              </w:rPr>
              <w:t>488</w:t>
            </w:r>
          </w:hyperlink>
        </w:p>
        <w:p>
          <w:pPr>
            <w:pStyle w:val="Contents6"/>
            <w:tabs>
              <w:tab w:val="clear" w:pos="7609"/>
              <w:tab w:val="right" w:pos="9026" w:leader="dot"/>
            </w:tabs>
            <w:rPr/>
          </w:pPr>
          <w:hyperlink w:anchor="__RefHeading___Toc3628537_3650668749">
            <w:r>
              <w:rPr>
                <w:webHidden/>
                <w:rStyle w:val="IndexLink"/>
              </w:rPr>
              <w:t>١</w:t>
            </w:r>
            <w:r>
              <w:rPr>
                <w:rStyle w:val="IndexLink"/>
                <w:rtl w:val="true"/>
              </w:rPr>
              <w:t xml:space="preserve">- </w:t>
            </w:r>
            <w:r>
              <w:rPr>
                <w:rStyle w:val="IndexLink"/>
              </w:rPr>
              <w:t>١</w:t>
            </w:r>
            <w:r>
              <w:rPr>
                <w:rStyle w:val="IndexLink"/>
                <w:rtl w:val="true"/>
              </w:rPr>
              <w:t xml:space="preserve">. </w:t>
            </w:r>
            <w:r>
              <w:rPr>
                <w:rStyle w:val="IndexLink"/>
                <w:rtl w:val="true"/>
              </w:rPr>
              <w:t>گردشگرى و رشد اقتصادى</w:t>
            </w:r>
            <w:r>
              <w:rPr>
                <w:rStyle w:val="IndexLink"/>
                <w:rtl w:val="true"/>
              </w:rPr>
              <w:tab/>
            </w:r>
            <w:r>
              <w:rPr>
                <w:rStyle w:val="IndexLink"/>
              </w:rPr>
              <w:t>488</w:t>
            </w:r>
          </w:hyperlink>
        </w:p>
        <w:p>
          <w:pPr>
            <w:pStyle w:val="Contents6"/>
            <w:tabs>
              <w:tab w:val="clear" w:pos="7609"/>
              <w:tab w:val="right" w:pos="9026" w:leader="dot"/>
            </w:tabs>
            <w:rPr/>
          </w:pPr>
          <w:hyperlink w:anchor="__RefHeading___Toc3628539_3650668749">
            <w:r>
              <w:rPr>
                <w:webHidden/>
                <w:rStyle w:val="IndexLink"/>
              </w:rPr>
              <w:t>١</w:t>
            </w:r>
            <w:r>
              <w:rPr>
                <w:rStyle w:val="IndexLink"/>
                <w:rtl w:val="true"/>
              </w:rPr>
              <w:t xml:space="preserve">- </w:t>
            </w:r>
            <w:r>
              <w:rPr>
                <w:rStyle w:val="IndexLink"/>
              </w:rPr>
              <w:t>٢</w:t>
            </w:r>
            <w:r>
              <w:rPr>
                <w:rStyle w:val="IndexLink"/>
                <w:rtl w:val="true"/>
              </w:rPr>
              <w:t xml:space="preserve">. </w:t>
            </w:r>
            <w:r>
              <w:rPr>
                <w:rStyle w:val="IndexLink"/>
                <w:rtl w:val="true"/>
              </w:rPr>
              <w:t>مطالعات انجام گرفته در زمينه حج</w:t>
            </w:r>
            <w:r>
              <w:rPr>
                <w:rStyle w:val="IndexLink"/>
                <w:rtl w:val="true"/>
              </w:rPr>
              <w:tab/>
            </w:r>
            <w:r>
              <w:rPr>
                <w:rStyle w:val="IndexLink"/>
              </w:rPr>
              <w:t>490</w:t>
            </w:r>
          </w:hyperlink>
        </w:p>
        <w:p>
          <w:pPr>
            <w:pStyle w:val="Contents5"/>
            <w:tabs>
              <w:tab w:val="clear" w:pos="7892"/>
              <w:tab w:val="right" w:pos="9026" w:leader="dot"/>
            </w:tabs>
            <w:rPr/>
          </w:pPr>
          <w:hyperlink w:anchor="__RefHeading___Toc3628541_3650668749">
            <w:r>
              <w:rPr>
                <w:webHidden/>
                <w:rStyle w:val="IndexLink"/>
              </w:rPr>
              <w:t>٢</w:t>
            </w:r>
            <w:r>
              <w:rPr>
                <w:rStyle w:val="IndexLink"/>
                <w:rtl w:val="true"/>
              </w:rPr>
              <w:t xml:space="preserve">. </w:t>
            </w:r>
            <w:r>
              <w:rPr>
                <w:rStyle w:val="IndexLink"/>
                <w:rtl w:val="true"/>
              </w:rPr>
              <w:t>روش تحقيق</w:t>
            </w:r>
            <w:r>
              <w:rPr>
                <w:rStyle w:val="IndexLink"/>
                <w:rtl w:val="true"/>
              </w:rPr>
              <w:tab/>
            </w:r>
            <w:r>
              <w:rPr>
                <w:rStyle w:val="IndexLink"/>
              </w:rPr>
              <w:t>493</w:t>
            </w:r>
          </w:hyperlink>
        </w:p>
        <w:p>
          <w:pPr>
            <w:pStyle w:val="Contents6"/>
            <w:tabs>
              <w:tab w:val="clear" w:pos="7609"/>
              <w:tab w:val="right" w:pos="9026" w:leader="dot"/>
            </w:tabs>
            <w:rPr/>
          </w:pPr>
          <w:hyperlink w:anchor="__RefHeading___Toc3628543_3650668749">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3628545_3650668749">
            <w:r>
              <w:rPr>
                <w:webHidden/>
                <w:rStyle w:val="IndexLink"/>
              </w:rPr>
              <w:t>٢</w:t>
            </w:r>
            <w:r>
              <w:rPr>
                <w:rStyle w:val="IndexLink"/>
                <w:rtl w:val="true"/>
              </w:rPr>
              <w:t xml:space="preserve">- </w:t>
            </w:r>
            <w:r>
              <w:rPr>
                <w:rStyle w:val="IndexLink"/>
              </w:rPr>
              <w:t>١</w:t>
            </w:r>
            <w:r>
              <w:rPr>
                <w:rStyle w:val="IndexLink"/>
                <w:rtl w:val="true"/>
              </w:rPr>
              <w:t xml:space="preserve">. </w:t>
            </w:r>
            <w:r>
              <w:rPr>
                <w:rStyle w:val="IndexLink"/>
                <w:rtl w:val="true"/>
              </w:rPr>
              <w:t>روش خودتوضيح بردارى با وقفه‌هاى گسترده</w:t>
            </w:r>
            <w:r>
              <w:rPr>
                <w:rStyle w:val="IndexLink"/>
                <w:rtl w:val="true"/>
              </w:rPr>
              <w:tab/>
            </w:r>
            <w:r>
              <w:rPr>
                <w:rStyle w:val="IndexLink"/>
              </w:rPr>
              <w:t>493</w:t>
            </w:r>
          </w:hyperlink>
        </w:p>
        <w:p>
          <w:pPr>
            <w:pStyle w:val="Contents6"/>
            <w:tabs>
              <w:tab w:val="clear" w:pos="7609"/>
              <w:tab w:val="right" w:pos="9026" w:leader="dot"/>
            </w:tabs>
            <w:rPr/>
          </w:pPr>
          <w:hyperlink w:anchor="__RefHeading___Toc3628547_3650668749">
            <w:r>
              <w:rPr>
                <w:webHidden/>
                <w:rStyle w:val="IndexLink"/>
              </w:rPr>
              <w:t>٢</w:t>
            </w:r>
            <w:r>
              <w:rPr>
                <w:rStyle w:val="IndexLink"/>
                <w:rtl w:val="true"/>
              </w:rPr>
              <w:t xml:space="preserve">- </w:t>
            </w:r>
            <w:r>
              <w:rPr>
                <w:rStyle w:val="IndexLink"/>
              </w:rPr>
              <w:t>٢</w:t>
            </w:r>
            <w:r>
              <w:rPr>
                <w:rStyle w:val="IndexLink"/>
                <w:rtl w:val="true"/>
              </w:rPr>
              <w:t xml:space="preserve">. </w:t>
            </w:r>
            <w:r>
              <w:rPr>
                <w:rStyle w:val="IndexLink"/>
                <w:rtl w:val="true"/>
              </w:rPr>
              <w:t>آزمون عليت گرنجرى</w:t>
            </w:r>
            <w:r>
              <w:rPr>
                <w:rStyle w:val="IndexLink"/>
                <w:rtl w:val="true"/>
              </w:rPr>
              <w:tab/>
            </w:r>
            <w:r>
              <w:rPr>
                <w:rStyle w:val="IndexLink"/>
              </w:rPr>
              <w:t>494</w:t>
            </w:r>
          </w:hyperlink>
        </w:p>
        <w:p>
          <w:pPr>
            <w:pStyle w:val="Contents5"/>
            <w:tabs>
              <w:tab w:val="clear" w:pos="7892"/>
              <w:tab w:val="right" w:pos="9026" w:leader="dot"/>
            </w:tabs>
            <w:rPr/>
          </w:pPr>
          <w:hyperlink w:anchor="__RefHeading___Toc3628549_3650668749">
            <w:r>
              <w:rPr>
                <w:webHidden/>
                <w:rStyle w:val="IndexLink"/>
              </w:rPr>
              <w:t>٣</w:t>
            </w:r>
            <w:r>
              <w:rPr>
                <w:rStyle w:val="IndexLink"/>
                <w:rtl w:val="true"/>
              </w:rPr>
              <w:t xml:space="preserve">. </w:t>
            </w:r>
            <w:r>
              <w:rPr>
                <w:rStyle w:val="IndexLink"/>
                <w:rtl w:val="true"/>
              </w:rPr>
              <w:t>بررسى نتايج تجربى تحقيق</w:t>
            </w:r>
            <w:r>
              <w:rPr>
                <w:rStyle w:val="IndexLink"/>
                <w:rtl w:val="true"/>
              </w:rPr>
              <w:tab/>
            </w:r>
            <w:r>
              <w:rPr>
                <w:rStyle w:val="IndexLink"/>
              </w:rPr>
              <w:t>495</w:t>
            </w:r>
          </w:hyperlink>
        </w:p>
        <w:p>
          <w:pPr>
            <w:pStyle w:val="Contents6"/>
            <w:tabs>
              <w:tab w:val="clear" w:pos="7609"/>
              <w:tab w:val="right" w:pos="9026" w:leader="dot"/>
            </w:tabs>
            <w:rPr/>
          </w:pPr>
          <w:hyperlink w:anchor="__RefHeading___Toc3628551_3650668749">
            <w:r>
              <w:rPr>
                <w:webHidden/>
                <w:rStyle w:val="IndexLink"/>
              </w:rPr>
              <w:t>٣</w:t>
            </w:r>
            <w:r>
              <w:rPr>
                <w:rStyle w:val="IndexLink"/>
                <w:rtl w:val="true"/>
              </w:rPr>
              <w:t xml:space="preserve">- </w:t>
            </w:r>
            <w:r>
              <w:rPr>
                <w:rStyle w:val="IndexLink"/>
              </w:rPr>
              <w:t>١</w:t>
            </w:r>
            <w:r>
              <w:rPr>
                <w:rStyle w:val="IndexLink"/>
                <w:rtl w:val="true"/>
              </w:rPr>
              <w:t xml:space="preserve">. </w:t>
            </w:r>
            <w:r>
              <w:rPr>
                <w:rStyle w:val="IndexLink"/>
                <w:rtl w:val="true"/>
              </w:rPr>
              <w:t>معرفى مدل</w:t>
            </w:r>
            <w:r>
              <w:rPr>
                <w:rStyle w:val="IndexLink"/>
                <w:rtl w:val="true"/>
              </w:rPr>
              <w:tab/>
            </w:r>
            <w:r>
              <w:rPr>
                <w:rStyle w:val="IndexLink"/>
              </w:rPr>
              <w:t>495</w:t>
            </w:r>
          </w:hyperlink>
        </w:p>
        <w:p>
          <w:pPr>
            <w:pStyle w:val="Contents6"/>
            <w:tabs>
              <w:tab w:val="clear" w:pos="7609"/>
              <w:tab w:val="right" w:pos="9026" w:leader="dot"/>
            </w:tabs>
            <w:rPr/>
          </w:pPr>
          <w:hyperlink w:anchor="__RefHeading___Toc3628553_3650668749">
            <w:r>
              <w:rPr>
                <w:webHidden/>
                <w:rStyle w:val="IndexLink"/>
              </w:rPr>
              <w:t>٣</w:t>
            </w:r>
            <w:r>
              <w:rPr>
                <w:rStyle w:val="IndexLink"/>
              </w:rPr>
              <w:t>.</w:t>
            </w:r>
            <w:r>
              <w:rPr>
                <w:rStyle w:val="IndexLink"/>
              </w:rPr>
              <w:t>٢</w:t>
            </w:r>
            <w:r>
              <w:rPr>
                <w:rStyle w:val="IndexLink"/>
                <w:rtl w:val="true"/>
              </w:rPr>
              <w:t xml:space="preserve"> بررسى پايايى متغيرها</w:t>
            </w:r>
            <w:r>
              <w:rPr>
                <w:rStyle w:val="IndexLink"/>
                <w:rtl w:val="true"/>
              </w:rPr>
              <w:tab/>
            </w:r>
            <w:r>
              <w:rPr>
                <w:rStyle w:val="IndexLink"/>
              </w:rPr>
              <w:t>496</w:t>
            </w:r>
          </w:hyperlink>
        </w:p>
        <w:p>
          <w:pPr>
            <w:pStyle w:val="Contents6"/>
            <w:tabs>
              <w:tab w:val="clear" w:pos="7609"/>
              <w:tab w:val="right" w:pos="9026" w:leader="dot"/>
            </w:tabs>
            <w:rPr/>
          </w:pPr>
          <w:hyperlink w:anchor="__RefHeading___Toc3628555_3650668749">
            <w:r>
              <w:rPr>
                <w:webHidden/>
                <w:rStyle w:val="IndexLink"/>
              </w:rPr>
              <w:t>٣</w:t>
            </w:r>
            <w:r>
              <w:rPr>
                <w:rStyle w:val="IndexLink"/>
                <w:rtl w:val="true"/>
              </w:rPr>
              <w:t xml:space="preserve">- </w:t>
            </w:r>
            <w:r>
              <w:rPr>
                <w:rStyle w:val="IndexLink"/>
              </w:rPr>
              <w:t>٣</w:t>
            </w:r>
            <w:r>
              <w:rPr>
                <w:rStyle w:val="IndexLink"/>
                <w:rtl w:val="true"/>
              </w:rPr>
              <w:t xml:space="preserve">. </w:t>
            </w:r>
            <w:r>
              <w:rPr>
                <w:rStyle w:val="IndexLink"/>
                <w:rtl w:val="true"/>
              </w:rPr>
              <w:t>آزمون هم‌جمعى به روش خودتوضيح با وقفه‌هاى گسترده</w:t>
            </w:r>
            <w:r>
              <w:rPr>
                <w:rStyle w:val="IndexLink"/>
                <w:rtl w:val="true"/>
              </w:rPr>
              <w:tab/>
            </w:r>
            <w:r>
              <w:rPr>
                <w:rStyle w:val="IndexLink"/>
              </w:rPr>
              <w:t>496</w:t>
            </w:r>
          </w:hyperlink>
        </w:p>
        <w:p>
          <w:pPr>
            <w:pStyle w:val="Contents6"/>
            <w:tabs>
              <w:tab w:val="clear" w:pos="7609"/>
              <w:tab w:val="right" w:pos="9026" w:leader="dot"/>
            </w:tabs>
            <w:rPr/>
          </w:pPr>
          <w:hyperlink w:anchor="__RefHeading___Toc3628557_3650668749">
            <w:r>
              <w:rPr>
                <w:webHidden/>
                <w:rStyle w:val="IndexLink"/>
              </w:rPr>
              <w:t>٣</w:t>
            </w:r>
            <w:r>
              <w:rPr>
                <w:rStyle w:val="IndexLink"/>
                <w:rtl w:val="true"/>
              </w:rPr>
              <w:t xml:space="preserve">- </w:t>
            </w:r>
            <w:r>
              <w:rPr>
                <w:rStyle w:val="IndexLink"/>
              </w:rPr>
              <w:t>۴</w:t>
            </w:r>
            <w:r>
              <w:rPr>
                <w:rStyle w:val="IndexLink"/>
                <w:rtl w:val="true"/>
              </w:rPr>
              <w:t xml:space="preserve">. </w:t>
            </w:r>
            <w:r>
              <w:rPr>
                <w:rStyle w:val="IndexLink"/>
                <w:rtl w:val="true"/>
              </w:rPr>
              <w:t>بررسى رابطه علّى بين متغيرها</w:t>
            </w:r>
            <w:r>
              <w:rPr>
                <w:rStyle w:val="IndexLink"/>
                <w:rtl w:val="true"/>
              </w:rPr>
              <w:tab/>
            </w:r>
            <w:r>
              <w:rPr>
                <w:rStyle w:val="IndexLink"/>
              </w:rPr>
              <w:t>499</w:t>
            </w:r>
          </w:hyperlink>
        </w:p>
        <w:p>
          <w:pPr>
            <w:pStyle w:val="Contents5"/>
            <w:tabs>
              <w:tab w:val="clear" w:pos="7892"/>
              <w:tab w:val="right" w:pos="9026" w:leader="dot"/>
            </w:tabs>
            <w:rPr/>
          </w:pPr>
          <w:hyperlink w:anchor="__RefHeading___Toc3628559_3650668749">
            <w:r>
              <w:rPr>
                <w:webHidden/>
                <w:rStyle w:val="IndexLink"/>
              </w:rPr>
              <w:t>۴</w:t>
            </w:r>
            <w:r>
              <w:rPr>
                <w:rStyle w:val="IndexLink"/>
                <w:rtl w:val="true"/>
              </w:rPr>
              <w:t xml:space="preserve">. </w:t>
            </w:r>
            <w:r>
              <w:rPr>
                <w:rStyle w:val="IndexLink"/>
                <w:rtl w:val="true"/>
              </w:rPr>
              <w:t>نتيجه‌گيرى و ارائه پيشنهادها</w:t>
            </w:r>
            <w:r>
              <w:rPr>
                <w:rStyle w:val="IndexLink"/>
                <w:rtl w:val="true"/>
              </w:rPr>
              <w:tab/>
            </w:r>
            <w:r>
              <w:rPr>
                <w:rStyle w:val="IndexLink"/>
              </w:rPr>
              <w:t>501</w:t>
            </w:r>
          </w:hyperlink>
        </w:p>
        <w:p>
          <w:pPr>
            <w:pStyle w:val="Contents3"/>
            <w:tabs>
              <w:tab w:val="clear" w:pos="8459"/>
              <w:tab w:val="right" w:pos="9026" w:leader="dot"/>
            </w:tabs>
            <w:rPr/>
          </w:pPr>
          <w:hyperlink w:anchor="__RefHeading___Toc3628561_3650668749">
            <w:r>
              <w:rPr>
                <w:webHidden/>
                <w:rStyle w:val="IndexLink"/>
                <w:rtl w:val="true"/>
              </w:rPr>
              <w:t>پتانسيل و ظرفيت حج و توزيع درآمد در كشورهاى منتخب اسلامى</w:t>
            </w:r>
            <w:r>
              <w:rPr>
                <w:rStyle w:val="IndexLink"/>
                <w:rtl w:val="true"/>
              </w:rPr>
              <w:tab/>
            </w:r>
            <w:r>
              <w:rPr>
                <w:rStyle w:val="IndexLink"/>
              </w:rPr>
              <w:t>507</w:t>
            </w:r>
          </w:hyperlink>
        </w:p>
        <w:p>
          <w:pPr>
            <w:pStyle w:val="Contents4"/>
            <w:tabs>
              <w:tab w:val="clear" w:pos="8176"/>
              <w:tab w:val="right" w:pos="9026" w:leader="dot"/>
            </w:tabs>
            <w:rPr/>
          </w:pPr>
          <w:hyperlink w:anchor="__RefHeading___Toc3628563_3650668749">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3628565_3650668749">
            <w:r>
              <w:rPr>
                <w:webHidden/>
                <w:rStyle w:val="IndexLink"/>
                <w:rtl w:val="true"/>
              </w:rPr>
              <w:t>مقدمه</w:t>
            </w:r>
            <w:r>
              <w:rPr>
                <w:rStyle w:val="IndexLink"/>
                <w:rtl w:val="true"/>
              </w:rPr>
              <w:tab/>
            </w:r>
            <w:r>
              <w:rPr>
                <w:rStyle w:val="IndexLink"/>
              </w:rPr>
              <w:t>508</w:t>
            </w:r>
          </w:hyperlink>
        </w:p>
        <w:p>
          <w:pPr>
            <w:pStyle w:val="Contents4"/>
            <w:tabs>
              <w:tab w:val="clear" w:pos="8176"/>
              <w:tab w:val="right" w:pos="9026" w:leader="dot"/>
            </w:tabs>
            <w:rPr/>
          </w:pPr>
          <w:hyperlink w:anchor="__RefHeading___Toc3628567_3650668749">
            <w:r>
              <w:rPr>
                <w:webHidden/>
                <w:rStyle w:val="IndexLink"/>
                <w:rtl w:val="true"/>
              </w:rPr>
              <w:t>پيشينه پژوهش</w:t>
            </w:r>
            <w:r>
              <w:rPr>
                <w:rStyle w:val="IndexLink"/>
                <w:rtl w:val="true"/>
              </w:rPr>
              <w:tab/>
            </w:r>
            <w:r>
              <w:rPr>
                <w:rStyle w:val="IndexLink"/>
              </w:rPr>
              <w:t>510</w:t>
            </w:r>
          </w:hyperlink>
        </w:p>
        <w:p>
          <w:pPr>
            <w:pStyle w:val="Contents4"/>
            <w:tabs>
              <w:tab w:val="clear" w:pos="8176"/>
              <w:tab w:val="right" w:pos="9026" w:leader="dot"/>
            </w:tabs>
            <w:rPr/>
          </w:pPr>
          <w:hyperlink w:anchor="__RefHeading___Toc3628569_3650668749">
            <w:r>
              <w:rPr>
                <w:webHidden/>
                <w:rStyle w:val="IndexLink"/>
                <w:rtl w:val="true"/>
              </w:rPr>
              <w:t>عوامل تأثيرگذار بر توزيع درآمد و راه‌هاى بهبود آن</w:t>
            </w:r>
            <w:r>
              <w:rPr>
                <w:rStyle w:val="IndexLink"/>
                <w:rtl w:val="true"/>
              </w:rPr>
              <w:tab/>
            </w:r>
            <w:r>
              <w:rPr>
                <w:rStyle w:val="IndexLink"/>
              </w:rPr>
              <w:t>512</w:t>
            </w:r>
          </w:hyperlink>
        </w:p>
        <w:p>
          <w:pPr>
            <w:pStyle w:val="Contents5"/>
            <w:tabs>
              <w:tab w:val="clear" w:pos="7892"/>
              <w:tab w:val="right" w:pos="9026" w:leader="dot"/>
            </w:tabs>
            <w:rPr/>
          </w:pPr>
          <w:hyperlink w:anchor="__RefHeading___Toc3628571_3650668749">
            <w:r>
              <w:rPr>
                <w:webHidden/>
                <w:rStyle w:val="IndexLink"/>
                <w:rtl w:val="true"/>
              </w:rPr>
              <w:t>اشاره</w:t>
            </w:r>
            <w:r>
              <w:rPr>
                <w:rStyle w:val="IndexLink"/>
                <w:rtl w:val="true"/>
              </w:rPr>
              <w:tab/>
            </w:r>
            <w:r>
              <w:rPr>
                <w:rStyle w:val="IndexLink"/>
              </w:rPr>
              <w:t>512</w:t>
            </w:r>
          </w:hyperlink>
        </w:p>
        <w:p>
          <w:pPr>
            <w:pStyle w:val="Contents5"/>
            <w:tabs>
              <w:tab w:val="clear" w:pos="7892"/>
              <w:tab w:val="right" w:pos="9026" w:leader="dot"/>
            </w:tabs>
            <w:rPr/>
          </w:pPr>
          <w:hyperlink w:anchor="__RefHeading___Toc3628573_3650668749">
            <w:r>
              <w:rPr>
                <w:webHidden/>
                <w:rStyle w:val="IndexLink"/>
              </w:rPr>
              <w:t>١</w:t>
            </w:r>
            <w:r>
              <w:rPr>
                <w:rStyle w:val="IndexLink"/>
                <w:rtl w:val="true"/>
              </w:rPr>
              <w:t xml:space="preserve">. </w:t>
            </w:r>
            <w:r>
              <w:rPr>
                <w:rStyle w:val="IndexLink"/>
                <w:rtl w:val="true"/>
              </w:rPr>
              <w:t>تجارت خارجى</w:t>
            </w:r>
            <w:r>
              <w:rPr>
                <w:rStyle w:val="IndexLink"/>
                <w:rtl w:val="true"/>
              </w:rPr>
              <w:tab/>
            </w:r>
            <w:r>
              <w:rPr>
                <w:rStyle w:val="IndexLink"/>
              </w:rPr>
              <w:t>513</w:t>
            </w:r>
          </w:hyperlink>
        </w:p>
        <w:p>
          <w:pPr>
            <w:pStyle w:val="Contents6"/>
            <w:tabs>
              <w:tab w:val="clear" w:pos="7609"/>
              <w:tab w:val="right" w:pos="9026" w:leader="dot"/>
            </w:tabs>
            <w:rPr/>
          </w:pPr>
          <w:hyperlink w:anchor="__RefHeading___Toc3628575_3650668749">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3628577_3650668749">
            <w:r>
              <w:rPr>
                <w:webHidden/>
                <w:rStyle w:val="IndexLink"/>
                <w:rtl w:val="true"/>
              </w:rPr>
              <w:t>الف</w:t>
            </w:r>
            <w:r>
              <w:rPr>
                <w:rStyle w:val="IndexLink"/>
                <w:rtl w:val="true"/>
              </w:rPr>
              <w:t xml:space="preserve">) </w:t>
            </w:r>
            <w:r>
              <w:rPr>
                <w:rStyle w:val="IndexLink"/>
                <w:rtl w:val="true"/>
              </w:rPr>
              <w:t>رقابت‌پذيرى</w:t>
            </w:r>
            <w:r>
              <w:rPr>
                <w:rStyle w:val="IndexLink"/>
                <w:rtl w:val="true"/>
              </w:rPr>
              <w:tab/>
            </w:r>
            <w:r>
              <w:rPr>
                <w:rStyle w:val="IndexLink"/>
              </w:rPr>
              <w:t>523</w:t>
            </w:r>
          </w:hyperlink>
        </w:p>
        <w:p>
          <w:pPr>
            <w:pStyle w:val="Contents6"/>
            <w:tabs>
              <w:tab w:val="clear" w:pos="7609"/>
              <w:tab w:val="right" w:pos="9026" w:leader="dot"/>
            </w:tabs>
            <w:rPr/>
          </w:pPr>
          <w:hyperlink w:anchor="__RefHeading___Toc3628579_3650668749">
            <w:r>
              <w:rPr>
                <w:webHidden/>
                <w:rStyle w:val="IndexLink"/>
                <w:rtl w:val="true"/>
              </w:rPr>
              <w:t>ب</w:t>
            </w:r>
            <w:r>
              <w:rPr>
                <w:rStyle w:val="IndexLink"/>
                <w:rtl w:val="true"/>
              </w:rPr>
              <w:t xml:space="preserve">) </w:t>
            </w:r>
            <w:r>
              <w:rPr>
                <w:rStyle w:val="IndexLink"/>
                <w:rtl w:val="true"/>
              </w:rPr>
              <w:t>نوآورى</w:t>
            </w:r>
            <w:r>
              <w:rPr>
                <w:rStyle w:val="IndexLink"/>
                <w:rtl w:val="true"/>
              </w:rPr>
              <w:tab/>
            </w:r>
            <w:r>
              <w:rPr>
                <w:rStyle w:val="IndexLink"/>
              </w:rPr>
              <w:t>527</w:t>
            </w:r>
          </w:hyperlink>
        </w:p>
        <w:p>
          <w:pPr>
            <w:pStyle w:val="Contents5"/>
            <w:tabs>
              <w:tab w:val="clear" w:pos="7892"/>
              <w:tab w:val="right" w:pos="9026" w:leader="dot"/>
            </w:tabs>
            <w:rPr/>
          </w:pPr>
          <w:hyperlink w:anchor="__RefHeading___Toc3628581_3650668749">
            <w:r>
              <w:rPr>
                <w:webHidden/>
                <w:rStyle w:val="IndexLink"/>
              </w:rPr>
              <w:t>٢</w:t>
            </w:r>
            <w:r>
              <w:rPr>
                <w:rStyle w:val="IndexLink"/>
                <w:rtl w:val="true"/>
              </w:rPr>
              <w:t xml:space="preserve">. </w:t>
            </w:r>
            <w:r>
              <w:rPr>
                <w:rStyle w:val="IndexLink"/>
                <w:rtl w:val="true"/>
              </w:rPr>
              <w:t>گردشگرى</w:t>
            </w:r>
            <w:r>
              <w:rPr>
                <w:rStyle w:val="IndexLink"/>
                <w:rtl w:val="true"/>
              </w:rPr>
              <w:tab/>
            </w:r>
            <w:r>
              <w:rPr>
                <w:rStyle w:val="IndexLink"/>
              </w:rPr>
              <w:t>533</w:t>
            </w:r>
          </w:hyperlink>
        </w:p>
        <w:p>
          <w:pPr>
            <w:pStyle w:val="Contents4"/>
            <w:tabs>
              <w:tab w:val="clear" w:pos="8176"/>
              <w:tab w:val="right" w:pos="9026" w:leader="dot"/>
            </w:tabs>
            <w:rPr/>
          </w:pPr>
          <w:hyperlink w:anchor="__RefHeading___Toc3628583_3650668749">
            <w:r>
              <w:rPr>
                <w:webHidden/>
                <w:rStyle w:val="IndexLink"/>
                <w:rtl w:val="true"/>
              </w:rPr>
              <w:t>وضعيت توزيع درآمد در كشورهاى اسلامى</w:t>
            </w:r>
            <w:r>
              <w:rPr>
                <w:rStyle w:val="IndexLink"/>
                <w:rtl w:val="true"/>
              </w:rPr>
              <w:tab/>
            </w:r>
            <w:r>
              <w:rPr>
                <w:rStyle w:val="IndexLink"/>
              </w:rPr>
              <w:t>536</w:t>
            </w:r>
          </w:hyperlink>
        </w:p>
        <w:p>
          <w:pPr>
            <w:pStyle w:val="Contents4"/>
            <w:tabs>
              <w:tab w:val="clear" w:pos="8176"/>
              <w:tab w:val="right" w:pos="9026" w:leader="dot"/>
            </w:tabs>
            <w:rPr/>
          </w:pPr>
          <w:hyperlink w:anchor="__RefHeading___Toc3628585_3650668749">
            <w:r>
              <w:rPr>
                <w:webHidden/>
                <w:rStyle w:val="IndexLink"/>
                <w:rtl w:val="true"/>
              </w:rPr>
              <w:t>پتانسيل حج و نقش آن در بهبود توزيع درآمد</w:t>
            </w:r>
            <w:r>
              <w:rPr>
                <w:rStyle w:val="IndexLink"/>
                <w:rtl w:val="true"/>
              </w:rPr>
              <w:tab/>
            </w:r>
            <w:r>
              <w:rPr>
                <w:rStyle w:val="IndexLink"/>
              </w:rPr>
              <w:t>543</w:t>
            </w:r>
          </w:hyperlink>
        </w:p>
        <w:p>
          <w:pPr>
            <w:pStyle w:val="Contents4"/>
            <w:tabs>
              <w:tab w:val="clear" w:pos="8176"/>
              <w:tab w:val="right" w:pos="9026" w:leader="dot"/>
            </w:tabs>
            <w:rPr/>
          </w:pPr>
          <w:hyperlink w:anchor="__RefHeading___Toc3628587_3650668749">
            <w:r>
              <w:rPr>
                <w:webHidden/>
                <w:rStyle w:val="IndexLink"/>
                <w:rtl w:val="true"/>
              </w:rPr>
              <w:t>نتيجه‌گيرى و پيشنهادها</w:t>
            </w:r>
            <w:r>
              <w:rPr>
                <w:rStyle w:val="IndexLink"/>
                <w:rtl w:val="true"/>
              </w:rPr>
              <w:tab/>
            </w:r>
            <w:r>
              <w:rPr>
                <w:rStyle w:val="IndexLink"/>
              </w:rPr>
              <w:t>544</w:t>
            </w:r>
          </w:hyperlink>
        </w:p>
        <w:p>
          <w:pPr>
            <w:pStyle w:val="Contents3"/>
            <w:tabs>
              <w:tab w:val="clear" w:pos="8459"/>
              <w:tab w:val="right" w:pos="9026" w:leader="dot"/>
            </w:tabs>
            <w:rPr/>
          </w:pPr>
          <w:hyperlink w:anchor="__RefHeading___Toc3628589_3650668749">
            <w:r>
              <w:rPr>
                <w:webHidden/>
                <w:rStyle w:val="IndexLink"/>
                <w:rtl w:val="true"/>
              </w:rPr>
              <w:t>تأثير حج ابراهيمى بر رفتار عاملان اقتصادى براى تأمين توسعه‌ى پايدار</w:t>
            </w:r>
            <w:r>
              <w:rPr>
                <w:rStyle w:val="IndexLink"/>
                <w:rtl w:val="true"/>
              </w:rPr>
              <w:tab/>
            </w:r>
            <w:r>
              <w:rPr>
                <w:rStyle w:val="IndexLink"/>
              </w:rPr>
              <w:t>550</w:t>
            </w:r>
          </w:hyperlink>
        </w:p>
        <w:p>
          <w:pPr>
            <w:pStyle w:val="Contents3"/>
            <w:tabs>
              <w:tab w:val="clear" w:pos="8459"/>
              <w:tab w:val="right" w:pos="9026" w:leader="dot"/>
            </w:tabs>
            <w:rPr/>
          </w:pPr>
          <w:hyperlink w:anchor="__RefHeading___Toc3628591_3650668749">
            <w:r>
              <w:rPr>
                <w:webHidden/>
                <w:rStyle w:val="IndexLink"/>
                <w:rtl w:val="true"/>
              </w:rPr>
              <w:t>تحليلى براساس مدل رشد فراگيرى با انجام كار با نرخ پس‌انداز درونزا</w:t>
            </w:r>
            <w:r>
              <w:rPr>
                <w:rStyle w:val="IndexLink"/>
                <w:rtl w:val="true"/>
              </w:rPr>
              <w:tab/>
            </w:r>
            <w:r>
              <w:rPr>
                <w:rStyle w:val="IndexLink"/>
              </w:rPr>
              <w:t>550</w:t>
            </w:r>
          </w:hyperlink>
        </w:p>
        <w:p>
          <w:pPr>
            <w:pStyle w:val="Contents4"/>
            <w:tabs>
              <w:tab w:val="clear" w:pos="8176"/>
              <w:tab w:val="right" w:pos="9026" w:leader="dot"/>
            </w:tabs>
            <w:rPr/>
          </w:pPr>
          <w:hyperlink w:anchor="__RefHeading___Toc3628593_3650668749">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3628595_3650668749">
            <w:r>
              <w:rPr>
                <w:webHidden/>
                <w:rStyle w:val="IndexLink"/>
              </w:rPr>
              <w:t>١</w:t>
            </w:r>
            <w:r>
              <w:rPr>
                <w:rStyle w:val="IndexLink"/>
                <w:rtl w:val="true"/>
              </w:rPr>
              <w:t xml:space="preserve"> مقدمه</w:t>
            </w:r>
            <w:r>
              <w:rPr>
                <w:rStyle w:val="IndexLink"/>
                <w:rtl w:val="true"/>
              </w:rPr>
              <w:tab/>
            </w:r>
            <w:r>
              <w:rPr>
                <w:rStyle w:val="IndexLink"/>
              </w:rPr>
              <w:t>551</w:t>
            </w:r>
          </w:hyperlink>
        </w:p>
        <w:p>
          <w:pPr>
            <w:pStyle w:val="Contents4"/>
            <w:tabs>
              <w:tab w:val="clear" w:pos="8176"/>
              <w:tab w:val="right" w:pos="9026" w:leader="dot"/>
            </w:tabs>
            <w:rPr/>
          </w:pPr>
          <w:hyperlink w:anchor="__RefHeading___Toc3628597_3650668749">
            <w:r>
              <w:rPr>
                <w:webHidden/>
                <w:rStyle w:val="IndexLink"/>
              </w:rPr>
              <w:t>٢</w:t>
            </w:r>
            <w:r>
              <w:rPr>
                <w:rStyle w:val="IndexLink"/>
                <w:rtl w:val="true"/>
              </w:rPr>
              <w:t xml:space="preserve">. </w:t>
            </w:r>
            <w:r>
              <w:rPr>
                <w:rStyle w:val="IndexLink"/>
                <w:rtl w:val="true"/>
              </w:rPr>
              <w:t>تأثير حج بر گسترة خانوار</w:t>
            </w:r>
            <w:r>
              <w:rPr>
                <w:rStyle w:val="IndexLink"/>
                <w:rtl w:val="true"/>
              </w:rPr>
              <w:tab/>
            </w:r>
            <w:r>
              <w:rPr>
                <w:rStyle w:val="IndexLink"/>
              </w:rPr>
              <w:t>553</w:t>
            </w:r>
          </w:hyperlink>
        </w:p>
        <w:p>
          <w:pPr>
            <w:pStyle w:val="Contents4"/>
            <w:tabs>
              <w:tab w:val="clear" w:pos="8176"/>
              <w:tab w:val="right" w:pos="9026" w:leader="dot"/>
            </w:tabs>
            <w:rPr/>
          </w:pPr>
          <w:hyperlink w:anchor="__RefHeading___Toc3628599_3650668749">
            <w:r>
              <w:rPr>
                <w:webHidden/>
                <w:rStyle w:val="IndexLink"/>
              </w:rPr>
              <w:t>٣</w:t>
            </w:r>
            <w:r>
              <w:rPr>
                <w:rStyle w:val="IndexLink"/>
                <w:rtl w:val="true"/>
              </w:rPr>
              <w:t xml:space="preserve">. </w:t>
            </w:r>
            <w:r>
              <w:rPr>
                <w:rStyle w:val="IndexLink"/>
                <w:rtl w:val="true"/>
              </w:rPr>
              <w:t>نحوة تاثير حج بر عقلانيت اقتصادى</w:t>
            </w:r>
            <w:r>
              <w:rPr>
                <w:rStyle w:val="IndexLink"/>
                <w:rtl w:val="true"/>
              </w:rPr>
              <w:tab/>
            </w:r>
            <w:r>
              <w:rPr>
                <w:rStyle w:val="IndexLink"/>
              </w:rPr>
              <w:t>557</w:t>
            </w:r>
          </w:hyperlink>
        </w:p>
        <w:p>
          <w:pPr>
            <w:pStyle w:val="Contents4"/>
            <w:tabs>
              <w:tab w:val="clear" w:pos="8176"/>
              <w:tab w:val="right" w:pos="9026" w:leader="dot"/>
            </w:tabs>
            <w:rPr/>
          </w:pPr>
          <w:hyperlink w:anchor="__RefHeading___Toc3628601_3650668749">
            <w:r>
              <w:rPr>
                <w:webHidden/>
                <w:rStyle w:val="IndexLink"/>
              </w:rPr>
              <w:t>۴</w:t>
            </w:r>
            <w:r>
              <w:rPr>
                <w:rStyle w:val="IndexLink"/>
                <w:rtl w:val="true"/>
              </w:rPr>
              <w:t xml:space="preserve">. </w:t>
            </w:r>
            <w:r>
              <w:rPr>
                <w:rStyle w:val="IndexLink"/>
                <w:rtl w:val="true"/>
              </w:rPr>
              <w:t>پويش اقتصاد در اثر تحول در عقلانيت</w:t>
            </w:r>
            <w:r>
              <w:rPr>
                <w:rStyle w:val="IndexLink"/>
                <w:rtl w:val="true"/>
              </w:rPr>
              <w:tab/>
            </w:r>
            <w:r>
              <w:rPr>
                <w:rStyle w:val="IndexLink"/>
              </w:rPr>
              <w:t>562</w:t>
            </w:r>
          </w:hyperlink>
        </w:p>
        <w:p>
          <w:pPr>
            <w:pStyle w:val="Contents5"/>
            <w:tabs>
              <w:tab w:val="clear" w:pos="7892"/>
              <w:tab w:val="right" w:pos="9026" w:leader="dot"/>
            </w:tabs>
            <w:rPr/>
          </w:pPr>
          <w:hyperlink w:anchor="__RefHeading___Toc3628603_3650668749">
            <w:r>
              <w:rPr>
                <w:webHidden/>
                <w:rStyle w:val="IndexLink"/>
                <w:rtl w:val="true"/>
              </w:rPr>
              <w:t>اشاره</w:t>
            </w:r>
            <w:r>
              <w:rPr>
                <w:rStyle w:val="IndexLink"/>
                <w:rtl w:val="true"/>
              </w:rPr>
              <w:tab/>
            </w:r>
            <w:r>
              <w:rPr>
                <w:rStyle w:val="IndexLink"/>
              </w:rPr>
              <w:t>562</w:t>
            </w:r>
          </w:hyperlink>
        </w:p>
        <w:p>
          <w:pPr>
            <w:pStyle w:val="Contents5"/>
            <w:tabs>
              <w:tab w:val="clear" w:pos="7892"/>
              <w:tab w:val="right" w:pos="9026" w:leader="dot"/>
            </w:tabs>
            <w:rPr/>
          </w:pPr>
          <w:hyperlink w:anchor="__RefHeading___Toc3628605_3650668749">
            <w:r>
              <w:rPr>
                <w:webHidden/>
                <w:rStyle w:val="IndexLink"/>
              </w:rPr>
              <w:t>١</w:t>
            </w:r>
            <w:r>
              <w:rPr>
                <w:rStyle w:val="IndexLink"/>
                <w:rtl w:val="true"/>
              </w:rPr>
              <w:t>-</w:t>
            </w:r>
            <w:r>
              <w:rPr>
                <w:rStyle w:val="IndexLink"/>
              </w:rPr>
              <w:t>۴</w:t>
            </w:r>
            <w:r>
              <w:rPr>
                <w:rStyle w:val="IndexLink"/>
                <w:rtl w:val="true"/>
              </w:rPr>
              <w:t xml:space="preserve">. </w:t>
            </w:r>
            <w:r>
              <w:rPr>
                <w:rStyle w:val="IndexLink"/>
                <w:rtl w:val="true"/>
              </w:rPr>
              <w:t>مدل رشد افق نامحدود</w:t>
            </w:r>
            <w:r>
              <w:rPr>
                <w:rStyle w:val="IndexLink"/>
                <w:rtl w:val="true"/>
              </w:rPr>
              <w:tab/>
            </w:r>
            <w:r>
              <w:rPr>
                <w:rStyle w:val="IndexLink"/>
              </w:rPr>
              <w:t>562</w:t>
            </w:r>
          </w:hyperlink>
        </w:p>
        <w:p>
          <w:pPr>
            <w:pStyle w:val="Contents5"/>
            <w:tabs>
              <w:tab w:val="clear" w:pos="7892"/>
              <w:tab w:val="right" w:pos="9026" w:leader="dot"/>
            </w:tabs>
            <w:rPr/>
          </w:pPr>
          <w:hyperlink w:anchor="__RefHeading___Toc3628607_3650668749">
            <w:r>
              <w:rPr>
                <w:webHidden/>
                <w:rStyle w:val="IndexLink"/>
              </w:rPr>
              <w:t>٢</w:t>
            </w:r>
            <w:r>
              <w:rPr>
                <w:rStyle w:val="IndexLink"/>
                <w:rtl w:val="true"/>
              </w:rPr>
              <w:t xml:space="preserve">- </w:t>
            </w:r>
            <w:r>
              <w:rPr>
                <w:rStyle w:val="IndexLink"/>
              </w:rPr>
              <w:t>۴</w:t>
            </w:r>
            <w:r>
              <w:rPr>
                <w:rStyle w:val="IndexLink"/>
                <w:rtl w:val="true"/>
              </w:rPr>
              <w:t xml:space="preserve">. </w:t>
            </w:r>
            <w:r>
              <w:rPr>
                <w:rStyle w:val="IndexLink"/>
                <w:rtl w:val="true"/>
              </w:rPr>
              <w:t>مدل رشد درونزاى فراگيرى با انجام كار</w:t>
            </w:r>
            <w:r>
              <w:rPr>
                <w:rStyle w:val="IndexLink"/>
                <w:rtl w:val="true"/>
              </w:rPr>
              <w:tab/>
            </w:r>
            <w:r>
              <w:rPr>
                <w:rStyle w:val="IndexLink"/>
              </w:rPr>
              <w:t>567</w:t>
            </w:r>
          </w:hyperlink>
        </w:p>
        <w:p>
          <w:pPr>
            <w:pStyle w:val="Contents5"/>
            <w:tabs>
              <w:tab w:val="clear" w:pos="7892"/>
              <w:tab w:val="right" w:pos="9026" w:leader="dot"/>
            </w:tabs>
            <w:rPr/>
          </w:pPr>
          <w:hyperlink w:anchor="__RefHeading___Toc3628609_3650668749">
            <w:r>
              <w:rPr>
                <w:webHidden/>
                <w:rStyle w:val="IndexLink"/>
              </w:rPr>
              <w:t>٣</w:t>
            </w:r>
            <w:r>
              <w:rPr>
                <w:rStyle w:val="IndexLink"/>
                <w:rtl w:val="true"/>
              </w:rPr>
              <w:t xml:space="preserve">- </w:t>
            </w:r>
            <w:r>
              <w:rPr>
                <w:rStyle w:val="IndexLink"/>
              </w:rPr>
              <w:t>۴</w:t>
            </w:r>
            <w:r>
              <w:rPr>
                <w:rStyle w:val="IndexLink"/>
                <w:rtl w:val="true"/>
              </w:rPr>
              <w:t xml:space="preserve">. </w:t>
            </w:r>
            <w:r>
              <w:rPr>
                <w:rStyle w:val="IndexLink"/>
                <w:rtl w:val="true"/>
              </w:rPr>
              <w:t>تاثير عقلانيت ابرارى بر رفاه و رشد</w:t>
            </w:r>
            <w:r>
              <w:rPr>
                <w:rStyle w:val="IndexLink"/>
                <w:rtl w:val="true"/>
              </w:rPr>
              <w:tab/>
            </w:r>
            <w:r>
              <w:rPr>
                <w:rStyle w:val="IndexLink"/>
              </w:rPr>
              <w:t>570</w:t>
            </w:r>
          </w:hyperlink>
        </w:p>
        <w:p>
          <w:pPr>
            <w:pStyle w:val="Contents4"/>
            <w:tabs>
              <w:tab w:val="clear" w:pos="8176"/>
              <w:tab w:val="right" w:pos="9026" w:leader="dot"/>
            </w:tabs>
            <w:rPr/>
          </w:pPr>
          <w:hyperlink w:anchor="__RefHeading___Toc3628611_3650668749">
            <w:r>
              <w:rPr>
                <w:webHidden/>
                <w:rStyle w:val="IndexLink"/>
              </w:rPr>
              <w:t>۵</w:t>
            </w:r>
            <w:r>
              <w:rPr>
                <w:rStyle w:val="IndexLink"/>
                <w:rtl w:val="true"/>
              </w:rPr>
              <w:t xml:space="preserve">. </w:t>
            </w:r>
            <w:r>
              <w:rPr>
                <w:rStyle w:val="IndexLink"/>
                <w:rtl w:val="true"/>
              </w:rPr>
              <w:t>جمع‌بندى و نتيجه‌گيرى</w:t>
            </w:r>
            <w:r>
              <w:rPr>
                <w:rStyle w:val="IndexLink"/>
                <w:rtl w:val="true"/>
              </w:rPr>
              <w:tab/>
            </w:r>
            <w:r>
              <w:rPr>
                <w:rStyle w:val="IndexLink"/>
              </w:rPr>
              <w:t>571</w:t>
            </w:r>
          </w:hyperlink>
        </w:p>
        <w:p>
          <w:pPr>
            <w:pStyle w:val="Contents3"/>
            <w:tabs>
              <w:tab w:val="clear" w:pos="8459"/>
              <w:tab w:val="right" w:pos="9026" w:leader="dot"/>
            </w:tabs>
            <w:rPr/>
          </w:pPr>
          <w:hyperlink w:anchor="__RefHeading___Toc3628613_3650668749">
            <w:r>
              <w:rPr>
                <w:webHidden/>
                <w:rStyle w:val="IndexLink"/>
                <w:rtl w:val="true"/>
              </w:rPr>
              <w:t>بكارگيرى بودجه‌ريزى عملياتى در سازمان حج و زيارت به منظور تثبيت وكاهش هزينه‌هاى ادارى عملياتى</w:t>
            </w:r>
            <w:r>
              <w:rPr>
                <w:rStyle w:val="IndexLink"/>
                <w:rtl w:val="true"/>
              </w:rPr>
              <w:tab/>
            </w:r>
            <w:r>
              <w:rPr>
                <w:rStyle w:val="IndexLink"/>
              </w:rPr>
              <w:t>572</w:t>
            </w:r>
          </w:hyperlink>
        </w:p>
        <w:p>
          <w:pPr>
            <w:pStyle w:val="Contents4"/>
            <w:tabs>
              <w:tab w:val="clear" w:pos="8176"/>
              <w:tab w:val="right" w:pos="9026" w:leader="dot"/>
            </w:tabs>
            <w:rPr/>
          </w:pPr>
          <w:hyperlink w:anchor="__RefHeading___Toc3628615_3650668749">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3628617_3650668749">
            <w:r>
              <w:rPr>
                <w:webHidden/>
                <w:rStyle w:val="IndexLink"/>
                <w:rtl w:val="true"/>
              </w:rPr>
              <w:t>مقدمه</w:t>
            </w:r>
            <w:r>
              <w:rPr>
                <w:rStyle w:val="IndexLink"/>
                <w:rtl w:val="true"/>
              </w:rPr>
              <w:tab/>
            </w:r>
            <w:r>
              <w:rPr>
                <w:rStyle w:val="IndexLink"/>
              </w:rPr>
              <w:t>573</w:t>
            </w:r>
          </w:hyperlink>
        </w:p>
        <w:p>
          <w:pPr>
            <w:pStyle w:val="Contents5"/>
            <w:tabs>
              <w:tab w:val="clear" w:pos="7892"/>
              <w:tab w:val="right" w:pos="9026" w:leader="dot"/>
            </w:tabs>
            <w:rPr/>
          </w:pPr>
          <w:hyperlink w:anchor="__RefHeading___Toc3628619_3650668749">
            <w:r>
              <w:rPr>
                <w:webHidden/>
                <w:rStyle w:val="IndexLink"/>
                <w:rtl w:val="true"/>
              </w:rPr>
              <w:t>اشاره</w:t>
            </w:r>
            <w:r>
              <w:rPr>
                <w:rStyle w:val="IndexLink"/>
                <w:rtl w:val="true"/>
              </w:rPr>
              <w:tab/>
            </w:r>
            <w:r>
              <w:rPr>
                <w:rStyle w:val="IndexLink"/>
              </w:rPr>
              <w:t>573</w:t>
            </w:r>
          </w:hyperlink>
        </w:p>
        <w:p>
          <w:pPr>
            <w:pStyle w:val="Contents5"/>
            <w:tabs>
              <w:tab w:val="clear" w:pos="7892"/>
              <w:tab w:val="right" w:pos="9026" w:leader="dot"/>
            </w:tabs>
            <w:rPr/>
          </w:pPr>
          <w:hyperlink w:anchor="__RefHeading___Toc3628621_3650668749">
            <w:r>
              <w:rPr>
                <w:webHidden/>
                <w:rStyle w:val="IndexLink"/>
              </w:rPr>
              <w:t>١</w:t>
            </w:r>
            <w:r>
              <w:rPr>
                <w:rStyle w:val="IndexLink"/>
                <w:rtl w:val="true"/>
              </w:rPr>
              <w:t xml:space="preserve">. </w:t>
            </w:r>
            <w:r>
              <w:rPr>
                <w:rStyle w:val="IndexLink"/>
                <w:rtl w:val="true"/>
              </w:rPr>
              <w:t>بودجه و بودجه‌ريزى</w:t>
            </w:r>
            <w:r>
              <w:rPr>
                <w:rStyle w:val="IndexLink"/>
                <w:rtl w:val="true"/>
              </w:rPr>
              <w:tab/>
            </w:r>
            <w:r>
              <w:rPr>
                <w:rStyle w:val="IndexLink"/>
              </w:rPr>
              <w:t>575</w:t>
            </w:r>
          </w:hyperlink>
        </w:p>
        <w:p>
          <w:pPr>
            <w:pStyle w:val="Contents5"/>
            <w:tabs>
              <w:tab w:val="clear" w:pos="7892"/>
              <w:tab w:val="right" w:pos="9026" w:leader="dot"/>
            </w:tabs>
            <w:rPr/>
          </w:pPr>
          <w:hyperlink w:anchor="__RefHeading___Toc3628623_3650668749">
            <w:r>
              <w:rPr>
                <w:webHidden/>
                <w:rStyle w:val="IndexLink"/>
              </w:rPr>
              <w:t>٢</w:t>
            </w:r>
            <w:r>
              <w:rPr>
                <w:rStyle w:val="IndexLink"/>
                <w:rtl w:val="true"/>
              </w:rPr>
              <w:t xml:space="preserve">. </w:t>
            </w:r>
            <w:r>
              <w:rPr>
                <w:rStyle w:val="IndexLink"/>
                <w:rtl w:val="true"/>
              </w:rPr>
              <w:t>انواع بودجه‌ريزى</w:t>
            </w:r>
            <w:r>
              <w:rPr>
                <w:rStyle w:val="IndexLink"/>
                <w:rtl w:val="true"/>
              </w:rPr>
              <w:tab/>
            </w:r>
            <w:r>
              <w:rPr>
                <w:rStyle w:val="IndexLink"/>
              </w:rPr>
              <w:t>576</w:t>
            </w:r>
          </w:hyperlink>
        </w:p>
        <w:p>
          <w:pPr>
            <w:pStyle w:val="Contents5"/>
            <w:tabs>
              <w:tab w:val="clear" w:pos="7892"/>
              <w:tab w:val="right" w:pos="9026" w:leader="dot"/>
            </w:tabs>
            <w:rPr/>
          </w:pPr>
          <w:hyperlink w:anchor="__RefHeading___Toc3628625_3650668749">
            <w:r>
              <w:rPr>
                <w:webHidden/>
                <w:rStyle w:val="IndexLink"/>
              </w:rPr>
              <w:t>٣</w:t>
            </w:r>
            <w:r>
              <w:rPr>
                <w:rStyle w:val="IndexLink"/>
                <w:rtl w:val="true"/>
              </w:rPr>
              <w:t xml:space="preserve">. </w:t>
            </w:r>
            <w:r>
              <w:rPr>
                <w:rStyle w:val="IndexLink"/>
                <w:rtl w:val="true"/>
              </w:rPr>
              <w:t>بودجه‌ريزى عملياتى</w:t>
            </w:r>
            <w:r>
              <w:rPr>
                <w:rStyle w:val="IndexLink"/>
                <w:rtl w:val="true"/>
              </w:rPr>
              <w:tab/>
            </w:r>
            <w:r>
              <w:rPr>
                <w:rStyle w:val="IndexLink"/>
              </w:rPr>
              <w:t>577</w:t>
            </w:r>
          </w:hyperlink>
        </w:p>
        <w:p>
          <w:pPr>
            <w:pStyle w:val="Contents5"/>
            <w:tabs>
              <w:tab w:val="clear" w:pos="7892"/>
              <w:tab w:val="right" w:pos="9026" w:leader="dot"/>
            </w:tabs>
            <w:rPr/>
          </w:pPr>
          <w:hyperlink w:anchor="__RefHeading___Toc3628627_3650668749">
            <w:r>
              <w:rPr>
                <w:webHidden/>
                <w:rStyle w:val="IndexLink"/>
              </w:rPr>
              <w:t>۴</w:t>
            </w:r>
            <w:r>
              <w:rPr>
                <w:rStyle w:val="IndexLink"/>
                <w:rtl w:val="true"/>
              </w:rPr>
              <w:t xml:space="preserve">. </w:t>
            </w:r>
            <w:r>
              <w:rPr>
                <w:rStyle w:val="IndexLink"/>
                <w:rtl w:val="true"/>
              </w:rPr>
              <w:t>اهداف ناشى از اجراى بودجه‌ريزى عملياتى</w:t>
            </w:r>
            <w:r>
              <w:rPr>
                <w:rStyle w:val="IndexLink"/>
                <w:rtl w:val="true"/>
              </w:rPr>
              <w:tab/>
            </w:r>
            <w:r>
              <w:rPr>
                <w:rStyle w:val="IndexLink"/>
              </w:rPr>
              <w:t>579</w:t>
            </w:r>
          </w:hyperlink>
        </w:p>
        <w:p>
          <w:pPr>
            <w:pStyle w:val="Contents5"/>
            <w:tabs>
              <w:tab w:val="clear" w:pos="7892"/>
              <w:tab w:val="right" w:pos="9026" w:leader="dot"/>
            </w:tabs>
            <w:rPr/>
          </w:pPr>
          <w:hyperlink w:anchor="__RefHeading___Toc3628629_3650668749">
            <w:r>
              <w:rPr>
                <w:webHidden/>
                <w:rStyle w:val="IndexLink"/>
              </w:rPr>
              <w:t>۵</w:t>
            </w:r>
            <w:r>
              <w:rPr>
                <w:rStyle w:val="IndexLink"/>
                <w:rtl w:val="true"/>
              </w:rPr>
              <w:t xml:space="preserve">. </w:t>
            </w:r>
            <w:r>
              <w:rPr>
                <w:rStyle w:val="IndexLink"/>
                <w:rtl w:val="true"/>
              </w:rPr>
              <w:t>مزاياى ناشى از اجراى بودجه‌ريزى عملياتى</w:t>
            </w:r>
            <w:r>
              <w:rPr>
                <w:rStyle w:val="IndexLink"/>
                <w:rtl w:val="true"/>
              </w:rPr>
              <w:tab/>
            </w:r>
            <w:r>
              <w:rPr>
                <w:rStyle w:val="IndexLink"/>
              </w:rPr>
              <w:t>579</w:t>
            </w:r>
          </w:hyperlink>
        </w:p>
        <w:p>
          <w:pPr>
            <w:pStyle w:val="Contents5"/>
            <w:tabs>
              <w:tab w:val="clear" w:pos="7892"/>
              <w:tab w:val="right" w:pos="9026" w:leader="dot"/>
            </w:tabs>
            <w:rPr/>
          </w:pPr>
          <w:hyperlink w:anchor="__RefHeading___Toc3628631_3650668749">
            <w:r>
              <w:rPr>
                <w:webHidden/>
                <w:rStyle w:val="IndexLink"/>
              </w:rPr>
              <w:t>۶</w:t>
            </w:r>
            <w:r>
              <w:rPr>
                <w:rStyle w:val="IndexLink"/>
                <w:rtl w:val="true"/>
              </w:rPr>
              <w:t xml:space="preserve">. </w:t>
            </w:r>
            <w:r>
              <w:rPr>
                <w:rStyle w:val="IndexLink"/>
                <w:rtl w:val="true"/>
              </w:rPr>
              <w:t>عناصر كليدى و مراحل اجرا</w:t>
            </w:r>
            <w:r>
              <w:rPr>
                <w:rStyle w:val="IndexLink"/>
                <w:rtl w:val="true"/>
              </w:rPr>
              <w:tab/>
            </w:r>
            <w:r>
              <w:rPr>
                <w:rStyle w:val="IndexLink"/>
              </w:rPr>
              <w:t>581</w:t>
            </w:r>
          </w:hyperlink>
        </w:p>
        <w:p>
          <w:pPr>
            <w:pStyle w:val="Contents5"/>
            <w:tabs>
              <w:tab w:val="clear" w:pos="7892"/>
              <w:tab w:val="right" w:pos="9026" w:leader="dot"/>
            </w:tabs>
            <w:rPr/>
          </w:pPr>
          <w:hyperlink w:anchor="__RefHeading___Toc3628633_3650668749">
            <w:r>
              <w:rPr>
                <w:webHidden/>
                <w:rStyle w:val="IndexLink"/>
              </w:rPr>
              <w:t>٧</w:t>
            </w:r>
            <w:r>
              <w:rPr>
                <w:rStyle w:val="IndexLink"/>
                <w:rtl w:val="true"/>
              </w:rPr>
              <w:t xml:space="preserve">. </w:t>
            </w:r>
            <w:r>
              <w:rPr>
                <w:rStyle w:val="IndexLink"/>
                <w:rtl w:val="true"/>
              </w:rPr>
              <w:t>مؤلفه‌هاى تأثيرگذارى در بودجه‌ريزى عملياتى</w:t>
            </w:r>
            <w:r>
              <w:rPr>
                <w:rStyle w:val="IndexLink"/>
                <w:rtl w:val="true"/>
              </w:rPr>
              <w:tab/>
            </w:r>
            <w:r>
              <w:rPr>
                <w:rStyle w:val="IndexLink"/>
              </w:rPr>
              <w:t>581</w:t>
            </w:r>
          </w:hyperlink>
        </w:p>
        <w:p>
          <w:pPr>
            <w:pStyle w:val="Contents6"/>
            <w:tabs>
              <w:tab w:val="clear" w:pos="7609"/>
              <w:tab w:val="right" w:pos="9026" w:leader="dot"/>
            </w:tabs>
            <w:rPr/>
          </w:pPr>
          <w:hyperlink w:anchor="__RefHeading___Toc3628635_3650668749">
            <w:r>
              <w:rPr>
                <w:webHidden/>
                <w:rStyle w:val="IndexLink"/>
                <w:rtl w:val="true"/>
              </w:rPr>
              <w:t>اشاره</w:t>
            </w:r>
            <w:r>
              <w:rPr>
                <w:rStyle w:val="IndexLink"/>
                <w:rtl w:val="true"/>
              </w:rPr>
              <w:tab/>
            </w:r>
            <w:r>
              <w:rPr>
                <w:rStyle w:val="IndexLink"/>
              </w:rPr>
              <w:t>581</w:t>
            </w:r>
          </w:hyperlink>
        </w:p>
        <w:p>
          <w:pPr>
            <w:pStyle w:val="Contents6"/>
            <w:tabs>
              <w:tab w:val="clear" w:pos="7609"/>
              <w:tab w:val="right" w:pos="9026" w:leader="dot"/>
            </w:tabs>
            <w:rPr/>
          </w:pPr>
          <w:hyperlink w:anchor="__RefHeading___Toc3628637_3650668749">
            <w:r>
              <w:rPr>
                <w:webHidden/>
                <w:rStyle w:val="IndexLink"/>
                <w:rtl w:val="true"/>
              </w:rPr>
              <w:t>الف</w:t>
            </w:r>
            <w:r>
              <w:rPr>
                <w:rStyle w:val="IndexLink"/>
                <w:rtl w:val="true"/>
              </w:rPr>
              <w:t xml:space="preserve">) </w:t>
            </w:r>
            <w:r>
              <w:rPr>
                <w:rStyle w:val="IndexLink"/>
                <w:rtl w:val="true"/>
              </w:rPr>
              <w:t>برنامه</w:t>
            </w:r>
            <w:r>
              <w:rPr>
                <w:rStyle w:val="IndexLink"/>
                <w:rtl w:val="true"/>
              </w:rPr>
              <w:tab/>
            </w:r>
            <w:r>
              <w:rPr>
                <w:rStyle w:val="IndexLink"/>
              </w:rPr>
              <w:t>582</w:t>
            </w:r>
          </w:hyperlink>
        </w:p>
        <w:p>
          <w:pPr>
            <w:pStyle w:val="Contents6"/>
            <w:tabs>
              <w:tab w:val="clear" w:pos="7609"/>
              <w:tab w:val="right" w:pos="9026" w:leader="dot"/>
            </w:tabs>
            <w:rPr/>
          </w:pPr>
          <w:hyperlink w:anchor="__RefHeading___Toc3628639_3650668749">
            <w:r>
              <w:rPr>
                <w:webHidden/>
                <w:rStyle w:val="IndexLink"/>
                <w:rtl w:val="true"/>
              </w:rPr>
              <w:t>ب</w:t>
            </w:r>
            <w:r>
              <w:rPr>
                <w:rStyle w:val="IndexLink"/>
                <w:rtl w:val="true"/>
              </w:rPr>
              <w:t xml:space="preserve">) </w:t>
            </w:r>
            <w:r>
              <w:rPr>
                <w:rStyle w:val="IndexLink"/>
                <w:rtl w:val="true"/>
              </w:rPr>
              <w:t>فعاليت</w:t>
            </w:r>
            <w:r>
              <w:rPr>
                <w:rStyle w:val="IndexLink"/>
                <w:rtl w:val="true"/>
              </w:rPr>
              <w:tab/>
            </w:r>
            <w:r>
              <w:rPr>
                <w:rStyle w:val="IndexLink"/>
              </w:rPr>
              <w:t>582</w:t>
            </w:r>
          </w:hyperlink>
        </w:p>
        <w:p>
          <w:pPr>
            <w:pStyle w:val="Contents6"/>
            <w:tabs>
              <w:tab w:val="clear" w:pos="7609"/>
              <w:tab w:val="right" w:pos="9026" w:leader="dot"/>
            </w:tabs>
            <w:rPr/>
          </w:pPr>
          <w:hyperlink w:anchor="__RefHeading___Toc3628641_3650668749">
            <w:r>
              <w:rPr>
                <w:webHidden/>
                <w:rStyle w:val="IndexLink"/>
                <w:rtl w:val="true"/>
              </w:rPr>
              <w:t>ج</w:t>
            </w:r>
            <w:r>
              <w:rPr>
                <w:rStyle w:val="IndexLink"/>
                <w:rtl w:val="true"/>
              </w:rPr>
              <w:t xml:space="preserve">) </w:t>
            </w:r>
            <w:r>
              <w:rPr>
                <w:rStyle w:val="IndexLink"/>
                <w:rtl w:val="true"/>
              </w:rPr>
              <w:t>هزينه و نظام هزينه‌يابى</w:t>
            </w:r>
            <w:r>
              <w:rPr>
                <w:rStyle w:val="IndexLink"/>
                <w:rtl w:val="true"/>
              </w:rPr>
              <w:tab/>
            </w:r>
            <w:r>
              <w:rPr>
                <w:rStyle w:val="IndexLink"/>
              </w:rPr>
              <w:t>583</w:t>
            </w:r>
          </w:hyperlink>
        </w:p>
        <w:p>
          <w:pPr>
            <w:pStyle w:val="Contents6"/>
            <w:tabs>
              <w:tab w:val="clear" w:pos="7609"/>
              <w:tab w:val="right" w:pos="9026" w:leader="dot"/>
            </w:tabs>
            <w:rPr/>
          </w:pPr>
          <w:hyperlink w:anchor="__RefHeading___Toc3628643_3650668749">
            <w:r>
              <w:rPr>
                <w:webHidden/>
                <w:rStyle w:val="IndexLink"/>
                <w:rtl w:val="true"/>
              </w:rPr>
              <w:t>د</w:t>
            </w:r>
            <w:r>
              <w:rPr>
                <w:rStyle w:val="IndexLink"/>
                <w:rtl w:val="true"/>
              </w:rPr>
              <w:t xml:space="preserve">) </w:t>
            </w:r>
            <w:r>
              <w:rPr>
                <w:rStyle w:val="IndexLink"/>
                <w:rtl w:val="true"/>
              </w:rPr>
              <w:t>شاخص‌سازى</w:t>
            </w:r>
            <w:r>
              <w:rPr>
                <w:rStyle w:val="IndexLink"/>
                <w:rtl w:val="true"/>
              </w:rPr>
              <w:tab/>
            </w:r>
            <w:r>
              <w:rPr>
                <w:rStyle w:val="IndexLink"/>
              </w:rPr>
              <w:t>584</w:t>
            </w:r>
          </w:hyperlink>
        </w:p>
        <w:p>
          <w:pPr>
            <w:pStyle w:val="Contents6"/>
            <w:tabs>
              <w:tab w:val="clear" w:pos="7609"/>
              <w:tab w:val="right" w:pos="9026" w:leader="dot"/>
            </w:tabs>
            <w:rPr/>
          </w:pPr>
          <w:hyperlink w:anchor="__RefHeading___Toc3628645_3650668749">
            <w:r>
              <w:rPr>
                <w:webHidden/>
                <w:rStyle w:val="IndexLink"/>
                <w:rtl w:val="true"/>
              </w:rPr>
              <w:t>ه</w:t>
            </w:r>
            <w:r>
              <w:rPr>
                <w:rStyle w:val="IndexLink"/>
                <w:rtl w:val="true"/>
              </w:rPr>
              <w:t xml:space="preserve">) </w:t>
            </w:r>
            <w:r>
              <w:rPr>
                <w:rStyle w:val="IndexLink"/>
                <w:rtl w:val="true"/>
              </w:rPr>
              <w:t>سيستم حسابدارى</w:t>
            </w:r>
            <w:r>
              <w:rPr>
                <w:rStyle w:val="IndexLink"/>
                <w:rtl w:val="true"/>
              </w:rPr>
              <w:tab/>
            </w:r>
            <w:r>
              <w:rPr>
                <w:rStyle w:val="IndexLink"/>
              </w:rPr>
              <w:t>585</w:t>
            </w:r>
          </w:hyperlink>
        </w:p>
        <w:p>
          <w:pPr>
            <w:pStyle w:val="Contents5"/>
            <w:tabs>
              <w:tab w:val="clear" w:pos="7892"/>
              <w:tab w:val="right" w:pos="9026" w:leader="dot"/>
            </w:tabs>
            <w:rPr/>
          </w:pPr>
          <w:hyperlink w:anchor="__RefHeading___Toc3628647_3650668749">
            <w:r>
              <w:rPr>
                <w:webHidden/>
                <w:rStyle w:val="IndexLink"/>
              </w:rPr>
              <w:t>٨</w:t>
            </w:r>
            <w:r>
              <w:rPr>
                <w:rStyle w:val="IndexLink"/>
                <w:rtl w:val="true"/>
              </w:rPr>
              <w:t xml:space="preserve">. </w:t>
            </w:r>
            <w:r>
              <w:rPr>
                <w:rStyle w:val="IndexLink"/>
                <w:rtl w:val="true"/>
              </w:rPr>
              <w:t>محاسبه قيمت تمام شده كالا ياخدمت توليدى</w:t>
            </w:r>
            <w:r>
              <w:rPr>
                <w:rStyle w:val="IndexLink"/>
                <w:rtl w:val="true"/>
              </w:rPr>
              <w:tab/>
            </w:r>
            <w:r>
              <w:rPr>
                <w:rStyle w:val="IndexLink"/>
              </w:rPr>
              <w:t>586</w:t>
            </w:r>
          </w:hyperlink>
        </w:p>
        <w:p>
          <w:pPr>
            <w:pStyle w:val="Contents5"/>
            <w:tabs>
              <w:tab w:val="clear" w:pos="7892"/>
              <w:tab w:val="right" w:pos="9026" w:leader="dot"/>
            </w:tabs>
            <w:rPr/>
          </w:pPr>
          <w:hyperlink w:anchor="__RefHeading___Toc3628649_3650668749">
            <w:r>
              <w:rPr>
                <w:webHidden/>
                <w:rStyle w:val="IndexLink"/>
              </w:rPr>
              <w:t>١٠</w:t>
            </w:r>
            <w:r>
              <w:rPr>
                <w:rStyle w:val="IndexLink"/>
                <w:rtl w:val="true"/>
              </w:rPr>
              <w:t xml:space="preserve">. </w:t>
            </w:r>
            <w:r>
              <w:rPr>
                <w:rStyle w:val="IndexLink"/>
                <w:rtl w:val="true"/>
              </w:rPr>
              <w:t>موانع اجراء</w:t>
            </w:r>
            <w:r>
              <w:rPr>
                <w:rStyle w:val="IndexLink"/>
                <w:rtl w:val="true"/>
              </w:rPr>
              <w:tab/>
            </w:r>
            <w:r>
              <w:rPr>
                <w:rStyle w:val="IndexLink"/>
              </w:rPr>
              <w:t>588</w:t>
            </w:r>
          </w:hyperlink>
        </w:p>
        <w:p>
          <w:pPr>
            <w:pStyle w:val="Contents5"/>
            <w:tabs>
              <w:tab w:val="clear" w:pos="7892"/>
              <w:tab w:val="right" w:pos="9026" w:leader="dot"/>
            </w:tabs>
            <w:rPr/>
          </w:pPr>
          <w:hyperlink w:anchor="__RefHeading___Toc3628651_3650668749">
            <w:r>
              <w:rPr>
                <w:webHidden/>
                <w:rStyle w:val="IndexLink"/>
              </w:rPr>
              <w:t>١١</w:t>
            </w:r>
            <w:r>
              <w:rPr>
                <w:rStyle w:val="IndexLink"/>
                <w:rtl w:val="true"/>
              </w:rPr>
              <w:t xml:space="preserve">. </w:t>
            </w:r>
            <w:r>
              <w:rPr>
                <w:rStyle w:val="IndexLink"/>
                <w:rtl w:val="true"/>
              </w:rPr>
              <w:t>وضعيت موجود بودجه‌ريزى در سازمان حج و زيارت</w:t>
            </w:r>
            <w:r>
              <w:rPr>
                <w:rStyle w:val="IndexLink"/>
                <w:rtl w:val="true"/>
              </w:rPr>
              <w:tab/>
            </w:r>
            <w:r>
              <w:rPr>
                <w:rStyle w:val="IndexLink"/>
              </w:rPr>
              <w:t>589</w:t>
            </w:r>
          </w:hyperlink>
        </w:p>
        <w:p>
          <w:pPr>
            <w:pStyle w:val="Contents5"/>
            <w:tabs>
              <w:tab w:val="clear" w:pos="7892"/>
              <w:tab w:val="right" w:pos="9026" w:leader="dot"/>
            </w:tabs>
            <w:rPr/>
          </w:pPr>
          <w:hyperlink w:anchor="__RefHeading___Toc3628653_3650668749">
            <w:r>
              <w:rPr>
                <w:webHidden/>
                <w:rStyle w:val="IndexLink"/>
              </w:rPr>
              <w:t>١٢</w:t>
            </w:r>
            <w:r>
              <w:rPr>
                <w:rStyle w:val="IndexLink"/>
                <w:rtl w:val="true"/>
              </w:rPr>
              <w:t xml:space="preserve">. </w:t>
            </w:r>
            <w:r>
              <w:rPr>
                <w:rStyle w:val="IndexLink"/>
                <w:rtl w:val="true"/>
              </w:rPr>
              <w:t>وضع مطلوب و ارائه چند پيشنهاد</w:t>
            </w:r>
            <w:r>
              <w:rPr>
                <w:rStyle w:val="IndexLink"/>
                <w:rtl w:val="true"/>
              </w:rPr>
              <w:tab/>
            </w:r>
            <w:r>
              <w:rPr>
                <w:rStyle w:val="IndexLink"/>
              </w:rPr>
              <w:t>590</w:t>
            </w:r>
          </w:hyperlink>
        </w:p>
        <w:p>
          <w:pPr>
            <w:pStyle w:val="Contents5"/>
            <w:tabs>
              <w:tab w:val="clear" w:pos="7892"/>
              <w:tab w:val="right" w:pos="9026" w:leader="dot"/>
            </w:tabs>
            <w:rPr/>
          </w:pPr>
          <w:hyperlink w:anchor="__RefHeading___Toc3628655_3650668749">
            <w:r>
              <w:rPr>
                <w:webHidden/>
                <w:rStyle w:val="IndexLink"/>
              </w:rPr>
              <w:t>١٣</w:t>
            </w:r>
            <w:r>
              <w:rPr>
                <w:rStyle w:val="IndexLink"/>
                <w:rtl w:val="true"/>
              </w:rPr>
              <w:t xml:space="preserve">. </w:t>
            </w:r>
            <w:r>
              <w:rPr>
                <w:rStyle w:val="IndexLink"/>
                <w:rtl w:val="true"/>
              </w:rPr>
              <w:t>نتايج</w:t>
            </w:r>
            <w:r>
              <w:rPr>
                <w:rStyle w:val="IndexLink"/>
                <w:rtl w:val="true"/>
              </w:rPr>
              <w:tab/>
            </w:r>
            <w:r>
              <w:rPr>
                <w:rStyle w:val="IndexLink"/>
              </w:rPr>
              <w:t>591</w:t>
            </w:r>
          </w:hyperlink>
        </w:p>
        <w:p>
          <w:pPr>
            <w:pStyle w:val="Contents5"/>
            <w:tabs>
              <w:tab w:val="clear" w:pos="7892"/>
              <w:tab w:val="right" w:pos="9026" w:leader="dot"/>
            </w:tabs>
            <w:rPr/>
          </w:pPr>
          <w:hyperlink w:anchor="__RefHeading___Toc3628657_3650668749">
            <w:r>
              <w:rPr>
                <w:webHidden/>
                <w:rStyle w:val="IndexLink"/>
              </w:rPr>
              <w:t>١۴</w:t>
            </w:r>
            <w:r>
              <w:rPr>
                <w:rStyle w:val="IndexLink"/>
                <w:rtl w:val="true"/>
              </w:rPr>
              <w:t xml:space="preserve">. </w:t>
            </w:r>
            <w:r>
              <w:rPr>
                <w:rStyle w:val="IndexLink"/>
                <w:rtl w:val="true"/>
              </w:rPr>
              <w:t>پيشنهادات</w:t>
            </w:r>
            <w:r>
              <w:rPr>
                <w:rStyle w:val="IndexLink"/>
                <w:rtl w:val="true"/>
              </w:rPr>
              <w:tab/>
            </w:r>
            <w:r>
              <w:rPr>
                <w:rStyle w:val="IndexLink"/>
              </w:rPr>
              <w:t>592</w:t>
            </w:r>
          </w:hyperlink>
        </w:p>
        <w:p>
          <w:pPr>
            <w:pStyle w:val="Contents3"/>
            <w:tabs>
              <w:tab w:val="clear" w:pos="8459"/>
              <w:tab w:val="right" w:pos="9026" w:leader="dot"/>
            </w:tabs>
            <w:rPr/>
          </w:pPr>
          <w:hyperlink w:anchor="__RefHeading___Toc3628659_3650668749">
            <w:r>
              <w:rPr>
                <w:webHidden/>
                <w:rStyle w:val="IndexLink"/>
                <w:rtl w:val="true"/>
              </w:rPr>
              <w:t>نقش حج در تحقق توسعه اقتصادى مطلوب اسلام</w:t>
            </w:r>
            <w:r>
              <w:rPr>
                <w:rStyle w:val="IndexLink"/>
                <w:rtl w:val="true"/>
              </w:rPr>
              <w:tab/>
            </w:r>
            <w:r>
              <w:rPr>
                <w:rStyle w:val="IndexLink"/>
              </w:rPr>
              <w:t>596</w:t>
            </w:r>
          </w:hyperlink>
        </w:p>
        <w:p>
          <w:pPr>
            <w:pStyle w:val="Contents4"/>
            <w:tabs>
              <w:tab w:val="clear" w:pos="8176"/>
              <w:tab w:val="right" w:pos="9026" w:leader="dot"/>
            </w:tabs>
            <w:rPr/>
          </w:pPr>
          <w:hyperlink w:anchor="__RefHeading___Toc3628661_3650668749">
            <w:r>
              <w:rPr>
                <w:webHidden/>
                <w:rStyle w:val="IndexLink"/>
                <w:rtl w:val="true"/>
              </w:rPr>
              <w:t>اشاره</w:t>
            </w:r>
            <w:r>
              <w:rPr>
                <w:rStyle w:val="IndexLink"/>
                <w:rtl w:val="true"/>
              </w:rPr>
              <w:tab/>
            </w:r>
            <w:r>
              <w:rPr>
                <w:rStyle w:val="IndexLink"/>
              </w:rPr>
              <w:t>596</w:t>
            </w:r>
          </w:hyperlink>
        </w:p>
        <w:p>
          <w:pPr>
            <w:pStyle w:val="Contents4"/>
            <w:tabs>
              <w:tab w:val="clear" w:pos="8176"/>
              <w:tab w:val="right" w:pos="9026" w:leader="dot"/>
            </w:tabs>
            <w:rPr/>
          </w:pPr>
          <w:hyperlink w:anchor="__RefHeading___Toc3628663_3650668749">
            <w:r>
              <w:rPr>
                <w:webHidden/>
                <w:rStyle w:val="IndexLink"/>
                <w:rtl w:val="true"/>
              </w:rPr>
              <w:t>مقدمه</w:t>
            </w:r>
            <w:r>
              <w:rPr>
                <w:rStyle w:val="IndexLink"/>
                <w:rtl w:val="true"/>
              </w:rPr>
              <w:tab/>
            </w:r>
            <w:r>
              <w:rPr>
                <w:rStyle w:val="IndexLink"/>
              </w:rPr>
              <w:t>596</w:t>
            </w:r>
          </w:hyperlink>
        </w:p>
        <w:p>
          <w:pPr>
            <w:pStyle w:val="Contents5"/>
            <w:tabs>
              <w:tab w:val="clear" w:pos="7892"/>
              <w:tab w:val="right" w:pos="9026" w:leader="dot"/>
            </w:tabs>
            <w:rPr/>
          </w:pPr>
          <w:hyperlink w:anchor="__RefHeading___Toc3628665_3650668749">
            <w:r>
              <w:rPr>
                <w:webHidden/>
                <w:rStyle w:val="IndexLink"/>
                <w:rtl w:val="true"/>
              </w:rPr>
              <w:t>اشاره</w:t>
            </w:r>
            <w:r>
              <w:rPr>
                <w:rStyle w:val="IndexLink"/>
                <w:rtl w:val="true"/>
              </w:rPr>
              <w:tab/>
            </w:r>
            <w:r>
              <w:rPr>
                <w:rStyle w:val="IndexLink"/>
              </w:rPr>
              <w:t>596</w:t>
            </w:r>
          </w:hyperlink>
        </w:p>
        <w:p>
          <w:pPr>
            <w:pStyle w:val="Contents5"/>
            <w:tabs>
              <w:tab w:val="clear" w:pos="7892"/>
              <w:tab w:val="right" w:pos="9026" w:leader="dot"/>
            </w:tabs>
            <w:rPr/>
          </w:pPr>
          <w:hyperlink w:anchor="__RefHeading___Toc3628667_3650668749">
            <w:r>
              <w:rPr>
                <w:webHidden/>
                <w:rStyle w:val="IndexLink"/>
              </w:rPr>
              <w:t>١</w:t>
            </w:r>
            <w:r>
              <w:rPr>
                <w:rStyle w:val="IndexLink"/>
                <w:rtl w:val="true"/>
              </w:rPr>
              <w:t xml:space="preserve">. </w:t>
            </w:r>
            <w:r>
              <w:rPr>
                <w:rStyle w:val="IndexLink"/>
                <w:rtl w:val="true"/>
              </w:rPr>
              <w:t>پيشينه تاريخى مباحث توسعه</w:t>
            </w:r>
            <w:r>
              <w:rPr>
                <w:rStyle w:val="IndexLink"/>
                <w:rtl w:val="true"/>
              </w:rPr>
              <w:tab/>
            </w:r>
            <w:r>
              <w:rPr>
                <w:rStyle w:val="IndexLink"/>
              </w:rPr>
              <w:t>597</w:t>
            </w:r>
          </w:hyperlink>
        </w:p>
        <w:p>
          <w:pPr>
            <w:pStyle w:val="Contents5"/>
            <w:tabs>
              <w:tab w:val="clear" w:pos="7892"/>
              <w:tab w:val="right" w:pos="9026" w:leader="dot"/>
            </w:tabs>
            <w:rPr/>
          </w:pPr>
          <w:hyperlink w:anchor="__RefHeading___Toc3628669_3650668749">
            <w:r>
              <w:rPr>
                <w:webHidden/>
                <w:rStyle w:val="IndexLink"/>
              </w:rPr>
              <w:t>٢</w:t>
            </w:r>
            <w:r>
              <w:rPr>
                <w:rStyle w:val="IndexLink"/>
                <w:rtl w:val="true"/>
              </w:rPr>
              <w:t xml:space="preserve">. </w:t>
            </w:r>
            <w:r>
              <w:rPr>
                <w:rStyle w:val="IndexLink"/>
                <w:rtl w:val="true"/>
              </w:rPr>
              <w:t>مفهوم توسعه</w:t>
            </w:r>
            <w:r>
              <w:rPr>
                <w:rStyle w:val="IndexLink"/>
                <w:rtl w:val="true"/>
              </w:rPr>
              <w:tab/>
            </w:r>
            <w:r>
              <w:rPr>
                <w:rStyle w:val="IndexLink"/>
              </w:rPr>
              <w:t>598</w:t>
            </w:r>
          </w:hyperlink>
        </w:p>
        <w:p>
          <w:pPr>
            <w:pStyle w:val="Contents5"/>
            <w:tabs>
              <w:tab w:val="clear" w:pos="7892"/>
              <w:tab w:val="right" w:pos="9026" w:leader="dot"/>
            </w:tabs>
            <w:rPr/>
          </w:pPr>
          <w:hyperlink w:anchor="__RefHeading___Toc3628671_3650668749">
            <w:r>
              <w:rPr>
                <w:webHidden/>
                <w:rStyle w:val="IndexLink"/>
              </w:rPr>
              <w:t>٣</w:t>
            </w:r>
            <w:r>
              <w:rPr>
                <w:rStyle w:val="IndexLink"/>
                <w:rtl w:val="true"/>
              </w:rPr>
              <w:t xml:space="preserve">. </w:t>
            </w:r>
            <w:r>
              <w:rPr>
                <w:rStyle w:val="IndexLink"/>
                <w:rtl w:val="true"/>
              </w:rPr>
              <w:t>مبانى توسعه، از ديدگاه غرب</w:t>
            </w:r>
            <w:r>
              <w:rPr>
                <w:rStyle w:val="IndexLink"/>
                <w:rtl w:val="true"/>
              </w:rPr>
              <w:tab/>
            </w:r>
            <w:r>
              <w:rPr>
                <w:rStyle w:val="IndexLink"/>
              </w:rPr>
              <w:t>600</w:t>
            </w:r>
          </w:hyperlink>
        </w:p>
        <w:p>
          <w:pPr>
            <w:pStyle w:val="Contents5"/>
            <w:tabs>
              <w:tab w:val="clear" w:pos="7892"/>
              <w:tab w:val="right" w:pos="9026" w:leader="dot"/>
            </w:tabs>
            <w:rPr/>
          </w:pPr>
          <w:hyperlink w:anchor="__RefHeading___Toc3628673_3650668749">
            <w:r>
              <w:rPr>
                <w:webHidden/>
                <w:rStyle w:val="IndexLink"/>
              </w:rPr>
              <w:t>۴</w:t>
            </w:r>
            <w:r>
              <w:rPr>
                <w:rStyle w:val="IndexLink"/>
                <w:rtl w:val="true"/>
              </w:rPr>
              <w:t xml:space="preserve">. </w:t>
            </w:r>
            <w:r>
              <w:rPr>
                <w:rStyle w:val="IndexLink"/>
                <w:rtl w:val="true"/>
              </w:rPr>
              <w:t>مبانى توسعه از ديدگاه اسلام</w:t>
            </w:r>
            <w:r>
              <w:rPr>
                <w:rStyle w:val="IndexLink"/>
                <w:rtl w:val="true"/>
              </w:rPr>
              <w:tab/>
            </w:r>
            <w:r>
              <w:rPr>
                <w:rStyle w:val="IndexLink"/>
              </w:rPr>
              <w:t>602</w:t>
            </w:r>
          </w:hyperlink>
        </w:p>
        <w:p>
          <w:pPr>
            <w:pStyle w:val="Contents5"/>
            <w:tabs>
              <w:tab w:val="clear" w:pos="7892"/>
              <w:tab w:val="right" w:pos="9026" w:leader="dot"/>
            </w:tabs>
            <w:rPr/>
          </w:pPr>
          <w:hyperlink w:anchor="__RefHeading___Toc3628675_3650668749">
            <w:r>
              <w:rPr>
                <w:webHidden/>
                <w:rStyle w:val="IndexLink"/>
              </w:rPr>
              <w:t>۵</w:t>
            </w:r>
            <w:r>
              <w:rPr>
                <w:rStyle w:val="IndexLink"/>
                <w:rtl w:val="true"/>
              </w:rPr>
              <w:t xml:space="preserve">. </w:t>
            </w:r>
            <w:r>
              <w:rPr>
                <w:rStyle w:val="IndexLink"/>
                <w:rtl w:val="true"/>
              </w:rPr>
              <w:t>مبانى توسعه اقتصادى مطلوب از ديدگاه اسلام</w:t>
            </w:r>
            <w:r>
              <w:rPr>
                <w:rStyle w:val="IndexLink"/>
                <w:rtl w:val="true"/>
              </w:rPr>
              <w:tab/>
            </w:r>
            <w:r>
              <w:rPr>
                <w:rStyle w:val="IndexLink"/>
              </w:rPr>
              <w:t>603</w:t>
            </w:r>
          </w:hyperlink>
        </w:p>
        <w:p>
          <w:pPr>
            <w:pStyle w:val="Contents5"/>
            <w:tabs>
              <w:tab w:val="clear" w:pos="7892"/>
              <w:tab w:val="right" w:pos="9026" w:leader="dot"/>
            </w:tabs>
            <w:rPr/>
          </w:pPr>
          <w:hyperlink w:anchor="__RefHeading___Toc3628677_3650668749">
            <w:r>
              <w:rPr>
                <w:webHidden/>
                <w:rStyle w:val="IndexLink"/>
              </w:rPr>
              <w:t>۶</w:t>
            </w:r>
            <w:r>
              <w:rPr>
                <w:rStyle w:val="IndexLink"/>
                <w:rtl w:val="true"/>
              </w:rPr>
              <w:t xml:space="preserve">. </w:t>
            </w:r>
            <w:r>
              <w:rPr>
                <w:rStyle w:val="IndexLink"/>
                <w:rtl w:val="true"/>
              </w:rPr>
              <w:t>نقش حج در تحقق توسعه اقتصادى مطلوب از ديدگاه اسلام</w:t>
            </w:r>
            <w:r>
              <w:rPr>
                <w:rStyle w:val="IndexLink"/>
                <w:rtl w:val="true"/>
              </w:rPr>
              <w:tab/>
            </w:r>
            <w:r>
              <w:rPr>
                <w:rStyle w:val="IndexLink"/>
              </w:rPr>
              <w:t>605</w:t>
            </w:r>
          </w:hyperlink>
        </w:p>
        <w:p>
          <w:pPr>
            <w:pStyle w:val="Contents6"/>
            <w:tabs>
              <w:tab w:val="clear" w:pos="7609"/>
              <w:tab w:val="right" w:pos="9026" w:leader="dot"/>
            </w:tabs>
            <w:rPr/>
          </w:pPr>
          <w:hyperlink w:anchor="__RefHeading___Toc3628679_3650668749">
            <w:r>
              <w:rPr>
                <w:webHidden/>
                <w:rStyle w:val="IndexLink"/>
                <w:rtl w:val="true"/>
              </w:rPr>
              <w:t>اشاره</w:t>
            </w:r>
            <w:r>
              <w:rPr>
                <w:rStyle w:val="IndexLink"/>
                <w:rtl w:val="true"/>
              </w:rPr>
              <w:tab/>
            </w:r>
            <w:r>
              <w:rPr>
                <w:rStyle w:val="IndexLink"/>
              </w:rPr>
              <w:t>605</w:t>
            </w:r>
          </w:hyperlink>
        </w:p>
        <w:p>
          <w:pPr>
            <w:pStyle w:val="Contents6"/>
            <w:tabs>
              <w:tab w:val="clear" w:pos="7609"/>
              <w:tab w:val="right" w:pos="9026" w:leader="dot"/>
            </w:tabs>
            <w:rPr/>
          </w:pPr>
          <w:hyperlink w:anchor="__RefHeading___Toc3628681_3650668749">
            <w:r>
              <w:rPr>
                <w:webHidden/>
                <w:rStyle w:val="IndexLink"/>
                <w:rtl w:val="true"/>
              </w:rPr>
              <w:t>الف</w:t>
            </w:r>
            <w:r>
              <w:rPr>
                <w:rStyle w:val="IndexLink"/>
                <w:rtl w:val="true"/>
              </w:rPr>
              <w:t xml:space="preserve">) </w:t>
            </w:r>
            <w:r>
              <w:rPr>
                <w:rStyle w:val="IndexLink"/>
                <w:rtl w:val="true"/>
              </w:rPr>
              <w:t>نقش حج در تحقق رشد اقتصادى</w:t>
            </w:r>
            <w:r>
              <w:rPr>
                <w:rStyle w:val="IndexLink"/>
                <w:rtl w:val="true"/>
              </w:rPr>
              <w:tab/>
            </w:r>
            <w:r>
              <w:rPr>
                <w:rStyle w:val="IndexLink"/>
              </w:rPr>
              <w:t>605</w:t>
            </w:r>
          </w:hyperlink>
        </w:p>
        <w:p>
          <w:pPr>
            <w:pStyle w:val="Contents6"/>
            <w:tabs>
              <w:tab w:val="clear" w:pos="7609"/>
              <w:tab w:val="right" w:pos="9026" w:leader="dot"/>
            </w:tabs>
            <w:rPr/>
          </w:pPr>
          <w:hyperlink w:anchor="__RefHeading___Toc3628683_3650668749">
            <w:r>
              <w:rPr>
                <w:webHidden/>
                <w:rStyle w:val="IndexLink"/>
                <w:rtl w:val="true"/>
              </w:rPr>
              <w:t>ب</w:t>
            </w:r>
            <w:r>
              <w:rPr>
                <w:rStyle w:val="IndexLink"/>
                <w:rtl w:val="true"/>
              </w:rPr>
              <w:t xml:space="preserve">) </w:t>
            </w:r>
            <w:r>
              <w:rPr>
                <w:rStyle w:val="IndexLink"/>
                <w:rtl w:val="true"/>
              </w:rPr>
              <w:t>نقش حج در تحقق رفاه اجتماعى</w:t>
            </w:r>
            <w:r>
              <w:rPr>
                <w:rStyle w:val="IndexLink"/>
                <w:rtl w:val="true"/>
              </w:rPr>
              <w:tab/>
            </w:r>
            <w:r>
              <w:rPr>
                <w:rStyle w:val="IndexLink"/>
              </w:rPr>
              <w:t>608</w:t>
            </w:r>
          </w:hyperlink>
        </w:p>
        <w:p>
          <w:pPr>
            <w:pStyle w:val="Contents6"/>
            <w:tabs>
              <w:tab w:val="clear" w:pos="7609"/>
              <w:tab w:val="right" w:pos="9026" w:leader="dot"/>
            </w:tabs>
            <w:rPr/>
          </w:pPr>
          <w:hyperlink w:anchor="__RefHeading___Toc3628685_3650668749">
            <w:r>
              <w:rPr>
                <w:webHidden/>
                <w:rStyle w:val="IndexLink"/>
                <w:rtl w:val="true"/>
              </w:rPr>
              <w:t>ج</w:t>
            </w:r>
            <w:r>
              <w:rPr>
                <w:rStyle w:val="IndexLink"/>
                <w:rtl w:val="true"/>
              </w:rPr>
              <w:t xml:space="preserve">) </w:t>
            </w:r>
            <w:r>
              <w:rPr>
                <w:rStyle w:val="IndexLink"/>
                <w:rtl w:val="true"/>
              </w:rPr>
              <w:t>نقش حج در تحقق عدالت اجتماعى</w:t>
            </w:r>
            <w:r>
              <w:rPr>
                <w:rStyle w:val="IndexLink"/>
                <w:rtl w:val="true"/>
              </w:rPr>
              <w:tab/>
            </w:r>
            <w:r>
              <w:rPr>
                <w:rStyle w:val="IndexLink"/>
              </w:rPr>
              <w:t>611</w:t>
            </w:r>
          </w:hyperlink>
        </w:p>
        <w:p>
          <w:pPr>
            <w:pStyle w:val="Contents6"/>
            <w:tabs>
              <w:tab w:val="clear" w:pos="7609"/>
              <w:tab w:val="right" w:pos="9026" w:leader="dot"/>
            </w:tabs>
            <w:rPr/>
          </w:pPr>
          <w:hyperlink w:anchor="__RefHeading___Toc3628687_3650668749">
            <w:r>
              <w:rPr>
                <w:webHidden/>
                <w:rStyle w:val="IndexLink"/>
                <w:rtl w:val="true"/>
              </w:rPr>
              <w:t>د</w:t>
            </w:r>
            <w:r>
              <w:rPr>
                <w:rStyle w:val="IndexLink"/>
                <w:rtl w:val="true"/>
              </w:rPr>
              <w:t xml:space="preserve">) </w:t>
            </w:r>
            <w:r>
              <w:rPr>
                <w:rStyle w:val="IndexLink"/>
                <w:rtl w:val="true"/>
              </w:rPr>
              <w:t>نقش حج در تحقق اشتغال با محوريت گردشگرى</w:t>
            </w:r>
            <w:r>
              <w:rPr>
                <w:rStyle w:val="IndexLink"/>
                <w:rtl w:val="true"/>
              </w:rPr>
              <w:tab/>
            </w:r>
            <w:r>
              <w:rPr>
                <w:rStyle w:val="IndexLink"/>
              </w:rPr>
              <w:t>614</w:t>
            </w:r>
          </w:hyperlink>
        </w:p>
        <w:p>
          <w:pPr>
            <w:pStyle w:val="Contents6"/>
            <w:tabs>
              <w:tab w:val="clear" w:pos="7609"/>
              <w:tab w:val="right" w:pos="9026" w:leader="dot"/>
            </w:tabs>
            <w:rPr/>
          </w:pPr>
          <w:hyperlink w:anchor="__RefHeading___Toc3628689_3650668749">
            <w:r>
              <w:rPr>
                <w:webHidden/>
                <w:rStyle w:val="IndexLink"/>
                <w:rtl w:val="true"/>
              </w:rPr>
              <w:t xml:space="preserve">يك </w:t>
            </w:r>
            <w:r>
              <w:rPr>
                <w:rStyle w:val="IndexLink"/>
                <w:rtl w:val="true"/>
              </w:rPr>
              <w:t xml:space="preserve">- </w:t>
            </w:r>
            <w:r>
              <w:rPr>
                <w:rStyle w:val="IndexLink"/>
                <w:rtl w:val="true"/>
              </w:rPr>
              <w:t>اهميت گردشگرى</w:t>
            </w:r>
            <w:r>
              <w:rPr>
                <w:rStyle w:val="IndexLink"/>
                <w:rtl w:val="true"/>
              </w:rPr>
              <w:tab/>
            </w:r>
            <w:r>
              <w:rPr>
                <w:rStyle w:val="IndexLink"/>
              </w:rPr>
              <w:t>614</w:t>
            </w:r>
          </w:hyperlink>
        </w:p>
        <w:p>
          <w:pPr>
            <w:pStyle w:val="Contents6"/>
            <w:tabs>
              <w:tab w:val="clear" w:pos="7609"/>
              <w:tab w:val="right" w:pos="9026" w:leader="dot"/>
            </w:tabs>
            <w:rPr/>
          </w:pPr>
          <w:hyperlink w:anchor="__RefHeading___Toc3628691_3650668749">
            <w:r>
              <w:rPr>
                <w:webHidden/>
                <w:rStyle w:val="IndexLink"/>
                <w:rtl w:val="true"/>
              </w:rPr>
              <w:t>دو</w:t>
            </w:r>
            <w:r>
              <w:rPr>
                <w:rStyle w:val="IndexLink"/>
                <w:rtl w:val="true"/>
              </w:rPr>
              <w:t xml:space="preserve">- </w:t>
            </w:r>
            <w:r>
              <w:rPr>
                <w:rStyle w:val="IndexLink"/>
                <w:rtl w:val="true"/>
              </w:rPr>
              <w:t>مفهوم گردشگرى</w:t>
            </w:r>
            <w:r>
              <w:rPr>
                <w:rStyle w:val="IndexLink"/>
                <w:rtl w:val="true"/>
              </w:rPr>
              <w:tab/>
            </w:r>
            <w:r>
              <w:rPr>
                <w:rStyle w:val="IndexLink"/>
              </w:rPr>
              <w:t>615</w:t>
            </w:r>
          </w:hyperlink>
        </w:p>
        <w:p>
          <w:pPr>
            <w:pStyle w:val="Contents6"/>
            <w:tabs>
              <w:tab w:val="clear" w:pos="7609"/>
              <w:tab w:val="right" w:pos="9026" w:leader="dot"/>
            </w:tabs>
            <w:rPr/>
          </w:pPr>
          <w:hyperlink w:anchor="__RefHeading___Toc3628693_3650668749">
            <w:r>
              <w:rPr>
                <w:webHidden/>
                <w:rStyle w:val="IndexLink"/>
                <w:rtl w:val="true"/>
              </w:rPr>
              <w:t xml:space="preserve">سه </w:t>
            </w:r>
            <w:r>
              <w:rPr>
                <w:rStyle w:val="IndexLink"/>
                <w:rtl w:val="true"/>
              </w:rPr>
              <w:t xml:space="preserve">- </w:t>
            </w:r>
            <w:r>
              <w:rPr>
                <w:rStyle w:val="IndexLink"/>
                <w:rtl w:val="true"/>
              </w:rPr>
              <w:t>گردشگرى از ديدگاه اسلام</w:t>
            </w:r>
            <w:r>
              <w:rPr>
                <w:rStyle w:val="IndexLink"/>
                <w:rtl w:val="true"/>
              </w:rPr>
              <w:tab/>
            </w:r>
            <w:r>
              <w:rPr>
                <w:rStyle w:val="IndexLink"/>
              </w:rPr>
              <w:t>615</w:t>
            </w:r>
          </w:hyperlink>
        </w:p>
        <w:p>
          <w:pPr>
            <w:pStyle w:val="Contents6"/>
            <w:tabs>
              <w:tab w:val="clear" w:pos="7609"/>
              <w:tab w:val="right" w:pos="9026" w:leader="dot"/>
            </w:tabs>
            <w:rPr/>
          </w:pPr>
          <w:hyperlink w:anchor="__RefHeading___Toc3628695_3650668749">
            <w:r>
              <w:rPr>
                <w:webHidden/>
                <w:rStyle w:val="IndexLink"/>
                <w:rtl w:val="true"/>
              </w:rPr>
              <w:t>چهار</w:t>
            </w:r>
            <w:r>
              <w:rPr>
                <w:rStyle w:val="IndexLink"/>
                <w:rtl w:val="true"/>
              </w:rPr>
              <w:t xml:space="preserve">- </w:t>
            </w:r>
            <w:r>
              <w:rPr>
                <w:rStyle w:val="IndexLink"/>
                <w:rtl w:val="true"/>
              </w:rPr>
              <w:t>نقش گردشگرى در توسعه اقتصادى</w:t>
            </w:r>
            <w:r>
              <w:rPr>
                <w:rStyle w:val="IndexLink"/>
                <w:rtl w:val="true"/>
              </w:rPr>
              <w:tab/>
            </w:r>
            <w:r>
              <w:rPr>
                <w:rStyle w:val="IndexLink"/>
              </w:rPr>
              <w:t>618</w:t>
            </w:r>
          </w:hyperlink>
        </w:p>
        <w:p>
          <w:pPr>
            <w:pStyle w:val="Contents6"/>
            <w:tabs>
              <w:tab w:val="clear" w:pos="7609"/>
              <w:tab w:val="right" w:pos="9026" w:leader="dot"/>
            </w:tabs>
            <w:rPr/>
          </w:pPr>
          <w:hyperlink w:anchor="__RefHeading___Toc3628697_3650668749">
            <w:r>
              <w:rPr>
                <w:webHidden/>
                <w:rStyle w:val="IndexLink"/>
                <w:rtl w:val="true"/>
              </w:rPr>
              <w:t xml:space="preserve">پنج </w:t>
            </w:r>
            <w:r>
              <w:rPr>
                <w:rStyle w:val="IndexLink"/>
                <w:rtl w:val="true"/>
              </w:rPr>
              <w:t xml:space="preserve">- </w:t>
            </w:r>
            <w:r>
              <w:rPr>
                <w:rStyle w:val="IndexLink"/>
                <w:rtl w:val="true"/>
              </w:rPr>
              <w:t>نقش رابطه متقابل، ميان گردشگرى و حج</w:t>
            </w:r>
            <w:r>
              <w:rPr>
                <w:rStyle w:val="IndexLink"/>
                <w:rtl w:val="true"/>
              </w:rPr>
              <w:tab/>
            </w:r>
            <w:r>
              <w:rPr>
                <w:rStyle w:val="IndexLink"/>
              </w:rPr>
              <w:t>620</w:t>
            </w:r>
          </w:hyperlink>
        </w:p>
        <w:p>
          <w:pPr>
            <w:pStyle w:val="Contents6"/>
            <w:tabs>
              <w:tab w:val="clear" w:pos="7609"/>
              <w:tab w:val="right" w:pos="9026" w:leader="dot"/>
            </w:tabs>
            <w:rPr/>
          </w:pPr>
          <w:hyperlink w:anchor="__RefHeading___Toc3628699_3650668749">
            <w:r>
              <w:rPr>
                <w:webHidden/>
                <w:rStyle w:val="IndexLink"/>
                <w:rtl w:val="true"/>
              </w:rPr>
              <w:t xml:space="preserve">شش </w:t>
            </w:r>
            <w:r>
              <w:rPr>
                <w:rStyle w:val="IndexLink"/>
                <w:rtl w:val="true"/>
              </w:rPr>
              <w:t xml:space="preserve">- </w:t>
            </w:r>
            <w:r>
              <w:rPr>
                <w:rStyle w:val="IndexLink"/>
                <w:rtl w:val="true"/>
              </w:rPr>
              <w:t>نقش گردشگرى مرتبط با حج، در راستاى تحقق اشتغال مفيد و سازنده</w:t>
            </w:r>
            <w:r>
              <w:rPr>
                <w:rStyle w:val="IndexLink"/>
                <w:rtl w:val="true"/>
              </w:rPr>
              <w:tab/>
            </w:r>
            <w:r>
              <w:rPr>
                <w:rStyle w:val="IndexLink"/>
              </w:rPr>
              <w:t>621</w:t>
            </w:r>
          </w:hyperlink>
        </w:p>
        <w:p>
          <w:pPr>
            <w:pStyle w:val="Contents4"/>
            <w:tabs>
              <w:tab w:val="clear" w:pos="8176"/>
              <w:tab w:val="right" w:pos="9026" w:leader="dot"/>
            </w:tabs>
            <w:rPr/>
          </w:pPr>
          <w:hyperlink w:anchor="__RefHeading___Toc3628701_3650668749">
            <w:r>
              <w:rPr>
                <w:webHidden/>
                <w:rStyle w:val="IndexLink"/>
                <w:rtl w:val="true"/>
              </w:rPr>
              <w:t>جمع بندى</w:t>
            </w:r>
            <w:r>
              <w:rPr>
                <w:rStyle w:val="IndexLink"/>
                <w:rtl w:val="true"/>
              </w:rPr>
              <w:tab/>
            </w:r>
            <w:r>
              <w:rPr>
                <w:rStyle w:val="IndexLink"/>
              </w:rPr>
              <w:t>624</w:t>
            </w:r>
          </w:hyperlink>
        </w:p>
        <w:p>
          <w:pPr>
            <w:pStyle w:val="Contents2"/>
            <w:tabs>
              <w:tab w:val="clear" w:pos="8743"/>
              <w:tab w:val="right" w:pos="9026" w:leader="dot"/>
            </w:tabs>
            <w:rPr/>
          </w:pPr>
          <w:hyperlink w:anchor="__RefHeading___Toc3628703_3650668749">
            <w:r>
              <w:rPr>
                <w:webHidden/>
                <w:rStyle w:val="IndexLink"/>
                <w:rtl w:val="true"/>
              </w:rPr>
              <w:t>بخش پنجم</w:t>
            </w:r>
            <w:r>
              <w:rPr>
                <w:rStyle w:val="IndexLink"/>
                <w:rtl w:val="true"/>
              </w:rPr>
              <w:t xml:space="preserve">: </w:t>
            </w:r>
            <w:r>
              <w:rPr>
                <w:rStyle w:val="IndexLink"/>
                <w:rtl w:val="true"/>
              </w:rPr>
              <w:t>حج و اقتصاد بين‌الملل</w:t>
            </w:r>
            <w:r>
              <w:rPr>
                <w:rStyle w:val="IndexLink"/>
                <w:rtl w:val="true"/>
              </w:rPr>
              <w:tab/>
            </w:r>
            <w:r>
              <w:rPr>
                <w:rStyle w:val="IndexLink"/>
              </w:rPr>
              <w:t>629</w:t>
            </w:r>
          </w:hyperlink>
        </w:p>
        <w:p>
          <w:pPr>
            <w:pStyle w:val="Contents3"/>
            <w:tabs>
              <w:tab w:val="clear" w:pos="8459"/>
              <w:tab w:val="right" w:pos="9026" w:leader="dot"/>
            </w:tabs>
            <w:rPr/>
          </w:pPr>
          <w:hyperlink w:anchor="__RefHeading___Toc3628705_3650668749">
            <w:r>
              <w:rPr>
                <w:webHidden/>
                <w:rStyle w:val="IndexLink"/>
                <w:rtl w:val="true"/>
              </w:rPr>
              <w:t>اشاره</w:t>
            </w:r>
            <w:r>
              <w:rPr>
                <w:rStyle w:val="IndexLink"/>
                <w:rtl w:val="true"/>
              </w:rPr>
              <w:tab/>
            </w:r>
            <w:r>
              <w:rPr>
                <w:rStyle w:val="IndexLink"/>
              </w:rPr>
              <w:t>629</w:t>
            </w:r>
          </w:hyperlink>
        </w:p>
        <w:p>
          <w:pPr>
            <w:pStyle w:val="Contents3"/>
            <w:tabs>
              <w:tab w:val="clear" w:pos="8459"/>
              <w:tab w:val="right" w:pos="9026" w:leader="dot"/>
            </w:tabs>
            <w:rPr/>
          </w:pPr>
          <w:hyperlink w:anchor="__RefHeading___Toc3628707_3650668749">
            <w:r>
              <w:rPr>
                <w:webHidden/>
                <w:rStyle w:val="IndexLink"/>
                <w:rtl w:val="true"/>
              </w:rPr>
              <w:t>رابطه حج و گردشگرى</w:t>
            </w:r>
            <w:r>
              <w:rPr>
                <w:rStyle w:val="IndexLink"/>
                <w:rtl w:val="true"/>
              </w:rPr>
              <w:tab/>
            </w:r>
            <w:r>
              <w:rPr>
                <w:rStyle w:val="IndexLink"/>
              </w:rPr>
              <w:t>631</w:t>
            </w:r>
          </w:hyperlink>
        </w:p>
        <w:p>
          <w:pPr>
            <w:pStyle w:val="Contents4"/>
            <w:tabs>
              <w:tab w:val="clear" w:pos="8176"/>
              <w:tab w:val="right" w:pos="9026" w:leader="dot"/>
            </w:tabs>
            <w:rPr/>
          </w:pPr>
          <w:hyperlink w:anchor="__RefHeading___Toc3628709_3650668749">
            <w:r>
              <w:rPr>
                <w:webHidden/>
                <w:rStyle w:val="IndexLink"/>
                <w:rtl w:val="true"/>
              </w:rPr>
              <w:t>اشاره</w:t>
            </w:r>
            <w:r>
              <w:rPr>
                <w:rStyle w:val="IndexLink"/>
                <w:rtl w:val="true"/>
              </w:rPr>
              <w:tab/>
            </w:r>
            <w:r>
              <w:rPr>
                <w:rStyle w:val="IndexLink"/>
              </w:rPr>
              <w:t>631</w:t>
            </w:r>
          </w:hyperlink>
        </w:p>
        <w:p>
          <w:pPr>
            <w:pStyle w:val="Contents4"/>
            <w:tabs>
              <w:tab w:val="clear" w:pos="8176"/>
              <w:tab w:val="right" w:pos="9026" w:leader="dot"/>
            </w:tabs>
            <w:rPr/>
          </w:pPr>
          <w:hyperlink w:anchor="__RefHeading___Toc3628711_3650668749">
            <w:r>
              <w:rPr>
                <w:webHidden/>
                <w:rStyle w:val="IndexLink"/>
                <w:rtl w:val="true"/>
              </w:rPr>
              <w:t>مقدمه</w:t>
            </w:r>
            <w:r>
              <w:rPr>
                <w:rStyle w:val="IndexLink"/>
                <w:rtl w:val="true"/>
              </w:rPr>
              <w:tab/>
            </w:r>
            <w:r>
              <w:rPr>
                <w:rStyle w:val="IndexLink"/>
              </w:rPr>
              <w:t>632</w:t>
            </w:r>
          </w:hyperlink>
        </w:p>
        <w:p>
          <w:pPr>
            <w:pStyle w:val="Contents5"/>
            <w:tabs>
              <w:tab w:val="clear" w:pos="7892"/>
              <w:tab w:val="right" w:pos="9026" w:leader="dot"/>
            </w:tabs>
            <w:rPr/>
          </w:pPr>
          <w:hyperlink w:anchor="__RefHeading___Toc3628713_3650668749">
            <w:r>
              <w:rPr>
                <w:webHidden/>
                <w:rStyle w:val="IndexLink"/>
                <w:rtl w:val="true"/>
              </w:rPr>
              <w:t>اشاره</w:t>
            </w:r>
            <w:r>
              <w:rPr>
                <w:rStyle w:val="IndexLink"/>
                <w:rtl w:val="true"/>
              </w:rPr>
              <w:tab/>
            </w:r>
            <w:r>
              <w:rPr>
                <w:rStyle w:val="IndexLink"/>
              </w:rPr>
              <w:t>632</w:t>
            </w:r>
          </w:hyperlink>
        </w:p>
        <w:p>
          <w:pPr>
            <w:pStyle w:val="Contents5"/>
            <w:tabs>
              <w:tab w:val="clear" w:pos="7892"/>
              <w:tab w:val="right" w:pos="9026" w:leader="dot"/>
            </w:tabs>
            <w:rPr/>
          </w:pPr>
          <w:hyperlink w:anchor="__RefHeading___Toc3628715_3650668749">
            <w:r>
              <w:rPr>
                <w:webHidden/>
                <w:rStyle w:val="IndexLink"/>
              </w:rPr>
              <w:t>١</w:t>
            </w:r>
            <w:r>
              <w:rPr>
                <w:rStyle w:val="IndexLink"/>
                <w:rtl w:val="true"/>
              </w:rPr>
              <w:t xml:space="preserve">. </w:t>
            </w:r>
            <w:r>
              <w:rPr>
                <w:rStyle w:val="IndexLink"/>
                <w:rtl w:val="true"/>
              </w:rPr>
              <w:t>مبانى نظرى</w:t>
            </w:r>
            <w:r>
              <w:rPr>
                <w:rStyle w:val="IndexLink"/>
                <w:rtl w:val="true"/>
              </w:rPr>
              <w:tab/>
            </w:r>
            <w:r>
              <w:rPr>
                <w:rStyle w:val="IndexLink"/>
              </w:rPr>
              <w:t>634</w:t>
            </w:r>
          </w:hyperlink>
        </w:p>
        <w:p>
          <w:pPr>
            <w:pStyle w:val="Contents5"/>
            <w:tabs>
              <w:tab w:val="clear" w:pos="7892"/>
              <w:tab w:val="right" w:pos="9026" w:leader="dot"/>
            </w:tabs>
            <w:rPr/>
          </w:pPr>
          <w:hyperlink w:anchor="__RefHeading___Toc3628717_3650668749">
            <w:r>
              <w:rPr>
                <w:webHidden/>
                <w:rStyle w:val="IndexLink"/>
              </w:rPr>
              <w:t>٢</w:t>
            </w:r>
            <w:r>
              <w:rPr>
                <w:rStyle w:val="IndexLink"/>
                <w:rtl w:val="true"/>
              </w:rPr>
              <w:t xml:space="preserve">. </w:t>
            </w:r>
            <w:r>
              <w:rPr>
                <w:rStyle w:val="IndexLink"/>
                <w:rtl w:val="true"/>
              </w:rPr>
              <w:t xml:space="preserve">بيان مسئله </w:t>
            </w:r>
            <w:r>
              <w:rPr>
                <w:rStyle w:val="IndexLink"/>
                <w:rtl w:val="true"/>
              </w:rPr>
              <w:t>(</w:t>
            </w:r>
            <w:r>
              <w:rPr>
                <w:rStyle w:val="IndexLink"/>
                <w:rtl w:val="true"/>
              </w:rPr>
              <w:t>موضوع تحقيق</w:t>
            </w:r>
            <w:r>
              <w:rPr>
                <w:rStyle w:val="IndexLink"/>
                <w:rtl w:val="true"/>
              </w:rPr>
              <w:t>)</w:t>
              <w:tab/>
            </w:r>
            <w:r>
              <w:rPr>
                <w:rStyle w:val="IndexLink"/>
              </w:rPr>
              <w:t>637</w:t>
            </w:r>
          </w:hyperlink>
        </w:p>
        <w:p>
          <w:pPr>
            <w:pStyle w:val="Contents5"/>
            <w:tabs>
              <w:tab w:val="clear" w:pos="7892"/>
              <w:tab w:val="right" w:pos="9026" w:leader="dot"/>
            </w:tabs>
            <w:rPr/>
          </w:pPr>
          <w:hyperlink w:anchor="__RefHeading___Toc3628719_3650668749">
            <w:r>
              <w:rPr>
                <w:webHidden/>
                <w:rStyle w:val="IndexLink"/>
              </w:rPr>
              <w:t>٣</w:t>
            </w:r>
            <w:r>
              <w:rPr>
                <w:rStyle w:val="IndexLink"/>
                <w:rtl w:val="true"/>
              </w:rPr>
              <w:t xml:space="preserve">. </w:t>
            </w:r>
            <w:r>
              <w:rPr>
                <w:rStyle w:val="IndexLink"/>
                <w:rtl w:val="true"/>
              </w:rPr>
              <w:t>روش تحقيق</w:t>
            </w:r>
            <w:r>
              <w:rPr>
                <w:rStyle w:val="IndexLink"/>
                <w:rtl w:val="true"/>
              </w:rPr>
              <w:tab/>
            </w:r>
            <w:r>
              <w:rPr>
                <w:rStyle w:val="IndexLink"/>
              </w:rPr>
              <w:t>639</w:t>
            </w:r>
          </w:hyperlink>
        </w:p>
        <w:p>
          <w:pPr>
            <w:pStyle w:val="Contents6"/>
            <w:tabs>
              <w:tab w:val="clear" w:pos="7609"/>
              <w:tab w:val="right" w:pos="9026" w:leader="dot"/>
            </w:tabs>
            <w:rPr/>
          </w:pPr>
          <w:hyperlink w:anchor="__RefHeading___Toc3628721_3650668749">
            <w:r>
              <w:rPr>
                <w:webHidden/>
                <w:rStyle w:val="IndexLink"/>
                <w:rtl w:val="true"/>
              </w:rPr>
              <w:t>اشاره</w:t>
            </w:r>
            <w:r>
              <w:rPr>
                <w:rStyle w:val="IndexLink"/>
                <w:rtl w:val="true"/>
              </w:rPr>
              <w:tab/>
            </w:r>
            <w:r>
              <w:rPr>
                <w:rStyle w:val="IndexLink"/>
              </w:rPr>
              <w:t>639</w:t>
            </w:r>
          </w:hyperlink>
        </w:p>
        <w:p>
          <w:pPr>
            <w:pStyle w:val="Contents6"/>
            <w:tabs>
              <w:tab w:val="clear" w:pos="7609"/>
              <w:tab w:val="right" w:pos="9026" w:leader="dot"/>
            </w:tabs>
            <w:rPr/>
          </w:pPr>
          <w:hyperlink w:anchor="__RefHeading___Toc3628723_3650668749">
            <w:r>
              <w:rPr>
                <w:webHidden/>
                <w:rStyle w:val="IndexLink"/>
              </w:rPr>
              <w:t>١</w:t>
            </w:r>
            <w:r>
              <w:rPr>
                <w:rStyle w:val="IndexLink"/>
                <w:rtl w:val="true"/>
              </w:rPr>
              <w:t xml:space="preserve">- </w:t>
            </w:r>
            <w:r>
              <w:rPr>
                <w:rStyle w:val="IndexLink"/>
              </w:rPr>
              <w:t>٣</w:t>
            </w:r>
            <w:r>
              <w:rPr>
                <w:rStyle w:val="IndexLink"/>
                <w:rtl w:val="true"/>
              </w:rPr>
              <w:t xml:space="preserve">. </w:t>
            </w:r>
            <w:r>
              <w:rPr>
                <w:rStyle w:val="IndexLink"/>
                <w:rtl w:val="true"/>
              </w:rPr>
              <w:t>جامعه آمارى</w:t>
            </w:r>
            <w:r>
              <w:rPr>
                <w:rStyle w:val="IndexLink"/>
                <w:rtl w:val="true"/>
              </w:rPr>
              <w:tab/>
            </w:r>
            <w:r>
              <w:rPr>
                <w:rStyle w:val="IndexLink"/>
              </w:rPr>
              <w:t>639</w:t>
            </w:r>
          </w:hyperlink>
        </w:p>
        <w:p>
          <w:pPr>
            <w:pStyle w:val="Contents6"/>
            <w:tabs>
              <w:tab w:val="clear" w:pos="7609"/>
              <w:tab w:val="right" w:pos="9026" w:leader="dot"/>
            </w:tabs>
            <w:rPr/>
          </w:pPr>
          <w:hyperlink w:anchor="__RefHeading___Toc3628725_3650668749">
            <w:r>
              <w:rPr>
                <w:webHidden/>
                <w:rStyle w:val="IndexLink"/>
              </w:rPr>
              <w:t>٢</w:t>
            </w:r>
            <w:r>
              <w:rPr>
                <w:rStyle w:val="IndexLink"/>
                <w:rtl w:val="true"/>
              </w:rPr>
              <w:t xml:space="preserve">- </w:t>
            </w:r>
            <w:r>
              <w:rPr>
                <w:rStyle w:val="IndexLink"/>
              </w:rPr>
              <w:t>٣</w:t>
            </w:r>
            <w:r>
              <w:rPr>
                <w:rStyle w:val="IndexLink"/>
                <w:rtl w:val="true"/>
              </w:rPr>
              <w:t xml:space="preserve">. </w:t>
            </w:r>
            <w:r>
              <w:rPr>
                <w:rStyle w:val="IndexLink"/>
                <w:rtl w:val="true"/>
              </w:rPr>
              <w:t>خانوار</w:t>
            </w:r>
            <w:r>
              <w:rPr>
                <w:rStyle w:val="IndexLink"/>
                <w:rtl w:val="true"/>
              </w:rPr>
              <w:tab/>
            </w:r>
            <w:r>
              <w:rPr>
                <w:rStyle w:val="IndexLink"/>
              </w:rPr>
              <w:t>639</w:t>
            </w:r>
          </w:hyperlink>
        </w:p>
        <w:p>
          <w:pPr>
            <w:pStyle w:val="Contents6"/>
            <w:tabs>
              <w:tab w:val="clear" w:pos="7609"/>
              <w:tab w:val="right" w:pos="9026" w:leader="dot"/>
            </w:tabs>
            <w:rPr/>
          </w:pPr>
          <w:hyperlink w:anchor="__RefHeading___Toc3628727_3650668749">
            <w:r>
              <w:rPr>
                <w:webHidden/>
                <w:rStyle w:val="IndexLink"/>
              </w:rPr>
              <w:t>٣</w:t>
            </w:r>
            <w:r>
              <w:rPr>
                <w:rStyle w:val="IndexLink"/>
                <w:rtl w:val="true"/>
              </w:rPr>
              <w:t xml:space="preserve">- </w:t>
            </w:r>
            <w:r>
              <w:rPr>
                <w:rStyle w:val="IndexLink"/>
              </w:rPr>
              <w:t>٣</w:t>
            </w:r>
            <w:r>
              <w:rPr>
                <w:rStyle w:val="IndexLink"/>
                <w:rtl w:val="true"/>
              </w:rPr>
              <w:t xml:space="preserve">. </w:t>
            </w:r>
            <w:r>
              <w:rPr>
                <w:rStyle w:val="IndexLink"/>
                <w:rtl w:val="true"/>
              </w:rPr>
              <w:t>واحد آمارى</w:t>
            </w:r>
            <w:r>
              <w:rPr>
                <w:rStyle w:val="IndexLink"/>
                <w:rtl w:val="true"/>
              </w:rPr>
              <w:tab/>
            </w:r>
            <w:r>
              <w:rPr>
                <w:rStyle w:val="IndexLink"/>
              </w:rPr>
              <w:t>639</w:t>
            </w:r>
          </w:hyperlink>
        </w:p>
        <w:p>
          <w:pPr>
            <w:pStyle w:val="Contents6"/>
            <w:tabs>
              <w:tab w:val="clear" w:pos="7609"/>
              <w:tab w:val="right" w:pos="9026" w:leader="dot"/>
            </w:tabs>
            <w:rPr/>
          </w:pPr>
          <w:hyperlink w:anchor="__RefHeading___Toc3628729_3650668749">
            <w:r>
              <w:rPr>
                <w:webHidden/>
                <w:rStyle w:val="IndexLink"/>
              </w:rPr>
              <w:t>۴</w:t>
            </w:r>
            <w:r>
              <w:rPr>
                <w:rStyle w:val="IndexLink"/>
                <w:rtl w:val="true"/>
              </w:rPr>
              <w:t xml:space="preserve">- </w:t>
            </w:r>
            <w:r>
              <w:rPr>
                <w:rStyle w:val="IndexLink"/>
              </w:rPr>
              <w:t>٣</w:t>
            </w:r>
            <w:r>
              <w:rPr>
                <w:rStyle w:val="IndexLink"/>
                <w:rtl w:val="true"/>
              </w:rPr>
              <w:t xml:space="preserve">. </w:t>
            </w:r>
            <w:r>
              <w:rPr>
                <w:rStyle w:val="IndexLink"/>
                <w:rtl w:val="true"/>
              </w:rPr>
              <w:t>دوره بررسى</w:t>
            </w:r>
            <w:r>
              <w:rPr>
                <w:rStyle w:val="IndexLink"/>
                <w:rtl w:val="true"/>
              </w:rPr>
              <w:tab/>
            </w:r>
            <w:r>
              <w:rPr>
                <w:rStyle w:val="IndexLink"/>
              </w:rPr>
              <w:t>639</w:t>
            </w:r>
          </w:hyperlink>
        </w:p>
        <w:p>
          <w:pPr>
            <w:pStyle w:val="Contents6"/>
            <w:tabs>
              <w:tab w:val="clear" w:pos="7609"/>
              <w:tab w:val="right" w:pos="9026" w:leader="dot"/>
            </w:tabs>
            <w:rPr/>
          </w:pPr>
          <w:hyperlink w:anchor="__RefHeading___Toc3628731_3650668749">
            <w:r>
              <w:rPr>
                <w:webHidden/>
                <w:rStyle w:val="IndexLink"/>
              </w:rPr>
              <w:t>۵</w:t>
            </w:r>
            <w:r>
              <w:rPr>
                <w:rStyle w:val="IndexLink"/>
                <w:rtl w:val="true"/>
              </w:rPr>
              <w:t xml:space="preserve">- </w:t>
            </w:r>
            <w:r>
              <w:rPr>
                <w:rStyle w:val="IndexLink"/>
              </w:rPr>
              <w:t>٣</w:t>
            </w:r>
            <w:r>
              <w:rPr>
                <w:rStyle w:val="IndexLink"/>
                <w:rtl w:val="true"/>
              </w:rPr>
              <w:t xml:space="preserve">. </w:t>
            </w:r>
            <w:r>
              <w:rPr>
                <w:rStyle w:val="IndexLink"/>
                <w:rtl w:val="true"/>
              </w:rPr>
              <w:t>خانوارهاى نمونه</w:t>
            </w:r>
            <w:r>
              <w:rPr>
                <w:rStyle w:val="IndexLink"/>
                <w:rtl w:val="true"/>
              </w:rPr>
              <w:tab/>
            </w:r>
            <w:r>
              <w:rPr>
                <w:rStyle w:val="IndexLink"/>
              </w:rPr>
              <w:t>639</w:t>
            </w:r>
          </w:hyperlink>
        </w:p>
        <w:p>
          <w:pPr>
            <w:pStyle w:val="Contents5"/>
            <w:tabs>
              <w:tab w:val="clear" w:pos="7892"/>
              <w:tab w:val="right" w:pos="9026" w:leader="dot"/>
            </w:tabs>
            <w:rPr/>
          </w:pPr>
          <w:hyperlink w:anchor="__RefHeading___Toc3628733_3650668749">
            <w:r>
              <w:rPr>
                <w:webHidden/>
                <w:rStyle w:val="IndexLink"/>
              </w:rPr>
              <w:t>۴</w:t>
            </w:r>
            <w:r>
              <w:rPr>
                <w:rStyle w:val="IndexLink"/>
                <w:rtl w:val="true"/>
              </w:rPr>
              <w:t xml:space="preserve">. </w:t>
            </w:r>
            <w:r>
              <w:rPr>
                <w:rStyle w:val="IndexLink"/>
                <w:rtl w:val="true"/>
              </w:rPr>
              <w:t>نتايج تحقيق</w:t>
            </w:r>
            <w:r>
              <w:rPr>
                <w:rStyle w:val="IndexLink"/>
                <w:rtl w:val="true"/>
              </w:rPr>
              <w:tab/>
            </w:r>
            <w:r>
              <w:rPr>
                <w:rStyle w:val="IndexLink"/>
              </w:rPr>
              <w:t>640</w:t>
            </w:r>
          </w:hyperlink>
        </w:p>
        <w:p>
          <w:pPr>
            <w:pStyle w:val="Contents6"/>
            <w:tabs>
              <w:tab w:val="clear" w:pos="7609"/>
              <w:tab w:val="right" w:pos="9026" w:leader="dot"/>
            </w:tabs>
            <w:rPr/>
          </w:pPr>
          <w:hyperlink w:anchor="__RefHeading___Toc3628735_3650668749">
            <w:r>
              <w:rPr>
                <w:webHidden/>
                <w:rStyle w:val="IndexLink"/>
                <w:rtl w:val="true"/>
              </w:rPr>
              <w:t>اشاره</w:t>
            </w:r>
            <w:r>
              <w:rPr>
                <w:rStyle w:val="IndexLink"/>
                <w:rtl w:val="true"/>
              </w:rPr>
              <w:tab/>
            </w:r>
            <w:r>
              <w:rPr>
                <w:rStyle w:val="IndexLink"/>
              </w:rPr>
              <w:t>640</w:t>
            </w:r>
          </w:hyperlink>
        </w:p>
        <w:p>
          <w:pPr>
            <w:pStyle w:val="Contents6"/>
            <w:tabs>
              <w:tab w:val="clear" w:pos="7609"/>
              <w:tab w:val="right" w:pos="9026" w:leader="dot"/>
            </w:tabs>
            <w:rPr/>
          </w:pPr>
          <w:hyperlink w:anchor="__RefHeading___Toc3628737_3650668749">
            <w:r>
              <w:rPr>
                <w:webHidden/>
                <w:rStyle w:val="IndexLink"/>
              </w:rPr>
              <w:t>١</w:t>
            </w:r>
            <w:r>
              <w:rPr>
                <w:rStyle w:val="IndexLink"/>
                <w:rtl w:val="true"/>
              </w:rPr>
              <w:t xml:space="preserve">- </w:t>
            </w:r>
            <w:r>
              <w:rPr>
                <w:rStyle w:val="IndexLink"/>
              </w:rPr>
              <w:t>۴</w:t>
            </w:r>
            <w:r>
              <w:rPr>
                <w:rStyle w:val="IndexLink"/>
                <w:rtl w:val="true"/>
              </w:rPr>
              <w:t xml:space="preserve">. </w:t>
            </w:r>
            <w:r>
              <w:rPr>
                <w:rStyle w:val="IndexLink"/>
                <w:rtl w:val="true"/>
              </w:rPr>
              <w:t>نتايج تحقيق در ديدگاه اقتصاد خرد</w:t>
            </w:r>
            <w:r>
              <w:rPr>
                <w:rStyle w:val="IndexLink"/>
                <w:rtl w:val="true"/>
              </w:rPr>
              <w:tab/>
            </w:r>
            <w:r>
              <w:rPr>
                <w:rStyle w:val="IndexLink"/>
              </w:rPr>
              <w:t>640</w:t>
            </w:r>
          </w:hyperlink>
        </w:p>
        <w:p>
          <w:pPr>
            <w:pStyle w:val="Contents6"/>
            <w:tabs>
              <w:tab w:val="clear" w:pos="7609"/>
              <w:tab w:val="right" w:pos="9026" w:leader="dot"/>
            </w:tabs>
            <w:rPr/>
          </w:pPr>
          <w:hyperlink w:anchor="__RefHeading___Toc3628739_3650668749">
            <w:r>
              <w:rPr>
                <w:webHidden/>
                <w:rStyle w:val="IndexLink"/>
              </w:rPr>
              <w:t>٢</w:t>
            </w:r>
            <w:r>
              <w:rPr>
                <w:rStyle w:val="IndexLink"/>
                <w:rtl w:val="true"/>
              </w:rPr>
              <w:t xml:space="preserve">- </w:t>
            </w:r>
            <w:r>
              <w:rPr>
                <w:rStyle w:val="IndexLink"/>
              </w:rPr>
              <w:t>۴</w:t>
            </w:r>
            <w:r>
              <w:rPr>
                <w:rStyle w:val="IndexLink"/>
                <w:rtl w:val="true"/>
              </w:rPr>
              <w:t xml:space="preserve">. </w:t>
            </w:r>
            <w:r>
              <w:rPr>
                <w:rStyle w:val="IndexLink"/>
                <w:rtl w:val="true"/>
              </w:rPr>
              <w:t>نتايج تحقيق از ديدگاه اقتصاد كلان</w:t>
            </w:r>
            <w:r>
              <w:rPr>
                <w:rStyle w:val="IndexLink"/>
                <w:rtl w:val="true"/>
              </w:rPr>
              <w:tab/>
            </w:r>
            <w:r>
              <w:rPr>
                <w:rStyle w:val="IndexLink"/>
              </w:rPr>
              <w:t>642</w:t>
            </w:r>
          </w:hyperlink>
        </w:p>
        <w:p>
          <w:pPr>
            <w:pStyle w:val="Contents5"/>
            <w:tabs>
              <w:tab w:val="clear" w:pos="7892"/>
              <w:tab w:val="right" w:pos="9026" w:leader="dot"/>
            </w:tabs>
            <w:rPr/>
          </w:pPr>
          <w:hyperlink w:anchor="__RefHeading___Toc3628741_3650668749">
            <w:r>
              <w:rPr>
                <w:webHidden/>
                <w:rStyle w:val="IndexLink"/>
              </w:rPr>
              <w:t>۵</w:t>
            </w:r>
            <w:r>
              <w:rPr>
                <w:rStyle w:val="IndexLink"/>
                <w:rtl w:val="true"/>
              </w:rPr>
              <w:t xml:space="preserve">. </w:t>
            </w:r>
            <w:r>
              <w:rPr>
                <w:rStyle w:val="IndexLink"/>
                <w:rtl w:val="true"/>
              </w:rPr>
              <w:t>ويژگى‌هاى حج گردشگرى مذهبى</w:t>
            </w:r>
            <w:r>
              <w:rPr>
                <w:rStyle w:val="IndexLink"/>
                <w:rtl w:val="true"/>
              </w:rPr>
              <w:tab/>
            </w:r>
            <w:r>
              <w:rPr>
                <w:rStyle w:val="IndexLink"/>
              </w:rPr>
              <w:t>644</w:t>
            </w:r>
          </w:hyperlink>
        </w:p>
        <w:p>
          <w:pPr>
            <w:pStyle w:val="Contents4"/>
            <w:tabs>
              <w:tab w:val="clear" w:pos="8176"/>
              <w:tab w:val="right" w:pos="9026" w:leader="dot"/>
            </w:tabs>
            <w:rPr/>
          </w:pPr>
          <w:hyperlink w:anchor="__RefHeading___Toc3628743_3650668749">
            <w:r>
              <w:rPr>
                <w:webHidden/>
                <w:rStyle w:val="IndexLink"/>
                <w:rtl w:val="true"/>
              </w:rPr>
              <w:t>نتيجه‌گيرى و پيشنهاد</w:t>
            </w:r>
            <w:r>
              <w:rPr>
                <w:rStyle w:val="IndexLink"/>
                <w:rtl w:val="true"/>
              </w:rPr>
              <w:tab/>
            </w:r>
            <w:r>
              <w:rPr>
                <w:rStyle w:val="IndexLink"/>
              </w:rPr>
              <w:t>646</w:t>
            </w:r>
          </w:hyperlink>
        </w:p>
        <w:p>
          <w:pPr>
            <w:pStyle w:val="Contents3"/>
            <w:tabs>
              <w:tab w:val="clear" w:pos="8459"/>
              <w:tab w:val="right" w:pos="9026" w:leader="dot"/>
            </w:tabs>
            <w:rPr/>
          </w:pPr>
          <w:hyperlink w:anchor="__RefHeading___Toc3628745_3650668749">
            <w:r>
              <w:rPr>
                <w:webHidden/>
                <w:rStyle w:val="IndexLink"/>
                <w:rtl w:val="true"/>
              </w:rPr>
              <w:t xml:space="preserve">سازوكار ايجاد بازار مشترك اسلامى با بهره‌گيرى از نشان تجارى </w:t>
            </w:r>
            <w:r>
              <w:rPr>
                <w:rStyle w:val="IndexLink"/>
                <w:rtl w:val="true"/>
              </w:rPr>
              <w:t>(</w:t>
            </w:r>
            <w:r>
              <w:rPr>
                <w:rStyle w:val="IndexLink"/>
                <w:rtl w:val="true"/>
              </w:rPr>
              <w:t>برند</w:t>
            </w:r>
            <w:r>
              <w:rPr>
                <w:rStyle w:val="IndexLink"/>
                <w:rtl w:val="true"/>
              </w:rPr>
              <w:t xml:space="preserve">) </w:t>
            </w:r>
            <w:r>
              <w:rPr>
                <w:rStyle w:val="IndexLink"/>
                <w:rtl w:val="true"/>
              </w:rPr>
              <w:t>و آثار اقتصادى آن بر حج</w:t>
            </w:r>
            <w:r>
              <w:rPr>
                <w:rStyle w:val="IndexLink"/>
                <w:rtl w:val="true"/>
              </w:rPr>
              <w:tab/>
            </w:r>
            <w:r>
              <w:rPr>
                <w:rStyle w:val="IndexLink"/>
              </w:rPr>
              <w:t>649</w:t>
            </w:r>
          </w:hyperlink>
        </w:p>
        <w:p>
          <w:pPr>
            <w:pStyle w:val="Contents4"/>
            <w:tabs>
              <w:tab w:val="clear" w:pos="8176"/>
              <w:tab w:val="right" w:pos="9026" w:leader="dot"/>
            </w:tabs>
            <w:rPr/>
          </w:pPr>
          <w:hyperlink w:anchor="__RefHeading___Toc3628747_3650668749">
            <w:r>
              <w:rPr>
                <w:webHidden/>
                <w:rStyle w:val="IndexLink"/>
                <w:rtl w:val="true"/>
              </w:rPr>
              <w:t>اشاره</w:t>
            </w:r>
            <w:r>
              <w:rPr>
                <w:rStyle w:val="IndexLink"/>
                <w:rtl w:val="true"/>
              </w:rPr>
              <w:tab/>
            </w:r>
            <w:r>
              <w:rPr>
                <w:rStyle w:val="IndexLink"/>
              </w:rPr>
              <w:t>649</w:t>
            </w:r>
          </w:hyperlink>
        </w:p>
        <w:p>
          <w:pPr>
            <w:pStyle w:val="Contents4"/>
            <w:tabs>
              <w:tab w:val="clear" w:pos="8176"/>
              <w:tab w:val="right" w:pos="9026" w:leader="dot"/>
            </w:tabs>
            <w:rPr/>
          </w:pPr>
          <w:hyperlink w:anchor="__RefHeading___Toc3628749_3650668749">
            <w:r>
              <w:rPr>
                <w:webHidden/>
                <w:rStyle w:val="IndexLink"/>
              </w:rPr>
              <w:t>١</w:t>
            </w:r>
            <w:r>
              <w:rPr>
                <w:rStyle w:val="IndexLink"/>
                <w:rtl w:val="true"/>
              </w:rPr>
              <w:t xml:space="preserve"> مقدمه</w:t>
            </w:r>
            <w:r>
              <w:rPr>
                <w:rStyle w:val="IndexLink"/>
                <w:rtl w:val="true"/>
              </w:rPr>
              <w:tab/>
            </w:r>
            <w:r>
              <w:rPr>
                <w:rStyle w:val="IndexLink"/>
              </w:rPr>
              <w:t>650</w:t>
            </w:r>
          </w:hyperlink>
        </w:p>
        <w:p>
          <w:pPr>
            <w:pStyle w:val="Contents4"/>
            <w:tabs>
              <w:tab w:val="clear" w:pos="8176"/>
              <w:tab w:val="right" w:pos="9026" w:leader="dot"/>
            </w:tabs>
            <w:rPr/>
          </w:pPr>
          <w:hyperlink w:anchor="__RefHeading___Toc3628751_3650668749">
            <w:r>
              <w:rPr>
                <w:webHidden/>
                <w:rStyle w:val="IndexLink"/>
              </w:rPr>
              <w:t>٢</w:t>
            </w:r>
            <w:r>
              <w:rPr>
                <w:rStyle w:val="IndexLink"/>
                <w:rtl w:val="true"/>
              </w:rPr>
              <w:t xml:space="preserve"> مرورى بر ادبيات پيشين</w:t>
            </w:r>
            <w:r>
              <w:rPr>
                <w:rStyle w:val="IndexLink"/>
                <w:rtl w:val="true"/>
              </w:rPr>
              <w:tab/>
            </w:r>
            <w:r>
              <w:rPr>
                <w:rStyle w:val="IndexLink"/>
              </w:rPr>
              <w:t>652</w:t>
            </w:r>
          </w:hyperlink>
        </w:p>
        <w:p>
          <w:pPr>
            <w:pStyle w:val="Contents4"/>
            <w:tabs>
              <w:tab w:val="clear" w:pos="8176"/>
              <w:tab w:val="right" w:pos="9026" w:leader="dot"/>
            </w:tabs>
            <w:rPr/>
          </w:pPr>
          <w:hyperlink w:anchor="__RefHeading___Toc3628753_3650668749">
            <w:r>
              <w:rPr>
                <w:webHidden/>
                <w:rStyle w:val="IndexLink"/>
              </w:rPr>
              <w:t>٣</w:t>
            </w:r>
            <w:r>
              <w:rPr>
                <w:rStyle w:val="IndexLink"/>
                <w:rtl w:val="true"/>
              </w:rPr>
              <w:t xml:space="preserve">. </w:t>
            </w:r>
            <w:r>
              <w:rPr>
                <w:rStyle w:val="IndexLink"/>
                <w:rtl w:val="true"/>
              </w:rPr>
              <w:t>بررسى موانع موجود در شكل‌گيرى بازار مشترك اسلامى</w:t>
            </w:r>
            <w:r>
              <w:rPr>
                <w:rStyle w:val="IndexLink"/>
                <w:rtl w:val="true"/>
              </w:rPr>
              <w:tab/>
            </w:r>
            <w:r>
              <w:rPr>
                <w:rStyle w:val="IndexLink"/>
              </w:rPr>
              <w:t>653</w:t>
            </w:r>
          </w:hyperlink>
        </w:p>
        <w:p>
          <w:pPr>
            <w:pStyle w:val="Contents5"/>
            <w:tabs>
              <w:tab w:val="clear" w:pos="7892"/>
              <w:tab w:val="right" w:pos="9026" w:leader="dot"/>
            </w:tabs>
            <w:rPr/>
          </w:pPr>
          <w:hyperlink w:anchor="__RefHeading___Toc3628755_3650668749">
            <w:r>
              <w:rPr>
                <w:webHidden/>
                <w:rStyle w:val="IndexLink"/>
                <w:rtl w:val="true"/>
              </w:rPr>
              <w:t>اشاره</w:t>
            </w:r>
            <w:r>
              <w:rPr>
                <w:rStyle w:val="IndexLink"/>
                <w:rtl w:val="true"/>
              </w:rPr>
              <w:tab/>
            </w:r>
            <w:r>
              <w:rPr>
                <w:rStyle w:val="IndexLink"/>
              </w:rPr>
              <w:t>653</w:t>
            </w:r>
          </w:hyperlink>
        </w:p>
        <w:p>
          <w:pPr>
            <w:pStyle w:val="Contents5"/>
            <w:tabs>
              <w:tab w:val="clear" w:pos="7892"/>
              <w:tab w:val="right" w:pos="9026" w:leader="dot"/>
            </w:tabs>
            <w:rPr/>
          </w:pPr>
          <w:hyperlink w:anchor="__RefHeading___Toc3628757_3650668749">
            <w:r>
              <w:rPr>
                <w:webHidden/>
                <w:rStyle w:val="IndexLink"/>
              </w:rPr>
              <w:t>١</w:t>
            </w:r>
            <w:r>
              <w:rPr>
                <w:rStyle w:val="IndexLink"/>
                <w:rtl w:val="true"/>
              </w:rPr>
              <w:t>-</w:t>
            </w:r>
            <w:r>
              <w:rPr>
                <w:rStyle w:val="IndexLink"/>
              </w:rPr>
              <w:t>٣</w:t>
            </w:r>
            <w:r>
              <w:rPr>
                <w:rStyle w:val="IndexLink"/>
                <w:rtl w:val="true"/>
              </w:rPr>
              <w:t xml:space="preserve">. </w:t>
            </w:r>
            <w:r>
              <w:rPr>
                <w:rStyle w:val="IndexLink"/>
                <w:rtl w:val="true"/>
              </w:rPr>
              <w:t>موانع سياسى</w:t>
            </w:r>
            <w:r>
              <w:rPr>
                <w:rStyle w:val="IndexLink"/>
                <w:rtl w:val="true"/>
              </w:rPr>
              <w:tab/>
            </w:r>
            <w:r>
              <w:rPr>
                <w:rStyle w:val="IndexLink"/>
              </w:rPr>
              <w:t>654</w:t>
            </w:r>
          </w:hyperlink>
        </w:p>
        <w:p>
          <w:pPr>
            <w:pStyle w:val="Contents5"/>
            <w:tabs>
              <w:tab w:val="clear" w:pos="7892"/>
              <w:tab w:val="right" w:pos="9026" w:leader="dot"/>
            </w:tabs>
            <w:rPr/>
          </w:pPr>
          <w:hyperlink w:anchor="__RefHeading___Toc3628759_3650668749">
            <w:r>
              <w:rPr>
                <w:webHidden/>
                <w:rStyle w:val="IndexLink"/>
              </w:rPr>
              <w:t>٢</w:t>
            </w:r>
            <w:r>
              <w:rPr>
                <w:rStyle w:val="IndexLink"/>
                <w:rtl w:val="true"/>
              </w:rPr>
              <w:t>-</w:t>
            </w:r>
            <w:r>
              <w:rPr>
                <w:rStyle w:val="IndexLink"/>
              </w:rPr>
              <w:t>٣</w:t>
            </w:r>
            <w:r>
              <w:rPr>
                <w:rStyle w:val="IndexLink"/>
                <w:rtl w:val="true"/>
              </w:rPr>
              <w:t xml:space="preserve">. </w:t>
            </w:r>
            <w:r>
              <w:rPr>
                <w:rStyle w:val="IndexLink"/>
                <w:rtl w:val="true"/>
              </w:rPr>
              <w:t xml:space="preserve">موانع اجتماعى </w:t>
            </w:r>
            <w:r>
              <w:rPr>
                <w:rStyle w:val="IndexLink"/>
                <w:rtl w:val="true"/>
              </w:rPr>
              <w:t xml:space="preserve">- </w:t>
            </w:r>
            <w:r>
              <w:rPr>
                <w:rStyle w:val="IndexLink"/>
                <w:rtl w:val="true"/>
              </w:rPr>
              <w:t>فرهنگى</w:t>
            </w:r>
            <w:r>
              <w:rPr>
                <w:rStyle w:val="IndexLink"/>
                <w:rtl w:val="true"/>
              </w:rPr>
              <w:tab/>
            </w:r>
            <w:r>
              <w:rPr>
                <w:rStyle w:val="IndexLink"/>
              </w:rPr>
              <w:t>655</w:t>
            </w:r>
          </w:hyperlink>
        </w:p>
        <w:p>
          <w:pPr>
            <w:pStyle w:val="Contents5"/>
            <w:tabs>
              <w:tab w:val="clear" w:pos="7892"/>
              <w:tab w:val="right" w:pos="9026" w:leader="dot"/>
            </w:tabs>
            <w:rPr/>
          </w:pPr>
          <w:hyperlink w:anchor="__RefHeading___Toc3628761_3650668749">
            <w:r>
              <w:rPr>
                <w:webHidden/>
                <w:rStyle w:val="IndexLink"/>
              </w:rPr>
              <w:t>٣</w:t>
            </w:r>
            <w:r>
              <w:rPr>
                <w:rStyle w:val="IndexLink"/>
                <w:rtl w:val="true"/>
              </w:rPr>
              <w:t>-</w:t>
            </w:r>
            <w:r>
              <w:rPr>
                <w:rStyle w:val="IndexLink"/>
              </w:rPr>
              <w:t>٣</w:t>
            </w:r>
            <w:r>
              <w:rPr>
                <w:rStyle w:val="IndexLink"/>
                <w:rtl w:val="true"/>
              </w:rPr>
              <w:t xml:space="preserve">. </w:t>
            </w:r>
            <w:r>
              <w:rPr>
                <w:rStyle w:val="IndexLink"/>
                <w:rtl w:val="true"/>
              </w:rPr>
              <w:t>موانع اقتصادى</w:t>
            </w:r>
            <w:r>
              <w:rPr>
                <w:rStyle w:val="IndexLink"/>
                <w:rtl w:val="true"/>
              </w:rPr>
              <w:tab/>
            </w:r>
            <w:r>
              <w:rPr>
                <w:rStyle w:val="IndexLink"/>
              </w:rPr>
              <w:t>656</w:t>
            </w:r>
          </w:hyperlink>
        </w:p>
        <w:p>
          <w:pPr>
            <w:pStyle w:val="Contents5"/>
            <w:tabs>
              <w:tab w:val="clear" w:pos="7892"/>
              <w:tab w:val="right" w:pos="9026" w:leader="dot"/>
            </w:tabs>
            <w:rPr/>
          </w:pPr>
          <w:hyperlink w:anchor="__RefHeading___Toc3628763_3650668749">
            <w:r>
              <w:rPr>
                <w:webHidden/>
                <w:rStyle w:val="IndexLink"/>
              </w:rPr>
              <w:t>۴</w:t>
            </w:r>
            <w:r>
              <w:rPr>
                <w:rStyle w:val="IndexLink"/>
                <w:rtl w:val="true"/>
              </w:rPr>
              <w:t xml:space="preserve">- </w:t>
            </w:r>
            <w:r>
              <w:rPr>
                <w:rStyle w:val="IndexLink"/>
              </w:rPr>
              <w:t>٣</w:t>
            </w:r>
            <w:r>
              <w:rPr>
                <w:rStyle w:val="IndexLink"/>
                <w:rtl w:val="true"/>
              </w:rPr>
              <w:t xml:space="preserve">. </w:t>
            </w:r>
            <w:r>
              <w:rPr>
                <w:rStyle w:val="IndexLink"/>
                <w:rtl w:val="true"/>
              </w:rPr>
              <w:t>موانع جغرافيايى</w:t>
            </w:r>
            <w:r>
              <w:rPr>
                <w:rStyle w:val="IndexLink"/>
                <w:rtl w:val="true"/>
              </w:rPr>
              <w:tab/>
            </w:r>
            <w:r>
              <w:rPr>
                <w:rStyle w:val="IndexLink"/>
              </w:rPr>
              <w:t>658</w:t>
            </w:r>
          </w:hyperlink>
        </w:p>
        <w:p>
          <w:pPr>
            <w:pStyle w:val="Contents4"/>
            <w:tabs>
              <w:tab w:val="clear" w:pos="8176"/>
              <w:tab w:val="right" w:pos="9026" w:leader="dot"/>
            </w:tabs>
            <w:rPr/>
          </w:pPr>
          <w:hyperlink w:anchor="__RefHeading___Toc3628765_3650668749">
            <w:r>
              <w:rPr>
                <w:webHidden/>
                <w:rStyle w:val="IndexLink"/>
              </w:rPr>
              <w:t>۴</w:t>
            </w:r>
            <w:r>
              <w:rPr>
                <w:rStyle w:val="IndexLink"/>
                <w:rtl w:val="true"/>
              </w:rPr>
              <w:t xml:space="preserve">. </w:t>
            </w:r>
            <w:r>
              <w:rPr>
                <w:rStyle w:val="IndexLink"/>
                <w:rtl w:val="true"/>
              </w:rPr>
              <w:t>مورد كاوى</w:t>
            </w:r>
            <w:r>
              <w:rPr>
                <w:rStyle w:val="IndexLink"/>
                <w:rtl w:val="true"/>
              </w:rPr>
              <w:t xml:space="preserve">: </w:t>
            </w:r>
            <w:r>
              <w:rPr>
                <w:rStyle w:val="IndexLink"/>
                <w:rtl w:val="true"/>
              </w:rPr>
              <w:t>مارك حلال و آثار اقتصادى آن</w:t>
            </w:r>
            <w:r>
              <w:rPr>
                <w:rStyle w:val="IndexLink"/>
                <w:rtl w:val="true"/>
              </w:rPr>
              <w:tab/>
            </w:r>
            <w:r>
              <w:rPr>
                <w:rStyle w:val="IndexLink"/>
              </w:rPr>
              <w:t>658</w:t>
            </w:r>
          </w:hyperlink>
        </w:p>
        <w:p>
          <w:pPr>
            <w:pStyle w:val="Contents5"/>
            <w:tabs>
              <w:tab w:val="clear" w:pos="7892"/>
              <w:tab w:val="right" w:pos="9026" w:leader="dot"/>
            </w:tabs>
            <w:rPr/>
          </w:pPr>
          <w:hyperlink w:anchor="__RefHeading___Toc3628767_3650668749">
            <w:r>
              <w:rPr>
                <w:webHidden/>
                <w:rStyle w:val="IndexLink"/>
              </w:rPr>
              <w:t>١</w:t>
            </w:r>
            <w:r>
              <w:rPr>
                <w:rStyle w:val="IndexLink"/>
                <w:rtl w:val="true"/>
              </w:rPr>
              <w:t>-</w:t>
            </w:r>
            <w:r>
              <w:rPr>
                <w:rStyle w:val="IndexLink"/>
              </w:rPr>
              <w:t>۴</w:t>
            </w:r>
            <w:r>
              <w:rPr>
                <w:rStyle w:val="IndexLink"/>
                <w:rtl w:val="true"/>
              </w:rPr>
              <w:t xml:space="preserve">. </w:t>
            </w:r>
            <w:r>
              <w:rPr>
                <w:rStyle w:val="IndexLink"/>
                <w:rtl w:val="true"/>
              </w:rPr>
              <w:t>علت مورد كاوى</w:t>
            </w:r>
            <w:r>
              <w:rPr>
                <w:rStyle w:val="IndexLink"/>
                <w:rtl w:val="true"/>
              </w:rPr>
              <w:tab/>
            </w:r>
            <w:r>
              <w:rPr>
                <w:rStyle w:val="IndexLink"/>
              </w:rPr>
              <w:t>658</w:t>
            </w:r>
          </w:hyperlink>
        </w:p>
        <w:p>
          <w:pPr>
            <w:pStyle w:val="Contents5"/>
            <w:tabs>
              <w:tab w:val="clear" w:pos="7892"/>
              <w:tab w:val="right" w:pos="9026" w:leader="dot"/>
            </w:tabs>
            <w:rPr/>
          </w:pPr>
          <w:hyperlink w:anchor="__RefHeading___Toc3628769_3650668749">
            <w:r>
              <w:rPr>
                <w:webHidden/>
                <w:rStyle w:val="IndexLink"/>
              </w:rPr>
              <w:t>٢</w:t>
            </w:r>
            <w:r>
              <w:rPr>
                <w:rStyle w:val="IndexLink"/>
                <w:rtl w:val="true"/>
              </w:rPr>
              <w:t>-</w:t>
            </w:r>
            <w:r>
              <w:rPr>
                <w:rStyle w:val="IndexLink"/>
              </w:rPr>
              <w:t>۴</w:t>
            </w:r>
            <w:r>
              <w:rPr>
                <w:rStyle w:val="IndexLink"/>
                <w:rtl w:val="true"/>
              </w:rPr>
              <w:t xml:space="preserve">. </w:t>
            </w:r>
            <w:r>
              <w:rPr>
                <w:rStyle w:val="IndexLink"/>
                <w:rtl w:val="true"/>
              </w:rPr>
              <w:t>صنايع غذايى حلال و جايگاه آن در دنيا</w:t>
            </w:r>
            <w:r>
              <w:rPr>
                <w:rStyle w:val="IndexLink"/>
                <w:rtl w:val="true"/>
              </w:rPr>
              <w:tab/>
            </w:r>
            <w:r>
              <w:rPr>
                <w:rStyle w:val="IndexLink"/>
              </w:rPr>
              <w:t>659</w:t>
            </w:r>
          </w:hyperlink>
        </w:p>
        <w:p>
          <w:pPr>
            <w:pStyle w:val="Contents5"/>
            <w:tabs>
              <w:tab w:val="clear" w:pos="7892"/>
              <w:tab w:val="right" w:pos="9026" w:leader="dot"/>
            </w:tabs>
            <w:rPr/>
          </w:pPr>
          <w:hyperlink w:anchor="__RefHeading___Toc3628771_3650668749">
            <w:r>
              <w:rPr>
                <w:webHidden/>
                <w:rStyle w:val="IndexLink"/>
              </w:rPr>
              <w:t>٣</w:t>
            </w:r>
            <w:r>
              <w:rPr>
                <w:rStyle w:val="IndexLink"/>
                <w:rtl w:val="true"/>
              </w:rPr>
              <w:t>-</w:t>
            </w:r>
            <w:r>
              <w:rPr>
                <w:rStyle w:val="IndexLink"/>
              </w:rPr>
              <w:t>۴</w:t>
            </w:r>
            <w:r>
              <w:rPr>
                <w:rStyle w:val="IndexLink"/>
                <w:rtl w:val="true"/>
              </w:rPr>
              <w:t xml:space="preserve">. </w:t>
            </w:r>
            <w:r>
              <w:rPr>
                <w:rStyle w:val="IndexLink"/>
                <w:rtl w:val="true"/>
              </w:rPr>
              <w:t>افزايش توجه كشورها به توليد</w:t>
            </w:r>
            <w:r>
              <w:rPr>
                <w:rStyle w:val="IndexLink"/>
                <w:rtl w:val="true"/>
              </w:rPr>
              <w:tab/>
            </w:r>
            <w:r>
              <w:rPr>
                <w:rStyle w:val="IndexLink"/>
              </w:rPr>
              <w:t>659</w:t>
            </w:r>
          </w:hyperlink>
        </w:p>
        <w:p>
          <w:pPr>
            <w:pStyle w:val="Contents5"/>
            <w:tabs>
              <w:tab w:val="clear" w:pos="7892"/>
              <w:tab w:val="right" w:pos="9026" w:leader="dot"/>
            </w:tabs>
            <w:rPr/>
          </w:pPr>
          <w:hyperlink w:anchor="__RefHeading___Toc3628773_3650668749">
            <w:r>
              <w:rPr>
                <w:webHidden/>
                <w:rStyle w:val="IndexLink"/>
              </w:rPr>
              <w:t>۴</w:t>
            </w:r>
            <w:r>
              <w:rPr>
                <w:rStyle w:val="IndexLink"/>
              </w:rPr>
              <w:t>-</w:t>
            </w:r>
            <w:r>
              <w:rPr>
                <w:rStyle w:val="IndexLink"/>
              </w:rPr>
              <w:t>۴</w:t>
            </w:r>
            <w:r>
              <w:rPr>
                <w:rStyle w:val="IndexLink"/>
                <w:rtl w:val="true"/>
              </w:rPr>
              <w:t xml:space="preserve">. </w:t>
            </w:r>
            <w:r>
              <w:rPr>
                <w:rStyle w:val="IndexLink"/>
                <w:rtl w:val="true"/>
              </w:rPr>
              <w:t>مزايا و معايب اجراى طرح نشان حلال</w:t>
            </w:r>
            <w:r>
              <w:rPr>
                <w:rStyle w:val="IndexLink"/>
                <w:rtl w:val="true"/>
              </w:rPr>
              <w:tab/>
            </w:r>
            <w:r>
              <w:rPr>
                <w:rStyle w:val="IndexLink"/>
              </w:rPr>
              <w:t>660</w:t>
            </w:r>
          </w:hyperlink>
        </w:p>
        <w:p>
          <w:pPr>
            <w:pStyle w:val="Contents5"/>
            <w:tabs>
              <w:tab w:val="clear" w:pos="7892"/>
              <w:tab w:val="right" w:pos="9026" w:leader="dot"/>
            </w:tabs>
            <w:rPr/>
          </w:pPr>
          <w:hyperlink w:anchor="__RefHeading___Toc3628775_3650668749">
            <w:r>
              <w:rPr>
                <w:webHidden/>
                <w:rStyle w:val="IndexLink"/>
              </w:rPr>
              <w:t>۵</w:t>
            </w:r>
            <w:r>
              <w:rPr>
                <w:rStyle w:val="IndexLink"/>
              </w:rPr>
              <w:t>-</w:t>
            </w:r>
            <w:r>
              <w:rPr>
                <w:rStyle w:val="IndexLink"/>
              </w:rPr>
              <w:t>۴</w:t>
            </w:r>
            <w:r>
              <w:rPr>
                <w:rStyle w:val="IndexLink"/>
                <w:rtl w:val="true"/>
              </w:rPr>
              <w:t xml:space="preserve">. </w:t>
            </w:r>
            <w:r>
              <w:rPr>
                <w:rStyle w:val="IndexLink"/>
                <w:rtl w:val="true"/>
              </w:rPr>
              <w:t>بررسى جايگاه ايران در بازار محصولات حلال</w:t>
            </w:r>
            <w:r>
              <w:rPr>
                <w:rStyle w:val="IndexLink"/>
                <w:rtl w:val="true"/>
              </w:rPr>
              <w:tab/>
            </w:r>
            <w:r>
              <w:rPr>
                <w:rStyle w:val="IndexLink"/>
              </w:rPr>
              <w:t>662</w:t>
            </w:r>
          </w:hyperlink>
        </w:p>
        <w:p>
          <w:pPr>
            <w:pStyle w:val="Contents4"/>
            <w:tabs>
              <w:tab w:val="clear" w:pos="8176"/>
              <w:tab w:val="right" w:pos="9026" w:leader="dot"/>
            </w:tabs>
            <w:rPr/>
          </w:pPr>
          <w:hyperlink w:anchor="__RefHeading___Toc3628777_3650668749">
            <w:r>
              <w:rPr>
                <w:webHidden/>
                <w:rStyle w:val="IndexLink"/>
              </w:rPr>
              <w:t>۵</w:t>
            </w:r>
            <w:r>
              <w:rPr>
                <w:rStyle w:val="IndexLink"/>
                <w:rtl w:val="true"/>
              </w:rPr>
              <w:t xml:space="preserve">. </w:t>
            </w:r>
            <w:r>
              <w:rPr>
                <w:rStyle w:val="IndexLink"/>
                <w:rtl w:val="true"/>
              </w:rPr>
              <w:t>سازوكار ايجاد بازار مشترك اسلامى با بهره‌گيرى از نشان تجارى</w:t>
            </w:r>
            <w:r>
              <w:rPr>
                <w:rStyle w:val="IndexLink"/>
                <w:rtl w:val="true"/>
              </w:rPr>
              <w:tab/>
            </w:r>
            <w:r>
              <w:rPr>
                <w:rStyle w:val="IndexLink"/>
              </w:rPr>
              <w:t>662</w:t>
            </w:r>
          </w:hyperlink>
        </w:p>
        <w:p>
          <w:pPr>
            <w:pStyle w:val="Contents5"/>
            <w:tabs>
              <w:tab w:val="clear" w:pos="7892"/>
              <w:tab w:val="right" w:pos="9026" w:leader="dot"/>
            </w:tabs>
            <w:rPr/>
          </w:pPr>
          <w:hyperlink w:anchor="__RefHeading___Toc3628779_3650668749">
            <w:r>
              <w:rPr>
                <w:webHidden/>
                <w:rStyle w:val="IndexLink"/>
                <w:rtl w:val="true"/>
              </w:rPr>
              <w:t>اشاره</w:t>
            </w:r>
            <w:r>
              <w:rPr>
                <w:rStyle w:val="IndexLink"/>
                <w:rtl w:val="true"/>
              </w:rPr>
              <w:tab/>
            </w:r>
            <w:r>
              <w:rPr>
                <w:rStyle w:val="IndexLink"/>
              </w:rPr>
              <w:t>662</w:t>
            </w:r>
          </w:hyperlink>
        </w:p>
        <w:p>
          <w:pPr>
            <w:pStyle w:val="Contents5"/>
            <w:tabs>
              <w:tab w:val="clear" w:pos="7892"/>
              <w:tab w:val="right" w:pos="9026" w:leader="dot"/>
            </w:tabs>
            <w:rPr/>
          </w:pPr>
          <w:hyperlink w:anchor="__RefHeading___Toc3628781_3650668749">
            <w:r>
              <w:rPr>
                <w:webHidden/>
                <w:rStyle w:val="IndexLink"/>
                <w:rtl w:val="true"/>
              </w:rPr>
              <w:t>تأثير الگوى جديد بر اقتصاد حج و رفع مشكلات</w:t>
            </w:r>
            <w:r>
              <w:rPr>
                <w:rStyle w:val="IndexLink"/>
                <w:rtl w:val="true"/>
              </w:rPr>
              <w:tab/>
            </w:r>
            <w:r>
              <w:rPr>
                <w:rStyle w:val="IndexLink"/>
              </w:rPr>
              <w:t>664</w:t>
            </w:r>
          </w:hyperlink>
        </w:p>
        <w:p>
          <w:pPr>
            <w:pStyle w:val="Contents3"/>
            <w:tabs>
              <w:tab w:val="clear" w:pos="8459"/>
              <w:tab w:val="right" w:pos="9026" w:leader="dot"/>
            </w:tabs>
            <w:rPr/>
          </w:pPr>
          <w:hyperlink w:anchor="__RefHeading___Toc3628783_3650668749">
            <w:r>
              <w:rPr>
                <w:webHidden/>
                <w:rStyle w:val="IndexLink"/>
                <w:rtl w:val="true"/>
              </w:rPr>
              <w:t>نگاهى آمارى به ظرفيت‌هاى بازرگانى كشورهاى اسلامى با يكديگر</w:t>
            </w:r>
            <w:r>
              <w:rPr>
                <w:rStyle w:val="IndexLink"/>
                <w:rtl w:val="true"/>
              </w:rPr>
              <w:tab/>
            </w:r>
            <w:r>
              <w:rPr>
                <w:rStyle w:val="IndexLink"/>
              </w:rPr>
              <w:t>667</w:t>
            </w:r>
          </w:hyperlink>
        </w:p>
        <w:p>
          <w:pPr>
            <w:pStyle w:val="Contents4"/>
            <w:tabs>
              <w:tab w:val="clear" w:pos="8176"/>
              <w:tab w:val="right" w:pos="9026" w:leader="dot"/>
            </w:tabs>
            <w:rPr/>
          </w:pPr>
          <w:hyperlink w:anchor="__RefHeading___Toc3628785_3650668749">
            <w:r>
              <w:rPr>
                <w:webHidden/>
                <w:rStyle w:val="IndexLink"/>
                <w:rtl w:val="true"/>
              </w:rPr>
              <w:t>اشاره</w:t>
            </w:r>
            <w:r>
              <w:rPr>
                <w:rStyle w:val="IndexLink"/>
                <w:rtl w:val="true"/>
              </w:rPr>
              <w:tab/>
            </w:r>
            <w:r>
              <w:rPr>
                <w:rStyle w:val="IndexLink"/>
              </w:rPr>
              <w:t>667</w:t>
            </w:r>
          </w:hyperlink>
        </w:p>
        <w:p>
          <w:pPr>
            <w:pStyle w:val="Contents4"/>
            <w:tabs>
              <w:tab w:val="clear" w:pos="8176"/>
              <w:tab w:val="right" w:pos="9026" w:leader="dot"/>
            </w:tabs>
            <w:rPr/>
          </w:pPr>
          <w:hyperlink w:anchor="__RefHeading___Toc3628787_3650668749">
            <w:r>
              <w:rPr>
                <w:webHidden/>
                <w:rStyle w:val="IndexLink"/>
                <w:rtl w:val="true"/>
              </w:rPr>
              <w:t>گوشه‌اى از موهبت‌هاى الهى به سرزمين اسلام</w:t>
            </w:r>
            <w:r>
              <w:rPr>
                <w:rStyle w:val="IndexLink"/>
                <w:rtl w:val="true"/>
              </w:rPr>
              <w:tab/>
            </w:r>
            <w:r>
              <w:rPr>
                <w:rStyle w:val="IndexLink"/>
              </w:rPr>
              <w:t>667</w:t>
            </w:r>
          </w:hyperlink>
        </w:p>
        <w:p>
          <w:pPr>
            <w:pStyle w:val="Contents4"/>
            <w:tabs>
              <w:tab w:val="clear" w:pos="8176"/>
              <w:tab w:val="right" w:pos="9026" w:leader="dot"/>
            </w:tabs>
            <w:rPr/>
          </w:pPr>
          <w:hyperlink w:anchor="__RefHeading___Toc3628789_3650668749">
            <w:r>
              <w:rPr>
                <w:webHidden/>
                <w:rStyle w:val="IndexLink"/>
                <w:rtl w:val="true"/>
              </w:rPr>
              <w:t>اهميت اجمالى همگرايى از نگاه اسلام</w:t>
            </w:r>
            <w:r>
              <w:rPr>
                <w:rStyle w:val="IndexLink"/>
                <w:rtl w:val="true"/>
              </w:rPr>
              <w:tab/>
            </w:r>
            <w:r>
              <w:rPr>
                <w:rStyle w:val="IndexLink"/>
              </w:rPr>
              <w:t>669</w:t>
            </w:r>
          </w:hyperlink>
        </w:p>
        <w:p>
          <w:pPr>
            <w:pStyle w:val="Contents4"/>
            <w:tabs>
              <w:tab w:val="clear" w:pos="8176"/>
              <w:tab w:val="right" w:pos="9026" w:leader="dot"/>
            </w:tabs>
            <w:rPr/>
          </w:pPr>
          <w:hyperlink w:anchor="__RefHeading___Toc3628791_3650668749">
            <w:r>
              <w:rPr>
                <w:webHidden/>
                <w:rStyle w:val="IndexLink"/>
                <w:rtl w:val="true"/>
              </w:rPr>
              <w:t>حج، تجارت و اتحاد مسلمين</w:t>
            </w:r>
            <w:r>
              <w:rPr>
                <w:rStyle w:val="IndexLink"/>
                <w:rtl w:val="true"/>
              </w:rPr>
              <w:tab/>
            </w:r>
            <w:r>
              <w:rPr>
                <w:rStyle w:val="IndexLink"/>
              </w:rPr>
              <w:t>670</w:t>
            </w:r>
          </w:hyperlink>
        </w:p>
        <w:p>
          <w:pPr>
            <w:pStyle w:val="Contents4"/>
            <w:tabs>
              <w:tab w:val="clear" w:pos="8176"/>
              <w:tab w:val="right" w:pos="9026" w:leader="dot"/>
            </w:tabs>
            <w:rPr/>
          </w:pPr>
          <w:hyperlink w:anchor="__RefHeading___Toc3628793_3650668749">
            <w:r>
              <w:rPr>
                <w:webHidden/>
                <w:rStyle w:val="IndexLink"/>
                <w:rtl w:val="true"/>
              </w:rPr>
              <w:t>جدول مبادلات تجارى بين كشورهاى اسلامى</w:t>
            </w:r>
            <w:r>
              <w:rPr>
                <w:rStyle w:val="IndexLink"/>
                <w:rtl w:val="true"/>
              </w:rPr>
              <w:tab/>
            </w:r>
            <w:r>
              <w:rPr>
                <w:rStyle w:val="IndexLink"/>
              </w:rPr>
              <w:t>675</w:t>
            </w:r>
          </w:hyperlink>
        </w:p>
        <w:p>
          <w:pPr>
            <w:pStyle w:val="Contents4"/>
            <w:tabs>
              <w:tab w:val="clear" w:pos="8176"/>
              <w:tab w:val="right" w:pos="9026" w:leader="dot"/>
            </w:tabs>
            <w:rPr/>
          </w:pPr>
          <w:hyperlink w:anchor="__RefHeading___Toc3628795_3650668749">
            <w:r>
              <w:rPr>
                <w:webHidden/>
                <w:rStyle w:val="IndexLink"/>
                <w:rtl w:val="true"/>
              </w:rPr>
              <w:t>راهكار پيشنهادى</w:t>
            </w:r>
            <w:r>
              <w:rPr>
                <w:rStyle w:val="IndexLink"/>
                <w:rtl w:val="true"/>
              </w:rPr>
              <w:tab/>
            </w:r>
            <w:r>
              <w:rPr>
                <w:rStyle w:val="IndexLink"/>
              </w:rPr>
              <w:t>683</w:t>
            </w:r>
          </w:hyperlink>
        </w:p>
        <w:p>
          <w:pPr>
            <w:pStyle w:val="Contents3"/>
            <w:tabs>
              <w:tab w:val="clear" w:pos="8459"/>
              <w:tab w:val="right" w:pos="9026" w:leader="dot"/>
            </w:tabs>
            <w:rPr/>
          </w:pPr>
          <w:hyperlink w:anchor="__RefHeading___Toc3628797_3650668749">
            <w:r>
              <w:rPr>
                <w:webHidden/>
                <w:rStyle w:val="IndexLink"/>
                <w:rtl w:val="true"/>
              </w:rPr>
              <w:t>حج بارزترين مصداق گردشگرى اسلامى</w:t>
            </w:r>
            <w:r>
              <w:rPr>
                <w:rStyle w:val="IndexLink"/>
                <w:rtl w:val="true"/>
              </w:rPr>
              <w:tab/>
            </w:r>
            <w:r>
              <w:rPr>
                <w:rStyle w:val="IndexLink"/>
              </w:rPr>
              <w:t>687</w:t>
            </w:r>
          </w:hyperlink>
        </w:p>
        <w:p>
          <w:pPr>
            <w:pStyle w:val="Contents4"/>
            <w:tabs>
              <w:tab w:val="clear" w:pos="8176"/>
              <w:tab w:val="right" w:pos="9026" w:leader="dot"/>
            </w:tabs>
            <w:rPr/>
          </w:pPr>
          <w:hyperlink w:anchor="__RefHeading___Toc3628799_3650668749">
            <w:r>
              <w:rPr>
                <w:webHidden/>
                <w:rStyle w:val="IndexLink"/>
                <w:rtl w:val="true"/>
              </w:rPr>
              <w:t>اشاره</w:t>
            </w:r>
            <w:r>
              <w:rPr>
                <w:rStyle w:val="IndexLink"/>
                <w:rtl w:val="true"/>
              </w:rPr>
              <w:tab/>
            </w:r>
            <w:r>
              <w:rPr>
                <w:rStyle w:val="IndexLink"/>
              </w:rPr>
              <w:t>687</w:t>
            </w:r>
          </w:hyperlink>
        </w:p>
        <w:p>
          <w:pPr>
            <w:pStyle w:val="Contents4"/>
            <w:tabs>
              <w:tab w:val="clear" w:pos="8176"/>
              <w:tab w:val="right" w:pos="9026" w:leader="dot"/>
            </w:tabs>
            <w:rPr/>
          </w:pPr>
          <w:hyperlink w:anchor="__RefHeading___Toc3628801_3650668749">
            <w:r>
              <w:rPr>
                <w:webHidden/>
                <w:rStyle w:val="IndexLink"/>
                <w:rtl w:val="true"/>
              </w:rPr>
              <w:t>مقدمه</w:t>
            </w:r>
            <w:r>
              <w:rPr>
                <w:rStyle w:val="IndexLink"/>
                <w:rtl w:val="true"/>
              </w:rPr>
              <w:tab/>
            </w:r>
            <w:r>
              <w:rPr>
                <w:rStyle w:val="IndexLink"/>
              </w:rPr>
              <w:t>688</w:t>
            </w:r>
          </w:hyperlink>
        </w:p>
        <w:p>
          <w:pPr>
            <w:pStyle w:val="Contents4"/>
            <w:tabs>
              <w:tab w:val="clear" w:pos="8176"/>
              <w:tab w:val="right" w:pos="9026" w:leader="dot"/>
            </w:tabs>
            <w:rPr/>
          </w:pPr>
          <w:hyperlink w:anchor="__RefHeading___Toc3628803_3650668749">
            <w:r>
              <w:rPr>
                <w:webHidden/>
                <w:rStyle w:val="IndexLink"/>
                <w:rtl w:val="true"/>
              </w:rPr>
              <w:t>گردشگرى دينى</w:t>
            </w:r>
            <w:r>
              <w:rPr>
                <w:rStyle w:val="IndexLink"/>
                <w:rtl w:val="true"/>
              </w:rPr>
              <w:tab/>
            </w:r>
            <w:r>
              <w:rPr>
                <w:rStyle w:val="IndexLink"/>
              </w:rPr>
              <w:t>688</w:t>
            </w:r>
          </w:hyperlink>
        </w:p>
        <w:p>
          <w:pPr>
            <w:pStyle w:val="Contents4"/>
            <w:tabs>
              <w:tab w:val="clear" w:pos="8176"/>
              <w:tab w:val="right" w:pos="9026" w:leader="dot"/>
            </w:tabs>
            <w:rPr/>
          </w:pPr>
          <w:hyperlink w:anchor="__RefHeading___Toc3628805_3650668749">
            <w:r>
              <w:rPr>
                <w:webHidden/>
                <w:rStyle w:val="IndexLink"/>
                <w:rtl w:val="true"/>
              </w:rPr>
              <w:t>گردشگرى در اسلام</w:t>
            </w:r>
            <w:r>
              <w:rPr>
                <w:rStyle w:val="IndexLink"/>
                <w:rtl w:val="true"/>
              </w:rPr>
              <w:tab/>
            </w:r>
            <w:r>
              <w:rPr>
                <w:rStyle w:val="IndexLink"/>
              </w:rPr>
              <w:t>689</w:t>
            </w:r>
          </w:hyperlink>
        </w:p>
        <w:p>
          <w:pPr>
            <w:pStyle w:val="Contents4"/>
            <w:tabs>
              <w:tab w:val="clear" w:pos="8176"/>
              <w:tab w:val="right" w:pos="9026" w:leader="dot"/>
            </w:tabs>
            <w:rPr/>
          </w:pPr>
          <w:hyperlink w:anchor="__RefHeading___Toc3628807_3650668749">
            <w:r>
              <w:rPr>
                <w:webHidden/>
                <w:rStyle w:val="IndexLink"/>
                <w:rtl w:val="true"/>
              </w:rPr>
              <w:t>زيارت، مهم‌ترين انگيزه در گردشگرى دينى</w:t>
            </w:r>
            <w:r>
              <w:rPr>
                <w:rStyle w:val="IndexLink"/>
                <w:rtl w:val="true"/>
              </w:rPr>
              <w:tab/>
            </w:r>
            <w:r>
              <w:rPr>
                <w:rStyle w:val="IndexLink"/>
              </w:rPr>
              <w:t>690</w:t>
            </w:r>
          </w:hyperlink>
        </w:p>
        <w:p>
          <w:pPr>
            <w:pStyle w:val="Contents4"/>
            <w:tabs>
              <w:tab w:val="clear" w:pos="8176"/>
              <w:tab w:val="right" w:pos="9026" w:leader="dot"/>
            </w:tabs>
            <w:rPr/>
          </w:pPr>
          <w:hyperlink w:anchor="__RefHeading___Toc3628809_3650668749">
            <w:r>
              <w:rPr>
                <w:webHidden/>
                <w:rStyle w:val="IndexLink"/>
                <w:rtl w:val="true"/>
              </w:rPr>
              <w:t>ويژگى‌هاى گردشگرى دينى</w:t>
            </w:r>
            <w:r>
              <w:rPr>
                <w:rStyle w:val="IndexLink"/>
                <w:rtl w:val="true"/>
              </w:rPr>
              <w:tab/>
            </w:r>
            <w:r>
              <w:rPr>
                <w:rStyle w:val="IndexLink"/>
              </w:rPr>
              <w:t>691</w:t>
            </w:r>
          </w:hyperlink>
        </w:p>
        <w:p>
          <w:pPr>
            <w:pStyle w:val="Contents4"/>
            <w:tabs>
              <w:tab w:val="clear" w:pos="8176"/>
              <w:tab w:val="right" w:pos="9026" w:leader="dot"/>
            </w:tabs>
            <w:rPr/>
          </w:pPr>
          <w:hyperlink w:anchor="__RefHeading___Toc3628811_3650668749">
            <w:r>
              <w:rPr>
                <w:webHidden/>
                <w:rStyle w:val="IndexLink"/>
                <w:rtl w:val="true"/>
              </w:rPr>
              <w:t>الزامى بودن</w:t>
            </w:r>
            <w:r>
              <w:rPr>
                <w:rStyle w:val="IndexLink"/>
                <w:rtl w:val="true"/>
              </w:rPr>
              <w:tab/>
            </w:r>
            <w:r>
              <w:rPr>
                <w:rStyle w:val="IndexLink"/>
              </w:rPr>
              <w:t>691</w:t>
            </w:r>
          </w:hyperlink>
        </w:p>
        <w:p>
          <w:pPr>
            <w:pStyle w:val="Contents4"/>
            <w:tabs>
              <w:tab w:val="clear" w:pos="8176"/>
              <w:tab w:val="right" w:pos="9026" w:leader="dot"/>
            </w:tabs>
            <w:rPr/>
          </w:pPr>
          <w:hyperlink w:anchor="__RefHeading___Toc3628813_3650668749">
            <w:r>
              <w:rPr>
                <w:webHidden/>
                <w:rStyle w:val="IndexLink"/>
                <w:rtl w:val="true"/>
              </w:rPr>
              <w:t>تكرار پذيرى</w:t>
            </w:r>
            <w:r>
              <w:rPr>
                <w:rStyle w:val="IndexLink"/>
                <w:rtl w:val="true"/>
              </w:rPr>
              <w:tab/>
            </w:r>
            <w:r>
              <w:rPr>
                <w:rStyle w:val="IndexLink"/>
              </w:rPr>
              <w:t>691</w:t>
            </w:r>
          </w:hyperlink>
        </w:p>
        <w:p>
          <w:pPr>
            <w:pStyle w:val="Contents4"/>
            <w:tabs>
              <w:tab w:val="clear" w:pos="8176"/>
              <w:tab w:val="right" w:pos="9026" w:leader="dot"/>
            </w:tabs>
            <w:rPr/>
          </w:pPr>
          <w:hyperlink w:anchor="__RefHeading___Toc3628815_3650668749">
            <w:r>
              <w:rPr>
                <w:webHidden/>
                <w:rStyle w:val="IndexLink"/>
                <w:rtl w:val="true"/>
              </w:rPr>
              <w:t>دارا بودن اعمال پيشينى و پسينى</w:t>
            </w:r>
            <w:r>
              <w:rPr>
                <w:rStyle w:val="IndexLink"/>
                <w:rtl w:val="true"/>
              </w:rPr>
              <w:tab/>
            </w:r>
            <w:r>
              <w:rPr>
                <w:rStyle w:val="IndexLink"/>
              </w:rPr>
              <w:t>692</w:t>
            </w:r>
          </w:hyperlink>
        </w:p>
        <w:p>
          <w:pPr>
            <w:pStyle w:val="Contents4"/>
            <w:tabs>
              <w:tab w:val="clear" w:pos="8176"/>
              <w:tab w:val="right" w:pos="9026" w:leader="dot"/>
            </w:tabs>
            <w:rPr/>
          </w:pPr>
          <w:hyperlink w:anchor="__RefHeading___Toc3628817_3650668749">
            <w:r>
              <w:rPr>
                <w:webHidden/>
                <w:rStyle w:val="IndexLink"/>
                <w:rtl w:val="true"/>
              </w:rPr>
              <w:t>زمانمند بودن</w:t>
            </w:r>
            <w:r>
              <w:rPr>
                <w:rStyle w:val="IndexLink"/>
                <w:rtl w:val="true"/>
              </w:rPr>
              <w:tab/>
            </w:r>
            <w:r>
              <w:rPr>
                <w:rStyle w:val="IndexLink"/>
              </w:rPr>
              <w:t>692</w:t>
            </w:r>
          </w:hyperlink>
        </w:p>
        <w:p>
          <w:pPr>
            <w:pStyle w:val="Contents4"/>
            <w:tabs>
              <w:tab w:val="clear" w:pos="8176"/>
              <w:tab w:val="right" w:pos="9026" w:leader="dot"/>
            </w:tabs>
            <w:rPr/>
          </w:pPr>
          <w:hyperlink w:anchor="__RefHeading___Toc3628819_3650668749">
            <w:r>
              <w:rPr>
                <w:webHidden/>
                <w:rStyle w:val="IndexLink"/>
                <w:rtl w:val="true"/>
              </w:rPr>
              <w:t xml:space="preserve">وجود جاذبه‌هاى تاريخى </w:t>
            </w:r>
            <w:r>
              <w:rPr>
                <w:rStyle w:val="IndexLink"/>
                <w:rtl w:val="true"/>
              </w:rPr>
              <w:t xml:space="preserve">- </w:t>
            </w:r>
            <w:r>
              <w:rPr>
                <w:rStyle w:val="IndexLink"/>
                <w:rtl w:val="true"/>
              </w:rPr>
              <w:t>تمدنى</w:t>
            </w:r>
            <w:r>
              <w:rPr>
                <w:rStyle w:val="IndexLink"/>
                <w:rtl w:val="true"/>
              </w:rPr>
              <w:tab/>
            </w:r>
            <w:r>
              <w:rPr>
                <w:rStyle w:val="IndexLink"/>
              </w:rPr>
              <w:t>692</w:t>
            </w:r>
          </w:hyperlink>
        </w:p>
        <w:p>
          <w:pPr>
            <w:pStyle w:val="Contents4"/>
            <w:tabs>
              <w:tab w:val="clear" w:pos="8176"/>
              <w:tab w:val="right" w:pos="9026" w:leader="dot"/>
            </w:tabs>
            <w:rPr/>
          </w:pPr>
          <w:hyperlink w:anchor="__RefHeading___Toc3628821_3650668749">
            <w:r>
              <w:rPr>
                <w:webHidden/>
                <w:rStyle w:val="IndexLink"/>
                <w:rtl w:val="true"/>
              </w:rPr>
              <w:t>راهكارهاى تعميق آثار و بركات حج با رويكرد گردشگرى دينى</w:t>
            </w:r>
            <w:r>
              <w:rPr>
                <w:rStyle w:val="IndexLink"/>
                <w:rtl w:val="true"/>
              </w:rPr>
              <w:tab/>
            </w:r>
            <w:r>
              <w:rPr>
                <w:rStyle w:val="IndexLink"/>
              </w:rPr>
              <w:t>692</w:t>
            </w:r>
          </w:hyperlink>
        </w:p>
        <w:p>
          <w:pPr>
            <w:pStyle w:val="Contents4"/>
            <w:tabs>
              <w:tab w:val="clear" w:pos="8176"/>
              <w:tab w:val="right" w:pos="9026" w:leader="dot"/>
            </w:tabs>
            <w:rPr/>
          </w:pPr>
          <w:hyperlink w:anchor="__RefHeading___Toc3628823_3650668749">
            <w:r>
              <w:rPr>
                <w:webHidden/>
                <w:rStyle w:val="IndexLink"/>
                <w:rtl w:val="true"/>
              </w:rPr>
              <w:t>بازاريابى گردشگرى دينى</w:t>
            </w:r>
            <w:r>
              <w:rPr>
                <w:rStyle w:val="IndexLink"/>
                <w:rtl w:val="true"/>
              </w:rPr>
              <w:tab/>
            </w:r>
            <w:r>
              <w:rPr>
                <w:rStyle w:val="IndexLink"/>
              </w:rPr>
              <w:t>692</w:t>
            </w:r>
          </w:hyperlink>
        </w:p>
        <w:p>
          <w:pPr>
            <w:pStyle w:val="Contents4"/>
            <w:tabs>
              <w:tab w:val="clear" w:pos="8176"/>
              <w:tab w:val="right" w:pos="9026" w:leader="dot"/>
            </w:tabs>
            <w:rPr/>
          </w:pPr>
          <w:hyperlink w:anchor="__RefHeading___Toc3628825_3650668749">
            <w:r>
              <w:rPr>
                <w:webHidden/>
                <w:rStyle w:val="IndexLink"/>
                <w:rtl w:val="true"/>
              </w:rPr>
              <w:t>روز بين المللى حج</w:t>
            </w:r>
            <w:r>
              <w:rPr>
                <w:rStyle w:val="IndexLink"/>
                <w:rtl w:val="true"/>
              </w:rPr>
              <w:tab/>
            </w:r>
            <w:r>
              <w:rPr>
                <w:rStyle w:val="IndexLink"/>
              </w:rPr>
              <w:t>693</w:t>
            </w:r>
          </w:hyperlink>
        </w:p>
        <w:p>
          <w:pPr>
            <w:pStyle w:val="Contents4"/>
            <w:tabs>
              <w:tab w:val="clear" w:pos="8176"/>
              <w:tab w:val="right" w:pos="9026" w:leader="dot"/>
            </w:tabs>
            <w:rPr/>
          </w:pPr>
          <w:hyperlink w:anchor="__RefHeading___Toc3628827_3650668749">
            <w:r>
              <w:rPr>
                <w:webHidden/>
                <w:rStyle w:val="IndexLink"/>
                <w:rtl w:val="true"/>
              </w:rPr>
              <w:t>ايجاد و گسترش نمادهاى حج ابراهيمى</w:t>
            </w:r>
            <w:r>
              <w:rPr>
                <w:rStyle w:val="IndexLink"/>
                <w:rtl w:val="true"/>
              </w:rPr>
              <w:tab/>
            </w:r>
            <w:r>
              <w:rPr>
                <w:rStyle w:val="IndexLink"/>
              </w:rPr>
              <w:t>693</w:t>
            </w:r>
          </w:hyperlink>
        </w:p>
        <w:p>
          <w:pPr>
            <w:pStyle w:val="Contents4"/>
            <w:tabs>
              <w:tab w:val="clear" w:pos="8176"/>
              <w:tab w:val="right" w:pos="9026" w:leader="dot"/>
            </w:tabs>
            <w:rPr/>
          </w:pPr>
          <w:hyperlink w:anchor="__RefHeading___Toc3628829_3650668749">
            <w:r>
              <w:rPr>
                <w:webHidden/>
                <w:rStyle w:val="IndexLink"/>
                <w:rtl w:val="true"/>
              </w:rPr>
              <w:t>فناورى‌هاى ارتباطاتى</w:t>
            </w:r>
            <w:r>
              <w:rPr>
                <w:rStyle w:val="IndexLink"/>
                <w:rtl w:val="true"/>
              </w:rPr>
              <w:tab/>
            </w:r>
            <w:r>
              <w:rPr>
                <w:rStyle w:val="IndexLink"/>
              </w:rPr>
              <w:t>694</w:t>
            </w:r>
          </w:hyperlink>
        </w:p>
        <w:p>
          <w:pPr>
            <w:pStyle w:val="Contents5"/>
            <w:tabs>
              <w:tab w:val="clear" w:pos="7892"/>
              <w:tab w:val="right" w:pos="9026" w:leader="dot"/>
            </w:tabs>
            <w:rPr/>
          </w:pPr>
          <w:hyperlink w:anchor="__RefHeading___Toc3628831_3650668749">
            <w:r>
              <w:rPr>
                <w:webHidden/>
                <w:rStyle w:val="IndexLink"/>
                <w:rtl w:val="true"/>
              </w:rPr>
              <w:t>اشاره</w:t>
            </w:r>
            <w:r>
              <w:rPr>
                <w:rStyle w:val="IndexLink"/>
                <w:rtl w:val="true"/>
              </w:rPr>
              <w:tab/>
            </w:r>
            <w:r>
              <w:rPr>
                <w:rStyle w:val="IndexLink"/>
              </w:rPr>
              <w:t>694</w:t>
            </w:r>
          </w:hyperlink>
        </w:p>
        <w:p>
          <w:pPr>
            <w:pStyle w:val="Contents5"/>
            <w:tabs>
              <w:tab w:val="clear" w:pos="7892"/>
              <w:tab w:val="right" w:pos="9026" w:leader="dot"/>
            </w:tabs>
            <w:rPr/>
          </w:pPr>
          <w:hyperlink w:anchor="__RefHeading___Toc3628833_3650668749">
            <w:r>
              <w:rPr>
                <w:webHidden/>
                <w:rStyle w:val="IndexLink"/>
              </w:rPr>
              <w:t>١</w:t>
            </w:r>
            <w:r>
              <w:rPr>
                <w:rStyle w:val="IndexLink"/>
                <w:rtl w:val="true"/>
              </w:rPr>
              <w:t xml:space="preserve">. </w:t>
            </w:r>
            <w:r>
              <w:rPr>
                <w:rStyle w:val="IndexLink"/>
                <w:rtl w:val="true"/>
              </w:rPr>
              <w:t>ارتباطات تلفنى</w:t>
            </w:r>
            <w:r>
              <w:rPr>
                <w:rStyle w:val="IndexLink"/>
                <w:rtl w:val="true"/>
              </w:rPr>
              <w:tab/>
            </w:r>
            <w:r>
              <w:rPr>
                <w:rStyle w:val="IndexLink"/>
              </w:rPr>
              <w:t>694</w:t>
            </w:r>
          </w:hyperlink>
        </w:p>
        <w:p>
          <w:pPr>
            <w:pStyle w:val="Contents5"/>
            <w:tabs>
              <w:tab w:val="clear" w:pos="7892"/>
              <w:tab w:val="right" w:pos="9026" w:leader="dot"/>
            </w:tabs>
            <w:rPr/>
          </w:pPr>
          <w:hyperlink w:anchor="__RefHeading___Toc3628835_3650668749">
            <w:r>
              <w:rPr>
                <w:webHidden/>
                <w:rStyle w:val="IndexLink"/>
              </w:rPr>
              <w:t>٢</w:t>
            </w:r>
            <w:r>
              <w:rPr>
                <w:rStyle w:val="IndexLink"/>
                <w:rtl w:val="true"/>
              </w:rPr>
              <w:t xml:space="preserve">. </w:t>
            </w:r>
            <w:r>
              <w:rPr>
                <w:rStyle w:val="IndexLink"/>
                <w:rtl w:val="true"/>
              </w:rPr>
              <w:t>سايت اينترنتى</w:t>
            </w:r>
            <w:r>
              <w:rPr>
                <w:rStyle w:val="IndexLink"/>
                <w:rtl w:val="true"/>
              </w:rPr>
              <w:tab/>
            </w:r>
            <w:r>
              <w:rPr>
                <w:rStyle w:val="IndexLink"/>
              </w:rPr>
              <w:t>694</w:t>
            </w:r>
          </w:hyperlink>
        </w:p>
        <w:p>
          <w:pPr>
            <w:pStyle w:val="Contents5"/>
            <w:tabs>
              <w:tab w:val="clear" w:pos="7892"/>
              <w:tab w:val="right" w:pos="9026" w:leader="dot"/>
            </w:tabs>
            <w:rPr/>
          </w:pPr>
          <w:hyperlink w:anchor="__RefHeading___Toc3628837_3650668749">
            <w:r>
              <w:rPr>
                <w:webHidden/>
                <w:rStyle w:val="IndexLink"/>
              </w:rPr>
              <w:t>٣</w:t>
            </w:r>
            <w:r>
              <w:rPr>
                <w:rStyle w:val="IndexLink"/>
                <w:rtl w:val="true"/>
              </w:rPr>
              <w:t xml:space="preserve">. </w:t>
            </w:r>
            <w:r>
              <w:rPr>
                <w:rStyle w:val="IndexLink"/>
                <w:rtl w:val="true"/>
              </w:rPr>
              <w:t>اينفو كيوسك</w:t>
            </w:r>
            <w:r>
              <w:rPr>
                <w:rStyle w:val="IndexLink"/>
                <w:rtl w:val="true"/>
              </w:rPr>
              <w:tab/>
            </w:r>
            <w:r>
              <w:rPr>
                <w:rStyle w:val="IndexLink"/>
              </w:rPr>
              <w:t>694</w:t>
            </w:r>
          </w:hyperlink>
        </w:p>
        <w:p>
          <w:pPr>
            <w:pStyle w:val="Contents5"/>
            <w:tabs>
              <w:tab w:val="clear" w:pos="7892"/>
              <w:tab w:val="right" w:pos="9026" w:leader="dot"/>
            </w:tabs>
            <w:rPr/>
          </w:pPr>
          <w:hyperlink w:anchor="__RefHeading___Toc3628839_3650668749">
            <w:r>
              <w:rPr>
                <w:webHidden/>
                <w:rStyle w:val="IndexLink"/>
              </w:rPr>
              <w:t>۴</w:t>
            </w:r>
            <w:r>
              <w:rPr>
                <w:rStyle w:val="IndexLink"/>
                <w:rtl w:val="true"/>
              </w:rPr>
              <w:t xml:space="preserve">. </w:t>
            </w:r>
            <w:r>
              <w:rPr>
                <w:rStyle w:val="IndexLink"/>
                <w:rtl w:val="true"/>
              </w:rPr>
              <w:t>راهنماى صوتى و سامانه ارسال بلوتوث</w:t>
            </w:r>
            <w:r>
              <w:rPr>
                <w:rStyle w:val="IndexLink"/>
                <w:rtl w:val="true"/>
              </w:rPr>
              <w:tab/>
            </w:r>
            <w:r>
              <w:rPr>
                <w:rStyle w:val="IndexLink"/>
              </w:rPr>
              <w:t>695</w:t>
            </w:r>
          </w:hyperlink>
        </w:p>
        <w:p>
          <w:pPr>
            <w:pStyle w:val="Contents5"/>
            <w:tabs>
              <w:tab w:val="clear" w:pos="7892"/>
              <w:tab w:val="right" w:pos="9026" w:leader="dot"/>
            </w:tabs>
            <w:rPr/>
          </w:pPr>
          <w:hyperlink w:anchor="__RefHeading___Toc3628841_3650668749">
            <w:r>
              <w:rPr>
                <w:webHidden/>
                <w:rStyle w:val="IndexLink"/>
              </w:rPr>
              <w:t>۵</w:t>
            </w:r>
            <w:r>
              <w:rPr>
                <w:rStyle w:val="IndexLink"/>
                <w:rtl w:val="true"/>
              </w:rPr>
              <w:t xml:space="preserve">. </w:t>
            </w:r>
            <w:r>
              <w:rPr>
                <w:rStyle w:val="IndexLink"/>
                <w:rtl w:val="true"/>
              </w:rPr>
              <w:t>زيارت مجازى</w:t>
            </w:r>
            <w:r>
              <w:rPr>
                <w:rStyle w:val="IndexLink"/>
                <w:rtl w:val="true"/>
              </w:rPr>
              <w:tab/>
            </w:r>
            <w:r>
              <w:rPr>
                <w:rStyle w:val="IndexLink"/>
              </w:rPr>
              <w:t>695</w:t>
            </w:r>
          </w:hyperlink>
        </w:p>
        <w:p>
          <w:pPr>
            <w:pStyle w:val="Contents4"/>
            <w:tabs>
              <w:tab w:val="clear" w:pos="8176"/>
              <w:tab w:val="right" w:pos="9026" w:leader="dot"/>
            </w:tabs>
            <w:rPr/>
          </w:pPr>
          <w:hyperlink w:anchor="__RefHeading___Toc3628843_3650668749">
            <w:r>
              <w:rPr>
                <w:webHidden/>
                <w:rStyle w:val="IndexLink"/>
                <w:rtl w:val="true"/>
              </w:rPr>
              <w:t>طراحى و اجراى بسته‌هاى مختلف زيارتى</w:t>
            </w:r>
            <w:r>
              <w:rPr>
                <w:rStyle w:val="IndexLink"/>
                <w:rtl w:val="true"/>
              </w:rPr>
              <w:tab/>
            </w:r>
            <w:r>
              <w:rPr>
                <w:rStyle w:val="IndexLink"/>
              </w:rPr>
              <w:t>695</w:t>
            </w:r>
          </w:hyperlink>
        </w:p>
        <w:p>
          <w:pPr>
            <w:pStyle w:val="Contents4"/>
            <w:tabs>
              <w:tab w:val="clear" w:pos="8176"/>
              <w:tab w:val="right" w:pos="9026" w:leader="dot"/>
            </w:tabs>
            <w:rPr/>
          </w:pPr>
          <w:hyperlink w:anchor="__RefHeading___Toc3628845_3650668749">
            <w:r>
              <w:rPr>
                <w:webHidden/>
                <w:rStyle w:val="IndexLink"/>
                <w:rtl w:val="true"/>
              </w:rPr>
              <w:t>استفاده از پتانسيل حضور زائران خاص</w:t>
            </w:r>
            <w:r>
              <w:rPr>
                <w:rStyle w:val="IndexLink"/>
                <w:rtl w:val="true"/>
              </w:rPr>
              <w:tab/>
            </w:r>
            <w:r>
              <w:rPr>
                <w:rStyle w:val="IndexLink"/>
              </w:rPr>
              <w:t>696</w:t>
            </w:r>
          </w:hyperlink>
        </w:p>
        <w:p>
          <w:pPr>
            <w:pStyle w:val="Contents4"/>
            <w:tabs>
              <w:tab w:val="clear" w:pos="8176"/>
              <w:tab w:val="right" w:pos="9026" w:leader="dot"/>
            </w:tabs>
            <w:rPr/>
          </w:pPr>
          <w:hyperlink w:anchor="__RefHeading___Toc3628847_3650668749">
            <w:r>
              <w:rPr>
                <w:webHidden/>
                <w:rStyle w:val="IndexLink"/>
                <w:rtl w:val="true"/>
              </w:rPr>
              <w:t>نتيجه</w:t>
            </w:r>
            <w:r>
              <w:rPr>
                <w:rStyle w:val="IndexLink"/>
                <w:rtl w:val="true"/>
              </w:rPr>
              <w:tab/>
            </w:r>
            <w:r>
              <w:rPr>
                <w:rStyle w:val="IndexLink"/>
              </w:rPr>
              <w:t>696</w:t>
            </w:r>
          </w:hyperlink>
        </w:p>
        <w:p>
          <w:pPr>
            <w:pStyle w:val="Contents3"/>
            <w:tabs>
              <w:tab w:val="clear" w:pos="8459"/>
              <w:tab w:val="right" w:pos="9026" w:leader="dot"/>
            </w:tabs>
            <w:rPr/>
          </w:pPr>
          <w:hyperlink w:anchor="__RefHeading___Toc3628849_3650668749">
            <w:r>
              <w:rPr>
                <w:webHidden/>
                <w:rStyle w:val="IndexLink"/>
                <w:rtl w:val="true"/>
              </w:rPr>
              <w:t>حج و زمينه‌هاى همكارى اقتصادى بين كشورهاى اسلامى</w:t>
            </w:r>
            <w:r>
              <w:rPr>
                <w:rStyle w:val="IndexLink"/>
                <w:rtl w:val="true"/>
              </w:rPr>
              <w:tab/>
            </w:r>
            <w:r>
              <w:rPr>
                <w:rStyle w:val="IndexLink"/>
              </w:rPr>
              <w:t>700</w:t>
            </w:r>
          </w:hyperlink>
        </w:p>
        <w:p>
          <w:pPr>
            <w:pStyle w:val="Contents4"/>
            <w:tabs>
              <w:tab w:val="clear" w:pos="8176"/>
              <w:tab w:val="right" w:pos="9026" w:leader="dot"/>
            </w:tabs>
            <w:rPr/>
          </w:pPr>
          <w:hyperlink w:anchor="__RefHeading___Toc3628851_3650668749">
            <w:r>
              <w:rPr>
                <w:webHidden/>
                <w:rStyle w:val="IndexLink"/>
                <w:rtl w:val="true"/>
              </w:rPr>
              <w:t>اشاره</w:t>
            </w:r>
            <w:r>
              <w:rPr>
                <w:rStyle w:val="IndexLink"/>
                <w:rtl w:val="true"/>
              </w:rPr>
              <w:tab/>
            </w:r>
            <w:r>
              <w:rPr>
                <w:rStyle w:val="IndexLink"/>
              </w:rPr>
              <w:t>700</w:t>
            </w:r>
          </w:hyperlink>
        </w:p>
        <w:p>
          <w:pPr>
            <w:pStyle w:val="Contents4"/>
            <w:tabs>
              <w:tab w:val="clear" w:pos="8176"/>
              <w:tab w:val="right" w:pos="9026" w:leader="dot"/>
            </w:tabs>
            <w:rPr/>
          </w:pPr>
          <w:hyperlink w:anchor="__RefHeading___Toc3628853_3650668749">
            <w:r>
              <w:rPr>
                <w:webHidden/>
                <w:rStyle w:val="IndexLink"/>
                <w:rtl w:val="true"/>
              </w:rPr>
              <w:t>مقدمه</w:t>
            </w:r>
            <w:r>
              <w:rPr>
                <w:rStyle w:val="IndexLink"/>
                <w:rtl w:val="true"/>
              </w:rPr>
              <w:tab/>
            </w:r>
            <w:r>
              <w:rPr>
                <w:rStyle w:val="IndexLink"/>
              </w:rPr>
              <w:t>701</w:t>
            </w:r>
          </w:hyperlink>
        </w:p>
        <w:p>
          <w:pPr>
            <w:pStyle w:val="Contents4"/>
            <w:tabs>
              <w:tab w:val="clear" w:pos="8176"/>
              <w:tab w:val="right" w:pos="9026" w:leader="dot"/>
            </w:tabs>
            <w:rPr/>
          </w:pPr>
          <w:hyperlink w:anchor="__RefHeading___Toc3628855_3650668749">
            <w:r>
              <w:rPr>
                <w:webHidden/>
                <w:rStyle w:val="IndexLink"/>
                <w:rtl w:val="true"/>
              </w:rPr>
              <w:t>همفكرى و بررسى راهكارهاى بهبود وضعيت اقتصادى كشورهاى اسلامى</w:t>
            </w:r>
            <w:r>
              <w:rPr>
                <w:rStyle w:val="IndexLink"/>
                <w:rtl w:val="true"/>
              </w:rPr>
              <w:tab/>
            </w:r>
            <w:r>
              <w:rPr>
                <w:rStyle w:val="IndexLink"/>
              </w:rPr>
              <w:t>702</w:t>
            </w:r>
          </w:hyperlink>
        </w:p>
        <w:p>
          <w:pPr>
            <w:pStyle w:val="Contents4"/>
            <w:tabs>
              <w:tab w:val="clear" w:pos="8176"/>
              <w:tab w:val="right" w:pos="9026" w:leader="dot"/>
            </w:tabs>
            <w:rPr/>
          </w:pPr>
          <w:hyperlink w:anchor="__RefHeading___Toc3628857_3650668749">
            <w:r>
              <w:rPr>
                <w:webHidden/>
                <w:rStyle w:val="IndexLink"/>
                <w:rtl w:val="true"/>
              </w:rPr>
              <w:t>حج و زمينه‌هاى همكارى اقتصادى كشورهاى مسلمان</w:t>
            </w:r>
            <w:r>
              <w:rPr>
                <w:rStyle w:val="IndexLink"/>
                <w:rtl w:val="true"/>
              </w:rPr>
              <w:tab/>
            </w:r>
            <w:r>
              <w:rPr>
                <w:rStyle w:val="IndexLink"/>
              </w:rPr>
              <w:t>702</w:t>
            </w:r>
          </w:hyperlink>
        </w:p>
        <w:p>
          <w:pPr>
            <w:pStyle w:val="Contents4"/>
            <w:tabs>
              <w:tab w:val="clear" w:pos="8176"/>
              <w:tab w:val="right" w:pos="9026" w:leader="dot"/>
            </w:tabs>
            <w:rPr/>
          </w:pPr>
          <w:hyperlink w:anchor="__RefHeading___Toc3628859_3650668749">
            <w:r>
              <w:rPr>
                <w:webHidden/>
                <w:rStyle w:val="IndexLink"/>
                <w:rtl w:val="true"/>
              </w:rPr>
              <w:t>برخى فضائل مكه و مدينه و خواسته‌هاى مسلمين</w:t>
            </w:r>
            <w:r>
              <w:rPr>
                <w:rStyle w:val="IndexLink"/>
                <w:rtl w:val="true"/>
              </w:rPr>
              <w:t>:</w:t>
              <w:tab/>
            </w:r>
            <w:r>
              <w:rPr>
                <w:rStyle w:val="IndexLink"/>
              </w:rPr>
              <w:t>704</w:t>
            </w:r>
          </w:hyperlink>
        </w:p>
        <w:p>
          <w:pPr>
            <w:pStyle w:val="Contents3"/>
            <w:tabs>
              <w:tab w:val="clear" w:pos="8459"/>
              <w:tab w:val="right" w:pos="9026" w:leader="dot"/>
            </w:tabs>
            <w:rPr/>
          </w:pPr>
          <w:hyperlink w:anchor="__RefHeading___Toc3628861_3650668749">
            <w:r>
              <w:rPr>
                <w:webHidden/>
                <w:rStyle w:val="IndexLink"/>
                <w:rtl w:val="true"/>
              </w:rPr>
              <w:t>حج و هم‌گرايى اقتصادى</w:t>
            </w:r>
            <w:r>
              <w:rPr>
                <w:rStyle w:val="IndexLink"/>
                <w:rtl w:val="true"/>
              </w:rPr>
              <w:tab/>
            </w:r>
            <w:r>
              <w:rPr>
                <w:rStyle w:val="IndexLink"/>
              </w:rPr>
              <w:t>717</w:t>
            </w:r>
          </w:hyperlink>
        </w:p>
        <w:p>
          <w:pPr>
            <w:pStyle w:val="Contents4"/>
            <w:tabs>
              <w:tab w:val="clear" w:pos="8176"/>
              <w:tab w:val="right" w:pos="9026" w:leader="dot"/>
            </w:tabs>
            <w:rPr/>
          </w:pPr>
          <w:hyperlink w:anchor="__RefHeading___Toc3628863_3650668749">
            <w:r>
              <w:rPr>
                <w:webHidden/>
                <w:rStyle w:val="IndexLink"/>
                <w:rtl w:val="true"/>
              </w:rPr>
              <w:t>اشاره</w:t>
            </w:r>
            <w:r>
              <w:rPr>
                <w:rStyle w:val="IndexLink"/>
                <w:rtl w:val="true"/>
              </w:rPr>
              <w:tab/>
            </w:r>
            <w:r>
              <w:rPr>
                <w:rStyle w:val="IndexLink"/>
              </w:rPr>
              <w:t>717</w:t>
            </w:r>
          </w:hyperlink>
        </w:p>
        <w:p>
          <w:pPr>
            <w:pStyle w:val="Contents4"/>
            <w:tabs>
              <w:tab w:val="clear" w:pos="8176"/>
              <w:tab w:val="right" w:pos="9026" w:leader="dot"/>
            </w:tabs>
            <w:rPr/>
          </w:pPr>
          <w:hyperlink w:anchor="__RefHeading___Toc3628865_3650668749">
            <w:r>
              <w:rPr>
                <w:webHidden/>
                <w:rStyle w:val="IndexLink"/>
                <w:rtl w:val="true"/>
              </w:rPr>
              <w:t>مقدمه</w:t>
            </w:r>
            <w:r>
              <w:rPr>
                <w:rStyle w:val="IndexLink"/>
                <w:rtl w:val="true"/>
              </w:rPr>
              <w:tab/>
            </w:r>
            <w:r>
              <w:rPr>
                <w:rStyle w:val="IndexLink"/>
              </w:rPr>
              <w:t>718</w:t>
            </w:r>
          </w:hyperlink>
        </w:p>
        <w:p>
          <w:pPr>
            <w:pStyle w:val="Contents4"/>
            <w:tabs>
              <w:tab w:val="clear" w:pos="8176"/>
              <w:tab w:val="right" w:pos="9026" w:leader="dot"/>
            </w:tabs>
            <w:rPr/>
          </w:pPr>
          <w:hyperlink w:anchor="__RefHeading___Toc3628867_3650668749">
            <w:r>
              <w:rPr>
                <w:webHidden/>
                <w:rStyle w:val="IndexLink"/>
                <w:rtl w:val="true"/>
              </w:rPr>
              <w:t>مفاهيم و كليات</w:t>
            </w:r>
            <w:r>
              <w:rPr>
                <w:rStyle w:val="IndexLink"/>
                <w:rtl w:val="true"/>
              </w:rPr>
              <w:tab/>
            </w:r>
            <w:r>
              <w:rPr>
                <w:rStyle w:val="IndexLink"/>
              </w:rPr>
              <w:t>719</w:t>
            </w:r>
          </w:hyperlink>
        </w:p>
        <w:p>
          <w:pPr>
            <w:pStyle w:val="Contents4"/>
            <w:tabs>
              <w:tab w:val="clear" w:pos="8176"/>
              <w:tab w:val="right" w:pos="9026" w:leader="dot"/>
            </w:tabs>
            <w:rPr/>
          </w:pPr>
          <w:hyperlink w:anchor="__RefHeading___Toc3628869_3650668749">
            <w:r>
              <w:rPr>
                <w:webHidden/>
                <w:rStyle w:val="IndexLink"/>
                <w:rtl w:val="true"/>
              </w:rPr>
              <w:t>روش‌هاى هم‌گرايى</w:t>
            </w:r>
            <w:r>
              <w:rPr>
                <w:rStyle w:val="IndexLink"/>
                <w:rtl w:val="true"/>
              </w:rPr>
              <w:tab/>
            </w:r>
            <w:r>
              <w:rPr>
                <w:rStyle w:val="IndexLink"/>
              </w:rPr>
              <w:t>719</w:t>
            </w:r>
          </w:hyperlink>
        </w:p>
        <w:p>
          <w:pPr>
            <w:pStyle w:val="Contents5"/>
            <w:tabs>
              <w:tab w:val="clear" w:pos="7892"/>
              <w:tab w:val="right" w:pos="9026" w:leader="dot"/>
            </w:tabs>
            <w:rPr/>
          </w:pPr>
          <w:hyperlink w:anchor="__RefHeading___Toc3628871_3650668749">
            <w:r>
              <w:rPr>
                <w:webHidden/>
                <w:rStyle w:val="IndexLink"/>
                <w:rtl w:val="true"/>
              </w:rPr>
              <w:t>اشاره</w:t>
            </w:r>
            <w:r>
              <w:rPr>
                <w:rStyle w:val="IndexLink"/>
                <w:rtl w:val="true"/>
              </w:rPr>
              <w:tab/>
            </w:r>
            <w:r>
              <w:rPr>
                <w:rStyle w:val="IndexLink"/>
              </w:rPr>
              <w:t>719</w:t>
            </w:r>
          </w:hyperlink>
        </w:p>
        <w:p>
          <w:pPr>
            <w:pStyle w:val="Contents5"/>
            <w:tabs>
              <w:tab w:val="clear" w:pos="7892"/>
              <w:tab w:val="right" w:pos="9026" w:leader="dot"/>
            </w:tabs>
            <w:rPr/>
          </w:pPr>
          <w:hyperlink w:anchor="__RefHeading___Toc3628873_3650668749">
            <w:r>
              <w:rPr>
                <w:webHidden/>
                <w:rStyle w:val="IndexLink"/>
              </w:rPr>
              <w:t>١</w:t>
            </w:r>
            <w:r>
              <w:rPr>
                <w:rStyle w:val="IndexLink"/>
                <w:rtl w:val="true"/>
              </w:rPr>
              <w:t xml:space="preserve">. </w:t>
            </w:r>
            <w:r>
              <w:rPr>
                <w:rStyle w:val="IndexLink"/>
                <w:rtl w:val="true"/>
              </w:rPr>
              <w:t>منطقة تجارت آزاد</w:t>
            </w:r>
            <w:r>
              <w:rPr>
                <w:rStyle w:val="IndexLink"/>
                <w:rtl w:val="true"/>
              </w:rPr>
              <w:tab/>
            </w:r>
            <w:r>
              <w:rPr>
                <w:rStyle w:val="IndexLink"/>
              </w:rPr>
              <w:t>719</w:t>
            </w:r>
          </w:hyperlink>
        </w:p>
        <w:p>
          <w:pPr>
            <w:pStyle w:val="Contents5"/>
            <w:tabs>
              <w:tab w:val="clear" w:pos="7892"/>
              <w:tab w:val="right" w:pos="9026" w:leader="dot"/>
            </w:tabs>
            <w:rPr/>
          </w:pPr>
          <w:hyperlink w:anchor="__RefHeading___Toc3628875_3650668749">
            <w:r>
              <w:rPr>
                <w:webHidden/>
                <w:rStyle w:val="IndexLink"/>
              </w:rPr>
              <w:t>٢</w:t>
            </w:r>
            <w:r>
              <w:rPr>
                <w:rStyle w:val="IndexLink"/>
                <w:rtl w:val="true"/>
              </w:rPr>
              <w:t xml:space="preserve">. </w:t>
            </w:r>
            <w:r>
              <w:rPr>
                <w:rStyle w:val="IndexLink"/>
                <w:rtl w:val="true"/>
              </w:rPr>
              <w:t>اتحاديه گمركى</w:t>
            </w:r>
            <w:r>
              <w:rPr>
                <w:rStyle w:val="IndexLink"/>
                <w:rtl w:val="true"/>
              </w:rPr>
              <w:tab/>
            </w:r>
            <w:r>
              <w:rPr>
                <w:rStyle w:val="IndexLink"/>
              </w:rPr>
              <w:t>719</w:t>
            </w:r>
          </w:hyperlink>
        </w:p>
        <w:p>
          <w:pPr>
            <w:pStyle w:val="Contents5"/>
            <w:tabs>
              <w:tab w:val="clear" w:pos="7892"/>
              <w:tab w:val="right" w:pos="9026" w:leader="dot"/>
            </w:tabs>
            <w:rPr/>
          </w:pPr>
          <w:hyperlink w:anchor="__RefHeading___Toc3628877_3650668749">
            <w:r>
              <w:rPr>
                <w:webHidden/>
                <w:rStyle w:val="IndexLink"/>
              </w:rPr>
              <w:t>٣</w:t>
            </w:r>
            <w:r>
              <w:rPr>
                <w:rStyle w:val="IndexLink"/>
                <w:rtl w:val="true"/>
              </w:rPr>
              <w:t xml:space="preserve">. </w:t>
            </w:r>
            <w:r>
              <w:rPr>
                <w:rStyle w:val="IndexLink"/>
                <w:rtl w:val="true"/>
              </w:rPr>
              <w:t>بازار مشترك</w:t>
            </w:r>
            <w:r>
              <w:rPr>
                <w:rStyle w:val="IndexLink"/>
                <w:rtl w:val="true"/>
              </w:rPr>
              <w:tab/>
            </w:r>
            <w:r>
              <w:rPr>
                <w:rStyle w:val="IndexLink"/>
              </w:rPr>
              <w:t>719</w:t>
            </w:r>
          </w:hyperlink>
        </w:p>
        <w:p>
          <w:pPr>
            <w:pStyle w:val="Contents5"/>
            <w:tabs>
              <w:tab w:val="clear" w:pos="7892"/>
              <w:tab w:val="right" w:pos="9026" w:leader="dot"/>
            </w:tabs>
            <w:rPr/>
          </w:pPr>
          <w:hyperlink w:anchor="__RefHeading___Toc3628879_3650668749">
            <w:r>
              <w:rPr>
                <w:webHidden/>
                <w:rStyle w:val="IndexLink"/>
              </w:rPr>
              <w:t>۴</w:t>
            </w:r>
            <w:r>
              <w:rPr>
                <w:rStyle w:val="IndexLink"/>
                <w:rtl w:val="true"/>
              </w:rPr>
              <w:t xml:space="preserve">. </w:t>
            </w:r>
            <w:r>
              <w:rPr>
                <w:rStyle w:val="IndexLink"/>
                <w:rtl w:val="true"/>
              </w:rPr>
              <w:t>اتحاديه اقتصادى</w:t>
            </w:r>
            <w:r>
              <w:rPr>
                <w:rStyle w:val="IndexLink"/>
                <w:rtl w:val="true"/>
              </w:rPr>
              <w:tab/>
            </w:r>
            <w:r>
              <w:rPr>
                <w:rStyle w:val="IndexLink"/>
              </w:rPr>
              <w:t>719</w:t>
            </w:r>
          </w:hyperlink>
        </w:p>
        <w:p>
          <w:pPr>
            <w:pStyle w:val="Contents4"/>
            <w:tabs>
              <w:tab w:val="clear" w:pos="8176"/>
              <w:tab w:val="right" w:pos="9026" w:leader="dot"/>
            </w:tabs>
            <w:rPr/>
          </w:pPr>
          <w:hyperlink w:anchor="__RefHeading___Toc3628881_3650668749">
            <w:r>
              <w:rPr>
                <w:webHidden/>
                <w:rStyle w:val="IndexLink"/>
                <w:rtl w:val="true"/>
              </w:rPr>
              <w:t>هم‌گرايى اقتصادى و آثار آن</w:t>
            </w:r>
            <w:r>
              <w:rPr>
                <w:rStyle w:val="IndexLink"/>
                <w:rtl w:val="true"/>
              </w:rPr>
              <w:tab/>
            </w:r>
            <w:r>
              <w:rPr>
                <w:rStyle w:val="IndexLink"/>
              </w:rPr>
              <w:t>720</w:t>
            </w:r>
          </w:hyperlink>
        </w:p>
        <w:p>
          <w:pPr>
            <w:pStyle w:val="Contents4"/>
            <w:tabs>
              <w:tab w:val="clear" w:pos="8176"/>
              <w:tab w:val="right" w:pos="9026" w:leader="dot"/>
            </w:tabs>
            <w:rPr/>
          </w:pPr>
          <w:hyperlink w:anchor="__RefHeading___Toc3628883_3650668749">
            <w:r>
              <w:rPr>
                <w:webHidden/>
                <w:rStyle w:val="IndexLink"/>
                <w:rtl w:val="true"/>
              </w:rPr>
              <w:t>شرايط هم‌گرايى اقتصادى</w:t>
            </w:r>
            <w:r>
              <w:rPr>
                <w:rStyle w:val="IndexLink"/>
                <w:rtl w:val="true"/>
              </w:rPr>
              <w:tab/>
            </w:r>
            <w:r>
              <w:rPr>
                <w:rStyle w:val="IndexLink"/>
              </w:rPr>
              <w:t>720</w:t>
            </w:r>
          </w:hyperlink>
        </w:p>
        <w:p>
          <w:pPr>
            <w:pStyle w:val="Contents4"/>
            <w:tabs>
              <w:tab w:val="clear" w:pos="8176"/>
              <w:tab w:val="right" w:pos="9026" w:leader="dot"/>
            </w:tabs>
            <w:rPr/>
          </w:pPr>
          <w:hyperlink w:anchor="__RefHeading___Toc3628885_3650668749">
            <w:r>
              <w:rPr>
                <w:webHidden/>
                <w:rStyle w:val="IndexLink"/>
                <w:rtl w:val="true"/>
              </w:rPr>
              <w:t>شرايط موجود در كشورهاى اسلامى</w:t>
            </w:r>
            <w:r>
              <w:rPr>
                <w:rStyle w:val="IndexLink"/>
                <w:rtl w:val="true"/>
              </w:rPr>
              <w:tab/>
            </w:r>
            <w:r>
              <w:rPr>
                <w:rStyle w:val="IndexLink"/>
              </w:rPr>
              <w:t>722</w:t>
            </w:r>
          </w:hyperlink>
        </w:p>
        <w:p>
          <w:pPr>
            <w:pStyle w:val="Contents4"/>
            <w:tabs>
              <w:tab w:val="clear" w:pos="8176"/>
              <w:tab w:val="right" w:pos="9026" w:leader="dot"/>
            </w:tabs>
            <w:rPr/>
          </w:pPr>
          <w:hyperlink w:anchor="__RefHeading___Toc3628887_3650668749">
            <w:r>
              <w:rPr>
                <w:webHidden/>
                <w:rStyle w:val="IndexLink"/>
                <w:rtl w:val="true"/>
              </w:rPr>
              <w:t>مشتركات فرهنگى</w:t>
            </w:r>
            <w:r>
              <w:rPr>
                <w:rStyle w:val="IndexLink"/>
                <w:rtl w:val="true"/>
              </w:rPr>
              <w:tab/>
            </w:r>
            <w:r>
              <w:rPr>
                <w:rStyle w:val="IndexLink"/>
              </w:rPr>
              <w:t>722</w:t>
            </w:r>
          </w:hyperlink>
        </w:p>
        <w:p>
          <w:pPr>
            <w:pStyle w:val="Contents4"/>
            <w:tabs>
              <w:tab w:val="clear" w:pos="8176"/>
              <w:tab w:val="right" w:pos="9026" w:leader="dot"/>
            </w:tabs>
            <w:rPr/>
          </w:pPr>
          <w:hyperlink w:anchor="__RefHeading___Toc3628889_3650668749">
            <w:r>
              <w:rPr>
                <w:webHidden/>
                <w:rStyle w:val="IndexLink"/>
                <w:rtl w:val="true"/>
              </w:rPr>
              <w:t>دين مشترك</w:t>
            </w:r>
            <w:r>
              <w:rPr>
                <w:rStyle w:val="IndexLink"/>
                <w:rtl w:val="true"/>
              </w:rPr>
              <w:tab/>
            </w:r>
            <w:r>
              <w:rPr>
                <w:rStyle w:val="IndexLink"/>
              </w:rPr>
              <w:t>722</w:t>
            </w:r>
          </w:hyperlink>
        </w:p>
        <w:p>
          <w:pPr>
            <w:pStyle w:val="Contents4"/>
            <w:tabs>
              <w:tab w:val="clear" w:pos="8176"/>
              <w:tab w:val="right" w:pos="9026" w:leader="dot"/>
            </w:tabs>
            <w:rPr/>
          </w:pPr>
          <w:hyperlink w:anchor="__RefHeading___Toc3628891_3650668749">
            <w:r>
              <w:rPr>
                <w:webHidden/>
                <w:rStyle w:val="IndexLink"/>
                <w:rtl w:val="true"/>
              </w:rPr>
              <w:t>مشتركات اقتصادى</w:t>
            </w:r>
            <w:r>
              <w:rPr>
                <w:rStyle w:val="IndexLink"/>
                <w:rtl w:val="true"/>
              </w:rPr>
              <w:tab/>
            </w:r>
            <w:r>
              <w:rPr>
                <w:rStyle w:val="IndexLink"/>
              </w:rPr>
              <w:t>722</w:t>
            </w:r>
          </w:hyperlink>
        </w:p>
        <w:p>
          <w:pPr>
            <w:pStyle w:val="Contents4"/>
            <w:tabs>
              <w:tab w:val="clear" w:pos="8176"/>
              <w:tab w:val="right" w:pos="9026" w:leader="dot"/>
            </w:tabs>
            <w:rPr/>
          </w:pPr>
          <w:hyperlink w:anchor="__RefHeading___Toc3628893_3650668749">
            <w:r>
              <w:rPr>
                <w:webHidden/>
                <w:rStyle w:val="IndexLink"/>
                <w:rtl w:val="true"/>
              </w:rPr>
              <w:t>نتيجه</w:t>
            </w:r>
            <w:r>
              <w:rPr>
                <w:rStyle w:val="IndexLink"/>
                <w:rtl w:val="true"/>
              </w:rPr>
              <w:tab/>
            </w:r>
            <w:r>
              <w:rPr>
                <w:rStyle w:val="IndexLink"/>
              </w:rPr>
              <w:t>723</w:t>
            </w:r>
          </w:hyperlink>
        </w:p>
        <w:p>
          <w:pPr>
            <w:pStyle w:val="Contents4"/>
            <w:tabs>
              <w:tab w:val="clear" w:pos="8176"/>
              <w:tab w:val="right" w:pos="9026" w:leader="dot"/>
            </w:tabs>
            <w:rPr/>
          </w:pPr>
          <w:hyperlink w:anchor="__RefHeading___Toc3628895_3650668749">
            <w:r>
              <w:rPr>
                <w:webHidden/>
                <w:rStyle w:val="IndexLink"/>
                <w:rtl w:val="true"/>
              </w:rPr>
              <w:t>منافع و آثار اقتصادى حج</w:t>
            </w:r>
            <w:r>
              <w:rPr>
                <w:rStyle w:val="IndexLink"/>
                <w:rtl w:val="true"/>
              </w:rPr>
              <w:tab/>
            </w:r>
            <w:r>
              <w:rPr>
                <w:rStyle w:val="IndexLink"/>
              </w:rPr>
              <w:t>723</w:t>
            </w:r>
          </w:hyperlink>
        </w:p>
        <w:p>
          <w:pPr>
            <w:pStyle w:val="Contents4"/>
            <w:tabs>
              <w:tab w:val="clear" w:pos="8176"/>
              <w:tab w:val="right" w:pos="9026" w:leader="dot"/>
            </w:tabs>
            <w:rPr/>
          </w:pPr>
          <w:hyperlink w:anchor="__RefHeading___Toc3628897_3650668749">
            <w:r>
              <w:rPr>
                <w:webHidden/>
                <w:rStyle w:val="IndexLink"/>
                <w:rtl w:val="true"/>
              </w:rPr>
              <w:t>آثار اقتصادى حج در متون دينى</w:t>
            </w:r>
            <w:r>
              <w:rPr>
                <w:rStyle w:val="IndexLink"/>
                <w:rtl w:val="true"/>
              </w:rPr>
              <w:tab/>
            </w:r>
            <w:r>
              <w:rPr>
                <w:rStyle w:val="IndexLink"/>
              </w:rPr>
              <w:t>724</w:t>
            </w:r>
          </w:hyperlink>
        </w:p>
        <w:p>
          <w:pPr>
            <w:pStyle w:val="Contents5"/>
            <w:tabs>
              <w:tab w:val="clear" w:pos="7892"/>
              <w:tab w:val="right" w:pos="9026" w:leader="dot"/>
            </w:tabs>
            <w:rPr/>
          </w:pPr>
          <w:hyperlink w:anchor="__RefHeading___Toc3628899_3650668749">
            <w:r>
              <w:rPr>
                <w:webHidden/>
                <w:rStyle w:val="IndexLink"/>
                <w:rtl w:val="true"/>
              </w:rPr>
              <w:t>اشاره</w:t>
            </w:r>
            <w:r>
              <w:rPr>
                <w:rStyle w:val="IndexLink"/>
                <w:rtl w:val="true"/>
              </w:rPr>
              <w:tab/>
            </w:r>
            <w:r>
              <w:rPr>
                <w:rStyle w:val="IndexLink"/>
              </w:rPr>
              <w:t>724</w:t>
            </w:r>
          </w:hyperlink>
        </w:p>
        <w:p>
          <w:pPr>
            <w:pStyle w:val="Contents5"/>
            <w:tabs>
              <w:tab w:val="clear" w:pos="7892"/>
              <w:tab w:val="right" w:pos="9026" w:leader="dot"/>
            </w:tabs>
            <w:rPr/>
          </w:pPr>
          <w:hyperlink w:anchor="__RefHeading___Toc3628901_3650668749">
            <w:r>
              <w:rPr>
                <w:webHidden/>
                <w:rStyle w:val="IndexLink"/>
              </w:rPr>
              <w:t>١</w:t>
            </w:r>
            <w:r>
              <w:rPr>
                <w:rStyle w:val="IndexLink"/>
                <w:rtl w:val="true"/>
              </w:rPr>
              <w:t xml:space="preserve">. </w:t>
            </w:r>
            <w:r>
              <w:rPr>
                <w:rStyle w:val="IndexLink"/>
                <w:rtl w:val="true"/>
              </w:rPr>
              <w:t>منافع دنيوى</w:t>
            </w:r>
            <w:r>
              <w:rPr>
                <w:rStyle w:val="IndexLink"/>
                <w:rtl w:val="true"/>
              </w:rPr>
              <w:tab/>
            </w:r>
            <w:r>
              <w:rPr>
                <w:rStyle w:val="IndexLink"/>
              </w:rPr>
              <w:t>725</w:t>
            </w:r>
          </w:hyperlink>
        </w:p>
        <w:p>
          <w:pPr>
            <w:pStyle w:val="Contents5"/>
            <w:tabs>
              <w:tab w:val="clear" w:pos="7892"/>
              <w:tab w:val="right" w:pos="9026" w:leader="dot"/>
            </w:tabs>
            <w:rPr/>
          </w:pPr>
          <w:hyperlink w:anchor="__RefHeading___Toc3628903_3650668749">
            <w:r>
              <w:rPr>
                <w:webHidden/>
                <w:rStyle w:val="IndexLink"/>
              </w:rPr>
              <w:t>٢</w:t>
            </w:r>
            <w:r>
              <w:rPr>
                <w:rStyle w:val="IndexLink"/>
                <w:rtl w:val="true"/>
              </w:rPr>
              <w:t xml:space="preserve">. </w:t>
            </w:r>
            <w:r>
              <w:rPr>
                <w:rStyle w:val="IndexLink"/>
                <w:rtl w:val="true"/>
              </w:rPr>
              <w:t>منافع معنوى</w:t>
            </w:r>
            <w:r>
              <w:rPr>
                <w:rStyle w:val="IndexLink"/>
                <w:rtl w:val="true"/>
              </w:rPr>
              <w:tab/>
            </w:r>
            <w:r>
              <w:rPr>
                <w:rStyle w:val="IndexLink"/>
              </w:rPr>
              <w:t>725</w:t>
            </w:r>
          </w:hyperlink>
        </w:p>
        <w:p>
          <w:pPr>
            <w:pStyle w:val="Contents4"/>
            <w:tabs>
              <w:tab w:val="clear" w:pos="8176"/>
              <w:tab w:val="right" w:pos="9026" w:leader="dot"/>
            </w:tabs>
            <w:rPr/>
          </w:pPr>
          <w:hyperlink w:anchor="__RefHeading___Toc3628905_3650668749">
            <w:r>
              <w:rPr>
                <w:webHidden/>
                <w:rStyle w:val="IndexLink"/>
                <w:rtl w:val="true"/>
              </w:rPr>
              <w:t>ديدگاه مفسرين</w:t>
            </w:r>
            <w:r>
              <w:rPr>
                <w:rStyle w:val="IndexLink"/>
                <w:rtl w:val="true"/>
              </w:rPr>
              <w:tab/>
            </w:r>
            <w:r>
              <w:rPr>
                <w:rStyle w:val="IndexLink"/>
              </w:rPr>
              <w:t>725</w:t>
            </w:r>
          </w:hyperlink>
        </w:p>
        <w:p>
          <w:pPr>
            <w:pStyle w:val="Contents4"/>
            <w:tabs>
              <w:tab w:val="clear" w:pos="8176"/>
              <w:tab w:val="right" w:pos="9026" w:leader="dot"/>
            </w:tabs>
            <w:rPr/>
          </w:pPr>
          <w:hyperlink w:anchor="__RefHeading___Toc3628907_3650668749">
            <w:r>
              <w:rPr>
                <w:webHidden/>
                <w:rStyle w:val="IndexLink"/>
                <w:rtl w:val="true"/>
              </w:rPr>
              <w:t>فقرزدايى</w:t>
            </w:r>
            <w:r>
              <w:rPr>
                <w:rStyle w:val="IndexLink"/>
                <w:rtl w:val="true"/>
              </w:rPr>
              <w:tab/>
            </w:r>
            <w:r>
              <w:rPr>
                <w:rStyle w:val="IndexLink"/>
              </w:rPr>
              <w:t>727</w:t>
            </w:r>
          </w:hyperlink>
        </w:p>
        <w:p>
          <w:pPr>
            <w:pStyle w:val="Contents4"/>
            <w:tabs>
              <w:tab w:val="clear" w:pos="8176"/>
              <w:tab w:val="right" w:pos="9026" w:leader="dot"/>
            </w:tabs>
            <w:rPr/>
          </w:pPr>
          <w:hyperlink w:anchor="__RefHeading___Toc3628909_3650668749">
            <w:r>
              <w:rPr>
                <w:webHidden/>
                <w:rStyle w:val="IndexLink"/>
                <w:rtl w:val="true"/>
              </w:rPr>
              <w:t>آثار اقتصادى حج در وضعيت موجود</w:t>
            </w:r>
            <w:r>
              <w:rPr>
                <w:rStyle w:val="IndexLink"/>
                <w:rtl w:val="true"/>
              </w:rPr>
              <w:tab/>
            </w:r>
            <w:r>
              <w:rPr>
                <w:rStyle w:val="IndexLink"/>
              </w:rPr>
              <w:t>728</w:t>
            </w:r>
          </w:hyperlink>
        </w:p>
        <w:p>
          <w:pPr>
            <w:pStyle w:val="Contents4"/>
            <w:tabs>
              <w:tab w:val="clear" w:pos="8176"/>
              <w:tab w:val="right" w:pos="9026" w:leader="dot"/>
            </w:tabs>
            <w:rPr/>
          </w:pPr>
          <w:hyperlink w:anchor="__RefHeading___Toc3628911_3650668749">
            <w:r>
              <w:rPr>
                <w:webHidden/>
                <w:rStyle w:val="IndexLink"/>
                <w:rtl w:val="true"/>
              </w:rPr>
              <w:t>آثار اقتصادى در سطح خرد</w:t>
            </w:r>
            <w:r>
              <w:rPr>
                <w:rStyle w:val="IndexLink"/>
                <w:rtl w:val="true"/>
              </w:rPr>
              <w:tab/>
            </w:r>
            <w:r>
              <w:rPr>
                <w:rStyle w:val="IndexLink"/>
              </w:rPr>
              <w:t>728</w:t>
            </w:r>
          </w:hyperlink>
        </w:p>
        <w:p>
          <w:pPr>
            <w:pStyle w:val="Contents4"/>
            <w:tabs>
              <w:tab w:val="clear" w:pos="8176"/>
              <w:tab w:val="right" w:pos="9026" w:leader="dot"/>
            </w:tabs>
            <w:rPr/>
          </w:pPr>
          <w:hyperlink w:anchor="__RefHeading___Toc3628913_3650668749">
            <w:r>
              <w:rPr>
                <w:webHidden/>
                <w:rStyle w:val="IndexLink"/>
                <w:rtl w:val="true"/>
              </w:rPr>
              <w:t>آثار اقتصادى حج در سطح كلان</w:t>
            </w:r>
            <w:r>
              <w:rPr>
                <w:rStyle w:val="IndexLink"/>
                <w:rtl w:val="true"/>
              </w:rPr>
              <w:tab/>
            </w:r>
            <w:r>
              <w:rPr>
                <w:rStyle w:val="IndexLink"/>
              </w:rPr>
              <w:t>728</w:t>
            </w:r>
          </w:hyperlink>
        </w:p>
        <w:p>
          <w:pPr>
            <w:pStyle w:val="Contents5"/>
            <w:tabs>
              <w:tab w:val="clear" w:pos="7892"/>
              <w:tab w:val="right" w:pos="9026" w:leader="dot"/>
            </w:tabs>
            <w:rPr/>
          </w:pPr>
          <w:hyperlink w:anchor="__RefHeading___Toc3628915_3650668749">
            <w:r>
              <w:rPr>
                <w:webHidden/>
                <w:rStyle w:val="IndexLink"/>
                <w:rtl w:val="true"/>
              </w:rPr>
              <w:t>اشاره</w:t>
            </w:r>
            <w:r>
              <w:rPr>
                <w:rStyle w:val="IndexLink"/>
                <w:rtl w:val="true"/>
              </w:rPr>
              <w:tab/>
            </w:r>
            <w:r>
              <w:rPr>
                <w:rStyle w:val="IndexLink"/>
              </w:rPr>
              <w:t>728</w:t>
            </w:r>
          </w:hyperlink>
        </w:p>
        <w:p>
          <w:pPr>
            <w:pStyle w:val="Contents5"/>
            <w:tabs>
              <w:tab w:val="clear" w:pos="7892"/>
              <w:tab w:val="right" w:pos="9026" w:leader="dot"/>
            </w:tabs>
            <w:rPr/>
          </w:pPr>
          <w:hyperlink w:anchor="__RefHeading___Toc3628917_3650668749">
            <w:r>
              <w:rPr>
                <w:webHidden/>
                <w:rStyle w:val="IndexLink"/>
                <w:rtl w:val="true"/>
              </w:rPr>
              <w:t>الف</w:t>
            </w:r>
            <w:r>
              <w:rPr>
                <w:rStyle w:val="IndexLink"/>
                <w:rtl w:val="true"/>
              </w:rPr>
              <w:t xml:space="preserve">) </w:t>
            </w:r>
            <w:r>
              <w:rPr>
                <w:rStyle w:val="IndexLink"/>
                <w:rtl w:val="true"/>
              </w:rPr>
              <w:t xml:space="preserve">آثار كلان در اقتصاد ايران </w:t>
            </w:r>
            <w:r>
              <w:rPr>
                <w:rStyle w:val="IndexLink"/>
                <w:rtl w:val="true"/>
              </w:rPr>
              <w:t>(</w:t>
            </w:r>
            <w:r>
              <w:rPr>
                <w:rStyle w:val="IndexLink"/>
                <w:rtl w:val="true"/>
              </w:rPr>
              <w:t>كشور مبدأ</w:t>
            </w:r>
            <w:r>
              <w:rPr>
                <w:rStyle w:val="IndexLink"/>
                <w:rtl w:val="true"/>
              </w:rPr>
              <w:t>)</w:t>
              <w:tab/>
            </w:r>
            <w:r>
              <w:rPr>
                <w:rStyle w:val="IndexLink"/>
              </w:rPr>
              <w:t>728</w:t>
            </w:r>
          </w:hyperlink>
        </w:p>
        <w:p>
          <w:pPr>
            <w:pStyle w:val="Contents5"/>
            <w:tabs>
              <w:tab w:val="clear" w:pos="7892"/>
              <w:tab w:val="right" w:pos="9026" w:leader="dot"/>
            </w:tabs>
            <w:rPr/>
          </w:pPr>
          <w:hyperlink w:anchor="__RefHeading___Toc3628919_3650668749">
            <w:r>
              <w:rPr>
                <w:webHidden/>
                <w:rStyle w:val="IndexLink"/>
                <w:rtl w:val="true"/>
              </w:rPr>
              <w:t>ب</w:t>
            </w:r>
            <w:r>
              <w:rPr>
                <w:rStyle w:val="IndexLink"/>
                <w:rtl w:val="true"/>
              </w:rPr>
              <w:t xml:space="preserve">) </w:t>
            </w:r>
            <w:r>
              <w:rPr>
                <w:rStyle w:val="IndexLink"/>
                <w:rtl w:val="true"/>
              </w:rPr>
              <w:t>آثار كلان در كشور مقصد</w:t>
            </w:r>
            <w:r>
              <w:rPr>
                <w:rStyle w:val="IndexLink"/>
                <w:rtl w:val="true"/>
              </w:rPr>
              <w:tab/>
            </w:r>
            <w:r>
              <w:rPr>
                <w:rStyle w:val="IndexLink"/>
              </w:rPr>
              <w:t>730</w:t>
            </w:r>
          </w:hyperlink>
        </w:p>
        <w:p>
          <w:pPr>
            <w:pStyle w:val="Contents5"/>
            <w:tabs>
              <w:tab w:val="clear" w:pos="7892"/>
              <w:tab w:val="right" w:pos="9026" w:leader="dot"/>
            </w:tabs>
            <w:rPr/>
          </w:pPr>
          <w:hyperlink w:anchor="__RefHeading___Toc3628921_3650668749">
            <w:r>
              <w:rPr>
                <w:webHidden/>
                <w:rStyle w:val="IndexLink"/>
                <w:rtl w:val="true"/>
              </w:rPr>
              <w:t>ج</w:t>
            </w:r>
            <w:r>
              <w:rPr>
                <w:rStyle w:val="IndexLink"/>
                <w:rtl w:val="true"/>
              </w:rPr>
              <w:t xml:space="preserve">) </w:t>
            </w:r>
            <w:r>
              <w:rPr>
                <w:rStyle w:val="IndexLink"/>
                <w:rtl w:val="true"/>
              </w:rPr>
              <w:t>آثار كلان براى امت اسلامى</w:t>
            </w:r>
            <w:r>
              <w:rPr>
                <w:rStyle w:val="IndexLink"/>
                <w:rtl w:val="true"/>
              </w:rPr>
              <w:tab/>
            </w:r>
            <w:r>
              <w:rPr>
                <w:rStyle w:val="IndexLink"/>
              </w:rPr>
              <w:t>731</w:t>
            </w:r>
          </w:hyperlink>
        </w:p>
        <w:p>
          <w:pPr>
            <w:pStyle w:val="Contents4"/>
            <w:tabs>
              <w:tab w:val="clear" w:pos="8176"/>
              <w:tab w:val="right" w:pos="9026" w:leader="dot"/>
            </w:tabs>
            <w:rPr/>
          </w:pPr>
          <w:hyperlink w:anchor="__RefHeading___Toc3628923_3650668749">
            <w:r>
              <w:rPr>
                <w:webHidden/>
                <w:rStyle w:val="IndexLink"/>
                <w:rtl w:val="true"/>
              </w:rPr>
              <w:t>هم‌گرايى اقتصادى بين‌المسلمين و ضرورت آن</w:t>
            </w:r>
            <w:r>
              <w:rPr>
                <w:rStyle w:val="IndexLink"/>
                <w:rtl w:val="true"/>
              </w:rPr>
              <w:tab/>
            </w:r>
            <w:r>
              <w:rPr>
                <w:rStyle w:val="IndexLink"/>
              </w:rPr>
              <w:t>732</w:t>
            </w:r>
          </w:hyperlink>
        </w:p>
        <w:p>
          <w:pPr>
            <w:pStyle w:val="Contents5"/>
            <w:tabs>
              <w:tab w:val="clear" w:pos="7892"/>
              <w:tab w:val="right" w:pos="9026" w:leader="dot"/>
            </w:tabs>
            <w:rPr/>
          </w:pPr>
          <w:hyperlink w:anchor="__RefHeading___Toc3628925_3650668749">
            <w:r>
              <w:rPr>
                <w:webHidden/>
                <w:rStyle w:val="IndexLink"/>
              </w:rPr>
              <w:t>١</w:t>
            </w:r>
            <w:r>
              <w:rPr>
                <w:rStyle w:val="IndexLink"/>
                <w:rtl w:val="true"/>
              </w:rPr>
              <w:t xml:space="preserve">. </w:t>
            </w:r>
            <w:r>
              <w:rPr>
                <w:rStyle w:val="IndexLink"/>
                <w:rtl w:val="true"/>
              </w:rPr>
              <w:t>ضرورت اقتصادى</w:t>
            </w:r>
            <w:r>
              <w:rPr>
                <w:rStyle w:val="IndexLink"/>
                <w:rtl w:val="true"/>
              </w:rPr>
              <w:tab/>
            </w:r>
            <w:r>
              <w:rPr>
                <w:rStyle w:val="IndexLink"/>
              </w:rPr>
              <w:t>732</w:t>
            </w:r>
          </w:hyperlink>
        </w:p>
        <w:p>
          <w:pPr>
            <w:pStyle w:val="Contents5"/>
            <w:tabs>
              <w:tab w:val="clear" w:pos="7892"/>
              <w:tab w:val="right" w:pos="9026" w:leader="dot"/>
            </w:tabs>
            <w:rPr/>
          </w:pPr>
          <w:hyperlink w:anchor="__RefHeading___Toc3628927_3650668749">
            <w:r>
              <w:rPr>
                <w:webHidden/>
                <w:rStyle w:val="IndexLink"/>
              </w:rPr>
              <w:t>٢</w:t>
            </w:r>
            <w:r>
              <w:rPr>
                <w:rStyle w:val="IndexLink"/>
                <w:rtl w:val="true"/>
              </w:rPr>
              <w:t xml:space="preserve">. </w:t>
            </w:r>
            <w:r>
              <w:rPr>
                <w:rStyle w:val="IndexLink"/>
                <w:rtl w:val="true"/>
              </w:rPr>
              <w:t>ضرورت فقهى</w:t>
            </w:r>
            <w:r>
              <w:rPr>
                <w:rStyle w:val="IndexLink"/>
                <w:rtl w:val="true"/>
              </w:rPr>
              <w:tab/>
            </w:r>
            <w:r>
              <w:rPr>
                <w:rStyle w:val="IndexLink"/>
              </w:rPr>
              <w:t>732</w:t>
            </w:r>
          </w:hyperlink>
        </w:p>
        <w:p>
          <w:pPr>
            <w:pStyle w:val="Contents4"/>
            <w:tabs>
              <w:tab w:val="clear" w:pos="8176"/>
              <w:tab w:val="right" w:pos="9026" w:leader="dot"/>
            </w:tabs>
            <w:rPr/>
          </w:pPr>
          <w:hyperlink w:anchor="__RefHeading___Toc3628929_3650668749">
            <w:r>
              <w:rPr>
                <w:webHidden/>
                <w:rStyle w:val="IndexLink"/>
                <w:rtl w:val="true"/>
              </w:rPr>
              <w:t>قاعدة لزوم برپاداشتن بازار مسلمين</w:t>
            </w:r>
            <w:r>
              <w:rPr>
                <w:rStyle w:val="IndexLink"/>
                <w:rtl w:val="true"/>
              </w:rPr>
              <w:tab/>
            </w:r>
            <w:r>
              <w:rPr>
                <w:rStyle w:val="IndexLink"/>
              </w:rPr>
              <w:t>733</w:t>
            </w:r>
          </w:hyperlink>
        </w:p>
        <w:p>
          <w:pPr>
            <w:pStyle w:val="Contents4"/>
            <w:tabs>
              <w:tab w:val="clear" w:pos="8176"/>
              <w:tab w:val="right" w:pos="9026" w:leader="dot"/>
            </w:tabs>
            <w:rPr/>
          </w:pPr>
          <w:hyperlink w:anchor="__RefHeading___Toc3628931_3650668749">
            <w:r>
              <w:rPr>
                <w:webHidden/>
                <w:rStyle w:val="IndexLink"/>
                <w:rtl w:val="true"/>
              </w:rPr>
              <w:t>قاعدة نفى سبيل</w:t>
            </w:r>
            <w:r>
              <w:rPr>
                <w:rStyle w:val="IndexLink"/>
                <w:rtl w:val="true"/>
              </w:rPr>
              <w:tab/>
            </w:r>
            <w:r>
              <w:rPr>
                <w:rStyle w:val="IndexLink"/>
              </w:rPr>
              <w:t>734</w:t>
            </w:r>
          </w:hyperlink>
        </w:p>
        <w:p>
          <w:pPr>
            <w:pStyle w:val="Contents5"/>
            <w:tabs>
              <w:tab w:val="clear" w:pos="7892"/>
              <w:tab w:val="right" w:pos="9026" w:leader="dot"/>
            </w:tabs>
            <w:rPr/>
          </w:pPr>
          <w:hyperlink w:anchor="__RefHeading___Toc3628933_3650668749">
            <w:r>
              <w:rPr>
                <w:webHidden/>
                <w:rStyle w:val="IndexLink"/>
                <w:rtl w:val="true"/>
              </w:rPr>
              <w:t>اشاره</w:t>
            </w:r>
            <w:r>
              <w:rPr>
                <w:rStyle w:val="IndexLink"/>
                <w:rtl w:val="true"/>
              </w:rPr>
              <w:tab/>
            </w:r>
            <w:r>
              <w:rPr>
                <w:rStyle w:val="IndexLink"/>
              </w:rPr>
              <w:t>734</w:t>
            </w:r>
          </w:hyperlink>
        </w:p>
        <w:p>
          <w:pPr>
            <w:pStyle w:val="Contents5"/>
            <w:tabs>
              <w:tab w:val="clear" w:pos="7892"/>
              <w:tab w:val="right" w:pos="9026" w:leader="dot"/>
            </w:tabs>
            <w:rPr/>
          </w:pPr>
          <w:hyperlink w:anchor="__RefHeading___Toc3628935_3650668749">
            <w:r>
              <w:rPr>
                <w:webHidden/>
                <w:rStyle w:val="IndexLink"/>
                <w:rtl w:val="true"/>
              </w:rPr>
              <w:t xml:space="preserve">برهان </w:t>
            </w:r>
            <w:r>
              <w:rPr>
                <w:rStyle w:val="IndexLink"/>
                <w:rtl w:val="true"/>
              </w:rPr>
              <w:t>(</w:t>
            </w:r>
            <w:r>
              <w:rPr>
                <w:rStyle w:val="IndexLink"/>
              </w:rPr>
              <w:t>١</w:t>
            </w:r>
            <w:r>
              <w:rPr>
                <w:rStyle w:val="IndexLink"/>
                <w:rtl w:val="true"/>
              </w:rPr>
              <w:t>)</w:t>
              <w:tab/>
            </w:r>
            <w:r>
              <w:rPr>
                <w:rStyle w:val="IndexLink"/>
              </w:rPr>
              <w:t>734</w:t>
            </w:r>
          </w:hyperlink>
        </w:p>
        <w:p>
          <w:pPr>
            <w:pStyle w:val="Contents5"/>
            <w:tabs>
              <w:tab w:val="clear" w:pos="7892"/>
              <w:tab w:val="right" w:pos="9026" w:leader="dot"/>
            </w:tabs>
            <w:rPr/>
          </w:pPr>
          <w:hyperlink w:anchor="__RefHeading___Toc3628937_3650668749">
            <w:r>
              <w:rPr>
                <w:webHidden/>
                <w:rStyle w:val="IndexLink"/>
                <w:rtl w:val="true"/>
              </w:rPr>
              <w:t xml:space="preserve">برهان </w:t>
            </w:r>
            <w:r>
              <w:rPr>
                <w:rStyle w:val="IndexLink"/>
                <w:rtl w:val="true"/>
              </w:rPr>
              <w:t>(</w:t>
            </w:r>
            <w:r>
              <w:rPr>
                <w:rStyle w:val="IndexLink"/>
              </w:rPr>
              <w:t>٢</w:t>
            </w:r>
            <w:r>
              <w:rPr>
                <w:rStyle w:val="IndexLink"/>
                <w:rtl w:val="true"/>
              </w:rPr>
              <w:t>)</w:t>
              <w:tab/>
            </w:r>
            <w:r>
              <w:rPr>
                <w:rStyle w:val="IndexLink"/>
              </w:rPr>
              <w:t>734</w:t>
            </w:r>
          </w:hyperlink>
        </w:p>
        <w:p>
          <w:pPr>
            <w:pStyle w:val="Contents4"/>
            <w:tabs>
              <w:tab w:val="clear" w:pos="8176"/>
              <w:tab w:val="right" w:pos="9026" w:leader="dot"/>
            </w:tabs>
            <w:rPr/>
          </w:pPr>
          <w:hyperlink w:anchor="__RefHeading___Toc3628939_3650668749">
            <w:r>
              <w:rPr>
                <w:webHidden/>
                <w:rStyle w:val="IndexLink"/>
                <w:rtl w:val="true"/>
              </w:rPr>
              <w:t>قاعدة علوّ اسلام</w:t>
            </w:r>
            <w:r>
              <w:rPr>
                <w:rStyle w:val="IndexLink"/>
                <w:rtl w:val="true"/>
              </w:rPr>
              <w:tab/>
            </w:r>
            <w:r>
              <w:rPr>
                <w:rStyle w:val="IndexLink"/>
              </w:rPr>
              <w:t>734</w:t>
            </w:r>
          </w:hyperlink>
        </w:p>
        <w:p>
          <w:pPr>
            <w:pStyle w:val="Contents4"/>
            <w:tabs>
              <w:tab w:val="clear" w:pos="8176"/>
              <w:tab w:val="right" w:pos="9026" w:leader="dot"/>
            </w:tabs>
            <w:rPr/>
          </w:pPr>
          <w:hyperlink w:anchor="__RefHeading___Toc3628941_3650668749">
            <w:r>
              <w:rPr>
                <w:webHidden/>
                <w:rStyle w:val="IndexLink"/>
                <w:rtl w:val="true"/>
              </w:rPr>
              <w:t>كاركرد حج در همگرايى اقتصادى</w:t>
            </w:r>
            <w:r>
              <w:rPr>
                <w:rStyle w:val="IndexLink"/>
                <w:rtl w:val="true"/>
              </w:rPr>
              <w:tab/>
            </w:r>
            <w:r>
              <w:rPr>
                <w:rStyle w:val="IndexLink"/>
              </w:rPr>
              <w:t>734</w:t>
            </w:r>
          </w:hyperlink>
        </w:p>
        <w:p>
          <w:pPr>
            <w:pStyle w:val="Contents4"/>
            <w:tabs>
              <w:tab w:val="clear" w:pos="8176"/>
              <w:tab w:val="right" w:pos="9026" w:leader="dot"/>
            </w:tabs>
            <w:rPr/>
          </w:pPr>
          <w:hyperlink w:anchor="__RefHeading___Toc3628943_3650668749">
            <w:r>
              <w:rPr>
                <w:webHidden/>
                <w:rStyle w:val="IndexLink"/>
                <w:rtl w:val="true"/>
              </w:rPr>
              <w:t>اشارات كاربردى در همگرايى اقتصادى بين‌المسلمين</w:t>
            </w:r>
            <w:r>
              <w:rPr>
                <w:rStyle w:val="IndexLink"/>
                <w:rtl w:val="true"/>
              </w:rPr>
              <w:tab/>
            </w:r>
            <w:r>
              <w:rPr>
                <w:rStyle w:val="IndexLink"/>
              </w:rPr>
              <w:t>735</w:t>
            </w:r>
          </w:hyperlink>
        </w:p>
        <w:p>
          <w:pPr>
            <w:pStyle w:val="Contents4"/>
            <w:tabs>
              <w:tab w:val="clear" w:pos="8176"/>
              <w:tab w:val="right" w:pos="9026" w:leader="dot"/>
            </w:tabs>
            <w:rPr/>
          </w:pPr>
          <w:hyperlink w:anchor="__RefHeading___Toc3628945_3650668749">
            <w:r>
              <w:rPr>
                <w:webHidden/>
                <w:rStyle w:val="IndexLink"/>
                <w:rtl w:val="true"/>
              </w:rPr>
              <w:t>اتّحادية گمركى بين‌المسلمين</w:t>
            </w:r>
            <w:r>
              <w:rPr>
                <w:rStyle w:val="IndexLink"/>
                <w:rtl w:val="true"/>
              </w:rPr>
              <w:tab/>
            </w:r>
            <w:r>
              <w:rPr>
                <w:rStyle w:val="IndexLink"/>
              </w:rPr>
              <w:t>735</w:t>
            </w:r>
          </w:hyperlink>
        </w:p>
        <w:p>
          <w:pPr>
            <w:pStyle w:val="Contents4"/>
            <w:tabs>
              <w:tab w:val="clear" w:pos="8176"/>
              <w:tab w:val="right" w:pos="9026" w:leader="dot"/>
            </w:tabs>
            <w:rPr/>
          </w:pPr>
          <w:hyperlink w:anchor="__RefHeading___Toc3628947_3650668749">
            <w:r>
              <w:rPr>
                <w:webHidden/>
                <w:rStyle w:val="IndexLink"/>
                <w:rtl w:val="true"/>
              </w:rPr>
              <w:t>تحقق بازار مشترك بين‌المسلمين</w:t>
            </w:r>
            <w:r>
              <w:rPr>
                <w:rStyle w:val="IndexLink"/>
                <w:rtl w:val="true"/>
              </w:rPr>
              <w:tab/>
            </w:r>
            <w:r>
              <w:rPr>
                <w:rStyle w:val="IndexLink"/>
              </w:rPr>
              <w:t>736</w:t>
            </w:r>
          </w:hyperlink>
        </w:p>
        <w:p>
          <w:pPr>
            <w:pStyle w:val="Contents4"/>
            <w:tabs>
              <w:tab w:val="clear" w:pos="8176"/>
              <w:tab w:val="right" w:pos="9026" w:leader="dot"/>
            </w:tabs>
            <w:rPr/>
          </w:pPr>
          <w:hyperlink w:anchor="__RefHeading___Toc3628949_3650668749">
            <w:r>
              <w:rPr>
                <w:webHidden/>
                <w:rStyle w:val="IndexLink"/>
                <w:rtl w:val="true"/>
              </w:rPr>
              <w:t>نتايج و پيشنهادات</w:t>
            </w:r>
            <w:r>
              <w:rPr>
                <w:rStyle w:val="IndexLink"/>
                <w:rtl w:val="true"/>
              </w:rPr>
              <w:tab/>
            </w:r>
            <w:r>
              <w:rPr>
                <w:rStyle w:val="IndexLink"/>
              </w:rPr>
              <w:t>737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5_18505"/>
      <w:bookmarkStart w:id="1" w:name="pg1965_18505"/>
      <w:bookmarkEnd w:id="1"/>
    </w:p>
    <w:p>
      <w:pPr>
        <w:pStyle w:val="Heading2"/>
        <w:numPr>
          <w:ilvl w:val="1"/>
          <w:numId w:val="1"/>
        </w:numPr>
        <w:rPr/>
      </w:pPr>
      <w:bookmarkStart w:id="2" w:name="pg1965_18505"/>
      <w:bookmarkStart w:id="3" w:name="__RefHeading___Toc362753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مجموعه مقالات اولين همايش حج و اقتصاد</w:t>
      </w:r>
    </w:p>
    <w:p>
      <w:pPr>
        <w:pStyle w:val="BookText"/>
        <w:rPr/>
      </w:pP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حج و ز يارت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7535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65_18511"/>
      <w:bookmarkStart w:id="8" w:name="pg1965_18511"/>
      <w:bookmarkEnd w:id="8"/>
    </w:p>
    <w:p>
      <w:pPr>
        <w:pStyle w:val="Heading2"/>
        <w:numPr>
          <w:ilvl w:val="1"/>
          <w:numId w:val="1"/>
        </w:numPr>
        <w:rPr/>
      </w:pPr>
      <w:bookmarkStart w:id="9" w:name="pg1965_18511"/>
      <w:bookmarkStart w:id="10" w:name="__RefHeading___Toc3627537_3650668749"/>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در ميان عبادات، حج از جامعيت، پويايى، تنوع و گستردگى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پژوهش در عرصه‌ها و ابعاد مختلف اين اقيانوس بيكران و صيد گوهرهاى گرانبهاى آن و كشف راهكارهايى كه بتواند اين عبادت سترگ را مايه قوام جامعه بشرى قرار داده و انسان را به ساحل سعادت رهنمون كند، همواره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حج و نيز موضوع اقتصاد به صورت جداگانه و تك‌نگارى پژوهش‌هايى ارزشمند صورت گرفته اما نوع رابطه اين دو موضوع و تأثير آنها بر يكديگر و بسيارى از دغدغه‌هاى ديگر متوليان اين دو عرصه، چندان مورد بحث و كاوش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ابعاد گوناگون حج، پژوهشكده حج و زيارت بر آن شد كه با توجه به نامگذارى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ملى و حمايت از كار و سرمايه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مقام معظم رهبرى، رابطه حج و اقتصاد را به بحث گذارده و آن را به صحنه محافل علمى و پژوهشى بكشاند و نتايج آن را در قالب همايش حج و اقتصاد به جامعه علمى كشور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مجموعه از نظر انديشمندان و محققان مى‌گذرد، مقالاتى است كه از طرف پژوهشگران و اساتيد ارجمند به دبيرخانه همايش ارسال شده و تنها بيانگر ديدگاههاى مؤلفان آنها بوده و صحت و سقم محتواى مقالات به‌عهده نويسندگان بوده و بعثه و پژوهشكده حج و زيارت از اين جهت مسئوليتى به عهده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تمامى كسانى كه در برگزارى اين همايش گام برداشته‌اند صميمانه سپاسگزارى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همايش قدمى هرچند كوچك براى طرح موضوعات مربوط به حج و اقتصاد باشد و ما بتوانيم در فرصت‌هاى ديگر از توان علمى كشور در اين موضوع مهم و كاربردى، بهره‌مند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همگان را از خداوند متعال خواهانيم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حج و زيارت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65_18513"/>
      <w:bookmarkStart w:id="13" w:name="pg1965_18513"/>
      <w:bookmarkEnd w:id="13"/>
    </w:p>
    <w:p>
      <w:pPr>
        <w:pStyle w:val="Heading2"/>
        <w:numPr>
          <w:ilvl w:val="1"/>
          <w:numId w:val="1"/>
        </w:numPr>
        <w:rPr/>
      </w:pPr>
      <w:bookmarkStart w:id="14" w:name="pg1965_18513"/>
      <w:bookmarkStart w:id="15" w:name="__RefHeading___Toc3627539_3650668749"/>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از زمان تأسيس بيت‌الله الحرام و فراخوان حج كه به امر خدا و توسط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پذيرفته قرن‌ها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بعد كه يكى از فرزندان ايشان در آن سرزمين به‌عنوان آخرين پيام‌آور و مظهر رحمت واسعه الهى برگزيده شد بر شرافت آن افزوده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وحى علاوه بر محل انجام مناسك حج، خود حرم امن الهى بوده و قرار گرفتنن خانه خدا در آنجا سبب شرافت و احكام خاص آن گرديده كه وجوب تشرف با احرام از جمله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مناسك عظيم در ايام خاصى از سال توسط مؤمنان كه از اقصى نقاط گيتى در مشاهد شريفه گردهم مى‌آيند، باشكوه و عظمت ويژه‌اى به منظور رضاى پروردگار و وصول به منافع وعده‌داده شده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عنايت حضرت حق بر عاكفان و قاصدان سبب شده تا زيارت آن مكان شريف در همه اعصار و امكنه آرزوى همه مسلمانان باشد؛ مضافاً اينكه زيارت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اولياء الهى كه مجاهدت‌هاى آنها سبب اعتلاى كلمه حق شده نيز در اين سفر، بر معنويت و ارزش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خصوصياتى مثل انجام مناسك حج در موعد و مكان خاص و وجوب يكبار در طى حيات مكلف و همچنين وجوب و استحباب عمره به حسب شرايط و تجديد عهد و پيمان با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ديدن مكان‌هائى كه يادآور خاطرات شيرين و تلخ و در عين‌حال عبرت‌آموز تاريخ اسلام، موجب مى‌گردد تا با مرور زمان بر مشتاقين زيارت اين مشاهد شريفه افزوده شود و طبيعتاً انجام آن با اقتصاد رابطه‌اى نزديك داشته باشد به نحوى كه برخوردارى از استطاعت مالى يكى از شرايط وجوب حج مى‌باشد و همچنين از دير زمان تهيه مقدمات و مؤخرات آن نيز بدون برنامه‌ريزى اقتصادى از جانب فرد و حكومت تقريباً غير ممكن بوده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امروزه به دليل پيشرفت‌هاى شگرف در زندگى بشرى تهيه بسيارى از مقدمات و ملزومات حج آسان شده، ولى در مقابل، ارتباط حج با اقتصاد نيز آنچنان پيچيده گشته كه تأثيرگذارى آن بر متغيرهاى اقتصادى مثل نرخ ارز؛ حمل و نقل؛ تجارت بين‌الملل؛ اشتغال و ديگر متغيرهاى اقتصادى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تحولات چند سال اخير در زمينه تهيه مقدمات و مؤخرات سفر مثل ثبت‌نام؛ تهيه گذرنامه و اجازه سفر، تهيه لباس </w:t>
      </w:r>
    </w:p>
    <w:p>
      <w:pPr>
        <w:pStyle w:val="BookText"/>
        <w:rPr/>
      </w:pPr>
      <w:r>
        <w:rPr>
          <w:rFonts w:ascii="IRNazanin" w:hAnsi="IRNazanin" w:eastAsia="IRNazanin"/>
          <w:color w:val="111111"/>
          <w:sz w:val="28"/>
          <w:sz w:val="28"/>
          <w:szCs w:val="28"/>
          <w:rtl w:val="true"/>
          <w:lang w:bidi="fa-IR"/>
        </w:rPr>
        <w:t>و ديگر لوازم سفر، انتقال ارز و وليمه در كشورهاى مبدأ و همچنين انتقال حجاج و زائرين و اسكان آنها؛ تأثير بر مهاجرت نيروى كار و اشتغال بعضى از كشورهاى مسلمان و حجم تجارت بين المللى؛ خريد سوغات و ميزان قربانى در موسم حج در سرزمين حجاز از اهم موضوعات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آمارهاى رسمى سالانه قريب به شش ميليون معتمر و يك و نيم ميليون حاجى از سراسر دنيا براى برخوردارى از منافع وعده داده شده بدانجا سفر مى‌كنند كه گردش مالى مربوطه تا پايان سفر ارقامى است كه مى‌تواند اقتصاد كشورهاى مبدء و مقصد را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ضرورى است مباحث مربوطه در چارچوب‌هاى علمى مورد مداقه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گذشته تلاش‌هائى به‌صورت تك‌نگارى در قالب مقاله و يا تحقيقات ديگر انجام پذيرفت و همچنين مقدماتى در سال‌هاى گذشته به منظور برگزارى همايشى در اين مورد فراهم شده بود كه به دلايل مختلف به ثمر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بعثه مقام معظم رهبرى در امور حج و زيارت تصميم گرفت در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كه توسط مقام معظم رهبرى سال جهاد اقتصادى نام‌گذارى شده بود با استفاده از تجربيات صاحب‌نظران در عرصه حج و اقتصاد؛ اقدام به برنامه‌ريزى براى برگزارى همايشى به‌منظور فرهنگ‌سازى توجه به ابعاد اقتصادى حج و نيز افزايش سطح خدمات رسانى به حجاج؛ استفاده كارآمد از امكانات موجود؛ كاهش هزينه‌هاى سفر؛ استفاده بهتر حجاج از زمان سفر، جمع‌آورى اطلاعات و آمار و آشنايى با وضعيت موجود؛ آشنايى با متوليان و مرتبطان با موضوع حج و اقتصاد؛ آشنايى با ظرفيت‌هاى كشور در اين مورد؛ بررسى آسيب‌ها و مشكلات بعد اقتصادى حج؛ ارائه راهكارهاى مناسب جهت برون‌رفت از آسيب‌ها و مشكلات و ترسيم نقشه راه براى پرداختن به موضوع حج و اقتصاد در آينده نمود كه تلاش بى‌وقفه تقريباً يك ساله همكاران در دبيرخانه همايش در تاريخ </w:t>
      </w:r>
      <w:r>
        <w:rPr>
          <w:rFonts w:eastAsia="IRNazanin" w:cs="IRNazanin"/>
          <w:color w:val="111111"/>
          <w:sz w:val="28"/>
          <w:szCs w:val="28"/>
          <w:lang w:bidi="fa-IR"/>
        </w:rPr>
        <w:t>22/4/1391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فراخوان مقاله به تمامى مركز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كشور ارسال گرديد كه پس از دريافت چكيده مقالات و تأييد عناوين مناسب، مجموعاً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دريافت شد كه پس از ارزيابى تعداد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امتياز لازم جهت چاپ در مجموعه مقالات را كسب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مقالات در پنج محور كلى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كليات شامل مباحث اقتصادى حج در قرآن و سنت، اقتصاد حج از منظر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رهبرى، مباحث اخلاقى اقتصاد حج و مباحث ديگر؛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فقهى حج و اقتصاد مثل ثبت‌نام حج و عمره؛ تاثير هزينه سوغات و وليمۀ حج در استطاعت و شرايط درآمد براى استطاعت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اقتصاد خردى حج شامل تبيين استطاعت و محاسبه آن؛ اصلاح فرهنگ سوغاتى در حج؛ عوامل مؤثر بر تقاضا براى حج و محاسبه آن و عوامل اجتماعى مؤثر بر تقاضاى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اقتصاد كلانى حج مثل بودجه‌بندى در حج؛ تأثير حج بر عاملان اقتصادى و اقتصاد عربستان؛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مربوط به اقتصاد بين‌الملل شامل نقش حج در تاسيس بازار بين‌الملل اسلامى؛ و نقش آن در افزايش مبادلات تجارى و همگرايى اقتصادى كشورهاى مسلمان و مبادلات ارزى و نرخ ارز توزيع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قطعاً اين تلاش بدون همدلى و همكارى ممكن نبود لذا جا دارد تا از حمايت‌هاى نماينده مقام ولى فقيه در امور حج و زيارت و سرپرست حجاج ايرانى حجت‌الاسلام و المسلمين قاضى‌عسكر تشكر نمايم همچنين اعضاى محترم كميته علمى همايش اساتيد گرامى دكتر سيد كاظم صدر؛ دكتر عباس عرب‌مازار؛ حجج الاسلام و المسلمين دكتر احمد عابدى؛ غلامرضا مصباحى مقدم و مجيد رضائى دوانى و حجت‌الله بيات و دكتر محمد نهاونديان و دكتر محمد زمان رستمى و سيد ابوالحسن رضوى و همچنين تمامى محققان و پژوهشگران در سراسر كشور كه با ارسال مقاله و قبول ارزيابى مقالات و اظهار نقطه نظرات اصلاحى موجبات ارتقاى سطح علمى مقالات را فراهم نمود سپاسگزار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با توجه به سابقه ديرين موضوع و برگزارى اولين همايش در اين زمينه، بايد اظهار داشت كه قطعاً مجموعه حاضر با نواقص و محدوديت‌هايى همراه مى‌باشد كه خود مى‌تواند زمينه‌ساز تحقيقات و همايش‌هاى آتى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دبير علمى همايش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ضياءالدين كياءالحسينى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65_18517"/>
      <w:bookmarkStart w:id="18" w:name="pg1965_18517"/>
      <w:bookmarkEnd w:id="18"/>
    </w:p>
    <w:p>
      <w:pPr>
        <w:pStyle w:val="Heading2"/>
        <w:numPr>
          <w:ilvl w:val="1"/>
          <w:numId w:val="1"/>
        </w:numPr>
        <w:rPr/>
      </w:pPr>
      <w:bookmarkStart w:id="19" w:name="pg1965_18517"/>
      <w:bookmarkStart w:id="20" w:name="__RefHeading___Toc3627541_3650668749"/>
      <w:bookmarkStart w:id="21" w:name="_Toc5"/>
      <w:bookmarkEnd w:id="19"/>
      <w:bookmarkEnd w:id="20"/>
      <w:r>
        <w:rPr>
          <w:rtl w:val="true"/>
        </w:rPr>
        <w:t>بخش اول</w:t>
      </w:r>
      <w:r>
        <w:rPr>
          <w:rtl w:val="true"/>
        </w:rPr>
        <w:t xml:space="preserve">: </w:t>
      </w:r>
      <w:r>
        <w:rPr>
          <w:rtl w:val="true"/>
        </w:rPr>
        <w:t>كليات</w:t>
      </w:r>
      <w:bookmarkEnd w:id="2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627543_3650668749"/>
      <w:bookmarkStart w:id="23" w:name="_Toc6"/>
      <w:bookmarkEnd w:id="22"/>
      <w:r>
        <w:rPr>
          <w:rtl w:val="true"/>
        </w:rPr>
        <w:t>اشاره</w:t>
      </w:r>
      <w:bookmarkEnd w:id="2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965_18519"/>
      <w:bookmarkStart w:id="25" w:name="pg1965_18519"/>
      <w:bookmarkEnd w:id="25"/>
    </w:p>
    <w:p>
      <w:pPr>
        <w:pStyle w:val="Heading3"/>
        <w:numPr>
          <w:ilvl w:val="2"/>
          <w:numId w:val="1"/>
        </w:numPr>
        <w:rPr/>
      </w:pPr>
      <w:bookmarkStart w:id="26" w:name="pg1965_18519"/>
      <w:bookmarkStart w:id="27" w:name="__RefHeading___Toc3627545_3650668749"/>
      <w:bookmarkStart w:id="28" w:name="_Toc7"/>
      <w:bookmarkEnd w:id="26"/>
      <w:bookmarkEnd w:id="27"/>
      <w:r>
        <w:rPr>
          <w:rtl w:val="true"/>
        </w:rPr>
        <w:t>گستره ابعاد اقتصادى حج</w:t>
      </w:r>
      <w:bookmarkEnd w:id="28"/>
    </w:p>
    <w:p>
      <w:pPr>
        <w:pStyle w:val="Heading4"/>
        <w:numPr>
          <w:ilvl w:val="3"/>
          <w:numId w:val="1"/>
        </w:numPr>
        <w:rPr/>
      </w:pPr>
      <w:bookmarkStart w:id="29" w:name="__RefHeading___Toc3627547_3650668749"/>
      <w:bookmarkStart w:id="30" w:name="_Toc8"/>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 xml:space="preserve">مجيد رضايى دوانى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قبله‌گاه مسلمانان برخوردار از آيات بينات، امنيت و هدايت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بشريت و مكان امن براى عارفان و معتكفان درگاه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انسان‌ها مأمور به زيات آن و شاهد منافع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لم‌يزرع و وادى خشك به 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وفود انسان‌ها گشت و نعمت‌هاى الهى بر آن باريدن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آيه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ابراهيم،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از آن زمان مى‌گذرد و هر ساله ميليون‌ها عاشق پاكباز با كوله‌بارى از اميد و آرزو در آن ديار رحل اقامت مى‌افكنند و زيباترين جلوه‌هاى عبوديت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حجاج با حضور در ميقات‌هاى عارفانه جلوه‌اى از قيامت را مشاهده مى‌كند و جوشش ايمان آنان در آن ديار سربرمى‌آورد و براى تقرب به بارگاه الهى از خودبينى مى‌رهند و با درك عيد اضحى شادى ملكوتى خود را جشن گرفته و همنشين ملكوتيان مى‌گردند و از تمامى مظاهر شرك و آلودگى ظاهرى و باطنى برائت جسته و براى زيستنى بى‌آلايش آماده مى‌گردند و اين تمام نعمت حج بر آدميان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كنار اين حضور عارفانه منافع دنيويى نيز براى انسان‌ها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منفعت وحدت اسلامى، ديدار دوستان و برادران ايمانى و ديگر منافع فرهنگى، اجتماعى عقيدتى و سياسى، منافع اقتصادى حج هم ظهور و بروز گسترده‌اى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آثار اقتصادى حج در طول سال جايگاه و اثر يكى از مهم‌ترين نهادهاى مذهبى را در اقتصاد اسلامى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نهادهاى مذهبى به علت ارتباط وثيق با قلوب مردم مسلمان علاوه بر ارتباطات معنوى، شكل‌دهنده روابط اقتصادى مى‌باشند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پس از بيان جايگاه اقتصادى حج در متون دينى و گذر تاريخى ارتباط اقتصاد اسلامى و اقتصاد حج را مطرح مى‌كند و ويژگى حج را در اثرگذارى بر اقتصاد اسلامى بررسى مى‌كند تا نشان </w:t>
      </w:r>
      <w:bookmarkStart w:id="31" w:name="pg1965_18520"/>
    </w:p>
    <w:p>
      <w:pPr>
        <w:pStyle w:val="BookText"/>
        <w:rPr/>
      </w:pPr>
      <w:bookmarkEnd w:id="31"/>
      <w:r>
        <w:rPr>
          <w:rFonts w:ascii="IRNazanin" w:hAnsi="IRNazanin" w:eastAsia="IRNazanin"/>
          <w:color w:val="111111"/>
          <w:sz w:val="28"/>
          <w:sz w:val="28"/>
          <w:szCs w:val="28"/>
          <w:rtl w:val="true"/>
          <w:lang w:bidi="fa-IR"/>
        </w:rPr>
        <w:t>دهد حكم فقهى چگونه اقتصاد را شكل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بازار خدمات حجو تعداد متغيرهاى اقتصادى مؤثر در بازار را نشان مى‌دهد</w:t>
      </w:r>
      <w:r>
        <w:rPr>
          <w:rFonts w:eastAsia="IRNazanin" w:cs="IRNazanin"/>
          <w:color w:val="111111"/>
          <w:sz w:val="28"/>
          <w:szCs w:val="28"/>
          <w:rtl w:val="true"/>
          <w:lang w:bidi="fa-IR"/>
        </w:rPr>
        <w:t>.</w:t>
      </w:r>
    </w:p>
    <w:p>
      <w:pPr>
        <w:pStyle w:val="Heading4"/>
        <w:numPr>
          <w:ilvl w:val="3"/>
          <w:numId w:val="1"/>
        </w:numPr>
        <w:rPr/>
      </w:pPr>
      <w:bookmarkStart w:id="32" w:name="__RefHeading___Toc3627549_3650668749"/>
      <w:bookmarkStart w:id="33" w:name="_Toc9"/>
      <w:bookmarkEnd w:id="32"/>
      <w:r>
        <w:rPr>
          <w:rtl w:val="true"/>
        </w:rPr>
        <w:t>اقتصاد حج در متون دينى</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در قرآن كريم در سوره حج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لِإِبْراهِيمَ مَكانَ الْبَيتِ أَنْ لا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بِي شَيئاً وَ طَهِّرْ بَيتِي لِلطَّائِفِينَ وَ الْقائِمِينَ وَ الرُّكَّعِ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عَلي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عَلي ما رَزَقَهُمْ مِنْ بَهِيمَةِ الْأَنْعامِ فَكُلُوا مِنْها وَ أَطْعِمُوا الْبائِسَ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براى انجام مناسك توحيدى قرار گرفته و همه انسان‌ها براى مشاهده منافعشان و ياد خدا به مكه خوانده شده‌اند، تا از آن گوشت‌ها بخورند و به ديگر انسان‌هاى نيازمند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علاوه بر ياد خدا صدقه به فقرا هم و شكر نعمت گوشت دام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انسانى حج شامل هر نوع منفعت دنيوى و اخروى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ابن خيثم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از منافع دنيا يا آخرت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الكلينى،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علل محمد بن سنان از جمله علل حج را بهره‌مندى انسان‌ها در شرق و غرب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و غير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فرموده تجار و وارد كنندگان كالا و فروشندگان و خريداران كلى و جزئى همگى از منافع حج بهره‌مند مى‌گردند و نيازهاى افرادى كه در حج جمع مى‌شوند برآورده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 ص</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 حج را اجتماع انسان‌ها از شرق و مغرب در سود تجارى از تجارت بين شهرها و سود شاغلين در بخش حمل و نقل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 ص</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آثار حج در روايات رفع فقر و كسب ثروت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نقل شده كه فرموده حج بجا آوريد تا بى‌نياز گرديد و فقر از شما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روايت شده كه حج باعث رفع فقر و وسعت روزى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الريشهرى،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خواست كه روزى اهل مكه تأمين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از جمله واجبات حج است كه بايد به مكه آورده شود و پس از ذبح قسمتى از آن به فقرا و قسمتى توسط حجاج مصرف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الْبُدْنَ جَعَلْناها لَكُمْ مِنْ شَعائِرِ اللهِ لَكُمْ فِيها خَيرٌ فَاذْكُرُوا اسْمَ اللهِ عَلَيها صَوافَّ فَإِذا وَجَبَتْ جُنُوبُها فَكُلُوا مِنْها وَ أَطْعِمُوا الْقانِعَ وَ الْمُعْتَرَّ كَذلِكَ سَخَّرْناها </w:t>
      </w:r>
      <w:bookmarkStart w:id="34" w:name="pg1965_18521"/>
    </w:p>
    <w:p>
      <w:pPr>
        <w:pStyle w:val="BookText"/>
        <w:rPr/>
      </w:pPr>
      <w:bookmarkEnd w:id="34"/>
      <w:r>
        <w:rPr>
          <w:rFonts w:ascii="IRNazanin" w:hAnsi="IRNazanin" w:eastAsia="IRNazanin"/>
          <w:color w:val="111111"/>
          <w:sz w:val="28"/>
          <w:sz w:val="28"/>
          <w:szCs w:val="28"/>
          <w:rtl w:val="true"/>
          <w:lang w:bidi="fa-IR"/>
        </w:rPr>
        <w:t xml:space="preserve">لَكُمْ لَعَلَّكُمْ تَشْكُرُونَ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عيد قربان براى وسعت روزى مساكين و بهره‌مندى آنان از گوشت قربانى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ص</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هزينه حج بايد از مال طيب و طاهر تأمين گردد و گرنه حج او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الريشهرى، ص</w:t>
      </w:r>
      <w:r>
        <w:rPr>
          <w:rFonts w:eastAsia="IRNazanin" w:cs="IRNazanin"/>
          <w:color w:val="111111"/>
          <w:sz w:val="28"/>
          <w:szCs w:val="28"/>
          <w:lang w:bidi="fa-IR"/>
        </w:rPr>
        <w:t>25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در هنگام حج 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الريشهرى، 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هديه جزو هزينه‌هاى حج قلمداد شده و مستحب است حاجى هدايايى از مكه تهيه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الكينى،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حج‌گزار نباشد حاكم بايد عده‌اى را به هزينه بيت‌المال به حج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الريشهرى، ص</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4"/>
        <w:numPr>
          <w:ilvl w:val="3"/>
          <w:numId w:val="1"/>
        </w:numPr>
        <w:rPr/>
      </w:pPr>
      <w:bookmarkStart w:id="35" w:name="__RefHeading___Toc3627551_3650668749"/>
      <w:bookmarkStart w:id="36" w:name="_Toc10"/>
      <w:bookmarkEnd w:id="35"/>
      <w:r>
        <w:rPr>
          <w:rtl w:val="true"/>
        </w:rPr>
        <w:t>اقتصاد حج در گذر تاريخى</w:t>
      </w:r>
      <w:bookmarkEnd w:id="36"/>
    </w:p>
    <w:p>
      <w:pPr>
        <w:pStyle w:val="BookText"/>
        <w:rPr/>
      </w:pPr>
      <w:r>
        <w:rPr>
          <w:rFonts w:ascii="IRNazanin" w:hAnsi="IRNazanin" w:eastAsia="IRNazanin"/>
          <w:color w:val="111111"/>
          <w:sz w:val="28"/>
          <w:sz w:val="28"/>
          <w:szCs w:val="28"/>
          <w:rtl w:val="true"/>
          <w:lang w:bidi="fa-IR"/>
        </w:rPr>
        <w:t>از زمانى كه زائران كعبه به‌تدريج شهر مكه را بنياد نهادند اقتصاد مكه شكل گرفت و درآمد اقتصادى مردم آنجا از راه‌هاى گوناگونى تأمين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به‌دليل غير قابل كشاورزى بودن و فقدان آب امكان گسترش فعاليت كشاورزى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مردم عمدتاً از طريق شكار، هداياى زائران مكه، دامپرورى و خريد و فروش كالا در هنگام حج و عمره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زمانى كه هاشم بن عبدمناف راه تجارى شمال و جنوب را از طريق مكه راه‌اندازى كرد درآمد مردم چندان زياد نبود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مركزيت تجارى مكه و رفت و آمد تجار اهل مكه به يمن و شام در زمستان و تابستان درآمد مردم رشد فراوانى يافت و تجارت مهم‌ترين راه كسب درآمد قلمداد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بازارهاى متعدد در موسم حج، با حضور قبائل و زوار فراوان، رونق تجارى را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مكه شاهد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در كاروان‌هاى تجارى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ده سالگى همراه عموى گراميش ابوطالب و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طرف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براى تجارت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تجارت منبع زيادى بود و تمامى اهل مكه تلاش داشتند سرمايه‌اى تهيه كنند و در كاروان تجارى بزرگ سال كه ميان يمن و شام در حركت بود مشاركت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حمله ابرهه به مكه و افزايش تقدس مكه علاوه بر مراسم حج و وجود امنيت راه خشكى تجارى كه از دل بيابان‌هاى سوزان مى‌گذشت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تهديد نظامى راههاى تجارى دريايى به علت جنگ ايران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وضعيت تجارى مكه را بهبود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ارزش امنيت تجارى و اثر تجارت در تأمين درآمد مكه را بازگو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ميان ايران و روم و ناامنى راههاى دريايى و توانايى اهل مكه در عبور از بيابان‌ها سهم تجارت خارجى اهل مكه را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هم مكه نقش خود را در تجارت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اساسى جنگ‌هاى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كفار قريش اين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در مقابل توطئه قريش و اخراج مسلمانان از مكه، راه تجارى را ناامن كردند به‌گونه‌اى كه تا صلح حديبيه </w:t>
      </w:r>
      <w:bookmarkStart w:id="37" w:name="pg1965_18522"/>
    </w:p>
    <w:p>
      <w:pPr>
        <w:pStyle w:val="BookText"/>
        <w:rPr/>
      </w:pPr>
      <w:bookmarkEnd w:id="37"/>
      <w:r>
        <w:rPr>
          <w:rFonts w:ascii="Amiri" w:hAnsi="Amiri" w:eastAsia="Amiri" w:cs="Amiri"/>
          <w:color w:val="111111"/>
          <w:sz w:val="28"/>
          <w:sz w:val="28"/>
          <w:szCs w:val="28"/>
          <w:rtl w:val="true"/>
          <w:lang w:bidi="ar-SA"/>
        </w:rPr>
        <w:t xml:space="preserve">مردم مكه نتوانستند تجارت خود را در امنيت انجام دهند و سود كافى كسب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الواقدى،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الافغانى،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از عوامل پذيرش صلح حديبيه توسط مشركين، خطر نابودى اقتصادى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شرك را با فشردن گلوى اقتصادى مكه از بين برد و آنان را وادار كرد از مخالفت با اسلام دست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الافغانى،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مكه به كاروان بزرگ سال اختصاصى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حبشه و ديگر مناطق شاهد حضور تجار مكه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مشاركت تمام مردم مكه در كاروان‌هاى تجارى، سرمايه كاروان رقم قابل ملاحظه‌اى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كاروان ابوسفيان كه در جنگ بدر مورد تعرض قرار گرفت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هزار دينار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ديگر هم كه همان مقدار سرمايه داشت در طول سال به حركت در مى‌آمد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انگيزه سود در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تأمين كالاى مورد نياز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مكه به كالاى خاصى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كالاها در كاروان‌ها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طلا و نقره و جواهرات هم شايع بود و صرافى‌ها به‌صورت گسترده وجود داشت به همين علت رباخوارى نيز شايع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فرهنگى جامع مدرسين حوزه علميه قم،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تجارت، دامدارى در مكه رونق داشت نياز مردم به گوشت و حيوانات باربر براى حمل و نقل و نياز حجاج براى قربانى در مراسم حج از عوامل اصلى گسترش دامدارى در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دوران كودكى خود را كه مشغول چوپانى گوسفندان قريش بوده يادآورى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الهندى،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تجارت و دامدارى به علت جايگاه دينى حج، اوقاف زيادى براى مكه اختصاص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دولت‌ها و افراد ذى‌نفوذ به انگيزه‌هاى مختلف در جهت تسهيل امر حج و خدمت به حجاج، آثارى از خود به‌جا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آب براى حجاج از موارد مهم و حساس بوده است و براى تهيه آب، چاهاى مختلفى حفر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بنى‌اميه و بنى عباس هر يك به‌گونه‌اى در اين امر سهيم شدند و چاهاى عين زبيده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هارون بن 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قابل استفاده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جعفريان،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ايام حج در جهت اطعام حجاج و كمك به جابجايى آنان افراد خير به صورت‌هاى مختلف به آنان كمك مى‌كنند، حجاج نيازمند را سير مى‌كنند و جاى مناسب براى آنها تهيه مى‌كنند</w:t>
      </w:r>
      <w:r>
        <w:rPr>
          <w:rFonts w:eastAsia="IRNazanin" w:cs="IRNazanin"/>
          <w:color w:val="111111"/>
          <w:sz w:val="28"/>
          <w:szCs w:val="28"/>
          <w:rtl w:val="true"/>
          <w:lang w:bidi="fa-IR"/>
        </w:rPr>
        <w:t>.</w:t>
      </w:r>
    </w:p>
    <w:p>
      <w:pPr>
        <w:pStyle w:val="Heading4"/>
        <w:numPr>
          <w:ilvl w:val="3"/>
          <w:numId w:val="1"/>
        </w:numPr>
        <w:rPr/>
      </w:pPr>
      <w:bookmarkStart w:id="38" w:name="__RefHeading___Toc3627553_3650668749"/>
      <w:bookmarkStart w:id="39" w:name="_Toc11"/>
      <w:bookmarkEnd w:id="38"/>
      <w:r>
        <w:rPr>
          <w:rtl w:val="true"/>
        </w:rPr>
        <w:t>ابعاد اقتصادى حج و اقتصاد اسلامى</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اسلامى در بخش‌هاى مختلف توليد و مصرف، چارچوب‌هايى را تدوين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توليد در كنار بخش كشاورزى و صنعت بخش خدمات، جايگاه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بهداشت، حمل و نقل، تحقيق و توسعه و گردشگرى از مهم‌ترين موارد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گردشگرى به‌تدريج در دوره‌هاى اخير به جهت تحول صنعتى، رشد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درآمد طبقات متوسط و كاهش </w:t>
      </w:r>
    </w:p>
    <w:p>
      <w:pPr>
        <w:pStyle w:val="BookText"/>
        <w:rPr/>
      </w:pPr>
      <w:r>
        <w:rPr>
          <w:rFonts w:ascii="IRNazanin" w:hAnsi="IRNazanin" w:eastAsia="IRNazanin"/>
          <w:color w:val="111111"/>
          <w:sz w:val="28"/>
          <w:sz w:val="28"/>
          <w:szCs w:val="28"/>
          <w:rtl w:val="true"/>
          <w:lang w:bidi="fa-IR"/>
        </w:rPr>
        <w:t>هزينه‌هاى جابجايى، زمينه گسترش گردشگرى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گردشگرى انواع متعددى دارد، تفريحى، علمى و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گردشگرى تفريحى عمدتا در ايام تعطيلات در دورن كشورها و بين كشورها رواج زيادى دارد و توانسته درآمد فراوانى را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مالى ناشى از گردشگرى در ميان بخش‌هاى توليدى يك كشور و همچنين گردش مالى بين كشورها در حال تزايد و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گردشگرى علمى نيز گرچه به افراد محدودترى اختصاص دارد ولى مقدار آن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گردشگرى مذهبى در تمام دنيا به‌صورت بسيار گسترده از قديم‌الايام وجود داشته و شايد بتوان گفت قديمى‌ترين نوع گردشگرى، نوع مذهبى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و زيارت‌گاه‌هايى كه در تمام اديان وجود دارد ساليانه افراد بسيارى را به خود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هندو، كليساها، كنيسه‌ها، مسجدالاقصى و ده‌ها مكان ديگر، ساليانه ميليون‌ها انسان مشتاق را به خود جلب مى‌كنند و زيباترين صحنه‌هاى انسانى و دلدادگى را رقم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آئين‌هاى مذهبى دنيا بدون شك، حج اسلامى جلوه‌انگيزترين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ميليونى از اقصى نقاط دنيا براى حضور در ايام معلوم و معدود همراه با آداب ويژه احرام، طواف، سعى، نماز، وقوف، دعا، قربانى، و رمى شياطين از شكوه و عظمت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اين مراسم به دهها قرن مى‌رسد و هيچ‌گاه خانه خدا از مشتاقان خالى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 و دعوت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حضور موّحدان در ام القرى و انجام عبادت خالصانه از حدود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قرن قبل تا به امروز، جريان انسانى بزرگى را رقم زده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حج مورد توجه ديگر اديان هم بوده، ولى بعثت اسلام و احياء شريعت ابراهيمى و نزول آيات مباركه قرآن و حاكميت ارزش‌هاى دينى در منطقه مكه، حج را با تغييرات اساسى همراه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 توانايان مقرر نموده كه حداقل در عمر يكبار در ايام خاص به آن منطقه سفر كنند و اعمال خاصى را به‌جا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آياتٌ بَيناتٌ مَقامُ إِبْراهِيمَ وَ مَنْ دَخَلَهُ كانَ آمِناً وَ لِلَّهِ عَلَي النَّاسِ حِجُّ الْبَيتِ مَنِ اسْتَطاعَ إِلَيهِ سَبِيلاً وَ مَنْ كَفَرَ فَإِنَّ اللهَ غَنِي عَنِ الْعالَمِينَ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وجوب يكباره حج در عمر انجام حج و عمره به‌صورت مكرر از صفات عالى اولياء بوده و دهها روايت در تشويق به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فوق باعث شده ساليانه افراد بسيارى بدون تبليغات با علاقه فراوان براى شركت در مراسم ثبت‌نام كنند، هزينه‌هاى متعددى را متحمل شوند و با ميل و رغبت اموال خود را صرف كنند تا در ضيافت الهى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مراسم حج و عمره تقاضاى حضور در حج و برخوردارى از خدمات حج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شكل‌گيرى عرضه آن و تعادل بازار عرضه و تقاضا مبادله رخ مى‌دهد و براساس قيمت توافقى، علاقمندان در مراسم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عرضه و تقاضاى خدمات حج متأثر از عوامل گوناگونى است كه بر نقاط تعادلى، قيمت توافقى، مقدار عرضه و تقاضا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ابعاد اقتصادى حج، متكى بر شناخت عرضه و تقاضا و عوامل موثر بر هر يك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پى خواهد آمد شناخت اجمالى بازار خدمات حج است كه مى‌تواند ما را در شناخت ابعاد اقتصادى حج و به طور كلى ابعاد حج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گردشگرى مذهبى مى‌تواند يكى از مهم‌ترين بخش‌هاى اقتصاد اسلامى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آن‌چه به‌عنوان اقتصاد اسلامى مطرح است تحت تأثير اعمال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زيارت‌گاهها و مساجد و اماكن مذهبى، بازار خدمات مذهبى را رقم مى‌زند و اين بازار از مواردى است كه در درون دين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 اسلامى گاه چارچوب‌هايى در مورد توليد يا مصرف يا غير آن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در صدد توليد يا مصرف هستند در چارچوب شرع فعاليت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صنعت و خدمات در حدود شرع شكل مى‌گيرد و آثار آن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كشاورز مسلمان با غير مسلمان در همين است كه كشاورز مسلمان اصولى را مراعات مى‌كند كه ممكن است غير مسلمان مراعات نكند ولى لزوما شيوه توليد تغيير نمى‌كند ولى گاه در درون شرع امورى ذكر مى‌شود كه جريان تازه‌اى از توليد يا مصرف را به راه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مواردى است كه به واسطه دستور شرع انجام مى‌گيرد، خدمت جديدى در ابعاد جديدى رخ مى‌دهد و لازم است در تحقق آن مسلمانان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خدمت جديدى در بازار خدمات، بايد به جهت انجام فريضه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در مورد نماز جماعت، روزه، زكات و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لزوم برپايى شعائر دينى خدمات و كالاهايى براى تحقق آن لازم است كه توليد كنندگان آن را توليد كنند، با تقاضاى مسلمانان نسبت به آن كالا و خدمات براى انجام شعائر دينى و عرضه آن توسط توليد كنندگان بازار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توليد و تقاضاى آن مجانى باشد، به‌صورت امر خيريه و بخش سوم اقتصاد است و اگر قيمت داشته باشد بازار بخش خصوصى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واجب نمى‌شد نه چنين مردم مشتاقانه به آن منطقه حركت مى‌كردند و نه مكه و مدينه توسعه زيادى پيدا مى‌كرد و نه درآمد زيادى براى حج پس‌انداز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واجب نبودن باعث تعطيلى نمى‌شود كما اين‌كه امروزه زيارتگاه‌هاى متعددى هست كه جنبۀ وجوبى ندارند ولى رفت و آمد به آنان زياد است، ولى ترديدى در اثرگذارى وجوب حج نيست؛ به‌ويژه آن‌كه منطقه مكه از هيچ امكانات طبيعى برخوردار نيست و تنها عاملى كه افراد را به آن مى‌كشاند امر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گرچه امكانات فراوانى براى زوار فراهم نشده ولى در طول تاريخ، مكه هميشه از كمبود آب در مضيقه بوده و گرماى آن بسيار آزار دهنده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شعائرى مثل حج ابعاد جديدى از اقتصاد اسلامى را شكل مى‌دهد كه متفاوت از بخش‌هايى است كه با ديگر اقتصادها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حج از مختصات اقتصاد اسلامى است و آثار آن متفاوت از ديگر امور است</w:t>
      </w:r>
      <w:r>
        <w:rPr>
          <w:rFonts w:eastAsia="IRNazanin" w:cs="IRNazanin"/>
          <w:color w:val="111111"/>
          <w:sz w:val="28"/>
          <w:szCs w:val="28"/>
          <w:rtl w:val="true"/>
          <w:lang w:bidi="fa-IR"/>
        </w:rPr>
        <w:t xml:space="preserve">. </w:t>
      </w:r>
      <w:bookmarkStart w:id="40" w:name="pg1965_18525"/>
    </w:p>
    <w:p>
      <w:pPr>
        <w:pStyle w:val="Heading4"/>
        <w:numPr>
          <w:ilvl w:val="3"/>
          <w:numId w:val="1"/>
        </w:numPr>
        <w:rPr/>
      </w:pPr>
      <w:bookmarkStart w:id="41" w:name="__RefHeading___Toc3627555_3650668749"/>
      <w:bookmarkStart w:id="42" w:name="_Toc12"/>
      <w:bookmarkEnd w:id="40"/>
      <w:bookmarkEnd w:id="41"/>
      <w:r>
        <w:rPr>
          <w:rtl w:val="true"/>
        </w:rPr>
        <w:t>بازار خدمات حج</w:t>
      </w:r>
      <w:bookmarkEnd w:id="42"/>
    </w:p>
    <w:p>
      <w:pPr>
        <w:pStyle w:val="BookText"/>
        <w:rPr/>
      </w:pPr>
      <w:r>
        <w:rPr>
          <w:rFonts w:ascii="IRNazanin" w:hAnsi="IRNazanin" w:eastAsia="IRNazanin"/>
          <w:color w:val="111111"/>
          <w:sz w:val="28"/>
          <w:sz w:val="28"/>
          <w:szCs w:val="28"/>
          <w:rtl w:val="true"/>
          <w:lang w:bidi="fa-IR"/>
        </w:rPr>
        <w:t>بازار خدمات حج شامل انواع بازارهاى كوچك‌تر است كه در آن بازار بزرگ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اكثر كشورها بايد براى حج به كشور ميزبان سفر كنند مجموع خدمات‌رسانى در دو كشور مقصد و مبدأ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كار در كشور مبدأ و انجام حج در كشور ميزبان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رابطه دو كشور مطرح است مباحث مربوط به اقتصاد بين‌الملل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در هر دو كشور حج در ابعاد فردى و اجتماعى موثر است، از بعد اقتصادى، حج به‌عنوان يكى از مشاغل دخيل در اقتصاد كلان، ابعاد كلان دارد و از بعد اقتصاد خرد هم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عوامل درگير بحث خدمات حج، بخش خصوصى و بخش دولتى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بازار خدمات‌رسانى هر دو بخش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دولتى دستگاه‌هاى مختلف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فعلى در ايران دستگاه‌هاى دخيل در امر حج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بعثه رهبرى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هيأت دولت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قوه قضائيه و سازمان بازرسى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شوراى اسلامى و ديوان محاسبات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ارشاد اسلامى و سازمان حج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اطلاعات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بهداشت و درمان و آموزش پزشكى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 احمر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 و سيما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نيروى انتظامى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پاسداران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احوال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هواپيمايى كشور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 مركزى و ديگر بانكها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شركت‌هاى بيمه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گمرك</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مخابرات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بازرگانى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بنيادها و ارگان‌هاى سهميه گيرنده در حج، مثل بنياد شهيد و جانبازان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دامپزشكى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بخش‌هاى تحقيقاتى و پژوهشى</w:t>
      </w:r>
    </w:p>
    <w:p>
      <w:pPr>
        <w:pStyle w:val="BookText"/>
        <w:rPr/>
      </w:pPr>
      <w:r>
        <w:rPr>
          <w:rFonts w:ascii="IRNazanin" w:hAnsi="IRNazanin" w:eastAsia="IRNazanin"/>
          <w:color w:val="111111"/>
          <w:sz w:val="28"/>
          <w:sz w:val="28"/>
          <w:szCs w:val="28"/>
          <w:rtl w:val="true"/>
          <w:lang w:bidi="fa-IR"/>
        </w:rPr>
        <w:t>هر يك از اين بخش‌ها خدمتى را عرضه مى‌كنند و هر خدمتى بازارى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ابعاد اقتصادى حج بايد خدمات هر كدام از دستگاه‌ها معلوم گردد تا در شناخت حج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خدمات برخى دستگاه‌ها روشن و قيمت دارد مثل شركت بيمه يا مخابرات، ولى خدماتى مثل امنيت و سياست‌گذارى به مثابه كالاى عمومى است كه قيمت‌گذارى آن با مشكل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بخش خصوصى عوامل تقاضا و عرضه، خانوارها و بنگاه‌ها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متقاضى حج براساس شرايط اقتصادى خانواده اقدام مى‌كند و شركت مسافرتى و زيارتى به دنبال ارائه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حج در صورتى است كه فرد، دارايى و درآمد به مقدار نياز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درآمد خانوار تقاضا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بايد چند سال پس‌انداز صورت گيرد تا درآمد مورد نياز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تقاضاى حج با درآمد، دارايى و پس‌انداز ارتباط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پس‌انداز چند سال شكل گيرد به آن خمس تعلق مى‌گيرد و ازاين‌رو با خمس و ماليات هم ارتباط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رفتن حج به علت انبوه علاقمندان قرعه‌كشى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بايد مبالغى را در حساب بانك مركزى واريز كنند تا در قرعه‌كشى شركت داده شوند و سپس مبالغ مذكور در حساب باقى بماند تا نوبت آنها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انبوهى از درآمدها و پس‌اندازها به بانك وارد مى‌شود و نوعى جمع نقدينگى و افزايش پس‌انداز ملى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آثار آن نيز در ابعاد اقتصادى حج براى كشورهايى كه از اين شيوه استفاده مى‌كنند اضافه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تعيين اولويت و مشخص شدن نوبت افراد، هر فرد براى رفتن به حج بايد خدمات مختلفى را از دولت، و بنگاه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گذرنامه براى صدور گذرنامه، بخش پزشكى براى تشخيص بيمارى و تزريق واكسن، بخش هواپيمايى براى بليط حمل و نقل، شركت بيمه براى بيمه، تهيه و اسكان و وسايل جابجايى و تهيه غذا و امكانات اقامتى از سازمان حج، خريد ارز مسافرتى از بانك مركزى، امنيت رفت و آمد از نيروهاى انتظامى و وزارت اطلاعات و سپاه پاسداران، آموزش حج و كيفيت آمادگى كه از سوى بعثه رهبرى و مديران كاروان‌ها صورت مى‌گيرد با تهيه كتاب‌ها، و ابزارهاى رايانه‌اى خدمات فوق در درون كشور قبل از حركت شكل مى‌گيرد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متقاضى حج وسايل و كالاهايى را از بازار تهيه مى‌كند؛ مثل لباس احرام، ساك، لباس سفر، خشكبار و مانند آن براى استفاده در مدت سفر و گاه قبل از حركت، دوستان و آشنايان را دعوت مى‌كند و از آنان پذيرايى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متقاضى بايد درآمدى را به‌صورت ارز بين‌المللى همراه داشته باشد تا بتواند ديگر نيازهاى خود را در ايام حج و در مدت سفر هزينه كند؛ حاجى قربانى، هزينه حمل نقل‌هاى جزئى </w:t>
      </w:r>
    </w:p>
    <w:p>
      <w:pPr>
        <w:pStyle w:val="BookText"/>
        <w:rPr/>
      </w:pPr>
      <w:r>
        <w:rPr>
          <w:rFonts w:ascii="IRNazanin" w:hAnsi="IRNazanin" w:eastAsia="IRNazanin"/>
          <w:color w:val="111111"/>
          <w:sz w:val="28"/>
          <w:sz w:val="28"/>
          <w:szCs w:val="28"/>
          <w:rtl w:val="true"/>
          <w:lang w:bidi="fa-IR"/>
        </w:rPr>
        <w:t>درون شهرى، هزينه سوغات و هدايا را تأمين مى‌كند و به ميزانى كه درآمد دارد به خريد سوغات دست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تماس با ايران از خدمات مخابرات استفاده مى‌كند و پس از بازگشت بر حسب شأن و شرايط افراد، از دوستان و آشنايان پذيرايى مى‌كند و آنان را به وليمه حج ميهمان مى‌كند و هداياى خريدارى شده را به افراد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با اعطاى هدايا به اتمام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كشور مقصد نيز از درخواست ويزا، ورود به فرودگاه، انتقال به مكه و مدينه، اسكان در مكه و مدينه، جابجايى در شهر، انجام مراسم در مسجدالحرام، مواقيت و مواقف و اماكن تاريخى، تهيه قربانى، غذا و مواد اوليه و انواع كالا در بازارها، تأمين بهداشت عمومى تا اعزام حجاج به كشورهاى خودشان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عمده آثار حج در كشور مقصد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تقسيم‌بندى اقتصادى، حج در بازار كالا و خدمات، بازار كار، بازار سرمايه و بازار پول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كالا و خدمات داخلى، بازار انواع كالا و خدمات مورد نياز حج از لباس احرام، كتاب، غذا و مواد اوليه تا خدمات پزشكى و گذرنامه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بازار كار، حج باعث ايجاد بنگاه‌هاى مسافرتى زيارتى در بخش خصوصى و استخدام افراد مختلف براى تأمين خدمات حج در بخش دولتى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سرمايه پول حج باعث ورود و خروج ارز، تغيير پس‌انداز ملى، جمع‌آورى نقدينگى و تبديل آن به سرمايه‌گذارى و تغيير سرمايه كشور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بخش‌هاى حساب ملى، حج درمصرف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سرمايه‌گذارى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هزينه دولت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خالص صادرات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 - 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از بعد اقتصاد بين الملل به جهت نياز به خريد كالا در خارج از كشور، تقاضاى ارز خارجى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ريال سعودى يا دلار 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افزايش مى‌يابد و بر حسب عرضه و شيب آن، نرخ برابرى ارز داخلى و خارجى تغيير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مبالغ به خريد كالا و خدمات خارجى اختصاص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اين كالا و خدمات در عربستان مصرف مى‌شود و بخشى به‌صورت سوغات داخل كشور مى‌آيد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ازاى خروج ارز معادل بخشى از آن به‌صورت كالا به داخل كشور برمى‌گردد و اين كالا بر حسب تفاوت قيمت آن در خارج و داخل، باعثِ اثر بر بازار داخلى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 قابل توجه باشد انگيزه خريد كالا از خارج زيادتر است و به علت جابجايى حدود يك ميليون نفر در سال از طريق حج و عمره كالاهاى زيادى وارد كشور مى‌شود و بخشى از نيازهاى داخلى از آن طريق تأمين مى‌شود و تقاضاى داخلى نسبت به آن كالاها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كالاهاى وارداتى توسط زوار شامل پوشاك، وسايل الكترونيكى خانه، كتاب، اسباب بازى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كه بر حسب حجم آن ميزان اثرگذارى تفاوت پيدا مى‌كند</w:t>
      </w:r>
      <w:r>
        <w:rPr>
          <w:rFonts w:eastAsia="IRNazanin" w:cs="IRNazanin"/>
          <w:color w:val="111111"/>
          <w:sz w:val="28"/>
          <w:szCs w:val="28"/>
          <w:rtl w:val="true"/>
          <w:lang w:bidi="fa-IR"/>
        </w:rPr>
        <w:t xml:space="preserve">. </w:t>
      </w:r>
      <w:bookmarkStart w:id="43" w:name="pg1965_18528"/>
    </w:p>
    <w:p>
      <w:pPr>
        <w:pStyle w:val="BookText"/>
        <w:rPr/>
      </w:pPr>
      <w:bookmarkEnd w:id="43"/>
      <w:r>
        <w:rPr>
          <w:rFonts w:ascii="IRNazanin" w:hAnsi="IRNazanin" w:eastAsia="IRNazanin"/>
          <w:color w:val="111111"/>
          <w:sz w:val="28"/>
          <w:sz w:val="28"/>
          <w:szCs w:val="28"/>
          <w:rtl w:val="true"/>
          <w:lang w:bidi="fa-IR"/>
        </w:rPr>
        <w:t xml:space="preserve">از بعد ارزش افزوده، حج در خدمات و صنعت اثرگذار است و به‌صورت جزئى براساس فعاليت‌هاى اقتصادى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مؤثر در توليد ناخالص داخلى، حج در امور ذيل به‌صورت مستقيم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محصولات غذايى و انواع آشاميدنى‌ها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منسوجات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محصولات چوبى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محصولات كاغذى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و چاپ و تكثير رسانه‌هاى ضبط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وسايل نقليه موتورى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مسكونى و غير مسكونى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فروشى، خرده فروشى، تعمير وسايل نقليه و كالاها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و خوابگاه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رستوران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نقل جاده‌اى، هوايى، راه‌آهن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مخابرات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واحدهاى مسكونى و غير مسكونى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دلال مستغلات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شهرى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دفاعى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انتظامى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در مقاطع مختلف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و درمان دولتى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و درمان خصوصى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دامپزشكى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تفريحى، مذهبى</w:t>
      </w:r>
      <w:r>
        <w:rPr>
          <w:rFonts w:eastAsia="IRNazanin" w:cs="IRNazanin"/>
          <w:color w:val="111111"/>
          <w:sz w:val="28"/>
          <w:szCs w:val="28"/>
          <w:rtl w:val="true"/>
          <w:lang w:bidi="fa-IR"/>
        </w:rPr>
        <w:t>.</w:t>
      </w:r>
    </w:p>
    <w:p>
      <w:pPr>
        <w:pStyle w:val="Heading4"/>
        <w:numPr>
          <w:ilvl w:val="3"/>
          <w:numId w:val="1"/>
        </w:numPr>
        <w:rPr/>
      </w:pPr>
      <w:bookmarkStart w:id="44" w:name="__RefHeading___Toc3627557_3650668749"/>
      <w:bookmarkStart w:id="45" w:name="_Toc13"/>
      <w:bookmarkEnd w:id="44"/>
      <w:r>
        <w:rPr>
          <w:rtl w:val="true"/>
        </w:rPr>
        <w:t>نتيجه گيرى</w:t>
      </w:r>
      <w:bookmarkEnd w:id="45"/>
    </w:p>
    <w:p>
      <w:pPr>
        <w:pStyle w:val="BookText"/>
        <w:rPr/>
      </w:pPr>
      <w:r>
        <w:rPr>
          <w:rFonts w:ascii="IRNazanin" w:hAnsi="IRNazanin" w:eastAsia="IRNazanin"/>
          <w:color w:val="111111"/>
          <w:sz w:val="28"/>
          <w:sz w:val="28"/>
          <w:szCs w:val="28"/>
          <w:rtl w:val="true"/>
          <w:lang w:bidi="fa-IR"/>
        </w:rPr>
        <w:t>بنابراين براى شناخت مباحث واقعى اقتصاد حج لازم است امور ذيل مد نظر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اقتصاد خرد حج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استطاعت بر حسب طبقات درآمدى و شؤون مختلف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بر پس‌انداز خانواده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 تقاضا خدمات آموزشى، بهداشتى و تهيه لباس و حمل و نقل مورد نياز 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 تقاضا ارز خارجى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 تقاضاى سوغات از خارج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و تقاضاى غذا براى پذيرايى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بر وقف دارايى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حج بر امور خيريه اقتصادى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اقتصاد كلان حج شامل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حج در ارزش افزوده بخش خدمات، صنعت و كشاورزى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در مصرف كلان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بر هزينه دولت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بر سرمايه‌گذارى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بر خالص صادرات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بر بازار كالا و خدمات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بر بازار كار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بر بازار سرمايه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بر بازار پول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بر هر يك از سازمان‌هاى بخش عمومى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بر رشد و توسعه اقتصاد كشور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حج بر ايجاد بازار مشترك اسلامى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حج بر توزيع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بهره ورى و كارايى بخش خصوصى و دولتى در انجام و عرضه هر يك از خدمات تا معلوم شود سپردن كدام نوع خدمات به بخش خصوصى يا دولتى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نظر مى‌آيد سياست‌گذارى كلى بر دوش دولت است و كارهاى اجرايى را بخش خصوصى بهتر انجام مى‌دهد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فوق براى كشور مقصد و مبدأ هر دو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مجموع امور فوق براى تمام كشورها در سطح بين‌الملل معلوم و با هم تركيب شود آثار حج در اقتصاد كشورها به‌صورت مجزا براى كل اقتصاد جهانى معلوم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الافغانى، سعيد، اسواق العرب فى الجاهليه و الاسلام، الطبعه الثالثه، دارالفكر، 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فرهنگى جامعه مدرسين حوزه علميه قم، ربا، چاپ اول، موسسسه بوستان كتاب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جعفريان، رسول، آثار اسلامى مكه و مدينه نشر مشعر،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الريشهرى، محمد، الحج، العمرة فى الكتاب و السنه، دارالحديث، قم، الطبعة الاولى،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سازمان حج و زيارت، همراه با حج،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ابوجعفر محمدبن على، علل الشرايع، داراحياء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جواد، المفصل فى تاريخ العرب قبل الاسلام، الطبعة الاولى، دارالعلم، بيروت،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محمد بن يعقوب، الكافى، دارالكتب الاسلاميه، تهران،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الواقدى، كتاب المغازى، تحقيق مارسدن جونز، موسسه الاعلمى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الهندى، على المتقى بن حسام الدين، كنز العمال فى سنن الاقوال و الافعال، موسسه الرسالة،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965_18531"/>
      <w:bookmarkStart w:id="47" w:name="pg1965_18531"/>
      <w:bookmarkEnd w:id="47"/>
    </w:p>
    <w:p>
      <w:pPr>
        <w:pStyle w:val="Heading3"/>
        <w:numPr>
          <w:ilvl w:val="2"/>
          <w:numId w:val="1"/>
        </w:numPr>
        <w:rPr/>
      </w:pPr>
      <w:bookmarkStart w:id="48" w:name="pg1965_18531"/>
      <w:bookmarkStart w:id="49" w:name="__RefHeading___Toc3627559_3650668749"/>
      <w:bookmarkStart w:id="50" w:name="_Toc14"/>
      <w:bookmarkEnd w:id="48"/>
      <w:bookmarkEnd w:id="49"/>
      <w:r>
        <w:rPr>
          <w:rtl w:val="true"/>
        </w:rPr>
        <w:t xml:space="preserve">بررسى ظرفيت‌هاى اقتصادى حج ابراهيمى </w:t>
      </w:r>
      <w:r>
        <w:rPr>
          <w:rtl w:val="true"/>
        </w:rPr>
        <w:t xml:space="preserve">- </w:t>
      </w:r>
      <w:r>
        <w:rPr>
          <w:rtl w:val="true"/>
        </w:rPr>
        <w:t xml:space="preserve">محمدى </w:t>
      </w:r>
      <w:r>
        <w:rPr>
          <w:rtl w:val="true"/>
        </w:rPr>
        <w:t>(</w:t>
      </w:r>
      <w:r>
        <w:rPr>
          <w:rtl w:val="true"/>
        </w:rPr>
        <w:t>ص</w:t>
      </w:r>
      <w:r>
        <w:rPr>
          <w:rtl w:val="true"/>
        </w:rPr>
        <w:t xml:space="preserve">) </w:t>
      </w:r>
      <w:r>
        <w:rPr>
          <w:rtl w:val="true"/>
        </w:rPr>
        <w:t xml:space="preserve">با رويكرد نظام‌وار </w:t>
      </w:r>
      <w:r>
        <w:rPr>
          <w:rtl w:val="true"/>
        </w:rPr>
        <w:t>(</w:t>
      </w:r>
      <w:r>
        <w:rPr>
          <w:rtl w:val="true"/>
        </w:rPr>
        <w:t>سيستمى</w:t>
      </w:r>
      <w:r>
        <w:rPr>
          <w:rtl w:val="true"/>
        </w:rPr>
        <w:t xml:space="preserve">) </w:t>
      </w:r>
      <w:r>
        <w:rPr>
          <w:rtl w:val="true"/>
        </w:rPr>
        <w:t xml:space="preserve">در پرتو بيانات امام خمينى </w:t>
      </w:r>
      <w:r>
        <w:rPr>
          <w:rtl w:val="true"/>
        </w:rPr>
        <w:t>(</w:t>
      </w:r>
      <w:r>
        <w:rPr>
          <w:rtl w:val="true"/>
        </w:rPr>
        <w:t>رحمه الله</w:t>
      </w:r>
      <w:r>
        <w:rPr>
          <w:rtl w:val="true"/>
        </w:rPr>
        <w:t xml:space="preserve">) </w:t>
      </w:r>
      <w:r>
        <w:rPr>
          <w:rtl w:val="true"/>
        </w:rPr>
        <w:t>و مقام معظم رهبرى مدظلّه العالى</w:t>
      </w:r>
      <w:bookmarkEnd w:id="50"/>
    </w:p>
    <w:p>
      <w:pPr>
        <w:pStyle w:val="Heading4"/>
        <w:numPr>
          <w:ilvl w:val="3"/>
          <w:numId w:val="1"/>
        </w:numPr>
        <w:rPr/>
      </w:pPr>
      <w:bookmarkStart w:id="51" w:name="__RefHeading___Toc3627561_3650668749"/>
      <w:bookmarkStart w:id="52" w:name="_Toc15"/>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 xml:space="preserve">على اكبر كريمى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محمدحسين دلدار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چكيده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پيروزى انقلاب اسلامى تاكنون، هنوز نگاه جامع، وسيع و عميقى به ابعاد و ظرفيت‌هاى عظيم حج كه يكى از پنج ستون اصلى دين مبين اسلام به شمار مى‌آيد به وجود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قبل از پيروزى انقلاب اسلامى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صريح و عالمانۀ خود از ابعاد مختلف سياسى، اجتماعى و حتى اقتصادى حج ابراهيمى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پرده برداشت و حقايق بلندى را از اين كنگرۀ سراسرى بر همگان آشكار ساخت كه البته به سبب شرايط خاص آن زمان، بيشتر تمركز ايشان به ابعاد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بود و كمتر از ابعاد اقتصادى آن بحثى مطرح مى‌شد اما همچنان، اين دريچه پيش روى 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اسلامى و استقرار نظام جمهورى اسلامى اين فريضه بيش از پيش مورد توجه قرار گرفت و در برنامه‌ريزى مسئولان و نگاه‌هاى مردمى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نيز ابعاد و ظرفيت‌هاى اين پديدۀ چند بُعدى به‌ويژه در بخش اقتصادى و با رويكرد نظام‌وار و به هم‌پيوسته از سوى رهبر عزيز انقلاب مطرح گشت و ايشان به نكات نابى از اين مسئله پرداختند و رهنمودهايى را به مسئولان و مردم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w:t>
      </w:r>
      <w:bookmarkStart w:id="53" w:name="pg1965_18532"/>
    </w:p>
    <w:p>
      <w:pPr>
        <w:pStyle w:val="BookText"/>
        <w:rPr/>
      </w:pPr>
      <w:bookmarkEnd w:id="53"/>
      <w:r>
        <w:rPr>
          <w:rFonts w:ascii="IRNazanin" w:hAnsi="IRNazanin" w:eastAsia="IRNazanin"/>
          <w:color w:val="111111"/>
          <w:sz w:val="28"/>
          <w:sz w:val="28"/>
          <w:szCs w:val="28"/>
          <w:rtl w:val="true"/>
          <w:lang w:bidi="fa-IR"/>
        </w:rPr>
        <w:t>سعى شده است كه با الهام از رهنمودهاى امام و رهبرى و در پرتو وسيع‌تر تعاليم اسلامى و مشاهدات اقتصادى، ظرفيت‌هاى مغفول اين اجتماع عظيم، همچون تكيه بر بازار بين‌المللى اسلامى و رفع مشكلات اقتصادى و معيشتى مسلمين و توانمندسازى اقتصاد كشورهاى مسلمان و قطع دست بيگانگان از اقتصاد ايشان، شناخته و كشف گردد تا با توجه به آن بتوان به اعتلاى اقتصادى نظام جمهورى اسلامى و ساير كشورهاى مسلمان كمك و راه را براى عزت و عظمت دنياى اسلام هموارتر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ابراهيمى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ظرفيت‌هاى اقتصادى، رويكرد سيستمى، امام خمينى، مقام معظم رهبرى</w:t>
      </w:r>
    </w:p>
    <w:p>
      <w:pPr>
        <w:pStyle w:val="Heading4"/>
        <w:numPr>
          <w:ilvl w:val="3"/>
          <w:numId w:val="1"/>
        </w:numPr>
        <w:rPr/>
      </w:pPr>
      <w:bookmarkStart w:id="54" w:name="__RefHeading___Toc3627563_3650668749"/>
      <w:bookmarkStart w:id="55" w:name="_Toc16"/>
      <w:bookmarkEnd w:id="54"/>
      <w:r>
        <w:rPr>
          <w:rtl w:val="true"/>
        </w:rPr>
        <w:t>مقدمه</w:t>
      </w:r>
      <w:bookmarkEnd w:id="55"/>
    </w:p>
    <w:p>
      <w:pPr>
        <w:pStyle w:val="BookText"/>
        <w:rPr/>
      </w:pPr>
      <w:r>
        <w:rPr>
          <w:rFonts w:ascii="IRNazanin" w:hAnsi="IRNazanin" w:eastAsia="IRNazanin"/>
          <w:color w:val="111111"/>
          <w:sz w:val="28"/>
          <w:sz w:val="28"/>
          <w:szCs w:val="28"/>
          <w:rtl w:val="true"/>
          <w:lang w:bidi="fa-IR"/>
        </w:rPr>
        <w:t>پديدۀ حج، در بين احكام و عبادات اسلامى از جايگاه ويژه و ممتازى برخوردار است تا جايى كه يكى از ستون‌هاى پنج‌گانۀ دين مبين اسلام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سعى داريم با تكيه بر بيانات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و رهبر معظم انقلاب به بررسى ابعاد و ظرفيت‌هاى اقتصادى اين كنگرۀ سراسرى با يك نگاه كل‌نگر و سيستمى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بررسى جنبه‌ها و ابعاد مختلف حج، بدون يك نگاه جامع و نظام‌مند ميسر نخواهد بود و ما بايد ابعاد اين فريضۀ الهى را در كنار هم و در يك مجموعۀ منسجم بررسى و تحليل نماييم و به نظر نويسنده بدون داشتن چنين نگاهى بررسى و تحليل بيانات اين دو متفكر و رهبر جهان اسلام، كارى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برخى شاخص‌ها و اصول اساسى اقتصادى 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آن‌گاه ظرفيت‌هاى اقتصادى حج را بر مبناى همين اصول و شاخص‌ها بررسى و تحليل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از ديدگاه رهبر كبير انقلاب اسلامى، اقتصاد بايد داراى برخى مؤلفه‌ها باشد كه شايد لزوماً در اقتصاد متعارف كنونى پذيرفته شده نباشد و يا حتى در عمدۀ موارد داراى تضاد و تقابل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نكته‌اى كه در اين اصول و معيارها ديده مى‌شود ديد جامع و كل‌نگر و به عبارتى سيستمى حاكم بر اسلام و بالتبع انديشۀ رهبر انقلاب اسلامى ايران در اين زمينه مى‌باشد كه بدون درك و فهم اين ديد، محتوا و عمق نگرش ايشان به مسائل اقتصادى و به دنبال آن ظرفيت‌هاى اقتصادى كنگرۀ عظيم حج، قابل حصول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منظور بعد از ارائۀ اصول و معيارهاى اقتصادى، به تعريف و تبيين اين تفكر و نگرش خواهيم پرداخت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در اين نوشتار به دليل شباهت و همخوانى بسيار بيانات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رهبرى معظم انقلاب و بلكه حتى الگوگيرى ايشان از بنيان‌گذار انقلاب اسلامى در اكثر قريب به اتفاق ارجاعات از بيانات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bookmarkStart w:id="56" w:name="pg1965_18533"/>
    </w:p>
    <w:p>
      <w:pPr>
        <w:pStyle w:val="Heading4"/>
        <w:numPr>
          <w:ilvl w:val="3"/>
          <w:numId w:val="1"/>
        </w:numPr>
        <w:rPr/>
      </w:pPr>
      <w:bookmarkStart w:id="57" w:name="__RefHeading___Toc3627565_3650668749"/>
      <w:bookmarkStart w:id="58" w:name="_Toc17"/>
      <w:bookmarkEnd w:id="56"/>
      <w:bookmarkEnd w:id="57"/>
      <w:r>
        <w:rPr>
          <w:rtl w:val="true"/>
        </w:rPr>
        <w:t xml:space="preserve">اصول و معيارهاى اقتصادى اسلام از ديدگاه امام خمينى </w:t>
      </w:r>
      <w:r>
        <w:rPr>
          <w:rtl w:val="true"/>
        </w:rPr>
        <w:t>(</w:t>
      </w:r>
      <w:r>
        <w:rPr>
          <w:rtl w:val="true"/>
        </w:rPr>
        <w:t>رحمه الله</w:t>
      </w:r>
      <w:r>
        <w:rPr>
          <w:rtl w:val="true"/>
        </w:rPr>
        <w:t>)</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برائت از مشركين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وابستگى به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كمونيزم و سرمايه‌دارى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همكارى مسلمين براى دفع بيگانگان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محروميت‌زدايى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از مستضعفين و محرومين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وابستگى بيگانگان به 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و حل و فصل مشكلات و مسائل اقتصادى كشورهاى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منافع اقتصادى جهان اسلام بر ملى‌گرايى و گروه‌گرايى و منافع شخصى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تفاهم و برادرى بين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روحيه همكارى به جاى رقابت و تقابل</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627567_3650668749"/>
      <w:bookmarkStart w:id="60" w:name="_Toc18"/>
      <w:bookmarkEnd w:id="59"/>
      <w:r>
        <w:rPr>
          <w:rtl w:val="true"/>
        </w:rPr>
        <w:t>تعريف سيستم</w:t>
      </w:r>
      <w:bookmarkEnd w:id="60"/>
    </w:p>
    <w:p>
      <w:pPr>
        <w:pStyle w:val="BookText"/>
        <w:rPr/>
      </w:pPr>
      <w:r>
        <w:rPr>
          <w:rFonts w:ascii="IRNazanin" w:hAnsi="IRNazanin" w:eastAsia="IRNazanin"/>
          <w:color w:val="111111"/>
          <w:sz w:val="28"/>
          <w:sz w:val="28"/>
          <w:szCs w:val="28"/>
          <w:rtl w:val="true"/>
          <w:lang w:bidi="fa-IR"/>
        </w:rPr>
        <w:t xml:space="preserve">در تعريف سيستم هيچنز </w:t>
      </w:r>
      <w:r>
        <w:rPr>
          <w:rStyle w:val="FootnoteAnchor"/>
          <w:rtl w:val="true"/>
        </w:rPr>
        <w:footnoteReference w:id="5"/>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سيستم را كل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مجموعه‌اى از اشياء </w:t>
      </w:r>
      <w:r>
        <w:rPr>
          <w:rStyle w:val="FootnoteAnchor"/>
          <w:rtl w:val="true"/>
        </w:rPr>
        <w:footnoteReference w:id="6"/>
      </w:r>
      <w:r>
        <w:rPr>
          <w:rFonts w:ascii="Amiri" w:hAnsi="Amiri" w:eastAsia="Amiri" w:cs="Amiri"/>
          <w:color w:val="111111"/>
          <w:sz w:val="28"/>
          <w:sz w:val="28"/>
          <w:szCs w:val="28"/>
          <w:rtl w:val="true"/>
          <w:lang w:bidi="ar-SA"/>
        </w:rPr>
        <w:t xml:space="preserve">يا اجزاء </w:t>
      </w:r>
      <w:r>
        <w:rPr>
          <w:rStyle w:val="FootnoteAnchor"/>
          <w:rtl w:val="true"/>
        </w:rPr>
        <w:footnoteReference w:id="7"/>
      </w:r>
      <w:r>
        <w:rPr>
          <w:rFonts w:ascii="IRNazanin" w:hAnsi="IRNazanin" w:eastAsia="IRNazanin"/>
          <w:color w:val="111111"/>
          <w:sz w:val="28"/>
          <w:sz w:val="28"/>
          <w:szCs w:val="28"/>
          <w:rtl w:val="true"/>
          <w:lang w:bidi="fa-IR"/>
        </w:rPr>
        <w:t xml:space="preserve">مرتبط، پيكره‌اى </w:t>
      </w:r>
      <w:r>
        <w:rPr>
          <w:rStyle w:val="FootnoteAnchor"/>
          <w:rtl w:val="true"/>
        </w:rPr>
        <w:footnoteReference w:id="8"/>
      </w:r>
      <w:r>
        <w:rPr>
          <w:rFonts w:ascii="IRNazanin" w:hAnsi="IRNazanin" w:eastAsia="IRNazanin"/>
          <w:color w:val="111111"/>
          <w:sz w:val="28"/>
          <w:sz w:val="28"/>
          <w:szCs w:val="28"/>
          <w:rtl w:val="true"/>
          <w:lang w:bidi="fa-IR"/>
        </w:rPr>
        <w:t>سازمان يافته از اشياء مادى و غير مادى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تعريف ديگر از او سيستم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دانش‌ها </w:t>
      </w:r>
      <w:r>
        <w:rPr>
          <w:rStyle w:val="FootnoteAnchor"/>
          <w:rtl w:val="true"/>
        </w:rPr>
        <w:footnoteReference w:id="9"/>
      </w:r>
      <w:r>
        <w:rPr>
          <w:rFonts w:ascii="Amiri" w:hAnsi="Amiri" w:eastAsia="Amiri" w:cs="Amiri"/>
          <w:color w:val="111111"/>
          <w:sz w:val="28"/>
          <w:sz w:val="28"/>
          <w:szCs w:val="28"/>
          <w:rtl w:val="true"/>
          <w:lang w:bidi="ar-SA"/>
        </w:rPr>
        <w:t xml:space="preserve">يا باورها </w:t>
      </w:r>
      <w:r>
        <w:rPr>
          <w:rStyle w:val="FootnoteAnchor"/>
          <w:rtl w:val="true"/>
        </w:rPr>
        <w:footnoteReference w:id="10"/>
      </w:r>
      <w:r>
        <w:rPr>
          <w:rFonts w:ascii="IRNazanin" w:hAnsi="IRNazanin" w:eastAsia="IRNazanin"/>
          <w:color w:val="111111"/>
          <w:sz w:val="28"/>
          <w:sz w:val="28"/>
          <w:szCs w:val="28"/>
          <w:rtl w:val="true"/>
          <w:lang w:bidi="fa-IR"/>
        </w:rPr>
        <w:t>است كه به‌صورت كل سازمان يافته در نظر گرفته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سيستم، يك پيكره جامع و فراگيرى از دكترين‌ها، عقايد، نظريه‌ها، فعاليت‌هاى اجرايى و غيره است كه به‌صورت يك مكتب فلسفى، مذهب، دولت و غيره متجلى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نكته‌اى كه در تعريف سيستم وجود دارد يك هويت جمعى مستقل از تك تك اجزاء است كه فون برتالنفى </w:t>
      </w:r>
      <w:r>
        <w:rPr>
          <w:rStyle w:val="FootnoteAnchor"/>
          <w:rtl w:val="true"/>
        </w:rPr>
        <w:footnoteReference w:id="11"/>
      </w:r>
      <w:r>
        <w:rPr>
          <w:rFonts w:ascii="IRNazanin" w:hAnsi="IRNazanin" w:eastAsia="IRNazanin"/>
          <w:color w:val="111111"/>
          <w:sz w:val="28"/>
          <w:sz w:val="28"/>
          <w:szCs w:val="28"/>
          <w:rtl w:val="true"/>
          <w:lang w:bidi="fa-IR"/>
        </w:rPr>
        <w:t>اولين كسى بود كه نشان داد، يك سيستم عبارت از كلى است كه در حاصل جمع ساده اجزاى تشكيل دهنده آن، خلاصه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صادقپور،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زاهدى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نظام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است از اجزاى به هم </w:t>
      </w:r>
    </w:p>
    <w:p>
      <w:pPr>
        <w:pStyle w:val="BookText"/>
        <w:rPr/>
      </w:pPr>
      <w:r>
        <w:rPr>
          <w:rFonts w:ascii="IRNazanin" w:hAnsi="IRNazanin" w:eastAsia="IRNazanin"/>
          <w:color w:val="111111"/>
          <w:sz w:val="28"/>
          <w:sz w:val="28"/>
          <w:szCs w:val="28"/>
          <w:rtl w:val="true"/>
          <w:lang w:bidi="fa-IR"/>
        </w:rPr>
        <w:t>وابسته كه به علت وابستگى به اجزاى خود، كليت جديدى را پديد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سيستم ضمن برخوردارى از ارتباطات كنشى و واكنشى، از نظم و سازمان خاصى پيروى مى‌نمايند و در جهت تحقق هدف‌هاى معينى كه دليل وجود سيستم است،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به مفهوم جديدش داراى اجزايى است كه در تعاريف گوناگون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دو مفهوم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فيما بينى ميان عناصر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تعاريف وجود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جهانيان،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ويژگى‌هاى نگرش سيستمى توجه به كل </w:t>
      </w:r>
      <w:r>
        <w:rPr>
          <w:rStyle w:val="FootnoteAnchor"/>
          <w:rtl w:val="true"/>
        </w:rPr>
        <w:footnoteReference w:id="12"/>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كل‌گرايى</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مفاهيم مرتبط با آن در شناخت سازمان‌ها و درك صحيح موقعيت و نيز اداره امور پديده‌هاى مركب و پيچيده مورد استفاده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هيچنز،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تفاوت روش سيستمى و روش تحليلى،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ژوئل دوروسنى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بيشون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روش تفكر سيستمى خود بيان مى‌دارند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سيستمى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اجزاء تشكيل دهندۀ سيستم مورد بررسى را در برمى‌گيرد و روابط و آثار متقابل آنها را روشن مى‌سازد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ايشان در تعريف سيستم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سيستم مجموعه‌اى است از اجزاى تشكيل دهندۀ آن و روابط و آثار متقابل اين اجزاء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تعريفى كامل‌تر از سيستم 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يعنى مجموعه‌اى متشكل از عوامل گوناگون كه روى يكديگر به طور ديناميكى اثر مى‌گذارد، و براى به انجام رساندن كار و يا دست يافتن به هدف خاصى سازمان يافته‌اند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دروسنى و بيشون، </w:t>
      </w:r>
      <w:r>
        <w:rPr>
          <w:rFonts w:eastAsia="IRNazanin" w:cs="IRNazanin"/>
          <w:color w:val="111111"/>
          <w:sz w:val="28"/>
          <w:szCs w:val="28"/>
          <w:lang w:bidi="fa-IR"/>
        </w:rPr>
        <w:t>137</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بهترين تعريف از سيستم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 اكاف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سيستم مجموعه‌اى از دو يا چند عنصر است كه داراى شرايط سه‌گانه ذيل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رفتار هر كدام از عناصر، كل را متأثر مى‌سازد؛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هر عنصر و تأثير آن بر كل با ديگر عناصر وابستگى متقابل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سيستم‌هاى فرعى به صورتى كه شكل گرفته باشد هر كدام به روى مجموعه تأثير مى‌گذارند و اثر هيچ كدام به طور مستقل و مجزا مطرح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اكاف،</w:t>
      </w:r>
      <w:r>
        <w:rPr>
          <w:rFonts w:eastAsia="IRNazanin" w:cs="IRNazanin"/>
          <w:color w:val="111111"/>
          <w:sz w:val="28"/>
          <w:szCs w:val="28"/>
          <w:lang w:bidi="fa-IR"/>
        </w:rPr>
        <w:t>1981</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نگرش سيستمى، بررسى پديده‌ها از طريق در نظر گرفتن كليت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مى‌توان گفت كه در اين نگرش آميزۀ جديدى از روش‌هاى قياسى و استقرايى است كه مى‌تواند ضمن دارا بودن محاسن هر دو، فاقد عيوب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هم كليت پديده و هم ارتباط بين اجزاى تشكيل دهندۀ آن مورد توجه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تنها به بررسى رفتار اجزاء اكتفاء نمى‌شود زيرا كل موجود، شخصيت و كليتى دارد كه با مجموعه تك تك اجزاء متفاوت است و در عين حال، ارتباط كنشى و واكنشى اجزاء با يكديگر، تغييراتى را در كل پديد مى‌آورد كه توجه به آنها را الزامى مى‌سازد</w:t>
      </w:r>
      <w:r>
        <w:rPr>
          <w:rFonts w:eastAsia="IRNazanin" w:cs="IRNazanin"/>
          <w:color w:val="111111"/>
          <w:sz w:val="28"/>
          <w:szCs w:val="28"/>
          <w:rtl w:val="true"/>
          <w:lang w:bidi="fa-IR"/>
        </w:rPr>
        <w:t xml:space="preserve">. </w:t>
      </w:r>
      <w:bookmarkStart w:id="61" w:name="pg1965_18535"/>
    </w:p>
    <w:p>
      <w:pPr>
        <w:pStyle w:val="BookText"/>
        <w:rPr/>
      </w:pPr>
      <w:bookmarkEnd w:id="61"/>
      <w:r>
        <w:rPr>
          <w:rFonts w:ascii="IRNazanin" w:hAnsi="IRNazanin" w:eastAsia="IRNazanin"/>
          <w:color w:val="111111"/>
          <w:sz w:val="28"/>
          <w:sz w:val="28"/>
          <w:szCs w:val="28"/>
          <w:rtl w:val="true"/>
          <w:lang w:bidi="fa-IR"/>
        </w:rPr>
        <w:t>نگرش سيستمى چارچوبى منطقى و علمى ارائه مى‌دهد كه با ساير نگرش‌ها متفاوت است و اين تفاوت، از چند بُعدى بودن آن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فردى كه قالب ذهنى خود را بر مبناى سيستم‌نگرى استوار مى‌سازد، مى‌تواند به شناخت كاملترى از محيط خود دست يابد و با آگاهى از سيستم‌هاى گوناگون، ارتباطات موجود بين آنها و همچنين شناخت نقش و موقعيت خود در هر يك از آنها، ميزان تأثيرپذيرى و اثرگذارى خويش را بر آنها ارزيابى كند و در جهت بهبود سيستم‌هاى محيطى خويش بكوشد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زاهدى،</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4"/>
        <w:numPr>
          <w:ilvl w:val="3"/>
          <w:numId w:val="1"/>
        </w:numPr>
        <w:rPr/>
      </w:pPr>
      <w:bookmarkStart w:id="62" w:name="__RefHeading___Toc3627569_3650668749"/>
      <w:bookmarkStart w:id="63" w:name="_Toc19"/>
      <w:bookmarkEnd w:id="62"/>
      <w:r>
        <w:rPr>
          <w:rtl w:val="true"/>
        </w:rPr>
        <w:t xml:space="preserve">اسلام به مثابه يك سيستم </w:t>
      </w:r>
      <w:r>
        <w:rPr>
          <w:rtl w:val="true"/>
        </w:rPr>
        <w:t>(</w:t>
      </w:r>
      <w:r>
        <w:rPr>
          <w:rtl w:val="true"/>
        </w:rPr>
        <w:t>نظام</w:t>
      </w:r>
      <w:r>
        <w:rPr>
          <w:rtl w:val="true"/>
        </w:rPr>
        <w:t>)</w:t>
      </w:r>
      <w:bookmarkEnd w:id="63"/>
    </w:p>
    <w:p>
      <w:pPr>
        <w:pStyle w:val="Heading5"/>
        <w:numPr>
          <w:ilvl w:val="4"/>
          <w:numId w:val="1"/>
        </w:numPr>
        <w:rPr/>
      </w:pPr>
      <w:bookmarkStart w:id="64" w:name="__RefHeading___Toc3627571_3650668749"/>
      <w:bookmarkStart w:id="65" w:name="_Toc20"/>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دين مبين اسلام هم به دليل جامعيت خود و در برگرفتن تمامى زوايا و ابعاد زندگانى بشر، داراى يك نظام به‌هم‌پيوسته و كامل است كه مى‌تواند تمامى نيازهاى بشر را در تمامى شئون مرتفع سازد و او را به‌عنوان آخرين و كامل‌ترين دين به سعادت حقيقى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مذهب و رهبر مذهبى در فرهنگ اسلامى بسيار تفاوت دارد از مفهوم آن در فرهنگ شما كه مذهب صرفاً يك رابطه شخصى و معنوى است بين انسان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ازاين‌رو مذهب اسلام از هنگام ظهورش متعرض نظام‌هاى حاكم در جامعه بوده و خود داراى سيستم و نظام خاص اجتماعى و اقتصادى و فرهنگى بوده است كه براى تمامى ابعاد و شئون زندگى فردى و اجتماعى قوانين خاصى وضع كرده است و جز آن را براى سعادت جامعه نمى‌پذيرد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مصاحبه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تبيين مواضع اسلام و سياستهاى آينده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ولايت فقيه، احكام عبادى اسلام را منشأ آثار اجتماعى، سياسى و حتى اقتصادى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احكام عبادى اسلام منشأ خدمات اجتماعى و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عبادت‌هاى اسلامى اصولًا توأم با سياست و تدبير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جماعت و اجتماع حج و جمعه در عين معنويت و آثار اخلاقى و اعتقادى، حائز آثار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اين‌گونه اجتماعات را فراهم كرده تا از آنها استفاده دينى بشود؛ عواطف برادرى و همكارى افراد تقويت شود؛ رشد فكرى بيشترى پيدا كنند؛ براى مشكلات سياسى و اجتماعى خود راه‌حلهايى بيابند؛ و به دنبال آن به جهاد و كوشش دسته جمعى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 فقيه،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دربارۀ جنبه‌هاى اجتماعى و سياسى حج و پيوستگى آن با جنبه‌هاى عبادى مى‌فرمايد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مواقفى كه در اسلام هست مثل عيد فطر، عيد اضحى، قربان، و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p>
    <w:p>
      <w:pPr>
        <w:pStyle w:val="BookText"/>
        <w:rPr/>
      </w:pPr>
      <w:r>
        <w:rPr>
          <w:rFonts w:ascii="IRNazanin" w:hAnsi="IRNazanin" w:eastAsia="IRNazanin"/>
          <w:color w:val="111111"/>
          <w:sz w:val="28"/>
          <w:sz w:val="28"/>
          <w:szCs w:val="28"/>
          <w:rtl w:val="true"/>
          <w:lang w:bidi="fa-IR"/>
        </w:rPr>
        <w:t xml:space="preserve">جمعه، جماعات كه در شب و روز انجام مى‌گيرد، اين مواقف جنبه‌هاى عبادى دارد، و جنبه‌هاى سياسى و اجتماعى هم دارد؛ يعنى جنبه عبادى‌اش در جنبه سياسى‌اش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مُدْغَمند، مُنْضَم به 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صحيفه امام،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 سالگرد كشتار خونين مكه نيز با صراحت بيش‌ترى از ابعاد مختلف اين فريضۀ الهى پرده برداشته و حتى آن را همانند قرآن براى نيل به اهداف مقدس اسلامى لازم و ضرورى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پيام‌آور و ايجاد و بناى جامعه‌اى به دور از رذايل مادى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تجلى و تكرار همه صحنه‌هاى عشق‌آفرين زندگى يك انسان و يك جامعه متكامل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مناسك حج مناسك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جامعه امت اسلامى، از هر نژاد و مليتى، بايد ابراهيمى شود تا به خيل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 و يكى گردد و يدِ واحده شود، حج تنظيم و تمرين و تشكل اين زندگى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عرصه نمايش و آيينه سنجش استعدادها و توان مادى و معنوى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بِسان قرآن است كه همه از آن بهره‌مند مى‌شوند، ولى انديشمندان و غواصان و درد آشنايان امت اسلامى اگر دل به درياى معارف آن بزنند و از نزديك شدن و فرو رفتن در احكام و سياستهاى اجتماعى آن نترسند، از صدف اين دريا گوهرهاى هدايت و رشد و حكمت و آزادگى را بيشتر صيد خواهند نمود و از زلال حكمت و معرفت آن تا ابد سيراب خواهند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اين اهداف، اهداف اقتصادى نيز مد نظر ايشان بوده است، همچنانكه در پيامى خطاب به حجاج و مسلمانان ايران و جهان بيان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را به صورتى سالم و بدون وابستگى، به نفع همگان، در رفاه همه مردم، با اهميت به مستمندان و ضعيفان، بارور مى‌كند؛ و براى رشد بيشتر كشاورزى و صنعت و تجارت كوشش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مطلب اينجاست كه اسلام آيا دين سياست است و با سياست به همه ابعاد، با مسائل اجتماعى ملتها به همه ابعاد، با مسائل اقتصادى و فرهنگى و همه چيزهايش با همه افراد توأم است، يا اين‌كه اسلام بايد منزوى باشد، و در صدر اسلام آنهايى كه حكومت دادند همه در اشتباه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به تبيين شاخص‌هاى اقتصادى مذكور در كنگرۀ عظيم حج ابراهيمى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كه جزء پنج ستون اصلى دين به شمار مى‌آيد و نمونه‌اى از معارف و احكام اسلامى در آن مشهود است، با همين رويكرد كل‌نگر و سيستمى مى‌پردازيم</w:t>
      </w:r>
      <w:r>
        <w:rPr>
          <w:rFonts w:eastAsia="IRNazanin" w:cs="IRNazanin"/>
          <w:color w:val="111111"/>
          <w:sz w:val="28"/>
          <w:szCs w:val="28"/>
          <w:rtl w:val="true"/>
          <w:lang w:bidi="fa-IR"/>
        </w:rPr>
        <w:t xml:space="preserve">: </w:t>
      </w:r>
      <w:bookmarkStart w:id="66" w:name="pg1965_18537"/>
    </w:p>
    <w:p>
      <w:pPr>
        <w:pStyle w:val="Heading5"/>
        <w:numPr>
          <w:ilvl w:val="4"/>
          <w:numId w:val="1"/>
        </w:numPr>
        <w:rPr/>
      </w:pPr>
      <w:bookmarkStart w:id="67" w:name="__RefHeading___Toc3627573_3650668749"/>
      <w:bookmarkStart w:id="68" w:name="_Toc21"/>
      <w:bookmarkEnd w:id="66"/>
      <w:bookmarkEnd w:id="67"/>
      <w:r>
        <w:rPr/>
        <w:t>١</w:t>
      </w:r>
      <w:r>
        <w:rPr>
          <w:rtl w:val="true"/>
        </w:rPr>
        <w:t xml:space="preserve">. </w:t>
      </w:r>
      <w:r>
        <w:rPr>
          <w:rtl w:val="true"/>
        </w:rPr>
        <w:t>استقلال اقتصادى مسلمين</w:t>
      </w:r>
      <w:bookmarkEnd w:id="68"/>
    </w:p>
    <w:p>
      <w:pPr>
        <w:pStyle w:val="BookText"/>
        <w:rPr/>
      </w:pPr>
      <w:r>
        <w:rPr>
          <w:rFonts w:ascii="IRNazanin" w:hAnsi="IRNazanin" w:eastAsia="IRNazanin"/>
          <w:color w:val="111111"/>
          <w:sz w:val="28"/>
          <w:sz w:val="28"/>
          <w:szCs w:val="28"/>
          <w:rtl w:val="true"/>
          <w:lang w:bidi="fa-IR"/>
        </w:rPr>
        <w:t xml:space="preserve">تأكيدات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بسيار فراوان است كه خود نشان از نقش محورى اين اصل در جامعه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پيام خود به حجاج، حج واقعى را تأمين‌كننده استقلال مسلمانان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اگر حج را پيدا كنند، اگر آن سياستى كه در حج به كار رفته است از طرف اسلام، همان را پيدا كنند، كافى است براى اين‌كه استقلال خودشان را پيدا بكنند، ولى مع الأسف ما گم كرديم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اسلامى كه الآن دست ماست كه به كلى از سياست جدايش كردند؛ سرش را بريدند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بيانات شيواى معمار انقلاب پيداست كه عرصۀ حج عرصه‌اى براى كسب استقلال و قطع دست بيگانگان و زير بار ذلت نرفتن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زمينه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اين‌كه يك حكومت بر يك جامعه بيدار از يك حكومت بر يك جامعه‌اى كه هيچ خبر از هيچ چيز ندارد بهتر است، از زير بار بيرون آمدن از ابرقدرت‌ها، ولو هر جور مصيبت هم براى ملت‌هاى ما داشته باشد، بهتر است از اين‌كه ما در كاخ‌هاى بزرگ و در خانه‌هاى چه و كذا و اتومبيل‌هاى كذا باشيم و نوكر باشيم اگر اينها اين را مى‌فهميدند، دست از اين كارها برمى‌داشتند و با ملتها هم صدا مى‌شدند و وسايل را فراهم مى‌كردند و اين محفل بزرگ حج را نه اين طورى كه حالا هست، درست به‌جا مى‌آوردند و خودشان هم مى‌آمدند در آن محافل و مى‌نشستند و مسائلشان را حل مى‌كردند، آن وقت اسلام يك قدرتى مى‌شد كه هيچ قدرتى مقابل او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رهبرى نيز با اشاره به فضاى معنوى حج، درباره اين ظرفيت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 همه‌ى ملت‌ها مى‌توانند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بهره‌گيرى از فضاى معنوى بيت‌الله الحرام، خود را براى حركتى هماهنگ و مخلصانه در راهِ بازگشت به حاكميت اسلام و كسب عزّت و استقلال و تلاش براى تحولى اساسى در كشورهاى خود آماده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 مقام معظم رهبرى به حجاج بيت‌اللَّه الحرام </w:t>
      </w:r>
      <w:r>
        <w:rPr>
          <w:rFonts w:eastAsia="IRNazanin" w:cs="IRNazanin"/>
          <w:color w:val="111111"/>
          <w:sz w:val="28"/>
          <w:szCs w:val="28"/>
          <w:lang w:bidi="fa-IR"/>
        </w:rPr>
        <w:t>23/12/1378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زمينه رهبرى معظم انقلاب با اشاره به جنبه اجتماعى حج و استفاده از ظرفيت آن در جهت اقتدار و استقلال مسلمين مى‌فرمايد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جنبۀ اجتماعى، حج در ميان همۀ فرايض اسلامى بى‌همتا است؛ زيرا مظهرى از قدرت و عزت و اتحاد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فريضۀ ديگرى بدين‌سان به آحاد مسلمان، دربارۀ مسايل امت اسلامى و جهان اسلام، درس و عبرت نمى‌آموزد و آنان را در روحيه و واقعيت، به قدرت و عزت و وحدت نزديك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 اين بخش از حج، بستن سرچشمه‌يى از خيرات به روى </w:t>
      </w:r>
      <w:bookmarkStart w:id="69" w:name="pg1965_18538"/>
    </w:p>
    <w:p>
      <w:pPr>
        <w:pStyle w:val="BookText"/>
        <w:rPr/>
      </w:pPr>
      <w:bookmarkEnd w:id="69"/>
      <w:r>
        <w:rPr>
          <w:rFonts w:ascii="IRNazanin" w:hAnsi="IRNazanin" w:eastAsia="IRNazanin"/>
          <w:color w:val="111111"/>
          <w:sz w:val="28"/>
          <w:sz w:val="28"/>
          <w:szCs w:val="28"/>
          <w:rtl w:val="true"/>
          <w:lang w:bidi="fa-IR"/>
        </w:rPr>
        <w:t>مسلمين است كه از هيچ رهگذر ديگرى نمى‌توانند بدان دست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 مقام معظم رهبرى به كنگرۀ عظيم حج </w:t>
      </w:r>
      <w:r>
        <w:rPr>
          <w:rFonts w:eastAsia="IRNazanin" w:cs="IRNazanin"/>
          <w:color w:val="111111"/>
          <w:sz w:val="28"/>
          <w:szCs w:val="28"/>
          <w:lang w:bidi="fa-IR"/>
        </w:rPr>
        <w:t>21/</w:t>
      </w:r>
      <w:r>
        <w:rPr>
          <w:rFonts w:ascii="IRNazanin" w:hAnsi="IRNazanin" w:eastAsia="IRNazanin"/>
          <w:color w:val="111111"/>
          <w:sz w:val="28"/>
          <w:sz w:val="28"/>
          <w:szCs w:val="28"/>
          <w:lang w:bidi="fa-IR"/>
        </w:rPr>
        <w:t>٠</w:t>
      </w:r>
      <w:r>
        <w:rPr>
          <w:rFonts w:eastAsia="IRNazanin" w:cs="IRNazanin"/>
          <w:color w:val="111111"/>
          <w:sz w:val="28"/>
          <w:szCs w:val="28"/>
          <w:lang w:bidi="fa-IR"/>
        </w:rPr>
        <w:t>1/1376</w:t>
      </w:r>
      <w:r>
        <w:rPr>
          <w:rFonts w:eastAsia="IRNazanin" w:cs="IRNazanin"/>
          <w:color w:val="111111"/>
          <w:sz w:val="28"/>
          <w:szCs w:val="28"/>
          <w:rtl w:val="true"/>
          <w:lang w:bidi="fa-IR"/>
        </w:rPr>
        <w:t>)</w:t>
      </w:r>
    </w:p>
    <w:p>
      <w:pPr>
        <w:pStyle w:val="Heading5"/>
        <w:numPr>
          <w:ilvl w:val="4"/>
          <w:numId w:val="1"/>
        </w:numPr>
        <w:rPr/>
      </w:pPr>
      <w:bookmarkStart w:id="70" w:name="__RefHeading___Toc3627575_3650668749"/>
      <w:bookmarkStart w:id="71" w:name="_Toc22"/>
      <w:bookmarkEnd w:id="70"/>
      <w:r>
        <w:rPr/>
        <w:t>٢</w:t>
      </w:r>
      <w:r>
        <w:rPr>
          <w:rtl w:val="true"/>
        </w:rPr>
        <w:t xml:space="preserve">. </w:t>
      </w:r>
      <w:r>
        <w:rPr>
          <w:rtl w:val="true"/>
        </w:rPr>
        <w:t>طرح و حل و فصل مشكلات و مسائل اقتصادى كشورهاى اسلامى</w:t>
      </w:r>
      <w:bookmarkEnd w:id="71"/>
    </w:p>
    <w:p>
      <w:pPr>
        <w:pStyle w:val="Heading6"/>
        <w:numPr>
          <w:ilvl w:val="5"/>
          <w:numId w:val="1"/>
        </w:numPr>
        <w:rPr/>
      </w:pPr>
      <w:bookmarkStart w:id="72" w:name="__RefHeading___Toc3627577_3650668749"/>
      <w:bookmarkStart w:id="73" w:name="_Toc23"/>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اجتماع عظيم حج‌گزاران در كنگره حج، فرصت مغتنمى است براى طرح كردن مشكلات اقتصادى بين مسلمين، ملت‌ها و دولت‌هايشان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كعبه بزرگترين اجتماعى است كه هيچ دولتى نمى‌تواند خودش اين اجتماع را ايجاد كند و خداى تبارك و تعالى همچو كرده است كه مسلمين بدون يك مزاحمتها و زحمتهايى و بدون يك خرجهايى كه بر دولت‌ها باشد، مجتمع مى‌شوند در آنجا و مع‌الأسف، استفاده از آن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در مكّه در اين محافل مختلف با آن يكپارچگى مردم، كه از همه بلاد مسلمين واجب شده است كه بيايند در آنجا، بروند چه بكنند، چه بكنند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كه احتياج به عبادت من و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مى‌خواهد كه مردم را مجتمع كند، واجب كرده است اينها را كه جمع بشوند در آنجا و مسائل اسلام را طرح كنند و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در اثر بى‌اطلاعى ماها، در مكّه مجتمع مى‌شوند، لكن به مسائل خودشان درست نمى‌رسند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براى اين است كه مشكلات يك سال مسلمين را بررسى كنند و در صدد رفع مشكلات برآيند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صحيفه امام،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6"/>
        <w:numPr>
          <w:ilvl w:val="5"/>
          <w:numId w:val="1"/>
        </w:numPr>
        <w:rPr/>
      </w:pPr>
      <w:bookmarkStart w:id="74" w:name="__RefHeading___Toc3627579_3650668749"/>
      <w:bookmarkStart w:id="75" w:name="_Toc24"/>
      <w:bookmarkEnd w:id="74"/>
      <w:r>
        <w:rPr/>
        <w:t>٢</w:t>
      </w:r>
      <w:r>
        <w:rPr>
          <w:rtl w:val="true"/>
        </w:rPr>
        <w:t xml:space="preserve">- </w:t>
      </w:r>
      <w:r>
        <w:rPr/>
        <w:t>١</w:t>
      </w:r>
      <w:r>
        <w:rPr>
          <w:rtl w:val="true"/>
        </w:rPr>
        <w:t xml:space="preserve">. </w:t>
      </w:r>
      <w:r>
        <w:rPr>
          <w:rtl w:val="true"/>
        </w:rPr>
        <w:t>شناخت مسائل اقتصادى دنياى اسلام</w:t>
      </w:r>
      <w:bookmarkEnd w:id="75"/>
    </w:p>
    <w:p>
      <w:pPr>
        <w:pStyle w:val="BookText"/>
        <w:rPr/>
      </w:pPr>
      <w:r>
        <w:rPr>
          <w:rFonts w:ascii="IRNazanin" w:hAnsi="IRNazanin" w:eastAsia="IRNazanin"/>
          <w:color w:val="111111"/>
          <w:sz w:val="28"/>
          <w:sz w:val="28"/>
          <w:szCs w:val="28"/>
          <w:rtl w:val="true"/>
          <w:lang w:bidi="fa-IR"/>
        </w:rPr>
        <w:t>فرصت حج براى شناخت مسائل گوناگونى كه جهان اسلام با آن روبروست بسيار فرصت مناسب و بى‌نظيرى است چرا كه در آن تمام مسلمانان از اقصى نقاط عالم جمع هستند و هر يك از كشور و مملكتى متفاوت براى حضور در مراسم حج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قضايايى همچون اشغال فلسطين و سيل پاكستان از مشهودترين مواردى است كه مى‌توان به‌عنوان نمونه ذكر كرد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 سياسى زيادى در اجتماعات، جماعات و جُمَعات، و خصوصاً اجتماع گرانبهاى حج مى‌باشد؛ كه از آن جمله اطلاع بر گرفتاريهاى اساسى و سياسى اسلام و مسلمين است، كه با گردهمايى روحانيون و روشنفكران و متعهدان زائر بيت اللَّه الحرام ممكن است طرح، و با مشورت از راه حلها مطلع، و در بازگشت به كشورهاى اسلامى در مجتمع‌هاى عمومى گزارش داده، و در رفع آنها كوشا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مهم‌ترين و اساسى‌ترين مسائل اقتصادى كه دنياى اسلام و مسلمين با آن روبرو هستند از جمله مى‌توان به وابستگى اقتصادى بيش از حد به شرق و غرب، خودباختگى و روحيۀ خود كم‌بينى، ترك‌كردن قرآن و احكام اقتصادى اسلام، استفادۀ نادرست از منابع و ذخاير خداداى همچون نفت كه شريان حياتى زندگى امروزين است، عدم اتحاد و برادرى و همدلى بين مسلمين عموماً و به‌ويژه بين دولت‌هاى كشورهاى اسلامى است، پذيرش حكومت‌ها و سياست‌هاى اقتصادى بيگانگان در كشورهاى اسلامى، فقر و محروميت و عقب‌ماندگى اقتصادى مسلمين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حج، فرصت و ظرفيت بسيار مغتنمى است كه مى‌توان اين مسائل را در آن طرح و برايش چاره‌انديشى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و همكارى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سرمايه اجتماعى عظيم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تعريف سرمايۀ اجتماعى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اجتماعى عبارت است از ارزش آن جنبه از ساختار اجتماعى كه به‌عنوان منابعى در اختيار اعضا قرار مى‌گيرد تا بتوانند به اهداف و منافع خود دست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كلمن،</w:t>
      </w:r>
      <w:r>
        <w:rPr>
          <w:rFonts w:eastAsia="IRNazanin" w:cs="IRNazanin"/>
          <w:color w:val="111111"/>
          <w:sz w:val="28"/>
          <w:szCs w:val="28"/>
          <w:lang w:bidi="fa-IR"/>
        </w:rPr>
        <w:t>199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اجتماعى امرى قابل تملك و پديده‌اى قابل مشاهده نيست، بلكه در فضاى ارتباطى بين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در خود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و ما قادريم آثار آن را همانند تسهيل كننده تعامل بين افراد و كاهش هزينه و زمان صرف شده در نيل به اهداف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بنيادى‌ترين عنصرى كه در خلال روابط بين فردى مى‌تواند به سرمايه اجتماعى موجوديت بخشد، اعتماد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 اعتماد، فرآيندهاى اجتماعى مسير طولانى‌ترى را به ناچار بايد طى نمايند تا به اهداف مورد نظر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كلمن،</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كلمن سه عامل را سبب ايجاد و گسترش سرمايه اجتماعى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همكارى، ايدئولوژى و هنجارها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ناظمى،</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چون همكارى متقابل، اعتماد، مسئوليت‌پذيرى و تعهد، مشاركت، صداقت و شفافيت از مهم‌ترين فاكتورهاى سرمايۀ اجتماعى به شمار مى‌آيند كه رسيدن به منافع اجتماعى را ميسر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بالا همراه با اتحاد، همدلى و برادرى يكى از بزرگترين سرمايه‌هاى اجتماعى در يك كشور محسوب مى‌شود كه اينها كاملاً در دين مبين اسلام و روابط بين مسلمين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سليمانى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تبيين اين نوع از سرمايه در دين مبين اسلام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و كار و روش‌هاى افزايش و تشديد سرمايه اجتماعى در نگاه متعارف صاحب‌نظران علوم اجتماعى هنوز نيازمند بررسى و تحقيق است، امّا در نگاه دينى روش‌هاى مشخص و گوناگون براى اين منظور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آموزه‌هايى همچون امر به معروف و نهى از منكر، حج، عبادات جمعى، صداقت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نقش مؤثرى در افزايش سرمايه اجتماعى دارد</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مصائب مسلمين، حج را ابزار تفاهم و تعامل بين مسلمانان معرفى مى‌نمايند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 مشكل ديگر عدم رابطه بين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با هم روابطشان يا هيچ نيست، يا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مؤمنين به حسب فرمان خدا برادرند؛ برادرها بايد از حال برادرها مطّلع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بايد مشكلات برادرشان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عين حالى كه نقشه اين مطلب را، كه تفاهم بين همه قشرها باشد، كشيده است، و آن مسئله حج است، فريضه حج كه تمام كشورهاى اسلامى را موظف كرده است كه افراد مستطيعشان بروند به مكه، آنجا هم مواقف متعدده فراهم كرده اسباب را كه تفاهم باشد، مسلمين مع الأسف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 بخواهند يك مجلسى را از دويست نفر آدم از بلاد مختلفه جمع بكنند، چه زحمتها و چه خرجها بايد تحمل كنند تا اين‌كه دويست نفر جمع بشود در يك نقطه‌اى بخواهند كه يك محفلى در آن نقطه درست كنند، خداى تبارك و تعالى يك محفل چندين ميليونى براى مسلمين تهيه كرده است و گفته است بروند همه در آنجا، و همه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مؤمنها اخوه هستند،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اما در مورد كاركردها و آثار اقتصادى اين نوع از سرمايه، سه جنبۀ اساسى را مى‌توان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w:t>
      </w:r>
    </w:p>
    <w:p>
      <w:pPr>
        <w:pStyle w:val="BookText"/>
        <w:rPr/>
      </w:pPr>
      <w:r>
        <w:rPr>
          <w:rFonts w:ascii="IRNazanin" w:hAnsi="IRNazanin" w:eastAsia="IRNazanin"/>
          <w:color w:val="111111"/>
          <w:sz w:val="28"/>
          <w:sz w:val="28"/>
          <w:szCs w:val="28"/>
          <w:rtl w:val="true"/>
          <w:lang w:bidi="fa-IR"/>
        </w:rPr>
        <w:t>محل اجتماع مسلمين يعنى كعبه و مسجد الحرام كه در ايام پر از صفا و معنويت حج، مسلمين از سراسر عالم گرد آن جمع مى‌شوند داراى ويژگى‌هاى منحصر به فردى است؛ از جمله آنكه خانۀ كعبه و پيرامون آن داراى ابعاد مختلف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كامل جانى، امنيت مالى، امنيت روحى و روانى، امنيت زيست محيطى، امنيت اخلاقى و امنيت از ورود غيرمسلمانان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عسكر،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اين ابعاد كه هر كدام به اين محل مقدس ارزش و اعتبارى ويژه مى‌بخشد، جزء اساسى‌ترين مسائلى است كه براى شروع يك فعاليت اقتصادى لازم و ضرورى است و براى ايجاد آن بايد مبالغ هنگفتى را هزينه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فعاليت‌هاى اقتصادى اعم از سرمايه‌گذارى، توليد، كارآفرينى و نيز فعاليت‌هاى تجارى بايد در موقعيت‌هايى باشند كه حداقل‌هايى از امنيت را دارا باشند و اسلام با فراهم نمودن چنين زمينه‌اى مسلمانان را در اين امر مهم يارى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محيط امن مكه براحتى مى‌توانند هر فعاليت اقتصادى را بدون مزاحمت طبيعى و غيرطبيعى برنامه‌ريزى و اجرا نمايند، غير مسلمانان با توجه به فقدان چنين فضاى امن و آرامى كه بهترين بستر براى به كاراندازى يك فعاليت اقتصادى است به ناچار با مسائل و مشكلات فراوانى مواجهند و در موارد بسيارى از شروع و يا ادامۀ فعاليت خود باز مى‌مانند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فعاليت‌هايى چون سرمايه‌گذارى، توليد، تجارت و خدمات در چنين محيطى براحتى مى‌تواند توسط </w:t>
      </w:r>
    </w:p>
    <w:p>
      <w:pPr>
        <w:pStyle w:val="BookText"/>
        <w:rPr/>
      </w:pPr>
      <w:r>
        <w:rPr>
          <w:rFonts w:ascii="IRNazanin" w:hAnsi="IRNazanin" w:eastAsia="IRNazanin"/>
          <w:color w:val="111111"/>
          <w:sz w:val="28"/>
          <w:sz w:val="28"/>
          <w:szCs w:val="28"/>
          <w:rtl w:val="true"/>
          <w:lang w:bidi="fa-IR"/>
        </w:rPr>
        <w:t>مسلمانان فراهم گردد و بازارهاى اسلامى با امنيت كامل تشكيل و رونق يابند و مسلمين از آنها مايحتاج خود را تهيه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هزينه‌هاى مبادلاتى</w:t>
      </w:r>
    </w:p>
    <w:p>
      <w:pPr>
        <w:pStyle w:val="BookText"/>
        <w:rPr/>
      </w:pPr>
      <w:r>
        <w:rPr>
          <w:rFonts w:ascii="IRNazanin" w:hAnsi="IRNazanin" w:eastAsia="IRNazanin"/>
          <w:color w:val="111111"/>
          <w:sz w:val="28"/>
          <w:sz w:val="28"/>
          <w:szCs w:val="28"/>
          <w:rtl w:val="true"/>
          <w:lang w:bidi="fa-IR"/>
        </w:rPr>
        <w:t>مسلمانان با وجود اخوت و برادرى كه بين آنان حاكم است و نيز مذهب و مرام و مسلك واحدى كه دارند، معمولاً اعتماد متقابلى به يكديگر دارند كه در ادبيات سرمايه اجتماعى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كاركردهاى اقتصادى اعتماد اين است كه هزينه‌هاى مبادلاتى </w:t>
      </w:r>
      <w:r>
        <w:rPr>
          <w:rStyle w:val="FootnoteAnchor"/>
          <w:rtl w:val="true"/>
        </w:rPr>
        <w:footnoteReference w:id="16"/>
      </w:r>
      <w:r>
        <w:rPr>
          <w:rFonts w:ascii="IRNazanin" w:hAnsi="IRNazanin" w:eastAsia="IRNazanin"/>
          <w:color w:val="111111"/>
          <w:sz w:val="28"/>
          <w:sz w:val="28"/>
          <w:szCs w:val="28"/>
          <w:rtl w:val="true"/>
          <w:lang w:bidi="fa-IR"/>
        </w:rPr>
        <w:t>مربوط به هماهنگى‌هاى رسمى نظير قراردادها، سلسله مراتب، مقررات ديوان‌سالارانه، هزينه‌هاى كسب اطلاعات و هزينه‌هاى مربوط به فعاليت‌هاى قانونى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انعقاد قرارداد بين دو يا چند نفر، بسته به اينكه اطراف قرارداد در چه سطحى از اعتماد به يكديگر قرار داشته باشند، در تنظيم قرارداد جانب دقت و احتياط را بالا مى‌برند كه بالطبع هزينۀ انعقاد قرارداد را افزايش مى‌دهد و هرچه اين اعتماد شديدتر باشد، هزينه‌هاى انعقاد قرارداد كمتر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قرارداد كاملى كه بتواند تمام جوانب و هزينه‌هاى جانبى يك قرارداد را در برداشته باشد، غير ممكن يا بسيار مشكل و پرهزينه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است كه اعتماد و سرمايه اجتماعى به كمك افراد و گروه‌ها آمده و با كاهش فرصت‌طلبى، ضعف‌هاى موجود در قراردادهاى ناقص را جبران كرده و ضمن ايجاد رونق اقتصادى مى‌تواند بازدهى قراردادها و مناسبات را افزايش داده و هزينه توليد را كاهش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رنانى و ديگران،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مسلمانان با داشتن اعتماد متقابل شديد به يكديگر به راحتى مى‌توانند با ديگر مسلمانان وارد فعاليت‌هاى اقتصادى شوند و بسيارى از هزينه‌هاى مربوط به جستجوى شركاى موثق و نظارت و كنترل شريك به منظور عدم تخلف او و بسيارى از هزينه‌هاى ادارى و قانونى تنظيم سند را كاهش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دو نفر تاجر از دو كشور مختلف وقتى براى انجام فريضۀ حج وارد مكه مى‌شوند و در محيط معنوى و الهى آن با هم آشنا شده و با يكديگر گفتگو كرده و تبادل نظر نموده و از اوضاع يكديگر مطلع مى‌شوند و تجربيات خود را در اختيار همديگر مى‌گذارند، خيلى راحت‌تر مى‌توانند با يكديگر قرارداد و همكارى اقتصادى داشته باشند تا همين دو نفر در شرايطى خارج از فضاى امن و معنوى حج كه در انعقاد قرارداد بايد چندين نوع وثيقه و ضمانتى را به طرف مقابل ارائه دهند تا فرد مقابل فكر غش و فريب در معامله را به خود راه ندهد و باز هم كامل نمى‌تواند جلو شكست در معامله را بگيرد</w:t>
      </w:r>
      <w:r>
        <w:rPr>
          <w:rFonts w:eastAsia="IRNazanin" w:cs="IRNazanin"/>
          <w:color w:val="111111"/>
          <w:sz w:val="28"/>
          <w:szCs w:val="28"/>
          <w:rtl w:val="true"/>
          <w:lang w:bidi="fa-IR"/>
        </w:rPr>
        <w:t xml:space="preserve">. </w:t>
      </w:r>
    </w:p>
    <w:p>
      <w:pPr>
        <w:pStyle w:val="BookText"/>
        <w:rPr/>
      </w:pP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اطلاعات نامتقارن ما نوعاً در بازار با پديده‌اى به نام اطلاعات نامتقارن مواجهيم كه امر توليد و به طور كلى فعاليت‌هاى اقتصادى را تحت تأثيرات سوء خود قرار مى‌دهد و اين، خصوصيت بازارهاى غير رقابت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شامل دو نوع خطاست اول انتخاب بد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 خطر اخلاقى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خطاى اولى مى‌توان به موارد استخدام كارگران و اجاره زمين و ماشين‌آلات و كالاهاى سرمايه‌اى اشاره كرد و در مورد خطاى دوم مى‌توان به كم‌كارى و ريسكى بودن و عدم مهارت كارگران عطف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نقيصه ناشى از مشكل ماهوى بازار يعنى فقدان اطلاعات كامل است كه اين اشكال اساسى از طريق سرمايه اجتماعى موجود در حج به خوبى قابل معالجه است؛ در فضاى اعتماد و صداقت و همكارى موجود در بين مسلمين هيچ كس به دنبال فريب و نارو زدن به طرف مقابل نيست چرا كه خدا و دين او بدان‌ها اين‌گونه سفارش فرموده است به‌ويژه در مكان مقدسى چون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فعالان اقتصادى آن چنان‌كه هستند خود را نشان مى‌دهند و كارفرماى و كارگر هيچ يك تظاهر به دروغ نمى‌كنند و افراد مى‌توانند با آگاهى و اطلاعات صحيح و كامل دست به انتخاب شغل و كارگر مورد نياز خود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با همه اين مزيت‌ها و بركاتى كه حج ابراهيمى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دارا مى‌باشد، مسلمين از اين ظرفيت عظيم بهره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تيزبينى خاص خويش، نقش اين امر را در دنياى اسلام ضرورى مى‌ديدند و با اشاره به دردها و مسائل دنياى اسلام، بزرگترين آن را اختلاف و تفرقه دانسته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مسلمين زياد است، لكن مشكل بزرگ مسلمين اين است كه قرآن كريم را كنار گذاشته‌اند و تحت لواى ديگران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كه مى‌فرمايد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وَ لا تَفَرَّقُوا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ما اگر همين يك آيه را، مسلمين اگر همين يك آيه را عمل به آن بكنند تمام اشكالات اجتماعى و سياسى و اقتصادى و همه چيزشان بدون تشبث به غير رفع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منحصر به فرد حج در ايجاد وحدت بين مسلمين را به خوبى در كتاب ولايت فقيه خود تبيين نموده و از ناتوانى غير مسلمانان در ايجاد چنين اجتماعاتى بحث كرده و مسلمين را به استفادۀ حداكثرى از اين فرصت دعوت مى‌نمايند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كشورهاى غير اسلامى، يا حكومتهاى غير اسلامى در كشورهاى اسلامى، هرگاه بخواهند چنين اجتماعاتى فراهم آورند، مجبورند ميليونها از ثروت و بودجه مملكت را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اجتماعات آنها بى‌صفا و ظاهرى و عارى از آثار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ترتيباتى داده كه هر كس خودش آرزو مى‌كند به حج برود، و راه افتاده به حج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فقيه، 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ديگر جاى با اشاره به آيۀ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w:t>
      </w:r>
      <w:r>
        <w:rPr>
          <w:rStyle w:val="FootnoteAnchor"/>
          <w:rtl w:val="true"/>
        </w:rPr>
        <w:footnoteReference w:id="21"/>
      </w:r>
      <w:r>
        <w:rPr>
          <w:rFonts w:ascii="Amiri" w:hAnsi="Amiri" w:eastAsia="Amiri" w:cs="Amiri"/>
          <w:color w:val="111111"/>
          <w:sz w:val="28"/>
          <w:sz w:val="28"/>
          <w:szCs w:val="28"/>
          <w:rtl w:val="true"/>
          <w:lang w:bidi="ar-SA"/>
        </w:rPr>
        <w:t>در بيان سرّ حج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و انگيزه حج و غايت قرارداد كعبه و بيت الحرام را، نهضت و قيام مسلمانان براى مصالح ناس و توده‌هاى مستضعف جهان ذكر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اجتماع عظيم الهى كه هيچ قدرتى جز قدرت لايزال خداوند نمى‌تواند آن را فراهم كند، مسلمانان به بررسى مشكلات عمومى مسلمين پرداخته و در راه رفع آنها با مشورت همگانى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و اساسى‌ترين مشكلات، عدم اتحاد بين مسلمين است كه بعضى از به اصطلاح سران كشورهاى اسلامى منشأ آن مى‌باشند كه مع الأسف براى رفع آن تا كنون اقدام چشمگيرى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از منافع اقتصادى حج سخن مى‌گويند كه بايد به شهود و بروز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ابراهيم خليل اللَّه خطاب مى‌شود كه مردم را به حج بخوان 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همه اقطار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سياسى، اجتماعى، اقتصادى، فرهنگى بيايند و ببينند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اتحاد در تشكيل جبهه مستضعفين</w:t>
      </w:r>
    </w:p>
    <w:p>
      <w:pPr>
        <w:pStyle w:val="BookText"/>
        <w:rPr/>
      </w:pPr>
      <w:r>
        <w:rPr>
          <w:rFonts w:ascii="IRNazanin" w:hAnsi="IRNazanin" w:eastAsia="IRNazanin"/>
          <w:color w:val="111111"/>
          <w:sz w:val="28"/>
          <w:sz w:val="28"/>
          <w:szCs w:val="28"/>
          <w:rtl w:val="true"/>
          <w:lang w:bidi="fa-IR"/>
        </w:rPr>
        <w:t>ايشان همچنين در اهميت اين اصل اساسى به مسئله جبهه مستضعفين اشاره كرده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وظايف در اين اجتماع عظيم، دعوت مردم و جوامع اسلامى به وحدت كلمه و رفع اختلافات بين طبقات مسلمين است؛ كه خطبا و گويندگان و نويسندگان در اين امر حياتى اقدام نمايند؛ و كوشش كنند در به وجود آوردن جبهه مستضعفين؛ كه با وحدت جبهه و وحدت كلمه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اسارت قدرتهاى شيطانى اجانب و استعمارگران و استثمارگران بيرون آيند، و با اخوت اسلامى بر مشكلات غلبه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بالا چند وظيفه كليدى حجاج را بيان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دعوت به اتحاد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اختلافات بين طبقات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اختلافات مذهبى، قومى، قبيله‌اى،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جبهۀ مستضعفين عليه قدرت‌هاى شيطانى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بر مشكلات با اخوت اسلامى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همچنين وحدت مسلمين را در حج، شرط رسيدن به آرزوها و اميال انسانى مى‌دانند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شرط همه مناسك و مواقف براى رسيدن به آرزوهاى فطرى و آمال انسانى، اجتماع همه مسلمانان در اين مراحل و مواقف و وحدت كلمه تمامى طوايف مسلمين است بدون اعتنا به زبان و رنگ و قبيله و طايفه و مرز و بوم و عصبيت‌هاى جاهلى، و هماهنگ خروشيدن بر دشمن مشترك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وابستگى اقتصادى</w:t>
      </w:r>
    </w:p>
    <w:p>
      <w:pPr>
        <w:pStyle w:val="BookText"/>
        <w:rPr/>
      </w:pPr>
      <w:r>
        <w:rPr>
          <w:rFonts w:ascii="IRNazanin" w:hAnsi="IRNazanin" w:eastAsia="IRNazanin"/>
          <w:color w:val="111111"/>
          <w:sz w:val="28"/>
          <w:sz w:val="28"/>
          <w:szCs w:val="28"/>
          <w:rtl w:val="true"/>
          <w:lang w:bidi="fa-IR"/>
        </w:rPr>
        <w:t>در اينجا به راحتى مى‌توان دريافت كه يكى از مشكلات عمومى مسلمين كه در دو گفتار بالا آمده است مشكلات خاص اقتصادى به‌ويژه فقر و وابستگى است كه دامنگير همۀ كشورهاى اسلامى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مسلمان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آگاهيد كه تمام منافع مادى و معنوى همگى ما را ابرقدرت‌هاى شرق و غرب مى‌برند؛ و ما را در فقر و وابستگى سياسى، اقتصادى، فرهنگى و نظامى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آييد و شخصيت اسلامى خود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بار ظلم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هوشيارانه نقشه‌هاى شوم جهانخواران بين المللى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 آن امريكاست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مشكلات در حالى است كه كشورهاى اسلامى با داشتن ذخاير غنى فراوان از نفت و گاز به راحتى مى‌توانند علاوه بر تأمين رفاه خود، حتى نيازهاى غير مسلمانان را نيز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شريان حيات شرق و غرب در دست اينهاست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نفت شريان حيات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روز نفت را به روى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و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خاضع مى‌شوند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اين شريان در دست حكومت‌هاى باصطلاح اسلامى است، در عين حال تقديم مى‌كنند و التماس هم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مصيبت نيست؟ براى مسلمين اين مصيبت نيست كه همه چيزمان را بدهيم به خارجى‌ها و در طبق اخلاص بگذاريم و با منت كشيدن از آنها كه بپذيرند؟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همچنين تأكيد بسيارى بر لزوم آگاهى و لمس فقر فقرا در حج داشته و از حجاج مى‌خواهند تا حد امكان توقعات رفاهى خود را پايين آورده و در عوض به فكر دردمندان و بيچارگان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راجع به حج و آقايانى كه در حج، در كاروانها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حج اين است كه شما برويد درد مردم را ببينيد؛ ببينيد فقرا چه جورى هستند، شما هم بشويد آن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مستمندان جهان چطورند،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رنگ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توقع داشته باشند كه حالا كه ما حج مى‌رويم بايد براى ما همچو رفاه حاصل بشود كه در منازلمان هم نيست، اين حج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حجى كه خداى تبارك و تعالى بر اشخاص واجب فرموده است اين است كه برويد آنجا زندگانى مردم را ببينيد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آقايان روحانيون، مردم را توجه بدهند به اين مسائل كه توقعات آنها در سطح بالا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عقب‌ماندگى اقتصادى</w:t>
      </w:r>
    </w:p>
    <w:p>
      <w:pPr>
        <w:pStyle w:val="BookText"/>
        <w:rPr/>
      </w:pPr>
      <w:r>
        <w:rPr>
          <w:rFonts w:ascii="IRNazanin" w:hAnsi="IRNazanin" w:eastAsia="IRNazanin"/>
          <w:color w:val="111111"/>
          <w:sz w:val="28"/>
          <w:sz w:val="28"/>
          <w:szCs w:val="28"/>
          <w:rtl w:val="true"/>
          <w:lang w:bidi="fa-IR"/>
        </w:rPr>
        <w:t>ايشان همچنين در پيامى به زائران بيت الله الحرام با تذكر فلسفه اجتماع عظيم حج مبنى بر اهتمام به امور مسلمين، گزارشى از مصائب اقتصادى ايران قبل از انقلاب ارائه داده و حج را فرصت مغتنمى براى رفع اين امر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كه اكنون حدود سى ميليون مسلمان دارد، از پنجاه سال قبل تا كنون گرفتار در چنگال خاندان پهلوى، كه رسماً نوكر اجانب بوده و هستند،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پنجاه سال سياه، اين ملت بزرگ، در تحت فشار پليس و اختناق و شكنجه روحى دست و پا مى‌زند، و تمام مخازن زيرزمينى و منافع حياتى ملت را شاه به اجانب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امريكا و گاز را شوروى و مراتع و جنگلها را به علاوه بر بخشى از نفت، انگليس و بعض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تمام مظاهر حياتى محروم نموده و به حال عقب‌ماندگى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ارتش و فرهنگ ما و اقتصاد كشور، استعمارى و رشد را به همه ابعادش از ملت سلب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بيانى كلى‌تر از اوضاع كشورهاى جهان سوم سخن مى‌گويند و به متفكرين و حجاج در حج، توصيه به تفكر درباره گرفتارى‌هاى مسلمين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يك امر حياتى، كه راهگشا براى رفع همه گرفتاريهاى مسلمين و مستضعفين جهان است،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است كه كسانى كه اندك تفكرى در اوضاع كشورهاى اسلامى بنمايند به وضوح خواهند دانست كه آن‌چه دو ابرقدرت جهان و قدرتهاى تابع اين قدرتها با هم اتفاق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گاه از اين اتفاق دست بردار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نگه داشتن كشورهاى جهان سوم، خصوصاً كشورهاى پهناور و غنى اسلامى، در ابعاد فرهنگى و اجتماعى و اقتصادى و سياسى و نظامى است، و تحميل جهات استعمارى در تمامى امور مذكوره بر جهان سوم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مقصد، كه در نظر آنان بسيار داراى اهميت است، زحمتها متحمل شدند و وقتها و پولهاى بسيارى صرف نموده‌اند و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وصيت‌نامه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خويش با بيان ابعاد و جوانب مختلف اين عقب‌ماندگى‌ها از جمله واردات بى‌رويۀ كالاهاى مختلف، مصرف‌گرايى و گرايش به كالاهاى لوكس و تزيينى، نفوذ فرهنگ بيگانه و استعمارى را در جان و فكر مسلمين، ريشه و علت اين امر مى‌دانند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به انگلستان و فرانسه و امريكا و مسكو افتخارى پر ارزش و رفتن به حج و ساير اماكن </w:t>
      </w:r>
    </w:p>
    <w:p>
      <w:pPr>
        <w:pStyle w:val="BookText"/>
        <w:rPr/>
      </w:pPr>
      <w:r>
        <w:rPr>
          <w:rFonts w:ascii="IRNazanin" w:hAnsi="IRNazanin" w:eastAsia="IRNazanin"/>
          <w:color w:val="111111"/>
          <w:sz w:val="28"/>
          <w:sz w:val="28"/>
          <w:szCs w:val="28"/>
          <w:rtl w:val="true"/>
          <w:lang w:bidi="fa-IR"/>
        </w:rPr>
        <w:t>متبركه كهنه‌پرستى و عقب‌ماندگى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بى‌اعتنايى به آن‌چه مربوط به مذهب و معنويات است از نشانه‌هاى روشنفكرى و تمدن، و در مقابل، تعهد به اين امور نشانه عقب‌ماندگى و كهنه‌پرستى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نمى‌گويم ما خود همه چيز داريم؛ معلوم است ما را در طول تاريخِ نه چندان دور خصوصاً، و در سده‌هاى اخير از هر پيشرفتى محروم كرده‌اند و دولتمردان خائن و دودمان پهلوى خصوصاً، و مراكز تبليغاتى عليه دستاوردهاى خودى و نيز خودْ كوچك‌ديدنها و يا ناچيز ديدنها، ما را از هر فعاليتى براى پيشرفت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 كالاها از هر قماش و سرگرم كردن بانوان و مردان خصوصاً طبقه جوان، به اقسام اجناس وارداتى از قبيل ابزار آرايش و تزئينات و تجملات و بازيهاى كودكانه و به مسابقه كشاندن خانواده‌ها و مصرفى بار آوردن هر چه بيشتر، كه خود داستانهاى غم‌انگيز دارد، و سرگرم كردن و به تباهى كشاندن جوانها كه عضو فعال هستند با فراهم آوردن مراكز فحشا و عشرتكده‌ها، و دهها از اين مصائب حساب شده، براى عقب نگهداشتن كشورهاست</w:t>
      </w:r>
      <w:r>
        <w:rPr>
          <w:rFonts w:eastAsia="IRNazanin" w:cs="IRNazanin"/>
          <w:color w:val="111111"/>
          <w:sz w:val="28"/>
          <w:szCs w:val="28"/>
          <w:rtl w:val="true"/>
          <w:lang w:bidi="fa-IR"/>
        </w:rPr>
        <w:t xml:space="preserve">.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وصيتنامه،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مصرف‌گرايى</w:t>
      </w:r>
    </w:p>
    <w:p>
      <w:pPr>
        <w:pStyle w:val="BookText"/>
        <w:rPr/>
      </w:pPr>
      <w:r>
        <w:rPr>
          <w:rFonts w:ascii="IRNazanin" w:hAnsi="IRNazanin" w:eastAsia="IRNazanin"/>
          <w:color w:val="111111"/>
          <w:sz w:val="28"/>
          <w:sz w:val="28"/>
          <w:szCs w:val="28"/>
          <w:rtl w:val="true"/>
          <w:lang w:bidi="fa-IR"/>
        </w:rPr>
        <w:t>متأسفانه كشورهاى اسلامى به واسطه برخوردارى از منابع نفتى و اتكاء بيش از حد اقتصادى به درآمدهاى حاصل از آن و عدم استفاده صحيح و بهينه از آن، رويه‌اى كه پيش گرفته‌اند، يك رويۀ كاملاً مصرف‌محور به جاى يك روش توليدمحور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پيامى به حجاج و مسلمانان ايران و جهان با تشخيص اين بيمارى در كشورهاى اسلامى كه نمود آن در بازارگردى‌هاى حجاج در ايام حج بيش از پيش براى همگان قابل مشاهده است، با جسارت تمام از اين مسئله انتقاد مى‌كنند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بازارهاى كشورهاى اسلامى مراكز رقابت كالاهاى غرب و شرق شده است، و سيل كالاهاى تزئينى مبتذل و اسباب بازيها و اجناس مصرفى به سوى آنها سرازير است و همه ملتها را آن چنان مصرفى بار آورده‌اند كه گمان مى‌كنند بدون اين اجناس امريكايى و اروپايى و ژاپنى و ديگر كشورها زندگى نمى‌توان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الأسف مكه معظمه و جده و مشاهد مشرفه حجاز، مركز وحى و مهبط جبرائيل و ملائكۀ اللَّه، كه بايد به حكم اسلام بت‌هاى جنايتكار را در آنجا شكست و فرياد بر سر آنها زد و از آنها برائت جست، مملو از كالاهاى بيگانگان و بازار براى دشمنان اسلام و پيامبر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كثيرى از حجاج بيت اللَّه الحرام كه براى فريضه حج مى‌روند و بايد در آن مكان مقدس از توطئه بيگانگان به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برخيزند، </w:t>
      </w:r>
    </w:p>
    <w:p>
      <w:pPr>
        <w:pStyle w:val="BookText"/>
        <w:rPr/>
      </w:pPr>
      <w:r>
        <w:rPr>
          <w:rFonts w:ascii="IRNazanin" w:hAnsi="IRNazanin" w:eastAsia="IRNazanin"/>
          <w:color w:val="111111"/>
          <w:sz w:val="28"/>
          <w:sz w:val="28"/>
          <w:szCs w:val="28"/>
          <w:rtl w:val="true"/>
          <w:lang w:bidi="fa-IR"/>
        </w:rPr>
        <w:t>غافلانه در بازارها به جستجوى كالاهاى امريكايى، اروپايى و ژاپنى پرسه مى‌زنند، و دل صاحب شريعت را با اين عمل، كه با حيثيت حج و حجاج بازى مى‌كند، به درد 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زمينه مى‌توان با تشكيل بازار متحد اسلامى در ايام حج و بعد از آن، اين روند را متوقف و يا اصلاح نمود؛ به‌طورى كه يا حجاج كشورها وسائل و مايحتاج و سوغات سفر خود را در داخل كشور خويش، قبل و يا بعد از ايام حج خريدارى نمايند و از اين طريق به اقتصاد ملى خود كمك كنند و به علاوه ايام پرخير و بركت حج را كه محدود بوده و شايد تا آخر عمر دوباره روزى انسان نگردد با بازارگردى ضايع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مقام معظم رهبرى مدظله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غفلت‌هاى احتمالى در حج، يكى اين است كه كسانى به جاى شركت در نمازهاى جماعت، به جاى طواف مستحبى، به‌جاى حضور در فضاى معطر مسجدالحرام يا مسجدالنبى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دوران افتخار اسلام و دوران وحى و بعثت، اين همه خاطرات در اين دو محل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زرق‌وبرق‌هاى بى‌ارزش و پوچ و بازارها و مغازه‌ها بروند، براى اين‌كه جيب دولتهاى بيگانۀ لاابالى نسبت به منافع مسلمين را پُر كنند؛ جيب كارگر و سرمايه‌دارِ آنها را با پول ايرانى و با ثروت ملى‌شان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شركت در نماز جماعت، به بازارگردى و دكان‌گردى بروند و اجناس را تماشا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متأسف مى‌شود وقتى بشنود هنگامى كه جمعيتِ باشكوه در مسجدالحرام يا مسجدالنبى مشغول اقامۀ جماعتند يا به اقامۀ جماعت مى‌شتابند، تعداد معدودى حاجى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 يا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بازارها بروند؛ كيسه‌ها را زير بغل بگيرند و اجناسى را كه در شهر خودشان گاهى ارزان‌تر و بهتر از آن‌جا مى‌توانند پيدا كنند، بگيرند بيايند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دوم اين است كه به جاى عرضۀ كالاهاى وارداتى در اين بازارچه‌ها در ايام حج كه عموماً اروپايى و آمريكايى هستند و سود اصلى آن عايد كمپانى‌هاى سرمايه‌دارى مى‌شود و بعلاوه معمولاً از كيفيت پايينى برخوردار مى‌باشند و مهم‌تر از همه اينكه زمينه‌ساز تفوق و سلطۀ اقتصادى اين كشورها كه غالباً با اسلام و مبانى اسلامى ميانه‌اى ندارند بر امت‌هاى مسلمان شده و مصداق قاعده نفى سبيل است </w:t>
      </w:r>
      <w:r>
        <w:rPr>
          <w:rStyle w:val="FootnoteAnchor"/>
          <w:rtl w:val="true"/>
        </w:rPr>
        <w:footnoteReference w:id="23"/>
      </w:r>
      <w:r>
        <w:rPr>
          <w:rFonts w:ascii="IRNazanin" w:hAnsi="IRNazanin" w:eastAsia="IRNazanin"/>
          <w:color w:val="111111"/>
          <w:sz w:val="28"/>
          <w:sz w:val="28"/>
          <w:szCs w:val="28"/>
          <w:rtl w:val="true"/>
          <w:lang w:bidi="fa-IR"/>
        </w:rPr>
        <w:t xml:space="preserve">، يكسرى مراكز تجارى و نمايشگاه‌هايى از كالاها و خدماتِ كاملاً منطبق با فرهنگ اسلام و بدور از تشريفات و تجملاتِ خارج از عرف و عقل و شرع در ايام حج در كشور عربستان از سوى تمامى كشورهاى اسلامى دائر گردد و تنها در آن توليدات اين كشورها عرضه شده و به فروش رسد تا كنگره حج با آن اجتماع ميليونى از مسلمانان، بتواند به منبع سرشارى از درآمد نه فقط براى مردم حجاز بلكه براى جهان اسلام </w:t>
      </w:r>
    </w:p>
    <w:p>
      <w:pPr>
        <w:pStyle w:val="BookText"/>
        <w:rPr/>
      </w:pPr>
      <w:r>
        <w:rPr>
          <w:rFonts w:ascii="IRNazanin" w:hAnsi="IRNazanin" w:eastAsia="IRNazanin"/>
          <w:color w:val="111111"/>
          <w:sz w:val="28"/>
          <w:sz w:val="28"/>
          <w:szCs w:val="28"/>
          <w:rtl w:val="true"/>
          <w:lang w:bidi="fa-IR"/>
        </w:rPr>
        <w:t>تبديل گردد و نيز از اين طريق محفلى براى تقويت اقتصادى امت اسلامى و زمينه‌اى در جهت رشد توليدات كشورهاى اسلامى در ميان جامعه بالغ بر يك ميلياردى مسلمين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دقيقاً به همين مسئله اشاره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كالاهايى كه در حجاز به حجاج محترم عرضه مى‌شود، آن‌چه مربوط به امريكاى مخالف با آرمانهاى اسلامى و اساساً مخالف با اسلام است، خريدارى آنها كمك به دشمنان اسلام است و ترويج باطل است و از آنها بايد احتراز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پيشنهاد در صورتى مى‌تواند به بهترين شكل عملى گردد كه اين بازارهاى كالاهاى اسلامى در موسم حج توسط تاجران مسلمانى كه در مراسم حج حضور ندارند اداره شود و حتى‌الامكان حجاج در موسم عظيم حج وقت خود را صرف اين امور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سفر حج، يك سفر معنوى است و نه يك سفر تجارى چنانچه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كه سفر حج، سفر كسب نيست؛ سفر تحصيل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به طرف خانه خدا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امورى كه داريد انجام مى‌دهيد به طور الهيت بايد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سفر را سفر تجارت قرار بدهيد و امور تجارتى در اين سفر مطرح باشد پيشتان، امور معنوى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آقايان اهل علم، و چه كاروانها و رؤساى كاروانها، و چه ساير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سفر الى اللَّه است؛ نه سفر به سوى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به دنيا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دقت كرد كه برنامه‌ريزى و تلاش براى حل مسائل اقتصادى مسلمين و تبادلات اقتصادى كلان به منظور توسعه و رشد اقتصادى، منافاتى با سفر معنوى حج نداشته و در راستاى اعتلا و منافع مسلمين مى‌باشد و نه دنياخواهى و كسب و تجارت ِصرف به منظور سود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پيشنهاد براى مسلمانان سراسر دنياست به‌عنوان تاجر و بازرگان بين‌الملل و نه به‌عنوان زائر بيت‌الله الحرام لذا اين امر منافاتى با فرمايش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زمينه پيشنهاد مى‌گردد تا خود شهر مكه، به‌عنوان يك منطقۀ آزاد تجارى مستقر شود به‌طورى كه تنها در آن كالاها و توليدات كشورهاى اسلامى عرضه شده و به همين منظور بازرگانان تنها از كشورهاى اسلامى باشند و از پرداخت ماليات و هرگونه تعرفۀ وارداتى و گمركى معاف باشند تا هم قيمت كالاها ارزان‌تر شود و هم رونق كسب و كار و آزادى تجارت در آنجا سبب جلب تجار تمام امت اسلامى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مى‌توان از بسيارى از موارد و هزينه‌هاى غيرضرورى حج همچون ميهمانى‌ها و تشريفات پر زرق و برق و سوغات و هداياى گران‌قيمت و لوكس كاست و در عوض در جهت خدمت و كمك به محرومين و مستضعفين و فقرا در موارد مختلف هزينه نمود كما اينكه حضرت </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سال كه به واسطه انقلاب اسلامى به برادران و خواهران ما صدمات و ضررهاى بسيار از حكومت طاغوتى رسيده است و بسيارى از معلولين از حوادث انقلاب احتياج مبرم به كمك دارند، مقتضى است كسانى كه مى‌خواهند حج استحبابى به‌جا آورند، هزينه آن را صرف در احتياج برادران و خواهران خود كنند، كه ثواب آن نزد خداوند تعالى بسيار بر حج استحبابى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كسانى كه به‌عنوان سوغات مصارف ناروا مى‌نمايند يا تشريفات و مهمانى‌هاى خارج از رويه در وقت برگشت از حج مى‌نمايند، مقتضى است اين نحو هزينه‌ها را صرف احتياج برادران و خواهران عليل و مستمند خود نمايند كه خداوند تعالى به آنان اجر و بركت عنايت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 از دخالت شرق و غرب در امور مسلمين</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 را محملى براى انتقاد از دخالت قدرت‌هاى غربى و شرقى در امور مختلف مسلمين از مسائل سياسى گرفته تا مسائل اقتصادى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مسلمين خود مقدرات كشورهاى خود را بدست گيرند نه اينكه ساير قدرت‌ها به‌ويژه در اقتصاد ايشان دخالت كنند و اينها حق اظهار نظر و ابتكار عمل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پيام برائت از مشركين خطاب به حجاج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مسائل بسيار مهمى كه به عهده علما و فقها و روحانيت است، مقابله جدى با دو فرهنگ ظالمانه و منحط اقتصادى شرق و غرب و مبارزه با سياستهاى اقتصاد سرمايه‌دارى و اشتراكى در جامعه است، هر چند كه اين بليه دامنگير همه ملتهاى جهان گرديده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حق تصميم‌گيرى در مسائل اقتصاد جهان از آنان سلب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حجاج تذكر مى‌دهند كه بيگانگان چگونه و از چه راه‌هايى در امور اقتصادى مسلمين دخالت مى‌كنند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منابع سرشار طبيعت و سرزمينهاى حاصلخيز جهان و آبها و درياها و جنگل‌ها و ذخاير، به فقر و درماندگى گرفتار آمده‌اند و كمونيست‌ها و زراندوزان و سرمايه‌داران با ايجاد روابط گرم با جهان‌خواران، حق حيات و ابتكار عمل را از عامه مردم سلب كرده‌اند و با ايجاد مراكز انحصارى و چند مليتى، عملاً نبض اقتصاد جهان را در دست گرفته و همه راههاى صدور و استخراج و توزيع و عرضه و تقاضا و حتى نرخ‌گذارى و بانكدارى را به خود منتهى نموده‌اند و با القاى تفكرات و تحقيقات خود ساخته، به توده‌هاى محروم باورانده‌اند كه بايد تحت نفوذ ما زندگى كرده و الاّ راهى براى ادامه حيات پابرهنه‌ها، جز تن دادن به فقر باقى نمانده است و اين مقتضاى خلقت و جامعه انسانى است كه اكثريت قريب به اتفاق گرسنگان در حسرت يك لقمه نان بسوزند و بميرند و گروهى اندك هم از پرخورى و اسراف </w:t>
      </w:r>
    </w:p>
    <w:p>
      <w:pPr>
        <w:pStyle w:val="BookText"/>
        <w:rPr/>
      </w:pPr>
      <w:r>
        <w:rPr>
          <w:rFonts w:ascii="IRNazanin" w:hAnsi="IRNazanin" w:eastAsia="IRNazanin"/>
          <w:color w:val="111111"/>
          <w:sz w:val="28"/>
          <w:sz w:val="28"/>
          <w:szCs w:val="28"/>
          <w:rtl w:val="true"/>
          <w:lang w:bidi="fa-IR"/>
        </w:rPr>
        <w:t>و تعيشها جانشان به لب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مصيبتى است كه جهانخواران بر بشريت تحميل كرده‌اند و كشورهاى اسلامى به واسطه ضعف مديريتها و وابستگى، به وضعيت أسفبار گرفتار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ايستادگى در برابر استعمار و استكبار</w:t>
      </w:r>
    </w:p>
    <w:p>
      <w:pPr>
        <w:pStyle w:val="BookText"/>
        <w:rPr/>
      </w:pPr>
      <w:r>
        <w:rPr>
          <w:rFonts w:ascii="IRNazanin" w:hAnsi="IRNazanin" w:eastAsia="IRNazanin"/>
          <w:color w:val="111111"/>
          <w:sz w:val="28"/>
          <w:sz w:val="28"/>
          <w:szCs w:val="28"/>
          <w:rtl w:val="true"/>
          <w:lang w:bidi="fa-IR"/>
        </w:rPr>
        <w:t xml:space="preserve">از مشكلات ديگرى كه بايد در فرصت حج با توجه به اجتماع عظيم مسلمين و فضاى آكنده از توحيد و نفى عبوديت غير خدا براى مسلمين مطرح شود تا از اين طريق بيدار شوند، لزوم مقاومت و ايستادگى در برابر مستعمرين و مستكبرين عالم است، همچنان‌كه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حج مقبول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بايد در حج وقتى كه مى‌روند يك حج زنده، يك حج كوبنده، يك حجى كه محكوم كنند اين شوروى جنايتكار و آن امريكاى جنايتكار را؛ يك همچو حجى، حجى است كه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حج برويم و مصالح مسلمين را در نظر نگيريم بلكه بر خلاف مصالح مسلمين هى روى جنايت‌ها پرده بپوشيم، نگذاريم مسلمين صحبت بكنند از جنايت‌هايى كه بر مسلمين مى‌گذرد و جنايت‌هايى كه از حكومت‌ها و از قدرت‌هاى بزرگ بر مسلمين مى‌گذرد، ما يك صحبت بكنيم، اين حج نيست، اين يك صورت بى‌معناست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جاى ديگر با نام نهادن استكبار به‌عنوان بت بزرگ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ابرقدرت‌هاى زمان ما بتهاى بزرگى نيستند كه جهانيان را به اطاعت و كرنش و پرستش خود مى‌خوانند، و با زور و زر و تزوير خود را به آنان تحميل مى‌نمايند؟ كعبه معظّمه يكتا مركز شكستن اين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خليل، در اول زمان، و حبيب خدا و فرزند عزيزش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از كعبه نداى توحيد سردادند و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با بيان مصائبى كه استكبار و استعمار بر كشورهاى اسلامى تحميل كرده است، در پيامى به حجاج، حج را مظهر مبارزه با استكبار و سياست‌هاى استعمارى ايشان مى‌دانند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غدار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ذخاير غنى بلاد شما و دسترنج مظلومان كشورهاى شما را به غارت برده و مى‌برند؛ و درصدد هستند كه حكومت‌ها را گوش و چشم بسته و دربست به خدمت خود گمارند، و ملت‌ها را به دست آنان مصرفى بار بياورند و از رشد انسانى و ابتكار صنعتى كشورهاى مظلوم با حيله‌ها و توطئه‌هاى شيطانى جلوگيرى كنند، و وابستگى هر چه بيشتر و اتكا به غرب و شرق را روزافزون كنند، و مجال تفكر براى استقلال و ابتكار را به هيچ كس ندهند، و نفسهايى كه براى بيدارى ملتها آماده‌اند در سينه‌ها خفه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اكنون كه در مركز اسلام حياتبخش به امر خدا و نداى رسولش گرد آمده‌ايد و از هر ملت و مذهب در اين مكان عظيم اجتماع كرده‌ايد، براى اين درد مهلك و سرطان كشنده چاره‌انديشى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76" w:name="pg1965_18551"/>
    </w:p>
    <w:p>
      <w:pPr>
        <w:pStyle w:val="Heading5"/>
        <w:numPr>
          <w:ilvl w:val="4"/>
          <w:numId w:val="1"/>
        </w:numPr>
        <w:rPr/>
      </w:pPr>
      <w:bookmarkStart w:id="77" w:name="__RefHeading___Toc3627581_3650668749"/>
      <w:bookmarkStart w:id="78" w:name="_Toc25"/>
      <w:bookmarkEnd w:id="76"/>
      <w:bookmarkEnd w:id="77"/>
      <w:r>
        <w:rPr/>
        <w:t>٣</w:t>
      </w:r>
      <w:r>
        <w:rPr>
          <w:rtl w:val="true"/>
        </w:rPr>
        <w:t xml:space="preserve">. </w:t>
      </w:r>
      <w:r>
        <w:rPr>
          <w:rtl w:val="true"/>
        </w:rPr>
        <w:t>محروميت‌زدايى</w:t>
      </w:r>
      <w:bookmarkEnd w:id="78"/>
    </w:p>
    <w:p>
      <w:pPr>
        <w:pStyle w:val="BookText"/>
        <w:rPr/>
      </w:pPr>
      <w:r>
        <w:rPr>
          <w:rFonts w:ascii="IRNazanin" w:hAnsi="IRNazanin" w:eastAsia="IRNazanin"/>
          <w:color w:val="111111"/>
          <w:sz w:val="28"/>
          <w:sz w:val="28"/>
          <w:szCs w:val="28"/>
          <w:rtl w:val="true"/>
          <w:lang w:bidi="fa-IR"/>
        </w:rPr>
        <w:t xml:space="preserve">يكى از اصول و سياست‌هاى اساسى نظام جمهورى اسلامى ايران در راستاى اهداف متعالى اسلام، دفاع از محرومين و مستضعفين جهان و گرفتن حق ايشان از ظالمان و مستكبران است؛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تبيين اين اصل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در ارتباط با مردم جهان و رسيدگى به مشكلات و مسائل مسلمانان و حمايت از مبارزان و گرسنگان و محرومان با تمام وجود تلاش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بايد از اصول سياست خارجى خود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اعلام مى‌كنيم كه جمهورى اسلامى ايران براى هميشه حامى و پناهگاه مسلمانان آزاده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كشور ايران به‌عنوان يك دژ نظامى و آسيب ناپذير، نياز سربازان اسلام را تأمين و آنان را به مبانى عقيدتى و تربيتى اسلام و همچنين به اصول و روشهاى مبارزه عليه نظام‌هاى كفر و شرك، آشنا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دفاع از هر جهت است كه يكى از جهات آشكار آن رفع محروميت و فقر و تهيدستى از جوامع مسلمين است كه قدرت‌هاى زورگوى اقتصادى دنيا بر كشورهاى جهان سوم و از جمله كشورهاى اسلامى تحميل نموده‌اند و بدون قطع دست ايشان دفاع از محرومين و رفع محروميت از ايشان معنايى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پيامى به مسلمانان جهان و حجاج در آستانه عيد قربان با اشاره به بعد سياسى حج و وظايف متفكرين و دلسوزان براى احياء آن بيان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امروز و در اين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عصر جنگل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هر زمان موظف به اظهار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سياسى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ابهام از آن هستند؛ زيرا بازيگران بين المللى با اغفال مسلمين و عقب نگه داشتن آنان از يك سو، و عمال سودجوى آنان از سوى ديگر، و غفلت‌زدگان نادان از طرفى، و آخوندهاى دربارى يا كج فهم از سوى ديگر، و متنسكان جاهل از يك طرف، دانسته يا ندانسته پشت در پشت هم ايستاده و در محو اين بُعد سرنوشت‌ساز و نجات‌دهنده مظلومان در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متعهدان و بيداران و دلسوزان براى غربت اسلام و مهجوريت اين بعد در احكام اسلام، به‌ويژه حج كه اين بعد در آن ظاهرتر و مؤثرتر است، با قلم و بيان و گفتار و نوشتار به كوشش برخيزند؛ خصوصاً در ايام مراسم حج، كه پس از اين مراسم عظيم انسانها مى‌توانند در شهر و ديار خود با توجه به اين بُعد عظيم مسلمانان و مظلومان جهان را بيدار، و براى خروج مظلومان جهان از تحت فشارهاى روز افزون ستمگران مدعى حمايت از صلح به حركت وادارند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عبارات بالا همان‌طور كه مشهود است بعد سياسى حج مدنظر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بايد توجه كرد كه ايشان هرجا در سخنان خويش از اين بعد سخن مى‌گويند، همگى ناظر به بعد حكومتى و اجرائى قوانين و احكام اسلامى است كه با توجه به نظام‌مند بودن احكام اسلامى، يك جزء اساسى و جدائى ناپذير از </w:t>
      </w:r>
      <w:bookmarkStart w:id="79" w:name="pg1965_18552"/>
    </w:p>
    <w:p>
      <w:pPr>
        <w:pStyle w:val="BookText"/>
        <w:rPr/>
      </w:pPr>
      <w:bookmarkEnd w:id="79"/>
      <w:r>
        <w:rPr>
          <w:rFonts w:ascii="IRNazanin" w:hAnsi="IRNazanin" w:eastAsia="IRNazanin"/>
          <w:color w:val="111111"/>
          <w:sz w:val="28"/>
          <w:sz w:val="28"/>
          <w:szCs w:val="28"/>
          <w:rtl w:val="true"/>
          <w:lang w:bidi="fa-IR"/>
        </w:rPr>
        <w:t xml:space="preserve">آن، همان جنبۀ اقتصادى مى‌باشد كه بايد همچون ساير جنبه‌ها در حج ابراهيمى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مورد توجه دقيق قرار گرفته تا بتواند در راستاى دفاع حقيقى و همه‌جانبه از محرومان و كاستن فشار اقتصادى ستمگران بر ايشان موفق باشد</w:t>
      </w:r>
      <w:r>
        <w:rPr>
          <w:rFonts w:eastAsia="IRNazanin" w:cs="IRNazanin"/>
          <w:color w:val="111111"/>
          <w:sz w:val="28"/>
          <w:szCs w:val="28"/>
          <w:rtl w:val="true"/>
          <w:lang w:bidi="fa-IR"/>
        </w:rPr>
        <w:t>.</w:t>
      </w:r>
    </w:p>
    <w:p>
      <w:pPr>
        <w:pStyle w:val="Heading5"/>
        <w:numPr>
          <w:ilvl w:val="4"/>
          <w:numId w:val="1"/>
        </w:numPr>
        <w:rPr/>
      </w:pPr>
      <w:bookmarkStart w:id="80" w:name="__RefHeading___Toc3627583_3650668749"/>
      <w:bookmarkStart w:id="81" w:name="_Toc26"/>
      <w:bookmarkEnd w:id="80"/>
      <w:r>
        <w:rPr/>
        <w:t>۴</w:t>
      </w:r>
      <w:r>
        <w:rPr>
          <w:rtl w:val="true"/>
        </w:rPr>
        <w:t xml:space="preserve">. </w:t>
      </w:r>
      <w:r>
        <w:rPr>
          <w:rtl w:val="true"/>
        </w:rPr>
        <w:t>تقدم منافع اقتصادى جهان اسلام بر ملى‌گرايى و گروه‌گرايى و منافع شخصى</w:t>
      </w:r>
      <w:bookmarkEnd w:id="81"/>
    </w:p>
    <w:p>
      <w:pPr>
        <w:pStyle w:val="BookText"/>
        <w:rPr/>
      </w:pPr>
      <w:r>
        <w:rPr>
          <w:rFonts w:ascii="IRNazanin" w:hAnsi="IRNazanin" w:eastAsia="IRNazanin"/>
          <w:color w:val="111111"/>
          <w:sz w:val="28"/>
          <w:sz w:val="28"/>
          <w:szCs w:val="28"/>
          <w:rtl w:val="true"/>
          <w:lang w:bidi="fa-IR"/>
        </w:rPr>
        <w:t>يكى از اصول ثابت اسلام در حكومت اسلامى و بالطبع در اقتصاد اسلامى، در نظر گرفتن مصالح عاليۀ مسلمين و دنياى اسلام، به جاى توجه انحصارى بر مرزهاى مليت و قوميت و منافع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مسئله بسيار اشاره شده است و ايشان همواره از مصالح مسلمين سخن مى‌گويند به جاى اينكه تنها از مصالح يك ملت، يا يك مذهب و قوم و يا يك گروه خاص دم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اقتصادى نيز وضعيت به اين منوال است و ما تنها نبايد به دنبال منافع اقتصادى خود در منطقه باشيم بلكه جهان اسلام اساساً يك امت واحده‌اند و در صورتى مى‌توانند به عزت، شكوفايى و اقتدار اقتصادى دست يابند كه با هم همكارى و برادرى داشته باشند نه اينكه رقابت و يا تقابل در منافع در ميانشان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عرصه‌هايى كه به‌طور آشكار اين اصل را در آن مى‌بينيم، آوردگاه حج است كه بنا به فرمودۀ قرآن براى قيام ناس </w:t>
      </w:r>
      <w:r>
        <w:rPr>
          <w:rStyle w:val="FootnoteAnchor"/>
          <w:rtl w:val="true"/>
        </w:rPr>
        <w:footnoteReference w:id="24"/>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نفرموده است يك ملت و كشور خاص، يك آيين و طرفداران آن و نه يك گروه و قبيلۀ خاص بلكه فرموده است براى همۀ مردم حتى غير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عرصه نيز براى تأمين منافع همۀ مردم مسلمان و حتى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 حج خود دربارۀ اين مطلب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اللَّه الحرام، اول بيتى است كه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شده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شخصيتى و هيچ رژيمى و هيچ طايفه‌اى حق تقدم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باديه و صحرانشينان و خانه به دوشان با عاكفان كعبه و شهرنشينان و دولتمردان در آن يكسانند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اين بيت معظم براى ناس بنا شده، و براى قيام ناس و نهضت همگانى، و براى منافع مردمى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بيان اينكه يكى از مقاصد حج، دفاع از مستضعفين جهان و منافع آنهاست و بزرگترين منفعت ايشان، قطع دست بيگانگان از سر آنهاست، در پيامى به حجاج بيان مى‌نمايند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نفعى بالاتر و والاتر از آنكه دست جباران جهان و ستمگران عالم از سلطه بر كشورهاى </w:t>
      </w:r>
      <w:bookmarkStart w:id="82" w:name="pg1965_18553"/>
    </w:p>
    <w:p>
      <w:pPr>
        <w:pStyle w:val="BookText"/>
        <w:rPr/>
      </w:pPr>
      <w:bookmarkEnd w:id="82"/>
      <w:r>
        <w:rPr>
          <w:rFonts w:ascii="IRNazanin" w:hAnsi="IRNazanin" w:eastAsia="IRNazanin"/>
          <w:color w:val="111111"/>
          <w:sz w:val="28"/>
          <w:sz w:val="28"/>
          <w:szCs w:val="28"/>
          <w:rtl w:val="true"/>
          <w:lang w:bidi="fa-IR"/>
        </w:rPr>
        <w:t>مظلوم كوتاه شود، و مخازن عظيم كشورها براى مردم خود آن كشورها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كه براى قيام تأسيس شده است، آن هم قيام ناس و للناس، پس بايد براى همين مقصد بزرگ در آن اجتماع نمود، و منافع ناس را در همين مواقف شريف تأمين نمود، و رمى شياطين بزرگ و كوچك را در همين مواقف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به انگيزه‌هاى ملى‌گرايى اشاره كرده و به حجاج گوشزد مى‌كنند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حجاج محترم كشور انقلاب اسلامى ايران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انقلابى را به گوش همه جهانيان برسانند و به آنان بفهمانند كه ملت ايران از تمام مسلمين نه براى مصالح شخصى و منطقه‌اى كه براى اسلام استغاثه مى‌كند و امروز اسلام گرفتار توطئه‌هاى جنايتكاران جهانخوار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Heading5"/>
        <w:numPr>
          <w:ilvl w:val="4"/>
          <w:numId w:val="1"/>
        </w:numPr>
        <w:rPr/>
      </w:pPr>
      <w:bookmarkStart w:id="83" w:name="__RefHeading___Toc3627585_3650668749"/>
      <w:bookmarkStart w:id="84" w:name="_Toc27"/>
      <w:bookmarkEnd w:id="83"/>
      <w:r>
        <w:rPr/>
        <w:t>۵</w:t>
      </w:r>
      <w:r>
        <w:rPr>
          <w:rtl w:val="true"/>
        </w:rPr>
        <w:t xml:space="preserve">. </w:t>
      </w:r>
      <w:r>
        <w:rPr>
          <w:rtl w:val="true"/>
        </w:rPr>
        <w:t>برائت از مشركين</w:t>
      </w:r>
      <w:bookmarkEnd w:id="84"/>
    </w:p>
    <w:p>
      <w:pPr>
        <w:pStyle w:val="BookText"/>
        <w:rPr/>
      </w:pPr>
      <w:r>
        <w:rPr>
          <w:rFonts w:ascii="IRNazanin" w:hAnsi="IRNazanin" w:eastAsia="IRNazanin"/>
          <w:color w:val="111111"/>
          <w:sz w:val="28"/>
          <w:sz w:val="28"/>
          <w:szCs w:val="28"/>
          <w:rtl w:val="true"/>
          <w:lang w:bidi="fa-IR"/>
        </w:rPr>
        <w:t>شايد در ابتدا اينطور به ذهن برسد كه برائت از مشركين چه ارتباطى با اصول و سياست‌هاى اقتصادى دارد اما نكته اين است كه آن‌چه در حج به‌عنوان مراسم برائت از مشركين واجب شده است، در واقع برائت از سياست‌هاى استكبارى شرق و غرب در استعمار كشورهاى اسلامى است كه تاراج منابع زيرزمينى يكى از مصاديق بارز اقتصادى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 برائت از مشركين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برائت ما، فرياد فقر و تهيدستى گرسنگان و محرومان و پابرهنه‌هايى است كه حاصل عرق جبين و زحمات شبانه‌روزى آنان را، زراندوزان و دزدان بين المللى به يغما برده‌اند و حريصانه از خون دل ملتهاى فقير و كشاورزان و كارگران و زحمتكشان، به اسم سرمايه‌دارى و سوسياليزم و كمونيزم مكيده و شريان حيات اقتصاد جهان را به خود پيوند داده‌اند و مردم جهان را از رسيدن به كمترين حقوق حقه خود محروم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در پيام سالگرد كشتار خونين مكه، دربارۀ آثار برائت از مشركين در حج و اينكه اين امر ارتباط كاملاً مستقيمى با منافع كشورهاى اسلامى دارد كه بزرگترين آن قطع دست بيگانگان است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راهپيمايى مكه و مدينه است كه بسته شدن شيرهاى نفت عربستان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راهپيمايى‌هاى برائت در مكه و مدينه است كه به نابودى سرسپردگان شوروى و امريكا ختم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لزوم اعلام برائت از مشركين در حج و منافع آن بيان مى‌نمايند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نيست حجاج ما به حج بروند و دست به تظاهرات عليه استكبار جهانى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برائت از مشركين از وظايف سياسى حج است و بدون آن، حج ما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سعود بدانند اگر غير </w:t>
      </w:r>
      <w:bookmarkStart w:id="85" w:name="pg1965_18554"/>
    </w:p>
    <w:p>
      <w:pPr>
        <w:pStyle w:val="BookText"/>
        <w:rPr/>
      </w:pPr>
      <w:bookmarkEnd w:id="85"/>
      <w:r>
        <w:rPr>
          <w:rFonts w:ascii="IRNazanin" w:hAnsi="IRNazanin" w:eastAsia="IRNazanin"/>
          <w:color w:val="111111"/>
          <w:sz w:val="28"/>
          <w:sz w:val="28"/>
          <w:szCs w:val="28"/>
          <w:rtl w:val="true"/>
          <w:lang w:bidi="fa-IR"/>
        </w:rPr>
        <w:t>از اين عمل كنند، در مقابل تمام مسلمين دنيا ايستاده‌اند و اگر صحيح و درست عمل كنند به نفع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برائت از مشركين حتى منافع مادى مستضعفان عالم را هم تأمين مى‌نمايد و برائت از مشركين به نوعى دفاع از مستضعفان و محرومان جهان است تا از اين طريق هم باعث رفع فقر و احتياجات مادى ايشان شده و هم سبب شكوفايى و توسعۀ اقتصادى اين جوامع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بيان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با اعلام برائت از مشركين تصميم بر آزادى انرژى متراكم جهان اسلام داشته 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يارى خداوند بزرگ و با دست فرزندان قرآن، روزى اين كار صورت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برائت از مشركين حتى مى‌تواند، فريادها و حرف‌هاى نهفته و ناگفتۀ مسلمين را به بهترين نحو به يكديگر برساند تا آنان از حال و وضعيت خود، ديگر مسلمين را آگاه سازند و براى آن چاره‌اى بينديشند و اين امر تنها در خانۀ كعبه كه امن‌ترين نقاط روى زمين است به آسانى ميسر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مسلمانان جهان به علت فشار و حبس و اعدام، قدرت بيان مصيبتهايى را كه حاكمان كشورشان بر آنها تحميل كرده‌اند را ندارند، بايد بتوانند در حرم امن الهى مصايب و دردهايشان را با كمال آزادى بيان كنند تا ساير مسلمانان براى رهايى آنان چاره‌اى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بر اين مطلب پافشارى و اصرار مى‌كنيم كه مسلمانان، حداقل در خانه خدا و حرم امن الهى، خود را از تمامى قيد و بندهاى ظالمان آزاد ببينند و در يك مانور بزرگ از چيزى كه از آن متنفرند اعلام برائت كنند و از هر وسيله‌اى براى رهايى خود استفاده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پرواضح است كه يكى از مصيبت‌هاى مسلمين، همانا وابستگى اقتصادى شديدشان به قدرت‌هاى استكبارى است كه استعمار آن را براى ايشان رقم زده است</w:t>
      </w:r>
      <w:r>
        <w:rPr>
          <w:rFonts w:eastAsia="IRNazanin" w:cs="IRNazanin"/>
          <w:color w:val="111111"/>
          <w:sz w:val="28"/>
          <w:szCs w:val="28"/>
          <w:rtl w:val="true"/>
          <w:lang w:bidi="fa-IR"/>
        </w:rPr>
        <w:t>.</w:t>
      </w:r>
    </w:p>
    <w:p>
      <w:pPr>
        <w:pStyle w:val="Heading4"/>
        <w:numPr>
          <w:ilvl w:val="3"/>
          <w:numId w:val="1"/>
        </w:numPr>
        <w:rPr/>
      </w:pPr>
      <w:bookmarkStart w:id="86" w:name="__RefHeading___Toc3627587_3650668749"/>
      <w:bookmarkStart w:id="87" w:name="_Toc28"/>
      <w:bookmarkEnd w:id="86"/>
      <w:r>
        <w:rPr>
          <w:rtl w:val="true"/>
        </w:rPr>
        <w:t>نتيجه‌گيرى</w:t>
      </w:r>
      <w:bookmarkEnd w:id="87"/>
    </w:p>
    <w:p>
      <w:pPr>
        <w:pStyle w:val="Heading5"/>
        <w:numPr>
          <w:ilvl w:val="4"/>
          <w:numId w:val="1"/>
        </w:numPr>
        <w:rPr/>
      </w:pPr>
      <w:bookmarkStart w:id="88" w:name="__RefHeading___Toc3627589_3650668749"/>
      <w:bookmarkStart w:id="89" w:name="_Toc29"/>
      <w:bookmarkEnd w:id="88"/>
      <w:r>
        <w:rPr>
          <w:rtl w:val="true"/>
        </w:rPr>
        <w:t>اشاره</w:t>
      </w:r>
      <w:bookmarkEnd w:id="8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به‌عنوان نتيجۀ اين مقاله بايد گفت اين است كه مسلماً دست‌يافتن به اهداف مقدس اسلام در حوزۀ اقتصاد همچون تأمين رفاه همۀ مردم به‌ويژه محرومين و مستضعفان، عدالت اقتصادى، اقتصاد سالم و كارا و قطع دست اقتصادهاى سرمايه‌دارى و كمونيزم از سر اقتصاد، در صورتى ميسر است كه احكام اسلام به خوبى شناسايى و اجرا شده و حكومت اسلامى به وظايف خود به بهترين نحو ممكن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احكام و عبادت‌ها، فريضۀ بزرگ حج است كه با كمترين هزينه‌اى خداوند متعال براى اجتماع مسلمين و اتحاد ايشان بر سر خداى واحد و نفى تمامى بت‌ها از جمله بت بزرگ استكبار فراهم نموده است و بنا به فرمودۀ قرآن كريم داراى خير و بركت براى مردم و براى </w:t>
      </w:r>
      <w:bookmarkStart w:id="90" w:name="pg1965_18555"/>
    </w:p>
    <w:p>
      <w:pPr>
        <w:pStyle w:val="BookText"/>
        <w:rPr/>
      </w:pPr>
      <w:bookmarkEnd w:id="90"/>
      <w:r>
        <w:rPr>
          <w:rFonts w:ascii="IRNazanin" w:hAnsi="IRNazanin" w:eastAsia="IRNazanin"/>
          <w:color w:val="111111"/>
          <w:sz w:val="28"/>
          <w:sz w:val="28"/>
          <w:szCs w:val="28"/>
          <w:rtl w:val="true"/>
          <w:lang w:bidi="fa-IR"/>
        </w:rPr>
        <w:t>رسيدن به منافع مادى و معنوى از طريق آن وضع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فريضۀ بزرگ حج دو نكته بسيار حائز اهميت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عظيم مسلمانان از سرتاسر عالم در مكانى واحد؛</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فضاى معنوى، امن و آكنده از توحيد و نفى 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دو ظرفيت اساسى مى‌توان براى رسيدن به اهداف اقتصادى اسلام، استفادۀ حداكثرى نمود كه مواردى از آن در ذيل مى‌آيد</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3627591_3650668749"/>
      <w:bookmarkStart w:id="92" w:name="_Toc30"/>
      <w:bookmarkEnd w:id="91"/>
      <w:r>
        <w:rPr>
          <w:rtl w:val="true"/>
        </w:rPr>
        <w:t>آثار نوع اول</w:t>
      </w:r>
      <w:bookmarkEnd w:id="92"/>
    </w:p>
    <w:p>
      <w:pPr>
        <w:pStyle w:val="BookText"/>
        <w:rPr/>
      </w:pPr>
      <w:r>
        <w:rPr>
          <w:rFonts w:ascii="IRNazanin" w:hAnsi="IRNazanin" w:eastAsia="IRNazanin"/>
          <w:color w:val="111111"/>
          <w:sz w:val="28"/>
          <w:sz w:val="28"/>
          <w:szCs w:val="28"/>
          <w:rtl w:val="true"/>
          <w:lang w:bidi="fa-IR"/>
        </w:rPr>
        <w:t xml:space="preserve">گسترش و تعميق وحدت، برادرى، اطلاع از مشكلات مسلمين در هر نقطۀ عالم، تبادل نظر و مشورت براى چاره‌انديشى و حل اين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ذيل عنوان سرمايۀ اجتماعى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همكارى‌هاى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نيروى كار، سرمايه‌گذارى، توليد، انتقال تجربيات آموزشى، فنى و تكنولوژيكى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تشكيل بازارهاى تجارى متحد اسلامى، حمايت از توليدگران كشورهاى اسلامى، توسعه و شكوفايى اقتصادى و كمك به رفع فقر و از بين بردن وابستگى به بيگانگان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همگى از آثار اين سرمايۀ عظيم اجتماعى حج است</w:t>
      </w:r>
      <w:r>
        <w:rPr>
          <w:rFonts w:eastAsia="IRNazanin" w:cs="IRNazanin"/>
          <w:color w:val="111111"/>
          <w:sz w:val="28"/>
          <w:szCs w:val="28"/>
          <w:rtl w:val="true"/>
          <w:lang w:bidi="fa-IR"/>
        </w:rPr>
        <w:t>) .</w:t>
      </w:r>
    </w:p>
    <w:p>
      <w:pPr>
        <w:pStyle w:val="Heading5"/>
        <w:numPr>
          <w:ilvl w:val="4"/>
          <w:numId w:val="1"/>
        </w:numPr>
        <w:rPr/>
      </w:pPr>
      <w:bookmarkStart w:id="93" w:name="__RefHeading___Toc3627593_3650668749"/>
      <w:bookmarkStart w:id="94" w:name="_Toc31"/>
      <w:bookmarkEnd w:id="93"/>
      <w:r>
        <w:rPr>
          <w:rtl w:val="true"/>
        </w:rPr>
        <w:t>آثار نوع دوم</w:t>
      </w:r>
      <w:bookmarkEnd w:id="94"/>
    </w:p>
    <w:p>
      <w:pPr>
        <w:pStyle w:val="BookText"/>
        <w:rPr/>
      </w:pPr>
      <w:r>
        <w:rPr>
          <w:rFonts w:ascii="IRNazanin" w:hAnsi="IRNazanin" w:eastAsia="IRNazanin"/>
          <w:color w:val="111111"/>
          <w:sz w:val="28"/>
          <w:sz w:val="28"/>
          <w:szCs w:val="28"/>
          <w:rtl w:val="true"/>
          <w:lang w:bidi="fa-IR"/>
        </w:rPr>
        <w:t>برائت از مشركين و نفى بت‌هاى استكبار و استعمار و دشمنان اسلام به‌ويژه نظام‌هاى اقتصادى سرمايه‌دارى و كمونيزم، شناخت نقشه‌ها و سياست‌هاى استعمارى ايشان، استفادۀ درست و صحيح از منابع سرشار زيرزمينى و روزمينى گسترده و فراوان و عدم فروش آنها بدون توجه به مصالح مسلمين، تشكيل جبهۀ متحد اقتصادى كه داراى بيش از يك ميليارد جمعيت است در برابر دشمنان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به محققين و متفكرين محترم توصيه مى‌شود كه با دقت و عمق بيش‌ترى به احكام نورانى اسلام و فلسفۀ آن به‌ويژه حج ابراهيمى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از ديدگاه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رهبرى عنايت كنند و با انجام تحقيقات كاربردى و عينى سعى در استفادۀ حداكثرى از اين موقعيت ممتاز اسلامى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مردم عزيزمان توصيه مى‌كنيم تا قبل از سفر حج، ابتدا مطلوب و مقصود شارع از اين فريضه را به خوبى مطالعه داشته باشند و بهترين منبع براى اين امر بيانات ارزشمند امام و رهبرى به‌عنوان پيشوايان اين نظام مى‌باشد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به مسئولان امر توصيه مى‌نماييم با تشريح و توضيح هرچه بيش‌تر ظرفيت‌هاى اقتصادى، سياسى و اجتماعى حج براى حجاج و غير حجاج و آشنا نمودن آنان با اين ظرفيت‌ها و در اختيار دادن منابع مناسب براى اين امر، سعى كنند كه اين كنگرۀ سراسرى در جهت حداكثر كردن منافع مسلمين و </w:t>
      </w:r>
    </w:p>
    <w:p>
      <w:pPr>
        <w:pStyle w:val="BookText"/>
        <w:rPr/>
      </w:pPr>
      <w:r>
        <w:rPr>
          <w:rFonts w:ascii="IRNazanin" w:hAnsi="IRNazanin" w:eastAsia="IRNazanin"/>
          <w:color w:val="111111"/>
          <w:sz w:val="28"/>
          <w:sz w:val="28"/>
          <w:szCs w:val="28"/>
          <w:rtl w:val="true"/>
          <w:lang w:bidi="fa-IR"/>
        </w:rPr>
        <w:t xml:space="preserve">مستضعفين جهان بيش از پيش موفق باشد و در انتها يك توصيه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حسن ختام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تا به حال از ناحيه ناآگاهان و يا تحليلگران مغرض و يا جيره‌خواران به‌عنوان فلسفه حج ترسيم شده است اين است كه حج يك عبادت دسته جمعى و يك سفر زيارتى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چگونه بايد زيست و چطور بايد مبارزه كرد و با چه كيفيت در مقابل جهان سرمايه‌دارى و كمونيسم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حقوق مسلمانان و محرومان را از ظالمين بايد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بايد براى فشارهاى روحى و جسمى مسلمانان چاره‌انديشى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مسلمانان بايد به‌عنوان يك نيروى بزرگ و قدرت سوم جهان خودنمايى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مسلمانان را عليه حكومت‌هاى وابسته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حج همان سفر تفريحى براى ديدار از قبله و مدينه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امام،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زاهدى، شمس السادات،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تجزيه و تحليل و طراحى سيستم‌ها، مبانى سيستم‌هاى اطلاعاتى مديريت، تهران، انتشارات دانشگاه علامه طباطبايى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هيچنز، درك، كى،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كاربرد انديشه سيستمى، ترجمه رشيد اصلانى، انتشارات مركز آموزش مديريت دولتى،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دانيل، نظريۀ سيستم‌ها،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ترجمه دكتر محمد يمنى دوزى سرخابى، شركت انتشارات علمى و فرهنگى،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جهانيان، ناصر،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اهداف توسعه با نگرش سيستمى، تهران، پژوهشگاه فرهنگ و انديشه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صادقپور، ابوالفضل، مباحثى در مهندسى اجتماع، مركز آموزش مديريت دولتى،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دروسنى، ژوئل، جون بيشون،</w:t>
      </w:r>
      <w:r>
        <w:rPr>
          <w:rFonts w:eastAsia="IRNazanin" w:cs="IRNazanin"/>
          <w:color w:val="111111"/>
          <w:sz w:val="28"/>
          <w:szCs w:val="28"/>
          <w:lang w:bidi="fa-IR"/>
        </w:rPr>
        <w:t>137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روش تفكر سيستمى، ترجمه دكتر امير حسين جهانبگلو، انتشارات پيشبرد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مفهرس، چاپ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 بن حسن،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وسائل الشيعه إلى تحصيل مسائل الشريعۀ، مؤسسۀ آل البيت عليهم السلام، لإحياء التراث،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رى شهرى، محمد، ميزان الحكمۀ، بى جا، بى نا،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كلمن، جيمز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بنيادهاى نظريه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صبورى تهران، نشر 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رنانى، محسن و ديگران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اجتماعى و رشد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يك الگوى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مجله پژوهشى دانشگاه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معلوف، لوئيس،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المنجد فى اللغۀ، نشر بلاغت، قم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 افزار مجموعه آثار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مركز تحقيقات كامپيوترى علوم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سليمانى، محمد،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اندازه‌گيرى اثرات سرمايه اجتماعى بر رشد اقتصادى در جمهورى اسلامى ايران، پايان نامه كارشناسى ارشد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عسكر، سيدعلى،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نقش و جايگاه حج در تحقق همگرايى اسلامى، فصلنامه انديشه حوزه، آذر تا اسفند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ناظمى، مهدى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اجتماعى وجايگاه بسيج در توليد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قدرت نرم و سرمايه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موردى بسيج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پژوهشكده مطالعات و تحقيقات بسيج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نرم افزار حديث ولايت، مجموعه رهنمودهاى رهبر معظم انقلاب اسلامى حضرت آيۀ الله العظمى خامنه‌اى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1Ackoff,R,L. 1981,Creating the corporate future</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John Wiley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2. 2. Berta lanffy</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L. Von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,1962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General System Theory - A Critical Review" General System 3. 3. Gouger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 Daniel and Robert W. knapp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1974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System Analysis Technique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John Wiley and Sons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4. 4. Senn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Jams A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1985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Analysis and Design of Inform ation System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Mc Grow Hill Book Company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5. 5. Svendsen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Gunnar Lind Haase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creation and destru ction of social capital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Edward Elgar publi cation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p15 - 26</w:t>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965_18559"/>
      <w:bookmarkStart w:id="96" w:name="pg1965_18559"/>
      <w:bookmarkEnd w:id="96"/>
    </w:p>
    <w:p>
      <w:pPr>
        <w:pStyle w:val="Heading3"/>
        <w:numPr>
          <w:ilvl w:val="2"/>
          <w:numId w:val="1"/>
        </w:numPr>
        <w:rPr/>
      </w:pPr>
      <w:bookmarkStart w:id="97" w:name="pg1965_18559"/>
      <w:bookmarkStart w:id="98" w:name="__RefHeading___Toc3627595_3650668749"/>
      <w:bookmarkStart w:id="99" w:name="_Toc32"/>
      <w:bookmarkEnd w:id="97"/>
      <w:bookmarkEnd w:id="98"/>
      <w:r>
        <w:rPr>
          <w:rtl w:val="true"/>
        </w:rPr>
        <w:t xml:space="preserve">تحليل كارآمدى دستگاه حج و ارائه بسته آغازين براى بهره‌ور سازى حج ابراهيمى </w:t>
      </w:r>
      <w:r>
        <w:rPr>
          <w:rtl w:val="true"/>
        </w:rPr>
        <w:t>(</w:t>
      </w:r>
      <w:r>
        <w:rPr>
          <w:rtl w:val="true"/>
        </w:rPr>
        <w:t>ع</w:t>
      </w:r>
      <w:r>
        <w:rPr>
          <w:rtl w:val="true"/>
        </w:rPr>
        <w:t xml:space="preserve">) </w:t>
      </w:r>
      <w:r>
        <w:rPr>
          <w:rtl w:val="true"/>
        </w:rPr>
        <w:t>اقتصاد حج از زاويه‌اى ديگر</w:t>
      </w:r>
      <w:bookmarkEnd w:id="99"/>
    </w:p>
    <w:p>
      <w:pPr>
        <w:pStyle w:val="Heading4"/>
        <w:numPr>
          <w:ilvl w:val="3"/>
          <w:numId w:val="1"/>
        </w:numPr>
        <w:rPr/>
      </w:pPr>
      <w:bookmarkStart w:id="100" w:name="__RefHeading___Toc3627597_3650668749"/>
      <w:bookmarkStart w:id="101" w:name="_Toc33"/>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يدالله دادگر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اقتصاد حج، در مفهومى كلى، به معناى تجزيه و تحليل علمى و كارشناسانه عملكرد دستگاه حج، با استفاده از تكنيك‌ها، الگوها و متدولوژى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ارزيابى اقتصادى يك دستگاه با تقاضاى آن دستگاه، قدم اول در پذيرش اعتبارسنجى از سوى آن دستگاه است كه درخواستى پسنديده و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وظيفه‌اى عبادى، براى آن دسته از رهروانى است كه توانمندى اجراى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شكوه معنوى خاص خود، رسمى اجتماعى است كه با فرض فراهم آمدن مجموعه‌اى از توانمندى‌هاى انفرادى و بسترهاى اجتماعى لازم، زائران مى‌توانند بهترين بهره‌مندى را از اين آيين خداوندى به‌عمل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هدف از تحقق اين پديده عظيم، هجرت از ضعف‌ها و ناراستى‌ها و تلاش براى نزديكى به مركز شفاف بركات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ضمن انجام دادن اين عبادت، زمينه گفتمانى صميمى با ديگر رهروان، و اصلاح‌پذيرى ماندگار پس از بازگشت به وطن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ديگر امور مربوط به اين مراسم، مانند اتصال به سازمان حج، تأمين توشه سفر و ديگر تداركات، تنها نقش ابزارى داشته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سفر از منظر اقتصادى، كارگزاران، متقاضيان و عرضه‌كنندگان معينى دارد كه، افزون بر صاحب‌خانه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وصف‌ناپذير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مى‌توان از حجاج، سازمان حج و كاروان‌هاى مربوط، مبلغان حج، متوليان حرم الهى و جامعه‌اى </w:t>
      </w:r>
      <w:bookmarkStart w:id="102" w:name="pg1965_18560"/>
    </w:p>
    <w:p>
      <w:pPr>
        <w:pStyle w:val="BookText"/>
        <w:rPr/>
      </w:pPr>
      <w:bookmarkEnd w:id="102"/>
      <w:r>
        <w:rPr>
          <w:rFonts w:ascii="IRNazanin" w:hAnsi="IRNazanin" w:eastAsia="IRNazanin"/>
          <w:color w:val="111111"/>
          <w:sz w:val="28"/>
          <w:sz w:val="28"/>
          <w:szCs w:val="28"/>
          <w:rtl w:val="true"/>
          <w:lang w:bidi="fa-IR"/>
        </w:rPr>
        <w:t>كه زائران را به خانه خدا فرستاده است،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معنا دار اين كارگزارن، بيانگر تحقق اثربخشى و كارآمدى اين حركت باشكوه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درصدد است با كمك الگوهاى دينى و اقتصادى، ضمن ارزيابى كارآمدى و اثربخشى سازمان اداره‌كننده امورحج در ايران، بسته‌اى ابتدايى را براى افزايش بهره‌ورى حج پيشنهاد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براساس منش تحليلى، استنادات كتابخانه‌اى و الگوهاى ساده رياضى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يافته‌هاى مصاحبه‌هاى دوستانه با حجاج دانشگاهى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 فراوان مديريت حج، يكى از يافته‌هاى اين نوشته، ترسيم وجود فاصله معنا دار بهره‌ورى دستگاه حج در ايران، با معيارهاى استاندارد بهره‌ورى از منطق دين و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منظر اين تحقيق، و براساس تحليل اقتصادى حج، دو برنامه پيشنهاد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تلاش همه جانبه سازمان حج براى پركردن شكاف توسعه‌اى بين عملكرد فعلى و وضع مطلوب، و ديگرى تغيير استراتژى مديريتى در يك دوره آزمايشى سه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كارگزاران حج، بهره‌ورى دستگاه حج در ايران</w:t>
      </w:r>
    </w:p>
    <w:p>
      <w:pPr>
        <w:pStyle w:val="Heading4"/>
        <w:numPr>
          <w:ilvl w:val="3"/>
          <w:numId w:val="1"/>
        </w:numPr>
        <w:rPr/>
      </w:pPr>
      <w:bookmarkStart w:id="103" w:name="__RefHeading___Toc3627599_3650668749"/>
      <w:bookmarkStart w:id="104" w:name="_Toc34"/>
      <w:bookmarkEnd w:id="103"/>
      <w:r>
        <w:rPr>
          <w:rtl w:val="true"/>
        </w:rPr>
        <w:t>مقدمه</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حج با فرض تحقق لوازم استطاعت از سوى خداى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دليل مستقلى بر اهميت اين وظيفه بزرگ معنوى و اجتماعى است؛ زيرا واضح است كه صدور احكام ناب الهى از سوى خداوند حكيم، داراى توجيهى منطقى، پشتوانه‌اى اخلاقى و حكمت شرعى كافى و وافى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زيارت خانه امن الهى با تقاضاى شريف‌ترين پيامبر زمان خود، ابراهيم، هم ضامن سلامت و سعادت است، هم فراهم‌آورنده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توفيقى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صريح آداب و حتى مقدمات اين مراسم باشكوه در كتاب خداوند نيز شاهد ديگرى بر عظمت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 خانه و هم سير و سلوك زائران خانه، ابزارهايى براى اهدافى بزرگ‌تر، يعنى نايل شدن به درجاتى از تقوا، و تقرب به قادر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نيز حج را امتحانى سخت، ابزارى براى خودسازى و دورى از رذائل اخلاقى و عامل رحمت و بركت خداوندى معرفى كرده است</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بايد اين زيارت در نهايت، به اعتراف عملى زائر به تواضع خود و عظمت صاحب‌خانه بينجامد</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پايبندى عملى به سلوك اين خانه، هم امنيت‌آور است و هم انسان‌ساز و هدايتگر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گويى انجام دادن صحيح اين عمل، محصولى كارآمد از سياست و اخلاق و اقتصاد را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تصريح قرآن به اينكه خانه خدا وسيله پايدارى و قوام براى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زائران به اهداف مربوط نايل آيند، حج آنها تمام است و گرنه ممكن است در نهايت،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اكثر الضجيج و اقل الحجيج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ارتباط زير سيستم‌هاى سه‌گانه دين، يعنى اخلاق، عقايد و احكام، در مراسم حج واضح‌تر از بيان است؛ مثال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روحيه استبدادى انسان را بخشكاند و خداوند از اين امر، كسب رضايت مى‌كند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فراهم شدن گفتمان آزاد از سوى تمامى انسان‌هاى حج‌گزار از ملت‌ها، رنگ‌ها و نژادهاى گوناگون، و تبادل ديدگاه‌ها و تجارب گوناگون، فلسفه ديگر حج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زائر بايد هنگام بازگشت به وطن، پيام عملى حج را به افراد جامعه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طبق روايات گفته مى‌شود، در صورت برگزارى حج صحيح، فقر كاهش مى‌يابد، </w:t>
      </w:r>
      <w:r>
        <w:rPr>
          <w:rStyle w:val="FootnoteAnchor"/>
          <w:rtl w:val="true"/>
        </w:rPr>
        <w:footnoteReference w:id="32"/>
      </w:r>
      <w:r>
        <w:rPr>
          <w:rFonts w:ascii="IRNazanin" w:hAnsi="IRNazanin" w:eastAsia="IRNazanin"/>
          <w:color w:val="111111"/>
          <w:sz w:val="28"/>
          <w:sz w:val="28"/>
          <w:szCs w:val="28"/>
          <w:rtl w:val="true"/>
          <w:lang w:bidi="fa-IR"/>
        </w:rPr>
        <w:t>در يك قالب سيستمى، معنادار است؛ زيرا در آن صورت، انسان‌هاى صالحى ساخته مى‌شوند، ارتباطات مسالمت‌جويانه‌اى ميان بلاد فراهم مى‌آيد، روحيات استبدادى، كه نابودكننده، دين، دولت و ملت است، رخت برمى‌بندد و فضاى صلح و صفا و نقد و نصيحت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چنين امورى از لوازم رونق در اقتصاد، بهبود در كشوردارى و پيشرفت در دين و اخلاق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واقعى به آداب حج، به همراه خود، شفافيت و استاندارد بودن زمينه‌ها، اقتصادى بودن هزينه‌ها و كار آمد بودن مديريت‌ها را دارد؛ براى مثال استطاعت واقعى داشتن و غيررانتى بودن خود سفر حج از مقومات برگزارى آداب استاندارد اين سفر است و غيرشفاف بودن درآمدها و هزينه‌ها در حج ممكن است خود نقض غرض باشد؛ چون از سويى فلسفه احرام آن است كه حج‌گزار از هر نوع زمينه غيرحق به دور باشد </w:t>
      </w:r>
      <w:r>
        <w:rPr>
          <w:rStyle w:val="FootnoteAnchor"/>
          <w:rtl w:val="true"/>
        </w:rPr>
        <w:footnoteReference w:id="33"/>
      </w:r>
      <w:r>
        <w:rPr>
          <w:rFonts w:ascii="IRNazanin" w:hAnsi="IRNazanin" w:eastAsia="IRNazanin"/>
          <w:color w:val="111111"/>
          <w:sz w:val="28"/>
          <w:sz w:val="28"/>
          <w:szCs w:val="28"/>
          <w:rtl w:val="true"/>
          <w:lang w:bidi="fa-IR"/>
        </w:rPr>
        <w:t>و از سوى ديگر امضاى خداوند درباره انجام دادن وظيفه، به حجِ جامع تعلق مى‌گيرد وگرنه احتمال پذيرفته نشدن آن از سوى خداوند قوى خواهد بود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حج‌گزار واقعى بايد پيرو ابراهيم خليل باشد و در آن صورت است كه حجش قبول، و دعايش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وقتى ابراهيم از خداى بزرگ تقاضا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اجْعَلْ هذا بَلَداً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هم اجابت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 xml:space="preserve">دَخَلَهُ كانَ آمِناً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عرفانى و معنوى حج، روح اين عبادت است كه زائرِ خانه را به صاحب‌خانه نزديك مى‌كند تا خود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خانه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جلب رضايت صاحب‌خانه دشوار، و در عين حال ارزشمند و اصيل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بودن كعبه نيز معناى خاص خود را دارد؛ يعنى عبادتى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حج‌گزاردن، واجب تعيينى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كه فراهم شدن حداقل‌هايى از ظرفيت معنوى و لياقت ملاقات خداوندى هم جزء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علت است كه برخى عرفا و كارگزاران اهل دل، هنگام حركت به سوى حج تصميم مى‌گيرند كه حج گِل را با حج دل معاوضه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 بسطامى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از اين زائران‌اند كه وقتى از فقر خانواده‌اى آگاه مى‌شوند، توشه سفر حج خود را به آنان مى‌سپارند و از دل،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حجكم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توجه به جايگاه هدف و وسيله در حج كارى عظيم است و خداوند نيز به ابعاد عرفانى و رمزآلود حج اشاره دارد و حدود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آيات مربوط به حج را با راز و هدف نهايى حج مرتبط دانسته، و باقى را به بيان احكام آن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محور بودن هدف هنگام انجام دادن عمل قربانى حج تصريح مى‌كند و قرب خود را مى‌طلبد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تحقق هدف حج دشوار است و ساده‌انديشى است كه صرف سفر و انجام دادن مناسك، پايان حج قلمداد شود؛ زيرا حج، عبادت عظيمى است كه بايد زائر آن تلاش فراوانى كند تا به اهداف بلند آن نايل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رنج‌هاى ابراهيم، هاجر و اسماعيل، سمبل‌هاى معنادارى در اين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قرآن يكى از اهداف حج را پاكى از آلودگى‌ها ذكر مى‌كند، </w:t>
      </w:r>
      <w:r>
        <w:rPr>
          <w:rStyle w:val="FootnoteAnchor"/>
          <w:rtl w:val="true"/>
        </w:rPr>
        <w:footnoteReference w:id="36"/>
      </w:r>
      <w:r>
        <w:rPr>
          <w:rFonts w:ascii="IRNazanin" w:hAnsi="IRNazanin" w:eastAsia="IRNazanin"/>
          <w:color w:val="111111"/>
          <w:sz w:val="28"/>
          <w:sz w:val="28"/>
          <w:szCs w:val="28"/>
          <w:rtl w:val="true"/>
          <w:lang w:bidi="fa-IR"/>
        </w:rPr>
        <w:t>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شرط اكمال و اتمام حج، شست‌وشو از انواع آلودگى‌هاى ظاهرى و باطنى خواهد بود و تقليل دادن آن، به اقدامات ظاهرى، خلاف حكمت اين عبادت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داستان ابراهيم، عبرت‌آموز است و نبايد آن را گزارشى عادى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با توجه به اهداف عظيم اين عبادت، درصدد است برخى از ابعاد اداره و اجراى حج در ايران را ارزيابى كند و از منظر كارآمدى و بهره‌ورى شرعى و اقتصادى، آن را تحليل كند و بسته‌اى را براى بهبود آن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پيش‌فرض اين پژوهش مى‌تواند وجود فاصله بهره‌ورى و كارآمدى دستگاه حج در ايران، نسبت به وضعيت استاندارد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با منطق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و بر محور پژوهش كتابخانه‌اى استوار است كه در صورت ضرورت نيز از مدل‌هاى ساده رياضى، الگوهاى شماتيك و يافته‌هاى تجربى مبنى بر مشاهداتى گذرا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اينجا نكته‌اى درخور توجه است كه ترجيح مى‌دهم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فرضيه غفلت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سازمان‌هاى حكومتى مرتبط با دين بنامم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 در واقع زمينه غافل شدن از روح اصلى عباداتى چون حج، در چارچوب سازمان‌هاى رسمى، و شكل‌گيرى نوعى انحراف يا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درباره موضوعات غيردينى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آن در موضوع دينى كارسازتر است؛ براى مثال به تعبير بزرگان علم اقتصاد، غفلت از بُعد اخلاقى اين علم، باعث ناكارآمدى آن شده است؛ چون حقيقت اقتصاد، جمع بين مهندسى و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زمان، تنها به بُعد مهندسى آن توجه شد و بنابراين از روح اخلاقى تهى گشت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Sen 1987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فرضيه غفلت و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گردن افرازى</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دستگاه‌هاى مرتبط با دين از هدف اصلى غافل شود و دستگاه‌هاى كنترل كننده نيز براى اصلاح آنها وجود نداشته باشد، در نهايت به‌صورت قالبى رسمى وظاهرى مقدس باقى مى‌ماند و روح اصلى شريعت از آن رخت برمى‌بندد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آيات و روايات، توجه ويژه‌اى به موضوع غفلت شده، بسيار معنادار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روح عبادات، زمينه انحراف را فراهم مى‌كند و در نهايت موجب بدعت و ناكارآمدى مى‌شود كه آثار منفى آن هنگام شكل‌گيرى سازمان‌هاى اجتماعى مرتبط با دين بيشتر مشاهده مى‌شود؛ يعنى هر چند غفلت به‌صورت فردى نيز آثار منفى خود را دارد، ولى در شكل‌گيرى سازمان اجتماعى، آثار منفى گسترده‌ترى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تجربه و هم تئورى ثابت مى‌كند كه رمز موفقيت سازمان‌هاى كشورهاى پيشرفته، يكى توجه ويژه به هدف اصلى، و ديگرى وجود ابزارهاى كنترل كافى براى مقابله با انحرافات احتمالى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موفقيت هرگونه تشكيلات اجتماعى، به مديريت سازگار و دستگاه‌هاى اصلاحگر نياز دارد، و غفلت از اصول مديريت سازگار يا نبودن دستگاه‌هاى اصلاحگر، ناكارآمدى را بالا مى‌برد و زمينه ظلم، بدعت و در نهايت فروپاشى را فراهم مى‌آورد، مناسب است يا هنگام شكل‌دادن تشكيلات دينى احتياط كنيم، يا ضمن تعريف دقيق هدف، دستگاه‌هاى اصلاح انحراف از هدف را به ميزان كافى تدارك ببينيم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هر وقت عده‌اى از بخش خصوصى، دنبال ساختن مسجدهاى پر خرج بودند، پيامبر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 البنيان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نبودن خود را اعلام مى‌كرد كه اگر ساختمانى براى مسجد در نظر است، تنها در حد نياز و به شكلى باشد كه حيوانات وارد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صاحب شريعت درباره ساختن مسجد، آن هم از سوى بخش خصوصى، چنين احتياط مى‌كند، بى‌شك درباره دستگاه‌هاى رسمى مرتبط با دين، حساسيت بيشترى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مشكل كليدى نظام‌هاى ديوان‌سالارى دنيا، كه همه دنبال اصلاح آن‌اند، بروز زمينه‌هاى غفلت و انحراف از اصول، و ناكارآمدى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براساس يافته‌هاى فرضيه غفلت و بدعت، زمانى ايجاد سازمان مرتبط با دين ضرورت دارد كه جايگزينى براى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 تصميم به ايجاد سازمان مربوط، تابع هدف به طور روشن تشريح شود و دستگاه‌هاى اصلاحگر براى كنترل انحرافات احتمالى معين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غفلت از اين يافته‌ها، نوعى انحراف از اصول و هدف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اداره‌كنندگان سازمان مربوط، به دليل جايگاه روان‌شناختى تقدس دينى، حتى ممكن است احساس پيروزى و اقتدار كاذب كرده و به دفاع از اشكالات سازمان مبادرت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اين وضع در نهايت به تهى شدن سيستم از اصولى خواهد شد كه بايد سيستم حافظ آن باشد كه در اين صورت بدعت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دليل چنين بى‌توجهى‌هايى بوده است كه آن‌قدر حقايق دگرگون مى‌شود كه خداوند با چندين قسم به يك قوم متدين مى‌فهماند كه در مسير انحراف قرار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لَقَوْلُ رَسُولٍ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قُوَّةٍ عِنْدَ ذِي الْعَرْشِ مَكِينٍ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ما هُوَ بِقَوْلِ شَيطانٍ 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تَذْهَبُونَ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ِنْ هُوَ إِلاَّ ذِكْرٌ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شاءَ مِنْكُمْ أَنْ يسْتَقِيمَ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تكوير</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هشدارها را خطاب به سران و صاحبان سازمان‌هاى آن زمان بيان مى‌كند و زمينه دورى از بدعت و انحراف را فراهم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طباطبايى،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رازى،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پيام‌هاى فرضيه غفلت و بدعت، رفتار و انديشه تقدس‌مدار افراد و دستگاه‌هايى است كه به دليل ارتباط دينى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سيطره ابعاد روان‌شناختى است كه برخى، خود و دستگاه خود را منطبق بر آن جايگاه به ظاهرقدسى مى‌دانند؛ براى مثال سازمان حج، كه عظيم‌ترين مناسك را برگزار مى‌كند و در دستگاه خداوندى در سطوح عالى مطرح است، كاركرد خود را با آن سطوح عالى منطبق مى‌داند و اين مى‌تواند يك قدرت ظاهرى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سيطره روان شناختى باعث مى‌شود كه سازمان مربوط باور كند از هرگونه خطايى به‌دور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خصلت نداشتن غفلت، به شخص آموزش مى‌دهد كه اگرچه خداوند خطاناپذير است، اما مسئول سازمان مربوط نبايد احساس كند كه انديشه و رفتار او نيز بى‌خطاست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ملاحظه دقيق اين بحث، مى‌توان به خوبى درك كرد كه چرا قرآن در چند جا تصريح مى‌كند كه خداوند غافل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منحرفان و ستم‌پيشگان فكر نكنند خداوند از عملشان غافل است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عقيده دارند اين هشدار به مدعيان دين، در مورد آثار غفلت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تعجبى ندارد كه از نظر قرآن مرتبه غفلت‌كنندگان، از همه پايين‌تر باشد</w:t>
      </w:r>
      <w:r>
        <w:rPr>
          <w:rFonts w:eastAsia="IRNazanin" w:cs="IRNazanin"/>
          <w:color w:val="111111"/>
          <w:sz w:val="28"/>
          <w:szCs w:val="28"/>
          <w:rtl w:val="true"/>
          <w:lang w:bidi="fa-IR"/>
        </w:rPr>
        <w:t xml:space="preserve">. </w:t>
      </w:r>
      <w:r>
        <w:rPr>
          <w:rStyle w:val="FootnoteAnchor"/>
          <w:rtl w:val="true"/>
        </w:rPr>
        <w:footnoteReference w:id="39"/>
      </w:r>
      <w:bookmarkStart w:id="105" w:name="pg1965_18565"/>
    </w:p>
    <w:p>
      <w:pPr>
        <w:pStyle w:val="BookText"/>
        <w:rPr/>
      </w:pPr>
      <w:bookmarkEnd w:id="105"/>
      <w:r>
        <w:rPr>
          <w:rFonts w:ascii="IRNazanin" w:hAnsi="IRNazanin" w:eastAsia="IRNazanin"/>
          <w:color w:val="111111"/>
          <w:sz w:val="28"/>
          <w:sz w:val="28"/>
          <w:szCs w:val="28"/>
          <w:rtl w:val="true"/>
          <w:lang w:bidi="fa-IR"/>
        </w:rPr>
        <w:t>در واقع قرب به خدا، با كم‌كردن غفلت سازگار است</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طبق روايات، انديشه و رفتار غفلت‌آميز، انسان را به دور از درك تحولات بار مى‌آورد</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غفلت هم قلب را مى‌ميراند و هم قساوت قلب مى‌آورد</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خلاصه در دستگاه‌هايى، مانند سازمان حج، كه با ابعاد دينى سروكار دارند، احتمال شكل‌گيرى فرضيه غفلت و بدعت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دو برنامه را در ارتباط با اين دستگاه پيشنهاد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اصلاح و ديگرى سپردن موقت به يك جايگزين مديريتى با نظارت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عقلايى ايجاب مى‌كند كه سازمان حج پيشنهاد دوم را بپذيرد تا عبادت حج مسير طبيعى خود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پيامبر در دخالت نكردن در امورى كه توسط مردم اجرا پذير بود، هشداردهنده و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پيامبر تقاضا شد در قيمت‌گذارى بازار دخالت كند، تصريح كرد كه اين مسئله به من ارتباط ندارد، بلكه مسير طبيعى و خداوندى خود را دارد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حال با فرض توجه به اين قسمت مقدماتى، گزارش‌واره‌اى از وضع موجود دستگاه حج، توصيف مرتبطى از كارآمدى و بهره‌ورى، و ارائه بسته‌اى پيشنهادى، قسمت‌هاى ديگر اين مقاله را تشكيل مى‌دهد</w:t>
      </w:r>
      <w:r>
        <w:rPr>
          <w:rFonts w:eastAsia="IRNazanin" w:cs="IRNazanin"/>
          <w:color w:val="111111"/>
          <w:sz w:val="28"/>
          <w:szCs w:val="28"/>
          <w:rtl w:val="true"/>
          <w:lang w:bidi="fa-IR"/>
        </w:rPr>
        <w:t>.</w:t>
      </w:r>
    </w:p>
    <w:p>
      <w:pPr>
        <w:pStyle w:val="Heading4"/>
        <w:numPr>
          <w:ilvl w:val="3"/>
          <w:numId w:val="1"/>
        </w:numPr>
        <w:rPr/>
      </w:pPr>
      <w:bookmarkStart w:id="106" w:name="__RefHeading___Toc3627601_3650668749"/>
      <w:bookmarkStart w:id="107" w:name="_Toc35"/>
      <w:bookmarkEnd w:id="106"/>
      <w:r>
        <w:rPr>
          <w:rtl w:val="true"/>
        </w:rPr>
        <w:t>گزارش‌واره‌اى از عملكردها و ظرفيت‌هاى دستگاه حج</w:t>
      </w:r>
      <w:bookmarkEnd w:id="107"/>
    </w:p>
    <w:p>
      <w:pPr>
        <w:pStyle w:val="BookText"/>
        <w:rPr/>
      </w:pPr>
      <w:r>
        <w:rPr>
          <w:rFonts w:ascii="IRNazanin" w:hAnsi="IRNazanin" w:eastAsia="IRNazanin"/>
          <w:color w:val="111111"/>
          <w:sz w:val="28"/>
          <w:sz w:val="28"/>
          <w:szCs w:val="28"/>
          <w:rtl w:val="true"/>
          <w:lang w:bidi="fa-IR"/>
        </w:rPr>
        <w:t>منظور از دستگاه حج، مجموعه‌اى از كارگزاران حقيقى و حقوقى است كه رفتار آنها ارتباط معنادارى با كارآمدى عبادت حج به معناى شرعى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متقاضيان اصلى حج، سازمان حج، كاروان‌هاى حج، مردم كشور داخلى، مردم كشورهاى خارجى حاضر در مراسم حج، دولتمردان داخل و دولتمردان حاكم بر حرم الهى، برخى از اين كارگزاران‌اند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يعنى خداى وصف ناپذير، نيز كارگزار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مى‌توانند نقش بازيگرانى را به عهده بگيرند كه بازده نهايى رفتار همه آنها چگونگى انجام دادن عبادت حج و آثار آن را منعكس مى‌سازد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در ايران، كاروان‌هاى حج به‌صورت خصوصى 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انقلاب، مجرى برنامه حج و عمره، سازمان حج است كه نهادى حكومتى است و كاروان‌هاى مختلف حج زير نظر اين سازمان به فعاليت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برنامه حج در ايران به صورتى متمركز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سياستگذارى، گزينش نهايى حجاج، چگونگى اداره آنها در كشور عربستان، حتى تغذيه و اسكان آنها در مراسم حج و بازگشت آنها، با مديريت مركزى سازمان حج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p>
    <w:p>
      <w:pPr>
        <w:pStyle w:val="BookText"/>
        <w:rPr/>
      </w:pPr>
      <w:r>
        <w:rPr>
          <w:rFonts w:ascii="IRNazanin" w:hAnsi="IRNazanin" w:eastAsia="IRNazanin"/>
          <w:color w:val="111111"/>
          <w:sz w:val="28"/>
          <w:sz w:val="28"/>
          <w:szCs w:val="28"/>
          <w:rtl w:val="true"/>
          <w:lang w:bidi="fa-IR"/>
        </w:rPr>
        <w:t>مديريت حكومتى مى‌تواند منافعى داشته باشد، ولى هزينه‌هاى درخور توجهى دارد؛ براى مثال هزينه‌هاى ديوان‌سالارى و بوروكراسى در بخش حكومتى بسيار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زمينه رانت و سوء استفاده از بخش‌هاى حكومتى بسيار فراهم‌تر و مخرب‌تر از بخش 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پاسخگويى و حسابرسى نيز در بخش خصوصى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وفق دادن بخش خصوصى با تغييرات هزينه‌ها و قيمت‌ها و درونى‌سازى آنها راحت‌تر از بخش حكومتى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هزينه‌ها پيوند نزديكى با كارآيى دارند، در ادامه به ابعادى از 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تغيير هزينه‌ها در حج جدى است؛ براى مثال با وجودى كه اقتصاد عربستان و عملكرد دولتمردان آن به‌گونه‌اى است كه تغييرات وسيع در قيمت‌ها و هزينه‌هاى سفر حج، نوسان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ساليانه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هزينه هتل افزايش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هزينه‌ها به‌ويژه در بخش خدمات‌رسانى به حجاج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همين مدت ارزش پول ايران نسبت به عربستان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ريال عربستان برابر </w:t>
      </w:r>
      <w:r>
        <w:rPr>
          <w:rFonts w:eastAsia="IRNazanin" w:cs="IRNazanin"/>
          <w:color w:val="111111"/>
          <w:sz w:val="28"/>
          <w:szCs w:val="28"/>
          <w:lang w:bidi="fa-IR"/>
        </w:rPr>
        <w:t>25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تومان، به هر ريال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وجود حدود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مسلمان در سراسر جهان، همه ساله تقاضاى بالقوه بالايى براى سفر حج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كشور عربستان ظرفيت پذيرش بيش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زائر را در سال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تمام ظرفيت، هر ساله مورد تقاضا بوده است و تقريباً همه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با وجود افزايش هزينه‌هاى اجراى حج، تقاضاى مسلمانان كشورهاى مختلف براى اعزام زائر حج به عربستان همواره رو به افزايش بوده، و هيچ كاهش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تقاضا از سوى كشورهاى مختلف و حتى كشورهاى فقير نيز رو به افزايش است؛ براى مثال در كشور هند با وجودى كه سطح زندگى مردم بالا نيست و تعداد مسلمانان هم زياد نيست،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به عربستان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كه دولت هندوستان همواره تلاش مى‌كند مبلغى يارانه براى سفر حج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آنها كه مى‌توانند از يارانه استفاده كنند، كمتر از نصف هزينه عادى را مى‌پردازند؛ براى نمونه، هزينه سفر حج براى زائرانى كه به‌طور شخصى اقدام مى‌كنند، براى هر نفر حدود </w:t>
      </w:r>
      <w:r>
        <w:rPr>
          <w:rFonts w:eastAsia="IRNazanin" w:cs="IRNazanin"/>
          <w:color w:val="111111"/>
          <w:sz w:val="28"/>
          <w:szCs w:val="28"/>
          <w:lang w:bidi="fa-IR"/>
        </w:rPr>
        <w:t>6</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xml:space="preserve">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آنهايى كه از يارانه استفاده مى‌كنند، هر يك كمتر از </w:t>
      </w:r>
      <w:r>
        <w:rPr>
          <w:rFonts w:eastAsia="IRNazanin" w:cs="IRNazanin"/>
          <w:color w:val="111111"/>
          <w:sz w:val="28"/>
          <w:szCs w:val="28"/>
          <w:lang w:bidi="fa-IR"/>
        </w:rPr>
        <w:t>3</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xml:space="preserve"> دلار مى‌پردازند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 اندونزى نيز در سال گذشته،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به عربستان اعزام كرده، كه هزينه هر يك </w:t>
      </w:r>
      <w:r>
        <w:rPr>
          <w:rFonts w:eastAsia="IRNazanin" w:cs="IRNazanin"/>
          <w:color w:val="111111"/>
          <w:sz w:val="28"/>
          <w:szCs w:val="28"/>
          <w:lang w:bidi="fa-IR"/>
        </w:rPr>
        <w:t>35</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شركت‌هاى مسافرتى اندونزى، هزينه سفر حج را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اعزام زائر از پاكستان به عربستان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داشته است و هزينه هر زائر متجاوز از </w:t>
      </w:r>
      <w:r>
        <w:rPr>
          <w:rFonts w:eastAsia="IRNazanin" w:cs="IRNazanin"/>
          <w:color w:val="111111"/>
          <w:sz w:val="28"/>
          <w:szCs w:val="28"/>
          <w:lang w:bidi="fa-IR"/>
        </w:rPr>
        <w:t>29</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دلار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پاكستان سالانه حدود </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هزار زائر به عربستان اعزام مى‌كند كه حدود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از تسهيلات دولتى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سالانه حدود هشتاد هزار زائر به عربستان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سفر زائران مصرى در سال جارى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نيز سالانه حدود سى هزار زائر اعزام مى‌كند كه هزينه هر نفر </w:t>
      </w:r>
      <w:r>
        <w:rPr>
          <w:rFonts w:eastAsia="IRNazanin" w:cs="IRNazanin"/>
          <w:color w:val="111111"/>
          <w:sz w:val="28"/>
          <w:szCs w:val="28"/>
          <w:lang w:bidi="fa-IR"/>
        </w:rPr>
        <w:t>3</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xml:space="preserve">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هر زائر اماراتى به عربستان حدود </w:t>
      </w:r>
      <w:r>
        <w:rPr>
          <w:rFonts w:eastAsia="IRNazanin" w:cs="IRNazanin"/>
          <w:color w:val="111111"/>
          <w:sz w:val="28"/>
          <w:szCs w:val="28"/>
          <w:lang w:bidi="fa-IR"/>
        </w:rPr>
        <w:t>7</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سفر هر مسلمان چينى براى مراسم حج حدود </w:t>
      </w:r>
      <w:r>
        <w:rPr>
          <w:rFonts w:eastAsia="IRNazanin" w:cs="IRNazanin"/>
          <w:color w:val="111111"/>
          <w:sz w:val="28"/>
          <w:szCs w:val="28"/>
          <w:lang w:bidi="fa-IR"/>
        </w:rPr>
        <w:t>44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حدود دوازده هزار زائر از امارات و چهارده هزار نفر از چين به عربستان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سفر براى هر نفر زائر از قرقيزستان به عربستان حدود </w:t>
      </w:r>
      <w:r>
        <w:rPr>
          <w:rFonts w:eastAsia="IRNazanin" w:cs="IRNazanin"/>
          <w:color w:val="111111"/>
          <w:sz w:val="28"/>
          <w:szCs w:val="28"/>
          <w:lang w:bidi="fa-IR"/>
        </w:rPr>
        <w:t>24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عربستان نيز به‌طور متوسط سالانه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در مراسم حج شركت مى‌كنند كه هزينه‌هاى فعلى نسبت به سال‌هاى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افزايش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بخشى از هزينه سفر هر زائر در عربستان با كمك دولت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سفر هر ايرانى براى اعزام به حج براى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320</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46</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دلار برآورد شده است كه با توجه به مسافت كم، نسبت به ديگر كشورها رقم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معمولاً هر سال حدود صد هزار نفر براى سفر حج اعزام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و كشور عربستان، به دليل داشتن شريف‌ترين مكان براى مسلمانان، ظرفيت عجيبى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ابراهيم و اسماعيل، خانه خدا با پوششى مخصوص آذين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مصر اين مأموريت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وقت ايران، پوشش كعبه را تدارك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عربستان با تأسيس يك مؤسسه، خود عهده‌دار تدارك پوشش كعبه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تقاضاى حاكمان مصر، با وجود مؤسسه مربوط، تا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مصر، پوشش كعبه تهيه، و به عربستان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سال تا كنون خود عربستان عهده‌دار تدارك پوشش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پوشش خانه خدا در حال حاضر از حرير طبيعى است كه چهارده 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هزينه پرده بيرونى آن، حدود پنج ميليون دلار، براساس قيمت‌هاى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اين پرده،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طلا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كارگر در طول يك سال مشغول بافتن پرده خانه خدايند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خدا از منظر اقتصادى، نوعى كالاى عمومى منحصر به‌فرد قلمداد مى‌شود؛ يعنى استفاده يك نفر، مانع استفاده ديگران از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همه متقاضيان نيز نمى‌توانند هر لحظه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نوعى دسته‌بندى و زمان‌بندى براى استفاده از اين كالاى عمومى منحصر به‌فرد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حدود سه ميليون نفر براى حج تمتع در ايام مورد نظر مى‌توانند از اين فرصت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تقاضا، بسيار فراوان‌تر از اين مقدار است؛ براى مثال ايرانى‌هايى كه متقاضى زيارت خانه خدا براى حج تمتع‌اند، بين پانزده تا بيست سال بايد در انتظار اعزام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و عمره </w:t>
      </w:r>
    </w:p>
    <w:p>
      <w:pPr>
        <w:pStyle w:val="BookText"/>
        <w:rPr/>
      </w:pPr>
      <w:r>
        <w:rPr>
          <w:rFonts w:ascii="IRNazanin" w:hAnsi="IRNazanin" w:eastAsia="IRNazanin"/>
          <w:color w:val="111111"/>
          <w:sz w:val="28"/>
          <w:sz w:val="28"/>
          <w:szCs w:val="28"/>
          <w:rtl w:val="true"/>
          <w:lang w:bidi="fa-IR"/>
        </w:rPr>
        <w:t>درآمدزايى ويژه‌اى را براى حكومت و اقتصاد عربستان فراهم آورده است كه در نوع خود بى‌نظير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زائران حج تمتع كه در ايام مخصوص وارد عربستان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ميليون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تعداد درخور توجهى هم براى انجام دادن مراسم عمره در طول سال از اين كشور بازديد مى‌كنند؛ براى نمونه در سال‌هاى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سالانه حدود پنج ميليون نفر از خارج عربستان براى عمره وارد اين كشور شده‌اند كه اين رقم نسبت به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براى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بدون احتساب زائران كشورهاى عربى حاشيه خليج فارس، </w:t>
      </w:r>
      <w:r>
        <w:rPr>
          <w:rFonts w:ascii="IRNazanin" w:hAnsi="IRNazanin" w:eastAsia="IRNazanin"/>
          <w:color w:val="111111"/>
          <w:sz w:val="28"/>
          <w:sz w:val="28"/>
          <w:szCs w:val="28"/>
          <w:lang w:bidi="fa-IR"/>
        </w:rPr>
        <w:t>٠٠٠</w:t>
      </w:r>
      <w:r>
        <w:rPr>
          <w:rFonts w:eastAsia="IRNazanin" w:cs="IRNazanin"/>
          <w:color w:val="111111"/>
          <w:sz w:val="28"/>
          <w:szCs w:val="28"/>
          <w:lang w:bidi="fa-IR"/>
        </w:rPr>
        <w:t>/7</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ويزا براى عمره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سالانه عربستان از برگزارى اين مراسم با شكوه بين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 برگزارى حج، براى عربستان حدود پانزده هزار فرصت شغلى 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هزينه‌ها و سرمايه‌گذارى‌هاى درخور توجهى نيز از سوى مسئولان كشور عربستان براى ارائه خدمات به زائران صورت گرفته است؛ براى نمونه تنها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براى سهولت در رفت و آمد حجاج به مشعر، قطار مخصوصى راه‌اندازى شده، كه براى آن حدود </w:t>
      </w:r>
      <w:r>
        <w:rPr>
          <w:rFonts w:ascii="IRNazanin" w:hAnsi="IRNazanin" w:eastAsia="IRNazanin"/>
          <w:color w:val="111111"/>
          <w:sz w:val="28"/>
          <w:sz w:val="28"/>
          <w:szCs w:val="28"/>
          <w:lang w:bidi="fa-IR"/>
        </w:rPr>
        <w:t>٠٠٠</w:t>
      </w:r>
      <w:r>
        <w:rPr>
          <w:rFonts w:eastAsia="IRNazanin" w:cs="IRNazanin"/>
          <w:color w:val="111111"/>
          <w:sz w:val="28"/>
          <w:szCs w:val="28"/>
          <w:lang w:bidi="fa-IR"/>
        </w:rPr>
        <w:t>/</w:t>
      </w:r>
      <w:r>
        <w:rPr>
          <w:rFonts w:ascii="IRNazanin" w:hAnsi="IRNazanin" w:eastAsia="IRNazanin"/>
          <w:color w:val="111111"/>
          <w:sz w:val="28"/>
          <w:sz w:val="28"/>
          <w:szCs w:val="28"/>
          <w:lang w:bidi="fa-IR"/>
        </w:rPr>
        <w:t>٠٠٠</w:t>
      </w:r>
      <w:r>
        <w:rPr>
          <w:rFonts w:eastAsia="IRNazanin" w:cs="IRNazanin"/>
          <w:color w:val="111111"/>
          <w:sz w:val="28"/>
          <w:szCs w:val="28"/>
          <w:lang w:bidi="fa-IR"/>
        </w:rPr>
        <w:t>/7</w:t>
      </w:r>
      <w:r>
        <w:rPr>
          <w:rFonts w:ascii="IRNazanin" w:hAnsi="IRNazanin" w:eastAsia="IRNazanin"/>
          <w:color w:val="111111"/>
          <w:sz w:val="28"/>
          <w:sz w:val="28"/>
          <w:szCs w:val="28"/>
          <w:lang w:bidi="fa-IR"/>
        </w:rPr>
        <w:t>٠٠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هزينه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زيارت خانه خدا به‌گونه‌اى است كه هركس با هر نوع امكانات و انگيزه‌اى تلاش مى‌كند به وادى معشوق وارد 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مواردى نيز زمينه‌هاى تجملى و بالا رفتن هزينه‌ها، به شكل غيرعادى، در سفر حج به وجود مى‌آيد؛ براى مثال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هزينه يك شب اقامت در هتل‌هاى اطراف خانه خدا در مكه، در روزهاى آخر ماه رمضان، حدود سيزده هزار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 ريال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اقامت در ساير هتل‌ها نيز در ايام خاصى هر شب حدود هشت هزار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پرداخت براى اقامت در هتل، زوار براى قربانى، خريد سوغاتى و موارد مشابه نيز درآمدهايى را وارد كشور عربستان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منابع خبرى اقتصادى، از سود سى ميليارد دلارى عربستان از مراسم حج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ريانووستى،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زيارت اماكن مقدس در عربستان، به‌طور متوسط، بيش از هشت درصد توليد ناخالص اين كشور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كشور عربستان و كشورهاى طرف قرارداد آن، زمينه رشد و توليد و اشتغال‌زايى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مؤسسه راه‌آهن عربستان مسئوليت اداره طرح قطار حرمين را به شركت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سكرت ويلسن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ارزش حدود نود ميليون 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مى‌توان گفت در بيشتر كشورهايى كه زائر به خانه خدا اعزام مى‌كنند، بيشترين فعاليت‌هاى در اين </w:t>
      </w:r>
    </w:p>
    <w:p>
      <w:pPr>
        <w:pStyle w:val="BookText"/>
        <w:rPr/>
      </w:pPr>
      <w:r>
        <w:rPr>
          <w:rFonts w:ascii="IRNazanin" w:hAnsi="IRNazanin" w:eastAsia="IRNazanin"/>
          <w:color w:val="111111"/>
          <w:sz w:val="28"/>
          <w:sz w:val="28"/>
          <w:szCs w:val="28"/>
          <w:rtl w:val="true"/>
          <w:lang w:bidi="fa-IR"/>
        </w:rPr>
        <w:t>زمينه توسط شركت‌هاى مسافرتى بخش خصوصى انجام مى‌شود و مسئولان رسمى در نهايت بر امور، نظارت مى‌كنند و در مواردى نيز با اعطاى كمك و يارانه به اقشار كم‌درآمد، به تسهيل امر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مسئولان حكومتى در ايران، سازمان سياستگذار و مجرى‌اند و كاروان‌هاى بخش خصوصى، در واقع، كارگزاران تحت فرمان آن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مديران ثابت كاروان‌ها توسط سازمان تعيين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حج هزينه‌هاى زيادى نيز براى تدارك و شكل‌گيرى واحدهاى مختلف استانى و نمايندگى‌هاى خود متحمل مى‌شود؛ براى مثال تنها براى احداث ساختمان حج استان قزوين، كه سال جارى افتتاح شده است، هفتصد ميليون تومان هزينه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پنجمين همايش مديران و معاونان حج در استان البرز، خبر از كمك پنج ميليون تومانى زائران اين استان به ستاد زائران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ارائه سرويس تغذيه‌اى به زائران ايرانى توسط سازمان حج، روزانه بيش از نود هزار وعده غذايى در آشپزخانه‌هاى اين سازمان در مكه و مدينه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آشپزخانه‌هاى مربوط به‌صورت شبانه‌روزى فعاليت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مدير آشپزخانه سازمان، برنج مورد نياز از هند، مرغ از عربستان، گوشت از استراليا و سودان و ماهى از امارات خريدارى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مربوط، سيب را از آفريقاى جنوبى، انگور را از آمريكاى جنوبى، پرتغال را از مصر و لبنيات را از عربستان خريدارى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گوسفند قربانى از كشورهاى سودان و جيبوتى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ايران تنها كشورى است كه به‌ويژه در دوره عمره، سازمان رسمى‌اش از زائران پذيرايى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مشكلات مختلف، بايد سازمان حج هزينه‌هاى جانبى ديگرى را نيز پرداخت كند؛ براى مثال در حج سال جارى مبلغ ششصد ميليون تومان خسارت براى برگرداندن زائرانى صورت گرفت كه طبق گزارش با خود مواد مخدر حمل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مقرر شد كه در سال آينده </w:t>
      </w:r>
      <w:r>
        <w:rPr>
          <w:rFonts w:eastAsia="IRNazanin" w:cs="IRNazanin"/>
          <w:color w:val="111111"/>
          <w:sz w:val="28"/>
          <w:szCs w:val="28"/>
          <w:lang w:bidi="fa-IR"/>
        </w:rPr>
        <w:t>24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نفر از پرسنل نيروى انتظامى براى مبارزه با حمل مواد مخدر به همراه حجاج اعزام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ليالى،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دولت ايران براى ممنوع كردن سفر انفرادى به عربستان، هزينه‌هاى بسيارى را متحمل شده است؛ براى مثال از آنجا كه زمينه صدور گذرنامه جعلى يا قاچاقى وجود دارد، مقرر شد كه پليس، گذرنامه الكترونيك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مربوط، طبق گزارش رئيس پليس گذرنامه، شانزده ميليارد تومان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سال جارى احداث ترمينال حج فرودگاه گرگان، با اعتبارى بالغ بر هشتاد ميليارد ريال،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هزينه‌هاى خريد و تدارك قربانى، نظارت بهداشتى، حمل‌ونقل، نظارت امنيتى و موارد مشابه نيز ارقام بسيار سنگينى را شامل مى‌شود كه بايد سازمان، آنها را تأمين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سازمان حج از افزايش آشپزخانه در سال آينده در مكه و مدينه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اين امور در حالى است كه ادعا مى‌شود سازمان حج، غيرانتفاعى است و اعتبارى از دولت دريافت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سازمان‌هاى رسمى مراقب امور مذهبى، رعايت حجاب و مانند آن نيز هزينه‌هاى خود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ضمن از سوى جمعيت هلال احمر ايران نيز هزينه‌هايى براى نظارت بر امور بهداشتى دراماكن حج، اعزام پزشك، سم‌پاشى و موارد مشابه، بر كل سيستم تحميل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طرح و برنامه حج، كه 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راه‌اندازى شده است، از منظر اقتصادى، اضافه شدن واحدهاى موازى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برآورد اوليه، براى هر زائر ايرانى هزينه مستقيم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و دو برابر اين رقم، به شكل غير مستقيم، از منابع اقتصاد كشور هزينه مى‌شود؛ يعنى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كل هزينه هر فرد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صورتى‌كه </w:t>
      </w:r>
      <w:r>
        <w:rPr>
          <w:rFonts w:eastAsia="IRNazanin" w:cs="IRNazanin"/>
          <w:color w:val="111111"/>
          <w:sz w:val="28"/>
          <w:szCs w:val="28"/>
          <w:lang w:bidi="fa-IR"/>
        </w:rPr>
        <w:t>10</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هزار حاجى به‌طور متوسط مورد نظر باشد، هزينه مربوط </w:t>
      </w:r>
      <w:r>
        <w:rPr>
          <w:rFonts w:eastAsia="IRNazanin" w:cs="IRNazanin"/>
          <w:color w:val="111111"/>
          <w:sz w:val="28"/>
          <w:szCs w:val="28"/>
          <w:lang w:bidi="fa-IR"/>
        </w:rPr>
        <w:t>45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ميليارد تومان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غير از هزينه‌هاى جارى پرسنل تمام وقت سازمان، هزينه تشريفات و ديگر هزينه‌هاى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هزينه‌ها در بيشتر كشورها، درونى شده است و به‌طور شفاف از سوى استفاده كنندگان از خدمات حج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كشورهاى جنوب شرق آسيا، مردم به‌طور خودجوش و در قالب انجمن‌ها، صندوق‌ها و شركت‌هاى سرمايه‌گذارى مخصوص حج راه‌اندازى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الگوى مديريت فعلى حج در ايران با فرض ثبات ساير چيزها، برجستگى‌هاى مناسبى هم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نوع سازمان رسمى مربوط به بخش عمومى، كاركردهايى دارد و تحليل حاضر نيز منكر خدمات فراوان سازمان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سؤال در اين زمينه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الگوى بديلى براى اين شيوه مديريت وجود دارد؟ يا اين شيوه، منحصر به‌فرد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مجموعه اهداف حج در قالب الگوى مورد نظر محقق مى‌شود يا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هزينه‌هايى غيراقتصادى از ناحيه اين مديريت بر كشور و بر خود حجاج تحميل نمى‌شود؟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توجيه علمى و اقتصادى سازمان‌دهى مذكور 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با ملاحظه منافع جانبى اين شيوه مديريت و هزينه‌هاى مربوط و با كمك تكنيك هزينه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جامع مى‌توان گفت دستگاه مربوط از كارآيى استاندارد برخوردار است يا خير؟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كشور ديگرى، الگوى كشور ايران را سرمشق خود قرار داده است؟</w:t>
      </w:r>
    </w:p>
    <w:p>
      <w:pPr>
        <w:pStyle w:val="BookText"/>
        <w:rPr/>
      </w:pPr>
      <w:r>
        <w:rPr>
          <w:rFonts w:ascii="IRNazanin" w:hAnsi="IRNazanin" w:eastAsia="IRNazanin"/>
          <w:color w:val="111111"/>
          <w:sz w:val="28"/>
          <w:sz w:val="28"/>
          <w:szCs w:val="28"/>
          <w:rtl w:val="true"/>
          <w:lang w:bidi="fa-IR"/>
        </w:rPr>
        <w:t>دست‌كم حداقل از منظر تئوريك و با توجه به تجارب فراوان، مى‌توان به‌طور خلاصه پاسخ داد كه بديل‌هايى براى اين نوع مديريت وجود دارد كه مى‌تواند كارآمدتر و كم‌هزينه‌تر از الگوى فعلى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استدلال كرد كه تحقق اهداف عبادت حج از طريق اجراى آن بديل‌ها، آسان‌تر و معنادارتر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قسمت‌هاى بعدى مقاله به بررسى و پاسخ سؤال مطرح شده،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يقيين مى‌توان گفت كه سپردن دستگاه حج به دست خود مردم، چون با نوعى آزادى همراه است، با طبع عاشقانه زائران واقعى سازگارتر و با اهداف نهايى حج همراه‌تر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مطالعات متفكران اثبات مى‌كند كه حتى لازمه انجام دادن عمل اخلاقى و خير، دخالت نكردن مقامات رسمى، و وجود اختيار و آزادى </w:t>
      </w:r>
      <w:bookmarkStart w:id="108" w:name="pg1965_18571"/>
    </w:p>
    <w:p>
      <w:pPr>
        <w:pStyle w:val="BookText"/>
        <w:rPr/>
      </w:pPr>
      <w:bookmarkEnd w:id="10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ارسطاطاليس،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اقتصادى نيز چون تمامى هزينه‌ها در حالت آزاد، درونى مى‌شود، كل سيستم كارآمدتر است</w:t>
      </w:r>
      <w:r>
        <w:rPr>
          <w:rFonts w:eastAsia="IRNazanin" w:cs="IRNazanin"/>
          <w:color w:val="111111"/>
          <w:sz w:val="28"/>
          <w:szCs w:val="28"/>
          <w:rtl w:val="true"/>
          <w:lang w:bidi="fa-IR"/>
        </w:rPr>
        <w:t>.</w:t>
      </w:r>
    </w:p>
    <w:p>
      <w:pPr>
        <w:pStyle w:val="Heading4"/>
        <w:numPr>
          <w:ilvl w:val="3"/>
          <w:numId w:val="1"/>
        </w:numPr>
        <w:rPr/>
      </w:pPr>
      <w:bookmarkStart w:id="109" w:name="__RefHeading___Toc3627603_3650668749"/>
      <w:bookmarkStart w:id="110" w:name="_Toc36"/>
      <w:bookmarkEnd w:id="109"/>
      <w:r>
        <w:rPr>
          <w:rtl w:val="true"/>
        </w:rPr>
        <w:t>امكان‌سنجى شكل‌گيرى الگوهاى مديريتى رقيب</w:t>
      </w:r>
      <w:bookmarkEnd w:id="110"/>
    </w:p>
    <w:p>
      <w:pPr>
        <w:pStyle w:val="BookText"/>
        <w:rPr/>
      </w:pPr>
      <w:r>
        <w:rPr>
          <w:rFonts w:ascii="IRNazanin" w:hAnsi="IRNazanin" w:eastAsia="IRNazanin"/>
          <w:color w:val="111111"/>
          <w:sz w:val="28"/>
          <w:sz w:val="28"/>
          <w:szCs w:val="28"/>
          <w:rtl w:val="true"/>
          <w:lang w:bidi="fa-IR"/>
        </w:rPr>
        <w:t>در اين قسمت با توجه به قسمت‌هاى قبلى، زمينه‌هاى اصلاح الگوى فعلى يا ارائه جايگزينى براى آن،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بررسى با اين فرض مسلّم آغاز مى‌شود كه به معناى واقعى، زمينه حج و استطاعت جامع براى حجاج فراهم شده است و مردم و دستگاه رسمى با آگاهى كافى به آن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زمينه‌هاى استطاعت قابل قبولى فراهم نشده باشد يا براى دستگاه‌هاى بخش عمومى وظايف مهم‌تر و برترى مطرح باشد، مشكل جدى‌تر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هنگام مطالعه براى تدوين اين مقاله، با برخى از معضلات اقتصادى و اجتماعى كشور مواجه مى‌شدم كه هشدار دهنده بود؛ براى مثال اهالى يكى از روستاهاى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كهكيلويه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خريد از مغازه‌اى يا رفتن به مدرسه يا محل كارى كه آن طرف رودخانه است بايد هر روز سوار وسيله‌اى شوند كه شبيه تله‌كابين دستى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ضمن عبور از آن، سيمى را براى حركت دستگاه به سمت چرخ‌هاى دو طرف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غم‌انگيز آن است كه در بيشتر مواقع انگشت افراد زير چرخ مى‌رفت و قطع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اتفاقى است كه در دهه دوم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اسلامى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واضح است كه هزينه‌هاى رسمى و خصوصى كه براى حج و عمره صرف مى‌شود، مى‌تواند در اصلاح معضل مورد نظر به‌كار رود و حتى ممكن است برخى هزينه‌هاى تمتع نيز با اين وصف توجيه ناپذير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دانش‌آموزان روستاى ياد شده مدرسه ندارند و بايد به روستاى ديگر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خيلى از آنها ديگر انگشتى براى نگهداشتن قلم ندارند؛ زيرا انگشت آنها لاى دستگاه مذكور مانده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روستايى قرار دارد كه نه برق دارد و 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دانش آموز پسر و پنج دانش آموز دختر به‌جاى كلاس، در آغلِ تاريكى درس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مى‌گويند مطالب نوشته شده روى تخته سياه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درخور توجه است كه خانمى نيكوكار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هزينه حج خود را تقديم دانش‌آموزان آنها كرد تا كلاسى براى آنها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براى نمونه ذكر كرديم و دشوارى‌ها به همين موارد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واقعيت‌ها و موارد مشابه آن، ممكن است بر مفهوم استطاعت مؤثر باشد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حال فرض مى‌كنيم كه متقاضيان حج با رعايت تمامى قواعد و شرايط، مستطيع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 كه يك حج خداپسندانه و شرعى كارآمد برگزار شود؛ يعنى زائر خانه خدا با آگاهى كافى تصميم بگيرد و دستگاه ارائه‌دهنده خدمات حج نيز خدمت مربوط را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 بايد بداند هرچند حج وظيفه‌اى تعبدى و عينى است، ولى مشروط و تبعى است؛ يعنى مشروط به آماده كردن برخى ابزار و لوازم، و تابع شرايط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زائر بايد آگاه باشد كه حتى در صورت توانايى مالى، تنها يك بار حج تمتع براو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بايد بداند ممكن است، اجرا نكردن كامل حج موجب بطلان اين عمل عبادى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براى كارآمدى حج از منظر شريعت توجه به نكات زير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مراسم، طبق رضايت صاحب‌خانه انجام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 با اطمينان خاطر و آزادى كافى، وظيفه‌اش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زائران در ارتباط با مسلمانان ديگر كشورها همراه با صفا و مهربانى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رفتارى دوستانه و نشانگر اعتماد، بين زائران و كاروان‌ها و شركت‌هاى خدمات‌رسانى حاكم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سفرى همراه با بركات اخلاقى و خودسازى حجاج، هنگام بازگشت به كشور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چارچوب‌ها و فرض‌ها به بررسى وضعيت مديريت حج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من در اين نوشته آن است كه در صورت نظارت دولت منضبط، و نه دخالت مستقيم، بر امور حج و سپردن امور به دست مردم، كارآيى افزايش مى‌يابد؛ يعنى در اين صورت، صاحب‌خانه، زائر، شركت‌هاى خصوصى، مردم كشورهاى ديگر و مردم كشور داخلى با اطمينان خاطر از مراسم حج، احساس رضايت بيشترى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براساس مطالعات، مديريت بخش خصوصى با نظارت دولت، به‌جاى تصدى سازمان حج پيشنهاد مى‌شود؛ زيرا در اين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تقريباً تمامى هزينه‌ها درونى خواهد شد و زمينه هيچ نوع رانت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خصوصى با انگيزه وارد خواهد شد و زمينه رقابت بين شركت‌هاى ارائه دهنده خدمات حج به‌وجود خواهد آمد كه خود، كارآمدى سيستم‌ها را بالا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زمينه اشتغال‌زايى بيشتر توسط بخش خصوصى فراهم مى‌شود و ازاين‌رو پديده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ظهور نخواهد كرد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نيروهاى بخش حكومتى آزاد، و در جاى مناسب به‌كار گرفته خواهند شد و هزينه‌هاى حكومتى اداره حج كاهش پيدا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هزينه‌هاى سياسى، تنش‌هاى حكومت‌ها و موارد مشابه به كمترين مقدار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پيش‌بينى مى‌شود هزينه شخصى حجاج نيز كاهش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از لحاظ اقتصادى، بهره‌ورى و كارآمدى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دخالت حاكمان، بهره‌ورى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متقاضيان حج و اعتماد آنها در صورت نظارت، به‌جاى دخالت مجامع رسمى،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كه در شرايط آزاد و بدون اكراه و اضطرار باشد، لذت معنوى و طبيعى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هزينه‌ها و منافع در چارچوب مكانيسم‌هاى آزادانه و شخصى متوازن خواهد شد و در نتيجه، اثربخشى و بهره‌ورى دستگاه حج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با توجه به منافع عقلايى كه دارد با اصول شريعت سازگارى معنادارى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حج توسط سازوكارهاى بخش خصوصى منافع فراوانى دارد كه البته دشوارى‌هاى احتمالى آن نيز توسط نظارت كارساز بخش عمومى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بخش خصوصى نيز دشوارى‌هاى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طرفى نظارت دولت، بخشى از آنها را حل مى‌كند و از طرف ديگر براساس تجزيه و تحليل هزينه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منافع پيشنهاد جانشين،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سازوكار بازار و بخش خصوصى، با فرض ثبات ساير شرايط، كارآمدترين وضعيت را به ديگر سازوكارها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صدر اسلام كه يك الگوى تجربى از مديريت پيامبر است، سازوكار مربوط، به‌طور وسيع، مورد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نظارت پيامبر و ديگر رهبران آن عصر معنادار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ماهيت و ابعاد دقيق كاركردى اين سازوكار توجه شود، اهميت استفاده آن بزرگان از آن روشن‌تر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سازوكار بازار و بخش خصوصى توسعه‌يافته با فرض ثبات ساير شرايط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كارگزاران خود ياد مى‌دهد كه براى حصول بهره‌ورى و كارآيى مورد نظر، لازم است ملاحظات اخلاقى را رعايت كنند؛ براى مثال به آنها آموزش مى‌دهد كه دروغ نگويند، تقلب نكنند، دزدى نكنند، براساس قول و قرارها عمل كنند، رضايت طرف مقابل را جلب كنند و به يكديگر اعتماد داشته باشند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اينها از امور مورد تأكيد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اخلاق ميان سه ستون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عقايد،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محورى است و عناصر دوگانه ديگر در واقع بُعد لجستيك آن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w:t>
      </w:r>
    </w:p>
    <w:p>
      <w:pPr>
        <w:pStyle w:val="BookText"/>
        <w:rPr/>
      </w:pPr>
      <w:r>
        <w:rPr>
          <w:rFonts w:ascii="IRNazanin" w:hAnsi="IRNazanin" w:eastAsia="IRNazanin"/>
          <w:color w:val="111111"/>
          <w:sz w:val="28"/>
          <w:sz w:val="28"/>
          <w:szCs w:val="28"/>
          <w:rtl w:val="true"/>
          <w:lang w:bidi="fa-IR"/>
        </w:rPr>
        <w:t xml:space="preserve">برخلاف تصور غيركارشناسى كه تصور مى‌كند كاركرد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غيراخلاقى و غيرعادلانه است، بايد دانست كه اخلاقى و عادلانه بودن، با دولتى بودن مديريت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برعكس، در مواردى دولتى بودن ضمن ناكارآمد ساختن نظام اقتصادى، عدالت و اخلاق را نيز مخدوش مى‌كند؛ چون حصول عدالت و پايدارى اخلاق، به طى كردن مسيرى منطقى و طبيعى نياز دارد كه بيشتر با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تا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به‌طور عادى، ايجاد اشتغال، سرمايه‌گذارى، توليد و انجام مبادله و توزيع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ساختار آن براى كاركرد مناسب و رسيدن به تعادل در سطح بهره‌ورى مورد نظر، نيازمند ملاحظات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كرده است كه براى كارآمدى در كسب‌وكار بازار، بايد اخلاق را در عمل برپاداشت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عملكرد صحيح بازار و بخش خصوصى مى‌تواند فقر را كاهش دهد كه مسئله مورد توجه جدى دين است و خود ره‌آوردى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معنادارى با آموزه‌هاى دينى دارد، يا دست‌كم تعارضى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كار دين، انسان‌سازى است و نه انجام‌دادن كارهايى كه مربوط به بازاراست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برجسته و صاحب‌نظر در اقتصاد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مى‌كند كه در واقع دين، انقلابى است براى تغيير واقعيات مشكل‌دار و تبديل آنها به مظاهرى سالم، و وظيفه‌اش توصيف امور انجام شده و معمول نيست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مى‌توان نتيجه گرفت كه شايد مناسب نيست، يا وظيفه حاكمان دين نيست كه امور اجرايى حج و مانند آن را خود به عهده گيرند؛ زيرا پيشرفت امور دينى با نظارت سازگارتر است تا با دخالت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دادن نظارت از سوى دولت، ارائه نظرات اخلاقى از سوى مراجع و واگذارى اجراى امور حج و مانند آن به بخش خصوصى، هم كارآمدى را افزايش مى‌دهد و هم عدالت و اخلاق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دست‌كم مى‌توان واگذارى مربوط را به‌صورت آزمايشى به اجرا درآورد و بازخورد آن را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امور چارچوب‌هاى پيچيده اجتماعى، نظير تدارك امور حج،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واقع بديلى ندارد و اين تصريح اقتصاددانان برجسته‌اى است كه خود بر پايبندى عقايد دينى تأكيد مى‌ورزند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Blank20</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گروهى از محققان دين و اقتصاد، سازوكار بازار و بخش خصوصى مرتبط با آن را ذاتاً اخلاقى مى‌دانند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Mcgurn 20</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خلاف يافته‌هاى اذهان غيرمتخصصى است كه بازار و بخش خصوصى را غيراخلاقى و ناسازگار با دين برمى‌شمارند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سازوكار بازار و بخش خصوصى توسعه‌يافته مرتبط با آن با ثبات ساير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زمينه فعاليت آزاد، احترام متقابل و روابط صميمى بين كارگزاران حج و غيره را فراهم مى‌آورد، پس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رفاه و آسايش و بهبود بهره‌ورى، وجود انگيزه كار مولد از ديگر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اقتصاد كشورهاى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و دولت‌محور اين يافته را به‌طور جدى تأييد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عملكرد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رفع فقر است و فقدان آن مى‌تواند فقرآور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كاركرد فقرستيز با دين سازگارى كافى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استاندارد بخش خصوصى به افراد اجازه مى‌دهد كه خلاقيت و هوش ذاتى خود را به فعليت برسانند كه اين موجب افزايش نعمت‌ها و بركات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به خوبى نشان مى‌دهد كه دخالت مجامع رسمى، با هدف تبليغ عقايد و كاركردهاى دينى، تأثير كارآمدى نداشته، و تقويت و نشر دين، بيشتر از طرف روندهاى آزاد و از طريق انجمن‌ها و تشكل‌هاى مردمى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اينكه قرآن نيز اجبار در دين را مردود مى‌داند، تأييد كننده اين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استاندارد بخش خصوصى، زندگى‌ها را به هم نزديك مى‌كند و افراد را به‌طور غيررسمى به هم مرتبط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عناصرى چون رقابت، كارآمدى، نياز نداشتن به يك مديريت مركزى، بستر انگيزه توليد و اشتغال‌زايى از خصلت‌هاى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رقابت، محصول با كيفيت و استاندارد توليد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رقابت بين كاروان‌هاى حج اين اثر را دارد كه كيفيت خدمت‌رسانى به حجاج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رقابت، قيمت به كمترين ميزان مى‌رسد؛ زيرا در صورت بالا رفتن قيمت، با توجه به وجود بنگاه‌هاى فراوان، مردم به شركت مسافرتى ارزان‌تر مراجعه مى‌كنند و به همين علت، به‌طور طبيعى، قيمت رقابتى در بازار به‌وجود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مجبور نيست كالا و قيمتى را بپذيرد يا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بودجه متقاضيان حج، نوع خدمت و نوع كالا را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هزينه‌ها و منافع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درونى مى‌شود و قيمت علامت‌دهنده تخصيص منابع، انتخاب و اتخاذ تصميمى عقلايى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انگيزه، بهره‌ورى را بالا مى‌برد و ازاين‌رو توجه به بازار در صدر اسلام مؤيد مجددى بر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بازاريان صدر اسلام، در راه‌مانده‌هاى حج را هم تدارك مى‌كردند؛ يعنى بخش خصوصى، جاى دولت يارانه‌پرداز كنونى، داوطلبانه به مردم خدمت ارائه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توسعه‌يافته، مانند ژاپن، فضاى استاندارد كسب‌وكار چنان حاكم است كه شركت‌ها و بنگاه‌هاى بخش خصوصى حتى قسمت درخور توجهى از هزينه پژوهش و توليد علم كشور را نيز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عنصر رابطه بسيار نزديكى با رقابت دارد كه در نتيجه آن منابع هدر نمى‌رود، در عين حال تخصيصى معنادار درباره آنها انجام شده و تلاش براى كاهش هزينه‌ها عملى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فرض مى‌شود كه قيمت‌گذارى در بازار نهاده‌ها از منطقى اقتصادى مايه مى‌گيرد و فرصت‌هاى اوليه نيز درست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ويژگى انجام دادن فعاليت حج و مانند آن توسط بخش خصوصى، نياز نداشتن به يك مديريت متمركز است؛ زيرا همه چيز به‌صورت خودجوش به پيش مى‌رود و اين خود موجب نشاط كارى، خلاقيت و افزايش بهره‌ورى 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مناسب نيست كه دولت يا هر مقام رسمى ديگر، در بخش خصوصى دخالت كند كه در آن </w:t>
      </w:r>
    </w:p>
    <w:p>
      <w:pPr>
        <w:pStyle w:val="BookText"/>
        <w:rPr/>
      </w:pPr>
      <w:r>
        <w:rPr>
          <w:rFonts w:ascii="Amiri" w:hAnsi="Amiri" w:eastAsia="Amiri" w:cs="Amiri"/>
          <w:color w:val="111111"/>
          <w:sz w:val="28"/>
          <w:sz w:val="28"/>
          <w:szCs w:val="28"/>
          <w:rtl w:val="true"/>
          <w:lang w:bidi="ar-SA"/>
        </w:rPr>
        <w:t>صورت ممكن است منجر به ناكارآمدى و كاهش بهره‌ورى شود</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Bamul and Blinder 20</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كاركرد استاندارد بخش خصوصى در خدمات حج و مانند آن مى‌تواند موجب افزايش اشتغال، توليد، درآمد براى جامعه و پشتوانه پرداخت ماليات براى تأمين هزينه‌هاى بخش عمومى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صدر اسلام به مسئولان خود سفارش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كسب‌وكار، موجب آسايش و رفاه طبقات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برپا مى‌دارند و كارهايى انجام مى‌دهند كه غير آنها توان آن را ندارند</w:t>
      </w:r>
      <w:r>
        <w:rPr>
          <w:rFonts w:eastAsia="IRNazanin" w:cs="IRNazanin"/>
          <w:color w:val="111111"/>
          <w:sz w:val="28"/>
          <w:szCs w:val="28"/>
          <w:rtl w:val="true"/>
          <w:lang w:bidi="fa-IR"/>
        </w:rPr>
        <w:t xml:space="preserve">. . .» . </w:t>
      </w:r>
      <w:r>
        <w:rPr>
          <w:rStyle w:val="FootnoteAnchor"/>
          <w:rtl w:val="true"/>
        </w:rPr>
        <w:footnoteReference w:id="49"/>
      </w:r>
      <w:r>
        <w:rPr>
          <w:rFonts w:ascii="IRNazanin" w:hAnsi="IRNazanin" w:eastAsia="IRNazanin"/>
          <w:color w:val="111111"/>
          <w:sz w:val="28"/>
          <w:sz w:val="28"/>
          <w:szCs w:val="28"/>
          <w:rtl w:val="true"/>
          <w:lang w:bidi="fa-IR"/>
        </w:rPr>
        <w:t>پس حاكمان صدر اسلام دنبال بهبود بهره‌ورى، كارآمدى، رفاه و در نهايت رضايت شهروندان بوده‌اند به‌ويژه رضايت حجاج درباره سازمان حج نقش محورى دارد؛ براى مثال اگر يك زائر احساس كند بيش از هزينه خدمات، از او پول گرفته شده است، چه كسى پاسخگو خواهد بود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البته چند پيش‌شرط كارآمدى استاندارد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وجود مجموعه‌اى سازگار از قوانين و قراردادها و دستگاه‌هاى رسمى پاسخگو و با عملكرد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وجود اطلاعات كافى در ابعاد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مجامع رسمى موظف‌اند اطلاعات مورد نياز را در اختيار كارگزاران اقتصادى، چه زائران و چه شركت‌هاى خدماتى حج،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قيمت‌ها، كيفيت محصولات، همچنين نظارت بر استاندارد محصول از ديگر وظايف دستگاه‌هاى بخش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رقابت و مبارزه با انحصار، از ديگر وظايف سازمان‌هاى رسمى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رقابتى، موجب كيفيت بالاتر و قيمت پايين‌تر خدمات مى‌شود و ازاين‌رو رفاه حجاج و غيرحجاج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وضع انحصارى، قيمت خدمات، بالاتر از هزينه فرصت و هزينه نهايى شركت‌ها خواهد بود و در شرايط انحصار، تضمينى براى كيفيت استاندارد نيز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رفاه متقاضيان، كاهش مى‌يابد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ديگر كارآمدى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هزينه‌ها و منافع كل، بين دو طرف تقاضاگران حج و ارائه‌دهندگان خدمات حج به صورتى قابل قبول و طبق قواعد اقتصادى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 متقاضيان خدمات حج و هم عرضه‌كنندگان خدمات مربوط قواعد را كامل رعايت كنند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برخى از دشوارى‌هاى بخش خصوصى نيز در قالب نارسايى بازار، مورد توجه ناظران رسمى قرار مى‌گيرد و به اصلاح آنها مبادرت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وجود پيامدهاى جانبى، توزيع ناعادلانه منافع و </w:t>
      </w:r>
    </w:p>
    <w:p>
      <w:pPr>
        <w:pStyle w:val="BookText"/>
        <w:rPr/>
      </w:pPr>
      <w:r>
        <w:rPr>
          <w:rFonts w:ascii="IRNazanin" w:hAnsi="IRNazanin" w:eastAsia="IRNazanin"/>
          <w:color w:val="111111"/>
          <w:sz w:val="28"/>
          <w:sz w:val="28"/>
          <w:szCs w:val="28"/>
          <w:rtl w:val="true"/>
          <w:lang w:bidi="fa-IR"/>
        </w:rPr>
        <w:t>هزينه‌ها و موارد مشابه، زمينه‌هاى حضور دولت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ميزان نارسايى‌هاى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عقيده دارند كه نارسايى‌هاى مربوط، بسيار اندك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 xml:space="preserve">Friedman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Stiglitz 20</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عده‌اى ديگر دشوارى‌ها را وسيع مى‌دانند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Rosen,20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در قالب كاركرد بخش خصوصى و بازار، براى حج و غير آن، دشوارى‌هايى وجود دارد كه قانونگذار و ناظران رسمى مى‌توانند براى حل‌وفصل آنها به صورتى قانونمند حضور پيدا كنند؛ براى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دولت مى‌تواند شركت‌هاى خدمات‌دهى حج را ملزم كند اطلاعات مورد نياز را، مانند كيفيت خدمات تا جزئى‌ترين مسائل مربوط به درآمدها و هزينه‌ها، در اختيار متقاضيان حج قرار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حاضر اين اطلاعات به‌طور دقيق و شفاف وجود ندارد و اين عناصر يعنى نبودن اطلاعات ضرورى و شفاف نبودن، ناكارآمدى سازمان را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مى‌تواند همچون ناظرى بى‌طرف باشد كه از اهرم ضد انحصار استفاده مى‌كند و مانع اجحاف شركت‌ها به حجاج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شركت‌ها را موظف مى‌كند كه پيامدهاى جانبى مثبت و منفى را درونى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آن صورت، ممكن است هزينه‌ها قدرى بالا برود و بخشى هم از طرف متقاضيان حج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زمينه اعتماد مردم به كاروان‌ها فراهم باشد، هر نوع پيشنهاد عقلايى و اقتصادى از سوى كاروان‌ها، مورد پذيرش حجاج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بنگاه‌هاى خدمات خصوصى حج، دنبال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نبايد انتظارى غير از اين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انجام دادن وظيفه و ارائه خدمات كارآمد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زائران نيز مى‌توانند دنبال منافع معنوى باشند كه آن هم نوعى نفع‌طلبى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نفع‌طلبى از نظر بنيانگذاران علم اقتصاد، در ذات بشر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Smith1976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فلاسفه دين نيز، در قالب حُب ذات و حُب نفس، آن را امرى طبيعى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اخوان‌الصفا،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نراقى،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غزالى، دون التاريخ، طباطبايى، بدون تاريخ چاپ</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كسب‌وكار بخش خصوصى، براى حصول كارآمدى و بهره‌ورى مورد نظر، به رعايت اخلاق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نيازمند جذب مشترى‌اند و توجه به اخلاق، لازمه جذب مشترى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صميمى بودن با زائران، رفتار شفاف و صادقانه با آنها و تلاش براى جلب رضايت آنها از سوى كاروان‌ها از لوازم پيشرفت در كسب‌وكار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بخش حكومتى بر امور حج حاكم باشد، نيازى به اعمال اخلاق كسب‌وكار نمى‌بيند؛ زيرا بخش حكومتى انگيزه‌اى براى اين 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سپردن بخش خدمات حجاج به كاروان‌هاى بخش خصوصى، مى‌تواند رضايتمندى حجاج را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مى‌توان زمينه شكل‌گيرى رقابت شركت‌هاى خدماتى حج را فراهم ساخت و نظارت اقتصادى را به عهده دولت، و نظارت اخلاقى و دينى را به مراجع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بهره‌ورى كل را </w:t>
      </w:r>
      <w:bookmarkStart w:id="111" w:name="pg1965_18578"/>
    </w:p>
    <w:p>
      <w:pPr>
        <w:pStyle w:val="BookText"/>
        <w:rPr/>
      </w:pPr>
      <w:bookmarkEnd w:id="111"/>
      <w:r>
        <w:rPr>
          <w:rFonts w:ascii="IRNazanin" w:hAnsi="IRNazanin" w:eastAsia="IRNazanin"/>
          <w:color w:val="111111"/>
          <w:sz w:val="28"/>
          <w:sz w:val="28"/>
          <w:szCs w:val="28"/>
          <w:rtl w:val="true"/>
          <w:lang w:bidi="fa-IR"/>
        </w:rPr>
        <w:t>بالا مى‌برد و زمينه رضايتمندى بيشتر حجاج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رضايت صاحب‌خانه، يعنى خداى بزرگ، نيز جلب خواهد شد</w:t>
      </w:r>
      <w:r>
        <w:rPr>
          <w:rFonts w:eastAsia="IRNazanin" w:cs="IRNazanin"/>
          <w:color w:val="111111"/>
          <w:sz w:val="28"/>
          <w:szCs w:val="28"/>
          <w:rtl w:val="true"/>
          <w:lang w:bidi="fa-IR"/>
        </w:rPr>
        <w:t>.</w:t>
      </w:r>
    </w:p>
    <w:p>
      <w:pPr>
        <w:pStyle w:val="Heading4"/>
        <w:numPr>
          <w:ilvl w:val="3"/>
          <w:numId w:val="1"/>
        </w:numPr>
        <w:rPr/>
      </w:pPr>
      <w:bookmarkStart w:id="112" w:name="__RefHeading___Toc3627605_3650668749"/>
      <w:bookmarkStart w:id="113" w:name="_Toc37"/>
      <w:bookmarkEnd w:id="112"/>
      <w:r>
        <w:rPr>
          <w:rtl w:val="true"/>
        </w:rPr>
        <w:t>چارچوب تحليلى ساده</w:t>
      </w:r>
      <w:bookmarkEnd w:id="113"/>
    </w:p>
    <w:p>
      <w:pPr>
        <w:pStyle w:val="BookText"/>
        <w:rPr/>
      </w:pPr>
      <w:r>
        <w:rPr>
          <w:rFonts w:ascii="IRNazanin" w:hAnsi="IRNazanin" w:eastAsia="IRNazanin"/>
          <w:color w:val="111111"/>
          <w:sz w:val="28"/>
          <w:sz w:val="28"/>
          <w:szCs w:val="28"/>
          <w:rtl w:val="true"/>
          <w:lang w:bidi="fa-IR"/>
        </w:rPr>
        <w:t>هدف اين قسمت، كاربرد برخى الگوهاى ساده رياضى و الگوهاى شماتيك است تا بهره‌ورى مديريت حج در دو برنامه پيشنهادى آزمون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طرح الگوهاى مورد نظر، گفتنى است كه در مديريت جديد و براى رسيدن به بهره‌ورى بيشتر، التزام عملى به چند عنصر، كليدى است كه ترجيح مى‌دهم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بسترهاى زيرساختى اوليه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ارتقاى بهره‌ورى بنامم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به‌طور مرتب، سازمان‌ها و دستگاه‌هاى خود را در معرض نقد و تحليل كارشناسانه قرار دهند و بلافاصله درصدد رفع دشوارى‌هاى احتمالى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مى‌دهد كه نقد علمى و تخصصى، به سيستم‌ها و دستگاه‌ها نشاط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و كارفرمايان اصلى درباره كاركردهاى دستگاه خود به‌جاى خوش‌بينى، واقع‌بين و حتى بدبين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اقتصادى، و با توجه به كميابى منابع و وسعت نيازها و تقاضاها و تحولات آينده، مديران دستگاه‌ها مشكلات، نه موفقيت‌هاى كار خود را به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از نگاه مديريت مدرن، بيان موفقيت‌ها از سوى خود مديران، توصيه نمى‌شود؛ چون موفقيت‌ها،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مى‌شود كه مديران ارشد كشورهاى پيشرفته، معمولاً از مشكلات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مديران كشورهاى توسعه نيافته، با خوش‌بينى ساده‌انديشانه، از موفقيت‌ها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تحولات پرسرعت و عجيب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استراتژى‌ها لحاظ شود و با نگاهى سيستمى، پيوند گذشته و حال و آينده بازبينى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حفظ دكترين‌هاى اساسى، بر پذيرش تكثر در انديشه‌ها و سازمان دهى‌ها، كه واقعيتى مسلم است، بر تعامل منطقى با رقبا، با رويكردى همكارانه و همزيستى مسالمت‌آميز، تأكيد شود؛ همان‌گونه كه پيامبر اسلام براى پيشبرد امور، با سرسخت‌ترين دشمنان هم قرار داد صلح مى‌بست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ابن‌هشام،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واقدى،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يعقوبى، دون التاريخ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عيسى در نقد برخى افراطيون كه محبت كردن را مختص هم‌كيش مى‌دانستند، تصريح مى‌كند كه حتى با دشمن نيز بايد مدارا و محبت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اينها پيام‌هاى كارساز مديريت موفق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 ره‌آورد موفقيت بهره‌ورى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پايان حيات رويكردهاى افراطى، و عصر موفقيت رويكردهاى ميانه و مردم‌سالار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پاسخگويى دقيق و مداوم مديران ارشد، پذيرش خطاها و كنار رفتن آنان، به صورتى آسان و بدون هزينه، در صورت نداشتن موفقيت، از ديگر لوازم افزايش بهره‌ورى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دينى، پيوند</w:t>
      </w:r>
    </w:p>
    <w:p>
      <w:pPr>
        <w:pStyle w:val="BookText"/>
        <w:rPr/>
      </w:pPr>
      <w:r>
        <w:rPr>
          <w:rFonts w:ascii="IRNazanin" w:hAnsi="IRNazanin" w:eastAsia="IRNazanin"/>
          <w:color w:val="111111"/>
          <w:sz w:val="28"/>
          <w:sz w:val="28"/>
          <w:szCs w:val="28"/>
          <w:rtl w:val="true"/>
          <w:lang w:bidi="fa-IR"/>
        </w:rPr>
        <w:t>سازگارى با اين يافته‌ها دارد؛ زيرا آموزه‌هاى دينى، بيان مشكلات و عيوب از سوى ديگران را هديه مى‌داند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همچنين بر لزوم نصيحت كه نوعى نقادى آگاهانه و دلسوزانه است، حتى براى بالاترين مقامات، تأكيد مى‌ورزد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بر الگو قرار دادن برنامه‌ريزى و رفتار متعادل و ميانه اصرار مى‌ورزد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همچنين بر احترام و حفظ حقوق برابر، حتى درباره غير هم‌كيش، تأكيد مى‌كند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آموزه‌هاى اسلامى، تبادل جدى و تضارب آراء و گفتمان را از روش‌هاى كشف حقيقت مى‌داند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همچنين بر وجود انديشه‌هاى متكثر در زيرسيستم‌هاى دين تأكيد مى‌كند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پس گويى بسته زيرساختى دين و اسلام، متناظر با آن بسته مديريت مدرن اقتصادى براى ارتقاى بهره‌ورى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نظر مى‌رسد مشكل ناكارآمدى‌ها در جهانِ دينداران، نه مشكلِ خودِ دين، بلكه مشكلِ التزام نداشتن عملى دينداران به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مستشرق معروف در اين رابطه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سيد جمال گفت كه غرب، مسيحيت را كنار گذاشت و پيشرفت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كشورهاى اسلامى نيز اسلام را كنار بگذارند، پيشرفت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پاسخ داد كه علت پيشرفت نكردن مسلمانان آن است كه اسلام را به‌طور عملى كنار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به‌ويژه دهه دوم اين قرن، آزمونى بى‌نظير براى موفقيت يا شكست رويكردهاى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فرصت‌ها، بى‌نظير است، كوچك‌ترين فرصت‌سوزى هم جبران‌ناپذير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اطمينان مى‌توان نشان داد كه اسلام براى افزايش بهره‌ورى اهميت ويژه‌اى قائل است؛ چون اسلام، دينِ حكمت و تدبير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نوشته، آزمون پايبندى دستگاه‌هاى مرتبط با دين را به گسترش بهره‌ورى از سازمان حج آغاز مى‌كنيم؛ به اين صورت كه فرض مى‌كنيم اين دستگاه با وجود موفقيت‌ها، ناكارآمدى‌هايى دارد و اثربخشى مطلوب در آن حاصل نشده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بنابراين دو پيشنهاد مقابل آن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اصلاح و ديگرى جايگزينى آزمايشى و موقت با الگوى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بديل، واگذارى سازمان به كارگزاران </w:t>
      </w:r>
    </w:p>
    <w:p>
      <w:pPr>
        <w:pStyle w:val="BookText"/>
        <w:rPr/>
      </w:pPr>
      <w:r>
        <w:rPr>
          <w:rFonts w:ascii="IRNazanin" w:hAnsi="IRNazanin" w:eastAsia="IRNazanin"/>
          <w:color w:val="111111"/>
          <w:sz w:val="28"/>
          <w:sz w:val="28"/>
          <w:szCs w:val="28"/>
          <w:rtl w:val="true"/>
          <w:lang w:bidi="fa-IR"/>
        </w:rPr>
        <w:t>بخش خصوصى براى مدت سه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پيش‌فرض مطالعه ما، پايين بودن كارآمدى اين سازمان است؛ زيرا ميزان خروجى‌هاى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نسبت به ميزان خروجى‌هاى مورد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از چارچوب استاندارد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كاربرد يك الگوى ساده رياضى تحليل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شاخص كارآمدى سازمان حج را با </w:t>
      </w:r>
      <w:r>
        <w:rPr>
          <w:rFonts w:eastAsia="Times New Roman" w:cs="Times New Roman" w:ascii="Times New Roman" w:hAnsi="Times New Roman"/>
          <w:color w:val="111111"/>
          <w:sz w:val="28"/>
          <w:szCs w:val="28"/>
          <w:lang w:val="en-US" w:bidi="en-US"/>
        </w:rPr>
        <w:t>He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 خروجى‌ها و محصولات واقعى آن را با </w:t>
      </w:r>
      <w:r>
        <w:rPr>
          <w:rFonts w:eastAsia="Times New Roman" w:cs="Times New Roman" w:ascii="Times New Roman" w:hAnsi="Times New Roman"/>
          <w:color w:val="111111"/>
          <w:sz w:val="28"/>
          <w:szCs w:val="28"/>
          <w:lang w:val="en-US" w:bidi="en-US"/>
        </w:rPr>
        <w:t>Ha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 محصولات مورد انتظار آن را با </w:t>
      </w:r>
      <w:r>
        <w:rPr>
          <w:rFonts w:eastAsia="Times New Roman" w:cs="Times New Roman" w:ascii="Times New Roman" w:hAnsi="Times New Roman"/>
          <w:color w:val="111111"/>
          <w:sz w:val="28"/>
          <w:szCs w:val="28"/>
          <w:lang w:val="en-US" w:bidi="en-US"/>
        </w:rPr>
        <w:t>Hp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نشان دهيم، خواهيم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محصولات و خروجى‌هاى واقعى و بالفعل را مى‌توان شامل ميزان رضايتمندى صاحب‌خانه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زائران، رضايتمندى زائران از سازمان حج، ميزان بهره‌مندى و رضايت كاروان‌هاى تحت فرمان سازمان، مطلوبيت مردم كشور داخلى از بازگشت حجاج به كشور، بهره‌مندى و تأثير مثبت حجاج و دستگاه ايرانى بر مسلمانان ديگر كشورها و رضايتمندى مسئولان كشور ميزبان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شماتيك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مجموعه كارگزاران دستگاه حج را نشان مى‌دهد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نماد شماتيك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كارگزاران دستگاه حج</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در صورتى‌كه رضايتمندى صاحب خانه با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رضايتمندى زائران با </w:t>
      </w:r>
      <w:r>
        <w:rPr>
          <w:rFonts w:eastAsia="Times New Roman" w:cs="Times New Roman" w:ascii="Times New Roman" w:hAnsi="Times New Roman"/>
          <w:color w:val="111111"/>
          <w:sz w:val="28"/>
          <w:szCs w:val="28"/>
          <w:lang w:val="en-US" w:bidi="en-US"/>
        </w:rPr>
        <w:t>Sp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رضايتمندى آژانس‌هاى تحت فرمان سازمان با </w:t>
      </w:r>
      <w:r>
        <w:rPr>
          <w:rFonts w:eastAsia="Times New Roman" w:cs="Times New Roman" w:ascii="Times New Roman" w:hAnsi="Times New Roman"/>
          <w:color w:val="111111"/>
          <w:sz w:val="28"/>
          <w:szCs w:val="28"/>
          <w:lang w:val="en-US" w:bidi="en-US"/>
        </w:rPr>
        <w:t>Sa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تأثير حج بر </w:t>
      </w:r>
    </w:p>
    <w:p>
      <w:pPr>
        <w:pStyle w:val="BookText"/>
        <w:rPr/>
      </w:pPr>
      <w:r>
        <w:rPr>
          <w:rFonts w:ascii="Amiri" w:hAnsi="Amiri" w:eastAsia="Amiri" w:cs="Amiri"/>
          <w:color w:val="111111"/>
          <w:sz w:val="28"/>
          <w:sz w:val="28"/>
          <w:szCs w:val="28"/>
          <w:rtl w:val="true"/>
          <w:lang w:bidi="ar-SA"/>
        </w:rPr>
        <w:t xml:space="preserve">مردم كشور داخلى با </w:t>
      </w:r>
      <w:r>
        <w:rPr>
          <w:rFonts w:eastAsia="Times New Roman" w:cs="Times New Roman" w:ascii="Times New Roman" w:hAnsi="Times New Roman"/>
          <w:color w:val="111111"/>
          <w:sz w:val="28"/>
          <w:szCs w:val="28"/>
          <w:lang w:val="en-US" w:bidi="en-US"/>
        </w:rPr>
        <w:t>Sd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 تأثير دستگاه حج بر مسلمانان ديگر كشورها با </w:t>
      </w:r>
      <w:r>
        <w:rPr>
          <w:rFonts w:eastAsia="Times New Roman" w:cs="Times New Roman" w:ascii="Times New Roman" w:hAnsi="Times New Roman"/>
          <w:color w:val="111111"/>
          <w:sz w:val="28"/>
          <w:szCs w:val="28"/>
          <w:lang w:val="en-US" w:bidi="en-US"/>
        </w:rPr>
        <w:t>Sf</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رضايتمندى مسئولان كشور ميزبان با </w:t>
      </w:r>
      <w:r>
        <w:rPr>
          <w:rFonts w:eastAsia="Times New Roman" w:cs="Times New Roman" w:ascii="Times New Roman" w:hAnsi="Times New Roman"/>
          <w:color w:val="111111"/>
          <w:sz w:val="28"/>
          <w:szCs w:val="28"/>
          <w:lang w:val="en-US" w:bidi="en-US"/>
        </w:rPr>
        <w:t>Sh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نشان داده شود، وضعيت خروجى‌هاى بالفعل، </w:t>
      </w:r>
      <w:r>
        <w:rPr>
          <w:rFonts w:eastAsia="Times New Roman" w:cs="Times New Roman" w:ascii="Times New Roman" w:hAnsi="Times New Roman"/>
          <w:color w:val="111111"/>
          <w:sz w:val="28"/>
          <w:szCs w:val="28"/>
          <w:lang w:val="en-US" w:bidi="en-US"/>
        </w:rPr>
        <w:t>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f) So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Sp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Sf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Sh()2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فرض مى‌كنيم در صورتى‌كه رضايتمندى چهار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اصلى، مردم كشور داخلى، كاروان‌ها و مردم كشورهاى خارجى حاصل شود، رضايت صاحب‌خانه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عنصر </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الگوى مربوط خارج مى‌شود، عنصر </w:t>
      </w:r>
      <w:r>
        <w:rPr>
          <w:rFonts w:eastAsia="Times New Roman" w:cs="Times New Roman" w:ascii="Times New Roman" w:hAnsi="Times New Roman"/>
          <w:color w:val="111111"/>
          <w:sz w:val="28"/>
          <w:szCs w:val="28"/>
          <w:lang w:val="en-US" w:bidi="en-US"/>
        </w:rPr>
        <w:t>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وابسته به عملكرد پنج متغير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فرض مى‌كنيم رضايتمندى قابل قبول كارگزاران پنج‌گانه مذكور، كارآمدى كل دستگاه حج را منعكس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عناصر مذكور به هدف مورد نظر مى‌رسند، اثربخشى عملكرد سازمان حج نيز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صورتى‌كه زائران و متقاضيان اصلى، احساس رضايت نسبى كنند، مردم كشور داخلى از بازگشت حجاج خير و بركتى ببينند، مسلمانان ديگر كشورها و كاروان‌هاى تحت فرمان نيز از مجموعه عمليات راضى باشند و تنشى بين مقامات كشور ميزبان و دستگاه حج بروز نكند، مى‌توان اثربخشى سازمان را كارساز و رو به پيش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بهره‌ورى استانداردى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بهينه بهره‌ورى عملكرد دستگاه، زمانى حاصل مى‌شود كه كارآمدى‌هاى آن به اثربخشى منجر شود؛ زيرا بهره‌ورى، تركيبى سازگار از كارآيى و اثربخشى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خروجى‌هاى مثبت، مرتب زياد مى‌شود، تقاضا براى سازمان مربوط افزايش مى‌يابد، هزينه‌هاى كل سيستم كاهش، و رفاه و رضايت عمومى گسترش خواهد يافت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شاخص‌هايى كه نشان مى‌دهد بهره‌ورى بالا رفته، كيفيت محصولات ارائه شده سازمان و كاهش هزينه كل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هزينه در اينجا اعم از هزينه اقتصادى است؛ براى مثال تنش بين مسلمانان ايرانى و خارجى يا بدبينى به عملكرد كل دستگاه حج، همچنين براى آنكه كارآمدى محقق شود، از سويى نبايد منابع تلف شود و از سوى ديگر بايد تخصيص منابع نيز به شكل كارشناسى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حصول بهره‌ورى آن است كه تحقق بالفعل اثربخشى نسبت به ميزان مورد انتظار،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اثربخشى دستگاه حج </w:t>
      </w:r>
      <w:r>
        <w:rPr>
          <w:rStyle w:val="FootnoteAnchor"/>
        </w:rPr>
        <w:footnoteReference w:id="68"/>
      </w:r>
      <w:r>
        <w:rPr>
          <w:rFonts w:eastAsia="Times New Roman" w:cs="Times New Roman" w:ascii="Times New Roman" w:hAnsi="Times New Roman"/>
          <w:color w:val="111111"/>
          <w:sz w:val="28"/>
          <w:szCs w:val="28"/>
          <w:lang w:val="en-US" w:bidi="en-US"/>
        </w:rPr>
        <w:t>Hf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دست‌كم ارتباط معنادارى با متغيرهاى اتلاف نكردن منابع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تخصيص بهينه منابع مربوط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 تحقق حداقل هزينه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Hf</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Et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Ec()3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واقع، آزادسازى فعاليت‌هاى سازمان و واگذارى واقعى و معنادار آن به بنگاه‌داران رقابتى بخش خصوصى، با فرض ثبات ساير شرايط، عامل افزايش كارآمدى و اثربخشى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اقتصادى، تشويق به رقابت، حذف مقررات دست‌وپاگير، دورى از تمركزگرايى و تشويق بنگاه‌دارى خُرد، ضمن كاستن از هزينه‌ها، عامل اثربخشى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نظارت سازمان‌هاى حكومتى مى‌تواند به كارآمدى و اثربخشى كمك كند، اما دخالت آنها موجب كاهش اين دو عنصر، و در نهايت كاهش بهره‌ورى خواهد شد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Rosen 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بالا بردن اثربخشى و كارآمدى، سازمان مى‌تواند يا با پركردن شكاف توسعه‌اى موجود، خود را به‌سوى وضع بهينه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به واگذارى به بخش خصوصى، بازار را براى يك دوره سه ساله امتحان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جايگزينى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پيشنهاد اصلاح براى بهبود در كارآمدى و اثربخشى، افزون بر تحقق بسترهاى زيرساختى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مستلزم اجراى امورى است كه آنها را اقدامات زير ساختى الزامى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كه شامل امور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پاسخ‌گويى كافى و دقيق به كارگزاران اصلى درباره دشوارى‌ها؛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انضباط مالى كافى، حذف زمينه‌هاى رانتى و بهره‌مندى از نيروى انسانى متخصص و شايسته؛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گزارش شفاف، با زمان‌بندى معين به‌صورت كارشناسى و با حسابرسى مستقل؛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هزينه‌هاى ادارى و جارى و بهينه‌سازى ديگر هزينه‌ها؛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كردن بسترهاى نهادى مربوط به فضاى كسب‌وكار، براى انواع قيمت‌گذارى‌ها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اجراى موارد مذكور، نياز به انگيزه دارد و با توجه به حكومتى بودن سازمان حج، اين انتظار از آن سازمان، اميدوار كننده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سازمان‌ها و دستگاه‌هاى خصوصى، داراى انگيزه كافى براى فعاليت اقتصادى و كارآمدند، تلاش آنها براى افزايش بهره‌ورى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شماتيك كاركرد يك سازمان رسمى حكومتى را با توجه به شاخصه‌هاى مختلف مورد مقايسه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نماد شماتيك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مقايسه شاخصه‌هاى قابليت بهبود كارآمدى و اثربخشى سازمان حكومتى حج با شركت‌هاى خصوصى حج</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BookText"/>
        <w:rPr/>
      </w:pPr>
      <w:r>
        <w:rPr>
          <w:rFonts w:ascii="IRNazanin" w:hAnsi="IRNazanin" w:eastAsia="IRNazanin"/>
          <w:color w:val="111111"/>
          <w:sz w:val="28"/>
          <w:sz w:val="28"/>
          <w:szCs w:val="28"/>
          <w:rtl w:val="true"/>
          <w:lang w:bidi="fa-IR"/>
        </w:rPr>
        <w:t>در واقع، زمينه‌هاى خلاقيت و نوآورى، توجه به روند بلندمدت، كاربرد تجارب واحدهاى موفق، درك اهميت نقادى عملكرد، توجه به رفتار رقبا، توجه به پيشرفت‌هاى تكنولوژى و كاربرد روش‌ها و ابزارهاى نوين مديريتى، فرار از ريسك تنش‌آفرينى و تلاش براى جداسازى عقايد شخصى از روند خدمت‌رسانى حج و موارد مشابه كه كارآيى و اثربخشى را بالا مى‌برند، در بخش خصوصى بسيار كارسازتر، و مؤثرتر از يك سازمان حكومتى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مى‌توان پيش‌بينى كرد كه هم كارآمدى و هم اثربخشى برگزارى حج توسط شركت‌هاى بخش خصوصى، با نظارت بخش عمومى منضبط، نسبت به يك سازمان حكومتى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مبنا ساختار يك الگوى ساده را تشريح مى‌كنيم كه بتوانيم پيش‌بينى مربوط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چند شرط براى اين الگوى ساده مورد تأكيد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به صورتى آزمايشى است و تداوم آن مشروط به موفقيت استاندارد بخش خصوصى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طرح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برگزارى سه حج تمتع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هر سال، هم گزارش عملكرد از سوى بنگاه‌ها ارائه مى‌شود و هم ارزيابى عملكرد از سوى دولت و مؤسسات اعتبارسنجى مستقل انجام مى‌شود؛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يا نمايندگان آنها، نظارت اخلاقى بر فعاليت مى‌كنند؛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از نظر اطلاع‌رسانى و تسهيلات، از شركت‌هاى خصوصى حمايت مى‌كند و از شكل‌گيرى هر نوع انحصار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فرض‌هاى كلى اين الگو را مى‌توان به‌صورت زير تدوين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بازدهى كل دستگاه حج با اجراى سازمان رسمى برابر با مقدار ثابت </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 كه به‌صورت معادله زير نشان داده مى‌شود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S1E+ S1F( PS)4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در آن </w:t>
      </w:r>
      <w:r>
        <w:rPr>
          <w:rFonts w:eastAsia="Times New Roman" w:cs="Times New Roman" w:ascii="Times New Roman" w:hAnsi="Times New Roman"/>
          <w:color w:val="111111"/>
          <w:sz w:val="28"/>
          <w:szCs w:val="28"/>
          <w:lang w:val="en-US" w:bidi="en-US"/>
        </w:rPr>
        <w:t>S1E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كارآمدى معين و ثابت سازمان حج، </w:t>
      </w:r>
      <w:r>
        <w:rPr>
          <w:rFonts w:eastAsia="Times New Roman" w:cs="Times New Roman" w:ascii="Times New Roman" w:hAnsi="Times New Roman"/>
          <w:color w:val="111111"/>
          <w:sz w:val="28"/>
          <w:szCs w:val="28"/>
          <w:lang w:val="en-US" w:bidi="en-US"/>
        </w:rPr>
        <w:t>S1F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اثربخشى معين و ثابت عملكرد سازمان مربوط و </w:t>
      </w:r>
      <w:r>
        <w:rPr>
          <w:rFonts w:eastAsia="Times New Roman" w:cs="Times New Roman" w:ascii="Times New Roman" w:hAnsi="Times New Roman"/>
          <w:color w:val="111111"/>
          <w:sz w:val="28"/>
          <w:szCs w:val="28"/>
          <w:lang w:val="en-US" w:bidi="en-US"/>
        </w:rPr>
        <w:t>PS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حجم كل امكاناتى است كه در اختيار سازمان براى اجراى حج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ثابت بودن كارآمدى و اثربخشى سازمان رسمى خواهيم داشت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S1F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S1E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زيرا با توجه به مفاد نمودار شماتيك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ساختار حكومتى و نبودن انگيزه كافى براى بهبود بهره‌ورى، هر دو متغير كارآمدى و اثربخشى، ميزان ثابتى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آنها با رشد معنادارى همراه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 هم پشتوانه تئوريك كافى دارد و هم تجارب فراوانى مؤيد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بازدهى كل دستگاه حج را با فرض اجراى بخش خصوصى و با عنايت به مفاد 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به‌صورت معادله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S2 Eeget+ S2 Fegft( Ps)5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در آن </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بازدهى كل دستگاه حج توسط شركت‌هاى بخش خصوصى، و </w:t>
      </w:r>
      <w:r>
        <w:rPr>
          <w:rFonts w:eastAsia="Times New Roman" w:cs="Times New Roman" w:ascii="Times New Roman" w:hAnsi="Times New Roman"/>
          <w:color w:val="111111"/>
          <w:sz w:val="28"/>
          <w:szCs w:val="28"/>
          <w:lang w:val="en-US" w:bidi="en-US"/>
        </w:rPr>
        <w:t>S2 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S2 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ترتيب كارآمدى و اثربخشى اجراى حج توسط شركت‌هاى مربوط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ملاحظه مى‌شود </w:t>
      </w:r>
      <w:r>
        <w:rPr>
          <w:rFonts w:eastAsia="Times New Roman" w:cs="Times New Roman" w:ascii="Times New Roman" w:hAnsi="Times New Roman"/>
          <w:color w:val="111111"/>
          <w:sz w:val="28"/>
          <w:szCs w:val="28"/>
          <w:lang w:val="en-US" w:bidi="en-US"/>
        </w:rPr>
        <w:t>S2F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S2E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طول زمان با نرخ رشد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دلايل مختلف، از جمله انگيزه سودآورى، رقابت و با توجه به همراهى ديگر عناصر كارساز، كارآمدى و اثربخشى اجراى حج توسط شركت‌هاى بخش خصوصى، برعكس بخش عمومى، در طول زمان به ترتيب با نرخ‌هاى </w:t>
      </w:r>
      <w:r>
        <w:rPr>
          <w:rFonts w:eastAsia="Times New Roman" w:cs="Times New Roman" w:ascii="Times New Roman" w:hAnsi="Times New Roman"/>
          <w:color w:val="111111"/>
          <w:sz w:val="28"/>
          <w:szCs w:val="28"/>
          <w:lang w:val="en-US" w:bidi="en-US"/>
        </w:rPr>
        <w:t>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رشد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فرض مى‌شود كه سرمايه و تجهيزات فراهم شده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نيز داراى نوعى هزينه فرصت است كه آن هم در طول زمان با نوعى رشد همراه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فرض نيز قابل قبول است؛ زيرا تجهيزات و سرمايه مربوط، كمترين هزينه فرصتى را دارند كه در طول زمان و با فرض ثبات ساير شرايط نرخ رشدى خواهند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سهولت، فرض مى‌شود رشد هزينه فرصت مربوط نيز به اندازه رشد اثربخشى و كارآمدى در طول زمان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ضمنى اين است كه هزينه فرصت مربوط نرخ رشد برابرى هم در بخش خصوصى و هم در بخش دولتى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هزينه متوسط برا ى هر دو بخش را محاسبه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هزينه متوسط در بخش عمومى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S1c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همچنين هزينه متوسط در بخش خصوصى </w:t>
      </w:r>
      <w:r>
        <w:rPr>
          <w:rFonts w:eastAsia="Times New Roman" w:cs="Times New Roman" w:ascii="Times New Roman" w:hAnsi="Times New Roman"/>
          <w:color w:val="111111"/>
          <w:sz w:val="28"/>
          <w:szCs w:val="28"/>
          <w:lang w:val="en-US" w:bidi="en-US"/>
        </w:rPr>
        <w:t>S2C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 مى‌شود هزينه مربوط در بخش خصوصى به‌طور معنادارى كمتر از همان هزينه در بخش عمومى است</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با توجه به اينكه مى‌توان بهره‌ورى را شامل كارآمدى و اثربخشى در نظر گرفت، نتيجه نهايى آن است كه درصورت واگذارى اداره امور حج به بخش خصوصى و البته با نظارت دقيق بخش عمومى و با فرض ثبات ساير شرايط، بهره‌ورى اجراى حج در چارچوب بخش خصوصى بالاتر از بخش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دليل اين امر آن است كه دولت‌ها و حكام رسمى، پس از آزاد شدن از مديريت حج به امور ديگرى مى‌پردازند و انرژى خود را براى بالا بردن بهره‌ورى در موارد ديگر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شركت‌هاى بخش خصوصى، هنگام تحويل دستگاه حج، از نيروهاى با تجربه دستگاه قبلى استفاده خواهند كرد و در نتيجه مشكل بى‌كارى نيز بوجود نخواهد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 اين پژوهش، در اينجا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مطلبى تجربى را به آن مى‌افزايم كه افزون بر استدلال دينى، رياضى و اقتصادى، يك بررسى تجربى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اينجانب مصاحبه‌هاى غيررسمى و دوستانه‌اى را با تعدادى از حجاج دانشگاهى داشتم، كه افزون بر آن، شواهد عينى خود را به آن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ابتدايى اينجانب اين بود كه شايد بتوان در قالب حجاج دانشگاهى، نمونه و جمعيت را برابر دانست؛ چون مى‌توان گفت كه بحث، جنبه تخصصى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مصاحبه‌هاى غيررسمى، كه 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صورت گرفت، داراى چند سؤال بود كه البته روى دو مورد توجه و تأكيد بيشترى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دغدغه و دشوارى شما در اجراى مراسم حج 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گفته برخى كه قبل از انقلاب، خدمات كاروان‌هاى حج بخش خصوصى با دشوارى‌هاى كمترى همراه بوده است، شما دو كاركرد قبل از انقلاب و پس از انقلاب را چگونه مقايسه مى‌كنيد؟</w:t>
      </w:r>
    </w:p>
    <w:p>
      <w:pPr>
        <w:pStyle w:val="BookText"/>
        <w:rPr/>
      </w:pPr>
      <w:r>
        <w:rPr>
          <w:rFonts w:ascii="IRNazanin" w:hAnsi="IRNazanin" w:eastAsia="IRNazanin"/>
          <w:color w:val="111111"/>
          <w:sz w:val="28"/>
          <w:sz w:val="28"/>
          <w:szCs w:val="28"/>
          <w:rtl w:val="true"/>
          <w:lang w:bidi="fa-IR"/>
        </w:rPr>
        <w:t>مى‌توان نتايج اين مصاحبه‌هاى دوستانه را چنين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پاسخگويان، احساس رضايت مى‌كردند كه با وجود همه مشكلات، توانسته‌اند به اين سفر بروند و از لحاظ معنوى، حج را خوب توصيف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 ديگر قضاوت‌هاى متفاوتى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و تداركات ميان دانشگاهيان نارضايتى زيادى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بى‌نظمى و اتلاف وقت شكايت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دشوارى‌هاى انجام دادن مناسك، با توجه به تعدد مراجع تقليد و سوگيرى‌هاى مديريت مركزى حج، شكايت‌هايى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نبود اطلاع‌رسانى، آزادى نداشتن براى سفر به شهرهاى ديگر عربستان، الزامى بودن برخى مراسم‌ها از سوى مديريت، از دغدغه‌هاى ديگر،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حجاج كه از اهل‌سنت بودند، از بى‌توجهى مديريت مركزى به آنها در برخى از موارد گلايه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ارتباط با سؤال محورى دوم، بالاى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كارآمدى نسبى كاروان‌هاى خصوصى حمايت مى‌كردند و بيشتر آنهايى كه اساتيد اقتصاد بودند، به‌طور جدى به ناكارآمدى سيستم رسمى و حكومتى اشاره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بيشتر آنهايى كه سن بالاترى داشتند و فضاى حج قبل از انقلاب را درك كرده بودند، خاطراتى هم داشتند كه ساده‌تر بودن مراسم و دغدغه كمتر، محور آنها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گروه‌هايى كه خود اينجانب ميان آنها بودم،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كه قبل از تشرف به خانه خدا، يا </w:t>
      </w:r>
      <w:bookmarkStart w:id="114" w:name="pg1965_18586"/>
    </w:p>
    <w:p>
      <w:pPr>
        <w:pStyle w:val="BookText"/>
        <w:rPr/>
      </w:pPr>
      <w:bookmarkEnd w:id="114"/>
      <w:r>
        <w:rPr>
          <w:rFonts w:ascii="IRNazanin" w:hAnsi="IRNazanin" w:eastAsia="IRNazanin"/>
          <w:color w:val="111111"/>
          <w:sz w:val="28"/>
          <w:sz w:val="28"/>
          <w:szCs w:val="28"/>
          <w:rtl w:val="true"/>
          <w:lang w:bidi="fa-IR"/>
        </w:rPr>
        <w:t>در جلسات آموزشى حج يا در سفر با هم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ناهمگن بودن اعضاى كاروان، برداشت‌ها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مصاحبه‌هاى غير رسمى با سه نفر از مسئولان، و يك نفر از روحانيان كاروان‌ها نيز انجام شد كه پاسخ‌ها از يكنواختى معنادارترى نسبت به افراد عادى كاروان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رضايتمندى نيروهاى عادى كاروان‌ها از عملكرد سازمان حج، نسبت به دانشگاهى‌ها بيشتر ارزيابى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دغدغه‌هاى حجاج غيردانشگاهى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تأخيرها و بى‌نظمى، فاصله هتل‌ها تا محل زيارت، وضع غذا، خريد و مانند آن از اين نمونه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مسئول كاروان خصوصى نيز كه در اين مصاحبه غيررسمى شركت كردند، از استقلال نداشتن خود در تصميم‌گيرى، دشوارى‌هاى مالى با سازمان مركزى، بى‌توجهى برخى زائران و موارد مشابه آن سخن گفتند</w:t>
      </w:r>
      <w:r>
        <w:rPr>
          <w:rFonts w:eastAsia="IRNazanin" w:cs="IRNazanin"/>
          <w:color w:val="111111"/>
          <w:sz w:val="28"/>
          <w:szCs w:val="28"/>
          <w:rtl w:val="true"/>
          <w:lang w:bidi="fa-IR"/>
        </w:rPr>
        <w:t>.</w:t>
      </w:r>
    </w:p>
    <w:p>
      <w:pPr>
        <w:pStyle w:val="Heading4"/>
        <w:numPr>
          <w:ilvl w:val="3"/>
          <w:numId w:val="1"/>
        </w:numPr>
        <w:rPr/>
      </w:pPr>
      <w:bookmarkStart w:id="115" w:name="__RefHeading___Toc3627607_3650668749"/>
      <w:bookmarkStart w:id="116" w:name="_Toc38"/>
      <w:bookmarkEnd w:id="115"/>
      <w:r>
        <w:rPr>
          <w:rtl w:val="true"/>
        </w:rPr>
        <w:t>نتايج درخور ملاحظه</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مى‌توان بسته آغازين را براى كارآمدى و بهره‌ورى بيشتر دستگاه حج، در قالب دو پيشنهاد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ايجاد اصلاحاتى در دستگاه حج براى حصول مديريت بهينه و خوب، و ديگرى، واگذارى آزمايشى آن به بخش خصوصى، ولى با نظارت دولت منضبط و هدايت اخلاقى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يافته‌هاى اين مقاله و تئورى‌ها و تجارب مربوط به بهره‌ورى و همچنين بر مبناى آموزه‌هاى اسلامى، در صورت ادامه وضع موجود و بى‌توجهى سازمان حج به مشكلات مختلف دستگاه مربوط، كارآمدى و بهره‌ورى اين دستگاه عظيم روند نزولى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روح حاكم بر عبادت حج و تابع هدف اصلى، دشوارى جدى در اين ارتباط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فرضيه غفلت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درباره فاصله گرفتن از عملكرد دستگاه‌هاى مربوط با اهداف عالى 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اقداماتى، در پيشنهاد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كارآمدى و بهره‌ورى دستگاه حج كشور را به‌طور نسبى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دقيق و شفاف گزارش حساب‌رسى مالى، شرح خدمات، هزينه‌ها و مانده يا سود فعاليت‌ها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عملكرد سالانه از روند كلى سازمان و انتشار كتبى گزارش براى 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ارزيابى عملكرد توسط كميته‌هاى اعتبارسنجى مؤسسات بين‌المللى يا دست‌كم از ميان كشورهاى اسلامى عضو </w:t>
      </w:r>
      <w:r>
        <w:rPr>
          <w:rFonts w:eastAsia="Times New Roman" w:cs="Times New Roman" w:ascii="Times New Roman" w:hAnsi="Times New Roman"/>
          <w:color w:val="111111"/>
          <w:sz w:val="28"/>
          <w:szCs w:val="28"/>
          <w:lang w:val="en-US" w:bidi="en-US"/>
        </w:rPr>
        <w:t>OIC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دشوارى و مشكلات زائران با كمك خود زائران يا نمايندگان انتخابى آنها و كسب رضايت از حل‌وفصل آنها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هر نوع زمينه رانت در سفر 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دادن مراجع يا نماينده‌هاى آنان در سياستگذارى‌هاى كلى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سلسله اقدامات مكمل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عملكرد مديران و گزينش مديران براساس چارچوب شايسته‌سالارى، تلاش براى ايجاد انس و برادرى اسلامى با مسلمانان ديگر كشورها و پيشگيرى از هر نوع تنش احتمالى، آزادى انتخاب بيشتر به حجاج و به‌ويژه حجاج اهل‌سنت، پرهيز از سوگيرى‌هاى سياسى، استفاده از افراد با سابقه بخش خصوصى در اجراى امور و</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يافته‌هاى اين مقاله نشان مى‌دهد كه براساس تئورى‌هاى اقتصادى و آموزه‌هاى دينى، بين ظرفيت‌ها و عملكرد دستگاه حج، شكاف توسعه‌اى و كمبود جدى بهره‌ورى وجود دارد كه مى‌توان با اصلاح استراتژى‌هاى موجود و توجه به نظريه‌ها و تجارب جديد، بخش‌هايى از شكاف مربوط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دنياى پرتحول امروزى، تغيير الگوهاى مديريتى، نزديك شدن جوامع و افراد به همديگر و بازنگرى اساسى در سيستم حج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استاندارد و معنادار حكومت‌ها و دولت‌ها در حال حاضر، مى‌تواند به كارآمدى سيستم‌ها و زيرسيستم‌ها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قلبى حجاج در امور حج، رضايت و خرسندى حجاج ديگر كشورها، رفتار مناسب با دولت‌هاى مرتبط و اثرگذارى بر مردم كشور مبدأ و مقصد، در كارآمدى و اثربخشى، و در نتيجه بهره‌ورى دستگاه حج بسيار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مقاله افزون بر كاربرد استدلال شرعى وبررسى عقلى، با ارائه نوعى تحليل رياضى نشان مى‌دهد كه سپردن امور حج از بخش عمومى و رسمى به بخش غيررسمى و خصوصى، موجب بهبود بهره‌ورى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دنياى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اعتماد مردم به دستگاه‌ها، زمينه توليد و بازتوليد سرمايه اجتماعى است و افزايش اين سرمايه در پايدارى و پيشرفت بلندمدت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فراوانى نشان مى‌دهد كه بخش‌هاى مردمى و خودجوش در توليد اين سرمايه، نسبت به دولت بسيار موفق‌ترند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Knowles20</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اعتماد حجاج به خدمت‌گزاران حج نيز از منظر دينى، بسيار كليدى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معنادارى با رضايتمندى ديگر كارگزاران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 انجام‌دادن حج مقبول نگاهى سيستمى به رضايت‌هاى مربوط مفيد و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شكل‌گيرى انجمن‌ها و شركت‌هاى آزاد و خصوصى حج، با مشاركت خودجوش مردم، حتى مى‌تواند هزينه‌هاى قبل از حج، هنگام حج و پس از آن را نيز بهينه‌سازى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تمامى كارگزاران حج، اين نكات را رعايت كنند، رضايت صاحب‌خانه نيز فراهم مى‌شود و دستگاهى كارآمد، با بهره‌ورى استاندارد، به وجود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واگذارى خدمات حج به بخش خصوصى، زمينه آزادى اقتصادى را نيز فراهم مى‌آورد كه طبق مطالعات اقتصادى، مى‌تواند در راستاى تقويت آزادى‌هاى اجتماعى نيز به پيش رود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Sen1999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معمولاً زمينه رضايتمندى كارگزاران از چارچوب‌هاى خصوصى و آزاد، نسبت به چارچوب‌هاى </w:t>
      </w:r>
    </w:p>
    <w:p>
      <w:pPr>
        <w:pStyle w:val="BookText"/>
        <w:rPr/>
      </w:pPr>
      <w:r>
        <w:rPr>
          <w:rFonts w:ascii="IRNazanin" w:hAnsi="IRNazanin" w:eastAsia="IRNazanin"/>
          <w:color w:val="111111"/>
          <w:sz w:val="28"/>
          <w:sz w:val="28"/>
          <w:szCs w:val="28"/>
          <w:rtl w:val="true"/>
          <w:lang w:bidi="fa-IR"/>
        </w:rPr>
        <w:t>حكومتى فراهم‌تر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امور به دست مردم از يك طرف، خلاقيت‌ها را شكوفا مى‌سازد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Hazlitt 1971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سوى ديگر، از تمركز قدرت مى‌كاهد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Friedman 198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 مشاركت و اعتماد بيشتر را فراهم مى‌آورد و در نتيجه موجب موجب تقويت توسعه پايدار و گسترش سرمايه اجتماعى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سپردن امور به بخش خصوصى، زمينه‌هاى رانت و فساد اقتصادى كمتر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كاركردهاى بخش خصوصى، زمينه مردم‌سالارى را در حوزه‌هاى اقتصادى فراهم مى‌آورد كه خود مى‌تواند زمينه مردم‌سالارى در حوزه اجتماعى و سياسى را نيز تقويت كند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Cohen1971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دامنه انتخاب در چارچوب‌هاى خصوصى، گسترده‌تر، و اطلاعات با هزينه كمترى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اشتغال‌زايى و نشاط بخش خصوصى نيز از يافته‌هاى فرعى سپردن امور به بخش 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بلندمدت اقتصادى و شكل‌گيرى زمينه‌هاى اقتدار حقيقى، زمانى حاصل خواهد شد كه مردم قدرت انتخاب آزادانه در عرصه‌هاى فرهنگى و اجتماعى را دارا باشند كه سپردن دستگاه حج به بخش خصوصى، اين زمينه را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سپردن امور حج به دست مردم، از منظر آموزه‌هاى دينى و اخلاقى و نيز تاريخ صدر اسلام مورد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واگذارى، زمينه‌هاى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فرضيه غفلت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كم‌اثرتر، و موجب ثبات بلندمدت نظام اجتماعى مى‌شود كه اقتدار حقيقى يك نظام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غررالحكم، آمدى عبدالواحد، مكتبه العلام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شرح نهج البلاغه، قاهره، دارالاحياء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الدرر فى تناسب الآيات والسور، إبراهيم ابن البقاعى، بيروت، دار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ترجمه محمد پروين گنابادى، عبد الرحمن ابن خلدون، تهران، مركز انتشارات 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ابن هشام، ابى محمد ابن هشام، بيروت، دار 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علاءالدين ابن هندى، بيروت، موسسته الرساله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الخراج، ابى يوسف قاضى، بيروت، دارالمعرفه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اخوان الصفا، قم، مكتب 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نيكوماخس، ارسطا طاليس، ترجمه ابوالقاسم پورحسينى،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لمواضيع القرآن الكريم، محمد فارس بركات، تهران، منظمه الحج و الاوقاف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تصنيف نهج البلاغه، لبيب بيضون، مكتب الاعلام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التاريخ، ابن عيسا ترمذى، جامع الصحيح، بيروت دارالاحياء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صهباى حج، عبدالله جوادى آملى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ماليه عمومى و اقتصاد دولت، يداله دادگر، انتشارات دانشگاه تربيت مدرس، چاپ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كسب و كار از منظر اقتصاد و اسلام، </w:t>
      </w: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پژوهشنامه بازرگانى،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صفحات</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الكبير، فخر رازى، مكتب الاعلام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 مكرمه، ريا نوستى،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اقتصادنا، محمد باقر صدر، بيروت، دارالتعارف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محمد الصدوق، تهران، دارالكتب الاسلاميۀ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 القرآن، محمد حسين طباطبايى، تهران، دارالكتب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فلسفه و روش رئاليسم، محمد حسين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عرب نيوز،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نصيحه الملوك به تصحيح، محمد غزالى، تهران، نشر فردوس،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آزادى انتخاب، ميلتون فريد من و رز فريد من، حكيم زاده جهرمى، حسين، تهران، نشر پارسى،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سرمايه دارى و آزادى، ميلتون فريد من، مشيرى، غلامرضا، تهران، نشر 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على نقى فيض الاسلام، تهران، انتشارات فيض الاسلام،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سفينۀ البحار، شيخ عباس قمى، تهران، مؤسسه فراهانى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خسارت حمل مواد مخدر، على ليالى، گزارش منتشر شده، رياست سازمان حج و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محمد باقر مجلسى، جلد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عوايد الايام، احمد نراقى، مركز الابحاث و الدراسات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نشريه زائر و خبرنامه‌هاى سازمان حج و زيارت، سال‌هاى 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ارتدوكس و اقتصادى اخلاق مدار، حسين نمازى و يداله دادگر، شركت سهامى انتشار،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المغازى، محمد واقدى، تهران، نشر دانش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يعقوبى، احمد يعقوبى، بيروت، دارالصادر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Baumol</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W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Blinder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economics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w:t>
      </w:r>
      <w:r>
        <w:rPr>
          <w:rFonts w:eastAsia="Times New Roman" w:cs="Times New Roman" w:ascii="Times New Roman" w:hAnsi="Times New Roman"/>
          <w:color w:val="111111"/>
          <w:sz w:val="28"/>
          <w:szCs w:val="28"/>
          <w:lang w:val="en-US" w:bidi="en-US"/>
        </w:rPr>
        <w:t xml:space="preserve">th edition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Mason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Ohio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Southwestern publishing 2. Beetham</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Boyle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K)1999(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introducing democracy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UNICCO publishing 3. Blank</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R)20</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when can public policy makers Rely on private markets? Economic journal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 xml:space="preserve">462(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34 - 49 4. </w:t>
      </w:r>
      <w:r>
        <w:rPr>
          <w:rFonts w:eastAsia="Times New Roman" w:cs="Times New Roman" w:ascii="Times New Roman" w:hAnsi="Times New Roman"/>
          <w:color w:val="111111"/>
          <w:sz w:val="28"/>
          <w:szCs w:val="28"/>
          <w:lang w:val="en-US" w:bidi="en-US"/>
        </w:rPr>
        <w:t>Buchanan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J)1997(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public finance and choice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interna tional Thomson publishing 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Daron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3(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lecture notes for political economic of institutions and development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MIT press. 6. Daron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Robinson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6(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economic origins of dictatorship and democracy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Cambridge university press 7. Down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)1957(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 economic theory of democracy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New York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Harper 8. Friedman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M)198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free to choose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Harvest books 9. Hayek</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F)1973(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law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legislation and liberty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university of Chicago press 10. Hazltit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H)1971(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future of capitalism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quarterly review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15)3(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241 - 52 11. </w:t>
      </w:r>
      <w:r>
        <w:rPr>
          <w:rFonts w:eastAsia="Times New Roman" w:cs="Times New Roman" w:ascii="Times New Roman" w:hAnsi="Times New Roman"/>
          <w:color w:val="111111"/>
          <w:sz w:val="28"/>
          <w:szCs w:val="28"/>
          <w:lang w:val="en-US" w:bidi="en-US"/>
        </w:rPr>
        <w:t>Knowles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6(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is social capital a determ ination of development? NY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United Nation University press 12. Mcgurn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W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pulpit economics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first things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Notre dam university press 13. Nelson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W)198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justifying democracy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London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Rutledge 14. Olson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M)1997(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logic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in Samuel Becker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internat ional publishers 15. Rosen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H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5(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public finance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London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McGraw - Hill 16. Sen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A)1999(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development as freedom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University press 17. Sen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)1987(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on ethics and economics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oxford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Blackwell 18. Smith</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A)1976(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 inquiry into the nature and causes of the wealth of nations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university of Chicago press 19. Stigler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G. J)1972(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economic competition and electoral competition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public choice 13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91 - 106</w:t>
      </w:r>
      <w:r>
        <w:rPr>
          <w:rFonts w:eastAsia="IRNazanin" w:cs="IRNazanin"/>
          <w:color w:val="111111"/>
          <w:sz w:val="28"/>
          <w:szCs w:val="28"/>
          <w:rtl w:val="true"/>
          <w:lang w:bidi="fa-IR"/>
        </w:rPr>
        <w:t xml:space="preserve"> </w:t>
      </w:r>
      <w:bookmarkStart w:id="117" w:name="pg1965_18591"/>
    </w:p>
    <w:p>
      <w:pPr>
        <w:pStyle w:val="Heading3"/>
        <w:numPr>
          <w:ilvl w:val="2"/>
          <w:numId w:val="1"/>
        </w:numPr>
        <w:rPr/>
      </w:pPr>
      <w:bookmarkStart w:id="118" w:name="__RefHeading___Toc3627609_3650668749"/>
      <w:bookmarkStart w:id="119" w:name="_Toc39"/>
      <w:bookmarkEnd w:id="117"/>
      <w:bookmarkEnd w:id="118"/>
      <w:r>
        <w:rPr>
          <w:rtl w:val="true"/>
        </w:rPr>
        <w:t xml:space="preserve">ظرفيت‌هاى اقتصادى حج از ديدگاه امام خمينى </w:t>
      </w:r>
      <w:r>
        <w:rPr>
          <w:rtl w:val="true"/>
        </w:rPr>
        <w:t>(</w:t>
      </w:r>
      <w:r>
        <w:rPr>
          <w:rtl w:val="true"/>
        </w:rPr>
        <w:t>قدس سره</w:t>
      </w:r>
      <w:r>
        <w:rPr>
          <w:rtl w:val="true"/>
        </w:rPr>
        <w:t>)</w:t>
      </w:r>
      <w:bookmarkEnd w:id="119"/>
    </w:p>
    <w:p>
      <w:pPr>
        <w:pStyle w:val="Heading4"/>
        <w:numPr>
          <w:ilvl w:val="3"/>
          <w:numId w:val="1"/>
        </w:numPr>
        <w:rPr/>
      </w:pPr>
      <w:bookmarkStart w:id="120" w:name="__RefHeading___Toc3627611_3650668749"/>
      <w:bookmarkStart w:id="121" w:name="_Toc40"/>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محسن محمدى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 تفكر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رهبرى و پيروزى انقلاب اسلامى در ميدان عمل، بر تمام انگاره‌هاى جدايى دين از سياست و انحصار دين در كاركردهاى فردى خط بطلان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نگرش عميق و جامع خود، حج ابراهيمى را احيا كرد تا ديگر حج در ابعاد فقهى و مناسك فردى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تمام ظرفيت‌هاى سياسى و اجتماعى حج در بازسازى و بازآفرينى تمدن اسلامى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ابعاد احيا شده، بعد اقتصادى حج است كه با توجه به ديدگاه و سيره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قابليت دين در اداره جامعه و نظام‌آفرينى، جهات ويژه‌اى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نگرش امام خمينى به اقتصاد بيشتر به ابعاد سياسى و فرهنگى برمى‌گردد، ايشان ابعاد اقتصادى حج را نيز بيشتر با چنين رويكردى پى‌گرفته‌اند تا مسلمانان بر استعمار غلبه كنند و مقدمات اقتدار اقتصادى را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حج، ظرفيت‌هاى اقتصادى، اقتصاد سياسى</w:t>
      </w:r>
    </w:p>
    <w:p>
      <w:pPr>
        <w:pStyle w:val="Heading4"/>
        <w:numPr>
          <w:ilvl w:val="3"/>
          <w:numId w:val="1"/>
        </w:numPr>
        <w:rPr/>
      </w:pPr>
      <w:bookmarkStart w:id="122" w:name="__RefHeading___Toc3627613_3650668749"/>
      <w:bookmarkStart w:id="123" w:name="_Toc41"/>
      <w:bookmarkEnd w:id="122"/>
      <w:r>
        <w:rPr>
          <w:rtl w:val="true"/>
        </w:rPr>
        <w:t>مقدمه</w:t>
      </w:r>
      <w:bookmarkEnd w:id="12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مهم‌ترين عبادت اجتماعى اسلام است كه هرسال نمايندگانى از سراسر جهان اسلام را كنار هم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جهان‌شمول، ابعاد متفاوت فرهنگى، اجتماعى، اقتصادى وسياسى را در كنار ابعاد فقهى، عرفانى، اخلاقى و تربيتى همراه خود دارد كه حاكى از ابعاد مترقى و متعالى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اين نظام هوشمندانه را براى پيشرفت و توسعه همه‌جانبه اسلام طراحى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استعمارگران كه اسلام را مانع تحقق برنامه‌هاى استثمارى خود مى‌دانستند، كوشيدند مسلمانان </w:t>
      </w:r>
      <w:bookmarkStart w:id="124" w:name="pg1965_18592"/>
    </w:p>
    <w:p>
      <w:pPr>
        <w:pStyle w:val="BookText"/>
        <w:rPr/>
      </w:pPr>
      <w:bookmarkEnd w:id="124"/>
      <w:r>
        <w:rPr>
          <w:rFonts w:ascii="Amiri" w:hAnsi="Amiri" w:eastAsia="Amiri" w:cs="Amiri"/>
          <w:color w:val="111111"/>
          <w:sz w:val="28"/>
          <w:sz w:val="28"/>
          <w:szCs w:val="28"/>
          <w:rtl w:val="true"/>
          <w:lang w:bidi="ar-SA"/>
        </w:rPr>
        <w:t>را در عرصه سياسى و اجتماعى از آموزه‌هاى اسلام دور كنند تا بتوانند سرمايه‌هاى مادى و معنوى آنان را به يغما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بين، حج نيز از ابعاد سياسى و اجتماعى خود دور شد و مسلمانان جنبه‌هاى فقهى و اخلاقى آن را در اولويت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فضايى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انتقاد از تفكر حاكم بر جهان اسلام، انقلاب اسلامى ايران را با تكيه بر اصول و انديشه‌هاى سياسى و اجتماعى اسلام رهبرى كرد و در زمانى كه دين در انديشه‌ها و نظريه‌هاى صاحب‌نظران سياسى و اجتماعى جايگاهى بيش از حيات فردى نداشت و به هيچ‌وجه كاركرد اجتماعى براى آن تبيين نمى‌شد، با ارائه تفسير جديد از دين، توجه همه را به خود جلب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 با رهبرى و به ثمر رساندن انقلاب اسلامى، اسلام را در همه ابعاد جامعه پياده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انتقاد از نظام سياسى، اجتماعى و اقتصادى غرب و با ارائه نظريه ولايت فقيه، تلاش نمود تمام ظرفيت‌هاى اسلام را در اداره جامعه تبيين و عملى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پيام‌هاى خود به كنگره حج فقط زائران ايرانى را خطاب قرار نمى‌داد، بلكه با ديدى بين‌المللى ابعاد سياسى و اجتماعى حج را براى تمام مسلمانان جهان تبيين مى‌نمود تا آنها را به ابعاد مغفول حج متوجه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تحول دينى درايران را براى ساير مسلمانان جهان از طريق حج راهنمايى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بين امام خمينى مسلمانان را به ابعاد اقتصادى حج متوجه مى‌نمايند و حتى ابعاد سياسى، اخلاقى و اجتماعى حج را نيز در اين راستا تبيين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ظرفيت‌هاى اقتصادى حج را از ديدگاه امام، براساس پيام‌ها و سخنان ايشان به مناسبت ايام حج بررسى مى‌كنيم</w:t>
      </w:r>
      <w:r>
        <w:rPr>
          <w:rFonts w:eastAsia="IRNazanin" w:cs="IRNazanin"/>
          <w:color w:val="111111"/>
          <w:sz w:val="28"/>
          <w:szCs w:val="28"/>
          <w:rtl w:val="true"/>
          <w:lang w:bidi="fa-IR"/>
        </w:rPr>
        <w:t>.</w:t>
      </w:r>
    </w:p>
    <w:p>
      <w:pPr>
        <w:pStyle w:val="Heading4"/>
        <w:numPr>
          <w:ilvl w:val="3"/>
          <w:numId w:val="1"/>
        </w:numPr>
        <w:rPr/>
      </w:pPr>
      <w:bookmarkStart w:id="125" w:name="__RefHeading___Toc3627615_3650668749"/>
      <w:bookmarkStart w:id="126" w:name="_Toc42"/>
      <w:bookmarkEnd w:id="125"/>
      <w:r>
        <w:rPr>
          <w:rtl w:val="true"/>
        </w:rPr>
        <w:t>نحوه نگرش امام به اقتصاد</w:t>
      </w:r>
      <w:bookmarkEnd w:id="12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آن‌گونه كه در حيطه تخصصى اقتصاددانان است، به علم اقتصاد نظر نمى‌كند، بلكه سخنان ايشان در قالب احكام و اصول نظام اقتصادى</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است؛ به عبارت ديگر سخنان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هنجارها، خطمشى‌ها و گرايش‌هاى مكتبى است، نه قوانين علمى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مستقل به مسئله اقتصاد نپرداخته، بلكه در نگرش سيستمى خود، مسائل اجتماعى و به‌ويژه اقتصاد را به حوزه‌هاى مختلف شرعى سرايت داده و معتقد است كه حوزه‌هاى سياست، فرهنگ و اقتصاد در يكديگر تأثير و تأثير متقابل دارند و عملكرد همسوى آنها مى‌تواند يك نظام اجتماعى تحت عنوان نظام اجتماعى اسلام را شكل دهد؛ به گفته ايشان</w:t>
      </w:r>
      <w:r>
        <w:rPr>
          <w:rFonts w:eastAsia="IRNazanin" w:cs="IRNazanin"/>
          <w:color w:val="111111"/>
          <w:sz w:val="28"/>
          <w:szCs w:val="28"/>
          <w:rtl w:val="true"/>
          <w:lang w:bidi="fa-IR"/>
        </w:rPr>
        <w:t xml:space="preserve">: </w:t>
      </w:r>
      <w:bookmarkStart w:id="127" w:name="pg1965_18593"/>
    </w:p>
    <w:p>
      <w:pPr>
        <w:pStyle w:val="BookText"/>
        <w:rPr/>
      </w:pPr>
      <w:bookmarkEnd w:id="127"/>
      <w:r>
        <w:rPr>
          <w:rFonts w:ascii="IRNazanin" w:hAnsi="IRNazanin" w:eastAsia="IRNazanin"/>
          <w:color w:val="111111"/>
          <w:sz w:val="28"/>
          <w:sz w:val="28"/>
          <w:szCs w:val="28"/>
          <w:rtl w:val="true"/>
          <w:lang w:bidi="fa-IR"/>
        </w:rPr>
        <w:t>حل تمامى مشكلات و پيچيدگى‌ها در زندگى انسان‌ها تنها با تنظيم روابط اقتصادى به شكل خاص حل نمى‌شود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مشكلات را در كل يك نظام اسلامى بايد حل كرد و از معنويت نبايد غافل بود كه كليد دردهاست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اين نظام اجتماعى، متأثر از معرفت‌شناسى خاص ايشان كه متكى بر طبيعت و ماوراى طبيعت، به‌طور همزمان بود و انسان‌شناسى خاص وى كه انسان را موجودى دو بعدى در نظر مى‌گرفت،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هدف اين نظام را رشد و تعالى ابعاد بشر، و اقتصاد را هم ابزارى براى آن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اقتصاد به تنهايى اهميت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بالاصاله هدف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صرفاً وسيله‌اى است براى رشد و تعالى انسان؛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اين‌خصوص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زيربنا اقتصاد نيست؛ براى اينكه غايت انسان اقتصاد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زحمتش براى اين نيست كه فقط شكمش را سير كند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برنامه اسلام اين است كه اين انسان را جورى كند كه هم اينجا صحيح باشد و هم آنجا صحيح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مستقيم نه طرف شرق و نه طرف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مستقيم يك سرش اينجاست يك سرش هم لانهايت</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اين ديدگاه كه دنيا و آخرت را دو مفهوم وابسته به هم مى‌بيند، پياده شدن اسلام در حوزۀ اقتصاد را مشروط به پياده شدن همه جانبۀ اسلام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پياده كردن مقاصد اسلام در جهان و خصوصاً برنامه‌هاى اقتصادى آن و مقابله با اقتصاد بيمار سرمايه‌دارى غرب و اشتراكى شرق، بدون حاكميت همه جانبه اسلام ميسر نيست</w:t>
      </w:r>
      <w:r>
        <w:rPr>
          <w:rFonts w:eastAsia="IRNazanin" w:cs="IRNazanin"/>
          <w:color w:val="111111"/>
          <w:sz w:val="28"/>
          <w:szCs w:val="28"/>
          <w:rtl w:val="true"/>
          <w:lang w:bidi="fa-IR"/>
        </w:rPr>
        <w:t xml:space="preserve">» . </w:t>
      </w:r>
      <w:r>
        <w:rPr>
          <w:rStyle w:val="FootnoteAnchor"/>
          <w:rtl w:val="true"/>
        </w:rPr>
        <w:footnoteReference w:id="77"/>
      </w:r>
      <w:r>
        <w:rPr>
          <w:rFonts w:ascii="IRNazanin" w:hAnsi="IRNazanin" w:eastAsia="IRNazanin"/>
          <w:color w:val="111111"/>
          <w:sz w:val="28"/>
          <w:sz w:val="28"/>
          <w:szCs w:val="28"/>
          <w:rtl w:val="true"/>
          <w:lang w:bidi="fa-IR"/>
        </w:rPr>
        <w:t>براين اساس، ايشان جهت‌گيرى تصميم‌هاى اقتصادى را در سه محور حفظ منافع محرومان، گسترش مشاركت عمومى و مبارزه با زراندوزى مورد تأكيد قرار مى‌دهند</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128" w:name="__RefHeading___Toc3627617_3650668749"/>
      <w:bookmarkStart w:id="129" w:name="_Toc43"/>
      <w:bookmarkEnd w:id="128"/>
      <w:r>
        <w:rPr>
          <w:rtl w:val="true"/>
        </w:rPr>
        <w:t>نگاه ويژه امام به حج</w:t>
      </w:r>
      <w:bookmarkEnd w:id="1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جامعى از اسلام ناب، بزرگ‌ترين احياگر تفكر دينى در قرن حاضر شد و با همين ايده و مبنا انقلاب اسلامى را رهبرى كرد و به پيروزى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برداشت‌هاى جزئى‌نگرى و انتخابى با دين مخالف بودند و تأكيد داشتند كه نگرش‌هاى دينى بايد جامع، و توأمان شامل همه جهات مادى، معنوى، فردى و اجتماعى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پيام‌هاى خود به كنگره عظيم حج، با تأكيد بر اين نكته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عيد سعيد و مبارك، در حقيقت آن روزى است كه با بيدارى مسلمين و تعهد علماى اسلام، تمام مسلمانان جهان از تحت سلطه ستمكاران و جهان‌خواران بيرون آيند و اين مقصد بزرگ، زمانى ميسر است كه ابعاد مختلفه احكام اسلام را بتوانند به ملت‌هاى زير ستم ارائه دهند و ملت‌ها را با اسلام آشنا كنند و فرصت را براى اين امر بزرگ سرنوشت‌ساز مغتنم شمرده و از دست ندهند و چه فرصتى بالاتر و والاتر از كنگره عظيم حج كه خداوند متعال براى مسلمانان فراهم آورده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ايشان در جايى ديگر، خطاب به زائران بيت الله، آشنا نبودن مسلمانان با همه ابعاد اسلام را بزرگ‌ترين مشكل جامعه اسلامى مى‌داند كه بسيارى از مسائل ديگر نيز از آن ناشى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درد جوامع اسلامى اين است كه هنوز فلسفه واقعى بسيارى از احكام الهى را درك نكرده‌اند و حج با آن همه راز و عظمتى كه دارد، هنوز به‌صورت يك عبادت خشك و يك حركت بى‌حاصل و بى‌ثمر باقى مانده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امام با چنين نگرش همه‌جانبه و اجتماعى به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حداكثرى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حج نيز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ايشان حج يكى از مهم‌ترين اجزاى دين است كه ابعاد سياسى و اجتماعى آن، همراه با ابعاد عرفانى و فقهى‌اش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حال حاضر، فقط به بعد فقهى و مناسكى آن عمل مى‌شود و ساير جنبه‌هاى آن فراموش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بدانند كه حج ابراهيمى محمدى، سال‌هاست غريب و مهجور است؛ هم از جهات معنوى و عرفانى و هم از جهات سياسى و اجتماعى و حجاج عزيز تمامى كشورهاى اسلامى، بايد بيت خدا را در همه ابعادش از اين غربت در آورند</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پيام خود به مناسبت سالگرد كشتار خونين مردم در مكه، تفكرى كه حج را در سطح يك عبادت دست‌جمعى و سفر زيارتى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سياحتى تنزل مى‌دهد، به شدت رد مى‌كند و در مقابل، كاركردهاى سياسى و اجتماعى حج را مبارزه با دشمنان اسلام و عامل تقويت همبستگى مسلمانان معرفى مى‌كند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مناسك حج نيز تفسيرى سياسى دارد و آن را با مفاهيمى همچون مبارزه با شياطين، بت‌ها و طاغوت‌هاى زمان همراه مى‌كند و در مقابل همبستگى بين مسلمانان، گره مى‌زند</w:t>
      </w:r>
      <w:r>
        <w:rPr>
          <w:rFonts w:eastAsia="IRNazanin" w:cs="IRNazanin"/>
          <w:color w:val="111111"/>
          <w:sz w:val="28"/>
          <w:szCs w:val="28"/>
          <w:rtl w:val="true"/>
          <w:lang w:bidi="fa-IR"/>
        </w:rPr>
        <w:t xml:space="preserve">. </w:t>
      </w:r>
      <w:r>
        <w:rPr>
          <w:rStyle w:val="FootnoteAnchor"/>
          <w:rtl w:val="true"/>
        </w:rPr>
        <w:footnoteReference w:id="83"/>
      </w:r>
      <w:bookmarkStart w:id="130" w:name="pg1965_18595"/>
    </w:p>
    <w:p>
      <w:pPr>
        <w:pStyle w:val="BookText"/>
        <w:rPr/>
      </w:pPr>
      <w:bookmarkEnd w:id="130"/>
      <w:r>
        <w:rPr>
          <w:rFonts w:ascii="IRNazanin" w:hAnsi="IRNazanin" w:eastAsia="IRNazanin"/>
          <w:color w:val="111111"/>
          <w:sz w:val="28"/>
          <w:sz w:val="28"/>
          <w:szCs w:val="28"/>
          <w:rtl w:val="true"/>
          <w:lang w:bidi="fa-IR"/>
        </w:rPr>
        <w:t>به اعتقاد امام، حج ابعاد گوناگونى دارد كه تنها در اعمال و مناسك خلاصه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تنها حركات و اعمال و لفظها نيست و با كلام و لفظ و حركت خشك، انسان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پيام‌آور و ايجاد بناى جامعه‌اى به دور از رذايل مادى و معنوى است</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ايشان منافع در حج را نيز منافعى عامى داند كه اقتصاد نيز يكى از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ابراهيم خليل الله خطاب مى‌شود كه مردم را به حج بخوان تا براى شهود منافع خود از همه اقطار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سياسى، اجتماعى، اقتصادى، فرهنگى</w:t>
      </w:r>
      <w:r>
        <w:rPr>
          <w:rFonts w:eastAsia="IRNazanin" w:cs="IRNazanin"/>
          <w:color w:val="111111"/>
          <w:sz w:val="28"/>
          <w:szCs w:val="28"/>
          <w:rtl w:val="true"/>
          <w:lang w:bidi="fa-IR"/>
        </w:rPr>
        <w:t xml:space="preserve">. . .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با اين اوصاف، از ديد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يكى از وظايف بزرگ مسلمانان، پى‌بردن به اين واقعيت است كه حج چيست و چرا براى هميشه بايد بخشى از امكانات مادى و معنوى خود را براى برپايى آن صرف كنند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البته زنده نگه‌داشتن واقعيت و ماهيت حج، به همه مسلمانان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نخبگان در اين مورد، جايگاه ويژه‌اى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بايد در تجديد حيات حج و قرآن كريم و بازگرداندن اين دو به صحنه‌هاى زندگى‌شان كوشش كنند و محققان متعهد اسلام با ارائه تفسيرهاى صحيح و واقعى از فلسفه حج، همه بافته‌ها و تافته‌هاى خرافاتى علماى دربارى را به دريا بريزند</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حج را مانند قرآن مى‌داند كه هر دو در جهان اسلام مهجورند و هر دو، داراى لايه‌ها و ابعاد معرفتى متعددى هستند كه علاوه بر عوام، خواص و انديشمندان نيز مى‌توانند به تحليل و بررسى و نكته‌آموزى آن دست بزنند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3627619_3650668749"/>
      <w:bookmarkStart w:id="132" w:name="_Toc44"/>
      <w:bookmarkEnd w:id="131"/>
      <w:r>
        <w:rPr>
          <w:rtl w:val="true"/>
        </w:rPr>
        <w:t>حج و اقتصاد</w:t>
      </w:r>
      <w:bookmarkEnd w:id="132"/>
    </w:p>
    <w:p>
      <w:pPr>
        <w:pStyle w:val="Heading5"/>
        <w:numPr>
          <w:ilvl w:val="4"/>
          <w:numId w:val="1"/>
        </w:numPr>
        <w:rPr/>
      </w:pPr>
      <w:bookmarkStart w:id="133" w:name="__RefHeading___Toc3627621_3650668749"/>
      <w:bookmarkStart w:id="134" w:name="_Toc45"/>
      <w:bookmarkEnd w:id="133"/>
      <w:r>
        <w:rPr>
          <w:rtl w:val="true"/>
        </w:rPr>
        <w:t>اشاره</w:t>
      </w:r>
      <w:bookmarkEnd w:id="13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ديدگاه‌هاى امام خمينى درباره اسلام، حج و اقتصاد، جنبه‌هاى اقتصادى حج را در چهار بخش پى‌مى‌گيريم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اقتصادى حج، سياست و اقتصاد در حج، فرهنگ و اقتصاد در حج و اخلاق و اقتصاد در حج</w:t>
      </w:r>
      <w:r>
        <w:rPr>
          <w:rFonts w:eastAsia="IRNazanin" w:cs="IRNazanin"/>
          <w:color w:val="111111"/>
          <w:sz w:val="28"/>
          <w:szCs w:val="28"/>
          <w:rtl w:val="true"/>
          <w:lang w:bidi="fa-IR"/>
        </w:rPr>
        <w:t xml:space="preserve">. </w:t>
      </w:r>
      <w:bookmarkStart w:id="135" w:name="pg1965_18596"/>
    </w:p>
    <w:p>
      <w:pPr>
        <w:pStyle w:val="BookText"/>
        <w:rPr/>
      </w:pPr>
      <w:bookmarkEnd w:id="135"/>
      <w:r>
        <w:rPr>
          <w:rFonts w:ascii="IRNazanin" w:hAnsi="IRNazanin" w:eastAsia="IRNazanin"/>
          <w:color w:val="111111"/>
          <w:sz w:val="28"/>
          <w:sz w:val="28"/>
          <w:szCs w:val="28"/>
          <w:rtl w:val="true"/>
          <w:lang w:bidi="fa-IR"/>
        </w:rPr>
        <w:t>قبل از پرداختن به موارد فوق، جهت توجيه انتخاب اين الگو، توجه به موارد زير مفيد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 كلى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جهات و كاركردهاى سياسى و اجتماعى حج، بر نگرش اقتصادى ايشان درباره حج نيز تأثير داشته است و ايشان نه به‌عنوان يك اقتصاددان، بلكه به‌عنوان يك عالم دينى سياست‌مدار به دنبال اين است كه در راستاى بهره‌مندى اقتصادى، مسلمانان را با رويكردى كلان متوجه ظرفيت‌هاى سياسى و اجتماعى حج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انديشه اقتصادى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مشترك اسلامى، بازار مشترك اسلامى، بانك و بانكدارى اسلامى اثرى نيست، ولى ايشان از تحريم كالاهاى آمريكايى و لزوم بررسى مسائل مسلمانان در حج مطالبى بيان مى‌كنند كه به مبانى سياسى و فرهنگى اقتصاد مربوط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مقاله افزون بر بعد اقتصادى حج، رابطه اين بعد با ابعاد سياسى، فرهنگى و اخلاقى حج نيز بررسى مى‌شود؛ زيرا علاوه بر اينكه امام خمينى در نگرش‌هاى اقتصادى خود، به جهات سياسى و فرهنگى و اخلاقى بسيار توجه داشته است، تحليل وقايع اجتماعى با رويكرد سيستمى نشان مى‌دهد كه نهادهاى مختلف اجتماعى با يكديگر ارتباطى تعاملى دارند؛ به طورى كه هيچ يك را نمى‌توان بدون ديگرى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جامعه‌شناسان چنين تعامل ارگانيك بين نهادها در اجتماع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نظام‌هاى مبادله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بنابراين اقتصاد نيز در جامعه با ساير نهادهاى اجتماعى ارتباطى محكم دارد؛ به طورى كه در اثر تغيير و تحولات آنها دگرگون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هرگونه برنامه‌ريزى و بررسى مسائل اقتصادى بايد نگرش‌هاى محدود و تك‌بعدى را كنار گذاشت و با ديدى جامع‌نگر مسائل اقتصادى را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رويكرد مباحث اقتصادى به مسائل اقتصادى محدود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سياست، فرهنگ و اخلاق نيز در پيشبرد و طراحى نظام اقتصادى جايگاه ويژه‌اى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امتياز و تمايز انديشه اقتصادى امام خمينى و جهات اقتصادى حج را نيز در اين ديدگاه جامع و شامل تحليل كرد</w:t>
      </w:r>
      <w:r>
        <w:rPr>
          <w:rFonts w:eastAsia="IRNazanin" w:cs="IRNazanin"/>
          <w:color w:val="111111"/>
          <w:sz w:val="28"/>
          <w:szCs w:val="28"/>
          <w:rtl w:val="true"/>
          <w:lang w:bidi="fa-IR"/>
        </w:rPr>
        <w:t>.</w:t>
      </w:r>
    </w:p>
    <w:p>
      <w:pPr>
        <w:pStyle w:val="Heading5"/>
        <w:numPr>
          <w:ilvl w:val="4"/>
          <w:numId w:val="1"/>
        </w:numPr>
        <w:rPr/>
      </w:pPr>
      <w:bookmarkStart w:id="136" w:name="__RefHeading___Toc3627623_3650668749"/>
      <w:bookmarkStart w:id="137" w:name="_Toc46"/>
      <w:bookmarkEnd w:id="136"/>
      <w:r>
        <w:rPr/>
        <w:t>١</w:t>
      </w:r>
      <w:r>
        <w:rPr>
          <w:rtl w:val="true"/>
        </w:rPr>
        <w:t xml:space="preserve">. </w:t>
      </w:r>
      <w:r>
        <w:rPr>
          <w:rtl w:val="true"/>
        </w:rPr>
        <w:t>ابعاد اقتصادى حج</w:t>
      </w:r>
      <w:bookmarkEnd w:id="137"/>
    </w:p>
    <w:p>
      <w:pPr>
        <w:pStyle w:val="Heading6"/>
        <w:numPr>
          <w:ilvl w:val="5"/>
          <w:numId w:val="1"/>
        </w:numPr>
        <w:rPr/>
      </w:pPr>
      <w:bookmarkStart w:id="138" w:name="__RefHeading___Toc3627625_3650668749"/>
      <w:bookmarkStart w:id="139" w:name="_Toc47"/>
      <w:bookmarkEnd w:id="138"/>
      <w:r>
        <w:rPr>
          <w:rtl w:val="true"/>
        </w:rPr>
        <w:t>الف</w:t>
      </w:r>
      <w:r>
        <w:rPr>
          <w:rtl w:val="true"/>
        </w:rPr>
        <w:t xml:space="preserve">) </w:t>
      </w:r>
      <w:r>
        <w:rPr>
          <w:rtl w:val="true"/>
        </w:rPr>
        <w:t>طرح مسائل اقتصادى</w:t>
      </w:r>
      <w:bookmarkEnd w:id="139"/>
    </w:p>
    <w:p>
      <w:pPr>
        <w:pStyle w:val="BookText"/>
        <w:rPr/>
      </w:pPr>
      <w:r>
        <w:rPr>
          <w:rFonts w:ascii="IRNazanin" w:hAnsi="IRNazanin" w:eastAsia="IRNazanin"/>
          <w:color w:val="111111"/>
          <w:sz w:val="28"/>
          <w:sz w:val="28"/>
          <w:szCs w:val="28"/>
          <w:rtl w:val="true"/>
          <w:lang w:bidi="fa-IR"/>
        </w:rPr>
        <w:t>يكى از ويژگى‌هاى انديشه امام خمينى كه ايشان را از بسيارى از علماى دينى متمايز مى‌كند، ديدگاه‌هاى سياسى و اجتماعى ايشان و ضرورت ورود دين در اين عرصه است، به طورى كه ايشان خطاب به حاجيان اين مسئله را با سرنوشت تمدنى مسلمانان پيوند مى‌زند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مى‌دانيم و بايد بدانيم كه آن‌چه از قرن‌ها پيش تاكنون بر سر مسلمين آمده، خصوصاً در يكى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قرن اخير كه دست دولت‌هاى اجنبى به كشورهاى اسلامى باز شده و سايه شوم آنان بلاد مسلمين را به تاريكى و ظلمات كشانده است و ذخاير خداداد آنان را به باد فنا داده و به طور مداوم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مسلمانان از مسائل سياسى و اجتماعى اسلام است كه به دست استعمارگران و استثمارچيان و عمال غرب‌زده و شرق‌زده آنان به توده‌هاى مسلمانان محروم تحميل شده است كه حتى غالب علماى اسلام گمان مى‌كردند و مى‌كنند كه اسلام از سياست منزّه است و يك شخص مسلمان نبايد در سياست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چپاولگران حيله‌گر كوشش كردند به دست عمالِ به اصطلاح روشنفكرِ خود اسلام را همچون مسيحيت منحرف به انزوا كشانند و علما را در چهارچوب مسائل عبادى محبوس كنند و ائمه جماعات را در مساجد و محافل عقد و ازدواج، منزوى، و مقدسين از توده را سرگرم ذكر و دعا، و جوانان عزيز را سرگرم عيش و نوش، از صحنه امور سياسى و اجتماعى و اهتمام به امور مسلمين و گرفتارى بلاد اسلامى خارج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امر توفيق بسزايى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جهالت و غفلت ما سوء استفاده نمودند، و بلاد مسلمين را يا مستعمره خويش نمودند و يا به استثمار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سلاطين و حكام مسلمين را استخدام نموده، و با دست آنان ملت‌ها را به استضعاف و استثمار كشاندند؛ و وابستگى و فقر و فاقه و پيامدهاى آنها گريبان‌گير توده‌هاى دربند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نيز مسلمين به غفلت خود، و عمال استعمار به تبليغات خود، و ابرقدرت‌ها به سلطه و چپاول خود ادامه مى‌دهند؛ و آخوندهاى مزدور و دربارى به عقب نگه‌داشتن مسلمانان و جهالت و غفلت آنان دامن مى‌زنند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امام خمينى بر اين باور بود كه بايد در حج مسائل جهان اسلام مطرح شود تا مسلمانان به احوال و اوضاع يكديگر پى ببرند و به نوعى هويت جمعى مسلمانى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اين نكته را از مسائل مهم اجتماع حج مى‌دانست، نه مسائل حاشيه‌اى و جنبى و مى‌فرمود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نكته مهم اين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چيزهايى كه در بلاد مسلمين در طول سال گذشته است، به اطلاع همه برسانند</w:t>
      </w:r>
      <w:r>
        <w:rPr>
          <w:rFonts w:eastAsia="IRNazanin" w:cs="IRNazanin"/>
          <w:color w:val="111111"/>
          <w:sz w:val="28"/>
          <w:szCs w:val="28"/>
          <w:rtl w:val="true"/>
          <w:lang w:bidi="fa-IR"/>
        </w:rPr>
        <w:t xml:space="preserve">. . .» . </w:t>
      </w:r>
      <w:r>
        <w:rPr>
          <w:rStyle w:val="FootnoteAnchor"/>
          <w:rtl w:val="true"/>
        </w:rPr>
        <w:footnoteReference w:id="91"/>
      </w:r>
      <w:r>
        <w:rPr>
          <w:rFonts w:ascii="IRNazanin" w:hAnsi="IRNazanin" w:eastAsia="IRNazanin"/>
          <w:color w:val="111111"/>
          <w:sz w:val="28"/>
          <w:sz w:val="28"/>
          <w:szCs w:val="28"/>
          <w:rtl w:val="true"/>
          <w:lang w:bidi="fa-IR"/>
        </w:rPr>
        <w:t xml:space="preserve">بيشترين بخش از پيام‌هاى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به بيان و تشريح اوضاع و مسائلى كه مسلمانان جهان با آن روبه‌رو بودند، اختصاص داشت و برخى از آنها به كشورهايى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برخى هم به همه مسلمانان جهان مربوط بود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اين امر حاكى از آن است كه در انديشه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 ظرفيت و ضرورت پرداختن و بررسى </w:t>
      </w:r>
    </w:p>
    <w:p>
      <w:pPr>
        <w:pStyle w:val="BookText"/>
        <w:rPr/>
      </w:pPr>
      <w:r>
        <w:rPr>
          <w:rFonts w:ascii="IRNazanin" w:hAnsi="IRNazanin" w:eastAsia="IRNazanin"/>
          <w:color w:val="111111"/>
          <w:sz w:val="28"/>
          <w:sz w:val="28"/>
          <w:szCs w:val="28"/>
          <w:rtl w:val="true"/>
          <w:lang w:bidi="fa-IR"/>
        </w:rPr>
        <w:t>مسائل جهان اسلام و آگاهى از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خطاب به زائران خانه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 مقدس حج، اولاً در مسائل اساسى اسلام و ثانياً در مسائل خصوصى كشورهاى اسلامى، تبادل‌نظر كرده، ببينيد كه در داخل كشورها با دست استعمار و عمال آن، بر برادران مسلمان آنان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هر كشورى بايد در اين اجتماع مقدس گرفتارى‌هاى ملت خود را به مسلمين جهان گزارش دهند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ايشان در پيامى ديگر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تمام بلادى كه وارد مى‌شوند و مردم مستطيعش يا روحانيون محترمش وارد مى‌شوند، بايد بررسى از اوضاع مسلمين در هر سال بشود كه مسلمين در چه حال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اينها امورى است كه بايد رسيدگى به آن بشود و حج براى همين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اين است كه مشكلات يك سال مسلمين را بررسى كنند و درصدد رفع مشكلات برآيند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در راستاى تحقق اين امور،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ديدى جامع درباره حج، در پيام‌هاى خود زائران خانه خدا را متوجه اين ظرفيت عظيم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ملت عزيز اسلام كه براى اداى مناسك حج در اين سرزمين وحى اجتماع كرده‌ايد، لازم است از فرصت استفاده كرده، به فكر چاره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مسائل مشكله مسلمين تبادل نظر و تفاهم كنيد</w:t>
      </w:r>
      <w:r>
        <w:rPr>
          <w:rFonts w:eastAsia="IRNazanin" w:cs="IRNazanin"/>
          <w:color w:val="111111"/>
          <w:sz w:val="28"/>
          <w:szCs w:val="28"/>
          <w:rtl w:val="true"/>
          <w:lang w:bidi="fa-IR"/>
        </w:rPr>
        <w:t xml:space="preserve">» . </w:t>
      </w:r>
      <w:r>
        <w:rPr>
          <w:rStyle w:val="FootnoteAnchor"/>
          <w:rtl w:val="true"/>
        </w:rPr>
        <w:footnoteReference w:id="97"/>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ملت‌ها را به امورى غير از مناسك نيز مكلف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در راه توسعه و پيشرفت مسلمانان و همبستگى و پيوستگى جامعه اسلامى؛</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هم‌فكرى و هم‌پيمانى در راه استقلال و ريشه‌كن كردن سرطان استعمار؛</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چاره‌جويى براى گرفتارى‌هاى ملل مسلمان؛</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فقرا و مستمندان كشورهاى اسلامى؛</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چاره‌انديشى براى آزادى سرزمين فلسطين از چنگال صهيونيزم</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از نظر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اين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چيزهايى كه در بلاد مسلمين در طول سال گذشته است، به اطلاع هم برسانند و براى رفع اشكالات مسلمين فكر كنند و اجتماع بزرگ ميليونى اسلامى در حجاز براى همين نكته است؛ در عين حالى كه عبادت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بدين‌ترتيب درمى‌يابيم كه امام خمينى با در نظر گرفتن هويت تمدنى جهان اسلام و امت واحد اسلامى، حج را زمينه‌اى براى تحقق اهداف بين‌المللى و شخصيت فراملى مسلمانان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يكى از مسائل مهم كشورهاى اسلامى كه لازم است براى اجراى برنامه‌ها و مبارزه با دشمنان اسلام در آن توافق و هماهنگى عمومى باشد، مسائل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پرتو اجتماع پرشكوه حج مى‌توانند در تحقق اين مهم از ظرفيت حج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بعد از حج، با حضور همه مسلمانان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ماهيت تخصصى اين مسائل، كارشناسان و نخبگان كشورهاى اسلامى در اين مورد مسئوليت بيشترى دارند؛ چنان‌كه امام خمينى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كسانى كه اصحاب تفكر هستند، نويسنده هستند، روشن‌فكر هستند و عالِم هستند، در آن محيط مجتمع بشوند و مشكلات مسلمين را در تمام جهان بررسى كنند و آن‌چه كه مى‌توانند حل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اشخاص مؤثرى كه مى‌توانند از حكومت‌ها از بزرگان قوم، در آنجا مى‌توانند، مجتمع بشوند و مسائل اسلام را و مسائل مسلمين را و مسائل سياسى و اجتماعى را بررسى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اين امر مغفول‌عنه است</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گويندگان و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بزرگ، عرفات و مشعر و منا و مكه معظمه و مدينه منوره، مسائل اجتماعى و سياسى مناطق خود را به گوش برادران ايمانى برسانيد و از هم‌طلب نصرت كنيد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امام خمينى به صرف طرح مسائل و مشكلات اقتصادى در حج بسنده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بيان مشكلات اقتصادى جهان اسلام در سطح كلان، براى رفع آن، به ظرفيت‌هاى اقتصادى ديگر حج اشاره كردند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اكنون كه در مركز اسلام حيات‌بخش به امر خدا و رسولش گرد آمده‌ايد و از هر ملت و مذهب در اين مكان عظيم اجتماع كرده‌ايد، براى اين درد مهلك و سرطان كشنده چاره‌انديشى كنيد و بايد بدانيد كه چاره اساسى در سايه وحدت همه مسلمين و اجتماع همگانى در قطع يد ابرقدرت‌ها از كشورهاى اسلامى است و عملى‌كردن شعائر مواقف كريمه و مشاهد مشرفه در كشورهاى خويش است و قدم اول زدودن يأس از دل‌هاست كه عمال خبيث آنان با كوشش غرب و شرق در جان‌هاى مسلمين جايگزين كردند و به آنها باورانده‌اند كه بدون وابستگى به يك ابرقدرت، نمى‌شود به زندگانى خود ادامه داد</w:t>
      </w:r>
      <w:r>
        <w:rPr>
          <w:rFonts w:eastAsia="IRNazanin" w:cs="IRNazanin"/>
          <w:color w:val="111111"/>
          <w:sz w:val="28"/>
          <w:szCs w:val="28"/>
          <w:rtl w:val="true"/>
          <w:lang w:bidi="fa-IR"/>
        </w:rPr>
        <w:t xml:space="preserve">. . . . </w:t>
      </w:r>
      <w:r>
        <w:rPr>
          <w:rStyle w:val="FootnoteAnchor"/>
          <w:rtl w:val="true"/>
        </w:rPr>
        <w:footnoteReference w:id="102"/>
      </w:r>
      <w:bookmarkStart w:id="140" w:name="pg1965_18600"/>
    </w:p>
    <w:p>
      <w:pPr>
        <w:pStyle w:val="BookText"/>
        <w:rPr/>
      </w:pPr>
      <w:bookmarkEnd w:id="140"/>
      <w:r>
        <w:rPr>
          <w:rFonts w:ascii="IRNazanin" w:hAnsi="IRNazanin" w:eastAsia="IRNazanin"/>
          <w:color w:val="111111"/>
          <w:sz w:val="28"/>
          <w:sz w:val="28"/>
          <w:szCs w:val="28"/>
          <w:rtl w:val="true"/>
          <w:lang w:bidi="fa-IR"/>
        </w:rPr>
        <w:t xml:space="preserve">امام خمينى چنان‌كه در پيام‌هاى خود به كنگره عظيم حج، از طرفى به نقد نظام اقتصاد غرب مى‌پردازد </w:t>
      </w:r>
      <w:r>
        <w:rPr>
          <w:rStyle w:val="FootnoteAnchor"/>
          <w:rtl w:val="true"/>
        </w:rPr>
        <w:footnoteReference w:id="103"/>
      </w:r>
      <w:r>
        <w:rPr>
          <w:rFonts w:ascii="IRNazanin" w:hAnsi="IRNazanin" w:eastAsia="IRNazanin"/>
          <w:color w:val="111111"/>
          <w:sz w:val="28"/>
          <w:sz w:val="28"/>
          <w:szCs w:val="28"/>
          <w:rtl w:val="true"/>
          <w:lang w:bidi="fa-IR"/>
        </w:rPr>
        <w:t>و از طرف ديگر اصول اقتصاد اسلامى را بيان مى‌كند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انديشمندان نيز مى‌خواهد كه نظام اقتصاد اسلامى را طرح‌ريزى نمايند؛ چراكه ضعف و وابستگى اقتصادى به غرب و استعمارگران، كاركردهاى فرهنگى و سياسى بسيارى دارد و سبب مى‌شود مسلمانان، خودباورى و اعتمادبه‌نفس لازم را براى رويارويى با دشمنان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نگرش و چشم‌انداز وسيع و همه‌جانبه خود نسبت به اسلام و اوضاع مسلمانان و كشورهاى اسلامى، به اين مسئله پى برد و با بيان پيام‌هاى خود به زائران خانه خدا، ظرفيت عظيم حج را براى مقابله با اين مشكل اساسى گوشزد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 بسيار مهمى كه به عهده علما و فقها و روحانيت است، مقابله جدى با دو فرهنگ ظالمانه و منحط اقتصادى شرق و غرب و مبارزه با سياست‌هاى اقتصاد سرمايه‌دارى و اشتراكى در جامعه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به عهده علماى اسلام و محققين و كارشناسان اسلامى است كه براى جايگزين كردن سيستم ناصحيح اقتصاد حاكم بر جهان اسلام، طرح‌ها و برنامه‌هاى سازنده و در برگيرنده منافع محرومين و پابرهنه‌ها را ارائه دهند و جهان مستضعفين و مسلمين را از تنگنا و فقر معيشت به در آورند</w:t>
      </w:r>
      <w:r>
        <w:rPr>
          <w:rFonts w:eastAsia="IRNazanin" w:cs="IRNazanin"/>
          <w:color w:val="111111"/>
          <w:sz w:val="28"/>
          <w:szCs w:val="28"/>
          <w:rtl w:val="true"/>
          <w:lang w:bidi="fa-IR"/>
        </w:rPr>
        <w:t xml:space="preserve">. </w:t>
      </w:r>
      <w:r>
        <w:rPr>
          <w:rStyle w:val="FootnoteAnchor"/>
          <w:rtl w:val="true"/>
        </w:rPr>
        <w:footnoteReference w:id="105"/>
      </w:r>
    </w:p>
    <w:p>
      <w:pPr>
        <w:pStyle w:val="Heading6"/>
        <w:numPr>
          <w:ilvl w:val="5"/>
          <w:numId w:val="1"/>
        </w:numPr>
        <w:rPr/>
      </w:pPr>
      <w:bookmarkStart w:id="141" w:name="__RefHeading___Toc3627627_3650668749"/>
      <w:bookmarkStart w:id="142" w:name="_Toc48"/>
      <w:bookmarkEnd w:id="141"/>
      <w:r>
        <w:rPr>
          <w:rtl w:val="true"/>
        </w:rPr>
        <w:t>ب</w:t>
      </w:r>
      <w:r>
        <w:rPr>
          <w:rtl w:val="true"/>
        </w:rPr>
        <w:t xml:space="preserve">) </w:t>
      </w:r>
      <w:r>
        <w:rPr>
          <w:rtl w:val="true"/>
        </w:rPr>
        <w:t>تحريم كالاهاى بيگانه</w:t>
      </w:r>
      <w:bookmarkEnd w:id="142"/>
    </w:p>
    <w:p>
      <w:pPr>
        <w:pStyle w:val="BookText"/>
        <w:rPr/>
      </w:pPr>
      <w:r>
        <w:rPr>
          <w:rFonts w:ascii="IRNazanin" w:hAnsi="IRNazanin" w:eastAsia="IRNazanin"/>
          <w:color w:val="111111"/>
          <w:sz w:val="28"/>
          <w:sz w:val="28"/>
          <w:szCs w:val="28"/>
          <w:rtl w:val="true"/>
          <w:lang w:bidi="fa-IR"/>
        </w:rPr>
        <w:t>حج عبادتى جهان‌شمول است كه جنبه‌هاى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حج فرا مى‌خواند تا منافع خويش را ببينند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اين منافع، عام و از جنبه‌هاى گوناگون تحليل‌پذير است كه يكى از اين منافع، بهره‌هاى اقتصادى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تجمع ميليونى زائران، ظرفيت‌هاى اقتصادى بالايى را در سطح ملى و بين‌المللى جهان اسلام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پيش از اسلام نيز اين جنبه از حج مطرح بود؛ البته بيشتر براى تاجران قريش كه با برپايى بازار، كالاهاى خود را به زائران خانه خدا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امروزه كشورهاى اسلامى بسيار كمتر از كشورهاى غيراسلامى از اين منفعت اقتصادى حج بهره‌مند مى‌شوند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انتقاد از وابستگى اقتصادى كشورهاى اسلامى به غرب و وجود كالاهاى غربى </w:t>
      </w:r>
      <w:bookmarkStart w:id="143" w:name="pg1965_18601"/>
    </w:p>
    <w:p>
      <w:pPr>
        <w:pStyle w:val="BookText"/>
        <w:rPr/>
      </w:pPr>
      <w:bookmarkEnd w:id="143"/>
      <w:r>
        <w:rPr>
          <w:rFonts w:ascii="IRNazanin" w:hAnsi="IRNazanin" w:eastAsia="IRNazanin"/>
          <w:color w:val="111111"/>
          <w:sz w:val="28"/>
          <w:sz w:val="28"/>
          <w:szCs w:val="28"/>
          <w:rtl w:val="true"/>
          <w:lang w:bidi="fa-IR"/>
        </w:rPr>
        <w:t xml:space="preserve">در بازارهاى اسلامى </w:t>
      </w:r>
      <w:r>
        <w:rPr>
          <w:rStyle w:val="FootnoteAnchor"/>
          <w:rtl w:val="true"/>
        </w:rPr>
        <w:footnoteReference w:id="108"/>
      </w:r>
      <w:r>
        <w:rPr>
          <w:rFonts w:ascii="Amiri" w:hAnsi="Amiri" w:eastAsia="Amiri" w:cs="Amiri"/>
          <w:color w:val="111111"/>
          <w:sz w:val="28"/>
          <w:sz w:val="28"/>
          <w:szCs w:val="28"/>
          <w:rtl w:val="true"/>
          <w:lang w:bidi="ar-SA"/>
        </w:rPr>
        <w:t xml:space="preserve">و مكه </w:t>
      </w:r>
      <w:r>
        <w:rPr>
          <w:rStyle w:val="FootnoteAnchor"/>
          <w:rtl w:val="true"/>
        </w:rPr>
        <w:footnoteReference w:id="109"/>
      </w:r>
      <w:r>
        <w:rPr>
          <w:rFonts w:ascii="IRNazanin" w:hAnsi="IRNazanin" w:eastAsia="IRNazanin"/>
          <w:color w:val="111111"/>
          <w:sz w:val="28"/>
          <w:sz w:val="28"/>
          <w:szCs w:val="28"/>
          <w:rtl w:val="true"/>
          <w:lang w:bidi="fa-IR"/>
        </w:rPr>
        <w:t>، كالاهاى آمريكايى را در حج تحريم كرد و بدين‌ترتيب، ظرفيت‌هاى اقتصادى حج را نشان داد تا بازار گسترده‌اى كه در ايام حج ايجاد مى‌شود، به دست بيگانگان نيفتد، بلكه خود مسلمانان از اين پتانسيل عظيم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كالاهايى كه در حجاز به حجاج محترم عرضه مى‌شود، آن‌چه مربوط به آمريكاى مخالف با آرمان‌هاى اسلامى و اساساً مخالف با اسلام است، خريدارى آنها كمك به دشمنان اسلام است و ترويج باطل است و از آنها بايد احتراز شود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پيامى، اين آسيب را اين گونه گوشزد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كثيرى از حجاج بيت الله الحرام كه براى فريضه حج مى‌روند و بايد در آن مكان مقدس از توطئه بيگانگان به فرياد يا للمسلمين برخيزند، غافلانه در بازارها به جست‌وجوى كالاهاى آمريكايى، اروپايى و ژاپنى پرسه مى‌زنند و دل صاحب شريعت را با اين عمل كه با حيثيت حج و حجاج بازى مى‌كند، به درد مى‌آورند</w:t>
      </w:r>
      <w:r>
        <w:rPr>
          <w:rFonts w:eastAsia="IRNazanin" w:cs="IRNazanin"/>
          <w:color w:val="111111"/>
          <w:sz w:val="28"/>
          <w:szCs w:val="28"/>
          <w:rtl w:val="true"/>
          <w:lang w:bidi="fa-IR"/>
        </w:rPr>
        <w:t xml:space="preserve">. </w:t>
      </w:r>
      <w:r>
        <w:rPr>
          <w:rStyle w:val="FootnoteAnchor"/>
          <w:rtl w:val="true"/>
        </w:rPr>
        <w:footnoteReference w:id="111"/>
      </w:r>
    </w:p>
    <w:p>
      <w:pPr>
        <w:pStyle w:val="Heading6"/>
        <w:numPr>
          <w:ilvl w:val="5"/>
          <w:numId w:val="1"/>
        </w:numPr>
        <w:rPr/>
      </w:pPr>
      <w:bookmarkStart w:id="144" w:name="__RefHeading___Toc3627629_3650668749"/>
      <w:bookmarkStart w:id="145" w:name="_Toc49"/>
      <w:bookmarkEnd w:id="144"/>
      <w:r>
        <w:rPr>
          <w:rtl w:val="true"/>
        </w:rPr>
        <w:t>ج</w:t>
      </w:r>
      <w:r>
        <w:rPr>
          <w:rtl w:val="true"/>
        </w:rPr>
        <w:t xml:space="preserve">) </w:t>
      </w:r>
      <w:r>
        <w:rPr>
          <w:rtl w:val="true"/>
        </w:rPr>
        <w:t>مبارزه با فقر</w:t>
      </w:r>
      <w:bookmarkEnd w:id="145"/>
    </w:p>
    <w:p>
      <w:pPr>
        <w:pStyle w:val="BookText"/>
        <w:rPr/>
      </w:pPr>
      <w:r>
        <w:rPr>
          <w:rFonts w:ascii="IRNazanin" w:hAnsi="IRNazanin" w:eastAsia="IRNazanin"/>
          <w:color w:val="111111"/>
          <w:sz w:val="28"/>
          <w:sz w:val="28"/>
          <w:szCs w:val="28"/>
          <w:rtl w:val="true"/>
          <w:lang w:bidi="fa-IR"/>
        </w:rPr>
        <w:t>امام خمينى در پيام‌هاى خود به مناسبت حج بر اين نكته كليدى تأكيد كردند كه ملاك برترى تقواست و فقر و غنا ملاك برترى يا كهترى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موضوع اخلاقى را در پيام‌هاى خود به كنگره حج با رويكردى اقتصادى تبيين كردند تا مسلمانان را به ظرفيت‌هاى بيشترى از اقتصاد حج متوجه نمايند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اين حقيقت كه صاحبان مال و منال در حكومت اسلام هيچ امتياز و برتريى‌از اين جهت بر فقرا ندارند و ابداً اولويتى به آنان تعلق نخواهد گرفت، مسلّم راه شكوفايى و پرورش استعدادهاى خفته و سركوب شده پابرهنگان را فراهم مى‌كند و تذكر اين مطلب كه ثروتمندان، هرگز به خاطر تمكن مالى خود نبايد در حكومت و حكمرانان و اداره‌كنندگان كشور اسلامى نفوذ كنند و مال و ثروت خود را به بهانه فخرفروشى و مباهات قرار بدهند و به فقرا و مستمندان و زحمتكشان، افكار و خواسته‌هاى خود را تحميل كنند، اين خود بزرگترين عامل تعاون و دخالت‌دادن مردم در امور و گرايش آنان به اخلاق كريمه و ارزش‌هاى متعالى و فرار از تملق‌گويى‌ها مى‌گردد و حتى بعض ثروتمندان را از اين‌كه تصور كنند كه مال و امكاناتشان دليل اعتبار آنان در پيشگاه خداست، متنبه مى‌كند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سالگرد كشتار خونين مكه، ضمن بيان اينكه مبارزه با مستكبران با رفاه‌طلبى سازگار نيست و فقط آنها كه درد فقر را چشيده‌اند تا آخر در اين مسير باقى مى‌مانند،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خدا را در نظر داشت، و تمام همّ و تلاش خود را در جهت رضايت خدا و كمك به فقرا به كار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براى احقاق حقوق فقرا در جوامع بشرى تا آخرين قطره خون دفاع خواهيم كرد</w:t>
      </w:r>
      <w:r>
        <w:rPr>
          <w:rFonts w:eastAsia="IRNazanin" w:cs="IRNazanin"/>
          <w:color w:val="111111"/>
          <w:sz w:val="28"/>
          <w:szCs w:val="28"/>
          <w:rtl w:val="true"/>
          <w:lang w:bidi="fa-IR"/>
        </w:rPr>
        <w:t xml:space="preserve">» . </w:t>
      </w:r>
      <w:r>
        <w:rPr>
          <w:rStyle w:val="FootnoteAnchor"/>
          <w:rtl w:val="true"/>
        </w:rPr>
        <w:footnoteReference w:id="113"/>
      </w:r>
      <w:r>
        <w:rPr>
          <w:rFonts w:ascii="Amiri" w:hAnsi="Amiri" w:eastAsia="Amiri" w:cs="Amiri"/>
          <w:color w:val="111111"/>
          <w:sz w:val="28"/>
          <w:sz w:val="28"/>
          <w:szCs w:val="28"/>
          <w:rtl w:val="true"/>
          <w:lang w:bidi="ar-SA"/>
        </w:rPr>
        <w:t>امام خمينى مسلمانان را در حج، افزون بر وظايف سياسى و اجتماعى، به توجه به فقرا نيز مكلف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داشته باشيد كه اين اجتماع بزرگ كه به امر خداوند تعالى در هر سال در اين سرزمين مقدس فراهم مى‌شود، شما ملت‌هاى مسلمان را مكلف مى‌سازد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راه استقلال و ريشه‌كن كردن سرطان استعمار، همفكر و هم‌پيمان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گرفتارى‌هاى ملل مُسْلم را از زبان اهالى هر مملكت شنيده و در راه حل مشكلات آنان از هيچ‌گونه اقدامى فروگذار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فقرا و مستمندان كشورهاى اسلامى فكرى كنيد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ايشان در جاى ديگر توجه به فقرا را از اصول و اهداف حج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حج اين است كه شما برويد درد مردم را ببينيد؛ ببينيد فقرا چه جورى هستند، شما هم بشويد آن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مستمندان جهان چه‌طورند،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رنگ درآييد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خوب، شما حاجى هستيد، شما مسلمانى هستيد كه مى‌خواهيد به داد مسلمين برسيد؛ به داد مستضعفين جهان برسيد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امام خمينى حتى مناسك سياسى حج را در راستاى مفاهيم اقتصادى تبيين نموده و برائت از مشركين در حج را به ابعاد اقتصادى مبارزه با استعمار پيوند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برائت ما، فرياد دفاع از مكتب و حيثيات و نواميس، فرياد دفاع از منابع و ثروت‌ها و سرمايه‌ها، فرياد دردمندانه ملت‌هايى است كه خنجر كفر و نفاق قلب آنان را دريده است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 برائت ما، فرياد فقر و تهيدستى گرسنگان و محرومان و پابرهنه‌هايى است كه حاصل عرق جبين و زحمات شبانه‌روزى آنان را زراندوزان و دزدان بين‌المللى به يغما برده‌اند و حريصانه از خون دل ملت‌هاى فقير و كشاورزان و كارگران و زحمتكشان، به اسم سرمايه‌دارى و سوسياليزم و كمونيزم، مكيده و شريان حيات اقتصاد جهان را به خود پيوند داده‌اند و مردم جهان را از رسيدن به كمترين حقوق حقه خود محروم نموده‌اند</w:t>
      </w:r>
      <w:r>
        <w:rPr>
          <w:rFonts w:eastAsia="IRNazanin" w:cs="IRNazanin"/>
          <w:color w:val="111111"/>
          <w:sz w:val="28"/>
          <w:szCs w:val="28"/>
          <w:rtl w:val="true"/>
          <w:lang w:bidi="fa-IR"/>
        </w:rPr>
        <w:t xml:space="preserve">. </w:t>
      </w:r>
      <w:r>
        <w:rPr>
          <w:rStyle w:val="FootnoteAnchor"/>
          <w:rtl w:val="true"/>
        </w:rPr>
        <w:footnoteReference w:id="116"/>
      </w:r>
      <w:bookmarkStart w:id="146" w:name="pg1965_18603"/>
    </w:p>
    <w:p>
      <w:pPr>
        <w:pStyle w:val="Heading5"/>
        <w:numPr>
          <w:ilvl w:val="4"/>
          <w:numId w:val="1"/>
        </w:numPr>
        <w:rPr/>
      </w:pPr>
      <w:bookmarkStart w:id="147" w:name="__RefHeading___Toc3627631_3650668749"/>
      <w:bookmarkStart w:id="148" w:name="_Toc50"/>
      <w:bookmarkEnd w:id="146"/>
      <w:bookmarkEnd w:id="147"/>
      <w:r>
        <w:rPr/>
        <w:t>٢</w:t>
      </w:r>
      <w:r>
        <w:rPr>
          <w:rtl w:val="true"/>
        </w:rPr>
        <w:t xml:space="preserve">. </w:t>
      </w:r>
      <w:r>
        <w:rPr>
          <w:rtl w:val="true"/>
        </w:rPr>
        <w:t>سياست و اقتصاد در حج</w:t>
      </w:r>
      <w:bookmarkEnd w:id="148"/>
    </w:p>
    <w:p>
      <w:pPr>
        <w:pStyle w:val="Heading6"/>
        <w:numPr>
          <w:ilvl w:val="5"/>
          <w:numId w:val="1"/>
        </w:numPr>
        <w:rPr/>
      </w:pPr>
      <w:bookmarkStart w:id="149" w:name="__RefHeading___Toc3627633_3650668749"/>
      <w:bookmarkStart w:id="150" w:name="_Toc51"/>
      <w:bookmarkEnd w:id="149"/>
      <w:r>
        <w:rPr>
          <w:rtl w:val="true"/>
        </w:rPr>
        <w:t>الف</w:t>
      </w:r>
      <w:r>
        <w:rPr>
          <w:rtl w:val="true"/>
        </w:rPr>
        <w:t xml:space="preserve">) </w:t>
      </w:r>
      <w:r>
        <w:rPr>
          <w:rtl w:val="true"/>
        </w:rPr>
        <w:t>برائت از مشركين</w:t>
      </w:r>
      <w:bookmarkEnd w:id="150"/>
    </w:p>
    <w:p>
      <w:pPr>
        <w:pStyle w:val="BookText"/>
        <w:rPr/>
      </w:pPr>
      <w:r>
        <w:rPr>
          <w:rFonts w:ascii="IRNazanin" w:hAnsi="IRNazanin" w:eastAsia="IRNazanin"/>
          <w:color w:val="111111"/>
          <w:sz w:val="28"/>
          <w:sz w:val="28"/>
          <w:szCs w:val="28"/>
          <w:rtl w:val="true"/>
          <w:lang w:bidi="fa-IR"/>
        </w:rPr>
        <w:t xml:space="preserve">حج از 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افزون بر جنبه‌هاى فقهى و معنوى، جنبه سياسى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برائت از مشركان، از نظر امام، در تحقق حج واقعى، جايگاه بس ويژه‌اى دارد؛ چنان‌كه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ميليون‌ها مسلمان هر سال به مكه مى‌روند و پا جاى پاى پيامبر و ابراهيم و اسماعيل و هاجر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هيچ‌كس نيست كه از خود بپرسد ابراهيم و محمد، كه بودند و 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هدفشان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چه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 تنها چيزى كه فكر نمى‌شود، 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حج بى‌روح و بى‌تحرك و قيام، حج بى‌برائت، حج بى‌وحدت و حجى كه از آن هدم كفر و شرك برنيايد، حج نيست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در جايى ديگر، درباره اهميت برائت از مشركان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برائت از مشركان كه از اركان توحيدى و واجبات سياسى حج است، بايد در ايام حج به‌صورت تظاهرات و راهپيمايى با صلابت و شكوه هرچه بيشتر و بهتر برگزار شود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مگر تحقق ديانت، جز اعلام محبت و وفادارى نسبت به حق و اظهار خشم و برائت نسبت به باطل است</w:t>
      </w:r>
      <w:r>
        <w:rPr>
          <w:rFonts w:eastAsia="IRNazanin" w:cs="IRNazanin"/>
          <w:color w:val="111111"/>
          <w:sz w:val="28"/>
          <w:szCs w:val="28"/>
          <w:rtl w:val="true"/>
          <w:lang w:bidi="fa-IR"/>
        </w:rPr>
        <w:t xml:space="preserve">. . . . </w:t>
      </w:r>
      <w:r>
        <w:rPr>
          <w:rStyle w:val="FootnoteAnchor"/>
          <w:rtl w:val="true"/>
        </w:rPr>
        <w:footnoteReference w:id="118"/>
      </w:r>
      <w:r>
        <w:rPr>
          <w:rFonts w:ascii="IRNazanin" w:hAnsi="IRNazanin" w:eastAsia="IRNazanin"/>
          <w:color w:val="111111"/>
          <w:sz w:val="28"/>
          <w:sz w:val="28"/>
          <w:szCs w:val="28"/>
          <w:rtl w:val="true"/>
          <w:lang w:bidi="fa-IR"/>
        </w:rPr>
        <w:t xml:space="preserve">برائت از مشركان در اديان پيشين نيز وجود داشته و يكى از وقايع مهم تاريخ عصر رسالت در اواخر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به سبب آن، دولت اسلامى تثبيت، و دعوت جهانى اسلام آغاز شد و پيام‌ها و پيك‌هاى آن حضرت به سران دولت‌ها و ملت‌ها گسيل شدند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هرچند برائت از مشركان يك اصل هميشگى و جاودانه است كه خداوند آن را مقرر كرده تا روش سياسى اسلام و مسلمانان را در مقابل مخالفان توحيد و ناقضان حقوق انسانى و مشروع مسلمانان روشن سازد </w:t>
      </w:r>
      <w:r>
        <w:rPr>
          <w:rStyle w:val="FootnoteAnchor"/>
          <w:rtl w:val="true"/>
        </w:rPr>
        <w:footnoteReference w:id="120"/>
      </w:r>
      <w:r>
        <w:rPr>
          <w:rFonts w:ascii="Amiri" w:hAnsi="Amiri" w:eastAsia="Amiri" w:cs="Amiri"/>
          <w:color w:val="111111"/>
          <w:sz w:val="28"/>
          <w:sz w:val="28"/>
          <w:szCs w:val="28"/>
          <w:rtl w:val="true"/>
          <w:lang w:bidi="ar-SA"/>
        </w:rPr>
        <w:t>، ولى از نظر امام، برائت از مشركان، در هر عصر و زمانى، جلوه‌ها و شيوه‌ها و برنامه‌هاى متناسب خود را مى‌طلبد</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امام خمينى به زيبايى و ظرافت ابعاد سياسى و اقتصادى حج را در برائت از مشركين تبيين كرده است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راه‌پيمايى‌هاى مكه و مدينه است كه بسته شدن شيرهاى نفت عربستان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راه‌پيمايى برائت در مكه و مدينه است كه به نابودى سر سپردگان شوروى و آمريكا ختم </w:t>
      </w:r>
    </w:p>
    <w:p>
      <w:pPr>
        <w:pStyle w:val="BookText"/>
        <w:rPr/>
      </w:pPr>
      <w:r>
        <w:rPr>
          <w:rFonts w:ascii="IRNazanin" w:hAnsi="IRNazanin" w:eastAsia="IRNazanin"/>
          <w:color w:val="111111"/>
          <w:sz w:val="28"/>
          <w:sz w:val="28"/>
          <w:szCs w:val="28"/>
          <w:rtl w:val="true"/>
          <w:lang w:bidi="fa-IR"/>
        </w:rPr>
        <w:t>مى‌شود و درست به همين جهت است كه با كشتار دسته‌جمعى زنان و مردان آزاده، از آن جلوگيرى مى‌شود و در پناه همين برائت از مشركين است كه حتى ساده‌دلان مى‌فهمند كه نبايد سر بر آستان شوروى و آمريكا نهاد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تأكيد بر برائت از مشركان نيز بيان دليل‌هاى سست و بى‌اساس مخالفان و موانع احتمالى اجراى آن، واقعيت و ماهيت برائت از مشركان را يادآورى مى‌كند تا ارتباط آن با ابعاد اقتصادى حج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فرياد برائت از مشركان و كافران، فرياد از ستم ستمگران و فرياد امتى است كه جانشان از تجاوزات شرق و غرب و در رأس آنان آمريكا و اذناب آن به لب رسيده است و خانه و وطن و سرمايه‌اش به غارت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فرياد برائت ما، فرياد مردم مسلمان آفريقاست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فرياد برائت ما، فرياد برائت مردم لبنان و فلسطين و همه ملت‌ها و كشورهاى ديگرى است كه ابرقدرت‌هاى شرق و غرب، خصوصاً آمريكا و اسرائيل به آنان چشم طمع دوخته‌اند و سرمايه آنان را به غارت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برائت ما، فرياد برائت همه مردمانى است كه ديگر تحمل تفرعن آمريكا و حضور سلطه‌طلبانه آن را از دست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برائت ما، فرياد دفاع از مكتب و حيثيات و نواميس، فرياد دفاع از منابع و ثروت‌ها و سرمايه‌ها، فرياد دردمندانه ملت‌هايى است كه خنجر كفر و نفاق، قلب آنان را دريده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برائت ما، فرياد فقر و تهى‌دستى گرسنگان و محرومان و پابرهنه‌هايى است كه حاصل عرق جبين و زحمات شبانه‌روزى آنان را زراندوزان و دزدان بين‌المللى به يغما برده‌اند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 برائت ما، فرياد امتى است كه همه كفر و استكبار به مرگ او در كمين نشسته‌اند و همه تيرها و كمان‌ها و نيزه‌ها به طرف قرآن و عترت عظيم نشانه رفته‌اند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براى درك بهتر ارتباط برائت از مشركان و جهات اقتصادى در انديشه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توجه به اين نكته مفيد خواهد بود كه امروزه بسيارى از مشكلات اقتصادى جوامع اسلامى از رابطه حاكمان سرسپرده جوامع اسلامى با ابرقدرت‌ها و اجانب سرچشمه مى‌گيرد كه در صورت برائت و دورى مسلمانان از اين دشمنان اسلام، زمينه هرگونه سوء استفاده آنها از سرمايه‌ها و منابع مسلمانان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امام خمينى با تحليلى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از برائت از مشركين در حج، اين نكته كليدى را به مسلمانان يادآورى مى‌كند كه رابطه استعمارگونه و غفلت‌انگيز با دشمنان اسلام اثرى جز تداوم مشكلات اقتصادى و به يغما رفتن سرمايه‌هاى مسلمانان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مسلمانان براى دست‌يابى </w:t>
      </w:r>
      <w:bookmarkStart w:id="151" w:name="pg1965_18605"/>
    </w:p>
    <w:p>
      <w:pPr>
        <w:pStyle w:val="BookText"/>
        <w:rPr/>
      </w:pPr>
      <w:bookmarkEnd w:id="151"/>
      <w:r>
        <w:rPr>
          <w:rFonts w:ascii="IRNazanin" w:hAnsi="IRNazanin" w:eastAsia="IRNazanin"/>
          <w:color w:val="111111"/>
          <w:sz w:val="28"/>
          <w:sz w:val="28"/>
          <w:szCs w:val="28"/>
          <w:rtl w:val="true"/>
          <w:lang w:bidi="fa-IR"/>
        </w:rPr>
        <w:t>به عزت از دست رفته خود و اقتدار اقتصادى در قدم اول، بايد روابطى عزت‌مندانه و مستقلانه با مستكبرين ايجاد نمايند و از روابط سازش‌كارانه بپرهيزند</w:t>
      </w:r>
      <w:r>
        <w:rPr>
          <w:rFonts w:eastAsia="IRNazanin" w:cs="IRNazanin"/>
          <w:color w:val="111111"/>
          <w:sz w:val="28"/>
          <w:szCs w:val="28"/>
          <w:rtl w:val="true"/>
          <w:lang w:bidi="fa-IR"/>
        </w:rPr>
        <w:t>.</w:t>
      </w:r>
    </w:p>
    <w:p>
      <w:pPr>
        <w:pStyle w:val="Heading6"/>
        <w:numPr>
          <w:ilvl w:val="5"/>
          <w:numId w:val="1"/>
        </w:numPr>
        <w:rPr/>
      </w:pPr>
      <w:bookmarkStart w:id="152" w:name="__RefHeading___Toc3627635_3650668749"/>
      <w:bookmarkStart w:id="153" w:name="_Toc52"/>
      <w:bookmarkEnd w:id="152"/>
      <w:r>
        <w:rPr>
          <w:rtl w:val="true"/>
        </w:rPr>
        <w:t>ب</w:t>
      </w:r>
      <w:r>
        <w:rPr>
          <w:rtl w:val="true"/>
        </w:rPr>
        <w:t xml:space="preserve">) </w:t>
      </w:r>
      <w:r>
        <w:rPr>
          <w:rtl w:val="true"/>
        </w:rPr>
        <w:t>ايجاد و تقويت روحيه جهاد و مبارزه</w:t>
      </w:r>
      <w:bookmarkEnd w:id="153"/>
    </w:p>
    <w:p>
      <w:pPr>
        <w:pStyle w:val="BookText"/>
        <w:rPr/>
      </w:pPr>
      <w:r>
        <w:rPr>
          <w:rFonts w:ascii="Amiri" w:hAnsi="Amiri" w:eastAsia="Amiri" w:cs="Amiri"/>
          <w:color w:val="111111"/>
          <w:sz w:val="28"/>
          <w:sz w:val="28"/>
          <w:szCs w:val="28"/>
          <w:rtl w:val="true"/>
          <w:lang w:bidi="ar-SA"/>
        </w:rPr>
        <w:t>از دو جهت مى‌توان روحيه مبارزه و جهاد را از جنبه‌هاى سياسى اقتصاد حج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اقتصاد يكى از عرصه‌هاى مبارزه اسلام با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براى اينكه قدرت خود را در عرصه‌هاى بين‌المللى حفظ و تقويت كنند بايد توان اقتصادى بالايى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بخش از اقتصاد اسلامى، مستلزم داشتن روحيه مبارزه‌طلبى در مقابل دشمنان است؛ دشمنانى كه براى دست‌يابى به اقتصاد و منابع كشورهاى اسلامى، دست به هر كارى مى‌زنند؛ به عبارت ديگر جنبه سياسى اقتصاد اسلامى، به مبارزه‌هايى اشاره دارد كه از ملت‌ها و دولت‌هاى اسلامى در مقابل نفوذ استعمار نوين و استكبار جهانى كه بيدار شدن مسلمانان را به زيان خود مى‌بيند، حمايت مى‌كنند و آنها را پابرجا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براى رسيدن به رونق و شكوفايى اقتصاد در كشورهاى اسلامى، بايد راه دشوارى را طى كرد؛ با سستى و داشتن روحيه ضعيف و آسيب‌پذير نمى‌توان سختى‌هاى صعود به قله‌هاى عزت را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مناسك و كالبد آن، ماهيت و هويتى ويژه و راسخ در بت‌شكنى و مبارزه با طاغوت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به دليل شرايط سياسى و اجتماعى حاكم بر اجراى حج و متوليان آن، نتوان از ظرفيت بالاى حج به‌عنوان كانون مبارزه عليه استكبار بهره جست، ولى هيچ‌گاه نمى‌توان حج را از تاريخچه مبارزاتى آن جدا ساخت و مناسك آن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تمدنى حج، با نوعى طاغوت‌گريزى همراه است و طواف گرد خانه توحيد، همه حكومت‌ها و قدرت‌هاى غير توحيدى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حج روحيه مبارزاتى حاجيان و خُلق جهادى زائران خانه خدا را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چنين نگرشى به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و تمرينى براى مبارزه با شيطان‌هاى بيرونى در عرصه اجتماعى مى‌داند و به حاجيان مى‌گويد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بيت‌الله الحرام و كعبه معظمه، زائران عزيزى را در آغوش مى‌كشد كه حج را از انزواى سياسى و انحراف اساسى به‌سوى حج ابراهيمى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محمدى سوق داده و حيات آن را تجديد مى‌نمايند و بت‌هاى شرق و غرب را در هم مى‌شكنند و معناى قيام ناس و حقيقت برائت از مشركان را عرضه مى‌دارند</w:t>
      </w:r>
      <w:r>
        <w:rPr>
          <w:rFonts w:eastAsia="Amiri" w:cs="Amiri" w:ascii="Amiri" w:hAnsi="Amiri"/>
          <w:color w:val="111111"/>
          <w:sz w:val="28"/>
          <w:szCs w:val="28"/>
          <w:rtl w:val="true"/>
          <w:lang w:bidi="ar-SA"/>
        </w:rPr>
        <w:t xml:space="preserve">. . . . </w:t>
      </w:r>
      <w:r>
        <w:rPr>
          <w:rStyle w:val="FootnoteAnchor"/>
          <w:rtl w:val="true"/>
        </w:rPr>
        <w:footnoteReference w:id="124"/>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عرض تبريك به مناسبت عيد قربان، 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ياد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پدر توحيد و بت‌شكن جهان، به ما و همه آموخت كه عزيزترين ثمره حيات خود را در راه خدا بدهيد و عيد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عزيزان خود را فدا كنيد و دين خدا را و عدل الهى را برپا نماييد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فرزندان آدم درس آموزندۀ جهاد در راه حق را داد كه از اين مكان عظيم نيز فداكارى و از خودگذشتن را به جهانيان ابلاغ كنيد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مگر ابرقدرت‌هاى زمان ما بت‌هاى بزرگ نيستند كه جهانيان را به اطاعت و كرنش و پرستش خود مى‌خوانند و با زور و زر و تزوير، خود را به آنان تحميل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معظم، يكتا مركز شكستن اين بت‌هاست</w:t>
      </w:r>
      <w:r>
        <w:rPr>
          <w:rFonts w:eastAsia="IRNazanin" w:cs="IRNazanin"/>
          <w:color w:val="111111"/>
          <w:sz w:val="28"/>
          <w:szCs w:val="28"/>
          <w:rtl w:val="true"/>
          <w:lang w:bidi="fa-IR"/>
        </w:rPr>
        <w:t xml:space="preserve">. . . . </w:t>
      </w:r>
      <w:r>
        <w:rPr>
          <w:rStyle w:val="FootnoteAnchor"/>
          <w:rtl w:val="true"/>
        </w:rPr>
        <w:footnoteReference w:id="125"/>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كعبه، كانون حج را با رويكردى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محل مبارزان و مجاهدانى مى‌داند كه از حج، درس مبارزه با طاغوت و استعمار را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بدين‌سان روحيه‌اى انقلابى را براى حاجيان و زائران خانه خدا ترسيم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 معظمه، براى پذيرايى مسلمانان عاشق حق و عدالت و فريادهاى كوبنده آنان برسر اَبَر ظالمان دهر و ابرچپاول‌گران جهان، آغوش باز نموده و انتظار پذيرايى آنان را مى‌كشد</w:t>
      </w:r>
      <w:r>
        <w:rPr>
          <w:rFonts w:eastAsia="IRNazanin" w:cs="IRNazanin"/>
          <w:color w:val="111111"/>
          <w:sz w:val="28"/>
          <w:szCs w:val="28"/>
          <w:rtl w:val="true"/>
          <w:lang w:bidi="fa-IR"/>
        </w:rPr>
        <w:t xml:space="preserve">» . </w:t>
      </w:r>
      <w:r>
        <w:rPr>
          <w:rStyle w:val="FootnoteAnchor"/>
          <w:rtl w:val="true"/>
        </w:rPr>
        <w:footnoteReference w:id="126"/>
      </w:r>
      <w:r>
        <w:rPr>
          <w:rFonts w:ascii="IRNazanin" w:hAnsi="IRNazanin" w:eastAsia="IRNazanin"/>
          <w:color w:val="111111"/>
          <w:sz w:val="28"/>
          <w:sz w:val="28"/>
          <w:szCs w:val="28"/>
          <w:rtl w:val="true"/>
          <w:lang w:bidi="fa-IR"/>
        </w:rPr>
        <w:t xml:space="preserve">نوع نگرش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حاكى از روحيه بالاى مبارزاتى ايشان است و نشان مى‌دهد كه ايشان در حج، شاهد شور و هيجان بالايى بوده‌اند؛ شور و هيجانى كه با انتقالش به جمعيت ميليونى زائران خانه خدا، مى‌توانسته موج عظيمى را در جهان اسلام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فريضه حج كه لبيك به حق است و هجرت به‌سوى حق تعالى به بركت ابراهيم و محمد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بت‌ها و طاغوت‌هاست و شيطان‌ها و شيطان‌زاده‌هاست و كدام بت از شيطان بزرگ آمريكاى جهان‌خوار و شوروى ملحد متجاوز بزرگ‌تر و كدام طاغوت و طاغوتچه از طاغوت‌هاى زمان ما بالاترند؟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طواف حرم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به موازات عشق به حق از بت‌هاى بزرگ و كوچك و طاغوت‌ها و وابستگانشان برائت جوييد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لمس حجرالاسود، بيعت با خدا بنديد كه با دشمنان او و رسولانش و صالحان و آزادگان دشمن باشيد و به اطاعت و بندگى آنان هر كه باشد و هر جا باشد، سر ننهيد و خوف و زبونى را از دل بزداييد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 حال شعور و عرفان به مشعرالحرام و عرفات رويد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فكر نجات محرومان و مستعضعفان از چنگال استكبار جهانى باشيد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شرط همه مناسك و مواقف براى رسيدن به آروزهاى فطرى و آمال انسانى اجتماع همه مسلمانان در اين مراحل و مواقف و وحدت كلمه تمامى طوايف مسلمين است</w:t>
      </w:r>
      <w:r>
        <w:rPr>
          <w:rFonts w:eastAsia="IRNazanin" w:cs="IRNazanin"/>
          <w:color w:val="111111"/>
          <w:sz w:val="28"/>
          <w:szCs w:val="28"/>
          <w:rtl w:val="true"/>
          <w:lang w:bidi="fa-IR"/>
        </w:rPr>
        <w:t xml:space="preserve">. . . .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پيام ديگرى نيز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به دور خانه خدا، نشان‌دهنده اين است كه به غير از خدا گِرد ديگرى نگرديد و رجم عقبات، رجم شياطين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رجم با خداى خود عهد كنيد تا شياطين انس و ابرقدرت‌ها را از كشورهاى اسلامى عزيز برانيد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اسلام به دست آمريكا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مسلمانان قاره‌هاى مختلف جهان، پيامى از خداوند ببريد؛ پيامى كه به غيرخدا، بردگى و بندگى هيچ‌كس را نداشته باشيد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از 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 اردوگاهى است كه در آن، مبارزه با دشمن تمرين و مرور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محورهاى اساسى پيام‌ها و سخنرانى‌هاى امام خمينى به مناسبت حج، دعوت حجاج به‌طور خاص و دعوت مسلمانان به‌طور عام براى قيام جهت احياى حقوق و دستاوردهاى تمدن اسلامى و مبارزه با استعمار و دشمنان اسلام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ايشان در پيام‌هاى خود به مناسبت حج از خشكاندن ريشه استكبار سخن مى‌گويند </w:t>
      </w:r>
      <w:r>
        <w:rPr>
          <w:rStyle w:val="FootnoteAnchor"/>
          <w:rtl w:val="true"/>
        </w:rPr>
        <w:footnoteReference w:id="130"/>
      </w:r>
      <w:r>
        <w:rPr>
          <w:rFonts w:ascii="Amiri" w:hAnsi="Amiri" w:eastAsia="Amiri" w:cs="Amiri"/>
          <w:color w:val="111111"/>
          <w:sz w:val="28"/>
          <w:sz w:val="28"/>
          <w:szCs w:val="28"/>
          <w:rtl w:val="true"/>
          <w:lang w:bidi="ar-SA"/>
        </w:rPr>
        <w:t>و دفاعشان از ملت‌ها را حربه آنها جهت فريب و استفاده از منافع و سرمايه‌هاى ملت‌ها مى‌داند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يكى از پيام‌هايشان مى‌فرمايد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بيت معظم، براى ناس بنا شده و براى قيام ناس و نهضت همگانى و براى منافع مردمى، و چه نفعى بالاتر و والاتر از آنكه دست جباران جهان و ستمگران عالم از سلطه بر كشورهاى مظلوم كوتاه شود و مخازن عظيم كشورها، براى مردم خود آن كشورها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كه براى قيام تأسيس شده است، آن هم قيام ناس و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براى همين مقصد بزرگ در آن اجتماع نمود و منافع ناس را در همين مواقف شريف تأمين نمود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تبديل شدن مكه به كانون مبارزه عليه دشمنان را از اسرار حج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مكرمه را با هماهنگى زائران سراسر جهان، به كانون فرياد عليه ستمگران تبديل كنيد كه اين يكى از اسرار حج است</w:t>
      </w:r>
      <w:r>
        <w:rPr>
          <w:rFonts w:eastAsia="IRNazanin" w:cs="IRNazanin"/>
          <w:color w:val="111111"/>
          <w:sz w:val="28"/>
          <w:szCs w:val="28"/>
          <w:rtl w:val="true"/>
          <w:lang w:bidi="fa-IR"/>
        </w:rPr>
        <w:t xml:space="preserve">» . </w:t>
      </w:r>
      <w:r>
        <w:rPr>
          <w:rStyle w:val="FootnoteAnchor"/>
          <w:rtl w:val="true"/>
        </w:rPr>
        <w:footnoteReference w:id="133"/>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ضمن نقد تفكرى كه حج را به ابعاد فردى و مناسكى تنزل مى‌دهد، حج را برنامه مبارزه با قدرت‌هاى استكبارى معرفى مى‌كند</w:t>
      </w:r>
      <w:r>
        <w:rPr>
          <w:rFonts w:eastAsia="Amiri" w:cs="Amiri" w:ascii="Amiri" w:hAnsi="Amiri"/>
          <w:color w:val="111111"/>
          <w:sz w:val="28"/>
          <w:szCs w:val="28"/>
          <w:rtl w:val="true"/>
          <w:lang w:bidi="ar-SA"/>
        </w:rPr>
        <w:t xml:space="preserve">. </w:t>
      </w:r>
      <w:bookmarkStart w:id="154" w:name="pg1965_18608"/>
    </w:p>
    <w:p>
      <w:pPr>
        <w:pStyle w:val="BookText"/>
        <w:rPr/>
      </w:pPr>
      <w:bookmarkEnd w:id="154"/>
      <w:r>
        <w:rPr>
          <w:rFonts w:ascii="IRNazanin" w:hAnsi="IRNazanin" w:eastAsia="IRNazanin"/>
          <w:color w:val="111111"/>
          <w:sz w:val="28"/>
          <w:sz w:val="28"/>
          <w:szCs w:val="28"/>
          <w:rtl w:val="true"/>
          <w:lang w:bidi="fa-IR"/>
        </w:rPr>
        <w:t>امام درباره عرصه‌هاى گوناگون اقتصاد سياسى حج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تا به حال از ناحيه ناآگاهان و يا تحليل‌گران مغرض و يا جيره‌خواران به‌عنوان فلسفه حج ترسيم شده است، اين است كه حج يك عبادت دسته‌جمعى و يك سفر زيارتى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چه كه چگونه بايد زيست و چطور بايد مبارزه كرد و با چه كيفيت در مقابل جهان سرمايه‌دارى و كمونيسم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چه كه حقوق مسلمانان و محرومان را از ظالمين بايد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چه كه بايد براى فشارهاى روحى و جسمى مسلمانان چاره‌انديشى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چه كه مسلمانان بايد به‌عنوان يك نيروى بزرگ و قدرت سوم جهان خودنمايى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چه كه مسلمانان را عليه حكومت‌هاى وابسته بشوراند؟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حج همان سفر تفريحى براى ديدار قبله و مدينه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حج براى نزديك شدن و اتصال انسان به صاحب خانه است و حج تنها حركات و اعمال و لفظها نيست و با كلام و لفظ و حركت خشك انسان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جست‌وجو نمود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از ديد امام، ابعاد مبارزاتى و دشمن‌ستيزى حج، از نشانه‌هاى پويايى و زنده بودن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بايد در حج وقتى كه مى‌روند يك حج زنده، يك حج كوبنده، يك حجى كه محكوم كنند اين شوروى جنايتكار و آن آمريكاى جنايتكار را؛ يك همچو حجى، حجى است كه مقبول است</w:t>
      </w:r>
      <w:r>
        <w:rPr>
          <w:rFonts w:eastAsia="IRNazanin" w:cs="IRNazanin"/>
          <w:color w:val="111111"/>
          <w:sz w:val="28"/>
          <w:szCs w:val="28"/>
          <w:rtl w:val="true"/>
          <w:lang w:bidi="fa-IR"/>
        </w:rPr>
        <w:t xml:space="preserve">. </w:t>
      </w:r>
      <w:r>
        <w:rPr>
          <w:rStyle w:val="FootnoteAnchor"/>
          <w:rtl w:val="true"/>
        </w:rPr>
        <w:footnoteReference w:id="135"/>
      </w:r>
    </w:p>
    <w:p>
      <w:pPr>
        <w:pStyle w:val="Heading6"/>
        <w:numPr>
          <w:ilvl w:val="5"/>
          <w:numId w:val="1"/>
        </w:numPr>
        <w:rPr/>
      </w:pPr>
      <w:bookmarkStart w:id="155" w:name="__RefHeading___Toc3627637_3650668749"/>
      <w:bookmarkStart w:id="156" w:name="_Toc53"/>
      <w:bookmarkEnd w:id="155"/>
      <w:r>
        <w:rPr>
          <w:rtl w:val="true"/>
        </w:rPr>
        <w:t>ج</w:t>
      </w:r>
      <w:r>
        <w:rPr>
          <w:rtl w:val="true"/>
        </w:rPr>
        <w:t xml:space="preserve">) </w:t>
      </w:r>
      <w:r>
        <w:rPr>
          <w:rtl w:val="true"/>
        </w:rPr>
        <w:t>بيدارى دولت‌ها</w:t>
      </w:r>
      <w:bookmarkEnd w:id="156"/>
    </w:p>
    <w:p>
      <w:pPr>
        <w:pStyle w:val="BookText"/>
        <w:rPr/>
      </w:pPr>
      <w:r>
        <w:rPr>
          <w:rFonts w:ascii="IRNazanin" w:hAnsi="IRNazanin" w:eastAsia="IRNazanin"/>
          <w:color w:val="111111"/>
          <w:sz w:val="28"/>
          <w:sz w:val="28"/>
          <w:szCs w:val="28"/>
          <w:rtl w:val="true"/>
          <w:lang w:bidi="fa-IR"/>
        </w:rPr>
        <w:t>هرچند ديدگاه‌هاى زيادى درباره كاهش تصدى‌گرى دولت در نظريه‌هاى اقتصادى مطرح است، ولى كماكان دولت يكى از مهم‌ترين و اثرگذارترين عوامل اقتصادى است كه نقش بى‌بديلى در سياست‌گذارى و نظارت بر اجراى برنامه‌هاى اقتصادى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 حاضر، يكى از موانع جدى در مسير توسعه و شكوفايى در كشورهاى اسلامى، وجود دولت‌هاى دست‌نشاندۀ به اصطلاح اسلامى است؛ به‌طورى‌كه يكى از ابعاد احياى تمدن اسلامى به تحول در اين دولت‌ها اختصاص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مسائل اساسى جهان اسلام، وجود دولت‌هايى به ظاهر اسلامى است؛ چنان‌كه در يكى از پيام‌هاى حج مى‌گويد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خطرى است براى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اعلام خطر مى‌كنم براى مسلمين و براى اسلام با اين وضعى </w:t>
      </w:r>
    </w:p>
    <w:p>
      <w:pPr>
        <w:pStyle w:val="BookText"/>
        <w:rPr/>
      </w:pPr>
      <w:r>
        <w:rPr>
          <w:rFonts w:ascii="IRNazanin" w:hAnsi="IRNazanin" w:eastAsia="IRNazanin"/>
          <w:color w:val="111111"/>
          <w:sz w:val="28"/>
          <w:sz w:val="28"/>
          <w:szCs w:val="28"/>
          <w:rtl w:val="true"/>
          <w:lang w:bidi="fa-IR"/>
        </w:rPr>
        <w:t>كه دولت‌ها دارند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مشكل مهم، دولت‌هاى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دولت‌ها بيدار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 بيدار بشوند، مشكلات مسلمين رفع مى‌شود، با هم تفاهم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دست‌هايى در كار است كه نمى‌گذارد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به‌طور كلى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سران و دولت‌هاى كشورهاى اسلامى، مسئوليت بسيار سنگينى قائل بود؛ هرچند كه انتقادهاى بسيارى به آنها مى‌كرد و آنها را مسلمان واقعى نمى‌دانست </w:t>
      </w:r>
      <w:r>
        <w:rPr>
          <w:rStyle w:val="FootnoteAnchor"/>
          <w:rtl w:val="true"/>
        </w:rPr>
        <w:footnoteReference w:id="137"/>
      </w:r>
      <w:r>
        <w:rPr>
          <w:rFonts w:ascii="IRNazanin" w:hAnsi="IRNazanin" w:eastAsia="IRNazanin"/>
          <w:color w:val="111111"/>
          <w:sz w:val="28"/>
          <w:sz w:val="28"/>
          <w:szCs w:val="28"/>
          <w:rtl w:val="true"/>
          <w:lang w:bidi="fa-IR"/>
        </w:rPr>
        <w:t>و حتى در پيام‌هايشان راجع به حج نيز اين انتقادها بسيار به چشم مى‌خورد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 زائران خانه خدا، از سرسپردگى سران كشورهاى اسلامى و از اينكه از منافع كشور اسلامى خود حمايت نمى‌كنند، به شدت انتقاد مى‌كرد؛ چنان‌كه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از بسيارى از دولت‌هاى به اصطلاح اسلامى، مأيوس هستيم و اميدى به هدايت آنان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خداوند متعال، نظر عنايتى فرمايد و خود و كشور خود را از چنگال گرگان جهان‌خوار نجات دهد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امام در يكى از پيام‌هاى حج، پس از بيان توطئه‌هاى استعمار در تسلط بر سرمايه‌ها و منابع مسلمانان و وابستگى كشورهاى اسلامى به آنها، يكى از علت‌هاى اين درد مهلك را وجود دولت‌هايى اسلامى مى‌داند كه البته اگر با ملت‌ها همراه شوند، به يقين، مشكل حل 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دولت‌هاى ملت‌هاى اسلامى نيز اگر با توده‌هاى محروم همگام و همراه شوند، از اين پيوستگى و وابستگى ذلت‌بار كه هزار بار مرگ بهتر از آن است، نجات پيدا مى‌كنند و با عزت و ارزش‌هاى انسانى هم‌آغوش مى‌شوند</w:t>
      </w:r>
      <w:r>
        <w:rPr>
          <w:rFonts w:eastAsia="IRNazanin" w:cs="IRNazanin"/>
          <w:color w:val="111111"/>
          <w:sz w:val="28"/>
          <w:szCs w:val="28"/>
          <w:rtl w:val="true"/>
          <w:lang w:bidi="fa-IR"/>
        </w:rPr>
        <w:t xml:space="preserve">. . . . </w:t>
      </w:r>
      <w:r>
        <w:rPr>
          <w:rStyle w:val="FootnoteAnchor"/>
          <w:rtl w:val="true"/>
        </w:rPr>
        <w:footnoteReference w:id="140"/>
      </w:r>
      <w:r>
        <w:rPr>
          <w:rFonts w:ascii="IRNazanin" w:hAnsi="IRNazanin" w:eastAsia="IRNazanin"/>
          <w:color w:val="111111"/>
          <w:sz w:val="28"/>
          <w:sz w:val="28"/>
          <w:szCs w:val="28"/>
          <w:rtl w:val="true"/>
          <w:lang w:bidi="fa-IR"/>
        </w:rPr>
        <w:t>در پيام ديگرى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وحدت كلمه اسلامى بود و اگر دولت‌ها و ملت‌هاى اسلام، به هم پيوسته بودند، معنا نداشت كه قريب يك ميليارد جمعيت مسلمين، زيردست قدرت‌ها باشند</w:t>
      </w:r>
      <w:r>
        <w:rPr>
          <w:rFonts w:eastAsia="IRNazanin" w:cs="IRNazanin"/>
          <w:color w:val="111111"/>
          <w:sz w:val="28"/>
          <w:szCs w:val="28"/>
          <w:rtl w:val="true"/>
          <w:lang w:bidi="fa-IR"/>
        </w:rPr>
        <w:t xml:space="preserve">» . </w:t>
      </w:r>
      <w:r>
        <w:rPr>
          <w:rStyle w:val="FootnoteAnchor"/>
          <w:rtl w:val="true"/>
        </w:rPr>
        <w:footnoteReference w:id="141"/>
      </w:r>
      <w:r>
        <w:rPr>
          <w:rFonts w:ascii="IRNazanin" w:hAnsi="IRNazanin" w:eastAsia="IRNazanin"/>
          <w:color w:val="111111"/>
          <w:sz w:val="28"/>
          <w:sz w:val="28"/>
          <w:szCs w:val="28"/>
          <w:rtl w:val="true"/>
          <w:lang w:bidi="fa-IR"/>
        </w:rPr>
        <w:t xml:space="preserve">بنابراين از 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وجود دولت‌هاى سرسپرده اسلامى، يكى از موانع پيشرفت و توسعه جوامع اسلامى است كه براى حفظ قدرت، بيشتر به استعمارگران وابسته‌اند تا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اقتصاد وابسته و غيربومى، هيچ گاه در مسير توسعه پايدار و ملى قابل تحليل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اقتصادى حتى </w:t>
      </w:r>
      <w:bookmarkStart w:id="157" w:name="pg1965_18610"/>
    </w:p>
    <w:p>
      <w:pPr>
        <w:pStyle w:val="BookText"/>
        <w:rPr/>
      </w:pPr>
      <w:bookmarkEnd w:id="157"/>
      <w:r>
        <w:rPr>
          <w:rFonts w:ascii="IRNazanin" w:hAnsi="IRNazanin" w:eastAsia="IRNazanin"/>
          <w:color w:val="111111"/>
          <w:sz w:val="28"/>
          <w:sz w:val="28"/>
          <w:szCs w:val="28"/>
          <w:rtl w:val="true"/>
          <w:lang w:bidi="fa-IR"/>
        </w:rPr>
        <w:t>مى‌تواند آسيب‌پذيرى كشورهاى اسلامى را در مقابل استعمارگران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نظر امام خمينى، اين دولت‌ها بايد به ملت‌ها بپيوندند و در مقابل، ملت‌ها نيز وظيفه دارند دولت‌ها را اصلاح و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پيامى به زائران خانه خدا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بايد به فكر تربيت و كنترل و اصلاح سران خودفروخته بعضى كشورها باشند و آنان را با نصيحت يا تهديد، از اين خواب گرانى كه هم خودشان و هم منافع ملت‌هاى اسلامى را به باد فنا مى‌دهد، بيدار نمايند و به اين سرسپردگان و نوكران هشدار بدهند و خودشان هم با بصيرت كامل از خطر منافقين و دلالان استكبار جهانى غافل نشوند و دست روى دست نگذارند و نظاره‌گر صحنه شكست اسلام و غارت سرمايه‌ها و منافع و نواميس مسلمين نباشند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همان‌طور كه گفتيم، جمعيت بسيارى از سراسر جهان در ايام حج گرد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مى‌تواند با همبستگى و يكرنگى، دولت‌هاى اسلامى را تحت فشار قرار دهد و آنها را از خواب غفلت و بى‌خبرى بيدار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صحنه بين‌الملل، حضور پر رنگ و يكپارچه ملت‌ها در صحنه سياسى، به روند تغيير و دگرگونى، قدرت بالايى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شكل‌گيرى تجمع ميليونى و هر ساله ملت‌هاى مسلمان در ايام حج، مى‌تواند انتظارها و خواسته‌هاى ملت‌ها از دولت‌ها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اين كار مهم نيز انديشمندان و فرهيختگان جهان اسلام، نقش ويژه‌اى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دانشمندانى كه در اين اجتماع شركت مى‌كنند، از هر كشورى كه هستند، لازم است براى بيدارى ملت‌ها بيانيه‌هاى مستدلى با تبادل‌نظر صادر كرده و در محيط وحى، بين جامعه مسلمين توزيع نمايند و نيز در كشورهاى خود پس از مراجعت، نشر دهند و در آن بيانيه‌ها از سران كشورهاى اسلامى بخواهند كه اهداف اسلام را نصب عين خود قرار داده، اختلافات را كنار گذاشته، براى خلاصى از چنگال استعمار چاره بينديشند</w:t>
      </w:r>
      <w:r>
        <w:rPr>
          <w:rFonts w:eastAsia="IRNazanin" w:cs="IRNazanin"/>
          <w:color w:val="111111"/>
          <w:sz w:val="28"/>
          <w:szCs w:val="28"/>
          <w:rtl w:val="true"/>
          <w:lang w:bidi="fa-IR"/>
        </w:rPr>
        <w:t xml:space="preserve">. </w:t>
      </w:r>
      <w:r>
        <w:rPr>
          <w:rStyle w:val="FootnoteAnchor"/>
          <w:rtl w:val="true"/>
        </w:rPr>
        <w:footnoteReference w:id="143"/>
      </w:r>
    </w:p>
    <w:p>
      <w:pPr>
        <w:pStyle w:val="Heading6"/>
        <w:numPr>
          <w:ilvl w:val="5"/>
          <w:numId w:val="1"/>
        </w:numPr>
        <w:rPr/>
      </w:pPr>
      <w:bookmarkStart w:id="158" w:name="__RefHeading___Toc3627639_3650668749"/>
      <w:bookmarkStart w:id="159" w:name="_Toc54"/>
      <w:bookmarkEnd w:id="158"/>
      <w:r>
        <w:rPr>
          <w:rtl w:val="true"/>
        </w:rPr>
        <w:t>د</w:t>
      </w:r>
      <w:r>
        <w:rPr>
          <w:rtl w:val="true"/>
        </w:rPr>
        <w:t xml:space="preserve">) </w:t>
      </w:r>
      <w:r>
        <w:rPr>
          <w:rtl w:val="true"/>
        </w:rPr>
        <w:t>استقلال سياسى و از بين بردن وابستگى</w:t>
      </w:r>
      <w:bookmarkEnd w:id="15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ابعاد سياسى اقتصاد در اين نكته است كه براى دست‌يابى به اقتدار اقتصادى و توسعه پايدار، استقلال سياسى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استقلال سياسى، هرچند ممكن است در برخى موارد موفقيت‌هاى اقتصادى حاصل شود، ولى كوتاه‌كردن دست استعمارگران از منافع و منابع ملى از يك استقلال سياسى ناشى مى‌شود كه با عزمى استوار در مسير توسعه و كمال قرار مى‌گيرد و دشوارى‌هاى راه را به جان مى‌خرد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علل مهم عدم پيشرفت اقتصادى در جوامع اسلامى، على‌رغم </w:t>
      </w:r>
    </w:p>
    <w:p>
      <w:pPr>
        <w:pStyle w:val="BookText"/>
        <w:rPr/>
      </w:pPr>
      <w:r>
        <w:rPr>
          <w:rFonts w:ascii="Amiri" w:hAnsi="Amiri" w:eastAsia="Amiri" w:cs="Amiri"/>
          <w:color w:val="111111"/>
          <w:sz w:val="28"/>
          <w:sz w:val="28"/>
          <w:szCs w:val="28"/>
          <w:rtl w:val="true"/>
          <w:lang w:bidi="ar-SA"/>
        </w:rPr>
        <w:t>برخوردارى از سرمايه‌هاى مادى و معنوى بسيار، در همين مسئله قابل رديابى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در پيام حج، استقلال سياسى را از نعمت‌هاى الهى مى‌داند كه ملت ايران به دنبال مبارزات و تلاش‌هاى انقلابى خود توانسته آن را به دست آورد و امام، خداوند را براين نعمت الهى شكر مى‌كند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امام خمينى در پيام‌هاى حج خود، ضمن اينكه مسلمانان را به استقلال فرامى‌خواند، هزينه‌هاى دست‌يابى به آن را نيز گوشزد مى‌كند </w:t>
      </w:r>
      <w:r>
        <w:rPr>
          <w:rStyle w:val="FootnoteAnchor"/>
          <w:rtl w:val="true"/>
        </w:rPr>
        <w:footnoteReference w:id="145"/>
      </w:r>
      <w:r>
        <w:rPr>
          <w:rFonts w:ascii="Amiri" w:hAnsi="Amiri" w:eastAsia="Amiri" w:cs="Amiri"/>
          <w:color w:val="111111"/>
          <w:sz w:val="28"/>
          <w:sz w:val="28"/>
          <w:szCs w:val="28"/>
          <w:rtl w:val="true"/>
          <w:lang w:bidi="ar-SA"/>
        </w:rPr>
        <w:t>كه محاصره اقتصادى يكى از آنهاست</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امام خمينى نه تنها با اين باور كه دين مانع پيشرفت و توسعه اقتصادى است، مخالف بود </w:t>
      </w:r>
      <w:r>
        <w:rPr>
          <w:rStyle w:val="FootnoteAnchor"/>
          <w:rtl w:val="true"/>
        </w:rPr>
        <w:footnoteReference w:id="147"/>
      </w:r>
      <w:r>
        <w:rPr>
          <w:rFonts w:ascii="IRNazanin" w:hAnsi="IRNazanin" w:eastAsia="IRNazanin"/>
          <w:color w:val="111111"/>
          <w:sz w:val="28"/>
          <w:sz w:val="28"/>
          <w:szCs w:val="28"/>
          <w:rtl w:val="true"/>
          <w:lang w:bidi="fa-IR"/>
        </w:rPr>
        <w:t>، بلكه در پيام‌هاى حج خود همواره بر بازگشت مسلمانان به اصول دينى تأكيد داشت و اين رهگذر را مسيرى امن و مطمئن براى دستيابى به استقلال مى‌دانست كه يكى از راه‌هاى آن، توجه به همه ابعاد و ظرفيت‌هاى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در اين خصوص مى‌فرمايد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ممالك شرق، ممالك اسلامى، تا اسلام را نيابند، نمى‌توانند زندگى شرافتمندانه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بايد اسلام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دستشان فرار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اسلام را نمى‌دانيم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به مغز ما خوانده است اين غرب و اين جنايتكارها كه اسلام را ما گُمَش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اسلام را پيدا نكنيد نمى‌توانيد اصلاح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مركز، كه كعبه معظّمه است و مركز اجتماع مسلمين است، در هر سال، گرفته تا آخر بلاد مسلمين، اسلام گُم است پيششان، نمى‌دانند چيست و لهذا مسلمين جمع مى‌شوند در مكه معظّمه، در يك محلى كه خداى تبارك و تعالى آن محل را قرار داده براى اجتماع مسلمين، اجتماع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جمع مى‌شوند و نمى‌دانند چه مى‌كنند؛ استفاده اسلامى از آن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همچو مركز سياسى را متبدلش كردند به يك امورى كه اصلاً غفلت از همه مسائل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اسلام را پيدايش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اگر حج را پيدا كنند، اگر آن سياستى كه در حج به كار رفته است از طرف اسلام، همان را پيدا كنند، كافى است براى اين‌كه استقلال خودشان را پيدا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مع‌الأسف ما گم كرديم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اسلامى كه الآن دست ماست كه به‌كلى از سياست جدايش كردند؛ سرش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اصل مطلب است از آن بريدند و جدا كردند، و مابَقى‌اش را دست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 را به اين روز نشانده است كه ما نمى‌شناسيم سَرِ اسلام را، ما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پيدا نكنيم اسلام را، تا همه مسلمين پيدا نكنند اسلام را، نمى‌توانند به مَجْد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اسلام آن بود كه در صدر </w:t>
      </w:r>
      <w:bookmarkStart w:id="160" w:name="pg1965_18612"/>
    </w:p>
    <w:p>
      <w:pPr>
        <w:pStyle w:val="BookText"/>
        <w:rPr/>
      </w:pPr>
      <w:bookmarkEnd w:id="160"/>
      <w:r>
        <w:rPr>
          <w:rFonts w:ascii="IRNazanin" w:hAnsi="IRNazanin" w:eastAsia="IRNazanin"/>
          <w:color w:val="111111"/>
          <w:sz w:val="28"/>
          <w:sz w:val="28"/>
          <w:szCs w:val="28"/>
          <w:rtl w:val="true"/>
          <w:lang w:bidi="fa-IR"/>
        </w:rPr>
        <w:t>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با يك جمعيت كم، دو تا امپراتورى </w:t>
      </w:r>
      <w:r>
        <w:rPr>
          <w:rStyle w:val="FootnoteAnchor"/>
          <w:rtl w:val="true"/>
        </w:rPr>
        <w:footnoteReference w:id="148"/>
      </w:r>
      <w:r>
        <w:rPr>
          <w:rFonts w:ascii="IRNazanin" w:hAnsi="IRNazanin" w:eastAsia="IRNazanin"/>
          <w:color w:val="111111"/>
          <w:sz w:val="28"/>
          <w:sz w:val="28"/>
          <w:szCs w:val="28"/>
          <w:rtl w:val="true"/>
          <w:lang w:bidi="fa-IR"/>
        </w:rPr>
        <w:t>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مجد اسلام بود، نه براى كشورگشايى؛ براى آدم‌سازى</w:t>
      </w:r>
      <w:r>
        <w:rPr>
          <w:rFonts w:eastAsia="IRNazanin" w:cs="IRNazanin"/>
          <w:color w:val="111111"/>
          <w:sz w:val="28"/>
          <w:szCs w:val="28"/>
          <w:rtl w:val="true"/>
          <w:lang w:bidi="fa-IR"/>
        </w:rPr>
        <w:t xml:space="preserve">. </w:t>
      </w:r>
      <w:r>
        <w:rPr>
          <w:rStyle w:val="FootnoteAnchor"/>
          <w:rtl w:val="true"/>
        </w:rPr>
        <w:footnoteReference w:id="149"/>
      </w:r>
    </w:p>
    <w:p>
      <w:pPr>
        <w:pStyle w:val="Heading5"/>
        <w:numPr>
          <w:ilvl w:val="4"/>
          <w:numId w:val="1"/>
        </w:numPr>
        <w:rPr/>
      </w:pPr>
      <w:bookmarkStart w:id="161" w:name="__RefHeading___Toc3627641_3650668749"/>
      <w:bookmarkStart w:id="162" w:name="_Toc55"/>
      <w:bookmarkEnd w:id="161"/>
      <w:r>
        <w:rPr/>
        <w:t>٣</w:t>
      </w:r>
      <w:r>
        <w:rPr>
          <w:rtl w:val="true"/>
        </w:rPr>
        <w:t xml:space="preserve">. </w:t>
      </w:r>
      <w:r>
        <w:rPr>
          <w:rtl w:val="true"/>
        </w:rPr>
        <w:t>فرهنگ و اقتصاد حج</w:t>
      </w:r>
      <w:bookmarkEnd w:id="162"/>
    </w:p>
    <w:p>
      <w:pPr>
        <w:pStyle w:val="Heading6"/>
        <w:numPr>
          <w:ilvl w:val="5"/>
          <w:numId w:val="1"/>
        </w:numPr>
        <w:rPr/>
      </w:pPr>
      <w:bookmarkStart w:id="163" w:name="__RefHeading___Toc3627643_3650668749"/>
      <w:bookmarkStart w:id="164" w:name="_Toc56"/>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امروزه كاملا پذيرفته شده است كه توسعه پيش از آنكه بر منابع مالى و ثروت متكى باشد، بر مبانى و سرمايه‌هاى فرهنگى استوار است؛ به عبارت ديگر توسعه و پيشرفت اقتصادى در هر كشورى به اصول فرهنگى نياز دارد كه بدون آن، توسعه بسيار به دشوارى و كندى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قبل از برنامه‌هاى توسعه اقتصادى يا همزمان با آن بايد به پيش‌نيازهاى فرهنگى توسعه توجه كرد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اگر با ديدى كلان به مسائل جهان اسلام بپردازيم، خواهيم ديد يكى از موانع توسعه در كشورهاى اسلامى به اين موضوع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جامعه‌شناسى تاريخى كشورهاى اسلامى نشان مى‌دهد كه اين كشورها على‌رغم برخوردارى از منابع سرشار طبيعى و انسانى و فرهنگ غنى اسلامى، به دليل تلاش‌هاى استعمارگران و دشمنان اسلام، از مبانى فرهنگى توسعه و كمال كه براساس آن مسلمانان در ابتدا به سرعت توانستند تمدنى عظيم بنا نهند و تمدن‌هاى معاصر را به چالش بكشند، دور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ضمن توجه به اين اصول مهم، بخش مهمى از ابعاد اقتصادى پيام‌هاى خود را به موضوعات فرهنگى توسعه اقتصادى مسلمانان اختصاص مى‌دهد و از اين طريق آنها را به توسعه‌اى پايدار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ظرفيت‌هاى فرهنگى حج در توسعه اقتصادى را از ديدگاه امام خمينى بررسى مى‌كنيم</w:t>
      </w:r>
      <w:r>
        <w:rPr>
          <w:rFonts w:eastAsia="IRNazanin" w:cs="IRNazanin"/>
          <w:color w:val="111111"/>
          <w:sz w:val="28"/>
          <w:szCs w:val="28"/>
          <w:rtl w:val="true"/>
          <w:lang w:bidi="fa-IR"/>
        </w:rPr>
        <w:t>.</w:t>
      </w:r>
    </w:p>
    <w:p>
      <w:pPr>
        <w:pStyle w:val="Heading6"/>
        <w:numPr>
          <w:ilvl w:val="5"/>
          <w:numId w:val="1"/>
        </w:numPr>
        <w:rPr/>
      </w:pPr>
      <w:bookmarkStart w:id="165" w:name="__RefHeading___Toc3627645_3650668749"/>
      <w:bookmarkStart w:id="166" w:name="_Toc57"/>
      <w:bookmarkEnd w:id="165"/>
      <w:r>
        <w:rPr>
          <w:rtl w:val="true"/>
        </w:rPr>
        <w:t>الف</w:t>
      </w:r>
      <w:r>
        <w:rPr>
          <w:rtl w:val="true"/>
        </w:rPr>
        <w:t xml:space="preserve">) </w:t>
      </w:r>
      <w:r>
        <w:rPr>
          <w:rtl w:val="true"/>
        </w:rPr>
        <w:t>روشنگرى واطلاع‌رسانى</w:t>
      </w:r>
      <w:bookmarkEnd w:id="166"/>
    </w:p>
    <w:p>
      <w:pPr>
        <w:pStyle w:val="BookText"/>
        <w:rPr/>
      </w:pPr>
      <w:r>
        <w:rPr>
          <w:rFonts w:ascii="IRNazanin" w:hAnsi="IRNazanin" w:eastAsia="IRNazanin"/>
          <w:color w:val="111111"/>
          <w:sz w:val="28"/>
          <w:sz w:val="28"/>
          <w:szCs w:val="28"/>
          <w:rtl w:val="true"/>
          <w:lang w:bidi="fa-IR"/>
        </w:rPr>
        <w:t>حضرت امام در راستاى مبانى فرهنگى توسعه در پيام‌ها و سخنرانى‌هاى خود با روشنگرى درباره مسائل جهان اسلام، سعى كرده است آنها را به اين مسائل آشنا كند تا در مسير توسعه و ترقى جوامع خود،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را مى‌توان در موارد زير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امكانات و ذخائر غنى طبيعى در كشورهاى اسلامى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عقب‌ماندگى مسلمانان و درس عبرت گرفتن از گذشته </w:t>
      </w:r>
      <w:r>
        <w:rPr>
          <w:rStyle w:val="FootnoteAnchor"/>
          <w:rtl w:val="true"/>
        </w:rPr>
        <w:footnoteReference w:id="152"/>
      </w:r>
      <w:bookmarkStart w:id="167" w:name="pg1965_18613"/>
    </w:p>
    <w:p>
      <w:pPr>
        <w:pStyle w:val="BookText"/>
        <w:rPr/>
      </w:pPr>
      <w:bookmarkEnd w:id="1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 استعمار </w:t>
      </w:r>
      <w:r>
        <w:rPr>
          <w:rStyle w:val="FootnoteAnchor"/>
          <w:rtl w:val="true"/>
        </w:rPr>
        <w:footnoteReference w:id="153"/>
      </w:r>
      <w:r>
        <w:rPr>
          <w:rFonts w:ascii="IRNazanin" w:hAnsi="IRNazanin" w:eastAsia="IRNazanin"/>
          <w:color w:val="111111"/>
          <w:sz w:val="28"/>
          <w:sz w:val="28"/>
          <w:szCs w:val="28"/>
          <w:rtl w:val="true"/>
          <w:lang w:bidi="fa-IR"/>
        </w:rPr>
        <w:t xml:space="preserve">و برنامه‌هاى استعمارگران، مانند ايجاد رعب و وحشت در مسلمانان از قدرت تكنولوژيك غرب </w:t>
      </w:r>
      <w:r>
        <w:rPr>
          <w:rStyle w:val="FootnoteAnchor"/>
          <w:rtl w:val="true"/>
        </w:rPr>
        <w:footnoteReference w:id="154"/>
      </w:r>
      <w:r>
        <w:rPr>
          <w:rFonts w:ascii="IRNazanin" w:hAnsi="IRNazanin" w:eastAsia="IRNazanin"/>
          <w:color w:val="111111"/>
          <w:sz w:val="28"/>
          <w:sz w:val="28"/>
          <w:szCs w:val="28"/>
          <w:rtl w:val="true"/>
          <w:lang w:bidi="fa-IR"/>
        </w:rPr>
        <w:t xml:space="preserve">، ايجاد حكومت‌هاى وابسته براى عقب نگه‌داشتن جوامع اسلامى </w:t>
      </w:r>
      <w:r>
        <w:rPr>
          <w:rStyle w:val="FootnoteAnchor"/>
          <w:rtl w:val="true"/>
        </w:rPr>
        <w:footnoteReference w:id="155"/>
      </w:r>
      <w:r>
        <w:rPr>
          <w:rFonts w:ascii="IRNazanin" w:hAnsi="IRNazanin" w:eastAsia="IRNazanin"/>
          <w:color w:val="111111"/>
          <w:sz w:val="28"/>
          <w:sz w:val="28"/>
          <w:szCs w:val="28"/>
          <w:rtl w:val="true"/>
          <w:lang w:bidi="fa-IR"/>
        </w:rPr>
        <w:t xml:space="preserve">، ايجاد انحراف در دانشگاه‌ها و غرب‌زده و غيرمهذب‌كردن دانشجويان </w:t>
      </w:r>
      <w:r>
        <w:rPr>
          <w:rStyle w:val="FootnoteAnchor"/>
          <w:rtl w:val="true"/>
        </w:rPr>
        <w:footnoteReference w:id="156"/>
      </w:r>
      <w:r>
        <w:rPr>
          <w:rFonts w:ascii="IRNazanin" w:hAnsi="IRNazanin" w:eastAsia="IRNazanin"/>
          <w:color w:val="111111"/>
          <w:sz w:val="28"/>
          <w:sz w:val="28"/>
          <w:szCs w:val="28"/>
          <w:rtl w:val="true"/>
          <w:lang w:bidi="fa-IR"/>
        </w:rPr>
        <w:t xml:space="preserve">، ايجاد وابستگى و مصرفى بارآوردن مسلمانان </w:t>
      </w:r>
      <w:r>
        <w:rPr>
          <w:rStyle w:val="FootnoteAnchor"/>
          <w:rtl w:val="true"/>
        </w:rPr>
        <w:footnoteReference w:id="157"/>
      </w:r>
      <w:r>
        <w:rPr>
          <w:rFonts w:ascii="Amiri" w:hAnsi="Amiri" w:eastAsia="Amiri" w:cs="Amiri"/>
          <w:color w:val="111111"/>
          <w:sz w:val="28"/>
          <w:sz w:val="28"/>
          <w:szCs w:val="28"/>
          <w:rtl w:val="true"/>
          <w:lang w:bidi="ar-SA"/>
        </w:rPr>
        <w:t xml:space="preserve">، به تاراج بردن منابع طبيعى كشورهاى اسلامى </w:t>
      </w:r>
      <w:r>
        <w:rPr>
          <w:rStyle w:val="FootnoteAnchor"/>
          <w:rtl w:val="true"/>
        </w:rPr>
        <w:footnoteReference w:id="158"/>
      </w:r>
      <w:r>
        <w:rPr>
          <w:rFonts w:ascii="Amiri" w:hAnsi="Amiri" w:eastAsia="Amiri" w:cs="Amiri"/>
          <w:color w:val="111111"/>
          <w:sz w:val="28"/>
          <w:sz w:val="28"/>
          <w:szCs w:val="28"/>
          <w:rtl w:val="true"/>
          <w:lang w:bidi="ar-SA"/>
        </w:rPr>
        <w:t xml:space="preserve">، تبليغات براى ضعيف نشان دادن اقتصاد كشورهاى اسلامى </w:t>
      </w:r>
      <w:r>
        <w:rPr>
          <w:rStyle w:val="FootnoteAnchor"/>
          <w:rtl w:val="true"/>
        </w:rPr>
        <w:footnoteReference w:id="159"/>
      </w:r>
      <w:r>
        <w:rPr>
          <w:rFonts w:ascii="Amiri" w:hAnsi="Amiri" w:eastAsia="Amiri" w:cs="Amiri"/>
          <w:color w:val="111111"/>
          <w:sz w:val="28"/>
          <w:sz w:val="28"/>
          <w:szCs w:val="28"/>
          <w:rtl w:val="true"/>
          <w:lang w:bidi="ar-SA"/>
        </w:rPr>
        <w:t xml:space="preserve">، تبليغ عليه ملت‌هاى مبارز </w:t>
      </w:r>
      <w:r>
        <w:rPr>
          <w:rStyle w:val="FootnoteAnchor"/>
          <w:rtl w:val="true"/>
        </w:rPr>
        <w:footnoteReference w:id="160"/>
      </w:r>
      <w:r>
        <w:rPr>
          <w:rFonts w:ascii="Amiri" w:hAnsi="Amiri" w:eastAsia="Amiri" w:cs="Amiri"/>
          <w:color w:val="111111"/>
          <w:sz w:val="28"/>
          <w:sz w:val="28"/>
          <w:szCs w:val="28"/>
          <w:rtl w:val="true"/>
          <w:lang w:bidi="ar-SA"/>
        </w:rPr>
        <w:t xml:space="preserve">، اتهام‌زنى و فرافكنى </w:t>
      </w:r>
      <w:r>
        <w:rPr>
          <w:rStyle w:val="FootnoteAnchor"/>
          <w:rtl w:val="true"/>
        </w:rPr>
        <w:footnoteReference w:id="161"/>
      </w:r>
      <w:r>
        <w:rPr>
          <w:rFonts w:ascii="Amiri" w:hAnsi="Amiri" w:eastAsia="Amiri" w:cs="Amiri"/>
          <w:color w:val="111111"/>
          <w:sz w:val="28"/>
          <w:sz w:val="28"/>
          <w:szCs w:val="28"/>
          <w:rtl w:val="true"/>
          <w:lang w:bidi="ar-SA"/>
        </w:rPr>
        <w:t xml:space="preserve">، اختلاف‌افكنى براى هدررفت سرمايه‌ها </w:t>
      </w:r>
      <w:r>
        <w:rPr>
          <w:rStyle w:val="FootnoteAnchor"/>
          <w:rtl w:val="true"/>
        </w:rPr>
        <w:footnoteReference w:id="162"/>
      </w:r>
      <w:r>
        <w:rPr>
          <w:rFonts w:ascii="Amiri" w:hAnsi="Amiri" w:eastAsia="Amiri" w:cs="Amiri"/>
          <w:color w:val="111111"/>
          <w:sz w:val="28"/>
          <w:sz w:val="28"/>
          <w:szCs w:val="28"/>
          <w:rtl w:val="true"/>
          <w:lang w:bidi="ar-SA"/>
        </w:rPr>
        <w:t xml:space="preserve">، تجزيه‌طلبى </w:t>
      </w:r>
      <w:r>
        <w:rPr>
          <w:rStyle w:val="FootnoteAnchor"/>
          <w:rtl w:val="true"/>
        </w:rPr>
        <w:footnoteReference w:id="163"/>
      </w:r>
      <w:r>
        <w:rPr>
          <w:rFonts w:ascii="Amiri" w:hAnsi="Amiri" w:eastAsia="Amiri" w:cs="Amiri"/>
          <w:color w:val="111111"/>
          <w:sz w:val="28"/>
          <w:sz w:val="28"/>
          <w:szCs w:val="28"/>
          <w:rtl w:val="true"/>
          <w:lang w:bidi="ar-SA"/>
        </w:rPr>
        <w:t xml:space="preserve">و تحريم رسانه‌اى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ارائه راهكار براى غلبه بر مشكلات اقتصادى در جهان اسلام، مانند ايمان كامل و تكيه بر اصول اسلام اصيل </w:t>
      </w:r>
      <w:r>
        <w:rPr>
          <w:rStyle w:val="FootnoteAnchor"/>
          <w:rtl w:val="true"/>
        </w:rPr>
        <w:footnoteReference w:id="165"/>
      </w:r>
      <w:r>
        <w:rPr>
          <w:rFonts w:ascii="Amiri" w:hAnsi="Amiri" w:eastAsia="Amiri" w:cs="Amiri"/>
          <w:color w:val="111111"/>
          <w:sz w:val="28"/>
          <w:sz w:val="28"/>
          <w:szCs w:val="28"/>
          <w:rtl w:val="true"/>
          <w:lang w:bidi="ar-SA"/>
        </w:rPr>
        <w:t xml:space="preserve">، ورود علما و روحانيون در صحنه سياسى </w:t>
      </w:r>
      <w:r>
        <w:rPr>
          <w:rStyle w:val="FootnoteAnchor"/>
          <w:rtl w:val="true"/>
        </w:rPr>
        <w:footnoteReference w:id="166"/>
      </w:r>
      <w:r>
        <w:rPr>
          <w:rFonts w:ascii="IRNazanin" w:hAnsi="IRNazanin" w:eastAsia="IRNazanin"/>
          <w:color w:val="111111"/>
          <w:sz w:val="28"/>
          <w:sz w:val="28"/>
          <w:szCs w:val="28"/>
          <w:rtl w:val="true"/>
          <w:lang w:bidi="fa-IR"/>
        </w:rPr>
        <w:t xml:space="preserve">، البته نه علماى دربارى </w:t>
      </w:r>
      <w:r>
        <w:rPr>
          <w:rStyle w:val="FootnoteAnchor"/>
          <w:rtl w:val="true"/>
        </w:rPr>
        <w:footnoteReference w:id="167"/>
      </w:r>
      <w:r>
        <w:rPr>
          <w:rFonts w:ascii="IRNazanin" w:hAnsi="IRNazanin" w:eastAsia="IRNazanin"/>
          <w:color w:val="111111"/>
          <w:sz w:val="28"/>
          <w:sz w:val="28"/>
          <w:szCs w:val="28"/>
          <w:rtl w:val="true"/>
          <w:lang w:bidi="fa-IR"/>
        </w:rPr>
        <w:t>و وحدت همه‌جانبه مسلمانان</w:t>
      </w:r>
      <w:r>
        <w:rPr>
          <w:rFonts w:eastAsia="IRNazanin" w:cs="IRNazanin"/>
          <w:color w:val="111111"/>
          <w:sz w:val="28"/>
          <w:szCs w:val="28"/>
          <w:rtl w:val="true"/>
          <w:lang w:bidi="fa-IR"/>
        </w:rPr>
        <w:t xml:space="preserve">. </w:t>
      </w:r>
      <w:r>
        <w:rPr>
          <w:rStyle w:val="FootnoteAnchor"/>
          <w:rtl w:val="true"/>
        </w:rPr>
        <w:footnoteReference w:id="168"/>
      </w:r>
    </w:p>
    <w:p>
      <w:pPr>
        <w:pStyle w:val="Heading6"/>
        <w:numPr>
          <w:ilvl w:val="5"/>
          <w:numId w:val="1"/>
        </w:numPr>
        <w:rPr/>
      </w:pPr>
      <w:bookmarkStart w:id="168" w:name="__RefHeading___Toc3627647_3650668749"/>
      <w:bookmarkStart w:id="169" w:name="_Toc58"/>
      <w:bookmarkEnd w:id="168"/>
      <w:r>
        <w:rPr>
          <w:rtl w:val="true"/>
        </w:rPr>
        <w:t>ب</w:t>
      </w:r>
      <w:r>
        <w:rPr>
          <w:rtl w:val="true"/>
        </w:rPr>
        <w:t xml:space="preserve">) </w:t>
      </w:r>
      <w:r>
        <w:rPr>
          <w:rtl w:val="true"/>
        </w:rPr>
        <w:t>تقويت همبستگى</w:t>
      </w:r>
      <w:bookmarkEnd w:id="1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همبستگى و همگرايى جهان اسلام، در انديشه سياسى 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امام، ماهيت و محور همبستگى، حبل الله و حق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ايشان براى موضوع همبستگى، ضرورت عقلى </w:t>
      </w:r>
    </w:p>
    <w:p>
      <w:pPr>
        <w:pStyle w:val="BookText"/>
        <w:rPr/>
      </w:pPr>
      <w:r>
        <w:rPr>
          <w:rFonts w:ascii="IRNazanin" w:hAnsi="IRNazanin" w:eastAsia="IRNazanin"/>
          <w:color w:val="111111"/>
          <w:sz w:val="28"/>
          <w:sz w:val="28"/>
          <w:szCs w:val="28"/>
          <w:rtl w:val="true"/>
          <w:lang w:bidi="fa-IR"/>
        </w:rPr>
        <w:t>و شرعى و اقتضاى شرايط ويژه در جهان اسلام قائل‌اند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در ادبيات سياسى و بين‌المللى امام، تأثير وجود اختلاف در جهان اسلام، با تعابيرى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 قدرت‌هاى استعمارى به ممالك اسلامى</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تسلط بيگانگان</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ذلت و گرفتارى‌ها</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براى همبستگى مسلمانان جهان اسلام، آثار بزرگى مانند</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سرافرازى</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مشكلات</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پيروزى</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افزايش قدرت</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سلطه استعمار</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استقلال واقعى</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شكست قدرت‌ها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در اين باره مى‌فرمايد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من يك مطلب به شكل معماست و آن اين است كه همه دول اسلاميه و ملت‌هاى اسلام مى‌دانند كه درد چيست؛ مى‌دانند كه دست‌هاى اجانب در بين است كه اينها را متفرق از هم بكند؛ مى‌بينند كه با اين تفرقه‌ها ضعف و نابودى نصيب آنها مى‌شود؛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معما اين است كه با اينكه اينها را مى‌دانند، چرا به علاج قطعى كه آن اتحاد و اتفاق است، روى نمى‌آورند</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شعائر </w:t>
      </w:r>
      <w:r>
        <w:rPr>
          <w:rStyle w:val="FootnoteAnchor"/>
          <w:rtl w:val="true"/>
        </w:rPr>
        <w:footnoteReference w:id="183"/>
      </w:r>
      <w:r>
        <w:rPr>
          <w:rFonts w:ascii="IRNazanin" w:hAnsi="IRNazanin" w:eastAsia="IRNazanin"/>
          <w:color w:val="111111"/>
          <w:sz w:val="28"/>
          <w:sz w:val="28"/>
          <w:szCs w:val="28"/>
          <w:rtl w:val="true"/>
          <w:lang w:bidi="fa-IR"/>
        </w:rPr>
        <w:t xml:space="preserve">و اجتماعات مذهبى </w:t>
      </w:r>
      <w:r>
        <w:rPr>
          <w:rStyle w:val="FootnoteAnchor"/>
          <w:rtl w:val="true"/>
        </w:rPr>
        <w:footnoteReference w:id="184"/>
      </w:r>
      <w:r>
        <w:rPr>
          <w:rFonts w:ascii="IRNazanin" w:hAnsi="IRNazanin" w:eastAsia="IRNazanin"/>
          <w:color w:val="111111"/>
          <w:sz w:val="28"/>
          <w:sz w:val="28"/>
          <w:szCs w:val="28"/>
          <w:rtl w:val="true"/>
          <w:lang w:bidi="fa-IR"/>
        </w:rPr>
        <w:t xml:space="preserve">را عامل همبستگى افراد مى‌داند و در اين مورد، علاوه بر حج، به برپايى نماز جمعه </w:t>
      </w:r>
      <w:r>
        <w:rPr>
          <w:rStyle w:val="FootnoteAnchor"/>
          <w:rtl w:val="true"/>
        </w:rPr>
        <w:footnoteReference w:id="185"/>
      </w:r>
      <w:r>
        <w:rPr>
          <w:rFonts w:ascii="IRNazanin" w:hAnsi="IRNazanin" w:eastAsia="IRNazanin"/>
          <w:color w:val="111111"/>
          <w:sz w:val="28"/>
          <w:sz w:val="28"/>
          <w:szCs w:val="28"/>
          <w:rtl w:val="true"/>
          <w:lang w:bidi="fa-IR"/>
        </w:rPr>
        <w:t xml:space="preserve">، راه‌پيمايى </w:t>
      </w:r>
      <w:r>
        <w:rPr>
          <w:rStyle w:val="FootnoteAnchor"/>
          <w:rtl w:val="true"/>
        </w:rPr>
        <w:footnoteReference w:id="186"/>
      </w:r>
      <w:r>
        <w:rPr>
          <w:rFonts w:ascii="IRNazanin" w:hAnsi="IRNazanin" w:eastAsia="IRNazanin"/>
          <w:color w:val="111111"/>
          <w:sz w:val="28"/>
          <w:sz w:val="28"/>
          <w:szCs w:val="28"/>
          <w:rtl w:val="true"/>
          <w:lang w:bidi="fa-IR"/>
        </w:rPr>
        <w:t xml:space="preserve">، عزادارى محرم </w:t>
      </w:r>
      <w:r>
        <w:rPr>
          <w:rStyle w:val="FootnoteAnchor"/>
          <w:rtl w:val="true"/>
        </w:rPr>
        <w:footnoteReference w:id="187"/>
      </w:r>
      <w:r>
        <w:rPr>
          <w:rFonts w:ascii="Amiri" w:hAnsi="Amiri" w:eastAsia="Amiri" w:cs="Amiri"/>
          <w:color w:val="111111"/>
          <w:sz w:val="28"/>
          <w:sz w:val="28"/>
          <w:szCs w:val="28"/>
          <w:rtl w:val="true"/>
          <w:lang w:bidi="ar-SA"/>
        </w:rPr>
        <w:t xml:space="preserve">و ايام مذهبى </w:t>
      </w:r>
      <w:r>
        <w:rPr>
          <w:rStyle w:val="FootnoteAnchor"/>
          <w:rtl w:val="true"/>
        </w:rPr>
        <w:footnoteReference w:id="188"/>
      </w:r>
      <w:r>
        <w:rPr>
          <w:rFonts w:ascii="Amiri" w:hAnsi="Amiri" w:eastAsia="Amiri" w:cs="Amiri"/>
          <w:color w:val="111111"/>
          <w:sz w:val="28"/>
          <w:sz w:val="28"/>
          <w:szCs w:val="28"/>
          <w:rtl w:val="true"/>
          <w:lang w:bidi="ar-SA"/>
        </w:rPr>
        <w:t>تأكيد بسيارى مى‌كنند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حج را يكى از ابزارها و مكان‌هاى تحقق همبستگى در جهان اسلام مى‌دانست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اتكال به خداى بزرگ در اين مواقف عظيم، پيمان اتحاد و اتفاق در مقابل جنود شرك و شيطنت ببنديد و از تفرق و تنازع بپرهيزيد</w:t>
      </w:r>
      <w:r>
        <w:rPr>
          <w:rFonts w:eastAsia="IRNazanin" w:cs="IRNazanin"/>
          <w:color w:val="111111"/>
          <w:sz w:val="28"/>
          <w:szCs w:val="28"/>
          <w:rtl w:val="true"/>
          <w:lang w:bidi="fa-IR"/>
        </w:rPr>
        <w:t xml:space="preserve">» . </w:t>
      </w:r>
      <w:r>
        <w:rPr>
          <w:rStyle w:val="FootnoteAnchor"/>
          <w:rtl w:val="true"/>
        </w:rPr>
        <w:footnoteReference w:id="189"/>
      </w:r>
      <w:r>
        <w:rPr>
          <w:rFonts w:ascii="IRNazanin" w:hAnsi="IRNazanin" w:eastAsia="IRNazanin"/>
          <w:color w:val="111111"/>
          <w:sz w:val="28"/>
          <w:sz w:val="28"/>
          <w:szCs w:val="28"/>
          <w:rtl w:val="true"/>
          <w:lang w:bidi="fa-IR"/>
        </w:rPr>
        <w:t>ايشان همبستگى را يكى از فلسفه‌هاى مهم حج مى‌دانست و زائران را به اين امر فرا مى‌خواند و آنها را از تفرقه‌افكنى پرهيز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زمينه نيز براى روحانيون و انديشمندان جهان اسلام، رسالت مهمى قائل‌اند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امام درباره همبستگى در جهان اسلام، تنها به بيانيه و نظريه‌پردازى بسنده نكرده، بلكه راه‌كارهاى عملى هم ارائه مى‌دهد </w:t>
      </w:r>
      <w:r>
        <w:rPr>
          <w:rStyle w:val="FootnoteAnchor"/>
          <w:rtl w:val="true"/>
        </w:rPr>
        <w:footnoteReference w:id="191"/>
      </w:r>
      <w:r>
        <w:rPr>
          <w:rFonts w:ascii="IRNazanin" w:hAnsi="IRNazanin" w:eastAsia="IRNazanin"/>
          <w:color w:val="111111"/>
          <w:sz w:val="28"/>
          <w:sz w:val="28"/>
          <w:szCs w:val="28"/>
          <w:rtl w:val="true"/>
          <w:lang w:bidi="fa-IR"/>
        </w:rPr>
        <w:t xml:space="preserve">كه يكى از آنها شركت در نماز جماعت اهل سنت، به‌ويژه در روزهاى حج است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خمينى در پيام‌ها و سخنرانى‌هاى خود به مناسبت حج قصد دارد از ظرفيت حج در ايجاد وحدت، استفاده اقتصادى كند و جنبه‌هاى سياسى مناسك حج را در عرصه اجتماعى به رونق اقتصادى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اقتدار اقتصادى كشورهاى اسلامى مورد تأييد دشمنان نيست، طبيعى است كه بدون همبستگى مسلمانان، پيمودن مسير دشوار توسعه اقتصادى با وجود كارشكنى و تحريم‌هاى استعمارگران كه منافع خود را بر باد رفته مى‌بينند،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در پيام حج خود پس از ذكر مشكلات و مسائل مسلمانان در مواجهه با استعمارگران، راه چاره را چنين بيان مى‌كند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چاره چيست و براى شكستن اين بت‌ها چه تكليفى متوجه مسلمانان جهان و مستضعفان مى‌باشد؟ يك چاره كه اساس چاره‌هاست و ريشه اين گرفتارى‌ها را قطع مى‌كند و فساد را از بن مى‌سوزاند، وحدت مسلمانان، بلكه تمامى مستضعفان و دربند كشيده‌شدگان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وحدت، كه اسلام شريف و قرآن كريم بر آن پافشارى كرده‌اند، با دعوت و تبليغ دامنه‌دار بايد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مركز اين دعوت و تبليغ مكّه معظّمه در زمان اجتماع مسلمين براى فريضه حج است، كه ابراهيم خليل‌الله و محمد حبيب‌الله شروع، و در آخرالزمان حضرت بقيۀ‌الله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أرواحنا لمقدمه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مى‌كند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ايشان در جاى ديگر مى‌فرمايد</w:t>
      </w:r>
      <w:r>
        <w:rPr>
          <w:rFonts w:eastAsia="IRNazanin" w:cs="IRNazanin"/>
          <w:color w:val="111111"/>
          <w:sz w:val="28"/>
          <w:szCs w:val="28"/>
          <w:rtl w:val="true"/>
          <w:lang w:bidi="fa-IR"/>
        </w:rPr>
        <w:t xml:space="preserve">: </w:t>
      </w:r>
      <w:bookmarkStart w:id="170" w:name="pg1965_18616"/>
    </w:p>
    <w:p>
      <w:pPr>
        <w:pStyle w:val="BookText"/>
        <w:rPr/>
      </w:pPr>
      <w:bookmarkEnd w:id="170"/>
      <w:r>
        <w:rPr>
          <w:rFonts w:ascii="IRNazanin" w:hAnsi="IRNazanin" w:eastAsia="IRNazanin"/>
          <w:color w:val="111111"/>
          <w:sz w:val="28"/>
          <w:sz w:val="28"/>
          <w:szCs w:val="28"/>
          <w:rtl w:val="true"/>
          <w:lang w:bidi="fa-IR"/>
        </w:rPr>
        <w:t>از جمله چيزهايى كه براى قيام مسلمانان و مستضعفان جهان عليه چپاولگران جهانى و مستكبران جهانخوار لازم به تذكر است آن است كه نوعاً قدرت‌هاى ستمگر از راه ارعاب و تهديد يا به وسيله بوق‌هاى تبليغاتى خودشان و يا به وسيله عمال مزدور بومى خائنشان مقاصد شوم خود را اجرا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ملت‌ها با هشيارى و وحدت در مقابلشان بايستند، موفق به اجراى آن نخواهند شد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امام خمينى در پيام حج خود مستضعفان را براى دفاع از حقوق و سرمايه‌هاى مادى خود به وحدت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هان‌اى مسلمانان جهان و مستضعفان تحت سلطه ستمگران، بپاخيزيد و دست اتحاد به هم دهيد و از اسلام و مقدرات خود دفاع كنيد و از هياهوى قدرتمندان نهراسيد كه اين قرن به خواست خداوند قادر، قرن غلبه مستضعفان بر مستكبران و حق بر باطل است</w:t>
      </w:r>
      <w:r>
        <w:rPr>
          <w:rFonts w:eastAsia="IRNazanin" w:cs="IRNazanin"/>
          <w:color w:val="111111"/>
          <w:sz w:val="28"/>
          <w:szCs w:val="28"/>
          <w:rtl w:val="true"/>
          <w:lang w:bidi="fa-IR"/>
        </w:rPr>
        <w:t xml:space="preserve">. </w:t>
      </w:r>
      <w:r>
        <w:rPr>
          <w:rStyle w:val="FootnoteAnchor"/>
          <w:rtl w:val="true"/>
        </w:rPr>
        <w:footnoteReference w:id="195"/>
      </w:r>
    </w:p>
    <w:p>
      <w:pPr>
        <w:pStyle w:val="Heading6"/>
        <w:numPr>
          <w:ilvl w:val="5"/>
          <w:numId w:val="1"/>
        </w:numPr>
        <w:rPr/>
      </w:pPr>
      <w:bookmarkStart w:id="171" w:name="__RefHeading___Toc3627649_3650668749"/>
      <w:bookmarkStart w:id="172" w:name="_Toc59"/>
      <w:bookmarkEnd w:id="171"/>
      <w:r>
        <w:rPr>
          <w:rtl w:val="true"/>
        </w:rPr>
        <w:t>ج</w:t>
      </w:r>
      <w:r>
        <w:rPr>
          <w:rtl w:val="true"/>
        </w:rPr>
        <w:t xml:space="preserve">) </w:t>
      </w:r>
      <w:r>
        <w:rPr>
          <w:rtl w:val="true"/>
        </w:rPr>
        <w:t>ايجاد اعتماد به نفس و خودباورى</w:t>
      </w:r>
      <w:bookmarkEnd w:id="172"/>
    </w:p>
    <w:p>
      <w:pPr>
        <w:pStyle w:val="BookText"/>
        <w:rPr/>
      </w:pPr>
      <w:r>
        <w:rPr>
          <w:rFonts w:ascii="IRNazanin" w:hAnsi="IRNazanin" w:eastAsia="IRNazanin"/>
          <w:color w:val="111111"/>
          <w:sz w:val="28"/>
          <w:sz w:val="28"/>
          <w:szCs w:val="28"/>
          <w:rtl w:val="true"/>
          <w:lang w:bidi="fa-IR"/>
        </w:rPr>
        <w:t>در مسير توسعه و پيشرفت اقتصادى، سختى‌ها و موانع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حركت و ثبات قدم در آن، با وجود مشكل‌هاى بسيار و مشاهده ظهور قدرت و تمدن دشمن استكبارى، به روحيه و اعتمادبه‌نفس كاملى نياز دارد تا با خودباورى نسبت به توانايى‌ها و امكانات، قله افتخار و عزت اسلامى را بتوان فتح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 امام، جهان اسلام داراى قدرت‌هاى مادى و معنوى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خودباورى و اتحاد، زمينه‌ساز پيروزى جوامع اسلامى است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پيام‌هاى خود به كنگره عظيم حج به اين موضوع اشاره كرده‌اند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ايشان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ممالك اسلامى با جمعيتى كه يك ميليارد تقريباً هست، مخازن بزرگى كه دارند، اينها اگر چنانچه به يك نحو اتحادى با هم پيدا كنند، بزرگ‌ترين قدرت هستند</w:t>
      </w:r>
      <w:r>
        <w:rPr>
          <w:rFonts w:eastAsia="IRNazanin" w:cs="IRNazanin"/>
          <w:color w:val="111111"/>
          <w:sz w:val="28"/>
          <w:szCs w:val="28"/>
          <w:rtl w:val="true"/>
          <w:lang w:bidi="fa-IR"/>
        </w:rPr>
        <w:t xml:space="preserve">» . </w:t>
      </w:r>
      <w:r>
        <w:rPr>
          <w:rStyle w:val="FootnoteAnchor"/>
          <w:rtl w:val="true"/>
        </w:rPr>
        <w:footnoteReference w:id="198"/>
      </w:r>
      <w:r>
        <w:rPr>
          <w:rFonts w:ascii="IRNazanin" w:hAnsi="IRNazanin" w:eastAsia="IRNazanin"/>
          <w:color w:val="111111"/>
          <w:sz w:val="28"/>
          <w:sz w:val="28"/>
          <w:szCs w:val="28"/>
          <w:rtl w:val="true"/>
          <w:lang w:bidi="fa-IR"/>
        </w:rPr>
        <w:t>يكى از استراتژى و روش‌هاى دشمنان اسلام براى مقابله با حركت‌هاى مردمى و انقلابى اسلامى نيز ايجاد نااميدى و از بين بردن حس اعتمادبه‌نفس و خودباورى در جنبش‌هاى اصلاح‌طلبانه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بدين‌ترتيب، شوق و انگيزه‌اى براى آغاز يا تداوم اين راه دشوار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يكى از دلايل خودباختگى مسلمانان در عرصه اقتصادى را تبليغات و تلاش‌هاى استعمارگران براى استثمار سرمايه‌هاى جوامع اسلامى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مسائلى كه به مسلمانان و مستضعفان جهان اجازه هيچ‌گونه فعاليت براى خروج از قيدوبند استعمارگران را نمى‌دهد و آنان را به حال ركود و عقب‌افتادگى نگاه مى‌دارد، تبليغات همه جانبه‌اى است كه غربزدگان و شرقزدگان، يا به امر ابرقدرت‌ها يا با كوتاه نظرى خود، در سراسر كشورهاى اسلامى و استضعافى به راه انداخته‌اند و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 كه علم و تمدن و پيشرفت مختص به دو جناح امپرياليزم و كمونيسم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از خود هيچ نداريم، و بايد همه چيز را از ابرقدرت‌هاى غرب يا شرق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تمدن را، قانون را، و پيشرفت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امروزِ سياه ما را مى‌بينيد كه در اثر اين تفكر كه بر ما تحميل كرده‌اند، هرچيز، اگرچه ممتاز باشد و از خودى باشد، به همين جرم مشترى‌اش كم است؛ و همين را اگر اسم غربى به آن بگذارند، مشترى زياد پيدا مى‌كند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اين باور در حالى است كه بعض دانشمندان و نويسندگان غير مسلمان با شواهد زنده ثابت نموده‌اند كه تمدن و علم از اسلام به اروپا رفته و مسلمانان در اين امور پيشقدم بوده‌اند</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بر اين اساس امام، خطاب به زائران خانه خدا، اين توطئه دشمنان را در كلام مبسوطى تشريح كرده و در ادامه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قدم اول، زدودن يأس از دل‌هاست كه عمال خبيث آنان با كوشش غرب و شرق در جان‌هاى مسلمين جايگزين كردند و به آنها باورانده‌اند كه بدون وابستگى به يك ابرقدرت، نمى‌شود به زندگانى خود ادامه داد</w:t>
      </w:r>
      <w:r>
        <w:rPr>
          <w:rFonts w:eastAsia="IRNazanin" w:cs="IRNazanin"/>
          <w:color w:val="111111"/>
          <w:sz w:val="28"/>
          <w:szCs w:val="28"/>
          <w:rtl w:val="true"/>
          <w:lang w:bidi="fa-IR"/>
        </w:rPr>
        <w:t xml:space="preserve">. . . . </w:t>
      </w:r>
      <w:r>
        <w:rPr>
          <w:rStyle w:val="FootnoteAnchor"/>
          <w:rtl w:val="true"/>
        </w:rPr>
        <w:footnoteReference w:id="200"/>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پيام‌هاى خود به زائران خانه خدا، ضمن دعوت به مبارزه و ايستادگى در مقابل دشمنان، روحيه انقلابى و مبارزاتى آنها را افزايش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پيامى، انقلاب اسلامى ايران را سبب غرور و اعتمادبه‌نفس مسلمانان مى‌داند و مى‌فرمايد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دوران بن‌بست و نااميدى و تنفس در منطقه كفر به سر آمده است و گلستان ملت‌ها رخ نموده است و اميدواريم همه مسلمانان، شكوفه‌هاى آزادى و نسيم عطر بهارى و طراوت گل‌هاى محبت و عشق و چشمه‌سار زلال جوشش اراده خويش را نظاره كنند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تمامى كشورهاى جهان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فكر نگه‌داشتن وضع موجود نباشيد، بلكه به فكر فرار از اسارت و رهايى از بردگى و يورش به دشمنان اسلام باشيد كه عزت و حيات در سايه مبارزه است و اولين گام </w:t>
      </w:r>
      <w:bookmarkStart w:id="173" w:name="pg1965_18618"/>
    </w:p>
    <w:p>
      <w:pPr>
        <w:pStyle w:val="BookText"/>
        <w:rPr/>
      </w:pPr>
      <w:bookmarkEnd w:id="173"/>
      <w:r>
        <w:rPr>
          <w:rFonts w:ascii="IRNazanin" w:hAnsi="IRNazanin" w:eastAsia="IRNazanin"/>
          <w:color w:val="111111"/>
          <w:sz w:val="28"/>
          <w:sz w:val="28"/>
          <w:szCs w:val="28"/>
          <w:rtl w:val="true"/>
          <w:lang w:bidi="fa-IR"/>
        </w:rPr>
        <w:t>در مبارزه اراده است و پس از آن تصميم بر اينكه سيادت كفر و شرك جهانى، خصوصاً آمريكا را بر خود حرام كنيد</w:t>
      </w:r>
      <w:r>
        <w:rPr>
          <w:rFonts w:eastAsia="IRNazanin" w:cs="IRNazanin"/>
          <w:color w:val="111111"/>
          <w:sz w:val="28"/>
          <w:szCs w:val="28"/>
          <w:rtl w:val="true"/>
          <w:lang w:bidi="fa-IR"/>
        </w:rPr>
        <w:t xml:space="preserve">. . . . </w:t>
      </w:r>
      <w:r>
        <w:rPr>
          <w:rStyle w:val="FootnoteAnchor"/>
          <w:rtl w:val="true"/>
        </w:rPr>
        <w:footnoteReference w:id="201"/>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پيام‌ها، از سويى مردم را به مقابله و ايستادگى رهنمون مى‌شود و از سوى ديگر، مقدمه و پيش‌نيازهاى آن را بيان و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ايشان از بيان سخنانشان، اين است كه زائران خانه خدا را به يك خودباورى، براساس ايمان به داشته‌ها و توانمندى‌هاى جهان اسلام،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پيامى به زائران خانه خدا، با لحنى متفاوت،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نمايندگان يك ميليارد مسلمان با اسم و رسم از متجاوزان به حقوق مظلومان و بلاد مسلمين برائت جويند و خواستار قطع يد ظالمين شوند، هيچ قدرتى تاب مقاومت با آنان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ملت‌هاى اسلامى و دولت‌هاى كشورهاى اسلامى، با اين همه امكانات انسانى و ذخاير مورد احتياج حياتى قدرتمندان، از روى قدرت با آنان برخورد كنند و از جار و جنجال و هياهوهاى كاخ‌نشينان نترسند و تحت تأثير تبليغات دروغين رسانه‌هاى طرفدار و جيره‌خوار ابرجنايتكاران واقع نشوند و با اتكال به قدرت لايزال ايزدى و به شكر نعمت‌هايى كه به آنها داده است، بر سر آنها فرياد كشند و آنان را تهديد به بستن مرزهاى خود به روى آنان و قطع كمك‌هاى خود از نفت و غير آن نمايند، شكى نيست كه آنها در مقابل اين قدرت كه ما قدر آن را نمى‌دانيم، تسليم خواهند شد</w:t>
      </w:r>
      <w:r>
        <w:rPr>
          <w:rFonts w:eastAsia="IRNazanin" w:cs="IRNazanin"/>
          <w:color w:val="111111"/>
          <w:sz w:val="28"/>
          <w:szCs w:val="28"/>
          <w:rtl w:val="true"/>
          <w:lang w:bidi="fa-IR"/>
        </w:rPr>
        <w:t xml:space="preserve">. </w:t>
      </w:r>
      <w:r>
        <w:rPr>
          <w:rStyle w:val="FootnoteAnchor"/>
          <w:rtl w:val="true"/>
        </w:rPr>
        <w:footnoteReference w:id="202"/>
      </w:r>
    </w:p>
    <w:p>
      <w:pPr>
        <w:pStyle w:val="Heading5"/>
        <w:numPr>
          <w:ilvl w:val="4"/>
          <w:numId w:val="1"/>
        </w:numPr>
        <w:rPr/>
      </w:pPr>
      <w:bookmarkStart w:id="174" w:name="__RefHeading___Toc3627651_3650668749"/>
      <w:bookmarkStart w:id="175" w:name="_Toc60"/>
      <w:bookmarkEnd w:id="174"/>
      <w:r>
        <w:rPr/>
        <w:t>۴</w:t>
      </w:r>
      <w:r>
        <w:rPr>
          <w:rtl w:val="true"/>
        </w:rPr>
        <w:t xml:space="preserve">. </w:t>
      </w:r>
      <w:r>
        <w:rPr>
          <w:rtl w:val="true"/>
        </w:rPr>
        <w:t>اخلاق و اقتصاد در حج</w:t>
      </w:r>
      <w:bookmarkEnd w:id="175"/>
    </w:p>
    <w:p>
      <w:pPr>
        <w:pStyle w:val="BookText"/>
        <w:rPr/>
      </w:pPr>
      <w:r>
        <w:rPr>
          <w:rFonts w:ascii="IRNazanin" w:hAnsi="IRNazanin" w:eastAsia="IRNazanin"/>
          <w:color w:val="111111"/>
          <w:sz w:val="28"/>
          <w:sz w:val="28"/>
          <w:szCs w:val="28"/>
          <w:rtl w:val="true"/>
          <w:lang w:bidi="fa-IR"/>
        </w:rPr>
        <w:t>يكى از مهم‌ترين مباحث در اقتصاد، جهات اخلاقى و ارتباط دوسويه بين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نظام‌هاى اخلاقى، تعامل ويژه‌اى با اقتصاد دارند و از رد اقتصاد تا در خدمت اقتصاد قرار گرفتن تفاوت مى‌كنند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انديشمندان، دين را با رويكرد اقتصادى مى‌نگرند و از اين جهت دين را در ايجاد نظام اقتصادى تحليل مى‌كنند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از طرف ديگر، نظام اقتصادى براى پيشرفت و تعامل، به سلامت و دورى از فساد نياز دارد؛ چراكه فساد هر نوع نظام اقتصادى تمدنى را به اضمحلال مى‌كشد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عبادتى ژرف است كه با اعمال سمبليك و نمادينش، زائر را كنار كعبه و خانه خدا، در اقيانوس عميق عرفان اسلامى شناور مى‌كند تا او بتواند مقام قرب به خدا را به خوبى درك كند</w:t>
      </w:r>
      <w:r>
        <w:rPr>
          <w:rFonts w:eastAsia="IRNazanin" w:cs="IRNazanin"/>
          <w:color w:val="111111"/>
          <w:sz w:val="28"/>
          <w:szCs w:val="28"/>
          <w:rtl w:val="true"/>
          <w:lang w:bidi="fa-IR"/>
        </w:rPr>
        <w:t xml:space="preserve">. </w:t>
      </w:r>
      <w:bookmarkStart w:id="176" w:name="pg1965_18619"/>
    </w:p>
    <w:p>
      <w:pPr>
        <w:pStyle w:val="BookText"/>
        <w:rPr/>
      </w:pPr>
      <w:bookmarkEnd w:id="176"/>
      <w:r>
        <w:rPr>
          <w:rFonts w:ascii="IRNazanin" w:hAnsi="IRNazanin" w:eastAsia="IRNazanin"/>
          <w:color w:val="111111"/>
          <w:sz w:val="28"/>
          <w:sz w:val="28"/>
          <w:szCs w:val="28"/>
          <w:rtl w:val="true"/>
          <w:lang w:bidi="fa-IR"/>
        </w:rPr>
        <w:t>هنگامى كه حاجى قصد سفر مى‌كند و از همه وابستگى‌هايش در وطن دل مى‌كند، عبادتى فراگير آغاز مى‌شود تا ميهمان خانه خدا با قربانى به درگاه حضرت حق برود و عبوديتش را به درگاه خالق جشن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فقيهى عارف و استاد اخلاق حوزه علميه بود، گذشته از اينكه همچون حكيمى فرزانه، معارف حج را تبيين كرد و مانند سياست‌مدارى كاردان، به تحليل سياسى و اجتماعى حج پرداخت، جنبه‌هاى اخلاقى و معنوى حج را نيز با ظرافت و بيانى زيبا اظهار داشت و همواره زائران را به رعايت آنها سفارش كرد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توجه به ابعاد اقتصادى حج، ممكن است جنبه‌هاى معنوى و اخلاقى حج را تهديد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دورانديشى و باريك‌بينى، ضمن تأكيد و توجه به ابعاد اقتصادى حج، افراد را از آسيب دنيازدگى در حج، به شدت پرهيز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باشيد كه سفر حج، سفر كسب نيست، سفر تحصيل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به طرف خانه خدا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امورى كه داريد انجام مى‌دهيد، به‌طور الاهيت بايد انجام بدهيد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مبادا اين سفر را سفر تجارت قرار بدهيد و امور تجارتى در اين سفر مطرح باشد، پيشتان، امور معنوى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آقايان اهل علم و چه كاروان‌ها و رؤساى كاروان‌ها و چه ساير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سفر الى الله است، نه سفر به‌سوى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به دنيا نكنيد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ايشان در جاى ديگر تمركز حج را بر نكات اخلاقى قرار داده و از اينكه زائران توجهشان را به مسائل رفاهى قرار داده و از مسائل عبادى غافل شوند، برحذر مى‌دارند و از آنها مى‌خواهند كه سطح توقعشان را پايين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توقع داشته باشند كه حالا كه ما حج مى‌رويم، بايد براى ما همچو رفاه حاصل بشود كه در منازلمان هم نيست، اين حج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حجى كه خداى تبارك و تعالى بر اشخاص واجب فرموده است اين است كه برويد آنجا زندگانى مردم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ما رفتيم، زندگانى آن وقت حجازى‌ها را يك مقدارى ديديم كه حالا حجاج نمى‌توانند ببينند</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177" w:name="__RefHeading___Toc3627653_3650668749"/>
      <w:bookmarkStart w:id="178" w:name="_Toc61"/>
      <w:bookmarkEnd w:id="177"/>
      <w:r>
        <w:rPr>
          <w:rtl w:val="true"/>
        </w:rPr>
        <w:t>نتيجه</w:t>
      </w:r>
      <w:bookmarkEnd w:id="17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امام حج عبادت ذوابعادى است كه جهات سياسى، اجتماعى، فرهنگى، اقتصادى، فقهى، عرفانى و تربيتى را در سطح فردى، ملى و بين‌المللى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هرچند درايران انقلابى </w:t>
      </w:r>
    </w:p>
    <w:p>
      <w:pPr>
        <w:pStyle w:val="BookText"/>
        <w:rPr/>
      </w:pPr>
      <w:r>
        <w:rPr>
          <w:rFonts w:ascii="IRNazanin" w:hAnsi="IRNazanin" w:eastAsia="IRNazanin"/>
          <w:color w:val="111111"/>
          <w:sz w:val="28"/>
          <w:sz w:val="28"/>
          <w:szCs w:val="28"/>
          <w:rtl w:val="true"/>
          <w:lang w:bidi="fa-IR"/>
        </w:rPr>
        <w:t>گسترده و فراگير را براساس اصول اسلامى به پيروزى رساند و نظام اقتصادى جديدى را مبتنى بر تعاليم اسلامى پى‌مى‌گرفت، ولى ايشان بيش از اينكه يك اقتصاددان باشد، عالم دينى است كه به‌عنوان نظريه‌پرداز و مصلح اجتماعى، در مورد اقتصاد نيز اظهارنظر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امام خمينى ضمن توجه به ابعاد اقتصادى حج، مثل بررسى مسائل اقتصادى مسلمانان، ارائه طرح‌هاى اقتصادى، تحريم كالاهاى اقتصادى غربى و توجه به فقرا، ابعاد سياسى حج، مثل برائت از مشركين و ابعاد فرهنگى حج، مثل خودباورى و همچنين ابعاد اخلاقى حج، مثل پرهيز از دنيازدگى را در راستاى ابعاد اقتصادى و احياى سرمايه‌هاى مادى و معنوى مسلمانان در مقابل جريان استعمار، تبيين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مى‌توان گفت، چنان‌كه امام بر نكات سياسى در احياى حج ابراهيمى تأكيد دارند، استفاده از ظرفيت‌هاى اقتصادى حج در سطح ملى و بين‌الملل اسلامى را در گرو جهات سياسى و اجتماعى آن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امام براى احياى حج ابراهيمى بر ابعاد سياسى حج بسيار تاكيد دارند و حتى ابعاد عرفانى و فقهى حج را نيز در اين راستا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اين نكته به اين رهگذر رسيد كه امام ابعاد اقتصادى حج را نيز از رويكرد سياسى مى‌ديده‌اند كه بدون اصلاح آن، ظرفيت‌هاى اقتصادى حج شكوفا نمى‌شود و اين حقيقتى است كه امروز شاهد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سخنان و پيام‌هاى رهبر كبير انقلاب اسلامى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مركز تحقيقات حج، مشعر، تهران،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پروتستاني و روح سرمايه‌داري، ماكس وبر، ترجمه مرتضي تاقب‌فر، جامي،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اقتصادي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مباني، اهداف، اصول راهبردي و اخلاق، حسين ميرمعزي، سازمان انتشارات پژوهشگاه فرهنگ و انديشه اسلامي،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اخلاق و دقتصاد، آمارتياكومار سن، ترجمه حسن فشاركي، شيرازه، تهران،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اقتصاد، افشين خاكباز، پژوهشكده مطالعات فرهنگي و اجتماعي،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گفت‌وگويي درباره دين، علم اقتصاد و عدالت، ريكا بلنك، ويليام بك گرن، ترجمه علي سعيدي، دانشگاه امام صادق عليه السلام،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اسلام 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دفتر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معاونت پژوهشى موسسه تنظيم و نشر آثار امام خمينى، قم،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خمينى و همگرايى جهان اسلام، سيد محمدجواد هاشمى، نهاد نمايندگى مقام معظم رهبرى در امور اهل سنت سيستان و بلوچستان، زاهدان،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دفتر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معاونت پژوهشى موسسه تنظيم و نشر آثار امام خمينى، قم،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فرهنگ تا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سياسى، اجتماعى و اقتصادى، ناصر فكوهى، فردوس،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 از ديدگاه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عليرضا اسماعيل‌آبادى، فصل‌نامه ميقات، شماره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خمينى، دولت و اقتصاد، ميثم موسايى، مؤسسه تنظيم و نشر آثار امام خمينى،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نظريه‌هاى جامعه‌شناختى، غلام‌عباس توسلى، سمت، تهران،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965_18623"/>
      <w:bookmarkStart w:id="180" w:name="pg1965_18623"/>
      <w:bookmarkEnd w:id="180"/>
    </w:p>
    <w:p>
      <w:pPr>
        <w:pStyle w:val="Heading3"/>
        <w:numPr>
          <w:ilvl w:val="2"/>
          <w:numId w:val="1"/>
        </w:numPr>
        <w:rPr/>
      </w:pPr>
      <w:bookmarkStart w:id="181" w:name="pg1965_18623"/>
      <w:bookmarkStart w:id="182" w:name="__RefHeading___Toc3627655_3650668749"/>
      <w:bookmarkStart w:id="183" w:name="_Toc62"/>
      <w:bookmarkEnd w:id="181"/>
      <w:bookmarkEnd w:id="182"/>
      <w:r>
        <w:rPr>
          <w:rtl w:val="true"/>
        </w:rPr>
        <w:t>چالش‌هاى اخلاقى در اقتصاد حج</w:t>
      </w:r>
      <w:bookmarkEnd w:id="183"/>
    </w:p>
    <w:p>
      <w:pPr>
        <w:pStyle w:val="Heading4"/>
        <w:numPr>
          <w:ilvl w:val="3"/>
          <w:numId w:val="1"/>
        </w:numPr>
        <w:rPr/>
      </w:pPr>
      <w:bookmarkStart w:id="184" w:name="__RefHeading___Toc3627657_3650668749"/>
      <w:bookmarkStart w:id="185" w:name="_Toc63"/>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چالش‌هاى اخلاقى در اقتصاد حج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محمد جواد توكلى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چكيده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ظرفيت‌هاى اقتصادى بالاى حج و عمره، فرصت‌هاى اقتصادى فراوانى براى كشور عربستان به‌عنوان ميزبان، ساير كشورهاى اسلامى به‌عنوان ميهمان و حتى كشورهاى غيراسلامى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كشورهاى اسلامى و غير اسلامى را به سياست‌گذارى اقتصادى حج ترغيب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سياست‌گذارى‌ها را مى‌توان از جنبه‌هاى مختلف اقتصادى، و غيراقتصادى مورد تحليل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تحليل جنبه‌هاى اخلاقى سياست‌هاى اقتصادى كشورهاى مسلمان ميهمان، در زمينه حج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پيش رو اين است كه با توجه به معيارهاى اخلاق كاربردى اسلامى تا چه ميزان مى‌توان از ظرفيت‌هاى اقتصادى حج براى افزايش منافع اقتصادى دولت و كشور استفاده نمود؟ در اين مقاله با استفاده از روش تحليلى اخلاق كاربردى، اين فرضيه را مطرح مى‌كنيم كه برخى از سياست‌گذارى‌هاى اقتصادى كشورهاى ميهمان حج، از جمله استفاده از حج به‌عنوان ابزار كنترل نقدينگى، مى‌توانند ضمن مخدوش كردن معيارهاى اخلاقى چون عدالت توزيعى، اهداف عبادى مورد نظر حج را نيز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 را مى‌توان با استناد به آمار و اطلاعات موجود در زمينه اقتصاد حج در جمهورى اسلامى ايران تقويت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آسيب‌هاى اخلاقى سياست‌گذارى اقتصاد حج و تلاش براى رفع آن‌ها مى‌تواند دست اندركاران برگزارى حج و همچنين دولت كشورهاى اسلامى را در دستيابى به اهداف </w:t>
      </w:r>
      <w:bookmarkStart w:id="186" w:name="pg1965_18624"/>
    </w:p>
    <w:p>
      <w:pPr>
        <w:pStyle w:val="BookText"/>
        <w:rPr/>
      </w:pPr>
      <w:bookmarkEnd w:id="186"/>
      <w:r>
        <w:rPr>
          <w:rFonts w:ascii="Amiri" w:hAnsi="Amiri" w:eastAsia="Amiri" w:cs="Amiri"/>
          <w:color w:val="111111"/>
          <w:sz w:val="28"/>
          <w:sz w:val="28"/>
          <w:szCs w:val="28"/>
          <w:rtl w:val="true"/>
          <w:lang w:bidi="ar-SA"/>
        </w:rPr>
        <w:t>والاى اين فريضه اجتماعى يارى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حج، چالش‌هاى اخلاقى، عدالت توزيعى، اخلاق كاربردى، مديريت نقدينگى</w:t>
      </w:r>
      <w:r>
        <w:rPr>
          <w:rFonts w:eastAsia="IRNazanin" w:cs="IRNazanin"/>
          <w:color w:val="111111"/>
          <w:sz w:val="28"/>
          <w:szCs w:val="28"/>
          <w:rtl w:val="true"/>
          <w:lang w:bidi="fa-IR"/>
        </w:rPr>
        <w:t>.</w:t>
      </w:r>
    </w:p>
    <w:p>
      <w:pPr>
        <w:pStyle w:val="Heading4"/>
        <w:numPr>
          <w:ilvl w:val="3"/>
          <w:numId w:val="1"/>
        </w:numPr>
        <w:rPr/>
      </w:pPr>
      <w:bookmarkStart w:id="187" w:name="__RefHeading___Toc3627659_3650668749"/>
      <w:bookmarkStart w:id="188" w:name="_Toc64"/>
      <w:bookmarkEnd w:id="187"/>
      <w:r>
        <w:rPr/>
        <w:t>١</w:t>
      </w:r>
      <w:r>
        <w:rPr>
          <w:rtl w:val="true"/>
        </w:rPr>
        <w:t xml:space="preserve">. </w:t>
      </w:r>
      <w:r>
        <w:rPr>
          <w:rtl w:val="true"/>
        </w:rPr>
        <w:t>مقدمه</w:t>
      </w:r>
      <w:bookmarkEnd w:id="18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هنگامى كه سخن از اقتصاد حج به ميان مى‌آيد مفاهيم متعددى به ذهن خطور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حج را مى‌توان ناظر به جنبه‌هاى اقتصادى آيين عبادى حج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حج همچنين مى‌تواند نوعى رويكرد تحليلى در بررسى آيين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حج، با توجه به ابزارهاى تحليل اقتصادى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برداشتى ديگر، اقتصاد حج مى‌تواند ناظر به ابعاد سياست‌گذارى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ما اين بعد از اقتصاد حج را در نظر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سياست‌گذارى اقتصاد حج آن است كه دولت‌هاى مشاركت كننده در آيين مذهبى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ظرفيت‌هاى اقتصادى آن براى پيشبرد اهداف اقتصادى خود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اين سياست‌گذارى را مى‌توان در توان دولت‌هاى ميهمان براى جمع آورى نقدينگى با استفاده از ابزار ثبت‌نام حج دانست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با تمركز بر مورد اخير، چالش‌هاى اخلاقى استفاده از ثبت‌نام حج به‌عنوان ابزارى براى مديريت نقدينگى در كشورهاى ميزبان حج را مورد بررسى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پيش رو آن است كه آيا مى‌توان از ظرفيت بالاى تقاضا براى ثبت‌نام حج به‌عنوان ابزارى اقتصادى براى كنترل نقدينگى استفاده كرد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سوال فوق نيازمند بررسى جنبه‌هاى مختلف اين سياست‌گذارى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عنوان داشت كه اين سياست مى‌تواند منافع متعددى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جمع آورى وجوه در قالب سپرده‌هاى حج هدف دولت در مديريت نقدينگى تسهيل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منابع لازم براى تامين مالى پروژه‌هاى اقتصادى در طول دوره سپرده‌گذارى تا زمان اعزام به حج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مى‌تواند منافعى نيز براى سپرده‌گذاران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سپرده‌ها در حساب‌هاى كوتاه مدت ذخيره شود، به ثبت‌نام كنندگان در طول دوره انتظار، سود مشاركت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ثبت‌نام كنندگان از در نوبت قرار گرفتن براى اعزام به حج نيز منتفع مى‌شوند</w:t>
      </w:r>
      <w:r>
        <w:rPr>
          <w:rFonts w:eastAsia="IRNazanin" w:cs="IRNazanin"/>
          <w:color w:val="111111"/>
          <w:sz w:val="28"/>
          <w:szCs w:val="28"/>
          <w:rtl w:val="true"/>
          <w:lang w:bidi="fa-IR"/>
        </w:rPr>
        <w:t xml:space="preserve">. </w:t>
      </w:r>
      <w:bookmarkStart w:id="189" w:name="pg1965_18625"/>
    </w:p>
    <w:p>
      <w:pPr>
        <w:pStyle w:val="BookText"/>
        <w:rPr/>
      </w:pPr>
      <w:bookmarkEnd w:id="189"/>
      <w:r>
        <w:rPr>
          <w:rFonts w:ascii="IRNazanin" w:hAnsi="IRNazanin" w:eastAsia="IRNazanin"/>
          <w:color w:val="111111"/>
          <w:sz w:val="28"/>
          <w:sz w:val="28"/>
          <w:szCs w:val="28"/>
          <w:rtl w:val="true"/>
          <w:lang w:bidi="fa-IR"/>
        </w:rPr>
        <w:t>با توجه به مزاياى فوق، ممكن است اين توصيه اقتصادى موجه به نظر برسد كه سياستگذاران حج تلاش كنند تا براى مدت بيشترى سپرده‌هاى حج را در نظام بانكى نگه دارى كنند و فاصله ميان ثبت‌نام‌ها را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پيش رو اين است كه آيا مى‌توان اين نوع سياست‌گذارى را از نگاه اخلاق كاربردى سياست‌گذارى حج توجيه كرد؟ به بيان ديگر، آيا سياستگذاران كلان حج مى‌توانند از ابزار حج براى تامين منافع اقتصادى كشور استفاده كنند؟ آيا اين سياست‌گذارى داراى محدوديتى نيست؟</w:t>
      </w:r>
    </w:p>
    <w:p>
      <w:pPr>
        <w:pStyle w:val="BookText"/>
        <w:rPr/>
      </w:pPr>
      <w:r>
        <w:rPr>
          <w:rFonts w:ascii="IRNazanin" w:hAnsi="IRNazanin" w:eastAsia="IRNazanin"/>
          <w:color w:val="111111"/>
          <w:sz w:val="28"/>
          <w:sz w:val="28"/>
          <w:szCs w:val="28"/>
          <w:rtl w:val="true"/>
          <w:lang w:bidi="fa-IR"/>
        </w:rPr>
        <w:t>پاسخ به سوال‌هاى فوق از طرفى در گرو ارزيابى آثار پيدا و پنهان سياست‌گذارى اقتصادى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قضاوت در مورد اخلاقى بودن اين امر نيازمند تبيين رويكرد اخلاق كاربردى حج و نظريه اخلاقى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مقاله پس از ذكر پيشنيه‌اى در موضوع بحث، به بررسى حج و سياست‌گذارى اقتصادى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رويكرد اخلاقى اسلام و تطبيق آن بر اقتصاد حج بخش بعدى مقاله را به خود اختصاص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بعدى به تحليل سياست‌گذارى اقتصادى حج در جمهورى اسلامى ايران در چارچوب نظريه اخلاق كاربردى حج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رهيافت‌هاى اخلاق كاربردى اقتصاد حج براى حل مشكلات موجود مورد بررسى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آخر نيز به نتيجه‌گيرى اختصاص دارد</w:t>
      </w:r>
      <w:r>
        <w:rPr>
          <w:rFonts w:eastAsia="IRNazanin" w:cs="IRNazanin"/>
          <w:color w:val="111111"/>
          <w:sz w:val="28"/>
          <w:szCs w:val="28"/>
          <w:rtl w:val="true"/>
          <w:lang w:bidi="fa-IR"/>
        </w:rPr>
        <w:t>.</w:t>
      </w:r>
    </w:p>
    <w:p>
      <w:pPr>
        <w:pStyle w:val="Heading4"/>
        <w:numPr>
          <w:ilvl w:val="3"/>
          <w:numId w:val="1"/>
        </w:numPr>
        <w:rPr/>
      </w:pPr>
      <w:bookmarkStart w:id="190" w:name="__RefHeading___Toc3627661_3650668749"/>
      <w:bookmarkStart w:id="191" w:name="_Toc65"/>
      <w:bookmarkEnd w:id="190"/>
      <w:r>
        <w:rPr/>
        <w:t>٢</w:t>
      </w:r>
      <w:r>
        <w:rPr>
          <w:rtl w:val="true"/>
        </w:rPr>
        <w:t xml:space="preserve">. </w:t>
      </w:r>
      <w:r>
        <w:rPr>
          <w:rtl w:val="true"/>
        </w:rPr>
        <w:t>پيشينه تحقيق</w:t>
      </w:r>
      <w:bookmarkEnd w:id="191"/>
    </w:p>
    <w:p>
      <w:pPr>
        <w:pStyle w:val="BookText"/>
        <w:rPr/>
      </w:pPr>
      <w:r>
        <w:rPr>
          <w:rFonts w:ascii="IRNazanin" w:hAnsi="IRNazanin" w:eastAsia="IRNazanin"/>
          <w:color w:val="111111"/>
          <w:sz w:val="28"/>
          <w:sz w:val="28"/>
          <w:szCs w:val="28"/>
          <w:rtl w:val="true"/>
          <w:lang w:bidi="fa-IR"/>
        </w:rPr>
        <w:t>در ميان آثارى كه در مورد ابعاد مختلف حج نگاشته شده، تمركز اصلى بر جنبه‌هاى عبادى و فرهنگى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محسن قرائتى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حج، تاثير حج بر تقويت ايمان، از بين بردن گناهان و تقويت استوارى مسلمانان را از جمله آثار فرهنگى حج بر مى‌شمارد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قرائتى </w:t>
      </w:r>
      <w:r>
        <w:rPr>
          <w:rFonts w:eastAsia="IRNazanin" w:cs="IRNazanin"/>
          <w:color w:val="111111"/>
          <w:sz w:val="28"/>
          <w:szCs w:val="28"/>
          <w:lang w:bidi="fa-IR"/>
        </w:rPr>
        <w:t>55:1371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طراد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آثار اخلاقى حج را در كتاب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الحج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امامى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فرهنگى حج از جمله تقويت روحيه معاد باورى را مورد اشاره قرار مى‌دهد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حج فريضه‌اى اجتماعى است، برخى از متفكران مسلمان ابعاد اجتماعى و سياسى حج را نيز مورد بررسى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الاعرجى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الابعاد الاجتماعيه لفريضه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اشاره به نظريات مرتبط با رفتار جمعى، به بررسى رفتار جمعى مسلمانان در حج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ضياء آبادى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اشاره به ابعاد عبادى حج، به تاثير اجتماعى حج در وحدت بخشى به امت اسلامى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قاضى عسكر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ابعاد فرهنگى حج از جمله تبلور توحيد، تربيت انسان‌ها و نمايانگرى مخالفت مسلمانان با جهل، اسرار اجتماعى حج را در زمينه‌هايى چون تحكيم پيوند جوامع اسلامى و تمرين نظم مطرح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عسكر </w:t>
      </w:r>
      <w:r>
        <w:rPr>
          <w:rFonts w:eastAsia="IRNazanin" w:cs="IRNazanin"/>
          <w:color w:val="111111"/>
          <w:sz w:val="28"/>
          <w:szCs w:val="28"/>
          <w:lang w:bidi="fa-IR"/>
        </w:rPr>
        <w:t>83:1381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w:t>
      </w:r>
      <w:bookmarkStart w:id="192" w:name="pg1965_18626"/>
    </w:p>
    <w:p>
      <w:pPr>
        <w:pStyle w:val="BookText"/>
        <w:rPr/>
      </w:pPr>
      <w:bookmarkEnd w:id="192"/>
      <w:r>
        <w:rPr>
          <w:rFonts w:ascii="IRNazanin" w:hAnsi="IRNazanin" w:eastAsia="IRNazanin"/>
          <w:color w:val="111111"/>
          <w:sz w:val="28"/>
          <w:sz w:val="28"/>
          <w:szCs w:val="28"/>
          <w:rtl w:val="true"/>
          <w:lang w:bidi="fa-IR"/>
        </w:rPr>
        <w:t xml:space="preserve">ضياء آبادى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برنامه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اثر حج در وحدت بخشى جامعه اسلامى اشاره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ضياء آبادى </w:t>
      </w:r>
      <w:r>
        <w:rPr>
          <w:rFonts w:eastAsia="IRNazanin" w:cs="IRNazanin"/>
          <w:color w:val="111111"/>
          <w:sz w:val="28"/>
          <w:szCs w:val="28"/>
          <w:lang w:bidi="fa-IR"/>
        </w:rPr>
        <w:t>29:1384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خامنه‌اى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نگاه حقوق بين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توحيدى، هشيارى اجتماعى، و نظم‌گرايى را به‌عنوان ابعاد اجتماعى حج قلمداد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خامنه‌اى </w:t>
      </w:r>
      <w:r>
        <w:rPr>
          <w:rFonts w:eastAsia="IRNazanin" w:cs="IRNazanin"/>
          <w:color w:val="111111"/>
          <w:sz w:val="28"/>
          <w:szCs w:val="28"/>
          <w:lang w:bidi="fa-IR"/>
        </w:rPr>
        <w:t>320:1371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تسخيرى و محمود فاصره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 آثاره على الحياه الاجتماعيه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آثار حج بر زندگى اجتماعى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محمدرضا احمدى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آيينه روانشناسى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اشاره به ابعاد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عرفانى، فرهنگى، سياسى و اجتماعى حج، بر ابعاد روانشناختى حج و تاثير آن بر سلامت روح و روان متمركز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احمدى </w:t>
      </w:r>
      <w:r>
        <w:rPr>
          <w:rFonts w:eastAsia="IRNazanin" w:cs="IRNazanin"/>
          <w:color w:val="111111"/>
          <w:sz w:val="28"/>
          <w:szCs w:val="28"/>
          <w:lang w:bidi="fa-IR"/>
        </w:rPr>
        <w:t>51:139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شايد بتوان گفت كه بررسى ابعاد اقتصادى حج جايگاه چندانى در ادبيات موجود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به‌صورت اجمالى به بحث از جنبه‌هاى اقتصادى حج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امامى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برخى از منافع اقتصادى اين فرضيه اجتماعى اسلام از جمله ايجاد گشايش در زندگى مستمندان حجاز، افزايش پرداخت خمس و زكات و رونق كسب و كار در شهرهاى حجاز اشاره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اديانى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تاثير حج بر تقويت پايه اقتصادى كشورهاى اسلامى ياد مى‌كند و ظرفيت شكل‌گيرى بازار مشترك اسلامى را مورد تاكيد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w:t>
      </w:r>
      <w:r>
        <w:rPr>
          <w:rFonts w:eastAsia="IRNazanin" w:cs="IRNazanin"/>
          <w:color w:val="111111"/>
          <w:sz w:val="28"/>
          <w:szCs w:val="28"/>
          <w:lang w:bidi="fa-IR"/>
        </w:rPr>
        <w:t>55:1376</w:t>
      </w:r>
    </w:p>
    <w:p>
      <w:pPr>
        <w:pStyle w:val="BookText"/>
        <w:rPr/>
      </w:pPr>
      <w:r>
        <w:rPr>
          <w:rFonts w:ascii="IRNazanin" w:hAnsi="IRNazanin" w:eastAsia="IRNazanin"/>
          <w:color w:val="111111"/>
          <w:sz w:val="28"/>
          <w:sz w:val="28"/>
          <w:szCs w:val="28"/>
          <w:rtl w:val="true"/>
          <w:lang w:bidi="fa-IR"/>
        </w:rPr>
        <w:t>همانگونه كه ملاحظه مى‌شود بيشتر آثار مرتبط با اقتصاد و حج به مباحثى كلى در زمينه منافع اقتصادى حج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ورودى جدى به مباحث سياست‌گذارى اقتصاد حج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اين‌كه نگاه آسيب شناسانه به اقتصاد حج و جنبه‌هاى اخلاقى آن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براى پر كردن اين خلاء سعى در گسترش ملاحظات اخلاقى در زمينه اقتصاد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به‌صورت خاص با استفاده از رويكرد اخلاق كاربردى، سعى مى‌شود كه در مورد سوالات اخلاقى مطرح در سياست‌گذارى اقتصادى حج به‌خصوص استفاده از حج به‌عنوان ابزار سياست‌گذارى اقتصادى استفاده شود</w:t>
      </w:r>
      <w:r>
        <w:rPr>
          <w:rFonts w:eastAsia="IRNazanin" w:cs="IRNazanin"/>
          <w:color w:val="111111"/>
          <w:sz w:val="28"/>
          <w:szCs w:val="28"/>
          <w:rtl w:val="true"/>
          <w:lang w:bidi="fa-IR"/>
        </w:rPr>
        <w:t>.</w:t>
      </w:r>
    </w:p>
    <w:p>
      <w:pPr>
        <w:pStyle w:val="Heading4"/>
        <w:numPr>
          <w:ilvl w:val="3"/>
          <w:numId w:val="1"/>
        </w:numPr>
        <w:rPr/>
      </w:pPr>
      <w:bookmarkStart w:id="193" w:name="__RefHeading___Toc3627663_3650668749"/>
      <w:bookmarkStart w:id="194" w:name="_Toc66"/>
      <w:bookmarkEnd w:id="193"/>
      <w:r>
        <w:rPr/>
        <w:t>٣</w:t>
      </w:r>
      <w:r>
        <w:rPr>
          <w:rtl w:val="true"/>
        </w:rPr>
        <w:t xml:space="preserve">. </w:t>
      </w:r>
      <w:r>
        <w:rPr>
          <w:rtl w:val="true"/>
        </w:rPr>
        <w:t>سياست‌گذارى اقتصادى حج</w:t>
      </w:r>
      <w:bookmarkEnd w:id="194"/>
    </w:p>
    <w:p>
      <w:pPr>
        <w:pStyle w:val="Heading5"/>
        <w:numPr>
          <w:ilvl w:val="4"/>
          <w:numId w:val="1"/>
        </w:numPr>
        <w:rPr/>
      </w:pPr>
      <w:bookmarkStart w:id="195" w:name="__RefHeading___Toc3627665_3650668749"/>
      <w:bookmarkStart w:id="196" w:name="_Toc67"/>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سياست‌گذارى حج يكى از مسائلى مهمى است كه توجه زيادى بدان در محافل علمى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حج داراى ابعاد مختلف، عبادى، اجتماعى، سياسى و اقتصادى است، اتخاذ سياستى هماهنگ در اين زمينه‌ها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سياست‌گذارى نادرست در يكى از اين ابعاد، مى‌تواند تاثيرى منفى نه تنها در آن زمينه بگذارد، بلكه به ابعاد ديگر حج نيز آسيب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تمركز بر ابعاد اقتصادى حج مى‌تواند ابعاد عبادى و فرهنگى آن را تحت تاثير قرار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ابعاد مختلف حج مى‌توان ميان سياست‌گذارى عبادى، اجتماعى، سياسى و فرهنگى حج، تفكيك نمود</w:t>
      </w:r>
      <w:r>
        <w:rPr>
          <w:rFonts w:eastAsia="IRNazanin" w:cs="IRNazanin"/>
          <w:color w:val="111111"/>
          <w:sz w:val="28"/>
          <w:szCs w:val="28"/>
          <w:rtl w:val="true"/>
          <w:lang w:bidi="fa-IR"/>
        </w:rPr>
        <w:t xml:space="preserve">. </w:t>
      </w:r>
      <w:bookmarkStart w:id="197" w:name="pg1965_18627"/>
    </w:p>
    <w:p>
      <w:pPr>
        <w:pStyle w:val="Heading5"/>
        <w:numPr>
          <w:ilvl w:val="4"/>
          <w:numId w:val="1"/>
        </w:numPr>
        <w:rPr/>
      </w:pPr>
      <w:bookmarkStart w:id="198" w:name="__RefHeading___Toc3627667_3650668749"/>
      <w:bookmarkStart w:id="199" w:name="_Toc68"/>
      <w:bookmarkEnd w:id="197"/>
      <w:bookmarkEnd w:id="198"/>
      <w:r>
        <w:rPr>
          <w:rtl w:val="true"/>
        </w:rPr>
        <w:t>سياست‌گذارى عبادى</w:t>
      </w:r>
      <w:bookmarkEnd w:id="199"/>
    </w:p>
    <w:p>
      <w:pPr>
        <w:pStyle w:val="BookText"/>
        <w:rPr/>
      </w:pPr>
      <w:r>
        <w:rPr>
          <w:rFonts w:ascii="IRNazanin" w:hAnsi="IRNazanin" w:eastAsia="IRNazanin"/>
          <w:color w:val="111111"/>
          <w:sz w:val="28"/>
          <w:sz w:val="28"/>
          <w:szCs w:val="28"/>
          <w:rtl w:val="true"/>
          <w:lang w:bidi="fa-IR"/>
        </w:rPr>
        <w:t>با توجه به اهميت پايه‌اى بعد عبادى حج، برنامه‌ريزى براى بهرمند شدن هر چه بيشتر زائران از آثار اين برنامه عبادى، ضرورت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سياست‌گذارى مى‌تواند شامل اجراى برنامه‌هاى آموزشى و عبادى پيش از اعزام به سرزمين وحى و همچنين برنامه‌هاى آموزشى، عبادى و فرهنگى در حين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برنامه‌ريزى فرهنگى براى افزايش آگاهى و بصيرت زائران در طول اين سفر معنوى برگزارى مراسم و آيين‌هاى عبادى و جلسات خطابه و دعا اهميتى بى‌بديل دارد</w:t>
      </w:r>
      <w:r>
        <w:rPr>
          <w:rFonts w:eastAsia="IRNazanin" w:cs="IRNazanin"/>
          <w:color w:val="111111"/>
          <w:sz w:val="28"/>
          <w:szCs w:val="28"/>
          <w:rtl w:val="true"/>
          <w:lang w:bidi="fa-IR"/>
        </w:rPr>
        <w:t>.</w:t>
      </w:r>
    </w:p>
    <w:p>
      <w:pPr>
        <w:pStyle w:val="Heading5"/>
        <w:numPr>
          <w:ilvl w:val="4"/>
          <w:numId w:val="1"/>
        </w:numPr>
        <w:rPr/>
      </w:pPr>
      <w:bookmarkStart w:id="200" w:name="__RefHeading___Toc3627669_3650668749"/>
      <w:bookmarkStart w:id="201" w:name="_Toc69"/>
      <w:bookmarkEnd w:id="200"/>
      <w:r>
        <w:rPr>
          <w:rtl w:val="true"/>
        </w:rPr>
        <w:t>سياست‌گذارى اجتماعى حج</w:t>
      </w:r>
      <w:bookmarkEnd w:id="201"/>
    </w:p>
    <w:p>
      <w:pPr>
        <w:pStyle w:val="BookText"/>
        <w:rPr/>
      </w:pPr>
      <w:r>
        <w:rPr>
          <w:rFonts w:ascii="Amiri" w:hAnsi="Amiri" w:eastAsia="Amiri" w:cs="Amiri"/>
          <w:color w:val="111111"/>
          <w:sz w:val="28"/>
          <w:sz w:val="28"/>
          <w:szCs w:val="28"/>
          <w:rtl w:val="true"/>
          <w:lang w:bidi="ar-SA"/>
        </w:rPr>
        <w:t>حج به‌عنوان نوعى عبادت جمعى داراى ابعاد اجتماعى قابل توجهى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مركز اجتماع مسلمانان جهان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تجمع نوعى هويت جمعى به مسلمانان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خداوند متعال به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اعلام عمومى حج در ميان مردم به بعد اجتماعى حج اشاره دارد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تنوع مليت‌ها و قوميت‌هاى مشاركت كننده در حج، برنامه‌ريزى براى ايجاد تعامل سازنده، ميان مسلمانان و همچنين به نمايش گذاشتن هويت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زائران بسيار اساسى است</w:t>
      </w:r>
      <w:r>
        <w:rPr>
          <w:rFonts w:eastAsia="IRNazanin" w:cs="IRNazanin"/>
          <w:color w:val="111111"/>
          <w:sz w:val="28"/>
          <w:szCs w:val="28"/>
          <w:rtl w:val="true"/>
          <w:lang w:bidi="fa-IR"/>
        </w:rPr>
        <w:t>.</w:t>
      </w:r>
    </w:p>
    <w:p>
      <w:pPr>
        <w:pStyle w:val="Heading5"/>
        <w:numPr>
          <w:ilvl w:val="4"/>
          <w:numId w:val="1"/>
        </w:numPr>
        <w:rPr/>
      </w:pPr>
      <w:bookmarkStart w:id="202" w:name="__RefHeading___Toc3627671_3650668749"/>
      <w:bookmarkStart w:id="203" w:name="_Toc70"/>
      <w:bookmarkEnd w:id="202"/>
      <w:r>
        <w:rPr>
          <w:rtl w:val="true"/>
        </w:rPr>
        <w:t>سياست‌گذارى سياسى</w:t>
      </w:r>
      <w:bookmarkEnd w:id="203"/>
    </w:p>
    <w:p>
      <w:pPr>
        <w:pStyle w:val="BookText"/>
        <w:rPr/>
      </w:pPr>
      <w:r>
        <w:rPr>
          <w:rFonts w:ascii="Amiri" w:hAnsi="Amiri" w:eastAsia="Amiri" w:cs="Amiri"/>
          <w:color w:val="111111"/>
          <w:sz w:val="28"/>
          <w:sz w:val="28"/>
          <w:szCs w:val="28"/>
          <w:rtl w:val="true"/>
          <w:lang w:bidi="ar-SA"/>
        </w:rPr>
        <w:t>بعد سياسى حج ناظر به نمايش قدرت، عزت و شكوه جهان اسلام در اجتماع با شكوه مسلمانان از اقصى نقاط جهان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حج را به منظور جلوه بخشى به دين واجب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زمينه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اسرار حج، بررسى گرفتارى‌هاى مسلمانان جهان و بر طرف كردن مشكلات آنان است و به همين منظور در قرآن </w:t>
      </w:r>
      <w:r>
        <w:rPr>
          <w:rStyle w:val="FootnoteAnchor"/>
          <w:rtl w:val="true"/>
        </w:rPr>
        <w:footnoteReference w:id="214"/>
      </w:r>
      <w:r>
        <w:rPr>
          <w:rFonts w:ascii="IRNazanin" w:hAnsi="IRNazanin" w:eastAsia="IRNazanin"/>
          <w:color w:val="111111"/>
          <w:sz w:val="28"/>
          <w:sz w:val="28"/>
          <w:szCs w:val="28"/>
          <w:rtl w:val="true"/>
          <w:lang w:bidi="fa-IR"/>
        </w:rPr>
        <w:t>آمده است كه مردم به حج بيايند تا شاهد منافع بزرگ حج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العروسى الحويزى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از همين رو است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 كه اهميت سياسى حج كمتر از اهميت عبادى 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احمدى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چارچوب، سياست‌گذارى سياسى حج ناظر به استفاده از ظرفيت‌هاى سياسى حج براى تقويت اهداف جامعه اسلامى و همچنين تقويت عزت و اقتدار ايران اسلامى است</w:t>
      </w:r>
      <w:r>
        <w:rPr>
          <w:rFonts w:eastAsia="IRNazanin" w:cs="IRNazanin"/>
          <w:color w:val="111111"/>
          <w:sz w:val="28"/>
          <w:szCs w:val="28"/>
          <w:rtl w:val="true"/>
          <w:lang w:bidi="fa-IR"/>
        </w:rPr>
        <w:t>.</w:t>
      </w:r>
    </w:p>
    <w:p>
      <w:pPr>
        <w:pStyle w:val="Heading5"/>
        <w:numPr>
          <w:ilvl w:val="4"/>
          <w:numId w:val="1"/>
        </w:numPr>
        <w:rPr/>
      </w:pPr>
      <w:bookmarkStart w:id="204" w:name="__RefHeading___Toc3627673_3650668749"/>
      <w:bookmarkStart w:id="205" w:name="_Toc71"/>
      <w:bookmarkEnd w:id="204"/>
      <w:r>
        <w:rPr>
          <w:rtl w:val="true"/>
        </w:rPr>
        <w:t>سياست‌گذارى اقتصادى حج</w:t>
      </w:r>
      <w:bookmarkEnd w:id="205"/>
    </w:p>
    <w:p>
      <w:pPr>
        <w:pStyle w:val="Heading6"/>
        <w:numPr>
          <w:ilvl w:val="5"/>
          <w:numId w:val="1"/>
        </w:numPr>
        <w:rPr/>
      </w:pPr>
      <w:bookmarkStart w:id="206" w:name="__RefHeading___Toc3627675_3650668749"/>
      <w:bookmarkStart w:id="207" w:name="_Toc72"/>
      <w:bookmarkEnd w:id="206"/>
      <w:r>
        <w:rPr>
          <w:rtl w:val="true"/>
        </w:rPr>
        <w:t>اشاره</w:t>
      </w:r>
      <w:bookmarkEnd w:id="20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سياست‌گذارى اقتصادى حج، ناظر به برنامه‌ريزى جهت استفاده از ظرفيت‌هاى اقتصادى حج است</w:t>
      </w:r>
      <w:r>
        <w:rPr>
          <w:rFonts w:eastAsia="IRNazanin" w:cs="IRNazanin"/>
          <w:color w:val="111111"/>
          <w:sz w:val="28"/>
          <w:szCs w:val="28"/>
          <w:rtl w:val="true"/>
          <w:lang w:bidi="fa-IR"/>
        </w:rPr>
        <w:t xml:space="preserve">. </w:t>
      </w:r>
      <w:bookmarkStart w:id="208" w:name="pg1965_18628"/>
    </w:p>
    <w:p>
      <w:pPr>
        <w:pStyle w:val="BookText"/>
        <w:rPr/>
      </w:pPr>
      <w:bookmarkEnd w:id="208"/>
      <w:r>
        <w:rPr>
          <w:rFonts w:ascii="Amiri" w:hAnsi="Amiri" w:eastAsia="Amiri" w:cs="Amiri"/>
          <w:color w:val="111111"/>
          <w:sz w:val="28"/>
          <w:sz w:val="28"/>
          <w:szCs w:val="28"/>
          <w:rtl w:val="true"/>
          <w:lang w:bidi="ar-SA"/>
        </w:rPr>
        <w:t xml:space="preserve">براساس تفسير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كه در آن خداوند از منافع حج سخن به ميان آورده است، منافع حج شامل منافع مادى و معنوى مى‌شود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روايات زيادى به تاثير حج در رفع فقر و افزايش روزى، اشاره شده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ظرفيت‌هاى سياست‌گذارى اقتصادى مى‌تواند ناظر به سياست‌گذارى اقتصادى مشترك كشورهاى اسلامى و يا سياست‌گذارى داخلى هر يك از كشورهاى ميهمان يا كشور ميزبان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زمينه‌هاى سياست‌گذارى اقتصادى حج به شرح زير مى‌باشد</w:t>
      </w:r>
      <w:r>
        <w:rPr>
          <w:rFonts w:eastAsia="IRNazanin" w:cs="IRNazanin"/>
          <w:color w:val="111111"/>
          <w:sz w:val="28"/>
          <w:szCs w:val="28"/>
          <w:rtl w:val="true"/>
          <w:lang w:bidi="fa-IR"/>
        </w:rPr>
        <w:t>:</w:t>
      </w:r>
    </w:p>
    <w:p>
      <w:pPr>
        <w:pStyle w:val="Heading6"/>
        <w:numPr>
          <w:ilvl w:val="5"/>
          <w:numId w:val="1"/>
        </w:numPr>
        <w:rPr/>
      </w:pPr>
      <w:bookmarkStart w:id="209" w:name="__RefHeading___Toc3627677_3650668749"/>
      <w:bookmarkStart w:id="210" w:name="_Toc73"/>
      <w:bookmarkEnd w:id="209"/>
      <w:r>
        <w:rPr>
          <w:rtl w:val="true"/>
        </w:rPr>
        <w:t>الف</w:t>
      </w:r>
      <w:r>
        <w:rPr>
          <w:rtl w:val="true"/>
        </w:rPr>
        <w:t xml:space="preserve">) </w:t>
      </w:r>
      <w:r>
        <w:rPr>
          <w:rtl w:val="true"/>
        </w:rPr>
        <w:t>استفاده از ظرفيت‌هاى اقتصادى حج براى كمك به پيشرفت كشورهاى اسلامى</w:t>
      </w:r>
      <w:bookmarkEnd w:id="210"/>
    </w:p>
    <w:p>
      <w:pPr>
        <w:pStyle w:val="BookText"/>
        <w:rPr/>
      </w:pPr>
      <w:r>
        <w:rPr>
          <w:rFonts w:ascii="IRNazanin" w:hAnsi="IRNazanin" w:eastAsia="IRNazanin"/>
          <w:color w:val="111111"/>
          <w:sz w:val="28"/>
          <w:sz w:val="28"/>
          <w:szCs w:val="28"/>
          <w:rtl w:val="true"/>
          <w:lang w:bidi="fa-IR"/>
        </w:rPr>
        <w:t xml:space="preserve">بدون شك حج به‌عنوان موسمى براى جمع شدن خيل عظيمى از مسلمانان در سرزمين وحى، ظرفيت‌هاى زيادى براى تقويت همكارى اقتصادى كشورهاى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كشورهاى ميهمان و كشور ميزبان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بخشى از گوشت قربانى‌ها در اين آيين عبادى به كشورهاى فقير مسلمان ارسال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هم‌يارى بيشتر ميان كشور ميزبان و كشورهاى ميهمان، مى‌توان بخشى از عوايد اقتصادى حج را براى كمك به پيشرفت كشورهاى اسلامى كمتر توسعه يافته، اختصاص داد</w:t>
      </w:r>
      <w:r>
        <w:rPr>
          <w:rFonts w:eastAsia="IRNazanin" w:cs="IRNazanin"/>
          <w:color w:val="111111"/>
          <w:sz w:val="28"/>
          <w:szCs w:val="28"/>
          <w:rtl w:val="true"/>
          <w:lang w:bidi="fa-IR"/>
        </w:rPr>
        <w:t>.</w:t>
      </w:r>
    </w:p>
    <w:p>
      <w:pPr>
        <w:pStyle w:val="Heading6"/>
        <w:numPr>
          <w:ilvl w:val="5"/>
          <w:numId w:val="1"/>
        </w:numPr>
        <w:rPr/>
      </w:pPr>
      <w:bookmarkStart w:id="211" w:name="__RefHeading___Toc3627679_3650668749"/>
      <w:bookmarkStart w:id="212" w:name="_Toc74"/>
      <w:bookmarkEnd w:id="211"/>
      <w:r>
        <w:rPr>
          <w:rtl w:val="true"/>
        </w:rPr>
        <w:t>ب</w:t>
      </w:r>
      <w:r>
        <w:rPr>
          <w:rtl w:val="true"/>
        </w:rPr>
        <w:t xml:space="preserve">) </w:t>
      </w:r>
      <w:r>
        <w:rPr>
          <w:rtl w:val="true"/>
        </w:rPr>
        <w:t>امكان شكل‌گيرى بازار مشترك اسلامى</w:t>
      </w:r>
      <w:bookmarkEnd w:id="21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حج مى‌تواند به‌طور خاص، زمينه‌ساز تشكيل بازار مشترك اسلامى براى بهره‌مندى مشترك كشورهاى اسلامى از منافع اقتصادى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گفته شد، عدم شكل‌گيرى تعامل اقتصادى ميان مسلمانان باعث مى‌شود كه منافع اقتصادى حج به گونه‌اى نامتوازن ميان كشور ميزبان و كشورهاى ميهمان توزيع شود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بخش زيادى از منافع اقتصادى حج به كشورهاى غيراسلامى فعال در تجارت حج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شكل‌گيرى تعامل اقتصادى ميان كشورهاى اسلامى در قالب رويداد حج، باعث استحكام صف كشورهاى اسلامى و افزايش منافع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مى‌تواند سهم كشورهاى اسلامى نسبت به كشورهاى غير اسلامى را از منافع اقتصادى حج، افزايش داده و همبستگى اقتصادى و حتى سياسى كشورهاى مسلمان را افزايش دهد</w:t>
      </w:r>
      <w:r>
        <w:rPr>
          <w:rFonts w:eastAsia="IRNazanin" w:cs="IRNazanin"/>
          <w:color w:val="111111"/>
          <w:sz w:val="28"/>
          <w:szCs w:val="28"/>
          <w:rtl w:val="true"/>
          <w:lang w:bidi="fa-IR"/>
        </w:rPr>
        <w:t xml:space="preserve">. </w:t>
      </w:r>
      <w:bookmarkStart w:id="213" w:name="pg1965_18629"/>
    </w:p>
    <w:p>
      <w:pPr>
        <w:pStyle w:val="Heading6"/>
        <w:numPr>
          <w:ilvl w:val="5"/>
          <w:numId w:val="1"/>
        </w:numPr>
        <w:rPr/>
      </w:pPr>
      <w:bookmarkStart w:id="214" w:name="__RefHeading___Toc3627681_3650668749"/>
      <w:bookmarkStart w:id="215" w:name="_Toc75"/>
      <w:bookmarkEnd w:id="213"/>
      <w:bookmarkEnd w:id="214"/>
      <w:r>
        <w:rPr>
          <w:rtl w:val="true"/>
        </w:rPr>
        <w:t>ج</w:t>
      </w:r>
      <w:r>
        <w:rPr>
          <w:rtl w:val="true"/>
        </w:rPr>
        <w:t xml:space="preserve">) </w:t>
      </w:r>
      <w:r>
        <w:rPr>
          <w:rtl w:val="true"/>
        </w:rPr>
        <w:t>ظرفيت‌هاى درآمدى حج</w:t>
      </w:r>
      <w:bookmarkEnd w:id="215"/>
    </w:p>
    <w:p>
      <w:pPr>
        <w:pStyle w:val="BookText"/>
        <w:rPr/>
      </w:pPr>
      <w:r>
        <w:rPr>
          <w:rFonts w:ascii="IRNazanin" w:hAnsi="IRNazanin" w:eastAsia="IRNazanin"/>
          <w:color w:val="111111"/>
          <w:sz w:val="28"/>
          <w:sz w:val="28"/>
          <w:szCs w:val="28"/>
          <w:rtl w:val="true"/>
          <w:lang w:bidi="fa-IR"/>
        </w:rPr>
        <w:t>منافع اقتصادى حج به طور عمده عايد عربستان به‌عنوان كشور ميزبان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كشورهاى ميهمان نيز مى‌تواند منافع اقتصادى از ظرفيت‌هاى حج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كالاهاى مرتبط با موسم حج از جمله كالاهاى مصرفى مورد نياز در دوره اقامت در عربستان، كالاهاى سوغاتى از جمله اين ظرفيت‌هاست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مختلف از جمله خدمات حمل و نقل هوائى مسافران و ساير خدمات مربوطه نيز، ظرفيت‌هاى درآمدى خوبى را براى كشور ميزبان و كشورهاى ميهمان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سياست‌گذارى در اين زمينه مى‌تواند با ايجاد تفاهم‌نامه‌هايى ميان كشورهاى اسلامى ميهمان و كشور عربستان براى مديريت اقتصاد حج در زمينه‌هاى مختلف از جمله بازار حمل و نقل، بيمه مسافران، قربانى و سوغاتى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غفلت از اين ظرفيت بالاى اقتصادى، باعث شده است كه كشورهايى چون چين بتوانند منافع اقتصادى زيادى از حج، نصيب خود كنند</w:t>
      </w:r>
      <w:r>
        <w:rPr>
          <w:rFonts w:eastAsia="IRNazanin" w:cs="IRNazanin"/>
          <w:color w:val="111111"/>
          <w:sz w:val="28"/>
          <w:szCs w:val="28"/>
          <w:rtl w:val="true"/>
          <w:lang w:bidi="fa-IR"/>
        </w:rPr>
        <w:t>.</w:t>
      </w:r>
    </w:p>
    <w:p>
      <w:pPr>
        <w:pStyle w:val="Heading6"/>
        <w:numPr>
          <w:ilvl w:val="5"/>
          <w:numId w:val="1"/>
        </w:numPr>
        <w:rPr/>
      </w:pPr>
      <w:bookmarkStart w:id="216" w:name="__RefHeading___Toc3627683_3650668749"/>
      <w:bookmarkStart w:id="217" w:name="_Toc76"/>
      <w:bookmarkEnd w:id="216"/>
      <w:r>
        <w:rPr>
          <w:rtl w:val="true"/>
        </w:rPr>
        <w:t>د</w:t>
      </w:r>
      <w:r>
        <w:rPr>
          <w:rtl w:val="true"/>
        </w:rPr>
        <w:t xml:space="preserve">) </w:t>
      </w:r>
      <w:r>
        <w:rPr>
          <w:rtl w:val="true"/>
        </w:rPr>
        <w:t>ظرفيت تامين مالى داخلى</w:t>
      </w:r>
      <w:bookmarkEnd w:id="217"/>
    </w:p>
    <w:p>
      <w:pPr>
        <w:pStyle w:val="BookText"/>
        <w:rPr/>
      </w:pPr>
      <w:r>
        <w:rPr>
          <w:rFonts w:ascii="IRNazanin" w:hAnsi="IRNazanin" w:eastAsia="IRNazanin"/>
          <w:color w:val="111111"/>
          <w:sz w:val="28"/>
          <w:sz w:val="28"/>
          <w:szCs w:val="28"/>
          <w:rtl w:val="true"/>
          <w:lang w:bidi="fa-IR"/>
        </w:rPr>
        <w:t>يكى ديگر از ظرفيت‌هاى اقتصادى حج كه محور اصلى بررسى در اين مقاله است، استفاده از ظرفيت تامين مالى اهداف اقتصادى كشور در قالب تجهيز و تخصيص وجوه حاصل از ثبت‌نام حج در كشورهاى ميهمان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ميهمان مى‌توانند با جمع‌آورى پيش از موعد هزينه حج، نقدينگى معتنابهى را جذب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جذب شده مى‌تواند براى مقاصد مختلف از جمله تامين مالى نيازهاى جارى دولت، مديريت نقدينگى و يا تامين مالى پروژه‌هاى سرمايه‌گذارى مورد استفاده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ظرفيت تامين مالى حج به طور عمده با استفاده از وجوه حاصل از نام نويسى آن ارتباط دارد، افزايش طول مدت دوره سپرده‌گذارى و به تبع افزايش مدت انتظار براى اعزام به حج، باعث افزايش توان تامين مالى داخلى حج مى‌شود</w:t>
      </w:r>
      <w:r>
        <w:rPr>
          <w:rFonts w:eastAsia="IRNazanin" w:cs="IRNazanin"/>
          <w:color w:val="111111"/>
          <w:sz w:val="28"/>
          <w:szCs w:val="28"/>
          <w:rtl w:val="true"/>
          <w:lang w:bidi="fa-IR"/>
        </w:rPr>
        <w:t>.</w:t>
      </w:r>
    </w:p>
    <w:p>
      <w:pPr>
        <w:pStyle w:val="Heading4"/>
        <w:numPr>
          <w:ilvl w:val="3"/>
          <w:numId w:val="1"/>
        </w:numPr>
        <w:rPr/>
      </w:pPr>
      <w:bookmarkStart w:id="218" w:name="__RefHeading___Toc3627685_3650668749"/>
      <w:bookmarkStart w:id="219" w:name="_Toc77"/>
      <w:bookmarkEnd w:id="218"/>
      <w:r>
        <w:rPr/>
        <w:t>۴</w:t>
      </w:r>
      <w:r>
        <w:rPr>
          <w:rtl w:val="true"/>
        </w:rPr>
        <w:t xml:space="preserve">. </w:t>
      </w:r>
      <w:r>
        <w:rPr>
          <w:rtl w:val="true"/>
        </w:rPr>
        <w:t>ارزيابى اخلاقى سياست‌گذارى اقتصادى حج</w:t>
      </w:r>
      <w:bookmarkEnd w:id="219"/>
    </w:p>
    <w:p>
      <w:pPr>
        <w:pStyle w:val="BookText"/>
        <w:rPr/>
      </w:pPr>
      <w:r>
        <w:rPr>
          <w:rFonts w:ascii="IRNazanin" w:hAnsi="IRNazanin" w:eastAsia="IRNazanin"/>
          <w:color w:val="111111"/>
          <w:sz w:val="28"/>
          <w:sz w:val="28"/>
          <w:szCs w:val="28"/>
          <w:rtl w:val="true"/>
          <w:lang w:bidi="fa-IR"/>
        </w:rPr>
        <w:t>بدون شك ارزيابى اخلاقى سياست‌گذارى اقتصادى حج، نيازمند در نظر گرفتن آثار مثبت و منفى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بخش قبل گفته شد، سياست‌گذارى اقتصادى حج مى‌تواند منافعى براى كشور ميهمان و كشورهاى ميزبان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اين سياست‌گذارى مى‌تواند پيامدهاى جانبى منفى از جمله آسيب رساندن به جنبه‌هاى عبادى و اجتماعى حج نيز از خود به جاى بگذارد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پيآمدهاى مثبت و منفى سياست‌گذارى اقتصادى حج، ما را با مشكل ارزيابى اخلاقى آن مواجه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اساسى اين است كه دولت‌هاى مشاركت‌كننده در آيين حج، تا چه ميزان مى‌توانند از ظرفيت‌هاى اقتصادى حج براى اهداف اقتصادى، همچون مديريت نقدينگى و تامين منابع، </w:t>
      </w:r>
    </w:p>
    <w:p>
      <w:pPr>
        <w:pStyle w:val="BookText"/>
        <w:rPr/>
      </w:pPr>
      <w:r>
        <w:rPr>
          <w:rFonts w:ascii="IRNazanin" w:hAnsi="IRNazanin" w:eastAsia="IRNazanin"/>
          <w:color w:val="111111"/>
          <w:sz w:val="28"/>
          <w:sz w:val="28"/>
          <w:szCs w:val="28"/>
          <w:rtl w:val="true"/>
          <w:lang w:bidi="fa-IR"/>
        </w:rPr>
        <w:t>براى سرمايه‌گذارى و ايجاد پيشرفت در كشورشان استفاده كنند؟</w:t>
      </w:r>
    </w:p>
    <w:p>
      <w:pPr>
        <w:pStyle w:val="BookText"/>
        <w:rPr/>
      </w:pPr>
      <w:r>
        <w:rPr>
          <w:rFonts w:ascii="IRNazanin" w:hAnsi="IRNazanin" w:eastAsia="IRNazanin"/>
          <w:color w:val="111111"/>
          <w:sz w:val="28"/>
          <w:sz w:val="28"/>
          <w:szCs w:val="28"/>
          <w:rtl w:val="true"/>
          <w:lang w:bidi="fa-IR"/>
        </w:rPr>
        <w:t>براى روشن‌تر شدن ابعاد مسئله، به بررسى سياست تامين مالى داخلى حج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بدو امر معتقد شويم كه از آن‌جا كه حفظ مصالح جامعه اسلامى ضرورى است، استفاده از اقتصاد حج براى كنترل نقدينگى و يا تجهيز منابع براى رشد و پيشرفت آن، سياستى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ثبت‌نام طولانى مدت حج، مزاياى چندى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در اختيار داشتن طولانى مدت منابع حاصل از ثبت نام، امكان استفاده از آن براى مصالح عمومى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دست‌اندركاران برگزارى حج، امكان برنامه‌ريزى بلندمدت اعزام زائران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هزينه‌هاى اجرايى ثبت‌نام مكرر حج،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مسافران نيز مى‌توانند برنامه‌ريزى بلند مدتى براى اعزام به اين سفر زيارتى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ساير ابعاد ماجرا مى‌تواند ترديدهايى در مورد مطلوبيت استفاده از ظرفيت‌هاى اقتصادى حج، براى مديريت نقدينگى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كه استفاده بيشتر از ظرفيت‌هاى مالى سپرده‌هاى حج براى كنترل نقدينگى، مستلزم افزايش فاصله ميان دوره‌هاى ثبت‌نام و طولانى شدن دوره انتظار براى اعزام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چارچوب ثبت‌نام زائران براى دوره‌هاى طولانى مدت‌تر مى‌تواند وجوه ثبت‌نام را طى زمان طولانى‌تر در اختيار سياست‌گذاران اقتصادى حج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دوره ثبت‌نام حج تمتع و يا عمره به‌جاى دو سال يك‌بار، به ده سال يك‌بار افزايش يابد، متوسط زمانى كه وجوه در اختيار دست‌اندركاران حج و يا دولت است، افزايش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اين سياست آن است كه امكان سفر به حج تمتع يا عمره، براى دوره‌اى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دوره پنج يا 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گروهى خاص كه موفق شده‌اند در فاصله ثبت‌نام، وجوه مورد نظر را تكميل و واريز كنند، اختصاص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ديگر اين سكه، ايجاد محروميت بلندمدت براى كسانى است كه بنا به هر دليلى نتوانسته‌اند در طول مدت ثبت‌نام، خود را در زمره مسافران سرزمين وحى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ثبت‌نام طولانى مدت حج، موجب مى‌شود كه افراد با بنيه مالى قوى‌تر از امكان بيشترى براى استفاده از اين فرصت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ثبت‌نام طولانى مدت مى‌تواند زمان انتظار اعزام به حج را نيز افزايش داده و با افزايش متوسط سن زائران، ابعاد عبادى و فرهنگى آن را تضعيف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گرفتن نقاط قوت و ضعف استفاده از حج، براى كنترل و جذب نقدينگى، سياست‌گذاران حج را با اين سوال مواجه مى‌كند كه آيا از نظر اخلاقى مى‌توان براى تامين مصالح عمومى، هزينه‌هايى براى بخش‌هايى از متقاضيان حج، به‌ويژه افراد با بنيه مالى ضعيف ايجاد كرد؟ ايجاد هزينه براى بخشى از افراد جامعه و همچنين تضعيف بعد عبادى و فرهنگى حج، از نظر اخلاقى تا چه ميزانى قابل پذيرش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فوق مى‌تواند زمينه شكل‌گيرى مباحث اخلاق كاربردى سياست‌گذارى اقتصادى حج باشد</w:t>
      </w:r>
      <w:r>
        <w:rPr>
          <w:rFonts w:eastAsia="IRNazanin" w:cs="IRNazanin"/>
          <w:color w:val="111111"/>
          <w:sz w:val="28"/>
          <w:szCs w:val="28"/>
          <w:rtl w:val="true"/>
          <w:lang w:bidi="fa-IR"/>
        </w:rPr>
        <w:t xml:space="preserve">. </w:t>
      </w:r>
      <w:bookmarkStart w:id="220" w:name="pg1965_18631"/>
    </w:p>
    <w:p>
      <w:pPr>
        <w:pStyle w:val="Heading4"/>
        <w:numPr>
          <w:ilvl w:val="3"/>
          <w:numId w:val="1"/>
        </w:numPr>
        <w:rPr/>
      </w:pPr>
      <w:bookmarkStart w:id="221" w:name="__RefHeading___Toc3627687_3650668749"/>
      <w:bookmarkStart w:id="222" w:name="_Toc78"/>
      <w:bookmarkEnd w:id="220"/>
      <w:bookmarkEnd w:id="221"/>
      <w:r>
        <w:rPr/>
        <w:t>۵</w:t>
      </w:r>
      <w:r>
        <w:rPr>
          <w:rtl w:val="true"/>
        </w:rPr>
        <w:t xml:space="preserve">. </w:t>
      </w:r>
      <w:r>
        <w:rPr>
          <w:rtl w:val="true"/>
        </w:rPr>
        <w:t>اخلاق كاربردى سياست‌گذارى اقتصادى حج</w:t>
      </w:r>
      <w:bookmarkEnd w:id="222"/>
    </w:p>
    <w:p>
      <w:pPr>
        <w:pStyle w:val="Heading5"/>
        <w:numPr>
          <w:ilvl w:val="4"/>
          <w:numId w:val="1"/>
        </w:numPr>
        <w:rPr/>
      </w:pPr>
      <w:bookmarkStart w:id="223" w:name="__RefHeading___Toc3627689_3650668749"/>
      <w:bookmarkStart w:id="224" w:name="_Toc79"/>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اخلاق كاربردى يكى از زير شاخه‌هاى اخلاق هنجارى است كه به بررسى معضلات اخلاقى در زمينه‌هاى مختلف فعاليت‌هاى اجتماعى و اقتصادى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كاربردى به طور عمده به دنبال پاسخ‌گويى به پرسش‌هاى اخلاقى است كه در زمينه‌هايى چون حرفه‌هاى مختلف و يا در زمينه سياست‌گذارى‌هاى اجتماعى مطرح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قراملكى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قراملكى و نوچه فلاح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توكلى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در اخلاق كاربردى پزشكى ما با اين سوال مواجه‌ايم كه آيا پيوند اعضاى بدن بيمار مرگ مغزى از نظر اخلاقى درست است؟</w:t>
      </w:r>
    </w:p>
    <w:p>
      <w:pPr>
        <w:pStyle w:val="BookText"/>
        <w:rPr/>
      </w:pPr>
      <w:r>
        <w:rPr>
          <w:rFonts w:ascii="IRNazanin" w:hAnsi="IRNazanin" w:eastAsia="IRNazanin"/>
          <w:color w:val="111111"/>
          <w:sz w:val="28"/>
          <w:sz w:val="28"/>
          <w:szCs w:val="28"/>
          <w:rtl w:val="true"/>
          <w:lang w:bidi="fa-IR"/>
        </w:rPr>
        <w:t>اخلاق كاربردى سياست‌گذارى اقتصادى حج، متكفل پاسخ‌گويى به سوالات مرتبط با اخلاقى بودن يا اخلاقى نبودن اين سياست‌هاست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اساسى اين است كه آيا استفاده از حج به‌عنوان ابزارى براى تامين اهداف اقتصادى دولت‌هاى اسلامى مجاز است؟ آيا دولت‌هاى ميزبان، به طور مثال، مى‌توانند براى تامين مالى پروژه‌هاى خود، اقدام به ثبت‌نام حج براى دوره‌هاى طولانى مدت نمايند؟</w:t>
      </w:r>
    </w:p>
    <w:p>
      <w:pPr>
        <w:pStyle w:val="BookText"/>
        <w:rPr/>
      </w:pPr>
      <w:r>
        <w:rPr>
          <w:rFonts w:ascii="IRNazanin" w:hAnsi="IRNazanin" w:eastAsia="IRNazanin"/>
          <w:color w:val="111111"/>
          <w:sz w:val="28"/>
          <w:sz w:val="28"/>
          <w:szCs w:val="28"/>
          <w:rtl w:val="true"/>
          <w:lang w:bidi="fa-IR"/>
        </w:rPr>
        <w:t>در اخلاق كاربردى دو راه عمده براى مواجهه با چالش‌هاى اخلاقى جديد و پيچيده وجود دارد</w:t>
      </w:r>
      <w:r>
        <w:rPr>
          <w:rFonts w:eastAsia="IRNazanin" w:cs="IRNazanin"/>
          <w:color w:val="111111"/>
          <w:sz w:val="28"/>
          <w:szCs w:val="28"/>
          <w:rtl w:val="true"/>
          <w:lang w:bidi="fa-IR"/>
        </w:rPr>
        <w:t>:</w:t>
      </w:r>
    </w:p>
    <w:p>
      <w:pPr>
        <w:pStyle w:val="Heading5"/>
        <w:numPr>
          <w:ilvl w:val="4"/>
          <w:numId w:val="1"/>
        </w:numPr>
        <w:rPr/>
      </w:pPr>
      <w:bookmarkStart w:id="225" w:name="__RefHeading___Toc3627691_3650668749"/>
      <w:bookmarkStart w:id="226" w:name="_Toc80"/>
      <w:bookmarkEnd w:id="225"/>
      <w:r>
        <w:rPr/>
        <w:t>١</w:t>
      </w:r>
      <w:r>
        <w:rPr>
          <w:rtl w:val="true"/>
        </w:rPr>
        <w:t xml:space="preserve">. </w:t>
      </w:r>
      <w:r>
        <w:rPr>
          <w:rtl w:val="true"/>
        </w:rPr>
        <w:t>روش قياسى تطبيق ديدگاه كلى بر مصاديق</w:t>
      </w:r>
      <w:bookmarkEnd w:id="226"/>
    </w:p>
    <w:p>
      <w:pPr>
        <w:pStyle w:val="BookText"/>
        <w:rPr/>
      </w:pPr>
      <w:r>
        <w:rPr>
          <w:rFonts w:ascii="IRNazanin" w:hAnsi="IRNazanin" w:eastAsia="IRNazanin"/>
          <w:color w:val="111111"/>
          <w:sz w:val="28"/>
          <w:sz w:val="28"/>
          <w:szCs w:val="28"/>
          <w:rtl w:val="true"/>
          <w:lang w:bidi="fa-IR"/>
        </w:rPr>
        <w:t>در اين روش پاسخ‌گويى به سوال مبتنى بر تبيين مكتب اخلاقى مورد قبول، و پس از آن تطبيق آن بر موضوع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مى‌بايد از ميان مكاتب متعارف فلسفه اخلاق همانند نتيجه‌گرايى، وظيفه‌گرايى، حق محورى و فضيلت گرايى </w:t>
      </w:r>
      <w:r>
        <w:rPr>
          <w:rStyle w:val="FootnoteAnchor"/>
          <w:rtl w:val="true"/>
        </w:rPr>
        <w:footnoteReference w:id="218"/>
      </w:r>
      <w:r>
        <w:rPr>
          <w:rFonts w:ascii="IRNazanin" w:hAnsi="IRNazanin" w:eastAsia="IRNazanin"/>
          <w:color w:val="111111"/>
          <w:sz w:val="28"/>
          <w:sz w:val="28"/>
          <w:szCs w:val="28"/>
          <w:rtl w:val="true"/>
          <w:lang w:bidi="fa-IR"/>
        </w:rPr>
        <w:t>يكى را برگزيد و سپس آن را بر زمينه مورد سوال تطبيق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اگر ما معتقد باشيم كه اسلام از نوعى نتيجه‌گرايى حمايت مى‌كند، قضاوت در مورد اخلاقى و يا غيراخلاقى بودن سياست‌گذارى اقتصادى حج بايد با توجه به آثار آن بر جامعه صورت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 ملكى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Heading5"/>
        <w:numPr>
          <w:ilvl w:val="4"/>
          <w:numId w:val="1"/>
        </w:numPr>
        <w:rPr/>
      </w:pPr>
      <w:bookmarkStart w:id="227" w:name="__RefHeading___Toc3627693_3650668749"/>
      <w:bookmarkStart w:id="228" w:name="_Toc81"/>
      <w:bookmarkEnd w:id="227"/>
      <w:r>
        <w:rPr/>
        <w:t>٢</w:t>
      </w:r>
      <w:r>
        <w:rPr>
          <w:rtl w:val="true"/>
        </w:rPr>
        <w:t xml:space="preserve">. </w:t>
      </w:r>
      <w:r>
        <w:rPr>
          <w:rtl w:val="true"/>
        </w:rPr>
        <w:t>روش بررسى زمينه‌اى</w:t>
      </w:r>
      <w:bookmarkEnd w:id="228"/>
    </w:p>
    <w:p>
      <w:pPr>
        <w:pStyle w:val="BookText"/>
        <w:rPr/>
      </w:pPr>
      <w:r>
        <w:rPr>
          <w:rFonts w:ascii="IRNazanin" w:hAnsi="IRNazanin" w:eastAsia="IRNazanin"/>
          <w:color w:val="111111"/>
          <w:sz w:val="28"/>
          <w:sz w:val="28"/>
          <w:szCs w:val="28"/>
          <w:rtl w:val="true"/>
          <w:lang w:bidi="fa-IR"/>
        </w:rPr>
        <w:t xml:space="preserve">طرفداران اين روش معتقدند كه روش قياسى تطبيق كلى بر مصاديق، ما را با پارادوكس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پارادوكس ما ناچاريم يكى از مكاتب اخلاقى اساسى را بپذيريم و براساس آن قضاوت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حل اين مشكل، الگوهاى پژوهشى ظهور كرده‌اند كه به وسيله آن مى‌توان از دام حصرگرايى روش شناختى، رها شد و توان هر يك از ديدگاه‌ها را به نحو منسجم و سازگار تلفيق كرد و به ديدگاهى جامع دست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اين دو رويكرد با محدوديت‌هايى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رويكرد اول، همان‌گونه كه توسط </w:t>
      </w:r>
      <w:bookmarkStart w:id="229" w:name="pg1965_18632"/>
    </w:p>
    <w:p>
      <w:pPr>
        <w:pStyle w:val="BookText"/>
        <w:rPr/>
      </w:pPr>
      <w:bookmarkEnd w:id="229"/>
      <w:r>
        <w:rPr>
          <w:rFonts w:ascii="IRNazanin" w:hAnsi="IRNazanin" w:eastAsia="IRNazanin"/>
          <w:color w:val="111111"/>
          <w:sz w:val="28"/>
          <w:sz w:val="28"/>
          <w:szCs w:val="28"/>
          <w:rtl w:val="true"/>
          <w:lang w:bidi="fa-IR"/>
        </w:rPr>
        <w:t>طرفدران روش زمينه‌اى عنوان شده است، تحليل‌گر اخلاقى به واسطه حصرگرايى روش شناختى، از استفاده از ظرفيت‌هاى برخى از مكاتب اخلاقى محروم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استفاده از رويكرد بررسى زمينه‌اى، مى‌تواند زمينه‌ساز نوعى نسبى گرايى اخلاقى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مى‌توان با اتخاذ رويكردى جامع در زمينه اخلاق هنجارى اسلامى و همچنين توجه به ويژگى‌هاى زمينه‌اى، ميان دو روش فوق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مى‌بايد به بررسى توان تركيبى نظريه‌هاى اخلاقى در اسلام و به كارگيرى آن در اخلاق كاربردى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دبيرى در رساله دكترى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نظريه اخلاقى قرآن كريم و مقايسه آن با فضيلت گرايى در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رويكرد اخلاقى جامع طرفدارى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اخلاقى قرآن كريم در پايه غايت‌گراست؛ غايت گرايى تكليف‌نگر كه با ادبيات فضيلت‌گرايانه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دبيرى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دبيرى اين ديدگاه را در زمينه رويكرد اخلاق هنجارى اسلام مطرح مى‌كند، به كارگيرى آن در اخلاق كاربردى نيز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بپذيريم كه در دين مقدس اسلام،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اخلاقى رفتار و سياست‌ها با توجه به نتايج فعلى و فاعلى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فعلى و فاعلى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مى‌شود؛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مشكلات شناختى بشر، ارزيابى نتايج فعلى و فاعلى در چارچوب تبيين فضيلت‌هاى اخلاقى و ترسيم وظايف دينى انجام مى‌گيرد؛ مى‌توان ملاك ارزيابى سياست‌ها در اخلاق كاربردى را ميزان تطابق نتايج عملى سياست‌ها، با جهت‌گيرها و وظايف دينى مربوطه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نمونه، اگر با كنكاش در متون دينى به اين نتيجه رسيديم كه حج در دين مقدس اسلام به‌عنوان عبادتى اجتماعى معرفى شده است و كاركرد اصلى آن ارتقاء روح معنويت در جامعه است و وظيفه دولت اسلامى در اين زمينه را ايجاد بستر و زمينه مناسب براى تحقق اين هدف قلمداد كرديم، يكى از ملاك‌هاى عمده ارزيابى سياست‌گذارى اقتصادى حج، ميزان سازگارى آن با اهداف عبادى حج است</w:t>
      </w:r>
      <w:r>
        <w:rPr>
          <w:rFonts w:eastAsia="IRNazanin" w:cs="IRNazanin"/>
          <w:color w:val="111111"/>
          <w:sz w:val="28"/>
          <w:szCs w:val="28"/>
          <w:rtl w:val="true"/>
          <w:lang w:bidi="fa-IR"/>
        </w:rPr>
        <w:t>.</w:t>
      </w:r>
    </w:p>
    <w:p>
      <w:pPr>
        <w:pStyle w:val="Heading4"/>
        <w:numPr>
          <w:ilvl w:val="3"/>
          <w:numId w:val="1"/>
        </w:numPr>
        <w:rPr/>
      </w:pPr>
      <w:bookmarkStart w:id="230" w:name="__RefHeading___Toc3627695_3650668749"/>
      <w:bookmarkStart w:id="231" w:name="_Toc82"/>
      <w:bookmarkEnd w:id="230"/>
      <w:r>
        <w:rPr/>
        <w:t>۶</w:t>
      </w:r>
      <w:r>
        <w:rPr>
          <w:rtl w:val="true"/>
        </w:rPr>
        <w:t xml:space="preserve">. </w:t>
      </w:r>
      <w:r>
        <w:rPr>
          <w:rtl w:val="true"/>
        </w:rPr>
        <w:t>تحليل آثار سياست‌گذارى اقتصادى حج</w:t>
      </w:r>
      <w:bookmarkEnd w:id="231"/>
    </w:p>
    <w:p>
      <w:pPr>
        <w:pStyle w:val="Heading5"/>
        <w:numPr>
          <w:ilvl w:val="4"/>
          <w:numId w:val="1"/>
        </w:numPr>
        <w:rPr/>
      </w:pPr>
      <w:bookmarkStart w:id="232" w:name="__RefHeading___Toc3627697_3650668749"/>
      <w:bookmarkStart w:id="233" w:name="_Toc83"/>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با توجه به رويكردى كه در اخلاق كاربردى سياست‌گذارى حج مطرح شد، ارزيابى سياست‌گذارى اقتصادى حج مستلزم تبيين جهت‌گيرى‌هاى قرآنى و روايى در سياست‌گذارى اقتصادى حج و همچنين تكاليف دولت اسلامى در مديريت ابعاد اقتصادى حج است</w:t>
      </w:r>
      <w:r>
        <w:rPr>
          <w:rFonts w:eastAsia="IRNazanin" w:cs="IRNazanin"/>
          <w:color w:val="111111"/>
          <w:sz w:val="28"/>
          <w:szCs w:val="28"/>
          <w:rtl w:val="true"/>
          <w:lang w:bidi="fa-IR"/>
        </w:rPr>
        <w:t>.</w:t>
      </w:r>
    </w:p>
    <w:p>
      <w:pPr>
        <w:pStyle w:val="Heading5"/>
        <w:numPr>
          <w:ilvl w:val="4"/>
          <w:numId w:val="1"/>
        </w:numPr>
        <w:rPr/>
      </w:pPr>
      <w:bookmarkStart w:id="234" w:name="__RefHeading___Toc3627699_3650668749"/>
      <w:bookmarkStart w:id="235" w:name="_Toc84"/>
      <w:bookmarkEnd w:id="234"/>
      <w:r>
        <w:rPr/>
        <w:t>١</w:t>
      </w:r>
      <w:r>
        <w:rPr>
          <w:rtl w:val="true"/>
        </w:rPr>
        <w:t xml:space="preserve">- </w:t>
      </w:r>
      <w:r>
        <w:rPr/>
        <w:t>۶</w:t>
      </w:r>
      <w:r>
        <w:rPr>
          <w:rtl w:val="true"/>
        </w:rPr>
        <w:t xml:space="preserve">. </w:t>
      </w:r>
      <w:r>
        <w:rPr>
          <w:rtl w:val="true"/>
        </w:rPr>
        <w:t>جهت‌گيرهاى كلى سياست‌گذارى اقتصادى حج در قرآن و روايات</w:t>
      </w:r>
      <w:bookmarkEnd w:id="235"/>
    </w:p>
    <w:p>
      <w:pPr>
        <w:pStyle w:val="Heading6"/>
        <w:numPr>
          <w:ilvl w:val="5"/>
          <w:numId w:val="1"/>
        </w:numPr>
        <w:rPr/>
      </w:pPr>
      <w:bookmarkStart w:id="236" w:name="__RefHeading___Toc3627701_3650668749"/>
      <w:bookmarkStart w:id="237" w:name="_Toc85"/>
      <w:bookmarkEnd w:id="236"/>
      <w:r>
        <w:rPr>
          <w:rtl w:val="true"/>
        </w:rPr>
        <w:t>اشاره</w:t>
      </w:r>
      <w:bookmarkEnd w:id="2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مرورى بر آيات و روايات وارد شده در زمينه حج، مى‌توان جهت‌گيرى‌هاى سياست‌گذارى زير را استخراج كرد</w:t>
      </w:r>
      <w:r>
        <w:rPr>
          <w:rFonts w:eastAsia="IRNazanin" w:cs="IRNazanin"/>
          <w:color w:val="111111"/>
          <w:sz w:val="28"/>
          <w:szCs w:val="28"/>
          <w:rtl w:val="true"/>
          <w:lang w:bidi="fa-IR"/>
        </w:rPr>
        <w:t xml:space="preserve">: </w:t>
      </w:r>
      <w:bookmarkStart w:id="238" w:name="pg1965_18633"/>
    </w:p>
    <w:p>
      <w:pPr>
        <w:pStyle w:val="Heading6"/>
        <w:numPr>
          <w:ilvl w:val="5"/>
          <w:numId w:val="1"/>
        </w:numPr>
        <w:rPr/>
      </w:pPr>
      <w:bookmarkStart w:id="239" w:name="__RefHeading___Toc3627703_3650668749"/>
      <w:bookmarkStart w:id="240" w:name="_Toc86"/>
      <w:bookmarkEnd w:id="238"/>
      <w:bookmarkEnd w:id="239"/>
      <w:r>
        <w:rPr>
          <w:rtl w:val="true"/>
        </w:rPr>
        <w:t>الف</w:t>
      </w:r>
      <w:r>
        <w:rPr>
          <w:rtl w:val="true"/>
        </w:rPr>
        <w:t xml:space="preserve">) </w:t>
      </w:r>
      <w:r>
        <w:rPr>
          <w:rtl w:val="true"/>
        </w:rPr>
        <w:t>جواز بهره‌گيرى از منافع اقتصادى حج</w:t>
      </w:r>
      <w:bookmarkEnd w:id="240"/>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فلسفه‌هاى حج صريحا به اين موضوع اشاره شده بود كه يكى از اهداف حج، تقويت تجارت مسلمانان و تسهيل روابط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أَنْ تَبْتَغُوا فَضْلاً مِنْ رَبِّكُمْ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آيه كسب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احل الرجل من احرامه و قضى فليشتر ليبع فى الموسم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انسان از احرام بيرون آيد و مناسك حج را به‌جا آورد، در همان موسم حج خريد و فروش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موضوع نه تنها گناه ندارد بلكه داراى ثواب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منافع را اعم از منافع مالى و معنوى قلمداد مى‌كنند </w:t>
      </w:r>
      <w:r>
        <w:rPr>
          <w:rStyle w:val="FootnoteAnchor"/>
          <w:rtl w:val="true"/>
        </w:rPr>
        <w:footnoteReference w:id="219"/>
      </w:r>
      <w:r>
        <w:rPr>
          <w:rFonts w:ascii="IRNazanin" w:hAnsi="IRNazanin" w:eastAsia="IRNazanin"/>
          <w:color w:val="111111"/>
          <w:sz w:val="28"/>
          <w:sz w:val="28"/>
          <w:szCs w:val="28"/>
          <w:rtl w:val="true"/>
          <w:lang w:bidi="fa-IR"/>
        </w:rPr>
        <w:t xml:space="preserve">و ابن ابى الحديد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مى‌كند كه هنگامى كه مشركين انبوه حجاج مسلمان را مشاهده مى‌كردند در مى‌يافتند كه آنان از قدرت نظامى بالايى برخوردارند، زيرا اگر آن‌ها قدرتمند نبودند نمى‌توانستند از مكان‌هاى دور به حج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الحج تقوية للدين و ذلك لما يحصل للحاج فى ضمنه من المتاجر و المكاسب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 وَ يذْكُرُوا اسْمَ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ما رَزَقَهُمْ مِنْ بَهِيمَة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فإن المشركين كانوا يقولون لو لا أن أصحاب محمد كثير و أولو قوة لما حجوا فإن الجيش الضعيف يعجز عن الحج من المكان البعيد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الحديد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كافى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Style w:val="FootnoteAnchor"/>
          <w:rtl w:val="true"/>
        </w:rPr>
        <w:footnoteReference w:id="220"/>
      </w:r>
    </w:p>
    <w:p>
      <w:pPr>
        <w:pStyle w:val="Heading6"/>
        <w:numPr>
          <w:ilvl w:val="5"/>
          <w:numId w:val="1"/>
        </w:numPr>
        <w:rPr/>
      </w:pPr>
      <w:bookmarkStart w:id="241" w:name="__RefHeading___Toc3627705_3650668749"/>
      <w:bookmarkStart w:id="242" w:name="_Toc87"/>
      <w:bookmarkEnd w:id="241"/>
      <w:r>
        <w:rPr>
          <w:rtl w:val="true"/>
        </w:rPr>
        <w:t>ب</w:t>
      </w:r>
      <w:r>
        <w:rPr>
          <w:rtl w:val="true"/>
        </w:rPr>
        <w:t xml:space="preserve">) </w:t>
      </w:r>
      <w:r>
        <w:rPr>
          <w:rtl w:val="true"/>
        </w:rPr>
        <w:t>اولويت ابعاد عبادى حج بر ساير ابعاد، از جمله ابعاد اقتصادى آن</w:t>
      </w:r>
      <w:bookmarkEnd w:id="24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اولويت بعد عبادى حج را مى‌توان با توجه به تاكيد روايات بر اهداف عبادى حج و همچنين مذمت انگيزه‌ها و مقاصد اقتصادى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عنوان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حج را براى تقويت دين واجب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نماز را واجب كرد، به حج و طواف امر كرد، دستور به مناسك داد تا نام خدا برپا داشته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ابى جمهور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را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در آن فلسفه وجوب حج، تهذيب نفس و تقرب در عبادت خداوند ذكر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در برخى روايات نيز از غلبه پيدا كردن جنبه‌هاى اقتصادى حج،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را به سه دسته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از آتش جهنم رهايى مى‌يابند، گروهى كه گناهانشان بخشيده مى‌شود و گروهى كه اهل و اموال آن‌ها حفظ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مقام ارزش گذارى اين گروه‌ها عنوان مى‌كنند كه كم بهره‌ترين افراد از حج، گروه سومند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الذى نفسى بيده يا سلمان،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عندها يحج‌أغنياء أمتى للنزهة و يحج أوساطها للتجارة و يحج فقراؤهم للرياء و السمعة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نور الثقلين،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عبدالله ابن عباس روايت شده كه رسول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حجۀ‌الوداع در تبيين شرايط آخر الزمان خطاب به سلمان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به كسى كه جانم در دست اوست،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زمانى فرا مى‌رسد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ثروتمندان امت من براى تفريح و تفرج به مكه مى‌روند، افراد متوسط براى خريد و فروش و تجارت به حج مى‌روند و فقرا و مستمندان براى ريا و كسب شهرت و آوازه، راهى حج مى‌شوند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العروسى الحويزى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43" w:name="pg1965_18635"/>
    </w:p>
    <w:p>
      <w:pPr>
        <w:pStyle w:val="Heading5"/>
        <w:numPr>
          <w:ilvl w:val="4"/>
          <w:numId w:val="1"/>
        </w:numPr>
        <w:rPr/>
      </w:pPr>
      <w:bookmarkStart w:id="244" w:name="__RefHeading___Toc3627707_3650668749"/>
      <w:bookmarkStart w:id="245" w:name="_Toc88"/>
      <w:bookmarkEnd w:id="243"/>
      <w:bookmarkEnd w:id="244"/>
      <w:r>
        <w:rPr/>
        <w:t>٢</w:t>
      </w:r>
      <w:r>
        <w:rPr>
          <w:rtl w:val="true"/>
        </w:rPr>
        <w:t>-</w:t>
      </w:r>
      <w:r>
        <w:rPr/>
        <w:t>۶</w:t>
      </w:r>
      <w:r>
        <w:rPr>
          <w:rtl w:val="true"/>
        </w:rPr>
        <w:t xml:space="preserve">. </w:t>
      </w:r>
      <w:r>
        <w:rPr>
          <w:rtl w:val="true"/>
        </w:rPr>
        <w:t>مسئوليت‌هاى دولت اسلامى در زمينه حج</w:t>
      </w:r>
      <w:bookmarkEnd w:id="245"/>
    </w:p>
    <w:p>
      <w:pPr>
        <w:pStyle w:val="Heading6"/>
        <w:numPr>
          <w:ilvl w:val="5"/>
          <w:numId w:val="1"/>
        </w:numPr>
        <w:rPr/>
      </w:pPr>
      <w:bookmarkStart w:id="246" w:name="__RefHeading___Toc3627709_3650668749"/>
      <w:bookmarkStart w:id="247" w:name="_Toc89"/>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توجه به مسئوليت‌هاى دولت اسلامى در زمينه حج، مى‌تواند به‌عنوان معيارى براى ارزيابى سياست گذارى‌هاى حج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ادبيات حج، توجه چندانى به ابعاد حكومتى حج و به خصوص جنبه‌هاى سياست‌گذارى حج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نقصان به‌صورت خاص در زمينه سياست‌گذارى اقتصادى، سياسى، اجتماعى و فرهنگى حج به چشم مى‌خورد</w:t>
      </w:r>
      <w:r>
        <w:rPr>
          <w:rFonts w:eastAsia="IRNazanin" w:cs="IRNazanin"/>
          <w:color w:val="111111"/>
          <w:sz w:val="28"/>
          <w:szCs w:val="28"/>
          <w:rtl w:val="true"/>
          <w:lang w:bidi="fa-IR"/>
        </w:rPr>
        <w:t>.</w:t>
      </w:r>
    </w:p>
    <w:p>
      <w:pPr>
        <w:pStyle w:val="Heading6"/>
        <w:numPr>
          <w:ilvl w:val="5"/>
          <w:numId w:val="1"/>
        </w:numPr>
        <w:rPr/>
      </w:pPr>
      <w:bookmarkStart w:id="248" w:name="__RefHeading___Toc3627711_3650668749"/>
      <w:bookmarkStart w:id="249" w:name="_Toc90"/>
      <w:bookmarkEnd w:id="248"/>
      <w:r>
        <w:rPr>
          <w:rtl w:val="true"/>
        </w:rPr>
        <w:t>الف</w:t>
      </w:r>
      <w:r>
        <w:rPr>
          <w:rtl w:val="true"/>
        </w:rPr>
        <w:t xml:space="preserve">) </w:t>
      </w:r>
      <w:r>
        <w:rPr>
          <w:rtl w:val="true"/>
        </w:rPr>
        <w:t>ضرورت بر پا داشتن حج</w:t>
      </w:r>
      <w:bookmarkEnd w:id="249"/>
    </w:p>
    <w:p>
      <w:pPr>
        <w:pStyle w:val="BookText"/>
        <w:rPr/>
      </w:pPr>
      <w:r>
        <w:rPr>
          <w:rFonts w:ascii="IRNazanin" w:hAnsi="IRNazanin" w:eastAsia="IRNazanin"/>
          <w:color w:val="111111"/>
          <w:sz w:val="28"/>
          <w:sz w:val="28"/>
          <w:szCs w:val="28"/>
          <w:rtl w:val="true"/>
          <w:lang w:bidi="fa-IR"/>
        </w:rPr>
        <w:t xml:space="preserve">اهميت بر پاداشتن فريضه عبادى سياسى حج تا اندازه‌اى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عنوان مى‌دارند كه اگر افراد جامعه اسلامى حج را تعطيل كنند، امام و فرمانرواى جامعه اسلامى مى‌بايد آن‌ها را بر برپايى حج اجبار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تعليل اين حكم بيان مى‌فرمايند كه خداوند اين خانه را براى حج بنا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مُحَمَّدُ بْنُ عَلِى بْنِ الْحُسَينِ بْنِ بَابَوَيهِ بِأَسَانِيدِهِ عَنْ حَفْصِ بْنِ الْبَخْتَرِى وَ هِشَامِ بْنِ سَالِمٍ وَ مُعَاوِية بْنِ عَمَّارٍ وَ غَيرِهِمْ عَنْ أَبِى عَبْدِ اللهِ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تَرَكُوا الْحَجَّ لَكَانَ عَلَى الْوَالِى أَنْ يجْبِرَهُمْ عَلَى ذَلِكَ وَ عَلَى المُقَامِ عِنْدَهُ وَ لَوْ تَرَكُوا زِيارَة النَّبِى</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عَلَى الْوَالِى أَنْ يجْبِرَهُمْ عَلَى ذَلِكَ وَ عَلَى الْمُقَامِ عِنْدَهُ فَإِنْ لَمْ يكُنْ لَهُمْ أَمْوَالٌ أَنْفَقَ عَلَيهِمْ مِنْ بَيتِ مَالِ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حج را فرو گذارند، بر والى است كه آنان را به اين كار و رفتن به خانه خدا مجبور كند؛ و اگر زيارت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گذارند، بر والى است كه آنان را به اين كار و اقامت در نزد پيامبر مجبور كند؛ و اگر مالى نداشته باشند، بايد از بيت المال به ايشان انفاق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حكيمى و همكاران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0" w:name="__RefHeading___Toc3627713_3650668749"/>
      <w:bookmarkStart w:id="251" w:name="_Toc91"/>
      <w:bookmarkEnd w:id="250"/>
      <w:r>
        <w:rPr>
          <w:rtl w:val="true"/>
        </w:rPr>
        <w:t>ب</w:t>
      </w:r>
      <w:r>
        <w:rPr>
          <w:rtl w:val="true"/>
        </w:rPr>
        <w:t xml:space="preserve">) </w:t>
      </w:r>
      <w:r>
        <w:rPr>
          <w:rtl w:val="true"/>
        </w:rPr>
        <w:t>ضرورت تسهيل سفر حج</w:t>
      </w:r>
      <w:bookmarkEnd w:id="251"/>
    </w:p>
    <w:p>
      <w:pPr>
        <w:pStyle w:val="BookText"/>
        <w:rPr/>
      </w:pPr>
      <w:r>
        <w:rPr>
          <w:rFonts w:ascii="IRNazanin" w:hAnsi="IRNazanin" w:eastAsia="IRNazanin"/>
          <w:color w:val="111111"/>
          <w:sz w:val="28"/>
          <w:sz w:val="28"/>
          <w:szCs w:val="28"/>
          <w:rtl w:val="true"/>
          <w:lang w:bidi="fa-IR"/>
        </w:rPr>
        <w:t xml:space="preserve">در روايت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حج را تعطيل كردند، امام مسلمين بايد مردم را به رفتن به حج مجبور كند و اگر هزينه رفتن را نداشتند آن را از بيت المال مسلمين تامين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Style w:val="FootnoteAnchor"/>
          <w:rtl w:val="true"/>
        </w:rPr>
        <w:footnoteReference w:id="227"/>
      </w:r>
      <w:r>
        <w:rPr>
          <w:rStyle w:val="FootnoteAnchor"/>
          <w:rtl w:val="true"/>
        </w:rPr>
        <w:footnoteReference w:id="228"/>
      </w:r>
      <w:r>
        <w:rPr>
          <w:rFonts w:ascii="Amiri" w:hAnsi="Amiri" w:eastAsia="Amiri" w:cs="Amiri"/>
          <w:color w:val="111111"/>
          <w:sz w:val="28"/>
          <w:sz w:val="28"/>
          <w:szCs w:val="28"/>
          <w:rtl w:val="true"/>
          <w:lang w:bidi="ar-SA"/>
        </w:rPr>
        <w:t>ضرورت تامين مخارج حج از بيت المال ناظر به وظيفه دولت اسلامى در تامين مالى و تسهيل سفر حج است</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627715_3650668749"/>
      <w:bookmarkStart w:id="253" w:name="_Toc92"/>
      <w:bookmarkEnd w:id="252"/>
      <w:r>
        <w:rPr>
          <w:rtl w:val="true"/>
        </w:rPr>
        <w:t>ج</w:t>
      </w:r>
      <w:r>
        <w:rPr>
          <w:rtl w:val="true"/>
        </w:rPr>
        <w:t xml:space="preserve">) </w:t>
      </w:r>
      <w:r>
        <w:rPr>
          <w:rtl w:val="true"/>
        </w:rPr>
        <w:t>رعايت عدالت توزيعى</w:t>
      </w:r>
      <w:bookmarkEnd w:id="25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رعايت عدالت توزيعى در سياست‌گذارى‌هاى اقتصادى حج نيز از الزامات عمومى دولت اسلامى است</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اين مسئله به طور خاص به واسطه محدوديت‌هاى سهميه‌اى كشورهاى اسلامى براى </w:t>
      </w:r>
      <w:bookmarkStart w:id="254" w:name="pg1965_18636"/>
    </w:p>
    <w:p>
      <w:pPr>
        <w:pStyle w:val="BookText"/>
        <w:rPr/>
      </w:pPr>
      <w:bookmarkEnd w:id="254"/>
      <w:r>
        <w:rPr>
          <w:rFonts w:ascii="IRNazanin" w:hAnsi="IRNazanin" w:eastAsia="IRNazanin"/>
          <w:color w:val="111111"/>
          <w:sz w:val="28"/>
          <w:sz w:val="28"/>
          <w:szCs w:val="28"/>
          <w:rtl w:val="true"/>
          <w:lang w:bidi="fa-IR"/>
        </w:rPr>
        <w:t>اعزام زائران به حج درپى افزايش جمعيت كشورهاى مسلمان جلوه خاصى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عدالت توزيعى مى‌تواند شامل بهره‌مندى عادلانه شهروندان جامعه اسلامى از امكان تشرف به حج و همچنين برخوردارى از تسهيلات مربوطه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ايجاد رانت براى افراد متمول در بهره‌مندى از حج و مزاياى آن از مهم‌ترين جنبه‌هاى عدالت توزيعى اقتصاد حج است</w:t>
      </w:r>
      <w:r>
        <w:rPr>
          <w:rFonts w:eastAsia="IRNazanin" w:cs="IRNazanin"/>
          <w:color w:val="111111"/>
          <w:sz w:val="28"/>
          <w:szCs w:val="28"/>
          <w:rtl w:val="true"/>
          <w:lang w:bidi="fa-IR"/>
        </w:rPr>
        <w:t>.</w:t>
      </w:r>
    </w:p>
    <w:p>
      <w:pPr>
        <w:pStyle w:val="Heading5"/>
        <w:numPr>
          <w:ilvl w:val="4"/>
          <w:numId w:val="1"/>
        </w:numPr>
        <w:rPr/>
      </w:pPr>
      <w:bookmarkStart w:id="255" w:name="__RefHeading___Toc3627717_3650668749"/>
      <w:bookmarkStart w:id="256" w:name="_Toc93"/>
      <w:bookmarkEnd w:id="255"/>
      <w:r>
        <w:rPr/>
        <w:t>٣</w:t>
      </w:r>
      <w:r>
        <w:rPr>
          <w:rtl w:val="true"/>
        </w:rPr>
        <w:t>-</w:t>
      </w:r>
      <w:r>
        <w:rPr/>
        <w:t>۶</w:t>
      </w:r>
      <w:r>
        <w:rPr>
          <w:rtl w:val="true"/>
        </w:rPr>
        <w:t xml:space="preserve">. </w:t>
      </w:r>
      <w:r>
        <w:rPr>
          <w:rtl w:val="true"/>
        </w:rPr>
        <w:t>معيارهاى و نماگرهاى ارزيابى سياست‌گذارى‌هاى اقتصادى حج</w:t>
      </w:r>
      <w:bookmarkEnd w:id="256"/>
    </w:p>
    <w:p>
      <w:pPr>
        <w:pStyle w:val="Heading6"/>
        <w:numPr>
          <w:ilvl w:val="5"/>
          <w:numId w:val="1"/>
        </w:numPr>
        <w:rPr/>
      </w:pPr>
      <w:bookmarkStart w:id="257" w:name="__RefHeading___Toc3627719_3650668749"/>
      <w:bookmarkStart w:id="258" w:name="_Toc9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با توجه به جهت‌گيرى‌هاى قرآنى و روايى در زمينه حج و همچنين مسئوليت‌هاى دولت اسلامى در زمينه حج، مى‌توان عنوان داشت كه اقتصادى مطلوب است كه بتواند ضمن تقويت و حداقل حفظ اثربخشى عبادى و معنوى حج، تسهيل آن و رعايت عدالت توزيعى، به افزايش منافع ملى عوايد اقتصادى كشور ميهمان و توزيع عادلانه آن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تعريف ارائه شده مى‌توان موارد زير را به‌عنوان معيارهاى اساسى، براى ارزيابى سياست‌گذارى‌هاى اقتصادى حج عنوان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بخشى اقتصادى؛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آثار جانبى منفى بر ابعاد غير اقتصادى حج؛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حج؛</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توزيعى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سنجش تاثيرات سياست‌هاى اقتصادى حج، نيازمند ارائه نماگرهاى </w:t>
      </w:r>
      <w:r>
        <w:rPr>
          <w:rStyle w:val="FootnoteAnchor"/>
          <w:rtl w:val="true"/>
        </w:rPr>
        <w:footnoteReference w:id="230"/>
      </w:r>
      <w:r>
        <w:rPr>
          <w:rFonts w:ascii="IRNazanin" w:hAnsi="IRNazanin" w:eastAsia="IRNazanin"/>
          <w:color w:val="111111"/>
          <w:sz w:val="28"/>
          <w:sz w:val="28"/>
          <w:szCs w:val="28"/>
          <w:rtl w:val="true"/>
          <w:lang w:bidi="fa-IR"/>
        </w:rPr>
        <w:t>دقيق براى اندازه‌گيرى آثار آن بر مولفه‌هاى چهارگانه فوق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مشكلات اندازه‌گيرى و محاسباتى براى ارزيابى كمى معيارهاى مورد نظر ناچار به تقريب و تخمين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نماگرهاى پيشنهادى براى سنجش معيارهاى سياست‌گذارى مطلوب اقتصادى حج با تمركز بر سياست تامين مالى داخلى حج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 و نماگرهاى ارزيابى سياست اقتصادى تأمين مالى داخلى حج</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259" w:name="pg1965_18638"/>
    </w:p>
    <w:p>
      <w:pPr>
        <w:pStyle w:val="Quote"/>
        <w:rPr/>
      </w:pPr>
      <w:bookmarkEnd w:id="259"/>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يافته‌هاى تحقيق</w:t>
      </w:r>
    </w:p>
    <w:p>
      <w:pPr>
        <w:pStyle w:val="Heading6"/>
        <w:numPr>
          <w:ilvl w:val="5"/>
          <w:numId w:val="1"/>
        </w:numPr>
        <w:rPr/>
      </w:pPr>
      <w:bookmarkStart w:id="260" w:name="__RefHeading___Toc3627721_3650668749"/>
      <w:bookmarkStart w:id="261" w:name="_Toc95"/>
      <w:bookmarkEnd w:id="260"/>
      <w:r>
        <w:rPr>
          <w:rtl w:val="true"/>
        </w:rPr>
        <w:t>الف</w:t>
      </w:r>
      <w:r>
        <w:rPr>
          <w:rtl w:val="true"/>
        </w:rPr>
        <w:t xml:space="preserve">) </w:t>
      </w:r>
      <w:r>
        <w:rPr>
          <w:rtl w:val="true"/>
        </w:rPr>
        <w:t>نماگرهاى اثر بخشى اقتصادى</w:t>
      </w:r>
      <w:bookmarkEnd w:id="261"/>
    </w:p>
    <w:p>
      <w:pPr>
        <w:pStyle w:val="BookText"/>
        <w:rPr/>
      </w:pPr>
      <w:r>
        <w:rPr>
          <w:rFonts w:ascii="IRNazanin" w:hAnsi="IRNazanin" w:eastAsia="IRNazanin"/>
          <w:color w:val="111111"/>
          <w:sz w:val="28"/>
          <w:sz w:val="28"/>
          <w:szCs w:val="28"/>
          <w:rtl w:val="true"/>
          <w:lang w:bidi="fa-IR"/>
        </w:rPr>
        <w:t>براى بررسى اثر بخشى سياست تامين مالى داخلى حج، مى‌توان از نماگرهايى چون حجم سپرده‌هاى حج، ميانگين مانده ساليانه سپرده‌هاى حج، نسبت مانده سپرده‌هاى حج به مانده كل سپرده‌ها، متوسط هزينه‌هاى عملياتى ثبت نام، عوايد اقتصادى سپرده‌ها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نماگرهاى كيفى چون تطابق سياست با شرايط اقتصادى نيز مى‌تواند معيارى براى بررسى اثر بخشى اقتصادى سياست باشد</w:t>
      </w:r>
      <w:r>
        <w:rPr>
          <w:rFonts w:eastAsia="IRNazanin" w:cs="IRNazanin"/>
          <w:color w:val="111111"/>
          <w:sz w:val="28"/>
          <w:szCs w:val="28"/>
          <w:rtl w:val="true"/>
          <w:lang w:bidi="fa-IR"/>
        </w:rPr>
        <w:t>.</w:t>
      </w:r>
    </w:p>
    <w:p>
      <w:pPr>
        <w:pStyle w:val="Heading6"/>
        <w:numPr>
          <w:ilvl w:val="5"/>
          <w:numId w:val="1"/>
        </w:numPr>
        <w:rPr/>
      </w:pPr>
      <w:bookmarkStart w:id="262" w:name="__RefHeading___Toc3627723_3650668749"/>
      <w:bookmarkStart w:id="263" w:name="_Toc96"/>
      <w:bookmarkEnd w:id="262"/>
      <w:r>
        <w:rPr>
          <w:rtl w:val="true"/>
        </w:rPr>
        <w:t>ب</w:t>
      </w:r>
      <w:r>
        <w:rPr>
          <w:rtl w:val="true"/>
        </w:rPr>
        <w:t xml:space="preserve">) </w:t>
      </w:r>
      <w:r>
        <w:rPr>
          <w:rtl w:val="true"/>
        </w:rPr>
        <w:t>نماگرهاى آثار جانبى غير اقتصادى</w:t>
      </w:r>
      <w:bookmarkEnd w:id="263"/>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بررسى آثار جانبى سياست‌گذارى اقتصادى حج، ميان آثار مثبت و منفى بر ابعاد عبادى، سياسى و اجتماعى حج به شرح زير تفكيك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انتظارى حج به‌عنوان نماگر آثار جانبى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محاسبه آثار جانبى سياست تامين مالى داخلى حج بر ابعاد عبادى حج به راحتى امكان پذير نيست، اين اثر گذارى را مى‌توان با محاسبه تاثير اين سياست بر سن انتظارى حج و مدت انتظار براى اعزام به حج تقريب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از آن جهت مى‌تواند اين اثر را مورد سنجش قرار دهد كه افزايش سن انتظارى حج مى‌تواند به واسطه كاهش قواى بدنى حجاج از بهره‌مندى معنوى آنان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تشرف به حج در سنين پايين‌تر مى‌تواند آثار فرهنگى مثبت بلند مدت ترى پس از مراجعت زائران از حج بر جاى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تغييرات سهميه حج به‌عنوان نماگر آثار جانبى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ثبت‌نام طولانى مدت حج مى‌تواند آثارى سياسى بر 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ثبت‌نام طولانى مدت توان چانه‌زنى كشور براى اخذ سهميه بيشتر را افزايش دهد، مى‌توان اثر مثبتى براى سياست ثبت‌نام بلند مدت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تغييرات سهميه حج در اثر سياست تامين مالى داخلى حج را مى‌توان به‌عنوان نماگرى براى محاسبه آثار سياسى آن در نظر گرفت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رضايت عمومى از سياست به‌عنوان نماگر آثار جانبى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سرمايه اجتماعى موجود در فضاى سياست‌گذارى حج عامل مهمى براى موفقيت دست اندركاران براى برگزارى موفق اين عبادت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اثر جانبى سياست تامين مالى داخلى حج بر ميزان اعتماد مردم به سياستگذاران حج را با اندازه‌گيرى نسبت رضايت عمومى از سياست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منفى مردم از </w:t>
      </w:r>
      <w:bookmarkStart w:id="264" w:name="pg1965_18639"/>
    </w:p>
    <w:p>
      <w:pPr>
        <w:pStyle w:val="BookText"/>
        <w:rPr/>
      </w:pPr>
      <w:bookmarkEnd w:id="264"/>
      <w:r>
        <w:rPr>
          <w:rFonts w:ascii="IRNazanin" w:hAnsi="IRNazanin" w:eastAsia="IRNazanin"/>
          <w:color w:val="111111"/>
          <w:sz w:val="28"/>
          <w:sz w:val="28"/>
          <w:szCs w:val="28"/>
          <w:rtl w:val="true"/>
          <w:lang w:bidi="fa-IR"/>
        </w:rPr>
        <w:t>سياست و نارضايتى از نتايج آن مى‌تواند شاخصى منفى براى ارزش گذارى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سنجش اين نسبت، استفاده از روش‌هاى نمونه گيرى و نظر سنجى از ثبت‌نام كنندگان و همچنين كسانى كه موفق به ثبت‌نام نشده اند، است</w:t>
      </w:r>
      <w:r>
        <w:rPr>
          <w:rFonts w:eastAsia="IRNazanin" w:cs="IRNazanin"/>
          <w:color w:val="111111"/>
          <w:sz w:val="28"/>
          <w:szCs w:val="28"/>
          <w:rtl w:val="true"/>
          <w:lang w:bidi="fa-IR"/>
        </w:rPr>
        <w:t>.</w:t>
      </w:r>
    </w:p>
    <w:p>
      <w:pPr>
        <w:pStyle w:val="Heading6"/>
        <w:numPr>
          <w:ilvl w:val="5"/>
          <w:numId w:val="1"/>
        </w:numPr>
        <w:rPr/>
      </w:pPr>
      <w:bookmarkStart w:id="265" w:name="__RefHeading___Toc3627725_3650668749"/>
      <w:bookmarkStart w:id="266" w:name="_Toc97"/>
      <w:bookmarkEnd w:id="265"/>
      <w:r>
        <w:rPr>
          <w:rtl w:val="true"/>
        </w:rPr>
        <w:t>د</w:t>
      </w:r>
      <w:r>
        <w:rPr>
          <w:rtl w:val="true"/>
        </w:rPr>
        <w:t xml:space="preserve">) </w:t>
      </w:r>
      <w:r>
        <w:rPr>
          <w:rtl w:val="true"/>
        </w:rPr>
        <w:t>نماگرهاى تسهيل حج</w:t>
      </w:r>
      <w:bookmarkEnd w:id="266"/>
    </w:p>
    <w:p>
      <w:pPr>
        <w:pStyle w:val="BookText"/>
        <w:rPr/>
      </w:pPr>
      <w:r>
        <w:rPr>
          <w:rFonts w:ascii="IRNazanin" w:hAnsi="IRNazanin" w:eastAsia="IRNazanin"/>
          <w:color w:val="111111"/>
          <w:sz w:val="28"/>
          <w:sz w:val="28"/>
          <w:szCs w:val="28"/>
          <w:rtl w:val="true"/>
          <w:lang w:bidi="fa-IR"/>
        </w:rPr>
        <w:t>براى بررسى تاثير سياست اقتصادى تامين مالى داخلى بر تسهيل حج مى‌توان از نماگرهايى چون تغييرات متوسط زمان انتظارى ثبت‌نام، و تغييرات در متوسط سن حجاج،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 سهم تسهيلات بانكى از هزينه‌هاى حج را نيز به‌عنوان متغيرى براى سنجش ميزان تسهيل حج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سياست تامين مالى داخلى حج موجب كاهش سهم تسهيلات بانكى حج شود، اين سياست اثرى منفى بر تسهيل حج برجاى گذاشته است</w:t>
      </w:r>
      <w:r>
        <w:rPr>
          <w:rFonts w:eastAsia="IRNazanin" w:cs="IRNazanin"/>
          <w:color w:val="111111"/>
          <w:sz w:val="28"/>
          <w:szCs w:val="28"/>
          <w:rtl w:val="true"/>
          <w:lang w:bidi="fa-IR"/>
        </w:rPr>
        <w:t>.</w:t>
      </w:r>
    </w:p>
    <w:p>
      <w:pPr>
        <w:pStyle w:val="Heading6"/>
        <w:numPr>
          <w:ilvl w:val="5"/>
          <w:numId w:val="1"/>
        </w:numPr>
        <w:rPr/>
      </w:pPr>
      <w:bookmarkStart w:id="267" w:name="__RefHeading___Toc3627727_3650668749"/>
      <w:bookmarkStart w:id="268" w:name="_Toc98"/>
      <w:bookmarkEnd w:id="267"/>
      <w:r>
        <w:rPr>
          <w:rtl w:val="true"/>
        </w:rPr>
        <w:t>ه</w:t>
      </w:r>
      <w:r>
        <w:rPr>
          <w:rtl w:val="true"/>
        </w:rPr>
        <w:t xml:space="preserve">) </w:t>
      </w:r>
      <w:r>
        <w:rPr>
          <w:rtl w:val="true"/>
        </w:rPr>
        <w:t>نماگرهاى عدالت توزيعى</w:t>
      </w:r>
      <w:bookmarkEnd w:id="268"/>
    </w:p>
    <w:p>
      <w:pPr>
        <w:pStyle w:val="BookText"/>
        <w:rPr/>
      </w:pPr>
      <w:r>
        <w:rPr>
          <w:rFonts w:ascii="IRNazanin" w:hAnsi="IRNazanin" w:eastAsia="IRNazanin"/>
          <w:color w:val="111111"/>
          <w:sz w:val="28"/>
          <w:sz w:val="28"/>
          <w:szCs w:val="28"/>
          <w:rtl w:val="true"/>
          <w:lang w:bidi="fa-IR"/>
        </w:rPr>
        <w:t>براى بررسى آثار توزيعى سياست تأمين مالى داخلى در بهره‌مندى از امكان ثبت‌نام مى‌توان از معيارهاى چون سهم دهك‌هاى بالا در ثبت‌نام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استفاده از وجوه ثبت‌نام حج عوايدى در بر دارد، نسبت متوسط عوايد سپرده گذاران حج به متوسط عوايد ساير سپرده‌گذاران بانكى مى‌تواند نماگرى براى سنجش عدالت توزيعى در بهره‌مندى از عوايد سياست باشد</w:t>
      </w:r>
      <w:r>
        <w:rPr>
          <w:rFonts w:eastAsia="IRNazanin" w:cs="IRNazanin"/>
          <w:color w:val="111111"/>
          <w:sz w:val="28"/>
          <w:szCs w:val="28"/>
          <w:rtl w:val="true"/>
          <w:lang w:bidi="fa-IR"/>
        </w:rPr>
        <w:t>.</w:t>
      </w:r>
    </w:p>
    <w:p>
      <w:pPr>
        <w:pStyle w:val="Heading4"/>
        <w:numPr>
          <w:ilvl w:val="3"/>
          <w:numId w:val="1"/>
        </w:numPr>
        <w:rPr/>
      </w:pPr>
      <w:bookmarkStart w:id="269" w:name="__RefHeading___Toc3627729_3650668749"/>
      <w:bookmarkStart w:id="270" w:name="_Toc99"/>
      <w:bookmarkEnd w:id="269"/>
      <w:r>
        <w:rPr/>
        <w:t>٧</w:t>
      </w:r>
      <w:r>
        <w:rPr>
          <w:rtl w:val="true"/>
        </w:rPr>
        <w:t xml:space="preserve">. </w:t>
      </w:r>
      <w:r>
        <w:rPr>
          <w:rtl w:val="true"/>
        </w:rPr>
        <w:t>بررسى آثار سياست‌گذارى اقتصاد حج در جمهورى اسلامى ايران</w:t>
      </w:r>
      <w:bookmarkEnd w:id="270"/>
    </w:p>
    <w:p>
      <w:pPr>
        <w:pStyle w:val="Heading5"/>
        <w:numPr>
          <w:ilvl w:val="4"/>
          <w:numId w:val="1"/>
        </w:numPr>
        <w:rPr/>
      </w:pPr>
      <w:bookmarkStart w:id="271" w:name="__RefHeading___Toc3627731_3650668749"/>
      <w:bookmarkStart w:id="272" w:name="_Toc100"/>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در اين بخش به بررسى آثار مثبت و منفى سياست‌گذارى تامين مالى داخلى حج و يا ثبت‌نام طولانى مدت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جمهورى اسلامى ايران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مشكلات موجود در دسترسى به اطلاعات، تحليل خود را به طور عمده بر اطلاعات موجود از ثبت‌نام عمره در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متمركز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ثبت‌نام عمره در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براى تمامى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6</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هزار متقاضى كه در دور جديد عمره ثبت‌نام كرده بودند اولويت‌هاى تا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اطلاع رسانى سازمان حج و زيارت، اولويت پيش از، به ثبت‌نام شده‌هاى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هر اولويت شامل هزار نفر مى‌شود، زمان بندى اعزام مسافران به زمان آغاز اعزام‌ها و همچنين سهميه ايران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اطلاع رسانى‌هاى سازمان حج و زيارت چند حالت زير متصور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برخى ارزيابى‌ها از آن‌جا كه اولويت‌هاى قديمى اعزام حج تا سال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به طول مى‌انجامد، اعزام اولويت‌هاى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اولويت‌هاى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تا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حج </w:t>
      </w:r>
    </w:p>
    <w:p>
      <w:pPr>
        <w:pStyle w:val="BookText"/>
        <w:rPr/>
      </w:pPr>
      <w:r>
        <w:rPr>
          <w:rFonts w:ascii="Amiri" w:hAnsi="Amiri" w:eastAsia="Amiri" w:cs="Amiri"/>
          <w:color w:val="111111"/>
          <w:sz w:val="28"/>
          <w:sz w:val="28"/>
          <w:szCs w:val="28"/>
          <w:rtl w:val="true"/>
          <w:lang w:bidi="ar-SA"/>
        </w:rPr>
        <w:t>و زيارت اعلام كرده است هر سال تا هزار نفر را به عمره اعزام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به مفهوم اعزام سالانه اولويت از سال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برخى اطلاع رسانى‌ها شروع اعزام اولويت‌هاى جديد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بپذيريم كه ظرفيت اعزام در حدود سالانه </w:t>
      </w:r>
      <w:r>
        <w:rPr>
          <w:rFonts w:eastAsia="IRNazanin" w:cs="IRNazanin"/>
          <w:color w:val="111111"/>
          <w:sz w:val="28"/>
          <w:szCs w:val="28"/>
          <w:lang w:bidi="fa-IR"/>
        </w:rPr>
        <w:t>88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هزار نفر است، اعزام ثبت نامى‌هاى جديد تا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مى‌انجامد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اطلاع رسانى اخير سازمان حج، ظرفيت‌هاى اعزام به عمره ايران افزايش يافته است </w:t>
      </w:r>
      <w:r>
        <w:rPr>
          <w:rStyle w:val="FootnoteAnchor"/>
          <w:rtl w:val="true"/>
        </w:rPr>
        <w:footnoteReference w:id="231"/>
      </w:r>
      <w:r>
        <w:rPr>
          <w:rFonts w:ascii="IRNazanin" w:hAnsi="IRNazanin" w:eastAsia="IRNazanin"/>
          <w:color w:val="111111"/>
          <w:sz w:val="28"/>
          <w:sz w:val="28"/>
          <w:szCs w:val="28"/>
          <w:rtl w:val="true"/>
          <w:lang w:bidi="fa-IR"/>
        </w:rPr>
        <w:t xml:space="preserve">و سازمان بنا دارد ثبت نامى‌هاى جديد را طى دوره‌اى پنج ساله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عمره اعزام نمايد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اطلاع رسانى اخير، ظرفيت اعزام سالانه مى‌بايد در حدود يك ميليون و سيصد و بيست هزار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كه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اولويت‌هاى جديد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٠٠٠٠</w:t>
      </w:r>
      <w:r>
        <w:rPr>
          <w:rFonts w:ascii="IRNazanin" w:hAnsi="IRNazanin" w:eastAsia="IRNazanin"/>
          <w:color w:val="111111"/>
          <w:sz w:val="28"/>
          <w:sz w:val="28"/>
          <w:szCs w:val="28"/>
          <w:rtl w:val="true"/>
          <w:lang w:bidi="fa-IR"/>
        </w:rPr>
        <w:t xml:space="preserve">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شوند، اعزام ثبت نامى‌هاى جديد تا اواسط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مى‌انجامد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اولويت‌هاى اعزام به عمره جمهورى اسلامى ايران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273" w:name="pg1965_18641"/>
    </w:p>
    <w:p>
      <w:pPr>
        <w:pStyle w:val="Quote"/>
        <w:rPr/>
      </w:pPr>
      <w:bookmarkEnd w:id="273"/>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منتشر شده توسط سازمان حج و زيارت و محاسبات نگارنده</w:t>
      </w:r>
    </w:p>
    <w:p>
      <w:pPr>
        <w:pStyle w:val="BookText"/>
        <w:rPr/>
      </w:pPr>
      <w:r>
        <w:rPr>
          <w:rFonts w:ascii="IRNazanin" w:hAnsi="IRNazanin" w:eastAsia="IRNazanin"/>
          <w:color w:val="111111"/>
          <w:sz w:val="28"/>
          <w:sz w:val="28"/>
          <w:szCs w:val="28"/>
          <w:rtl w:val="true"/>
          <w:lang w:bidi="fa-IR"/>
        </w:rPr>
        <w:t xml:space="preserve">در مجموع اعزام ثبت نامى‌هاى جديد عمره زمانى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ادامه به محاسبه نماگرهاى پيشنهادى براى ارزيابى سياست‌گذارى مى‌پردازم</w:t>
      </w:r>
      <w:r>
        <w:rPr>
          <w:rFonts w:eastAsia="IRNazanin" w:cs="IRNazanin"/>
          <w:color w:val="111111"/>
          <w:sz w:val="28"/>
          <w:szCs w:val="28"/>
          <w:rtl w:val="true"/>
          <w:lang w:bidi="fa-IR"/>
        </w:rPr>
        <w:t>:</w:t>
      </w:r>
    </w:p>
    <w:p>
      <w:pPr>
        <w:pStyle w:val="Heading5"/>
        <w:numPr>
          <w:ilvl w:val="4"/>
          <w:numId w:val="1"/>
        </w:numPr>
        <w:rPr/>
      </w:pPr>
      <w:bookmarkStart w:id="274" w:name="__RefHeading___Toc3627733_3650668749"/>
      <w:bookmarkStart w:id="275" w:name="_Toc101"/>
      <w:bookmarkEnd w:id="274"/>
      <w:r>
        <w:rPr/>
        <w:t>١</w:t>
      </w:r>
      <w:r>
        <w:rPr>
          <w:rtl w:val="true"/>
        </w:rPr>
        <w:t>-</w:t>
      </w:r>
      <w:r>
        <w:rPr/>
        <w:t>٧</w:t>
      </w:r>
      <w:r>
        <w:rPr>
          <w:rtl w:val="true"/>
        </w:rPr>
        <w:t xml:space="preserve">. </w:t>
      </w:r>
      <w:r>
        <w:rPr>
          <w:rtl w:val="true"/>
        </w:rPr>
        <w:t>اثر بخشى اقتصادى</w:t>
      </w:r>
      <w:bookmarkEnd w:id="275"/>
    </w:p>
    <w:p>
      <w:pPr>
        <w:pStyle w:val="Heading6"/>
        <w:numPr>
          <w:ilvl w:val="5"/>
          <w:numId w:val="1"/>
        </w:numPr>
        <w:rPr/>
      </w:pPr>
      <w:bookmarkStart w:id="276" w:name="__RefHeading___Toc3627735_3650668749"/>
      <w:bookmarkStart w:id="277" w:name="_Toc102"/>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در سياست‌گذارى اخير سازمان حج در ثبت‌نام متقاضيان عمره در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على‌رغم اظهاراتى براى اعلام اولويت براى دو ميليون و نيم متقاضى، تمامى شش ميليون و ششصد متقاضى در اولويت اعزام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ساير آثار اين سياست‌گذارى، استفاده از ظرفيت حج براى تجهيز منابع را مى‌توان با در نظر گرفتن نماگرهاى حجم سپرده‌هاى حج، ميانگين مانده ساليانه سپرده‌هاى حج، نسبت مانده سپرده‌هاى حج به مانده كل سپرده‌ها، متوسط هزينه‌هاى عملياتى ثبت‌نام، عوايد اقتصادى سپرده‌ها 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بررسى برخى از اين نماگرها مى‌پردازيم</w:t>
      </w:r>
      <w:r>
        <w:rPr>
          <w:rFonts w:eastAsia="IRNazanin" w:cs="IRNazanin"/>
          <w:color w:val="111111"/>
          <w:sz w:val="28"/>
          <w:szCs w:val="28"/>
          <w:rtl w:val="true"/>
          <w:lang w:bidi="fa-IR"/>
        </w:rPr>
        <w:t>:</w:t>
      </w:r>
    </w:p>
    <w:p>
      <w:pPr>
        <w:pStyle w:val="Heading6"/>
        <w:numPr>
          <w:ilvl w:val="5"/>
          <w:numId w:val="1"/>
        </w:numPr>
        <w:rPr/>
      </w:pPr>
      <w:bookmarkStart w:id="278" w:name="__RefHeading___Toc3627737_3650668749"/>
      <w:bookmarkStart w:id="279" w:name="_Toc103"/>
      <w:bookmarkEnd w:id="278"/>
      <w:r>
        <w:rPr>
          <w:rtl w:val="true"/>
        </w:rPr>
        <w:t>الف</w:t>
      </w:r>
      <w:r>
        <w:rPr>
          <w:rtl w:val="true"/>
        </w:rPr>
        <w:t xml:space="preserve">) </w:t>
      </w:r>
      <w:r>
        <w:rPr>
          <w:rtl w:val="true"/>
        </w:rPr>
        <w:t>حجم سپرده‌هاى تجهيز شده</w:t>
      </w:r>
      <w:bookmarkEnd w:id="279"/>
    </w:p>
    <w:p>
      <w:pPr>
        <w:pStyle w:val="BookText"/>
        <w:rPr/>
      </w:pPr>
      <w:r>
        <w:rPr>
          <w:rFonts w:ascii="Amiri" w:hAnsi="Amiri" w:eastAsia="Amiri" w:cs="Amiri"/>
          <w:color w:val="111111"/>
          <w:sz w:val="28"/>
          <w:sz w:val="28"/>
          <w:szCs w:val="28"/>
          <w:rtl w:val="true"/>
          <w:lang w:bidi="ar-SA"/>
        </w:rPr>
        <w:t xml:space="preserve">براى محاسبه ميزان تجهيز منابع در ثبت‌نام عمره سال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توجه به اطلاعات زير ضرورى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657</w:t>
      </w:r>
      <w:r>
        <w:rPr>
          <w:rFonts w:ascii="IRNazanin" w:hAnsi="IRNazanin" w:eastAsia="IRNazanin"/>
          <w:color w:val="111111"/>
          <w:sz w:val="28"/>
          <w:sz w:val="28"/>
          <w:szCs w:val="28"/>
          <w:lang w:bidi="fa-IR"/>
        </w:rPr>
        <w:t>٠</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ثبت‌نام عمره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اقدام به سپرده‌گذارى نزد بانك‌هاى ملى و ملت كردند؛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افراد بالاى ده سال و زير ده سال ثبت‌نامى به ترتيب برابر با</w:t>
      </w:r>
      <w:r>
        <w:rPr>
          <w:rFonts w:eastAsia="Amiri" w:cs="Amiri" w:ascii="Amiri" w:hAnsi="Amiri"/>
          <w:color w:val="111111"/>
          <w:sz w:val="28"/>
          <w:szCs w:val="28"/>
          <w:lang w:bidi="ar-SA"/>
        </w:rPr>
        <w:t>612598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444685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 سپرده ثبت‌نام براى افراد زير ده سال و بالاى ده سال به ترتيب </w:t>
      </w:r>
      <w:r>
        <w:rPr>
          <w:rFonts w:eastAsia="IRNazanin" w:cs="IRNazanin"/>
          <w:color w:val="111111"/>
          <w:sz w:val="28"/>
          <w:szCs w:val="28"/>
          <w:lang w:bidi="fa-IR"/>
        </w:rPr>
        <w:t>6</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هزار تومان اعلام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بخشى از وجوه ثبت‌نام از تسهيلات بانك ملت و ملى تامين شد كه به دليل در دست نبودن اطلاعات محاسبه نمى‌شود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نكات فوق، و با توجه به اطلاعات جدول، بر اين اساس مبالغ سپرده ثبت‌نام كنندگان بالاى ده سال و زير ده سال به ترتيب معادل</w:t>
      </w:r>
      <w:r>
        <w:rPr>
          <w:rFonts w:eastAsia="IRNazanin" w:cs="IRNazanin"/>
          <w:color w:val="111111"/>
          <w:sz w:val="28"/>
          <w:szCs w:val="28"/>
          <w:lang w:bidi="fa-IR"/>
        </w:rPr>
        <w:t>49</w:t>
      </w:r>
      <w:r>
        <w:rPr>
          <w:rFonts w:ascii="IRNazanin" w:hAnsi="IRNazanin" w:eastAsia="IRNazanin"/>
          <w:color w:val="111111"/>
          <w:sz w:val="28"/>
          <w:sz w:val="28"/>
          <w:szCs w:val="28"/>
          <w:lang w:bidi="fa-IR"/>
        </w:rPr>
        <w:t>٠٠</w:t>
      </w:r>
      <w:r>
        <w:rPr>
          <w:rFonts w:eastAsia="IRNazanin" w:cs="IRNazanin"/>
          <w:color w:val="111111"/>
          <w:sz w:val="28"/>
          <w:szCs w:val="28"/>
          <w:lang w:bidi="fa-IR"/>
        </w:rPr>
        <w:t>784</w:t>
      </w:r>
      <w:r>
        <w:rPr>
          <w:rFonts w:ascii="IRNazanin" w:hAnsi="IRNazanin" w:eastAsia="IRNazanin"/>
          <w:color w:val="111111"/>
          <w:sz w:val="28"/>
          <w:sz w:val="28"/>
          <w:szCs w:val="28"/>
          <w:lang w:bidi="fa-IR"/>
        </w:rPr>
        <w:t>٠٠٠٠٠٠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266811</w:t>
      </w:r>
      <w:r>
        <w:rPr>
          <w:rFonts w:ascii="IRNazanin" w:hAnsi="IRNazanin" w:eastAsia="IRNazanin"/>
          <w:color w:val="111111"/>
          <w:sz w:val="28"/>
          <w:sz w:val="28"/>
          <w:szCs w:val="28"/>
          <w:lang w:bidi="fa-IR"/>
        </w:rPr>
        <w:t>٠٠٠٠٠٠</w:t>
      </w:r>
      <w:r>
        <w:rPr>
          <w:rFonts w:ascii="IRNazanin" w:hAnsi="IRNazanin" w:eastAsia="IRNazanin"/>
          <w:color w:val="111111"/>
          <w:sz w:val="28"/>
          <w:sz w:val="28"/>
          <w:szCs w:val="28"/>
          <w:rtl w:val="true"/>
          <w:lang w:bidi="fa-IR"/>
        </w:rPr>
        <w:t xml:space="preserve"> تومان و مجموع آن </w:t>
      </w:r>
      <w:r>
        <w:rPr>
          <w:rFonts w:eastAsia="IRNazanin" w:cs="IRNazanin"/>
          <w:color w:val="111111"/>
          <w:sz w:val="28"/>
          <w:szCs w:val="28"/>
          <w:lang w:bidi="fa-IR"/>
        </w:rPr>
        <w:t>5167595</w:t>
      </w:r>
      <w:r>
        <w:rPr>
          <w:rFonts w:ascii="IRNazanin" w:hAnsi="IRNazanin" w:eastAsia="IRNazanin"/>
          <w:color w:val="111111"/>
          <w:sz w:val="28"/>
          <w:sz w:val="28"/>
          <w:szCs w:val="28"/>
          <w:lang w:bidi="fa-IR"/>
        </w:rPr>
        <w:t>٠٠٠٠٠٠</w:t>
      </w:r>
      <w:r>
        <w:rPr>
          <w:rFonts w:ascii="IRNazanin" w:hAnsi="IRNazanin" w:eastAsia="IRNazanin"/>
          <w:color w:val="111111"/>
          <w:sz w:val="28"/>
          <w:sz w:val="28"/>
          <w:szCs w:val="28"/>
          <w:rtl w:val="true"/>
          <w:lang w:bidi="fa-IR"/>
        </w:rPr>
        <w:t xml:space="preserve"> تومان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ساده‌تر سياست‌گذارى اخير موجب تجهيز منابعى به ميزان حدود پنج هزار و صد و شصد و هفتاد و شش هزار ميليارد تومان در نظام بانكى كشور در دوره‌اى يك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ماه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صورت اختصاص دو ميليون و نيم نفرى مبلغى در حدود دو هزار ميليارد دلار تجهيز مى‌شد</w:t>
      </w:r>
      <w:r>
        <w:rPr>
          <w:rFonts w:eastAsia="IRNazanin" w:cs="IRNazanin"/>
          <w:color w:val="111111"/>
          <w:sz w:val="28"/>
          <w:szCs w:val="28"/>
          <w:rtl w:val="true"/>
          <w:lang w:bidi="fa-IR"/>
        </w:rPr>
        <w:t xml:space="preserve">. </w:t>
      </w:r>
      <w:bookmarkStart w:id="280" w:name="pg1965_18642"/>
    </w:p>
    <w:p>
      <w:pPr>
        <w:pStyle w:val="BookText"/>
        <w:rPr/>
      </w:pPr>
      <w:bookmarkEnd w:id="280"/>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مشخصات كلى ثبت‌نام عمره مفرده در سال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دريافتى از سازمان حج و زيارت جمهورى اسلامى ايران همراه با محاسبات نگارنده</w:t>
      </w:r>
    </w:p>
    <w:p>
      <w:pPr>
        <w:pStyle w:val="Heading6"/>
        <w:numPr>
          <w:ilvl w:val="5"/>
          <w:numId w:val="1"/>
        </w:numPr>
        <w:rPr/>
      </w:pPr>
      <w:bookmarkStart w:id="281" w:name="__RefHeading___Toc3627739_3650668749"/>
      <w:bookmarkStart w:id="282" w:name="_Toc104"/>
      <w:bookmarkEnd w:id="281"/>
      <w:r>
        <w:rPr>
          <w:rtl w:val="true"/>
        </w:rPr>
        <w:t>ب</w:t>
      </w:r>
      <w:r>
        <w:rPr>
          <w:rtl w:val="true"/>
        </w:rPr>
        <w:t xml:space="preserve">) </w:t>
      </w:r>
      <w:r>
        <w:rPr>
          <w:rtl w:val="true"/>
        </w:rPr>
        <w:t>ميانگين مانده ساليانه سپرده‌هاى حج</w:t>
      </w:r>
      <w:bookmarkEnd w:id="282"/>
    </w:p>
    <w:p>
      <w:pPr>
        <w:pStyle w:val="Heading6"/>
        <w:numPr>
          <w:ilvl w:val="5"/>
          <w:numId w:val="1"/>
        </w:numPr>
        <w:rPr/>
      </w:pPr>
      <w:bookmarkStart w:id="283" w:name="__RefHeading___Toc3627741_3650668749"/>
      <w:bookmarkStart w:id="284" w:name="_Toc105"/>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با توجه به محاسبات انجام گرفته در زمانبندى اعزام زائران، ميانگين مانده ساليانه سپرده‌هاى حج نزد نظام بانكى قابل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اعزام حاجيان بين سال‌هاى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صورت بگيرد، بانك‌هاى عامل به طور متوسط ساليانه حدود سه هزار ميليارد تومان طى نه سال و 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نيمه دوم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اعزام زائران بين سال‌هاى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بانك‌هاى عامل به طور متوسط، ماهيانه حدود دو هزار و هشتصد و پنجاه ميليارد تومانى طى هشت سال و نيم در اختيار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سپرده‌هاى عمره ثبت نامى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نزد بانك‌هاى ملت و ملى طى سال‌هاى </w:t>
      </w:r>
      <w:r>
        <w:rPr>
          <w:rFonts w:eastAsia="IRNazanin" w:cs="IRNazanin"/>
          <w:color w:val="111111"/>
          <w:sz w:val="28"/>
          <w:szCs w:val="28"/>
          <w:lang w:bidi="fa-IR"/>
        </w:rPr>
        <w:t>14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حالت‌هاى اول و دوم</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منتشر شده توسط سازمان حج و زيارت و محاسبات نگارنده </w:t>
      </w:r>
      <w:bookmarkStart w:id="285" w:name="pg1965_18643"/>
    </w:p>
    <w:p>
      <w:pPr>
        <w:pStyle w:val="Heading6"/>
        <w:numPr>
          <w:ilvl w:val="5"/>
          <w:numId w:val="1"/>
        </w:numPr>
        <w:rPr/>
      </w:pPr>
      <w:bookmarkStart w:id="286" w:name="__RefHeading___Toc3627743_3650668749"/>
      <w:bookmarkStart w:id="287" w:name="_Toc106"/>
      <w:bookmarkEnd w:id="285"/>
      <w:bookmarkEnd w:id="286"/>
      <w:r>
        <w:rPr>
          <w:rtl w:val="true"/>
        </w:rPr>
        <w:t>مزاياى تجهيز سپرده‌هاى حج</w:t>
      </w:r>
      <w:bookmarkEnd w:id="287"/>
    </w:p>
    <w:p>
      <w:pPr>
        <w:pStyle w:val="Heading6"/>
        <w:numPr>
          <w:ilvl w:val="5"/>
          <w:numId w:val="1"/>
        </w:numPr>
        <w:rPr/>
      </w:pPr>
      <w:bookmarkStart w:id="288" w:name="__RefHeading___Toc3627745_3650668749"/>
      <w:bookmarkStart w:id="289" w:name="_Toc107"/>
      <w:bookmarkEnd w:id="288"/>
      <w:r>
        <w:rPr/>
        <w:t>١</w:t>
      </w:r>
      <w:r>
        <w:rPr>
          <w:rtl w:val="true"/>
        </w:rPr>
        <w:t xml:space="preserve">. </w:t>
      </w:r>
      <w:r>
        <w:rPr>
          <w:rtl w:val="true"/>
        </w:rPr>
        <w:t>جذب نقدينگى</w:t>
      </w:r>
      <w:bookmarkEnd w:id="289"/>
    </w:p>
    <w:p>
      <w:pPr>
        <w:pStyle w:val="BookText"/>
        <w:rPr/>
      </w:pPr>
      <w:r>
        <w:rPr>
          <w:rFonts w:ascii="IRNazanin" w:hAnsi="IRNazanin" w:eastAsia="IRNazanin"/>
          <w:color w:val="111111"/>
          <w:sz w:val="28"/>
          <w:sz w:val="28"/>
          <w:szCs w:val="28"/>
          <w:rtl w:val="true"/>
          <w:lang w:bidi="fa-IR"/>
        </w:rPr>
        <w:t xml:space="preserve">سياست جذب </w:t>
      </w:r>
      <w:r>
        <w:rPr>
          <w:rFonts w:eastAsia="IRNazanin" w:cs="IRNazanin"/>
          <w:color w:val="111111"/>
          <w:sz w:val="28"/>
          <w:szCs w:val="28"/>
          <w:lang w:bidi="fa-IR"/>
        </w:rPr>
        <w:t>5168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 نقدينگى نتايج اقتصادى مناسبى در پى‌داشته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كه اين سياست در زمانى اجرا شد كه كشور درگير مشكلاتى همانند آشفتگى بازار سكه و ارز و آثار روانى ناشى از تحريم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سياست توانست در جذب نقدينگى موثر باشد و از آثار تورمى ناشى از هجوم وجوه به بازار سكه و ارز بكاهد</w:t>
      </w:r>
      <w:r>
        <w:rPr>
          <w:rFonts w:eastAsia="IRNazanin" w:cs="IRNazanin"/>
          <w:color w:val="111111"/>
          <w:sz w:val="28"/>
          <w:szCs w:val="28"/>
          <w:rtl w:val="true"/>
          <w:lang w:bidi="fa-IR"/>
        </w:rPr>
        <w:t>.</w:t>
      </w:r>
    </w:p>
    <w:p>
      <w:pPr>
        <w:pStyle w:val="Heading6"/>
        <w:numPr>
          <w:ilvl w:val="5"/>
          <w:numId w:val="1"/>
        </w:numPr>
        <w:rPr/>
      </w:pPr>
      <w:bookmarkStart w:id="290" w:name="__RefHeading___Toc3627747_3650668749"/>
      <w:bookmarkStart w:id="291" w:name="_Toc108"/>
      <w:bookmarkEnd w:id="290"/>
      <w:r>
        <w:rPr/>
        <w:t>٢</w:t>
      </w:r>
      <w:r>
        <w:rPr>
          <w:rtl w:val="true"/>
        </w:rPr>
        <w:t xml:space="preserve">. </w:t>
      </w:r>
      <w:r>
        <w:rPr>
          <w:rtl w:val="true"/>
        </w:rPr>
        <w:t>افزايش توان بانك‌ها در ارائه تسهيلات بانكى</w:t>
      </w:r>
      <w:bookmarkEnd w:id="291"/>
    </w:p>
    <w:p>
      <w:pPr>
        <w:pStyle w:val="BookText"/>
        <w:rPr/>
      </w:pPr>
      <w:r>
        <w:rPr>
          <w:rFonts w:ascii="IRNazanin" w:hAnsi="IRNazanin" w:eastAsia="IRNazanin"/>
          <w:color w:val="111111"/>
          <w:sz w:val="28"/>
          <w:sz w:val="28"/>
          <w:szCs w:val="28"/>
          <w:rtl w:val="true"/>
          <w:lang w:bidi="fa-IR"/>
        </w:rPr>
        <w:t>جذب بيش از پنج هزار ميليارد تومان از نقدينگى سرگردان در جامعه، امكان تامين مالى طرح‌هاى سرمايه گذارى كشور توسط نظام بانكى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ارزيابى كارايى اين سياست نيازمند تحليل چگونگى تخصيص اين منابع براى تامين مالى پروژه‌هاى سرمايه‌گذارى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ارزيابى نيازمند در اختيار داشتن اطلاعات از چگونگى تخصيص اين منابع در طول زمان است</w:t>
      </w:r>
      <w:r>
        <w:rPr>
          <w:rFonts w:eastAsia="IRNazanin" w:cs="IRNazanin"/>
          <w:color w:val="111111"/>
          <w:sz w:val="28"/>
          <w:szCs w:val="28"/>
          <w:rtl w:val="true"/>
          <w:lang w:bidi="fa-IR"/>
        </w:rPr>
        <w:t>.</w:t>
      </w:r>
    </w:p>
    <w:p>
      <w:pPr>
        <w:pStyle w:val="Heading5"/>
        <w:numPr>
          <w:ilvl w:val="4"/>
          <w:numId w:val="1"/>
        </w:numPr>
        <w:rPr/>
      </w:pPr>
      <w:bookmarkStart w:id="292" w:name="__RefHeading___Toc3627749_3650668749"/>
      <w:bookmarkStart w:id="293" w:name="_Toc109"/>
      <w:bookmarkEnd w:id="292"/>
      <w:r>
        <w:rPr/>
        <w:t>٢</w:t>
      </w:r>
      <w:r>
        <w:rPr>
          <w:rtl w:val="true"/>
        </w:rPr>
        <w:t>-</w:t>
      </w:r>
      <w:r>
        <w:rPr/>
        <w:t>٧</w:t>
      </w:r>
      <w:r>
        <w:rPr>
          <w:rtl w:val="true"/>
        </w:rPr>
        <w:t xml:space="preserve">. </w:t>
      </w:r>
      <w:r>
        <w:rPr>
          <w:rtl w:val="true"/>
        </w:rPr>
        <w:t>آثار جانبى منفى سياست‌گذارى اقتصادى حج</w:t>
      </w:r>
      <w:bookmarkEnd w:id="293"/>
    </w:p>
    <w:p>
      <w:pPr>
        <w:pStyle w:val="Heading6"/>
        <w:numPr>
          <w:ilvl w:val="5"/>
          <w:numId w:val="1"/>
        </w:numPr>
        <w:rPr/>
      </w:pPr>
      <w:bookmarkStart w:id="294" w:name="__RefHeading___Toc3627751_3650668749"/>
      <w:bookmarkStart w:id="295" w:name="_Toc110"/>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 xml:space="preserve">آثار جانبى منفى سياست‌گذارى تامين مالى حج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را مى‌توان با تاثير اين سياست بر دوره انتظارى حج، سن انتظارى حج، تغييرات سهيمه حج و همچنين نسبت رضايت از سياست بررسى كرد</w:t>
      </w:r>
      <w:r>
        <w:rPr>
          <w:rFonts w:eastAsia="IRNazanin" w:cs="IRNazanin"/>
          <w:color w:val="111111"/>
          <w:sz w:val="28"/>
          <w:szCs w:val="28"/>
          <w:rtl w:val="true"/>
          <w:lang w:bidi="fa-IR"/>
        </w:rPr>
        <w:t>.</w:t>
      </w:r>
    </w:p>
    <w:p>
      <w:pPr>
        <w:pStyle w:val="Heading6"/>
        <w:numPr>
          <w:ilvl w:val="5"/>
          <w:numId w:val="1"/>
        </w:numPr>
        <w:rPr/>
      </w:pPr>
      <w:bookmarkStart w:id="296" w:name="__RefHeading___Toc3627753_3650668749"/>
      <w:bookmarkStart w:id="297" w:name="_Toc111"/>
      <w:bookmarkEnd w:id="296"/>
      <w:r>
        <w:rPr>
          <w:rtl w:val="true"/>
        </w:rPr>
        <w:t>الف</w:t>
      </w:r>
      <w:r>
        <w:rPr>
          <w:rtl w:val="true"/>
        </w:rPr>
        <w:t xml:space="preserve">) </w:t>
      </w:r>
      <w:r>
        <w:rPr>
          <w:rtl w:val="true"/>
        </w:rPr>
        <w:t>افزايش دوره انتظارى ثبت‌نام حج</w:t>
      </w:r>
      <w:bookmarkEnd w:id="297"/>
    </w:p>
    <w:p>
      <w:pPr>
        <w:pStyle w:val="BookText"/>
        <w:rPr/>
      </w:pPr>
      <w:r>
        <w:rPr>
          <w:rFonts w:ascii="IRNazanin" w:hAnsi="IRNazanin" w:eastAsia="IRNazanin"/>
          <w:color w:val="111111"/>
          <w:sz w:val="28"/>
          <w:sz w:val="28"/>
          <w:szCs w:val="28"/>
          <w:rtl w:val="true"/>
          <w:lang w:bidi="fa-IR"/>
        </w:rPr>
        <w:t>در سال‌هاى اخير تفاوت محسوسى ميان دوره انتظار حج، بين حج تمتع و عمره مفرده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اطلاعات منتشر شده از سوى سازمان حج و زيارت هم اكنون يك ميليون و پانصد و شصت هزار نفردر نوبت تشرف به حج تمتع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سهميه اعزام جمهورى اسلامى سالانه در حدود نود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اين تعداد زائران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بدين معنا است كه اعزام زائر جديد براى حج تمتع تنها از سال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به بعد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گستردگى اعزام به عمره مفرده، طول دوره انتظارى اعزام به عمره، كوتاه‌تر از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محاسباتى كه قبلاً ارائه شد، دوره انتظارى حج براى عمره مفرده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بدين معنا است كه متقاضيان عمره در بهترين حالت تا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بدترين حالت تا سال </w:t>
      </w:r>
      <w:r>
        <w:rPr>
          <w:rFonts w:eastAsia="IRNazanin" w:cs="IRNazanin"/>
          <w:color w:val="111111"/>
          <w:sz w:val="28"/>
          <w:szCs w:val="28"/>
          <w:lang w:bidi="fa-IR"/>
        </w:rPr>
        <w:t>14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به انتظار بنشينند</w:t>
      </w:r>
      <w:r>
        <w:rPr>
          <w:rFonts w:eastAsia="IRNazanin" w:cs="IRNazanin"/>
          <w:color w:val="111111"/>
          <w:sz w:val="28"/>
          <w:szCs w:val="28"/>
          <w:rtl w:val="true"/>
          <w:lang w:bidi="fa-IR"/>
        </w:rPr>
        <w:t>.</w:t>
      </w:r>
    </w:p>
    <w:p>
      <w:pPr>
        <w:pStyle w:val="Heading6"/>
        <w:numPr>
          <w:ilvl w:val="5"/>
          <w:numId w:val="1"/>
        </w:numPr>
        <w:rPr/>
      </w:pPr>
      <w:bookmarkStart w:id="298" w:name="__RefHeading___Toc3627755_3650668749"/>
      <w:bookmarkStart w:id="299" w:name="_Toc112"/>
      <w:bookmarkEnd w:id="298"/>
      <w:r>
        <w:rPr>
          <w:rtl w:val="true"/>
        </w:rPr>
        <w:t>ب</w:t>
      </w:r>
      <w:r>
        <w:rPr>
          <w:rtl w:val="true"/>
        </w:rPr>
        <w:t xml:space="preserve">) </w:t>
      </w:r>
      <w:r>
        <w:rPr>
          <w:rtl w:val="true"/>
        </w:rPr>
        <w:t>افزايش سن انتظارى حج</w:t>
      </w:r>
      <w:bookmarkEnd w:id="29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تاثيرگذارى سن حج بر امكان استفاده از بركات معنوى حج، افزايش سن انتظارى حج </w:t>
      </w:r>
    </w:p>
    <w:p>
      <w:pPr>
        <w:pStyle w:val="BookText"/>
        <w:rPr/>
      </w:pPr>
      <w:r>
        <w:rPr>
          <w:rFonts w:ascii="Amiri" w:hAnsi="Amiri" w:eastAsia="Amiri" w:cs="Amiri"/>
          <w:color w:val="111111"/>
          <w:sz w:val="28"/>
          <w:sz w:val="28"/>
          <w:szCs w:val="28"/>
          <w:rtl w:val="true"/>
          <w:lang w:bidi="ar-SA"/>
        </w:rPr>
        <w:t>مى‌تواند آثار عبادى و تربيتى آن را به مخاطره بيندازد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اظهارت مسئولان سازمان حج و زيارت متوسط سن زائران ايرانى حج تمتع در حدود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سال است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اطلاعات ثبت‌نام عمره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كه در 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متوسط سن عمره‌گذاران در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ميزان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ثبت‌نام كنندگان را افراد زير سى سال،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ثبت‌نام كنندگان را افراد بين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وبيش از يك سوم ثبت‌نام كنندگان را افراد بالاى پنجاه سال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متوسط سن زائران ايرانى را مى‌توان متاثر از عوامل زير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تقاضاى زياد براى حج و عمره و سهميه كم زائران ايرانى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على‌رغم تقاضاى زياد، سهيمه ايران در حج تمتع و عمره به ترتيب در حدود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هزار و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هزار نفر در سال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زائرانى كه به‌صورت مكرر عازم حج و عمره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آمار اعلامى سازمان حج و زيارت، حدود ده درصد ثبت‌نام‌ها به زائرانى اختصاص يافته كه به‌صورت مكرر به اين سفر معنوى اعزام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ثبت‌نام عمره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951227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ثبت‌نام كنندگان تكرارى بودند اين نسبت به بيش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يافته است</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سنى ثبت‌نام كنندگان عمره مفرده در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سازمان حج و زيارت جمورى اسلامى همراه با محاسبات نگارنده مقاله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مى‌رسد كه علاوه بر عوامل فوق، ثبت‌نام طولانى مدت حج و عمره نيز موجب افزايش </w:t>
      </w:r>
      <w:bookmarkStart w:id="300" w:name="pg1965_18645"/>
    </w:p>
    <w:p>
      <w:pPr>
        <w:pStyle w:val="BookText"/>
        <w:rPr/>
      </w:pPr>
      <w:bookmarkEnd w:id="300"/>
      <w:r>
        <w:rPr>
          <w:rFonts w:ascii="IRNazanin" w:hAnsi="IRNazanin" w:eastAsia="IRNazanin"/>
          <w:color w:val="111111"/>
          <w:sz w:val="28"/>
          <w:sz w:val="28"/>
          <w:szCs w:val="28"/>
          <w:rtl w:val="true"/>
          <w:lang w:bidi="fa-IR"/>
        </w:rPr>
        <w:t>متوسط سن زائران ايرانى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ثبت‌نام اخير عمره متوسط انتظار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نظر بگيريم، سن انتظارى عمره‌گذاران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اگر به‌صورت تصادفى تنها زائرانى براى دو سال انتخاب مى‌شدند و تركيب سنى ثبت‌نام‌كنندگان نيز ثابت مى‌ماند، سن انتظارى عمره‌گذاران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ميانگين گروه سنى اكثريت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سنى</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ثبت‌نام عمره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را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نظر بگيريم، انتظار داريم</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ثبت‌نام‌كنندگان بين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عمره اعزام شوند و متوسط سنى آن‌ها </w:t>
      </w:r>
      <w:r>
        <w:rPr>
          <w:rFonts w:eastAsia="IRNazanin" w:cs="IRNazanin"/>
          <w:color w:val="111111"/>
          <w:sz w:val="28"/>
          <w:szCs w:val="28"/>
          <w:lang w:bidi="fa-IR"/>
        </w:rPr>
        <w:t>5.5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ديگر، اگر درصدى از گروه سنى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بنا به هر دليلى موفق به ثبت‌نام نشده باشند، علاوه بر انتظار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براى ثبت‌نام مجدد، مى‌بايد دوره‌اى را نيز براى اعزام در نوبت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كه در دوره بعدى ثبت‌نام به همين روال براى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ثبت‌نام به عمل بيايد، افراد با متوسط سنى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در مرحله بعد ثبت‌نام مى‌كنند، هنگام ثبت‌نام متوسط سنى بين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اين افراد در فرض اول بين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در فرض دوم بين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عمره اعزام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متوسط سنى آن‌ها بين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بدين معنا است كه سن انتظارى عمره براى اين گروه سنى به طور متوسط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افزايش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سازمان حج تمهيداتى براى اعزام سريع‌تر افراد سالمند و همچنين اعزام افراد جوان به حج اتخاذ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سياست، ثبت‌نام كنندگان حج تمتع با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در اولويت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سياست اعزام دانشجويان و دانش آموزان به حج نيز توانسته است تا حدودى از سن انتظارى حج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نمى‌توان اثر منفى ثبت‌نام‌هاى طولانى مدت بر سن انتظارى حج را ناديده گرفت</w:t>
      </w:r>
      <w:r>
        <w:rPr>
          <w:rFonts w:eastAsia="IRNazanin" w:cs="IRNazanin"/>
          <w:color w:val="111111"/>
          <w:sz w:val="28"/>
          <w:szCs w:val="28"/>
          <w:rtl w:val="true"/>
          <w:lang w:bidi="fa-IR"/>
        </w:rPr>
        <w:t>.</w:t>
      </w:r>
    </w:p>
    <w:p>
      <w:pPr>
        <w:pStyle w:val="Heading5"/>
        <w:numPr>
          <w:ilvl w:val="4"/>
          <w:numId w:val="1"/>
        </w:numPr>
        <w:rPr/>
      </w:pPr>
      <w:bookmarkStart w:id="301" w:name="__RefHeading___Toc3627757_3650668749"/>
      <w:bookmarkStart w:id="302" w:name="_Toc113"/>
      <w:bookmarkEnd w:id="301"/>
      <w:r>
        <w:rPr/>
        <w:t>٣</w:t>
      </w:r>
      <w:r>
        <w:rPr>
          <w:rtl w:val="true"/>
        </w:rPr>
        <w:t>-</w:t>
      </w:r>
      <w:r>
        <w:rPr/>
        <w:t>٧</w:t>
      </w:r>
      <w:r>
        <w:rPr>
          <w:rtl w:val="true"/>
        </w:rPr>
        <w:t xml:space="preserve">. </w:t>
      </w:r>
      <w:r>
        <w:rPr>
          <w:rtl w:val="true"/>
        </w:rPr>
        <w:t>تغييرات سهميه حج</w:t>
      </w:r>
      <w:bookmarkEnd w:id="30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سياست ثبت‌نام بلندمدت حج توانسته باشد توان چانه زنى ايران را براى افزايش سهميه افزايش دهد، نيازمند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در حج تمتع نتوانسته اثرى داشته باشد و سهميه ايران در حدود </w:t>
      </w:r>
      <w:r>
        <w:rPr>
          <w:rFonts w:eastAsia="IRNazanin" w:cs="IRNazanin"/>
          <w:color w:val="111111"/>
          <w:sz w:val="28"/>
          <w:szCs w:val="28"/>
          <w:lang w:bidi="fa-IR"/>
        </w:rPr>
        <w:t>10</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هزار نفر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عمره مفرده، مسئولان، رايزنى‌هايى را براى افزايش سهميه سالانه ايران به بيش از يك ميليون سهميه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ارزيابى ميزان اثر گذارى اين چانه زنى مى‌بايست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نظرى مى‌توان اين ادعا را مطرح كرد كه داشتن فهرست‌هاى اعزام طولانى مدت مى‌تواند توان چانه‌زنى ايران در تعاملات سياسى را كاهش دهد، زيرا به واسطه وجود فهرست طولانى مدت، كشور ميهمان قدرت مانور كمى براى اثر گذارى بر سياست‌هاى كشور ميهمان دارد</w:t>
      </w:r>
      <w:r>
        <w:rPr>
          <w:rFonts w:eastAsia="IRNazanin" w:cs="IRNazanin"/>
          <w:color w:val="111111"/>
          <w:sz w:val="28"/>
          <w:szCs w:val="28"/>
          <w:rtl w:val="true"/>
          <w:lang w:bidi="fa-IR"/>
        </w:rPr>
        <w:t xml:space="preserve">. </w:t>
      </w:r>
      <w:bookmarkStart w:id="303" w:name="pg1965_18646"/>
    </w:p>
    <w:p>
      <w:pPr>
        <w:pStyle w:val="BookText"/>
        <w:rPr/>
      </w:pPr>
      <w:bookmarkEnd w:id="303"/>
      <w:r>
        <w:rPr>
          <w:rFonts w:ascii="IRNazanin" w:hAnsi="IRNazanin" w:eastAsia="IRNazanin"/>
          <w:color w:val="111111"/>
          <w:sz w:val="28"/>
          <w:sz w:val="28"/>
          <w:szCs w:val="28"/>
          <w:rtl w:val="true"/>
          <w:lang w:bidi="fa-IR"/>
        </w:rPr>
        <w:t xml:space="preserve">همان‌گونه كه در شكل‌هاى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مى‌شود، ميزان اعزام به حج تمتع و عمره مفرد، متاثر از ميزان ثبت‌نام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ثبت‌نام طولانى مدت، باعث افزايش سهميه ايران نشده است</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شده از اطلاعات سازمان حج و زيارت جمهورى اسلامى ايران</w:t>
      </w:r>
    </w:p>
    <w:p>
      <w:pPr>
        <w:pStyle w:val="Heading5"/>
        <w:numPr>
          <w:ilvl w:val="4"/>
          <w:numId w:val="1"/>
        </w:numPr>
        <w:rPr/>
      </w:pPr>
      <w:bookmarkStart w:id="304" w:name="__RefHeading___Toc3627759_3650668749"/>
      <w:bookmarkStart w:id="305" w:name="_Toc114"/>
      <w:bookmarkEnd w:id="304"/>
      <w:r>
        <w:rPr/>
        <w:t>۴</w:t>
      </w:r>
      <w:r>
        <w:rPr>
          <w:rtl w:val="true"/>
        </w:rPr>
        <w:t>-</w:t>
      </w:r>
      <w:r>
        <w:rPr/>
        <w:t>٧</w:t>
      </w:r>
      <w:r>
        <w:rPr>
          <w:rtl w:val="true"/>
        </w:rPr>
        <w:t xml:space="preserve">. </w:t>
      </w:r>
      <w:r>
        <w:rPr>
          <w:rtl w:val="true"/>
        </w:rPr>
        <w:t>رضايت عمومى از سياست</w:t>
      </w:r>
      <w:bookmarkEnd w:id="30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 نسبت رضايت عمومى از سياست، نيازمند نظرسنجى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در دست نبودن اطلاعات در مورد ميزان رضايت از اين سياست‌گذارى، مى‌توان ادعا كرد كه افراد داراى اولويت‌هاى ابتدايى از اين سياست راضى و دارندگان اولويت‌هاى پايانى ناراضى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رصد كردن واكنش‌هاى رسانه‌هاى گروهى نيز مى‌تواند تخمينى از ميزان رضايت عمومى از سياست به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بررسى‌هاى انجام گرفته، بيشتر تحليل‌هاى رسانه‌ها مرتبط با آثار منفى اين سياست متمركز است</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البته ارزيابى دقيق در اين زمينه نيازمند استفاده روش‌هاى علمى نظرسنجى است</w:t>
      </w:r>
      <w:r>
        <w:rPr>
          <w:rFonts w:eastAsia="Amiri" w:cs="Amiri" w:ascii="Amiri" w:hAnsi="Amiri"/>
          <w:color w:val="111111"/>
          <w:sz w:val="28"/>
          <w:szCs w:val="28"/>
          <w:rtl w:val="true"/>
          <w:lang w:bidi="ar-SA"/>
        </w:rPr>
        <w:t xml:space="preserve">. </w:t>
      </w:r>
      <w:bookmarkStart w:id="306" w:name="pg1965_18647"/>
    </w:p>
    <w:p>
      <w:pPr>
        <w:pStyle w:val="Heading5"/>
        <w:numPr>
          <w:ilvl w:val="4"/>
          <w:numId w:val="1"/>
        </w:numPr>
        <w:rPr/>
      </w:pPr>
      <w:bookmarkStart w:id="307" w:name="__RefHeading___Toc3627761_3650668749"/>
      <w:bookmarkStart w:id="308" w:name="_Toc115"/>
      <w:bookmarkEnd w:id="306"/>
      <w:bookmarkEnd w:id="307"/>
      <w:r>
        <w:rPr/>
        <w:t>۵</w:t>
      </w:r>
      <w:r>
        <w:rPr>
          <w:rtl w:val="true"/>
        </w:rPr>
        <w:t>-</w:t>
      </w:r>
      <w:r>
        <w:rPr/>
        <w:t>٧</w:t>
      </w:r>
      <w:r>
        <w:rPr>
          <w:rtl w:val="true"/>
        </w:rPr>
        <w:t xml:space="preserve">. </w:t>
      </w:r>
      <w:r>
        <w:rPr>
          <w:rtl w:val="true"/>
        </w:rPr>
        <w:t>نماگر تسهيل حج</w:t>
      </w:r>
      <w:bookmarkEnd w:id="308"/>
    </w:p>
    <w:p>
      <w:pPr>
        <w:pStyle w:val="BookText"/>
        <w:rPr/>
      </w:pPr>
      <w:r>
        <w:rPr>
          <w:rFonts w:ascii="IRNazanin" w:hAnsi="IRNazanin" w:eastAsia="IRNazanin"/>
          <w:color w:val="111111"/>
          <w:sz w:val="28"/>
          <w:sz w:val="28"/>
          <w:szCs w:val="28"/>
          <w:rtl w:val="true"/>
          <w:lang w:bidi="fa-IR"/>
        </w:rPr>
        <w:t>با توجه به افزايش مدت انتظارى حج و سن انتظارى حج در اثر اجراى سياست ثبت‌نام بلند مدت حج، مى‌توان اين فرضيه را تاييد كرد كه اين سياست محدوديت‌هايى براى متقاضيان جديد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سياست‌گذارى توانسته تسهيلاتى را براى كسانى كه موفق به ثبت‌نام شده‌اند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تسهيلات بانكى به ثبت‌نام كنندگان نيز توانسته موجب تسهيل شود كه با توجه به در دسترس نبودن اطلاعات نمى‌توان ارزيابى در مورد ميزان آن نمود</w:t>
      </w:r>
      <w:r>
        <w:rPr>
          <w:rFonts w:eastAsia="IRNazanin" w:cs="IRNazanin"/>
          <w:color w:val="111111"/>
          <w:sz w:val="28"/>
          <w:szCs w:val="28"/>
          <w:rtl w:val="true"/>
          <w:lang w:bidi="fa-IR"/>
        </w:rPr>
        <w:t xml:space="preserve">. </w:t>
      </w:r>
      <w:r>
        <w:rPr>
          <w:rStyle w:val="FootnoteAnchor"/>
          <w:rtl w:val="true"/>
        </w:rPr>
        <w:footnoteReference w:id="235"/>
      </w:r>
    </w:p>
    <w:p>
      <w:pPr>
        <w:pStyle w:val="Heading5"/>
        <w:numPr>
          <w:ilvl w:val="4"/>
          <w:numId w:val="1"/>
        </w:numPr>
        <w:rPr/>
      </w:pPr>
      <w:bookmarkStart w:id="309" w:name="__RefHeading___Toc3627763_3650668749"/>
      <w:bookmarkStart w:id="310" w:name="_Toc116"/>
      <w:bookmarkEnd w:id="309"/>
      <w:r>
        <w:rPr/>
        <w:t>۶</w:t>
      </w:r>
      <w:r>
        <w:rPr>
          <w:rtl w:val="true"/>
        </w:rPr>
        <w:t xml:space="preserve">- </w:t>
      </w:r>
      <w:r>
        <w:rPr/>
        <w:t>٧</w:t>
      </w:r>
      <w:r>
        <w:rPr>
          <w:rtl w:val="true"/>
        </w:rPr>
        <w:t xml:space="preserve">. </w:t>
      </w:r>
      <w:r>
        <w:rPr>
          <w:rtl w:val="true"/>
        </w:rPr>
        <w:t>نماگرهاى عدالت توزيعى</w:t>
      </w:r>
      <w:bookmarkEnd w:id="310"/>
    </w:p>
    <w:p>
      <w:pPr>
        <w:pStyle w:val="Heading6"/>
        <w:numPr>
          <w:ilvl w:val="5"/>
          <w:numId w:val="1"/>
        </w:numPr>
        <w:rPr/>
      </w:pPr>
      <w:bookmarkStart w:id="311" w:name="__RefHeading___Toc3627765_3650668749"/>
      <w:bookmarkStart w:id="312" w:name="_Toc117"/>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تبيين مفهوم عدالت توزيعى در سياست‌گذارى حج با پيچيدگى‌هايى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پيچيدگى به طور عمده متاثر از شرط استطاعت مالى در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باشيم كه حج به كسانى اختصاص دارد كه از تمكن مالى كافى برخوردار باشند، در همان ابتدا به گونه‌اى نابرابرى در توزيع را پذيرفته‌ايم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عدالت توزيعى را مى‌توان با مفهومى مشخص در سياست‌گذارى حج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مشروط بودن وجوب حج تمتع به استطاعت و تمكن مالى، عدالت توزيعى در سياست‌گذارى حج را مى‌توان ناظر به ايجاد فرصت‌هاى برابرى مستطيعان، جهت اعزام به حج تمتع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عمره مفرده سخنى از شرط استطاعت به ميان نيامده، دايره عدالت توزيعى در اين زمينه گسترده‌تر از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آثار سياست‌گذارى‌هاى اقتصادى حج بر عدالت توزيعى را در زمينه فرصت‌هاى ثبت‌نام و همچنين چگونگى توزيع منافع سپرده‌هاى حج، بررسى مى‌كنيم</w:t>
      </w:r>
      <w:r>
        <w:rPr>
          <w:rFonts w:eastAsia="IRNazanin" w:cs="IRNazanin"/>
          <w:color w:val="111111"/>
          <w:sz w:val="28"/>
          <w:szCs w:val="28"/>
          <w:rtl w:val="true"/>
          <w:lang w:bidi="fa-IR"/>
        </w:rPr>
        <w:t>.</w:t>
      </w:r>
    </w:p>
    <w:p>
      <w:pPr>
        <w:pStyle w:val="Heading6"/>
        <w:numPr>
          <w:ilvl w:val="5"/>
          <w:numId w:val="1"/>
        </w:numPr>
        <w:rPr/>
      </w:pPr>
      <w:bookmarkStart w:id="313" w:name="__RefHeading___Toc3627767_3650668749"/>
      <w:bookmarkStart w:id="314" w:name="_Toc118"/>
      <w:bookmarkEnd w:id="313"/>
      <w:r>
        <w:rPr>
          <w:rtl w:val="true"/>
        </w:rPr>
        <w:t>الف</w:t>
      </w:r>
      <w:r>
        <w:rPr>
          <w:rtl w:val="true"/>
        </w:rPr>
        <w:t xml:space="preserve">) </w:t>
      </w:r>
      <w:r>
        <w:rPr>
          <w:rtl w:val="true"/>
        </w:rPr>
        <w:t>عدالت توزيعى در ثبت نام</w:t>
      </w:r>
      <w:bookmarkEnd w:id="314"/>
    </w:p>
    <w:p>
      <w:pPr>
        <w:pStyle w:val="BookText"/>
        <w:rPr/>
      </w:pPr>
      <w:r>
        <w:rPr>
          <w:rFonts w:ascii="IRNazanin" w:hAnsi="IRNazanin" w:eastAsia="IRNazanin"/>
          <w:color w:val="111111"/>
          <w:sz w:val="28"/>
          <w:sz w:val="28"/>
          <w:szCs w:val="28"/>
          <w:rtl w:val="true"/>
          <w:lang w:bidi="fa-IR"/>
        </w:rPr>
        <w:t>هرچند در جمهورى اسلامى ايران محدوديتى براى ثبت‌نام براى حج و عمره وجود ندارد، لزوم ثبت‌نام در زمانى محدود و لزوم سپرده‌گذارى مى‌تواند موجب بازماندن افراد ضعيف از ثبت‌نام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اينجاست كه آيا سياست ثبت‌نام طولانى مدت مى‌تواند موجب بهره‌مندى اقشار مرفه‌تر از سفر عمره شود يا خير؟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پاسخ به سؤال فوق بايد ارزيابى از سهم دهك‌هاى مختلف درآمدى در ثبت‌نام عمره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اطلاعات در مورد دهك‌هاى درآمدى ثبت‌نام كنندگان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اطلاعات را مى‌توان با نمونه‌گيرى تصادفى از ثبت‌نام كنندگان و يا با استفاده از برخى اطلاعات ارائه </w:t>
      </w:r>
      <w:bookmarkStart w:id="315" w:name="pg1965_18648"/>
    </w:p>
    <w:p>
      <w:pPr>
        <w:pStyle w:val="BookText"/>
        <w:rPr/>
      </w:pPr>
      <w:bookmarkEnd w:id="315"/>
      <w:r>
        <w:rPr>
          <w:rFonts w:ascii="IRNazanin" w:hAnsi="IRNazanin" w:eastAsia="IRNazanin"/>
          <w:color w:val="111111"/>
          <w:sz w:val="28"/>
          <w:sz w:val="28"/>
          <w:szCs w:val="28"/>
          <w:rtl w:val="true"/>
          <w:lang w:bidi="fa-IR"/>
        </w:rPr>
        <w:t>شده در ثبت‌نام تخمين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نمونه، تخمين دهك‌هاى درآمدى با توجه به شغل و حرفه ثبت‌نام كنندگان و يا ميزان استفاده از تسهيلات بانكى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تخمين دهك‌ها براساس حرفه با مشكلاتى چون در دست نبودن اطلاعات تفصيلى تركيب شغلى ثبت‌نام كنندگان و تورش اتكا به شغل در تخمين درآمد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آمار اعلام شده از ثبت‌نام عمره در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تنها تركيب شغلى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ثبت‌نام كنندگان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اعلام شده ثبت‌نام كنندگان به ترتيب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خانه‌دار،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محصل،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كارمند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نيز داراى مشاغل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آمار وضعيت شغلى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باقيمانده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اين آمار نمى‌توان نتيجه‌گيرى خاصى در مورد دهك‌هاى درآمدى ثبت‌نام كنندگان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آمار استفاده‌كنندگان از تسهيلات عمره در دست مى‌بود مى‌شد از آن نتيجه گيرى‌هايى در مورد دهك‌هاى درآمدى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سابقه افراد در تشرف به حج نيز مى‌تواند ما را در تحليل آثار توزيعى سياست ثبت‌نام طولانى مدت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تعداد تشرف ثبت‌نام كنندگان به عمره در دسترس باشد، نسبت تشرف يافتگان بار اول به كل زائران مى‌تواند برداشت‌هايى از عدالت توزيعى حج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محاسبه اين نسبت در طول زمان مى‌توان، سهم اعزام زائران جديد در طى زمان را مورد بررسى قرار داد</w:t>
      </w:r>
      <w:r>
        <w:rPr>
          <w:rFonts w:eastAsia="IRNazanin" w:cs="IRNazanin"/>
          <w:color w:val="111111"/>
          <w:sz w:val="28"/>
          <w:szCs w:val="28"/>
          <w:rtl w:val="true"/>
          <w:lang w:bidi="fa-IR"/>
        </w:rPr>
        <w:t>.</w:t>
      </w:r>
    </w:p>
    <w:p>
      <w:pPr>
        <w:pStyle w:val="Heading6"/>
        <w:numPr>
          <w:ilvl w:val="5"/>
          <w:numId w:val="1"/>
        </w:numPr>
        <w:rPr/>
      </w:pPr>
      <w:bookmarkStart w:id="316" w:name="__RefHeading___Toc3627769_3650668749"/>
      <w:bookmarkStart w:id="317" w:name="_Toc119"/>
      <w:bookmarkEnd w:id="316"/>
      <w:r>
        <w:rPr>
          <w:rtl w:val="true"/>
        </w:rPr>
        <w:t>ب</w:t>
      </w:r>
      <w:r>
        <w:rPr>
          <w:rtl w:val="true"/>
        </w:rPr>
        <w:t xml:space="preserve">) </w:t>
      </w:r>
      <w:r>
        <w:rPr>
          <w:rtl w:val="true"/>
        </w:rPr>
        <w:t>عدالت در توزيع منافع سپرده‌هاى حج</w:t>
      </w:r>
      <w:bookmarkEnd w:id="317"/>
    </w:p>
    <w:p>
      <w:pPr>
        <w:pStyle w:val="BookText"/>
        <w:rPr/>
      </w:pPr>
      <w:r>
        <w:rPr>
          <w:rFonts w:ascii="IRNazanin" w:hAnsi="IRNazanin" w:eastAsia="IRNazanin"/>
          <w:color w:val="111111"/>
          <w:sz w:val="28"/>
          <w:sz w:val="28"/>
          <w:szCs w:val="28"/>
          <w:rtl w:val="true"/>
          <w:lang w:bidi="fa-IR"/>
        </w:rPr>
        <w:t>يكى از كارهاى مثبت سازمان حج استفاده از سپرده سرمايه گذارى براى نگهدارى وجوه حاصل از ثبت‌نام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موجب مى‌شود كه ثبت‌نام كنندگان در طول دوره انتظار بتوانند از عوايد سرمايه‌گذارى وجوه‌شان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بنا به اظهارات مسئولين سازمان حج و زيارت چنانچه متقاضيان نخواهند در نوبت اعزام باقى بمانند مى‌توانند با مراجعه به بانك‌ها مبلغ ثبت‌نام همچنين سود سپرده خود را دريافت كنند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نكته قابل تامل استفاده از حساب سرمايه‌گذارى كوتاه مدت براى نگه‌دارى وجوه حاصل از ثبت‌نام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طولانى شدن دوره انتظار ثبت‌نام، اين سياست مشكلاتى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كه فردى در ثبت‌نام عمره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 اولويت </w:t>
      </w:r>
      <w:r>
        <w:rPr>
          <w:rFonts w:eastAsia="IRNazanin" w:cs="IRNazanin"/>
          <w:color w:val="111111"/>
          <w:sz w:val="28"/>
          <w:szCs w:val="28"/>
          <w:lang w:bidi="fa-IR"/>
        </w:rPr>
        <w:t>6</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مفهوم آن است كه وجوه سپرده او بايد براى مدتى بين پنج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سپرده كوتاه مدت ذخيره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مفهوم آن است كه افراد داراى اولويت بالا نه تنها از طولانى بودن مدت انتظار زيان مى‌بينند، بلكه آن‌ها مى‌بايد براى مدت طولانى سپرده‌گذارى نيز به سهم سود كوتاه مدت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بانك‌ها وجوه سپرده‌هاى پنج ساله را با نرخ‌هاى سودى بسيار بالاتر از نرخ سود </w:t>
      </w:r>
    </w:p>
    <w:p>
      <w:pPr>
        <w:pStyle w:val="BookText"/>
        <w:rPr/>
      </w:pPr>
      <w:r>
        <w:rPr>
          <w:rFonts w:ascii="IRNazanin" w:hAnsi="IRNazanin" w:eastAsia="IRNazanin"/>
          <w:color w:val="111111"/>
          <w:sz w:val="28"/>
          <w:sz w:val="28"/>
          <w:szCs w:val="28"/>
          <w:rtl w:val="true"/>
          <w:lang w:bidi="fa-IR"/>
        </w:rPr>
        <w:t>سپرده‌هاى كوتاه مدت قبول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اعلام مديرعامل بانك ملى‌و رئيس شوراى هماهنگى مديران عامل بانكهاى دولتى به سپرده‌هاى 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سود تعلق مى‌گيرد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استعلام صورت گرفته هم اينك نرخ سود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براى سپرده‌هاى عمره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محاسبه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هم اينك نرخ سود سپرده‌هاى بانكى، بين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بسته به مدت سپرده‌گذارى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افراد با اولويت‌هاى بالا عليرغم سپرده‌گذارى بلندمدت از سود سپرده كوتاه مدت برخوردار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تفاوت اولويت‌ها در اعزام، مى‌توان مابه التفاوت نرخ سود سپرده‌هاى عمره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 ساير سپرده‌هاى سرمايه‌گذارى را محاسبه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كه با توجه به سهميه اختصاصى سالانه به ثبت‌نام شدگان هر سال حدود هشتصد هزار نفر مى‌باشد، ما براى هر سال هشتصد و بيست و دو هزار نفر در نظر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اعزام عمره‌گزاران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شود، ميزان سپرده باقى مانده نزد بانك‌هاى عامل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سپرده‌ها در نيمه اول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هم در اختيار بانك‌هاى عامل بوده است، اين مبلغ را محاسبه نكرديم تا مبالغى از ثبت‌نام كه توسط بانك‌ها تامين مالى شده است را خنثى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 اوليه ثبت‌نام عمره مفرده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٠</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سازمان حج و زيارت جمهورى اسلامى و محاسبات نگارنده </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عوايد زائران از سپرده‌هاى عمره مفرده </w:t>
      </w:r>
      <w:r>
        <w:rPr>
          <w:rFonts w:eastAsia="IRNazanin" w:cs="IRNazanin"/>
          <w:color w:val="111111"/>
          <w:sz w:val="28"/>
          <w:szCs w:val="28"/>
          <w:lang w:bidi="fa-IR"/>
        </w:rPr>
        <w:t>9</w:t>
      </w:r>
      <w:r>
        <w:rPr>
          <w:rFonts w:ascii="IRNazanin" w:hAnsi="IRNazanin" w:eastAsia="IRNazanin"/>
          <w:color w:val="111111"/>
          <w:sz w:val="28"/>
          <w:sz w:val="28"/>
          <w:szCs w:val="28"/>
          <w:lang w:bidi="fa-IR"/>
        </w:rPr>
        <w:t>٠</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سازمان حج و زيارت جمهورى اسلامى و محاسبات نگارنده</w:t>
      </w:r>
    </w:p>
    <w:p>
      <w:pPr>
        <w:pStyle w:val="BookText"/>
        <w:rPr/>
      </w:pPr>
      <w:r>
        <w:rPr>
          <w:rFonts w:ascii="IRNazanin" w:hAnsi="IRNazanin" w:eastAsia="IRNazanin"/>
          <w:color w:val="111111"/>
          <w:sz w:val="28"/>
          <w:sz w:val="28"/>
          <w:szCs w:val="28"/>
          <w:rtl w:val="true"/>
          <w:lang w:bidi="fa-IR"/>
        </w:rPr>
        <w:t>با در نظر گرفتن نرخ سود سپرده قابل پرداخت، مابه التفاوت سود سپرده‌هاى عمره نود و سود سپرده قابل پرداخت به شرح زير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مابه التفاوت مزبور به شرح زير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عوايد بانك از سپرده‌هاى عمره مفرده </w:t>
      </w:r>
      <w:r>
        <w:rPr>
          <w:rFonts w:eastAsia="IRNazanin" w:cs="IRNazanin"/>
          <w:color w:val="111111"/>
          <w:sz w:val="28"/>
          <w:szCs w:val="28"/>
          <w:lang w:bidi="fa-IR"/>
        </w:rPr>
        <w:t>9</w:t>
      </w:r>
      <w:r>
        <w:rPr>
          <w:rFonts w:ascii="IRNazanin" w:hAnsi="IRNazanin" w:eastAsia="IRNazanin"/>
          <w:color w:val="111111"/>
          <w:sz w:val="28"/>
          <w:sz w:val="28"/>
          <w:szCs w:val="28"/>
          <w:lang w:bidi="fa-IR"/>
        </w:rPr>
        <w:t>٠</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سازمان حج و زيارت جمهورى اسلامى و محاسبات نگارنده</w:t>
      </w:r>
    </w:p>
    <w:p>
      <w:pPr>
        <w:pStyle w:val="BookText"/>
        <w:rPr/>
      </w:pPr>
      <w:r>
        <w:rPr>
          <w:rFonts w:ascii="IRNazanin" w:hAnsi="IRNazanin" w:eastAsia="IRNazanin"/>
          <w:color w:val="111111"/>
          <w:sz w:val="28"/>
          <w:sz w:val="28"/>
          <w:szCs w:val="28"/>
          <w:rtl w:val="true"/>
          <w:lang w:bidi="fa-IR"/>
        </w:rPr>
        <w:t>در مجموع كل مابه التفاوت سود قابل پرداخت و سود تعلق گرفته در جدول بعدى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توزيع عوايد سپرده‌هاى عمره مفرد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عدم تفكيك سپرده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يافته‌هاى تحقيق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به روال سپرده‌گذارى در بانك‌ها سپرده‌هاى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دو سپرده پنج ساله و كمتر از پنج ساله تقسيم شوند، نتيجه نهايى اندكى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طولانى شدن مقاله تنها نتيجه نهايى در حالت اخير را در ادامه ذكر مى‌كنيم</w:t>
      </w:r>
      <w:r>
        <w:rPr>
          <w:rFonts w:eastAsia="IRNazanin" w:cs="IRNazanin"/>
          <w:color w:val="111111"/>
          <w:sz w:val="28"/>
          <w:szCs w:val="28"/>
          <w:rtl w:val="true"/>
          <w:lang w:bidi="fa-IR"/>
        </w:rPr>
        <w:t xml:space="preserve">: </w:t>
      </w:r>
      <w:bookmarkStart w:id="318" w:name="pg1965_18652"/>
    </w:p>
    <w:p>
      <w:pPr>
        <w:pStyle w:val="BookText"/>
        <w:rPr/>
      </w:pPr>
      <w:bookmarkEnd w:id="318"/>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توزيع عوايد سپرده‌هاى عمره مفرد</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تفكيك سپرده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يافته‌هاى تحقيق</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با توجه به محاسبات صورت گرفته، بانك‌هاى عامل بيش از نيمى از سود حاصل از سپرده‌هاى عمره مفرد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را به سپرده گذاران پرداخت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حائز اهميت تعيين ميزان سود قطعى سپرده‌هاى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محاسبه سود قطعى سپرده‌هاى بانكى بانك‌ها قاعدتا مى‌بايد در پايان سال پس از محاسبه سود محقق شده، مابه التفاوت نرخ سود قطعى و على الحساب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روال در مورد سپرده‌هاى حج نيز انجام شود، محاسبه سود قطعى وابسته به چگونگى سرمايه‌گذارى اين 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اين سپرده‌ها در مدتى طولانى در اختيار بانك‌هاى عامل قرار دارد و آن‌ها اين وجوه را براى درآمدزايى استفاده مى‌كنند، اكتفا به پرداخت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باعث صورى شدن محاسبه سود مى‌شود و شبهه ربا را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پديده علاوه بر اين‌كه مى‌تواند موجب بى‌عدالتى در حق برخى ثبت‌نام‌كنندگان شود، مى‌تواند موجب بهره‌مند شدن دو بانك دخيل در ثبت‌نام عمره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رانت مخفى مى‌تواند موجب شود كه برخى از ناكارمدى‌هاى بانك‌ها با استفاده از منافع حاصل از بكارگيرى بلندمدت سپرده‌هاى عمره و پرداخت سود كوتاه مدت پوشش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با توجه به اين فرصت پذيرش سپرده‌هاى عمره مفرده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تنها در اختيار دو بانك ملى و ملت قرار گرفت، بقيه بانك‌هاى دولتى و غير دولتى از اين مزيت برخوردار نشدند كه اين امر نه تنها زمينه رقابت جدى بانك‌ها را از بين مى‌برد بلكه مشكلاتى نيز در توزيع عادلانه بهره‌مندى بانك‌هاى مختلف ايجاد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كه ثبت‌نام طولانى مدت زمينه دلالى و بورس‌بازى در زمينه حج و عمره را نيز فراهم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افراد با استفاده از اين فرصت درآمدهايى زيادى كسب مى‌كنند</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3627771_3650668749"/>
      <w:bookmarkStart w:id="320" w:name="_Toc120"/>
      <w:bookmarkEnd w:id="319"/>
      <w:r>
        <w:rPr/>
        <w:t>٨</w:t>
      </w:r>
      <w:r>
        <w:rPr>
          <w:rtl w:val="true"/>
        </w:rPr>
        <w:t xml:space="preserve">. </w:t>
      </w:r>
      <w:r>
        <w:rPr>
          <w:rtl w:val="true"/>
        </w:rPr>
        <w:t>رهيافت اخلاق كاربردى براى مواجهه با چالش‌هاى اخلاقى اقتصاد حج</w:t>
      </w:r>
      <w:bookmarkEnd w:id="32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ويژگى‌هاى اساسى رهيافت اخلاق كاربردى توجه به ريشه‌هاى شكل‌گيرى مشكلات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رويكرد، مى‌توان با از بين بردن زمينه‌هاى بروز چالش‌هاى اخلاقى به بهترين شكل، مشكل را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عدم توجه به ريشه و اساس مشكل و سعى در كاستن از آسيب‌هاى پيش آمده چندان كارساز نيست</w:t>
      </w:r>
      <w:r>
        <w:rPr>
          <w:rFonts w:eastAsia="IRNazanin" w:cs="IRNazanin"/>
          <w:color w:val="111111"/>
          <w:sz w:val="28"/>
          <w:szCs w:val="28"/>
          <w:rtl w:val="true"/>
          <w:lang w:bidi="fa-IR"/>
        </w:rPr>
        <w:t xml:space="preserve">. </w:t>
      </w:r>
      <w:bookmarkStart w:id="321" w:name="pg1965_18653"/>
    </w:p>
    <w:p>
      <w:pPr>
        <w:pStyle w:val="BookText"/>
        <w:rPr/>
      </w:pPr>
      <w:bookmarkEnd w:id="321"/>
      <w:r>
        <w:rPr>
          <w:rFonts w:ascii="IRNazanin" w:hAnsi="IRNazanin" w:eastAsia="IRNazanin"/>
          <w:color w:val="111111"/>
          <w:sz w:val="28"/>
          <w:sz w:val="28"/>
          <w:szCs w:val="28"/>
          <w:rtl w:val="true"/>
          <w:lang w:bidi="fa-IR"/>
        </w:rPr>
        <w:t>گرچه برخى از اشكالات مورد اشاره در مقاله در مورد سياست ثبت‌نام طولانى مدت را مى‌توان با اجراى سياست‌هاى تكميلى تا حدودى برطرف كرد، با اين وجود بسيارى از مشكلات مرتفع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سازمان حج و زيارت مى‌تواند با مذاكره با بانك‌هاى عامل نسبت به تصحيح نرخ سود سپرده‌هاى عمره مفرده، اين نرخ را در سطح نرخ سود ساير سپرده‌ها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راهكار گرچه مى‌تواند برخى از آسيب‌هاى ناشى از توزيع ناعادلانه سود سپرده‌ها را از بين مى‌برد، ولى ساير مشكلات هنوز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سياست ثبت‌نام طولانى مدت موجب محروم شدن كسانى كه در زمان ثبت‌نام قادر به ثبت‌نام نبودند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احتراز از استفاده از ثبت‌نام حج و عمره به‌عنوان ابزار سياست پولى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ابزارى جهت مديريت نقدينگى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كاهش دوره ثبت‌نام به حداكثر دوره دو ساله زمينه بسيارى از مشكلات مورد اشاره در مقاله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رويه‌اى است كه در بسيارى از كشورهاى اسلامى اتخاذ شده است و دوره‌هاى ثبت نامى در حدود دو سال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اين سياست مى‌تواند بسيارى از مشكلات مرتبط با عدالت توزيعى را برطرف كند</w:t>
      </w:r>
      <w:r>
        <w:rPr>
          <w:rFonts w:eastAsia="IRNazanin" w:cs="IRNazanin"/>
          <w:color w:val="111111"/>
          <w:sz w:val="28"/>
          <w:szCs w:val="28"/>
          <w:rtl w:val="true"/>
          <w:lang w:bidi="fa-IR"/>
        </w:rPr>
        <w:t>.</w:t>
      </w:r>
    </w:p>
    <w:p>
      <w:pPr>
        <w:pStyle w:val="Heading4"/>
        <w:numPr>
          <w:ilvl w:val="3"/>
          <w:numId w:val="1"/>
        </w:numPr>
        <w:rPr/>
      </w:pPr>
      <w:bookmarkStart w:id="322" w:name="__RefHeading___Toc3627773_3650668749"/>
      <w:bookmarkStart w:id="323" w:name="_Toc121"/>
      <w:bookmarkEnd w:id="322"/>
      <w:r>
        <w:rPr/>
        <w:t>٩</w:t>
      </w:r>
      <w:r>
        <w:rPr>
          <w:rtl w:val="true"/>
        </w:rPr>
        <w:t xml:space="preserve">. </w:t>
      </w:r>
      <w:r>
        <w:rPr>
          <w:rtl w:val="true"/>
        </w:rPr>
        <w:t>نتيجه گيرى و پيشنهادات</w:t>
      </w:r>
      <w:bookmarkEnd w:id="323"/>
    </w:p>
    <w:p>
      <w:pPr>
        <w:pStyle w:val="BookText"/>
        <w:rPr/>
      </w:pPr>
      <w:r>
        <w:rPr>
          <w:rFonts w:ascii="IRNazanin" w:hAnsi="IRNazanin" w:eastAsia="IRNazanin"/>
          <w:color w:val="111111"/>
          <w:sz w:val="28"/>
          <w:sz w:val="28"/>
          <w:szCs w:val="28"/>
          <w:rtl w:val="true"/>
          <w:lang w:bidi="fa-IR"/>
        </w:rPr>
        <w:t>با توجه به مبانى اسلامى، ارزيابى اخلاقى سياست‌هاى اقتصادى حج را نمى‌توان تنها با در نظر گرفتن عوايد اقتصادى چون جذب نقدينگى و صرفه جويى در هزينه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ارزيابى همچنين نيازمند در نظر گرفتن تاثيرات مثبت و منفى سياست بر مواردى چون كاركردهاى معنوى و فرهنگى حج و عمره و عدالت توزيعى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اختصاص وزن به اثار مثبت و منفى سياست اقتصادى حج با مشكلاتى مواجه است، مى‌توان با استفاده از رويكرد پيشگيرانه اخلاق كاربردى هزينه‌هاى اقتصادى، فرهنگى و اجتماعى سياست را با برطرف كردن زمينه‌هاى ايجاد مشكل بر طرف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مقاله به طور خاص به بررسى آسيب‌هاى سياست‌گذارى ثبت‌نام‌هاى طولانى مدت حج تمتع و عمره مفرده در سال‌هاى اخير به خصوص ثبت‌نام عمره در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اين تحقيق نشان مى‌دهد اين سياست با چالش‌هاى جدى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گرچه مى‌تواند منافعى از جمله جذب نقدينگى و كاهش هزينه‌هاى عملياتى ثبت‌نام را در پى داشته باشد، از مشكلاتى چون افزايش دوره انتظار ثبت نام، افزايش متوسط سن زائران، ايجاد زمينه بورس بازى، توزيع ناعادلانه عوايد اقتصادى حاصل از سياست، ابهام در استطاعت، و كاهش اثر بخشى عبادى حج رنج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مى‌توان برخى از آسيب‌هاى موجود را با سياست‌هاى تكميلى جبران نمود، ولى بسيارى از مشكلات ريشه در استفاده از ثبت‌نام حج و عمره به‌عنوان ابزار پولى به منظور مديريت نقدينگى و يا ساير اهداف اقتصادى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مقاله گفته شد و با توجه به رويكرد پيش گيرانه اخلاق </w:t>
      </w:r>
    </w:p>
    <w:p>
      <w:pPr>
        <w:pStyle w:val="BookText"/>
        <w:rPr/>
      </w:pPr>
      <w:r>
        <w:rPr>
          <w:rFonts w:ascii="IRNazanin" w:hAnsi="IRNazanin" w:eastAsia="IRNazanin"/>
          <w:color w:val="111111"/>
          <w:sz w:val="28"/>
          <w:sz w:val="28"/>
          <w:szCs w:val="28"/>
          <w:rtl w:val="true"/>
          <w:lang w:bidi="fa-IR"/>
        </w:rPr>
        <w:t>كاربردى موارد زير جهت مواجهه با اين مشكل پيشنهاد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سپرده‌گذارى حج به‌عنوان ابزار پولى جهت جذب نقدينگى و يا جهت مقاصد مالى و تامين اين هدف با استفاده از ساير ابزارهاى مديريت نقدينگى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كه برخى از مشكلات مورد اشاره در مقاله از ثبت‌نام‌هاى طولانى مدت حاصل مى‌شود و دولت براى جذب نقدينگى گزينه‌هاى ديگرى دارد، بهتر است كه ثبت‌نام حج و عمره تنها به‌عنوان ابزارى براى اولويت بندى اعزام مورد استفاده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نام براى دوره‌هاى حداكثر دو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با دريافت مبلغى ناچيز به‌عنوان حق ثبت‌نام كه تامين كننده هزينه‌هاى عملياتى ثبت‌نام باشد هر ساله يا هر دو سال يك بار از ميان داوطلبان، افرادى را به اندازه سهميه موجود در قالب قرعه‌كشى انتخاب كرد و همين فرآيند را در دوره‌هاى بعد تكرار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صندوق سرمايه‌گذارى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سرمايه‌گذارى شده در اين صندوق نه تنها مى‌تواند براى تامين مالى زائران مورد استفاده قرار گيرد، بلكه امكان افزايش عوايد اقتصادى كشور از حج و عمره را با سرمايه‌گذارى در زمينه‌هايى چون تشكيل بازارهاى مرزى سوغات و افزايش سهم توليدات داخلى در تامين كالاهاى مورد استفاده زائران مورد استفاده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حتى مى‌توان با ايجاد بانك حج و يا موسسه اعتبارى حج، برنامه‌ريزى طولانى مدت براى تامين مالى حج و عمره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چارچوب افراد مى‌تواند حتى در بدو تولد فرزندان خود براى آن‌ها حسابى با عنوان حساب حج در اين بانك افتتاح كرده و به مرور موجودى آن را زياد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رقابت در سپرده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زمينه رقابت براى تمامى بانك‌ها براى جذب سپرده‌هاى حج و عمره، به فرض عدم تشكيل بانك يا صندوق حج، نه تنها مى‌تواند تمامى بانك‌ها را از عوايد اين سپرده‌ها برخوردار كند بلكه زمينه رقابت براى خدمت‌رسانى بيشتر به زائران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شكل‌گيرى بانك حج مى‌تواند علاوه بر ايجاد تمركز از هزينه‌هاى عملياتى ناشى از پراكندگى در ثبت‌نام بكاهد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محدوديت براى سفرهاى مكرر تمتع و عمره و در نظر گرفتن اولويت براى سفر اولى‌ها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 مى‌تواند از فشار تقاضا و افزايش صف متقاضيان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الحديد، عبدالحميد هبه الله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ابن ابى الحديد، تحقيق محمد ابوالفضل ابراهيم،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آيه الله مرعشى نجفى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أبى جمهور، محمد بن زين الدين</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العزيزيۀ فى الأحاديث الدينيۀ،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جلدى،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سيد الشهداء للنشر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العروسى الحويزى، عبد على بن جمعۀ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تفسير نور الثقلين،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داورى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احمدى، محمدرضا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حج در آيينه روانشناسى،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الاعرجى، زهير،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الابعاد الاجتماعيه لفريضه حج،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امامى، محمد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 فلسفه و اثار حج،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برقى، احمد بن محمد بن خالد</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المحاسن،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نام</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تكرار سناريوى حج تمتع براى عمره مفرده، وبگاه الف، </w:t>
      </w:r>
      <w:r>
        <w:rPr>
          <w:rFonts w:eastAsia="IRNazanin" w:cs="IRNazanin"/>
          <w:color w:val="111111"/>
          <w:sz w:val="28"/>
          <w:szCs w:val="28"/>
          <w:lang w:bidi="fa-IR"/>
        </w:rPr>
        <w:t>19/11/139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كد مطلب </w:t>
      </w:r>
      <w:r>
        <w:rPr>
          <w:rFonts w:eastAsia="IRNazanin" w:cs="IRNazanin"/>
          <w:color w:val="111111"/>
          <w:sz w:val="28"/>
          <w:szCs w:val="28"/>
          <w:lang w:bidi="fa-IR"/>
        </w:rPr>
        <w:t>142917</w:t>
      </w:r>
      <w:r>
        <w:rPr>
          <w:rFonts w:ascii="IRNazanin" w:hAnsi="IRNazanin" w:eastAsia="IRNazanin"/>
          <w:color w:val="111111"/>
          <w:sz w:val="28"/>
          <w:sz w:val="28"/>
          <w:szCs w:val="28"/>
          <w:rtl w:val="true"/>
          <w:lang w:bidi="fa-IR"/>
        </w:rPr>
        <w:t>،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//alef. ir/vdcb85b8zrhba9p. uiur. html?142917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تسخيرى، محمد على و محمود فاصوه،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الحج و آثاره على الحياه الاجتماعيه،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توانايان فرد، حسن،</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اقتصاد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بهره‌ورى در آموزش‌هاى حج،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چاپخش،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توكلى، محمد جواد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درآمدى بر چيستى، قلمرو و چشم اندازهاى فلسفه اقتصاد اسلامى، معرفت اقتصادى،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توكلى، محمد جواد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درآمدى بر فلسفه اخلاق تجارت با رويكرد اسلامى، معرفت اقتصادى،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ثروتيان، بهروز و همكاران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نور، چ سوم، 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ثامن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 ابن الحسين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ق، وسايل الشيعه الى تحصيل مسائل الشريعه،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جلدى،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 ابن الحسين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 وسايل الشيعه الى تحصيل مسائل الشريعه،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حسينى اديانى، سيد ابوالحسن،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حج مقبول،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محمد رضا و همكاران</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الحيات، ترجمه احمد آرام،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خامنه‌اى، سيد محمد، حج از نگاه حقوق بين الملل،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كيهان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دبيرى، احمد</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نظريه اخلاقى قرآن كريم و مقايسه آن با فضيلت گرايى در اخلاق، رساله دكترى مدرسى معارف اخلاق و عرفان اسلامى،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آموزشى و پژوهشى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زرهانى، سيد احمد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مصاحبه رئيس سازمان حج و زيارت، وبگاه كتابخانه تخصصى حج، 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//hajj. ir/hadj webui/library /wfView BookP age. aspx?bookId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&amp; </w:t>
      </w:r>
      <w:r>
        <w:rPr>
          <w:rFonts w:eastAsia="Times New Roman" w:cs="Times New Roman" w:ascii="Times New Roman" w:hAnsi="Times New Roman"/>
          <w:color w:val="111111"/>
          <w:sz w:val="28"/>
          <w:szCs w:val="28"/>
          <w:lang w:val="en-US" w:bidi="en-US"/>
        </w:rPr>
        <w:t>pageNumber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الرضى، محمد بن حسين</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نهج البلاغۀ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 جلدى،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آبادى، سيد على،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حج در انديشه سياسى اسلامى،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طراد، حسن،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فلسفه الحج فى الاسلام،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العروسى الحويزى، عبد على بن جمعه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تفسير نورالثقلين، مصصح هاشم رسولى محلاتى،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غيرتى، على اكبر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سهميه عمره تا يك ميليون نفر در سال، خبرگزارى شبستان </w:t>
      </w:r>
      <w:r>
        <w:rPr>
          <w:rFonts w:eastAsia="IRNazanin" w:cs="IRNazanin"/>
          <w:color w:val="111111"/>
          <w:sz w:val="28"/>
          <w:szCs w:val="28"/>
          <w:lang w:bidi="fa-IR"/>
        </w:rPr>
        <w:t>11/12/139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//www. kaleme. tv/newsdetails. php?id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695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 قراملكى و رستم نوچه فلاح، احد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رشد اخلاق حرفه‌اى در سازمان،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فرهنگى دين پژوهى بشرا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فرامرز قراملكى، احد،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حرفه‌اى،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فرامرز قراملكى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فرامرز قراملكى، احد،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كاربردى در ايران و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مطالعات فرهنگى و اجتماعى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قرائتى، محسن،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حج، ويرايش دوم، 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محمد بن يعقوب بن اسحاق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جلد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كلينى، محمد بن يعقوب بن اسحاق</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الكافى،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چ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كلينى، محمد بن يعقوب بن اسحاق</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الكافى،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جلدى، چ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كلينى، محمد ابن يعقوب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الكافى،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چ دوم،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العربى</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965_18658"/>
      <w:bookmarkStart w:id="325" w:name="pg1965_18658"/>
      <w:bookmarkEnd w:id="325"/>
    </w:p>
    <w:p>
      <w:pPr>
        <w:pStyle w:val="Heading3"/>
        <w:numPr>
          <w:ilvl w:val="2"/>
          <w:numId w:val="1"/>
        </w:numPr>
        <w:rPr/>
      </w:pPr>
      <w:bookmarkStart w:id="326" w:name="pg1965_18658"/>
      <w:bookmarkStart w:id="327" w:name="__RefHeading___Toc3627775_3650668749"/>
      <w:bookmarkStart w:id="328" w:name="_Toc122"/>
      <w:bookmarkEnd w:id="326"/>
      <w:bookmarkEnd w:id="327"/>
      <w:r>
        <w:rPr>
          <w:rtl w:val="true"/>
        </w:rPr>
        <w:t>تأملى در نحوه تأمين مالى حج تمتع</w:t>
      </w:r>
      <w:bookmarkEnd w:id="328"/>
    </w:p>
    <w:p>
      <w:pPr>
        <w:pStyle w:val="Heading4"/>
        <w:numPr>
          <w:ilvl w:val="3"/>
          <w:numId w:val="1"/>
        </w:numPr>
        <w:rPr/>
      </w:pPr>
      <w:bookmarkStart w:id="329" w:name="__RefHeading___Toc3627777_3650668749"/>
      <w:bookmarkStart w:id="330" w:name="_Toc123"/>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 xml:space="preserve">حسن سبحانى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از شرايط وجوب حج تمتع به‌عنوان يكى از فروع دين مبين اسلام، داشتن استطاعت است كه از جمله نشانه‌هاى آن استطاعت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مقوله، هر فردى كه قصد حج دارد، خود بايد به تشخيص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اعلام آمادگى براى برگزارى اين عمل عبادى، مى‌تواند به منزله وجود استطاعت مالى تلقى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هنگام ثبت‌نام متقاضيان شرايطى به‌وجود مى‌آيد كه در ازاء پرداخت بخشى از هزينه سفر، مازادى از طرف بانك، متناسب با مبلغ و زمان در اختيار داشتن پول، تحت عنوان سود حاصل از سرمايه‌گذارى، به متقاضى سفر براى حج تمتع، داده مى‌شود و براى اين مازاد متناسب با عقود بانكى و حتى متناسب با شرايط عقد وديعه، استدلالات قابل دفاع و اقناع كننده‌اى وجود ندارد، لذا به نظر مى‌رسد دستگاه‌هاى حكومتى متولى سامان‌دهى سفر متقاضيان به حج، بايد تمهيداتى را بينديشند كه ضمن استمرار خدمات مناسب به مسافران خانه خدا، از تحميل پرداخت‌هاى مشكوك المناشى اجتناب‌ناپذير و ناگزير، به آنان، ممانعت به عمل آيد</w:t>
      </w:r>
      <w:r>
        <w:rPr>
          <w:rFonts w:eastAsia="IRNazanin" w:cs="IRNazanin"/>
          <w:color w:val="111111"/>
          <w:sz w:val="28"/>
          <w:szCs w:val="28"/>
          <w:rtl w:val="true"/>
          <w:lang w:bidi="fa-IR"/>
        </w:rPr>
        <w:t>.</w:t>
      </w:r>
    </w:p>
    <w:p>
      <w:pPr>
        <w:pStyle w:val="Heading4"/>
        <w:numPr>
          <w:ilvl w:val="3"/>
          <w:numId w:val="1"/>
        </w:numPr>
        <w:rPr/>
      </w:pPr>
      <w:bookmarkStart w:id="331" w:name="__RefHeading___Toc3627779_3650668749"/>
      <w:bookmarkStart w:id="332" w:name="_Toc124"/>
      <w:bookmarkEnd w:id="331"/>
      <w:r>
        <w:rPr/>
        <w:t>١</w:t>
      </w:r>
      <w:r>
        <w:rPr>
          <w:rtl w:val="true"/>
        </w:rPr>
        <w:t xml:space="preserve">. </w:t>
      </w:r>
      <w:r>
        <w:rPr>
          <w:rtl w:val="true"/>
        </w:rPr>
        <w:t>مقدمه</w:t>
      </w:r>
      <w:bookmarkEnd w:id="33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علامه‌طباطبايى در تفسير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حج كه در آن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محل خانه كعبه را براى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بنا كند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همتاى من قرار مده و خانه‌ام را براى طواف‌كنندگان و قيام كنندگان و ركوع‌كنندگانِ </w:t>
      </w:r>
      <w:bookmarkStart w:id="333" w:name="pg1965_18659"/>
    </w:p>
    <w:p>
      <w:pPr>
        <w:pStyle w:val="BookText"/>
        <w:rPr/>
      </w:pPr>
      <w:bookmarkEnd w:id="333"/>
      <w:r>
        <w:rPr>
          <w:rFonts w:ascii="IRNazanin" w:hAnsi="IRNazanin" w:eastAsia="IRNazanin"/>
          <w:color w:val="111111"/>
          <w:sz w:val="28"/>
          <w:sz w:val="28"/>
          <w:szCs w:val="28"/>
          <w:rtl w:val="true"/>
          <w:lang w:bidi="fa-IR"/>
        </w:rPr>
        <w:t xml:space="preserve">سجده‌گزار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بت‌ها و از هرگونه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پاك‌ساز؛ معتقد هستند كه بدون ترديد، اين قرارداد عبارت از وحى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تو اين مكان را مرجع براى عبادت من بكن و يا به عبارت ديگر خداوند مى‌گويد ما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كرديم كه براى عبادتم قصد اين مكان كن و يا مرا در اين مكان عبادت كن و در خصوص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فِي النَّاسِ بِالْحَجِّ يأْتُوكَ رِجالاً وَ عَلي كُلِّ ضامِرٍ يأْتِينَ مِنْ كُلِّ فَجٍّ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ميانه مردم ندا كن كه قصد خانه كنند و يا عمل حج را انجام دهند، تا در پاسخ، ببينى آنان پياده و سواره بر مركب‌هاى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چابك و ورزيده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 دورى به سوى تو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اين آيات الهى و مشاهده آن‌چه در طول تاريخ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بر انسان‌ها گذشته است و آن‌ها فوج فوج، مشتاقانه به سوى حرم امن الهى شتافته‌اند و با تحمل رنج‌ها و مرارت‌هاى گوناگون از يك طرف، و بهره‌مندى از رضايت خاطر و احساس خوب ابراز و اظهار بندگى خداوند سبحان از طرف ديگر، براى لحظه‌اى، عبادت در خانه خدا را متروك نگذاشته‌اند، ايجاب مى‌كند كه به لحاظ تحولات حادثه در نوع فنون و تكنيك‌هاى مخلتف و تغيير فاحش چهره زندگى بشر نسبت به گذشته‌هاى نه چندان دور، همواره در نحوه سلوك و چگونگى رعايت موازين دينى، در رفتن به خانه خدا و عبادت او، اطمينان لازم به لحاظ صحت شرايط و چگونگى‌هاى پيرامون آن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ترديدى از اين جهت، منويات پاك شيفتگان طواف و قيام‌كنندگان و ركوع‌كنندگان و سجده‌گزاران را خدشه‌دار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تأملاتى در الگوى مفهومى استطاعت كه لازمه حج مى‌باشد و شيوه‌هاى تأمين آن در مشاربى كه از آن به استطاعت مالى هم تعبير مى‌شود، ضرورى اين مرحله از حيات اجتماعى مسلمانان است كه در اقتصادهاى مبتنى بر سياليت بسيار كارگشاى پول، امور خود را و از جمله ترتيبات مالى حج خود را سر و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نيت كه، اطمينان حاصل شود از اين مجارى لطمه‌اى به اصالت و حلاليت ماليت‌هاى مربوط به استطاعت وارد نمى‌گردد</w:t>
      </w:r>
      <w:r>
        <w:rPr>
          <w:rFonts w:eastAsia="IRNazanin" w:cs="IRNazanin"/>
          <w:color w:val="111111"/>
          <w:sz w:val="28"/>
          <w:szCs w:val="28"/>
          <w:rtl w:val="true"/>
          <w:lang w:bidi="fa-IR"/>
        </w:rPr>
        <w:t>.</w:t>
      </w:r>
    </w:p>
    <w:p>
      <w:pPr>
        <w:pStyle w:val="Heading4"/>
        <w:numPr>
          <w:ilvl w:val="3"/>
          <w:numId w:val="1"/>
        </w:numPr>
        <w:rPr/>
      </w:pPr>
      <w:bookmarkStart w:id="334" w:name="__RefHeading___Toc3627781_3650668749"/>
      <w:bookmarkStart w:id="335" w:name="_Toc125"/>
      <w:bookmarkEnd w:id="334"/>
      <w:r>
        <w:rPr/>
        <w:t>٢</w:t>
      </w:r>
      <w:r>
        <w:rPr>
          <w:rtl w:val="true"/>
        </w:rPr>
        <w:t xml:space="preserve">. </w:t>
      </w:r>
      <w:r>
        <w:rPr>
          <w:rtl w:val="true"/>
        </w:rPr>
        <w:t>تلقى از استطاعت</w:t>
      </w:r>
      <w:bookmarkEnd w:id="3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راستاى انجام اعمال مربوط به فروع دين كه يكى از آن‌ها حج است و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همه كسانى مى‌شود كه داراى شرايطى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تذكر اين نكته ضرورى است كه اين فعاليت هر چند داراى آثار اجتماعى بسيارى است ليكن در ابتداء از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تشخيص اين معنى كه آيا استطاعتى وجود دارد يا خير؟ و يا ساير شرايط براى فرد فراهم گرديده است يا خير؟ برعهده خود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وى در اين ارتباط از معيارهاى مطروحه توسط مجتهدين والامقام در خصوص شرايط مستطيع شدن بهره‌مند مى‌شود، اما كسى جز خود وى در اين موضوع كه آيا او مستطيع هست يا خير، تصميم‌گيرى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اين‌كه استطاعت به چه معنى است با استناد به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مباركه آل عمران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عَلَي النَّاسِ حِجُّ الْبَيتِ مَنِ اسْتَطاعَ إِلَيهِ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چون استطاعت به معنى توانايى است لذا آن‌چه روايات و كتب فقهى به‌عنوان شرط استطاعت آمده است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زاد و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بازبودن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بر اداره زندگى به هنگام بازگشت از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مصاديق استطاعت قابل احتساب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اينجا نكته اساسى آن است كه همه مذاهب به اتفاق، شرط واجب بودن حج را استطاعت مى‌دانند هر چند در معنى استطاعت اختلاف نظرهايى وجود دارد، بدين معنى كه همه مذاهب بر آن هستند كه هر كس توشه مسافرت داشته باشد، يعنى مخارج گذرنامه، حمل و نقل، خوراك، مسكن و چيزهاى ديگر مورد احتياج، با وجود اين تمام آن مخارج بايد به اضافه ديون و مخارج عائله و ضروريات معاش باشد مانند زمين براى كشاورزى و آلات و اسباب حرفه و فن و سرمايه براى كسب و تجارت و داشتن اطمينان از امنيت بر جان و مال و ناموس و در اين ميان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هستند كه هر كس توانايى راه رفتن داشته باشد، حج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مخارج خانواده را نام نبرده‌اند و نيز واجب دانسته‌اند كه آن‌چه از وسايل مايحتاج زندگى، زمين، حيوان، اسباب كسب، حتى كتاب‌هاى عملى و لباس‌هاى زينتى داشته باشد را بايد بفروشد و به حج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تطبيقى 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به عبارت ديگر اهل سنت استطاعت را بسيار محدود مى‌كنند و تنها شرط وجوب حج را سلامتى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را به مال مى‌داند درحالى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استطاعت مالى و هم استطاعت و سلامت بدنى را مدنظر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بررسى تاريخ تطور موضوع، در اين‌كه از شرايط استطاعت رجوع به كفايت هم هست يا خير؟ اختلاف نظر كرده‌اند و هم‌چنين در اين مقوله كه شرط وجوب حج، امرى عقلى يا امرى عرفى است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اهل سنت نيز در شرط بودن يا سبب بودن استطاعت و هم‌چنين در اين‌كه استطاعت شرط ادا يا شرط وجوب و يا شرط صحت است و بالاخره در اين‌كه استطاعت شرط شرعى است و يا شرط عقلى اختلاف نظر دارند و اين گونه به نظر مى‌رسد معناى استطاعت در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عرفى است و روايات تفسيرى در مقام بيان مصاديق معناى عرفى آن است و بالاخره زاد و راحله هنگامى شرط استطاعت است كه به آن‌ها نياز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يك از مصاديق مذكور در اين مكتوب را بپذيريم آن‌چه بديهى است مقام تشخيص‌دهنده استطاعت، همانا خود فرد است و اگر او طبق ملاك‌ها و معيارهايى كه براى خود يا از طريق تقليد و يا اجتهاد خود برگزيده است، خود را واجد شرايط و داراى استطاعت دانست بايد نسبت به برگزارى حج براى يك‌بار در عمر خويش، اقدام نموده و امر واجب الهى را به سامان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و هيچ نهاد </w:t>
      </w:r>
      <w:bookmarkStart w:id="336" w:name="pg1965_18661"/>
    </w:p>
    <w:p>
      <w:pPr>
        <w:pStyle w:val="BookText"/>
        <w:rPr/>
      </w:pPr>
      <w:bookmarkEnd w:id="336"/>
      <w:r>
        <w:rPr>
          <w:rFonts w:ascii="IRNazanin" w:hAnsi="IRNazanin" w:eastAsia="IRNazanin"/>
          <w:color w:val="111111"/>
          <w:sz w:val="28"/>
          <w:sz w:val="28"/>
          <w:szCs w:val="28"/>
          <w:rtl w:val="true"/>
          <w:lang w:bidi="fa-IR"/>
        </w:rPr>
        <w:t>ديگرى وجود ندارد كه در مقام تشخيص دهنده استطاعت فرد، قرار گيرد و براى او تصميم بگيرد كه آيا مستطيع مى‌باشد و يا نمى‌باشد</w:t>
      </w:r>
      <w:r>
        <w:rPr>
          <w:rFonts w:eastAsia="IRNazanin" w:cs="IRNazanin"/>
          <w:color w:val="111111"/>
          <w:sz w:val="28"/>
          <w:szCs w:val="28"/>
          <w:rtl w:val="true"/>
          <w:lang w:bidi="fa-IR"/>
        </w:rPr>
        <w:t>.</w:t>
      </w:r>
    </w:p>
    <w:p>
      <w:pPr>
        <w:pStyle w:val="Heading4"/>
        <w:numPr>
          <w:ilvl w:val="3"/>
          <w:numId w:val="1"/>
        </w:numPr>
        <w:rPr/>
      </w:pPr>
      <w:bookmarkStart w:id="337" w:name="__RefHeading___Toc3627783_3650668749"/>
      <w:bookmarkStart w:id="338" w:name="_Toc126"/>
      <w:bookmarkEnd w:id="337"/>
      <w:r>
        <w:rPr/>
        <w:t>٣</w:t>
      </w:r>
      <w:r>
        <w:rPr>
          <w:rtl w:val="true"/>
        </w:rPr>
        <w:t xml:space="preserve">. </w:t>
      </w:r>
      <w:r>
        <w:rPr>
          <w:rtl w:val="true"/>
        </w:rPr>
        <w:t>تداخل استطاعت فردى و تصميم حكومتى</w:t>
      </w:r>
      <w:bookmarkEnd w:id="338"/>
    </w:p>
    <w:p>
      <w:pPr>
        <w:pStyle w:val="BookText"/>
        <w:rPr/>
      </w:pPr>
      <w:r>
        <w:rPr>
          <w:rFonts w:ascii="IRNazanin" w:hAnsi="IRNazanin" w:eastAsia="IRNazanin"/>
          <w:color w:val="111111"/>
          <w:sz w:val="28"/>
          <w:sz w:val="28"/>
          <w:szCs w:val="28"/>
          <w:rtl w:val="true"/>
          <w:lang w:bidi="fa-IR"/>
        </w:rPr>
        <w:t>نكته‌اى كه در خصوص فرد واجد استطاعت رخ مى‌نمايد آن است كه در مواقعى ناچار است براى اعمال حكم الهى در اين خصوص برخودش، از مجارى رسمى اقدام نموده و مثلاً در سازمان‌هاى دولتى معينى ثبت‌نام كرده و در قالب كاروان‌ها و نظامات حاكم بر اقدامات جمعى دولت و كاروان‌ها، سفر واجب حج خود را به انجام برساند و در اين ارتباط مسئله پذيرش مقررات و ضوابط وضع شده توسط قانون‌گذار و يا دولت و يا حتى مقامات سازمان دولتى متولى اين مهم، از شرايط لازم و اصلى براى آغاز مقدماتى محسوب مى‌شود كه سرانجام آن به تحقق حج، مختومه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مسئله تا اينجا از مشكل خاصى برخوردار نيست، چرا كه افراد مستطيع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تشخيص خودشان واجد اين شرط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آغاز مقدمات سفر اقدام مى‌كنند و از نظر سازمان دولتى ارائه‌كننده خدمات، فرض بر آن است كه همه متقاضيان، واجد شرايط استطاعت هستند و به همين سبب آنان مى‌توانند متناسب با زمانى كه متقاضى را براى سفر حج اعزام مى‌كنند، هزينه‌هاى مربوطه را از آنان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هيچ تكليف و شرط و حقى براى سازمان دولتى متولى اعزام، وجود ندارد كه بپرسد فرد، منابع لازم براى سفر را از كجا مى‌آورد بلكه او صرفاً با اعلام هزينه‌هاى سفر، آن را از متقاضى حج مطالبه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متقاضى سفر نيز، هيچ انتظارى ندارد و نمى‌تواند داشته باشد كه طرف دولتى قرارداد او، در تأمين تمام يا بخشى از هزينه سفر او مشاركت كند و يا تسهيلاتى را براى او تدارك ببيند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از آن‌جا ناشى مى‌شود كه دستگاه دولتى متولى انجام امور متقاضيان، نشانه اعلام آمادگى و ثبت‌نام آنان را مثلاً در حج تمتع، واريز مبلغى در يكى از بانك‌هاى معرفى شده مى‌داند و بر آن است كه گام اول در نوبت گرفتن براى اعزام به حج، كه در واقع اعلام استطاعت تشخيص داده شده توسط خود متقاضى هم مى‌باشد، واريز مبلغ مثلاً ده ميليون ريال و نگهدارى رسيد مربوطه است تا نوبت تشرف برسد و سازمان دولتى از دارندگان رسيدهاى بانكى براى انجام بقيه اعمال و مقدمات سفر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سئوال مطرح مى‌شود كه بانك دريافت كننده، مبلغ اوليه‌اى را كه از متقاضى حج دريافت كرده است تحت چه شرايطى براى مدتى كم يا زياد نگهدارى مى‌كند و به عبارت ديگر، با اين مبلغ چه مى‌كند؟ قبل از آن‌كه اين موضوع مورد بررسى قرار گيرد، تأكيد بر آن است كه در كشور ما، متأثر از شيوه تصميم‌گيرى سازمان دولتى طرف متقاضيان مستطيع حج، فرد خود به تشخيص رسيده از حيث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مفهومى كه از آن اراده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مجارى تعيين شده‌اى را </w:t>
      </w:r>
      <w:bookmarkStart w:id="339" w:name="pg1965_18662"/>
    </w:p>
    <w:p>
      <w:pPr>
        <w:pStyle w:val="BookText"/>
        <w:rPr/>
      </w:pPr>
      <w:bookmarkEnd w:id="339"/>
      <w:r>
        <w:rPr>
          <w:rFonts w:ascii="IRNazanin" w:hAnsi="IRNazanin" w:eastAsia="IRNazanin"/>
          <w:color w:val="111111"/>
          <w:sz w:val="28"/>
          <w:sz w:val="28"/>
          <w:szCs w:val="28"/>
          <w:rtl w:val="true"/>
          <w:lang w:bidi="fa-IR"/>
        </w:rPr>
        <w:t>طى كند كه يكى از مجارى اجتناب‌ناپذير، واريز مبلغى پيش پرداخت به يكى از بانك‌هاى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نظر سازمان حج و زيارت، مشمولين تشرف در مثلا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دارنده قبض وديعه‌گذارى على الحساب حج تمتع يك ميليون تومانى باشند كه طى دوره‌اى مثلاً تا تاريخ معينى، در يكى از شعب بانك ملى وديعه‌گذارى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مشمولين بايد براى ثبت‌نام در كاروان‌هاى حج، اصل قبض وديعه‌گذارى خود را به مدير كاروان تحويل دهند و با دريافت فرم واريزى، مابقى هزينه سفر را ظرف مدت مثلاً يك هفته با مراجعه به يكى از شعب بانك ملى، پرداخت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يادآورى شد حكايت از آن دارد كه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بانك ملى مبالغ اوليه دريافتى از متقاضيان را تحت عنوان وديعه‌گذارى دريافت و قبض صادر مى‌كند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حج و زيارت در اعلاميه‌هاى صادره خود براى تعيين مصاديق مشمولين تشرف،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سود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وديعه‌گذارى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سازمان رسماً اعلام مى‌كند كه بانك ملى نسبت به زمانى كه قبض وديعه صادر كرده است، سودى را متوجه متقاضى حج تمتع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رويدادها در مورد متقاضى‌اى كه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گرديده و از جمله كسانى است كه داراى قبض وديعه‌گذارى على‌الحساب حج تمتع يك ميليون تومانى بوده كه در تاريخ </w:t>
      </w:r>
      <w:r>
        <w:rPr>
          <w:rFonts w:eastAsia="IRNazanin" w:cs="IRNazanin"/>
          <w:color w:val="111111"/>
          <w:sz w:val="28"/>
          <w:szCs w:val="28"/>
          <w:lang w:bidi="fa-IR"/>
        </w:rPr>
        <w:t>3/11/1383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بانك ملى سپرده است به شرح ذيل است</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كلام مستنبط از اين گونه سازوكار در پذيرش متقاضى سفر حج تمتع مى‌تواند اين باشد كه ترتيبات مورد توافق بين سازمان حج و زيارت و بانك ملى، شرايطى را به وجود آورده است كه مثلاً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8794978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از هزينه </w:t>
      </w:r>
      <w:r>
        <w:rPr>
          <w:rFonts w:eastAsia="IRNazanin" w:cs="IRNazanin"/>
          <w:color w:val="111111"/>
          <w:sz w:val="28"/>
          <w:szCs w:val="28"/>
          <w:lang w:bidi="fa-IR"/>
        </w:rPr>
        <w:t>37776</w:t>
      </w:r>
      <w:r>
        <w:rPr>
          <w:rFonts w:ascii="IRNazanin" w:hAnsi="IRNazanin" w:eastAsia="IRNazanin"/>
          <w:color w:val="111111"/>
          <w:sz w:val="28"/>
          <w:sz w:val="28"/>
          <w:szCs w:val="28"/>
          <w:lang w:bidi="fa-IR"/>
        </w:rPr>
        <w:t>٠٠٠</w:t>
      </w:r>
      <w:r>
        <w:rPr>
          <w:rFonts w:ascii="IRNazanin" w:hAnsi="IRNazanin" w:eastAsia="IRNazanin"/>
          <w:color w:val="111111"/>
          <w:sz w:val="28"/>
          <w:sz w:val="28"/>
          <w:szCs w:val="28"/>
          <w:rtl w:val="true"/>
          <w:lang w:bidi="fa-IR"/>
        </w:rPr>
        <w:t xml:space="preserve"> ريالى حج تمتع را بانك ملى تحت عنوان عوايد حاصل از سرمايه‌گذارى تأمين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مبلغ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آن‌چه را كه عرفاً هزينه حج و يا همان استطاعت را تشكيل مى‌دهد، مى‌پوشاند</w:t>
      </w:r>
      <w:r>
        <w:rPr>
          <w:rFonts w:eastAsia="IRNazanin" w:cs="IRNazanin"/>
          <w:color w:val="111111"/>
          <w:sz w:val="28"/>
          <w:szCs w:val="28"/>
          <w:rtl w:val="true"/>
          <w:lang w:bidi="fa-IR"/>
        </w:rPr>
        <w:t>.</w:t>
      </w:r>
    </w:p>
    <w:p>
      <w:pPr>
        <w:pStyle w:val="Heading4"/>
        <w:numPr>
          <w:ilvl w:val="3"/>
          <w:numId w:val="1"/>
        </w:numPr>
        <w:rPr/>
      </w:pPr>
      <w:bookmarkStart w:id="340" w:name="__RefHeading___Toc3627785_3650668749"/>
      <w:bookmarkStart w:id="341" w:name="_Toc127"/>
      <w:bookmarkEnd w:id="340"/>
      <w:r>
        <w:rPr/>
        <w:t>۴</w:t>
      </w:r>
      <w:r>
        <w:rPr>
          <w:rtl w:val="true"/>
        </w:rPr>
        <w:t xml:space="preserve">. </w:t>
      </w:r>
      <w:r>
        <w:rPr>
          <w:rtl w:val="true"/>
        </w:rPr>
        <w:t>بررسى رابطه بين بانك و متقاضى سفر حج تمتع</w:t>
      </w:r>
      <w:bookmarkEnd w:id="34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عمليات بانكى بدون ربا، مصوب </w:t>
      </w:r>
      <w:r>
        <w:rPr>
          <w:rFonts w:eastAsia="IRNazanin" w:cs="IRNazanin"/>
          <w:color w:val="111111"/>
          <w:sz w:val="28"/>
          <w:szCs w:val="28"/>
          <w:lang w:bidi="fa-IR"/>
        </w:rPr>
        <w:t>8/6/1362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تاريخ </w:t>
      </w:r>
      <w:r>
        <w:rPr>
          <w:rFonts w:eastAsia="IRNazanin" w:cs="IRNazanin"/>
          <w:color w:val="111111"/>
          <w:sz w:val="28"/>
          <w:szCs w:val="28"/>
          <w:lang w:bidi="fa-IR"/>
        </w:rPr>
        <w:t>10/6/1362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تاييد شوراى نگهبان رسيد و از آغاز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بانك‌هاى كشور اجرايى گرديده است بر آن است كه بانك‌ها مى‌توانند تحت هر يك از عناوين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سپرده‌هاى قرض‌الحسنه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سپرده‌هاى سرمايه‌گذارى مدت‌دار، مبادرت به قبول سپرده كنند؛ سپرده‌هاى قرض‌الحسنه اعم از جارى و پس‌انداز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p>
    <w:p>
      <w:pPr>
        <w:pStyle w:val="BookText"/>
        <w:rPr/>
      </w:pPr>
      <w:r>
        <w:rPr>
          <w:rFonts w:ascii="IRNazanin" w:hAnsi="IRNazanin" w:eastAsia="IRNazanin"/>
          <w:color w:val="111111"/>
          <w:sz w:val="28"/>
          <w:sz w:val="28"/>
          <w:szCs w:val="28"/>
          <w:rtl w:val="true"/>
          <w:lang w:bidi="fa-IR"/>
        </w:rPr>
        <w:t>تبصره اين ماده، سپرده‌هاى سرمايه‌گذارى مدت‌دار كه بانك در به‌كار گرفتن آن‌ها وكيل مى‌باشد در امور مشاركت، مضاربه، اجاره به شرط تمليك، معاملات اقساطى، مزارعه، مساقات، سرمايه‌گذارى مستقيم، معاملات سلف و جعاله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ماده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پنج‌ساله پنجم توسعه كشور، مصوب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شوراى اسلامى، عقود استصناع، مرابحه و خريد دين هم به اين مجموعه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منافع حاصل از عمليات مذكور در تبصره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قرارداد منعقده، متناسب با مدت و مبالغ سپرده‌هاى سرمايه‌گذارى و رعايت سهم منابع بانك به نسبت مدت و مبلغ، در كل وجوه به‌كار گرفته شده در اين عمليات، تقسيم خواهد 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تدقيق در موارد قانونى، بيانگر آن است كه تنها سپرده‌اى كه مى‌تواند مورد استفاده در سرمايه‌گذارى قرار گيرد، سپرده‌هاى سرمايه‌گذارى بلندمدت است كه بايد براساس قراردادى كه بين سپرده‌گذار و بانك منعقد مى‌شود به‌كار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سپرده‌هاى قرض‌الحسنه اعم از جارى و پس‌انداز، طبق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آيين‌نامه فصل دوم قانون عمليات بانكى بدون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مصوب </w:t>
      </w:r>
      <w:r>
        <w:rPr>
          <w:rFonts w:eastAsia="IRNazanin" w:cs="IRNazanin"/>
          <w:color w:val="111111"/>
          <w:sz w:val="28"/>
          <w:szCs w:val="28"/>
          <w:lang w:bidi="fa-IR"/>
        </w:rPr>
        <w:t>27/9/1362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وزيران جزء منابع بانك محسوب مى‌شوند و براساس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آيين‌نامه، از منافع حاصل از عمليات سرمايه‌گذارى در عقود مختلف، داراى سهم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مى‌توانيم استنباط كنيم كه بانك‌ها مى‌توانند از سپرده‌هاى قرض‌الحسنه به‌عنوان منابع خودشان و هم‌چنين از سپرده‌هاى سرمايه‌گذارى به‌عنوان منابع سپرده‌گذار، طبق قرارداد منتفع شوند و يا انتفاع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برمبناى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نامه مصوب هيأت وزيران، اولويت به‌كارگيرى منابع، به منابع سپرده‌گذاران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به‌كارگيرى منابع بانك، بايد شرط بيشتر بودن مجموع تسهيلات اعطايى بانك‌ها از مجموع سپرده‌هاى سرمايه‌گذارى سپرده‌گذاران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سهم منابع بانك به اندازه مابه‌التفاوت حاصله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سئوالى كه مطرح مى‌باشد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كه متقاضيان سفر حج تمتع به بانك‌ها مى‌پردازند، تحت چه عناوين رايجى در نظام بانكى طبقه‌بندى مى‌شود؟ آن‌چه در بخش‌هاى قبلى اين مقاله آمد ناظر بر آن بود كه بانك‌ها اين وجوه را تحت عناوين وديعه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مقوله‌اى كه در ادبيات حاكم بر قوانين بانكى كشور محلى از اعراب ندارد و بلاموضوع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آمد بانك‌ها فقط مى‌توانند سپرده از مردم قبول كنند و منافع حاصل از به‌كارگيرى سپرده‌ها، مطابق آن‌چه ذكر شد نيز پس از به‌كارگيرى سپرده‌ها در عقود معين و مطابق قرارداد توزيع مى‌شود، بنابراين با قاطعيت مى‌توان گفت متقاضيان سفر حج در بانك‌ها سپرده‌گذارى اعم از قرض‌الحسنه و يا سرمايه‌گذارى مدت‌دار نمى‌كنند، بلكه به تعبير بانك، پول خود را وديعه‌گذارى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قاعدتاً پول آن‌ها نمى‌توانسته است در عقود معين بانكى، به مثابه سپرده‌هاى بلندمدت سرمايه‌گذارى شده و برخوردار از منافع،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حادث شده اين مى‌شود كه بانك‌ها آن‌چه را كه </w:t>
      </w:r>
    </w:p>
    <w:p>
      <w:pPr>
        <w:pStyle w:val="BookText"/>
        <w:rPr/>
      </w:pPr>
      <w:r>
        <w:rPr>
          <w:rFonts w:ascii="IRNazanin" w:hAnsi="IRNazanin" w:eastAsia="IRNazanin"/>
          <w:color w:val="111111"/>
          <w:sz w:val="28"/>
          <w:sz w:val="28"/>
          <w:szCs w:val="28"/>
          <w:rtl w:val="true"/>
          <w:lang w:bidi="fa-IR"/>
        </w:rPr>
        <w:t xml:space="preserve">به‌عنوان عوايد حاصل از سرمايه‌گذارى به متقاضيان پرداخت مى‌كنند از چه محلى پرداخت مى‌نمايند؟ اگر پاسخ اين باشد كه از محل سپرده‌گذارى وجوه دريافتى، سرمايه‌گذارى كرده‌اند و منفعت برده‌اند و اين مبالغ متناسب با مدت و مبلغ پول آنان در كل سرمايه‌گذارى توزيع شده است، پذيرش اين پاسخ منطقى نمى‌نمايد چون بانك‌ها خود برآن هستند كه متقاضيان سفر حج تمتع، وديعه‌گذارى كرده‌اند و بديهى است بين وديعه‌گذارى و سپرده‌گذارى تفاوت است و اگر گفته شود كه وديعه‌ها را سرمايه‌گذارى كرده‌ايم، بايد پرسيد مطابق كدام قرارداد فيمابين نظام بانكى و متقاضيان سفر حج تمتع اين اقدام صورت گرفته است؟ تا آن‌جا كه مشخص است چنين قراردادى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مطابق قانون باشد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بانك و متقاضى مستطيع، منعقد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پرداخت عوايد حاصل از سرمايه‌گذارى، موضوعيت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استدلال شود كه بانك‌ها با وجوه وديعه‌گذارى شده براى سفر به حج تمتع به‌عنوان سپرده‌هاى قرض‌الحسنه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جارى، يا پس‌انداز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داده شده‌اند و با تلقى وديعه به سپرده قرض‌الحسنه و جزء منابع خود محسوب كردن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آيين‌نامه فصل دوم قانون عمليات بانكى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داراى اين صلاحيت دانسته‌اند كه مطابق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آيين‌نامه بدون تعهد و قرارداد با سپرده‌گذار، امتيازاتى را به وديعه‌گذار كه اينك سپرده‌گذار ناميده شده است بدهند و پرداخت وجوهى تحت عنوان عوايد حاصل از سرمايه‌گذارى، از مصاديق اين امتياز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كرد كه هر چند، حتى با مسامحه نمى‌توان اين گونه قلب مفاهيم و عبارات را پذيرفت و جاى سپرده‌گذار با وديعه‌گذار و جاى وديعه‌گذارى را با سپرده‌گذارى و جاى امتيازات بدون تعهد و قرارداد را با عوايد معطوف به تعهد و قرارداد، عوض كرد، ليكن حتى اگر از اين ضوابط عدول كرده و پرداختى‌هاى مازاد بانك به وديعه‌گذاران مستطيع را امتياز محسوب كنيم، باز هم پديده اتفاق افتاده در چارچوب قوانين موجود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نامه فصل دوم قانون عمليات بانكى بدون ربا آمده است كه امتيازات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اعطاى جوائز غيرثابت نقدى يا جنسى؛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تخفيف و يا معافيت از پرداخت كارمزد خدمات بانكى؛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دادن حق تقدم براى استفاده از تسهيلات اعطاى بانكى، نوع، ميزان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حداقل و حداكثر اين امتيازات هم به‌تصويب شوراى پول و اعتبار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همان‌طورى‌كه ملاحظه مى‌شود بندهاى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 مطروحه، اصولاً در بحث حج موضوعيت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صحبت از اعطاى جايزه غيرثابت نقدى يا جنسى است اما اين بند هم نمى‌تواند منشأ پرداخت مازادى محسوب شود كه بانك‌ها به وديعه‌گذاران متقاضى سفر به حج تمتع مى‌پردازند زيرا بانك‌ها آن‌چه كه </w:t>
      </w:r>
      <w:bookmarkStart w:id="342" w:name="pg1965_18665"/>
    </w:p>
    <w:p>
      <w:pPr>
        <w:pStyle w:val="BookText"/>
        <w:rPr/>
      </w:pPr>
      <w:bookmarkEnd w:id="342"/>
      <w:r>
        <w:rPr>
          <w:rFonts w:ascii="IRNazanin" w:hAnsi="IRNazanin" w:eastAsia="IRNazanin"/>
          <w:color w:val="111111"/>
          <w:sz w:val="28"/>
          <w:sz w:val="28"/>
          <w:szCs w:val="28"/>
          <w:rtl w:val="true"/>
          <w:lang w:bidi="fa-IR"/>
        </w:rPr>
        <w:t>برمبناى بحث فعلى از جنس جايزه است را تحت عنوان عوايد حاصل از سرمايه‌گذارى مى‌پردازند، درحالى‌كه اگر بحث استفاده از سپرده‌هائى كه منشأ منابع بانكى مى‌شوند مطرح بود، بانك مى‌توانست مبلغ پرداختى مازاد به هر متقاضى را جايزه نقدى غيرثابت نامگذارى كند نه اين‌كه از آن با عبارت عوايد حاصل از سرمايه‌گذارى ياد نمايد</w:t>
      </w:r>
      <w:r>
        <w:rPr>
          <w:rFonts w:eastAsia="IRNazanin" w:cs="IRNazanin"/>
          <w:color w:val="111111"/>
          <w:sz w:val="28"/>
          <w:szCs w:val="28"/>
          <w:rtl w:val="true"/>
          <w:lang w:bidi="fa-IR"/>
        </w:rPr>
        <w:t>.</w:t>
      </w:r>
    </w:p>
    <w:p>
      <w:pPr>
        <w:pStyle w:val="Heading4"/>
        <w:numPr>
          <w:ilvl w:val="3"/>
          <w:numId w:val="1"/>
        </w:numPr>
        <w:rPr/>
      </w:pPr>
      <w:bookmarkStart w:id="343" w:name="__RefHeading___Toc3627787_3650668749"/>
      <w:bookmarkStart w:id="344" w:name="_Toc128"/>
      <w:bookmarkEnd w:id="343"/>
      <w:r>
        <w:rPr/>
        <w:t>۵</w:t>
      </w:r>
      <w:r>
        <w:rPr>
          <w:rtl w:val="true"/>
        </w:rPr>
        <w:t xml:space="preserve">. </w:t>
      </w:r>
      <w:r>
        <w:rPr>
          <w:rtl w:val="true"/>
        </w:rPr>
        <w:t>عقد وديعه و استلزامات آن</w:t>
      </w:r>
      <w:bookmarkEnd w:id="344"/>
    </w:p>
    <w:p>
      <w:pPr>
        <w:pStyle w:val="BookText"/>
        <w:rPr/>
      </w:pPr>
      <w:r>
        <w:rPr>
          <w:rFonts w:ascii="IRNazanin" w:hAnsi="IRNazanin" w:eastAsia="IRNazanin"/>
          <w:color w:val="111111"/>
          <w:sz w:val="28"/>
          <w:sz w:val="28"/>
          <w:szCs w:val="28"/>
          <w:rtl w:val="true"/>
          <w:lang w:bidi="fa-IR"/>
        </w:rPr>
        <w:t>عنايت به آن‌چه در ارتباط بين وديعه‌گذار و بانك در موضوع سفر براى حج تمتع گذشت، مى‌تواند ما را وارد در اين موضع كند كه با كدام الگوى بانكى مى‌توانيم پرداخت مازاد از طرف بانك به وديعه‌گذاران را توجيه كنيم؟ از آن‌جا كه شقوق مختلف مربوط به الگوهاى مختلف را بررسى كرده و به اين نتيجه رسيديم كه بانك‌ها مطابق قانون نمى‌توانند وديعه بپذيرند و به آن مازاد بپردازند، به همين جهت ضرورى به‌نظر مى‌رسد كه از نظر حقوقى در مفهوم وديعه نيز تأملى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وديعه عقدى است كه به موجب آن يك نفر مال خود را به ديگرى مى‌سپارد براى آن‌كه آن را مجانى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وديعه‌گير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امين و وديعه‌گذار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ذكر شد چون وديعه عقد است لذا به ايجاب و قبول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وديعه بايد مجانى باشد والاّ عقد، عقد اجاره خواهد بود و در آن صورت، امين يا مستودع اجير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هر كدام از مودع و مستودع مى‌توانند هر زمان كه بخواهند اين عقد را فسخ كنند لذا عقد وديعه، عقدى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ايران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بين امين و وديعه‌گذار تعهداتى برقرار مى‌باشد از جمله اين‌كه امين يا مستودع بايد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مال امانتى حفاظت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 امانى استفاده نكند چون مال براى حفاظت نزد او گذاشته شده است مگر اين‌كه با صراحت و يا به‌طور ضمنى، براى استفاده از آن اجازه گرفته باشد و گرنه اگر بدون اجازه استفاده كرده باشد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 مال امانى را رد كند نه عوض و بدل آن را مگر اين‌كه عين مال قهراً از او گرفته شده يا تلف شده باشد كه در اين صورت امين بايد عوض، مثل يا قيمت آن را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مودّع نيز بايد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فسخ عقد، مال امانى را باز پس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حفظ و نگهدارى مال را مكلفا بپردازد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مى‌شود كه بانك‌ها در نقش مستودع نه تنها بدون اجازه مودع حق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پول واريزى به بانك براى حج تمتع است را ندارند، بلكه مودع تكليف دارد مخارج حفظ و نگهدارى </w:t>
      </w:r>
      <w:bookmarkStart w:id="345" w:name="pg1965_18666"/>
    </w:p>
    <w:p>
      <w:pPr>
        <w:pStyle w:val="BookText"/>
        <w:rPr/>
      </w:pPr>
      <w:bookmarkEnd w:id="345"/>
      <w:r>
        <w:rPr>
          <w:rFonts w:ascii="IRNazanin" w:hAnsi="IRNazanin" w:eastAsia="IRNazanin"/>
          <w:color w:val="111111"/>
          <w:sz w:val="28"/>
          <w:sz w:val="28"/>
          <w:szCs w:val="28"/>
          <w:rtl w:val="true"/>
          <w:lang w:bidi="fa-IR"/>
        </w:rPr>
        <w:t>مال را هم به بانك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بر اين مبنا نيز نمى‌توان توجيهى براى پرداخت معكوس، يعنى پرداخت مازادى از سوى مستودع يا امين به مودّع سراغ گرفت مگر اين‌كه مستودع اجازه به‌كارگيرى پول را طى تشريفاتى از مودّع اخذ كرده باشد كه اين مقوله در بحث ما موضوعيت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گذشته هر چند موضوعيت ندارد ليكن ايجاد كننده اين سئوال است كه وقتى بانك به وديعه‌گذار پرداخت مازاد بر اصل وديعه را عملياتى مى‌كند آيا آن را از محل استفاده از وديعه كسب كرده است؟ در آن صورت بايد پرسيد بانك با چه اجازه‌اى چنين كارى را صورت داده است؟ چون مودّع كه اين اجازه را به بانك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نحوه استفاده از پول موضوع و ديعه‌گذارى، چه بوده است؟ سرمايه‌گذارى؟ قرض؟ يا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تنها بحثى كه در اين خصوص باقى مى‌ماند آن است كه بانك بگويد من چون به‌عنوان مستودع بايد عين وديعه و نه عوض و بدل آن را به مودّع برگردانم بنابراين با توجه به كاهش ارزش پول كه در اقتصاد ايران مزمن و نهادينه شده است، معادل كاهش ارزش پول وديعه‌گذار را مازاد بر اصل وديعه به او برگردانده‌ام تا شرط صحت عقد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بايد توجه كرد كه حتى اگر چنين استدلالى، براى توجيه استفاده از وديعه مطرح شود، در آن صورت سئوالات ديگرى ظاهر مى‌شوند، از جمله اين‌كه آيا بانك‌ها چنين تعهدى را كه بر عهده خود گذاشته‌اند به رايگان انجام مى‌دهند؟ آيا بانك‌ها منفعت بيشترى از وديعه مودّع به‌دست آورده‌اند و فقط بخشى از آن را كه جبران كاهش ارزش پول مودّع را مى‌كند به او پرداخت كرده‌اند؟ و يا شقوق ديگر قابل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به فرض امكان تحقق اين مفروض، بايد آن‌چه به اصطلاح به نام عوايد حاصل از سرمايه‌گذارى از طرف بانك به وديعه‌گذار پرداخت مى‌شود دقيقاً معادل افزايش نرخ تورم باشد كه جبران كاهش ارزش پول را نمايد و در اين صورت هم سئوال اين است كه كدام شاخص قيمتى ملاك است؟ شاخص قيمت مصرف‌كننده شهرى؟ شاخص قيمت توليدكننده؟ شاخص قيمت صادرات؟</w:t>
      </w:r>
    </w:p>
    <w:p>
      <w:pPr>
        <w:pStyle w:val="Heading4"/>
        <w:numPr>
          <w:ilvl w:val="3"/>
          <w:numId w:val="1"/>
        </w:numPr>
        <w:rPr/>
      </w:pPr>
      <w:bookmarkStart w:id="346" w:name="__RefHeading___Toc3627789_3650668749"/>
      <w:bookmarkStart w:id="347" w:name="_Toc129"/>
      <w:bookmarkEnd w:id="346"/>
      <w:r>
        <w:rPr/>
        <w:t>۶</w:t>
      </w:r>
      <w:r>
        <w:rPr>
          <w:rtl w:val="true"/>
        </w:rPr>
        <w:t xml:space="preserve">. </w:t>
      </w:r>
      <w:r>
        <w:rPr>
          <w:rtl w:val="true"/>
        </w:rPr>
        <w:t>جمع‌بندى و پيشنهاد</w:t>
      </w:r>
      <w:bookmarkEnd w:id="34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همان‌طورى كه ملاحظه شد، استطاعت براى سفر حج مقوله‌اى است كه به تشخيص افراد موضوعيت مى‌يابد و لذا فرض بر آن است كه هر كس اعلام استطاعت كرد واجد اين شرط براى سفر حج تمتع شده است و بايد از او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هم كه براى سروسامان دادن به سفر متقاضيان به خانه خدا تشكيلاتى دارد و اقداماتى مى‌كند، نبايد به‌گونه‌اى عمل نمايد كه نشان بدهد او در تأمين بخشى از هزينه سفر متقاضى مسئوليت و تكليفى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به معناى آن است كه در تعامل بين سازمان حج و زيارت و نظام بانكى شرايط به‌گونه‌اى رقم بخورد كه منشأ مازادى كه بانك به حساب متقاضى واريز مى‌كند، كاملاً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با عنايت به واقعيات اقتصاد ايران چنين امرى در شرايط </w:t>
      </w:r>
    </w:p>
    <w:p>
      <w:pPr>
        <w:pStyle w:val="BookText"/>
        <w:rPr/>
      </w:pPr>
      <w:r>
        <w:rPr>
          <w:rFonts w:ascii="IRNazanin" w:hAnsi="IRNazanin" w:eastAsia="IRNazanin"/>
          <w:color w:val="111111"/>
          <w:sz w:val="28"/>
          <w:sz w:val="28"/>
          <w:szCs w:val="28"/>
          <w:rtl w:val="true"/>
          <w:lang w:bidi="fa-IR"/>
        </w:rPr>
        <w:t>فعلى مقدور نمى‌باشد و فعاليت‌هاى خرد هم چون وديعه سپارى متقاضيان، تحت الشعاع سازوكار مقتدر و پيچيده و به نظر نگارنده، عارى از مكانيزم بانكدارى بدون ربا در بانك‌ها قرار گرفته و در آن مستحيل مى‌شود، بسيار مناسب است كه اصولاً سازمان، طرف پرداخت مبلغ و مازاد متعلق به آن قرار نداشته باشد و خود را از اين مقوله بدين ترتيب در حاشيه قرار دهد كه فرض بر آن است متقاضى حج، داراى استطاعت است و در زمانى كه لازم باشد هزينه‌هاى مربوطه را پرداخت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سازمان بدون شرط، واريز بخشى از هزينه سفر توسط متقاضى از وى ثبت‌نام به عمل آورد و مطابق سازوكارى كه دارد نوبت تشرف به سفر حج را به اطلاع متقاضى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هم كه عملياتى شدن اين مهم مقدور شد، هزينه‌هاى مربوطه توسط مستطيع به مراجعى كه سازمان تعيين مى‌كند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در اين ارتباط اين اشكال وارد شود كه اگر مبلغى در آغاز از متقاضى دريافت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اين‌كه در بانك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عده زيادى ثبت‌نام كنند هر چند مستطيع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ممكن است درست باشد، اما نبايد مورد عنايت قرار گيرد، زيرا در مفهوم استطاعت اين شرط مسكوت است كه استطاعت در هنگام اراده براى سفر و يا در هنگام تحقق سفر بايد مورد ملاحظه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 براى شرايطى است كه تعداد متقاضى زياد باشد و بديهى است در چنين وضعيتى، حتى اگر كسانى به هنگام فراخوانى براى اعزام به سفر، فاقد استطاعت باشند جاى خود را به انبوه متقاضيان مستطيع در نوبت‌هاى بعدى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زمانى تعداد متقاضى كم شد و حتى پس از فراخوان، عده مراجعان كم‌تر از ظرفيت اعزام مستطيع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هم مشكلى وجود ندارد زيرا سازمان حج و زيارت يك بنگاه بازرگانى نيست كه در هر شرايطى، بايد عده معينى را كه در نظر گرفته است به حج اعزام كند بلكه سازمانى است كه مى‌خواهد خدماتى به متقاضيان مستطيع بالفعل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زمانى و يا سالى در جامعه ظرفيت اعزام بيشتر از مستطيع بالفعل باشد بايد به واقعيت تمكين كرد و اين احساس به‌وجود نيايد كه چون كمتر از ظرفيت، اعلام آمادگى كرده‌اند پس نقصانى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مى‌شود كه پرداخت وديعه به هنگام ثبت‌نام، هيچ نقشى در كاركرد سازمان حج و زيارت به لحاظ نحوه اعمال تكاليفش ندارد و لذا بسيار مناسب خواهد بود كه سازمان، شرط پرداخت مبلغى به‌عنوان وديعه را از متقاضيانى كه بالقوه از آن‌ها ثبت‌نام مى‌كند حذف نموده و بدينوسيله به يكى از بزرگ‌ترين چالش‌هايى كه در ارتباط با ماهيت مازاد پرداختى به متقاضى مستطيع توسط بانك‌ها وجود دارد، خاتمه دهد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مهم را جدى بگيريم و فراموش نكنيم كه فقط ذره‌اى انحراف در نحوه به‌كارگيرى پول متقاضى توسط بانك و تلقى آن مثلاً به قرض، مى‌تواند بر وجوه مازاد دريافتى توسط زائر عنوانى را الصاق كند كه از مصاديق آيه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باشد و چنين مباد كه براى بخشى از هزينه سفر متقاضى مستطيع، با </w:t>
      </w:r>
    </w:p>
    <w:p>
      <w:pPr>
        <w:pStyle w:val="BookText"/>
        <w:rPr/>
      </w:pPr>
      <w:r>
        <w:rPr>
          <w:rFonts w:ascii="IRNazanin" w:hAnsi="IRNazanin" w:eastAsia="IRNazanin"/>
          <w:color w:val="111111"/>
          <w:sz w:val="28"/>
          <w:sz w:val="28"/>
          <w:szCs w:val="28"/>
          <w:rtl w:val="true"/>
          <w:lang w:bidi="fa-IR"/>
        </w:rPr>
        <w:t xml:space="preserve">تمهيدات شكلى سازمان حج و زيارت و نظام بانكى، شرايطى رقم بخورد كه معنوى‌ترين و آرمانى‌ترين سفر عبادى انسان، به شبهه محاربه با خدا و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گردد و چه خسارت عظيمى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نويسندگان، تفسير نمونه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دارالكتب اسلاميه،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طباطبايى محمد حسين، 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ترجمۀ محمد باقر موسوى همدانى، جلد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كانون انتشارات محمدى،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مغنيه محمد جواد، فقه تطبيقى، ترجمۀ كاظم پورجوادى، مؤسسۀ انتشارات جهاد دانشگاهى،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شناسى فقهى حج </w:t>
      </w:r>
      <w:r>
        <w:rPr>
          <w:rFonts w:eastAsia="Times New Roman" w:cs="Times New Roman" w:ascii="Times New Roman" w:hAnsi="Times New Roman"/>
          <w:color w:val="111111"/>
          <w:sz w:val="28"/>
          <w:szCs w:val="28"/>
          <w:lang w:val="en-US" w:bidi="en-US"/>
        </w:rPr>
        <w:t>www. hawzah. net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وديعه </w:t>
      </w:r>
      <w:r>
        <w:rPr>
          <w:rFonts w:eastAsia="Times New Roman" w:cs="Times New Roman" w:ascii="Times New Roman" w:hAnsi="Times New Roman"/>
          <w:color w:val="111111"/>
          <w:sz w:val="28"/>
          <w:szCs w:val="28"/>
          <w:lang w:val="en-US" w:bidi="en-US"/>
        </w:rPr>
        <w:t>www. pajoohe.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 شوراى اسلامى، قانون عمليات بانكى بدون ربا، مصوب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شوراى اسلامى، قانون برنامه پنجم توسعه جمهورى اسلامى، مصوب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965_18670"/>
      <w:bookmarkStart w:id="349" w:name="pg1965_18670"/>
      <w:bookmarkEnd w:id="349"/>
    </w:p>
    <w:p>
      <w:pPr>
        <w:pStyle w:val="Heading3"/>
        <w:numPr>
          <w:ilvl w:val="2"/>
          <w:numId w:val="1"/>
        </w:numPr>
        <w:rPr/>
      </w:pPr>
      <w:bookmarkStart w:id="350" w:name="pg1965_18670"/>
      <w:bookmarkStart w:id="351" w:name="__RefHeading___Toc3627791_3650668749"/>
      <w:bookmarkStart w:id="352" w:name="_Toc130"/>
      <w:bookmarkEnd w:id="350"/>
      <w:bookmarkEnd w:id="351"/>
      <w:r>
        <w:rPr>
          <w:rtl w:val="true"/>
        </w:rPr>
        <w:t xml:space="preserve">نگاهى كلى به اقتصاد و بازار حج </w:t>
      </w:r>
      <w:r>
        <w:rPr>
          <w:rtl w:val="true"/>
        </w:rPr>
        <w:t>(</w:t>
      </w:r>
      <w:r>
        <w:rPr>
          <w:rtl w:val="true"/>
        </w:rPr>
        <w:t>با تأكيد بر رفتار اقتصادى ايرانيان و نگاهى به كشورهاى اسلامى در آن</w:t>
      </w:r>
      <w:r>
        <w:rPr>
          <w:rtl w:val="true"/>
        </w:rPr>
        <w:t>)</w:t>
      </w:r>
      <w:bookmarkEnd w:id="352"/>
    </w:p>
    <w:p>
      <w:pPr>
        <w:pStyle w:val="Heading4"/>
        <w:numPr>
          <w:ilvl w:val="3"/>
          <w:numId w:val="1"/>
        </w:numPr>
        <w:rPr/>
      </w:pPr>
      <w:bookmarkStart w:id="353" w:name="__RefHeading___Toc3627793_3650668749"/>
      <w:bookmarkStart w:id="354" w:name="_Toc131"/>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 xml:space="preserve">سيد محمدحسن مصطفوى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مسلمانان جهان با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نفر جمعيت و نيز وسعت سرزمينى قابل توجه كه نزديك به يك‌چهارم مساحت زمين است و با وجود داشتن نيمى از نفت جهان، به‌گونه‌اى كه حتى شش كشور فقير اسلامى مانند افغانستان و پاكستان، حدود </w:t>
      </w:r>
      <w:r>
        <w:rPr>
          <w:rFonts w:eastAsia="IRNazanin" w:cs="IRNazanin"/>
          <w:color w:val="111111"/>
          <w:sz w:val="28"/>
          <w:szCs w:val="28"/>
          <w:lang w:bidi="fa-IR"/>
        </w:rPr>
        <w:t>5</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ميليارد بشكه ذخاير نفتى دارند كه بالقوه ثروتى سرشار است، تنها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توليد ناخالص جهانى و كمتر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صادرات جهانى را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داده‌اند و پس از اروپا، آسيا و آمريكاى شمالى مكان چهارم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درحالى است كه كشورهاى اسلامى مى‌توانند از اين ظرفيت عظيم معنوى، فرهنگى و مادى در سطوح خرد، كلان، توسعه‌اى، منطقه‌اى، بين‌المللى و جهانى شدن، به نحو مطلوبى بهره‌مند شوند كه حج يكى از مظاهر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بررسى‌ها نشان مى‌دهد كه وضعيت بالفعل بازار حج و نقش كشورهاى اسلامى، از جمله ايران در آن نامطلوب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 به‌عنوان قدرت فرهنگى و اقتصادى منطقه، ظرفيت عظيمى براى به فعليت رساندن اهداف اقتصادى و نيز منافع ملى در مركزى‌ترين نماد بازار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به‌ويژه كه تا ده سال آينده با ادامه وضعيت فعلى از نظر استخراج، صادرات و درآمد ارزى نفت، درآمد كشور از محل صدور نفت و فرآورده‌هاى آن چندان مناسب نيست و مى‌بايد در هزينه ارزى تا حد ممكن صرفه‌جويى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بايد درآمدهاى ارزى غير نفتى را افزايش </w:t>
      </w:r>
      <w:bookmarkStart w:id="355" w:name="pg1965_18671"/>
    </w:p>
    <w:p>
      <w:pPr>
        <w:pStyle w:val="BookText"/>
        <w:rPr/>
      </w:pPr>
      <w:bookmarkEnd w:id="355"/>
      <w:r>
        <w:rPr>
          <w:rFonts w:ascii="IRNazanin" w:hAnsi="IRNazanin" w:eastAsia="IRNazanin"/>
          <w:color w:val="111111"/>
          <w:sz w:val="28"/>
          <w:sz w:val="28"/>
          <w:szCs w:val="28"/>
          <w:rtl w:val="true"/>
          <w:lang w:bidi="fa-IR"/>
        </w:rPr>
        <w:t>داد وتنوع بخشيد كه حج، بالقوه يكى از محورى‌ترين گزينه‌ها براى افزايش درآمد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كه با روش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و جمع‌آورى اطلاعات كتابخانه اى، اسنادى و آمارى نگارش يافته، به مطالعه اقتصاد حج و نقش كشورمان و ساير كشورهاى اسلامى در آن، پرداخته و در بخش پايانى، پيشنهادهايى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كشورهاى اسلامى، گردشگرى فرهنگى و مذهبى، اقتصاد حج، بازار مسلمين، عرضه و تقاضا در بازار حج</w:t>
      </w:r>
      <w:r>
        <w:rPr>
          <w:rFonts w:eastAsia="IRNazanin" w:cs="IRNazanin"/>
          <w:color w:val="111111"/>
          <w:sz w:val="28"/>
          <w:szCs w:val="28"/>
          <w:rtl w:val="true"/>
          <w:lang w:bidi="fa-IR"/>
        </w:rPr>
        <w:t>.</w:t>
      </w:r>
    </w:p>
    <w:p>
      <w:pPr>
        <w:pStyle w:val="Heading4"/>
        <w:numPr>
          <w:ilvl w:val="3"/>
          <w:numId w:val="1"/>
        </w:numPr>
        <w:rPr/>
      </w:pPr>
      <w:bookmarkStart w:id="356" w:name="__RefHeading___Toc3627795_3650668749"/>
      <w:bookmarkStart w:id="357" w:name="_Toc132"/>
      <w:bookmarkEnd w:id="356"/>
      <w:r>
        <w:rPr>
          <w:rtl w:val="true"/>
        </w:rPr>
        <w:t>مقدمه</w:t>
      </w:r>
      <w:bookmarkEnd w:id="357"/>
    </w:p>
    <w:p>
      <w:pPr>
        <w:pStyle w:val="BookText"/>
        <w:rPr/>
      </w:pPr>
      <w:r>
        <w:rPr>
          <w:rFonts w:ascii="IRNazanin" w:hAnsi="IRNazanin" w:eastAsia="IRNazanin"/>
          <w:color w:val="111111"/>
          <w:sz w:val="28"/>
          <w:sz w:val="28"/>
          <w:szCs w:val="28"/>
          <w:rtl w:val="true"/>
          <w:lang w:bidi="fa-IR"/>
        </w:rPr>
        <w:t>كشورهاى اسلامى درحالى‌كه قريب به يك چهارم مساحت زمين و نيز نزديك به يك چهارم جمعيت جهان را در اختيار دارند و از طرفى نزديك به نيمى از نفت جهان در كشورهاى اسلامى توليد مى‌شود؛ از لحاظ توليد ناخالص ملى و صادرات جهانى، سهم بسيار كمى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سهم ناچيز هم شامل استخراج، فروش و صادرات مواد خام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بازار اين كشورها و از جمله بازار مكه و مدينه در ايام برگزارى مناسك حج اكثرا در اختيار كشورهاى ديگر و شركت‌هاى بين‌المللى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كه با روش توصيفى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و جمع‌آورى اطلاعات كتابخانه‌اى، اسنادى و آمارى نگارش يافته،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بازار حج با تأكيد بر رفتار اقتصادى ايرانيان و نگاهى به كشورهاى اسلامى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بعدى مقاله، مباحثى همچون كليات، اقتصاد حج در سطوح خرد، كلان، توسعه، منطقه اى، بين‌الملل و جهانى شدن، بازار حج، منابع و منافع عربستان، نقش ايرانيان در طرف عرضه و تقاضا و اثرات تقاضاى ايرانيان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نيز سخن پايانى، نتيجه گيرى و ارائه پيشنهادها قرار گرفته است</w:t>
      </w:r>
      <w:r>
        <w:rPr>
          <w:rFonts w:eastAsia="IRNazanin" w:cs="IRNazanin"/>
          <w:color w:val="111111"/>
          <w:sz w:val="28"/>
          <w:szCs w:val="28"/>
          <w:rtl w:val="true"/>
          <w:lang w:bidi="fa-IR"/>
        </w:rPr>
        <w:t>.</w:t>
      </w:r>
    </w:p>
    <w:p>
      <w:pPr>
        <w:pStyle w:val="Heading4"/>
        <w:numPr>
          <w:ilvl w:val="3"/>
          <w:numId w:val="1"/>
        </w:numPr>
        <w:rPr/>
      </w:pPr>
      <w:bookmarkStart w:id="358" w:name="__RefHeading___Toc3627797_3650668749"/>
      <w:bookmarkStart w:id="359" w:name="_Toc133"/>
      <w:bookmarkEnd w:id="358"/>
      <w:r>
        <w:rPr>
          <w:rtl w:val="true"/>
        </w:rPr>
        <w:t>كليات</w:t>
      </w:r>
      <w:bookmarkEnd w:id="359"/>
    </w:p>
    <w:p>
      <w:pPr>
        <w:pStyle w:val="Heading5"/>
        <w:numPr>
          <w:ilvl w:val="4"/>
          <w:numId w:val="1"/>
        </w:numPr>
        <w:rPr/>
      </w:pPr>
      <w:bookmarkStart w:id="360" w:name="__RefHeading___Toc3627799_3650668749"/>
      <w:bookmarkStart w:id="361" w:name="_Toc134"/>
      <w:bookmarkEnd w:id="360"/>
      <w:r>
        <w:rPr>
          <w:rtl w:val="true"/>
        </w:rPr>
        <w:t>اشاره</w:t>
      </w:r>
      <w:bookmarkEnd w:id="36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گردشگرى مى‌توانند به افزايش درآمد، اشتغال، عايدات ارزى و درآمدهاى مالياتى كمك كنند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UNCTAD,1998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منافع اقتصادى و اجتماعى برآمده از توسعه گردشگرى، از جمله خدمات تجارى و حمل و نقل با تقويت رقابت پذيرى بخش‌هاى توليد سنتى، مى‌تواند به كاهش فقر در كشورهاى در حال توسعه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كشورهاى در حال توسعه، گردشگرى به مثابه يك جزء اساسى توسعه اقتصادى قلمداد شده و گاهى از آن به‌عنوان نوشداروى اقتصادهاى شكننده ياد مى‌شود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Piran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62" w:name="pg1965_18672"/>
    </w:p>
    <w:p>
      <w:pPr>
        <w:pStyle w:val="Heading5"/>
        <w:numPr>
          <w:ilvl w:val="4"/>
          <w:numId w:val="1"/>
        </w:numPr>
        <w:rPr/>
      </w:pPr>
      <w:bookmarkStart w:id="363" w:name="__RefHeading___Toc3627801_3650668749"/>
      <w:bookmarkStart w:id="364" w:name="_Toc135"/>
      <w:bookmarkEnd w:id="362"/>
      <w:bookmarkEnd w:id="363"/>
      <w:r>
        <w:rPr/>
        <w:t>١</w:t>
      </w:r>
      <w:r>
        <w:rPr>
          <w:rtl w:val="true"/>
        </w:rPr>
        <w:t xml:space="preserve">. </w:t>
      </w:r>
      <w:r>
        <w:rPr>
          <w:rtl w:val="true"/>
        </w:rPr>
        <w:t>گردشگرى مذهبى</w:t>
      </w:r>
      <w:bookmarkEnd w:id="364"/>
    </w:p>
    <w:p>
      <w:pPr>
        <w:pStyle w:val="BookText"/>
        <w:rPr/>
      </w:pPr>
      <w:r>
        <w:rPr>
          <w:rFonts w:ascii="IRNazanin" w:hAnsi="IRNazanin" w:eastAsia="IRNazanin"/>
          <w:color w:val="111111"/>
          <w:sz w:val="28"/>
          <w:sz w:val="28"/>
          <w:szCs w:val="28"/>
          <w:rtl w:val="true"/>
          <w:lang w:bidi="fa-IR"/>
        </w:rPr>
        <w:t>گردشگرى مذهبى عبارت است از بازديد گردشگران از اماكن مقدس، نظير عبادتگاه‌ها، زيارتگاه‌ها، مقابر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امامزاده‌ها 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كامل تر، گردشگرى مذهبى شامل سفرهايى است كه پايه مذهبى دارند و طيف گسترده‌اى را تشكيل مى‌دهند؛ يعنى مسافرت‌هايى كه معتقدان به يك مذهب براساس موازين دينى با داشتن شرايطى به برخى مكان‌ها مى‌روند و اعمالى خاص و بعضاً مناسك دقيقى انجام مى‌دهند، مثل مسافرت مسلمانان براى انجام فريضه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مسافرت‌هاى زيارتى نيز كه كم و بيش در همه اديان و مذاهب وجود دارد، شامل بازديد از مكان‌هاى مقدسى است كه همواره جمعيت زيادى را به خود جلب مى‌كند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از نمونه سفرهاى مذهبى مى‌توان به روز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به ابتكار واتيكان براى قوى‌تر كردن باورهاى دينى در بين جوانان كاتوليك مطرح شده كه به‌صورت جهانى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يكى از بزرگ‌ترين آيين‌هاى مذهبى مخصوص جوانان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وقتى اين مراسم در سال در آلمان برگزار شد، بيش از هزار زائر از كشور در اين مراسم مذهبى شركت كردند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در اسلام نيز، آيين حج به‌عنوان يكى از بزرگ‌ترين مراسم مذهبى جهان، سالانه انبوهى‌از زائران را در يك‌جا گرد هم مى‌آورد</w:t>
      </w:r>
      <w:r>
        <w:rPr>
          <w:rFonts w:eastAsia="IRNazanin" w:cs="IRNazanin"/>
          <w:color w:val="111111"/>
          <w:sz w:val="28"/>
          <w:szCs w:val="28"/>
          <w:rtl w:val="true"/>
          <w:lang w:bidi="fa-IR"/>
        </w:rPr>
        <w:t>.</w:t>
      </w:r>
    </w:p>
    <w:p>
      <w:pPr>
        <w:pStyle w:val="Heading5"/>
        <w:numPr>
          <w:ilvl w:val="4"/>
          <w:numId w:val="1"/>
        </w:numPr>
        <w:rPr/>
      </w:pPr>
      <w:bookmarkStart w:id="365" w:name="__RefHeading___Toc3627803_3650668749"/>
      <w:bookmarkStart w:id="366" w:name="_Toc136"/>
      <w:bookmarkEnd w:id="365"/>
      <w:r>
        <w:rPr/>
        <w:t>٢</w:t>
      </w:r>
      <w:r>
        <w:rPr>
          <w:rtl w:val="true"/>
        </w:rPr>
        <w:t xml:space="preserve">. </w:t>
      </w:r>
      <w:r>
        <w:rPr>
          <w:rtl w:val="true"/>
        </w:rPr>
        <w:t>نگاهى به گردشگرى زيارتى و مذهبى</w:t>
      </w:r>
      <w:bookmarkEnd w:id="366"/>
    </w:p>
    <w:p>
      <w:pPr>
        <w:pStyle w:val="BookText"/>
        <w:rPr/>
      </w:pPr>
      <w:r>
        <w:rPr>
          <w:rFonts w:ascii="IRNazanin" w:hAnsi="IRNazanin" w:eastAsia="IRNazanin"/>
          <w:color w:val="111111"/>
          <w:sz w:val="28"/>
          <w:sz w:val="28"/>
          <w:szCs w:val="28"/>
          <w:rtl w:val="true"/>
          <w:lang w:bidi="fa-IR"/>
        </w:rPr>
        <w:t>گردشگرى زيارتى و مذهبى، از قديمى‌ترين گردشگرى‌ها در گذشته و از جمله پررونق‌ترين آنها در حال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اين نوع گردشگرى به قدمت فرهنگ دينى است كه همواره با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تاريخى در زمينه سفرهاى زيارتى و گردش‌هاى مذهبى همچون سفرهايى كه براى انجام مراسم مقدس در ميان يونانيان باستان رواج داشته يا سفرهايى كه مصريان قديم براى ديدن فراعنه انجام مى‌دادند، هر يك به نوعى نشان دهنده رواج اين نوع گرشگرى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گردشگرى مذهبى ريشه در باورها و اعتقادات دينى و مذهبى دارد و عامل مهمى در شكل گيرى بسيارى از مسافرت‌هاست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گردشگرى را مى‌توان به دو گروه زير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گردشگرانى كه انگيزه آنها از مسافرت، فقط انجام امور مذهبى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گردشگرانى كه اهداف مسافرت آنها چند منظوره، اما با اولويت زيارت است و ضمن انجام </w:t>
      </w:r>
      <w:bookmarkStart w:id="367" w:name="pg1965_18673"/>
    </w:p>
    <w:p>
      <w:pPr>
        <w:pStyle w:val="BookText"/>
        <w:rPr/>
      </w:pPr>
      <w:bookmarkEnd w:id="367"/>
      <w:r>
        <w:rPr>
          <w:rFonts w:ascii="IRNazanin" w:hAnsi="IRNazanin" w:eastAsia="IRNazanin"/>
          <w:color w:val="111111"/>
          <w:sz w:val="28"/>
          <w:sz w:val="28"/>
          <w:szCs w:val="28"/>
          <w:rtl w:val="true"/>
          <w:lang w:bidi="fa-IR"/>
        </w:rPr>
        <w:t>زيارت و ديدار از مكانى خاص، اهداف ديگرى نيز داشته‌اند؛ مثلاً از مكان‌هاى ديگر گردشگرى نيز ديدن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گردشگرى مذهبى به سبب ويژگى‌هاى خود، جايگاه مهمى در بين انواع گردشگرى يافته است و تقريبا در سراسر جهان به‌صورت چشمگيرى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برخى از برآوردها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كل گردشگرى‌هاى جهان در اين نوع گردشگرى جاى مى‌گيرند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Santos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w:t>
      </w:r>
    </w:p>
    <w:p>
      <w:pPr>
        <w:pStyle w:val="Heading5"/>
        <w:numPr>
          <w:ilvl w:val="4"/>
          <w:numId w:val="1"/>
        </w:numPr>
        <w:rPr/>
      </w:pPr>
      <w:bookmarkStart w:id="368" w:name="__RefHeading___Toc3627805_3650668749"/>
      <w:bookmarkStart w:id="369" w:name="_Toc137"/>
      <w:bookmarkEnd w:id="368"/>
      <w:r>
        <w:rPr/>
        <w:t>٣</w:t>
      </w:r>
      <w:r>
        <w:rPr>
          <w:rtl w:val="true"/>
        </w:rPr>
        <w:t xml:space="preserve">. </w:t>
      </w:r>
      <w:r>
        <w:rPr>
          <w:rtl w:val="true"/>
        </w:rPr>
        <w:t>آينده جمعيتى مسلمانان</w:t>
      </w:r>
      <w:bookmarkEnd w:id="369"/>
    </w:p>
    <w:p>
      <w:pPr>
        <w:pStyle w:val="BookText"/>
        <w:rPr/>
      </w:pPr>
      <w:r>
        <w:rPr>
          <w:rFonts w:ascii="IRNazanin" w:hAnsi="IRNazanin" w:eastAsia="IRNazanin"/>
          <w:color w:val="111111"/>
          <w:sz w:val="28"/>
          <w:sz w:val="28"/>
          <w:szCs w:val="28"/>
          <w:rtl w:val="true"/>
          <w:lang w:bidi="fa-IR"/>
        </w:rPr>
        <w:t>پس از مسيحيان، مسلمانان بيشترين جمعيت دنيا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تحقيقى از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برآورد شده كه تا بيست سال آينده، شمار مسلمانان دو برابر ميزان سال </w:t>
      </w:r>
      <w:r>
        <w:rPr>
          <w:rFonts w:eastAsia="IRNazanin" w:cs="IRNazanin"/>
          <w:color w:val="111111"/>
          <w:sz w:val="28"/>
          <w:szCs w:val="28"/>
          <w:lang w:bidi="fa-IR"/>
        </w:rPr>
        <w:t>199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خواهد بود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Pew Report,2011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براساس اين تحقيق، هر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 شمار پيروان اسلام در جهان افزوده خواهد شد؛ درحالى‌كه شمار غيرمسلمانان با رشد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درصدى روبه‌رو خواهد شد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براساس گزارش مركز تحقيقات پيو، انتظار مى‌رود جمعيت مسلمانان به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در سال </w:t>
      </w:r>
      <w:r>
        <w:rPr>
          <w:rFonts w:eastAsia="IRNazanin" w:cs="IRNazanin"/>
          <w:color w:val="111111"/>
          <w:sz w:val="28"/>
          <w:szCs w:val="28"/>
          <w:lang w:bidi="fa-IR"/>
        </w:rPr>
        <w:t>203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برسد، بنابراين تقاضا و بازار بالقوه و بسيار وسيع‌ترى براى شركت در مراسم حج در پيش روى خواهد بود</w:t>
      </w:r>
      <w:r>
        <w:rPr>
          <w:rFonts w:eastAsia="IRNazanin" w:cs="IRNazanin"/>
          <w:color w:val="111111"/>
          <w:sz w:val="28"/>
          <w:szCs w:val="28"/>
          <w:rtl w:val="true"/>
          <w:lang w:bidi="fa-IR"/>
        </w:rPr>
        <w:t>.</w:t>
      </w:r>
    </w:p>
    <w:p>
      <w:pPr>
        <w:pStyle w:val="Heading5"/>
        <w:numPr>
          <w:ilvl w:val="4"/>
          <w:numId w:val="1"/>
        </w:numPr>
        <w:rPr/>
      </w:pPr>
      <w:bookmarkStart w:id="370" w:name="__RefHeading___Toc3627807_3650668749"/>
      <w:bookmarkStart w:id="371" w:name="_Toc138"/>
      <w:bookmarkEnd w:id="370"/>
      <w:r>
        <w:rPr/>
        <w:t>۴</w:t>
      </w:r>
      <w:r>
        <w:rPr>
          <w:rtl w:val="true"/>
        </w:rPr>
        <w:t xml:space="preserve">. </w:t>
      </w:r>
      <w:r>
        <w:rPr>
          <w:rtl w:val="true"/>
        </w:rPr>
        <w:t>ارتباط فرهنگ و مصرف</w:t>
      </w:r>
      <w:bookmarkEnd w:id="371"/>
    </w:p>
    <w:p>
      <w:pPr>
        <w:pStyle w:val="BookText"/>
        <w:rPr/>
      </w:pPr>
      <w:r>
        <w:rPr>
          <w:rFonts w:ascii="IRNazanin" w:hAnsi="IRNazanin" w:eastAsia="IRNazanin"/>
          <w:color w:val="111111"/>
          <w:sz w:val="28"/>
          <w:sz w:val="28"/>
          <w:szCs w:val="28"/>
          <w:rtl w:val="true"/>
          <w:lang w:bidi="fa-IR"/>
        </w:rPr>
        <w:t>انسان‌شناسان درباره ارتباط فرهنگ و مصرف اعتقاد دارند كه مصرف‌كنندگان با تكيه بر فرهنگ خود كه توجيهات لازم را براى نظارت‌ها و مرزبندى‌هاى اجتماعى فراهم مى‌آورد، مى‌توانند براى خلق هويت‌هاى فردى و جمعى، از كالاها و خدمات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تحليل‌هاى مردم در مورد مصرف، بر سياست‌هاى فرهنگى مربوط به هويت، تمايلات و جنبه‌هاى ذهنى و هنجارى مصرف در زندگى روزمره تأثير دارد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از اين جهت، تقاضا براى اعزام به حج و نيز عرضه كالا در بازار حج، تنها جنبه اقتصادى ندارد، بلكه هر گروهى مى‌كوشد تا هنجارهاى خود را در جايى كه هويت اسلامى بيشترين نقش را دارد، انتقال 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بررسى مسائل جهان جديد، نيازمند مطالعه نقش فرهنگ و چگونگى تحول و تطور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توسعه نظام بين‌المللى دولت‌ها تا آنجا مى‌تواند پيش رود كه نظام فرهنگى اجازه مى‌دهد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جهان اسلام و سمبل آن، يعنى حج، مرزهاى فرهنگى خود را دارد، پس اقتصاد آن هم بايد بر مبناى همان مرزها تعريف و تبيين گردد</w:t>
      </w:r>
      <w:r>
        <w:rPr>
          <w:rFonts w:eastAsia="IRNazanin" w:cs="IRNazanin"/>
          <w:color w:val="111111"/>
          <w:sz w:val="28"/>
          <w:szCs w:val="28"/>
          <w:rtl w:val="true"/>
          <w:lang w:bidi="fa-IR"/>
        </w:rPr>
        <w:t xml:space="preserve">. </w:t>
      </w:r>
      <w:bookmarkStart w:id="372" w:name="pg1965_18674"/>
    </w:p>
    <w:p>
      <w:pPr>
        <w:pStyle w:val="Heading5"/>
        <w:numPr>
          <w:ilvl w:val="4"/>
          <w:numId w:val="1"/>
        </w:numPr>
        <w:rPr/>
      </w:pPr>
      <w:bookmarkStart w:id="373" w:name="__RefHeading___Toc3627809_3650668749"/>
      <w:bookmarkStart w:id="374" w:name="_Toc139"/>
      <w:bookmarkEnd w:id="372"/>
      <w:bookmarkEnd w:id="373"/>
      <w:r>
        <w:rPr/>
        <w:t>۵</w:t>
      </w:r>
      <w:r>
        <w:rPr>
          <w:rtl w:val="true"/>
        </w:rPr>
        <w:t xml:space="preserve">. </w:t>
      </w:r>
      <w:r>
        <w:rPr>
          <w:rtl w:val="true"/>
        </w:rPr>
        <w:t>توليد و تجارت جهانى و كشورهاى اسلامى</w:t>
      </w:r>
      <w:bookmarkEnd w:id="374"/>
    </w:p>
    <w:p>
      <w:pPr>
        <w:pStyle w:val="BookText"/>
        <w:rPr/>
      </w:pPr>
      <w:r>
        <w:rPr>
          <w:rFonts w:ascii="IRNazanin" w:hAnsi="IRNazanin" w:eastAsia="IRNazanin"/>
          <w:color w:val="111111"/>
          <w:sz w:val="28"/>
          <w:sz w:val="28"/>
          <w:szCs w:val="28"/>
          <w:rtl w:val="true"/>
          <w:lang w:bidi="fa-IR"/>
        </w:rPr>
        <w:t>تمام كشورهاى اسلامى در زمره كشورهاى در حال توسعه يا كمتر توسعه يافته‌اند و در نتيجه از تجارت جهانى، سهم زيادى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كشور محدود اسلامى از قبيل تركيه، امارات، مالزى و اندونزى كه صرف نظر كنيم، ديگر كشورهاى اسلامى، سهم چندانى در تجارت جهانى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اسلامى فقط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توليد ناخالص جهانى و كمتر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صادرات جهانى را درسال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داده‌اند و پس از اروپا، آسيا و آمريكاى شمالى، مكان چهارم را داشته‌اند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همچنين ميانگين رشد واردات كشورهاى اسلامى بين سال‌هاى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ميانگين رشد صادرات بوده كه بيانگر افزايش وابستگى به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كشورهاى اسلامى در ايجاد تنوع در بازارهاى خود موفقيتى به دست نياورده‌اند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Aminn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6</w:t>
      </w:r>
    </w:p>
    <w:p>
      <w:pPr>
        <w:pStyle w:val="Heading5"/>
        <w:numPr>
          <w:ilvl w:val="4"/>
          <w:numId w:val="1"/>
        </w:numPr>
        <w:rPr/>
      </w:pPr>
      <w:bookmarkStart w:id="375" w:name="__RefHeading___Toc3627811_3650668749"/>
      <w:bookmarkStart w:id="376" w:name="_Toc140"/>
      <w:bookmarkEnd w:id="375"/>
      <w:r>
        <w:rPr/>
        <w:t>۶</w:t>
      </w:r>
      <w:r>
        <w:rPr>
          <w:rtl w:val="true"/>
        </w:rPr>
        <w:t xml:space="preserve">. </w:t>
      </w:r>
      <w:r>
        <w:rPr>
          <w:rtl w:val="true"/>
        </w:rPr>
        <w:t>نمونه توليدات فرهنگى يك كشور اسلامى</w:t>
      </w:r>
      <w:bookmarkEnd w:id="376"/>
    </w:p>
    <w:p>
      <w:pPr>
        <w:pStyle w:val="BookText"/>
        <w:rPr/>
      </w:pPr>
      <w:r>
        <w:rPr>
          <w:rFonts w:ascii="IRNazanin" w:hAnsi="IRNazanin" w:eastAsia="IRNazanin"/>
          <w:color w:val="111111"/>
          <w:sz w:val="28"/>
          <w:sz w:val="28"/>
          <w:szCs w:val="28"/>
          <w:rtl w:val="true"/>
          <w:lang w:bidi="fa-IR"/>
        </w:rPr>
        <w:t>در تجارت جهانى پوشاك، يك الگوى طراحى شده مانند يك پيراهن را در پاريس تا چهار دلار به بنگلادش سفارش مى‌دهند، درحالى‌كه همان لباس در بازارهاى اروپايى بين پنج تا ده برابر قيمت به فروش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بنگلادش قيمت كارخانه‌اى يك دوجين پيراهن تا چهل دلار است، اما همين كالا در امريكا حدود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قيمت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نيروى كار زنان و كودكان در كارگاه‌هاى توليد لباس بنگلادش در حدود بيست دلار در ماه است كه در مقايسه با همان كار در آمريكا حدود پنجاه برابر كمتر است؛ به‌طورى كه كمتر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ارزش كالا به‌عنوان دستمزد و يك درصد به‌عنوان سود توليد كننده به آنان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درحالى است كه فروشندگان مغازه‌هاى خرده فروشى در كشورهاى غربى، دستمزدشان چهل برابر بيشتر از يك كارگر بنگلادشى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اينكه برخى از همين كالاها دوباره به كشورهاى اسلامى از جمله عربستان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قيمت يك دوجين پيراهن در يك كارخانه در بنگلادش حدودا كمتر از چهل دلار توسط كمپانى خارجى خريدارى مى‌گردد و در ايالات متحده، در حدود سى‌صد دلار به فروش مى‌رسد و با احتساب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به كل مبلغى است كه به توليد كننده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دولت آمريكا مى‌شود و حدود </w:t>
      </w:r>
      <w:r>
        <w:rPr>
          <w:rFonts w:eastAsia="IRNazanin" w:cs="IRNazanin"/>
          <w:color w:val="111111"/>
          <w:sz w:val="28"/>
          <w:szCs w:val="28"/>
          <w:lang w:bidi="fa-IR"/>
        </w:rPr>
        <w:t>27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دلار به واسطه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بيش از </w:t>
      </w:r>
      <w:r>
        <w:rPr>
          <w:rFonts w:eastAsia="IRNazanin" w:cs="IRNazanin"/>
          <w:color w:val="111111"/>
          <w:sz w:val="28"/>
          <w:szCs w:val="28"/>
          <w:lang w:bidi="fa-IR"/>
        </w:rPr>
        <w:t>23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دلار ارزش افزوده، سهم آن شركت بين‌المللى است كه نقش واسطه‌اى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 سودويسكى،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همين كالاها با برند غربى و به قيمت‌هاى گزاف، سر از كشورهاى اسلامى و فروشگاه‌هاى لوكس و گران قيمت مكه و مدينه درمى آورد</w:t>
      </w:r>
      <w:r>
        <w:rPr>
          <w:rFonts w:eastAsia="IRNazanin" w:cs="IRNazanin"/>
          <w:color w:val="111111"/>
          <w:sz w:val="28"/>
          <w:szCs w:val="28"/>
          <w:rtl w:val="true"/>
          <w:lang w:bidi="fa-IR"/>
        </w:rPr>
        <w:t xml:space="preserve">. </w:t>
      </w:r>
      <w:bookmarkStart w:id="377" w:name="pg1965_18675"/>
    </w:p>
    <w:p>
      <w:pPr>
        <w:pStyle w:val="Heading5"/>
        <w:numPr>
          <w:ilvl w:val="4"/>
          <w:numId w:val="1"/>
        </w:numPr>
        <w:rPr/>
      </w:pPr>
      <w:bookmarkStart w:id="378" w:name="__RefHeading___Toc3627813_3650668749"/>
      <w:bookmarkStart w:id="379" w:name="_Toc141"/>
      <w:bookmarkEnd w:id="377"/>
      <w:bookmarkEnd w:id="378"/>
      <w:r>
        <w:rPr/>
        <w:t>٧</w:t>
      </w:r>
      <w:r>
        <w:rPr>
          <w:rtl w:val="true"/>
        </w:rPr>
        <w:t xml:space="preserve">. </w:t>
      </w:r>
      <w:r>
        <w:rPr>
          <w:rtl w:val="true"/>
        </w:rPr>
        <w:t>اسلام‌گرايى</w:t>
      </w:r>
      <w:bookmarkEnd w:id="379"/>
    </w:p>
    <w:p>
      <w:pPr>
        <w:pStyle w:val="BookText"/>
        <w:rPr/>
      </w:pPr>
      <w:r>
        <w:rPr>
          <w:rFonts w:ascii="IRNazanin" w:hAnsi="IRNazanin" w:eastAsia="IRNazanin"/>
          <w:color w:val="111111"/>
          <w:sz w:val="28"/>
          <w:sz w:val="28"/>
          <w:szCs w:val="28"/>
          <w:rtl w:val="true"/>
          <w:lang w:bidi="fa-IR"/>
        </w:rPr>
        <w:t xml:space="preserve">رواج و احياى مؤلفه‌هاى فرهنگى در بسيارى از كشورهاى آسيايى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را بايد نشانه‌اى از پويايى جمعيتى و اقتصادى آنان دانست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از طرفى خلأ چشمگيرى كه با سقوط ايدئولوژى در جوامع كمونيستى سابق به وجود آمده، منجر به احياى باورهاى مذهبى در اين مناطق گرديده؛ به‌گونه‌اى كه در تمامى اين جوامع از آلبانى گرفته تا ويتنام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نيز شاهد ارتباط شبكه‌اى مسلمانان اعم از ايرانيان هستيم تا جايى كه برژينسكى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امروز به لحاظ راهبردى، به هيچ وجه نمى‌توان مسلمانان را ناديده گرفت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برژينسكى،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كم‌كم با يكديگر مرتبط مى‌شوند و در نتيجه زيربناى يك فرهنگ معنوى و گسترده جهانى را كه به‌طور بالقوه در اختيار دارند، رفته‌رفته به فعليت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اروپا و در امريكا، هزاران پايگاه اينترنتى را راه‌اندازى كرده‌اند كه برخى از آنها با استقبال بسيار زيادى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خبرگزارى‌ها، راديوها و شبكه‌هاى بسيارى در سطح جهان، فعاليت اسلامى دارند؛ از جمله راديو اهل البيت به زبان انگليسى در فنلاند </w:t>
      </w:r>
      <w:r>
        <w:rPr>
          <w:rStyle w:val="FootnoteAnchor"/>
          <w:rtl w:val="true"/>
        </w:rPr>
        <w:footnoteReference w:id="245"/>
      </w:r>
      <w:r>
        <w:rPr>
          <w:rFonts w:ascii="IRNazanin" w:hAnsi="IRNazanin" w:eastAsia="IRNazanin"/>
          <w:color w:val="111111"/>
          <w:sz w:val="28"/>
          <w:sz w:val="28"/>
          <w:szCs w:val="28"/>
          <w:rtl w:val="true"/>
          <w:lang w:bidi="fa-IR"/>
        </w:rPr>
        <w:t xml:space="preserve">حتى مسلمانان روستايى با شبكه‌هاى گسترده خود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الجنابى</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 دارالكليب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Darkulaib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 جريان جهانى شدن مؤثرند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توسعه اقتصادى تحت تأثير متغيرهاى فرهنگى است و شواهد فراوان، اين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صرفاً يك پيامد اقتصادى نيست، بلكه مى‌تواند ماهيت اقتصاد را شكل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مى‌كند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واقعيت اين است كه كشورهاى اسلامى امروزه در حال تبديل شدن به يك بازار بزرگ با كالاها و خدمات خاص‌اند و ايران نيز به‌عنوان يك كشور اسلامى بزرگ و شناخته شده، از مزيت‌هاى بالقوه‌اى براى موفقيت در بازار كالاهاى اقتصادى و فرهنگى برخوردار است</w:t>
      </w:r>
      <w:r>
        <w:rPr>
          <w:rFonts w:eastAsia="IRNazanin" w:cs="IRNazanin"/>
          <w:color w:val="111111"/>
          <w:sz w:val="28"/>
          <w:szCs w:val="28"/>
          <w:rtl w:val="true"/>
          <w:lang w:bidi="fa-IR"/>
        </w:rPr>
        <w:t>.</w:t>
      </w:r>
    </w:p>
    <w:p>
      <w:pPr>
        <w:pStyle w:val="Heading4"/>
        <w:numPr>
          <w:ilvl w:val="3"/>
          <w:numId w:val="1"/>
        </w:numPr>
        <w:rPr/>
      </w:pPr>
      <w:bookmarkStart w:id="380" w:name="__RefHeading___Toc3627815_3650668749"/>
      <w:bookmarkStart w:id="381" w:name="_Toc142"/>
      <w:bookmarkEnd w:id="380"/>
      <w:r>
        <w:rPr>
          <w:rtl w:val="true"/>
        </w:rPr>
        <w:t>اقتصاد حج در سطوح خرد، كلان، توسعه، منطقه‌اى، بين‌الملل و جهانى شدن</w:t>
      </w:r>
      <w:bookmarkEnd w:id="381"/>
    </w:p>
    <w:p>
      <w:pPr>
        <w:pStyle w:val="Heading5"/>
        <w:numPr>
          <w:ilvl w:val="4"/>
          <w:numId w:val="1"/>
        </w:numPr>
        <w:rPr/>
      </w:pPr>
      <w:bookmarkStart w:id="382" w:name="__RefHeading___Toc3627817_3650668749"/>
      <w:bookmarkStart w:id="383" w:name="_Toc143"/>
      <w:bookmarkEnd w:id="382"/>
      <w:r>
        <w:rPr>
          <w:rtl w:val="true"/>
        </w:rPr>
        <w:t>اشاره</w:t>
      </w:r>
      <w:bookmarkEnd w:id="38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حج كه با گردشگرى فرهنگى و مذهبى ارتباط دارد، به سطوح مختلف مطرح در ادبيات اقتصادى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يك مصرف كننده، فرد مى‌خواهد حداكثر مطلوب بودن زمان حال و زمان آينده را براى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مطلوبيت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بايد به‌گونه‌اى شكل </w:t>
      </w:r>
      <w:bookmarkStart w:id="384" w:name="pg1965_18676"/>
    </w:p>
    <w:p>
      <w:pPr>
        <w:pStyle w:val="BookText"/>
        <w:rPr/>
      </w:pPr>
      <w:bookmarkEnd w:id="384"/>
      <w:r>
        <w:rPr>
          <w:rFonts w:ascii="IRNazanin" w:hAnsi="IRNazanin" w:eastAsia="IRNazanin"/>
          <w:color w:val="111111"/>
          <w:sz w:val="28"/>
          <w:sz w:val="28"/>
          <w:szCs w:val="28"/>
          <w:rtl w:val="true"/>
          <w:lang w:bidi="fa-IR"/>
        </w:rPr>
        <w:t>بگيرد كه كالاهايى كه فرد، اكنون يا در آينده مصرف مى‌كند، در يك مجموعه كالايى، داراى مطلوبيت حداكثرى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تحليل‌هاى اقتصادى به‌گونه‌اى ايستا و راكد است و فقط در يك زمان مشخص و ساكن، مطرح مى‌شود و گاهى نيز به‌صورت فعال و پويا ارائه مى‌گردد كه در اين حالت، زمان به‌عنوان يك عامل مهم بر متغيرها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در سطح تحليل اقتصاد خرد، وقتى شخصى براى حج ثبت‌نام مى‌كند،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به حج مشرف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در قالب اقتصاد پويا مى‌گنجد كه مى‌توان مطلوبيت زمان حال و آينده را با هم مبادله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چارچوب است كه مصرف كننده، حاضر مى‌شود از مصرف زمان حال خود بكاهد و با ثبت نام، بخشى از درآمد خود را براى تشرف به حج در سال‌هاى آينده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تعداد متقاضيان اعزام به حج به‌صورت بالقوه صدها و به‌صورت بالفعل ده‌ها ميليون نفر را شامل مى‌شود، اقتصاد حج در سطوح مختلف قابل مطالعه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كلى، اقتصاد حج در سطوح خرد، كلان، توسعه، منطقه اى، بين‌الملل و جهانى شدن به شرح زير قابل مطالعه است</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از طرفى اين مقاله به سطوح فوق، بدون تأكيد بر بعدى خاص، مرتبط است</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3627819_3650668749"/>
      <w:bookmarkStart w:id="386" w:name="_Toc144"/>
      <w:bookmarkEnd w:id="385"/>
      <w:r>
        <w:rPr/>
        <w:t>١</w:t>
      </w:r>
      <w:r>
        <w:rPr>
          <w:rtl w:val="true"/>
        </w:rPr>
        <w:t xml:space="preserve">. </w:t>
      </w:r>
      <w:r>
        <w:rPr>
          <w:rtl w:val="true"/>
        </w:rPr>
        <w:t>سطح خرد</w:t>
      </w:r>
      <w:bookmarkEnd w:id="38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براى حج از سوى مسلمانان هر سال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مانند ساير افراد مايل‌اند تا براى انجام اين فريضه، هزينه كمترى بپردازند و سفر هرچه با كيفيت‌ترى نيز داشته باشند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البته اين موضوع، گذشته از استطاعت و نيتى است كه براى انجام اين سفر دارند كه در آن قرب الى الله و كسب رضايت خداوند در تابع مطلوبيت، از جايگاه محورى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فرصت ارزشمندى است كه </w:t>
      </w:r>
      <w:bookmarkStart w:id="387" w:name="pg1965_18677"/>
    </w:p>
    <w:p>
      <w:pPr>
        <w:pStyle w:val="BookText"/>
        <w:rPr/>
      </w:pPr>
      <w:bookmarkEnd w:id="387"/>
      <w:r>
        <w:rPr>
          <w:rFonts w:ascii="IRNazanin" w:hAnsi="IRNazanin" w:eastAsia="IRNazanin"/>
          <w:color w:val="111111"/>
          <w:sz w:val="28"/>
          <w:sz w:val="28"/>
          <w:szCs w:val="28"/>
          <w:rtl w:val="true"/>
          <w:lang w:bidi="fa-IR"/>
        </w:rPr>
        <w:t>زائران براى نيايش با معبود خويش به‌دست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بنگاه‌هاى اقتصادى نيز علاوه بر انجام مستحب و گاه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كفايى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مايل‌اند تا منافع خود را حداكثر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خدمات اين گردشگرى مذهبى به بخش خصوصى و البته در بازار رقابتى سپرده شود، طبق آموزه‌هاى اقتصاد خرد، بنگاه‌هاى با تخصيص بهينه منابع و كارآيى و بهره ورى بيشتر، در بازار مى‌مانند كه البته اين مزيت‌ها تنها از طريق ابداع و ابتكار ميسر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اينكه بقيه بنگاه‌ها حذف مى‌شوند و اين فرايند، باعث سود آورى براى بنگاه‌هاى قوى‌تر از يك سو، و قيمت پايين‌تر در اثر رقابت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مصرف كنندگان از سوى ديگر خواهد بود</w:t>
      </w:r>
      <w:r>
        <w:rPr>
          <w:rFonts w:eastAsia="IRNazanin" w:cs="IRNazanin"/>
          <w:color w:val="111111"/>
          <w:sz w:val="28"/>
          <w:szCs w:val="28"/>
          <w:rtl w:val="true"/>
          <w:lang w:bidi="fa-IR"/>
        </w:rPr>
        <w:t>.</w:t>
      </w:r>
    </w:p>
    <w:p>
      <w:pPr>
        <w:pStyle w:val="Heading5"/>
        <w:numPr>
          <w:ilvl w:val="4"/>
          <w:numId w:val="1"/>
        </w:numPr>
        <w:rPr/>
      </w:pPr>
      <w:bookmarkStart w:id="388" w:name="__RefHeading___Toc3627821_3650668749"/>
      <w:bookmarkStart w:id="389" w:name="_Toc145"/>
      <w:bookmarkEnd w:id="388"/>
      <w:r>
        <w:rPr/>
        <w:t>٢</w:t>
      </w:r>
      <w:r>
        <w:rPr>
          <w:rtl w:val="true"/>
        </w:rPr>
        <w:t xml:space="preserve">. </w:t>
      </w:r>
      <w:r>
        <w:rPr>
          <w:rtl w:val="true"/>
        </w:rPr>
        <w:t>سطح كلان</w:t>
      </w:r>
      <w:bookmarkEnd w:id="389"/>
    </w:p>
    <w:p>
      <w:pPr>
        <w:pStyle w:val="BookText"/>
        <w:rPr/>
      </w:pPr>
      <w:r>
        <w:rPr>
          <w:rFonts w:ascii="IRNazanin" w:hAnsi="IRNazanin" w:eastAsia="IRNazanin"/>
          <w:color w:val="111111"/>
          <w:sz w:val="28"/>
          <w:sz w:val="28"/>
          <w:szCs w:val="28"/>
          <w:rtl w:val="true"/>
          <w:lang w:bidi="fa-IR"/>
        </w:rPr>
        <w:t>در سطح كلان، مباحث بيشتر در حوزه‌هاى ملى و بخش عمومى و دولت مطرح است، زيرا برنامه‌ريزى‌ها در سطح كل اقتصاد به دولت مربوط مى‌شود؛ بدين معنا كه بر شاخص‌هاى كلان مانند اشتغال و رشد اقتصادى، چه تأثيرى مى‌تواند داشته باشد و در تراز تجارى چه مقدار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از جمله مهم‌ترين عوامل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نامه كشورها باعربستان، تعداد سهميه حجاج كشورها، توليد و توزيع اطلاعات از كشور ميزبان، احداث و تأسيس زيربناهاى نرم افزارى و سخت افزارى از قبيل شبكه ترانزيت و مخابرات و بهداشت در امر حج كه همه اين موارد از مسئوليت‌هاى يك دولت مدرن است</w:t>
      </w:r>
      <w:r>
        <w:rPr>
          <w:rFonts w:eastAsia="IRNazanin" w:cs="IRNazanin"/>
          <w:color w:val="111111"/>
          <w:sz w:val="28"/>
          <w:szCs w:val="28"/>
          <w:rtl w:val="true"/>
          <w:lang w:bidi="fa-IR"/>
        </w:rPr>
        <w:t>.</w:t>
      </w:r>
    </w:p>
    <w:p>
      <w:pPr>
        <w:pStyle w:val="Heading5"/>
        <w:numPr>
          <w:ilvl w:val="4"/>
          <w:numId w:val="1"/>
        </w:numPr>
        <w:rPr/>
      </w:pPr>
      <w:bookmarkStart w:id="390" w:name="__RefHeading___Toc3627823_3650668749"/>
      <w:bookmarkStart w:id="391" w:name="_Toc146"/>
      <w:bookmarkEnd w:id="390"/>
      <w:r>
        <w:rPr/>
        <w:t>٣</w:t>
      </w:r>
      <w:r>
        <w:rPr>
          <w:rtl w:val="true"/>
        </w:rPr>
        <w:t xml:space="preserve">. </w:t>
      </w:r>
      <w:r>
        <w:rPr>
          <w:rtl w:val="true"/>
        </w:rPr>
        <w:t>سطح توسعه</w:t>
      </w:r>
      <w:bookmarkEnd w:id="391"/>
    </w:p>
    <w:p>
      <w:pPr>
        <w:pStyle w:val="BookText"/>
        <w:rPr/>
      </w:pPr>
      <w:r>
        <w:rPr>
          <w:rFonts w:ascii="IRNazanin" w:hAnsi="IRNazanin" w:eastAsia="IRNazanin"/>
          <w:color w:val="111111"/>
          <w:sz w:val="28"/>
          <w:sz w:val="28"/>
          <w:szCs w:val="28"/>
          <w:rtl w:val="true"/>
          <w:lang w:bidi="fa-IR"/>
        </w:rPr>
        <w:t>آماده سازى زير ساخت‌هاى انجام سفر حج تمتع و عمره كه فقط نزديك به يك ميليون نفر از هموطنان را در يك سال شامل مى‌شود و عمدتاً به عهده دولت است، مستلزم فعال شدن بخش‌هاى بالا دستى و پايين دستى در كشور مبدأ و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صدها و بلكه بيش از هزار نوع فعاليت را به جريان مى‌اندازد و به كاهش نرخ بيكارى و افزايش توليد و نرخ رشد اقتصادى مى‌انجامد كه از پيش نيازهاى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آخرين آمار سازمان جهانى شوراى سفر، در حال حاضر از هر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در سراسر دنيا يك شغل مربوط به صنعت گردشگرى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صنعت گردشگرى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كل مشاغل جهان را به خود اختصاص داده 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به اين ترتيب، عربستان هر سال بايد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فرصت شغلى جديد ايجاد كند تا بتواند پاسخگوى نياز حجاج و نيز شهروندان جوياى كار خود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پيش‌بينى مى‌شود گردشگرى مذهبى عربستان سعودى در دهه آينده، از رشدى درصدى بهره </w:t>
      </w:r>
      <w:bookmarkStart w:id="392" w:name="pg1965_18678"/>
    </w:p>
    <w:p>
      <w:pPr>
        <w:pStyle w:val="BookText"/>
        <w:rPr/>
      </w:pPr>
      <w:bookmarkEnd w:id="392"/>
      <w:r>
        <w:rPr>
          <w:rFonts w:ascii="Amiri" w:hAnsi="Amiri" w:eastAsia="Amiri" w:cs="Amiri"/>
          <w:color w:val="111111"/>
          <w:sz w:val="28"/>
          <w:sz w:val="28"/>
          <w:szCs w:val="28"/>
          <w:rtl w:val="true"/>
          <w:lang w:bidi="ar-SA"/>
        </w:rPr>
        <w:t xml:space="preserve">ببرد و تا سال، 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 از شهرهاى مكه و مدينه ديدن كنند كه اين امر، مستلزم ساخت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هزار اتاق اضافى در هتل‌ها و هزار واحد مُبله در اين مناطق خواهد بود</w:t>
      </w:r>
      <w:r>
        <w:rPr>
          <w:rFonts w:eastAsia="Amiri" w:cs="Amiri" w:ascii="Amiri" w:hAnsi="Amiri"/>
          <w:color w:val="111111"/>
          <w:sz w:val="28"/>
          <w:szCs w:val="28"/>
          <w:rtl w:val="true"/>
          <w:lang w:bidi="ar-SA"/>
        </w:rPr>
        <w:t xml:space="preserve">. </w:t>
      </w:r>
      <w:r>
        <w:rPr>
          <w:rStyle w:val="FootnoteAnchor"/>
          <w:rtl w:val="true"/>
        </w:rPr>
        <w:footnoteReference w:id="251"/>
      </w:r>
    </w:p>
    <w:p>
      <w:pPr>
        <w:pStyle w:val="Heading5"/>
        <w:numPr>
          <w:ilvl w:val="4"/>
          <w:numId w:val="1"/>
        </w:numPr>
        <w:rPr/>
      </w:pPr>
      <w:bookmarkStart w:id="393" w:name="__RefHeading___Toc3627825_3650668749"/>
      <w:bookmarkStart w:id="394" w:name="_Toc147"/>
      <w:bookmarkEnd w:id="393"/>
      <w:r>
        <w:rPr/>
        <w:t>۴</w:t>
      </w:r>
      <w:r>
        <w:rPr>
          <w:rtl w:val="true"/>
        </w:rPr>
        <w:t xml:space="preserve">. </w:t>
      </w:r>
      <w:r>
        <w:rPr>
          <w:rtl w:val="true"/>
        </w:rPr>
        <w:t>سطح منطقه‌اى</w:t>
      </w:r>
      <w:bookmarkEnd w:id="394"/>
    </w:p>
    <w:p>
      <w:pPr>
        <w:pStyle w:val="BookText"/>
        <w:rPr/>
      </w:pPr>
      <w:r>
        <w:rPr>
          <w:rFonts w:ascii="IRNazanin" w:hAnsi="IRNazanin" w:eastAsia="IRNazanin"/>
          <w:color w:val="111111"/>
          <w:sz w:val="28"/>
          <w:sz w:val="28"/>
          <w:szCs w:val="28"/>
          <w:rtl w:val="true"/>
          <w:lang w:bidi="fa-IR"/>
        </w:rPr>
        <w:t xml:space="preserve">ده كشور برتر منطقه جهان اسلام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گردشگران به ترتيب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بحرين، سوريه، مالزى، قزاقستان، تركيه، كويت، تونس، مصر و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از مجموع </w:t>
      </w:r>
      <w:r>
        <w:rPr>
          <w:rFonts w:ascii="IRNazanin" w:hAnsi="IRNazanin" w:eastAsia="IRNazanin"/>
          <w:color w:val="111111"/>
          <w:sz w:val="28"/>
          <w:sz w:val="28"/>
          <w:szCs w:val="28"/>
          <w:lang w:bidi="fa-IR"/>
        </w:rPr>
        <w:t>٠٠٠</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گردشگر جهان اسلام </w:t>
      </w:r>
      <w:r>
        <w:rPr>
          <w:rFonts w:ascii="IRNazanin" w:hAnsi="IRNazanin" w:eastAsia="IRNazanin"/>
          <w:color w:val="111111"/>
          <w:sz w:val="28"/>
          <w:sz w:val="28"/>
          <w:szCs w:val="28"/>
          <w:lang w:bidi="fa-IR"/>
        </w:rPr>
        <w:t>٠٠٠</w:t>
      </w:r>
      <w:r>
        <w:rPr>
          <w:rFonts w:eastAsia="IRNazanin" w:cs="IRNazanin"/>
          <w:color w:val="111111"/>
          <w:sz w:val="28"/>
          <w:szCs w:val="28"/>
          <w:lang w:bidi="fa-IR"/>
        </w:rPr>
        <w:t>/</w:t>
      </w:r>
      <w:r>
        <w:rPr>
          <w:rStyle w:val="FootnoteAnchor"/>
        </w:rPr>
        <w:footnoteReference w:id="252"/>
      </w:r>
      <w:r>
        <w:rPr>
          <w:rFonts w:ascii="IRNazanin" w:hAnsi="IRNazanin" w:eastAsia="IRNazanin"/>
          <w:color w:val="111111"/>
          <w:sz w:val="28"/>
          <w:sz w:val="28"/>
          <w:szCs w:val="28"/>
          <w:lang w:bidi="fa-IR"/>
        </w:rPr>
        <w:t>٠٠</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گردشگر وارد اين ده كشور شده‌اند كه بيش از </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گردشگران اعضاى سازمان كنفرانس اسلامى را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نظر درآمد نيز ده كشور اول اين منطقه،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سوريه، لبنان، تركيه، مالزى، مصر، اردن، تونس، قزاقستان و بحرين كه در مجموع بيش از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درآمد گردشگرى را به خود اختصاص داده اند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در مباحث بعدى به جايگاه عربستان خواهيم پرداخت</w:t>
      </w:r>
      <w:r>
        <w:rPr>
          <w:rFonts w:eastAsia="IRNazanin" w:cs="IRNazanin"/>
          <w:color w:val="111111"/>
          <w:sz w:val="28"/>
          <w:szCs w:val="28"/>
          <w:rtl w:val="true"/>
          <w:lang w:bidi="fa-IR"/>
        </w:rPr>
        <w:t>.</w:t>
      </w:r>
    </w:p>
    <w:p>
      <w:pPr>
        <w:pStyle w:val="Heading5"/>
        <w:numPr>
          <w:ilvl w:val="4"/>
          <w:numId w:val="1"/>
        </w:numPr>
        <w:rPr/>
      </w:pPr>
      <w:bookmarkStart w:id="395" w:name="__RefHeading___Toc3627827_3650668749"/>
      <w:bookmarkStart w:id="396" w:name="_Toc148"/>
      <w:bookmarkEnd w:id="395"/>
      <w:r>
        <w:rPr/>
        <w:t>۵</w:t>
      </w:r>
      <w:r>
        <w:rPr>
          <w:rtl w:val="true"/>
        </w:rPr>
        <w:t xml:space="preserve">. </w:t>
      </w:r>
      <w:r>
        <w:rPr>
          <w:rtl w:val="true"/>
        </w:rPr>
        <w:t>سطح بين الملل</w:t>
      </w:r>
      <w:bookmarkEnd w:id="396"/>
    </w:p>
    <w:p>
      <w:pPr>
        <w:pStyle w:val="BookText"/>
        <w:rPr/>
      </w:pPr>
      <w:r>
        <w:rPr>
          <w:rFonts w:ascii="IRNazanin" w:hAnsi="IRNazanin" w:eastAsia="IRNazanin"/>
          <w:color w:val="111111"/>
          <w:sz w:val="28"/>
          <w:sz w:val="28"/>
          <w:szCs w:val="28"/>
          <w:rtl w:val="true"/>
          <w:lang w:bidi="fa-IR"/>
        </w:rPr>
        <w:t>گرچه سطح بين‌الملل به بحث كلان مربوط است، اما مباحث خرد نيز در آن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اين نوع گردشگرى مذهبى، مقصدى خارجى دارد، بعد بين‌المللى نيز مى‌يابد و در حد خود تغييراتى در تراز بازرگانى ايجاد مى‌نمايد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 بانك جهانى در سال درآمد كشور عربستان از گردشگرى يا بازار زيارت خانه كعبه حدود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ميليارد دلار </w:t>
      </w:r>
      <w:r>
        <w:rPr>
          <w:rStyle w:val="FootnoteAnchor"/>
          <w:rtl w:val="true"/>
        </w:rPr>
        <w:footnoteReference w:id="254"/>
      </w:r>
      <w:r>
        <w:rPr>
          <w:rFonts w:ascii="IRNazanin" w:hAnsi="IRNazanin" w:eastAsia="IRNazanin"/>
          <w:color w:val="111111"/>
          <w:sz w:val="28"/>
          <w:sz w:val="28"/>
          <w:szCs w:val="28"/>
          <w:rtl w:val="true"/>
          <w:lang w:bidi="fa-IR"/>
        </w:rPr>
        <w:t xml:space="preserve">، و ارزش اقتصادى حج تمتع و عمره براى عربستان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توليد ناخالص داخلى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ميليارد دلارى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بين‌المللى پول همچنين ميزان درآمد نفتى عربستان را در سال حدود ميليارد دلار تخمين زده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يكى از امكانات عربستان در اين زمينه، ناوگان هوايى گسترده است كه در نشست ساليانه شوراى نمايندگان شركت‌هاى هواپيمايى فعال در عربستان كه به مناسبت موسم حج امسال برگزار گرديد،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هواپيمايى عربستان با فراهم كردن تمام امكانات انسانى و مادى و تجهيزات فنى در تمام فرودگاه‌ها براى موسم حج امسال آماده شده است</w:t>
      </w:r>
      <w:r>
        <w:rPr>
          <w:rFonts w:eastAsia="IRNazanin" w:cs="IRNazanin"/>
          <w:color w:val="111111"/>
          <w:sz w:val="28"/>
          <w:szCs w:val="28"/>
          <w:rtl w:val="true"/>
          <w:lang w:bidi="fa-IR"/>
        </w:rPr>
        <w:t xml:space="preserve">. </w:t>
      </w:r>
      <w:r>
        <w:rPr>
          <w:rStyle w:val="FootnoteAnchor"/>
          <w:rtl w:val="true"/>
        </w:rPr>
        <w:footnoteReference w:id="256"/>
      </w:r>
      <w:bookmarkStart w:id="397" w:name="pg1965_18679"/>
    </w:p>
    <w:p>
      <w:pPr>
        <w:pStyle w:val="Heading5"/>
        <w:numPr>
          <w:ilvl w:val="4"/>
          <w:numId w:val="1"/>
        </w:numPr>
        <w:rPr/>
      </w:pPr>
      <w:bookmarkStart w:id="398" w:name="__RefHeading___Toc3627829_3650668749"/>
      <w:bookmarkStart w:id="399" w:name="_Toc149"/>
      <w:bookmarkEnd w:id="397"/>
      <w:bookmarkEnd w:id="398"/>
      <w:r>
        <w:rPr/>
        <w:t>۶</w:t>
      </w:r>
      <w:r>
        <w:rPr>
          <w:rtl w:val="true"/>
        </w:rPr>
        <w:t xml:space="preserve">. </w:t>
      </w:r>
      <w:r>
        <w:rPr>
          <w:rtl w:val="true"/>
        </w:rPr>
        <w:t>سطح جهانى شدن</w:t>
      </w:r>
      <w:bookmarkEnd w:id="399"/>
    </w:p>
    <w:p>
      <w:pPr>
        <w:pStyle w:val="BookText"/>
        <w:rPr/>
      </w:pPr>
      <w:r>
        <w:rPr>
          <w:rFonts w:ascii="IRNazanin" w:hAnsi="IRNazanin" w:eastAsia="IRNazanin"/>
          <w:color w:val="111111"/>
          <w:sz w:val="28"/>
          <w:sz w:val="28"/>
          <w:szCs w:val="28"/>
          <w:rtl w:val="true"/>
          <w:lang w:bidi="fa-IR"/>
        </w:rPr>
        <w:t>در اين سطح، عربستان به‌عنوان ميزبان حجاج جهان، على رغم اينكه يكى از كشورهايى است كه در ايجاد اتحاديه‌اى از كشورهاى اسلامى تحت عنوان سازمان كنفرانس اسلامى نقش داشته، در تأسيس پشتوانه مالى آن؛ يعنى بانك توسعه اسلامى كه از مؤسسات بين‌المللى است در تأمين مالى توسعه‌اى كشورهاى اسلامى، تلاش‌هاى زيادى داشته كه مقر هر دو آنها در شهر 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عربستان بيش از آنكه موضوع حج را محورى براى استحكام روابط اين اتحاديه و مركزى جهت بازار و نمايشگاه توليدات كالا و محصولات فرهنگى مسلمانان قرار دهد، اين گردهمايى معنوى و بى‌بديل را در جهان به بازار عرضه محصولاتى از اقتصادهاى جهانى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اكثرا چينى، كره‌اى و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سرريز درآمدهاى ارزى عربستان كه درآمد به‌دست آمده از برگزارى مراسم حج و بازار پر فروش كالا در آن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درآمد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مهمى در اقتصاد آن كشور دارد، به حدى رسيده كه بخش‌هاى اقتصادى داخلى، توان بهره بردارى از آن را ندارند و اين سرمايه عظيم عمدتا در بانك‌هاى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بانك‌هاى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يا صرف خريد سهام شركت‌هاى بين‌المللى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از سرمايه گذارى خارجى استقبال نموده و تسهيلات زيادى در اختيار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همچنين به سرمايه گذارى محدودى در جهان اسلام نيز پرداخته و شركت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از جمله جمهورى‌هاى شوروى سابق سرمايه گذارى كرده و حتى در كشورهايى چون هند، پاكستان، بحرين و نيجريه، بانك تأسيس نموده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سياست اقتصادى و تجارى خود را براساس نظام اقتصادى آزاد بنيان نهاده و در پرتو درآمدهاى نفت، صنعت گردشگرى و گسترش صنايع پتروشيمى به كشورى ثروتمند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با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صادرات و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واردات، از تراز مثبت بازرگانى و نيز ثروتى سرشار برخوردار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همچنين جزء معدود كشورهايى است كه بدهى خارجى ندارند و سرمايه‌هاى انباشته‌اش در بانك‌هاى خارجى، منبع درآمد عظيمى براى آن كشور و نيز بانك‌هاى خارجى شده است</w:t>
      </w:r>
      <w:r>
        <w:rPr>
          <w:rFonts w:eastAsia="IRNazanin" w:cs="IRNazanin"/>
          <w:color w:val="111111"/>
          <w:sz w:val="28"/>
          <w:szCs w:val="28"/>
          <w:rtl w:val="true"/>
          <w:lang w:bidi="fa-IR"/>
        </w:rPr>
        <w:t xml:space="preserve">. </w:t>
      </w:r>
      <w:bookmarkStart w:id="400" w:name="pg1965_18680"/>
    </w:p>
    <w:p>
      <w:pPr>
        <w:pStyle w:val="Heading4"/>
        <w:numPr>
          <w:ilvl w:val="3"/>
          <w:numId w:val="1"/>
        </w:numPr>
        <w:rPr/>
      </w:pPr>
      <w:bookmarkStart w:id="401" w:name="__RefHeading___Toc3627831_3650668749"/>
      <w:bookmarkStart w:id="402" w:name="_Toc150"/>
      <w:bookmarkEnd w:id="400"/>
      <w:bookmarkEnd w:id="401"/>
      <w:r>
        <w:rPr>
          <w:rtl w:val="true"/>
        </w:rPr>
        <w:t>بازار حج، منابع و منافع عربستان</w:t>
      </w:r>
      <w:bookmarkEnd w:id="402"/>
    </w:p>
    <w:p>
      <w:pPr>
        <w:pStyle w:val="Heading5"/>
        <w:numPr>
          <w:ilvl w:val="4"/>
          <w:numId w:val="1"/>
        </w:numPr>
        <w:rPr/>
      </w:pPr>
      <w:bookmarkStart w:id="403" w:name="__RefHeading___Toc3627833_3650668749"/>
      <w:bookmarkStart w:id="404" w:name="_Toc151"/>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تقريباً تمامى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مسلمان مايل‌اند لااقل در عمر خود، يك بار در مناسك حج شركت كنند، اما شرط استطاعت و شرايط اقتصادى اكثر مسلمانان، آنان را از اين سفر محروم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تعداد متقاضيان حج در جهان اسلام به‌گونه‌اى است كه عربستان تاكنون به دليل محدوديت ظرفيت، بيش از سه ميليون متقاضى را در حج تمتع و حدود بيست ميليون زائر را براى حج عمره در سال نپذيرفته و اين آمارها با احتساب زائران عربستانى و زائران خارجى مقيم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عربستان داراى پنج فرودگاه بين‌المللى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هواپيمايى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هواپيماى بوئينگ و ايرباس،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كادر پروازى و </w:t>
      </w:r>
      <w:r>
        <w:rPr>
          <w:rFonts w:eastAsia="IRNazanin" w:cs="IRNazanin"/>
          <w:color w:val="111111"/>
          <w:sz w:val="28"/>
          <w:szCs w:val="28"/>
          <w:lang w:bidi="fa-IR"/>
        </w:rPr>
        <w:t>11</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نفر خلبان و كمك خلبان در اختيار داشته؛ به‌گونه‌اى كه ظرفيت اين ناوگان سال به سال گسترش يافته، به طورى كه فقط در سال گذشته حدود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مسافر 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تن كالا را جابه جا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تخصصى حج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پروازهاى زائران از كشورهاى مختلف، در مراسم سال گذشته، حدود شش هزار پرواز بود و علاوه بر آن صدها هزار نفر به‌صورت زمينى و دريايى طى مسير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كتابخانه تخصصى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بازار، علاوه بر پرداخت عوارض به دولت عربستان، زائران براى جا به جايى شهرى و بين شهرى در ايام حج در عربستان، هزينه‌هايى را صرف اياب و ذهاب مى‌كنند كه باعث رونق ناوگان حمل و نقل در آن كشور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وسائل نقليه براى حمل زائران، محل درآمدى ديگر براى سعودى‌هايى است كه در ايام حج، وسائل نقليه خود را در اختيار گروه‌هاى زيارتى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مقامات گردشگرى عربستان، زائران ثروتمند را براى بازديد از ديگر شهرها تشويق مى‌كنند كه همه اين موارد، امتيازى براى تجارت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شركت‌هاى سعودى با توجه به تجمع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ميليونى زائران، فرصت‌هاى شغلى جديدى را براى هزاران تبعه سعودى فراهم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عربستانى‌ها به‌ويژه جوانان به فعاليت‌هاى فروشندگى مثل مواد غذايى، لوازم نماز و از اين قبيل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عربستان از محل سفر حجاج عمدتاً شامل اياب و ذهاب، صدور ويزا، اجاره اقامتگاه، خوراك، خريد سوغات و استفاده از خطوط تلفن و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متوسط هزينه ذبح حيوان براى هر زائر </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دلار هزينه در بر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ميزان درآمد عربستان از محل بازار حج، آمارهاى مختلفى بين تا و متوسط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 ارائه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برآورد بانك جهانى، عربستان سالانه بيش از ميليارد دلار از موسم حج درآمد كسب مى‌كند</w:t>
      </w:r>
      <w:r>
        <w:rPr>
          <w:rFonts w:eastAsia="Amiri" w:cs="Amiri" w:ascii="Amiri" w:hAnsi="Amiri"/>
          <w:color w:val="111111"/>
          <w:sz w:val="28"/>
          <w:szCs w:val="28"/>
          <w:rtl w:val="true"/>
          <w:lang w:bidi="ar-SA"/>
        </w:rPr>
        <w:t xml:space="preserve">. </w:t>
      </w:r>
      <w:r>
        <w:rPr>
          <w:rStyle w:val="FootnoteAnchor"/>
          <w:rtl w:val="true"/>
        </w:rPr>
        <w:footnoteReference w:id="258"/>
      </w:r>
      <w:bookmarkStart w:id="405" w:name="pg1965_18681"/>
    </w:p>
    <w:p>
      <w:pPr>
        <w:pStyle w:val="Heading5"/>
        <w:numPr>
          <w:ilvl w:val="4"/>
          <w:numId w:val="1"/>
        </w:numPr>
        <w:rPr/>
      </w:pPr>
      <w:bookmarkStart w:id="406" w:name="__RefHeading___Toc3627835_3650668749"/>
      <w:bookmarkStart w:id="407" w:name="_Toc152"/>
      <w:bookmarkEnd w:id="405"/>
      <w:bookmarkEnd w:id="406"/>
      <w:r>
        <w:rPr/>
        <w:t>١</w:t>
      </w:r>
      <w:r>
        <w:rPr>
          <w:rtl w:val="true"/>
        </w:rPr>
        <w:t xml:space="preserve">. </w:t>
      </w:r>
      <w:r>
        <w:rPr>
          <w:rtl w:val="true"/>
        </w:rPr>
        <w:t>بازار كالا در حج</w:t>
      </w:r>
      <w:bookmarkEnd w:id="407"/>
    </w:p>
    <w:p>
      <w:pPr>
        <w:pStyle w:val="BookText"/>
        <w:rPr/>
      </w:pPr>
      <w:r>
        <w:rPr>
          <w:rFonts w:ascii="IRNazanin" w:hAnsi="IRNazanin" w:eastAsia="IRNazanin"/>
          <w:color w:val="111111"/>
          <w:sz w:val="28"/>
          <w:sz w:val="28"/>
          <w:szCs w:val="28"/>
          <w:rtl w:val="true"/>
          <w:lang w:bidi="fa-IR"/>
        </w:rPr>
        <w:t>در موسم حج همه جاى عربستان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ساختمان محل اقامت كه پا بيرون مى‌گذارى، بساط دست‌فروشان پهن است و مغازه‌ها نيز از زائران پر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باب خانه خدا كه خارج مى‌شوى، فروشگاه‌هايى در انتظارند تا كه سوغات خود را بفروشند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جلال آل‌احمد، در توضيح بازارهاى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خسى در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اشنو را با خودم آورده‌ام، اينجا از خودشان كه سيگار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دلت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كينگ سايز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انواع مارك‌هاى آمريكايى، ادكلن بورژوا ساخت پاريس، انواع كولاها، كمپوت‌هاى ژاپونى، آبليموى گلاسكو، آبردين و امتعه سراسر عالم را مى‌آورند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آدم و چنين بازارى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گفت كه مراسم حج، يك بنجل آب‌كن است براى تمام كارخانه‌هاى عالم، و حضرات همسفرها عجب مشغول خريدند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اين زن‌ها كه هيچ‌جا از بازار غافل 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ململ نازكى براى روسرى خريده، با نقش مكرر ورق‌هاى بازى؛ گشنيز و خشت و آس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لابد ساخت ژاپن يا جابلقا و راديو، ساعت، دوربين، عروسك و اسباب بازى و قلم پاركر، اجناس اروپايى، آمريكايى و ژاپونى ساز و بعد يك ماشين هلال احمر سعودى كه رويش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 آرامكو، يعنى هديه كمپانى آمريكايى براى خدمت به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امتعه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الشعاع كالاهاى 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بيشتر دست‌فروشى‌ها، مغازه‌ها، پاساژها و فروشگاه‌هاى وسيع، مملو از كالاهاى 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حدود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سوغات ساخت چين است كه شايد بعضى از آنها هم چندان با شرايط فرهنگ اسلامى و منطقه سازگار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اتوبوس و مينى‌بوس و كاميونت و هر نوع مسافركش گرفته تا دستگاه‌هاى كولر و هواساز، تا چرخ‌هايى كه حجاج ناتوان را از سعى و طواف با خود مى‌برد، يا صندلى‌هاى تاشوى جمع و جورى كه همراهان سالخوردگان به هركجا با خود مى‌كشند، تا مواد غذايى و خوراك زائران، تا دشداشه و حوله و چفيه و عرق‌چين و سجاده حجاج، تا چراغ‌هاى فلورسنت سبزى كه منطقه بين صفا و مروه را تعيين مى‌كند، تا آب و دارويى كه مصرف مى‌شود، تا بلندگوى مداحى، تا ماشين و دستگاه زباله روبى كه زباله‌ها را جمع مى‌كنند و انتقال مى‌دهند، تا تاكسى و غيره، همگى 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حجاج با درآمد متوسط و پايين از قيمت‌هاى ارزان كالاهاى چينى در كنار اجناس ارزان هند، تايلند، و اندونزى راضى‌اند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صادركنندگان اين نوع كالاها به عربستان، مثل چين، تركيه، هند و اندونزى با مطالعاتى كه وابسته‌هاى اقتصادى آنان از نظر روانشناسى و سليقه‌يابى هر ساله حجاج كشورهاى مختلف دارند، عرضه كالاها را براساس تقاضا توليد و عرضه مى‌نمايند؛ مثلاً براى متقاضيان ايرانى، كالاهاى اصطلاحاً </w:t>
      </w:r>
      <w:bookmarkStart w:id="408" w:name="pg1965_18682"/>
    </w:p>
    <w:p>
      <w:pPr>
        <w:pStyle w:val="BookText"/>
        <w:rPr/>
      </w:pPr>
      <w:bookmarkEnd w:id="408"/>
      <w:r>
        <w:rPr>
          <w:rFonts w:ascii="IRNazanin" w:hAnsi="IRNazanin" w:eastAsia="IRNazanin"/>
          <w:color w:val="111111"/>
          <w:sz w:val="28"/>
          <w:sz w:val="28"/>
          <w:szCs w:val="28"/>
          <w:rtl w:val="true"/>
          <w:lang w:bidi="fa-IR"/>
        </w:rPr>
        <w:t>مذهبى مانند سجاده و تسبيح و همچنين لباس، پارچه، كيف، وسايل زينتى، لوازم آرايش، عطر، ادكلن، وسايل الكترونيكى، اسباب بازى، ساعت مچى و دوربين، و براى حجاج كشورهاى آفريقايى، اندونزى و پاكستانى، جواهرات اصل و بدل، و براى عرب‌ها به‌ويژه اعراب ساكن شمال آفريقا، البسه آماده و رنگارنگ با طرح‌هاى گوناگون و بسيار متنوع ارائه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بازارهاى مدينه نيز در هر فروشگاهى، هر نوع كالاى چينى از تسبيح، مهر، قبله‌ياب و جانماز تا كالاهايى كه شايد چندان با شرايط فرهنگ اسلامى و منطقه سازگار نباشند،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مى‌توان گفت كه وجود بازارهاى پر رونق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وجود كالاهاى عموماً بى 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عربستان يك مزيت بزرگ به شمار مى‌رود و بخشى از توليدات كشور ميزبان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گردش مالى حج بيشتر از اين رقم است؛ زيرا برخى از توليد كنندگان كالا و خدمات براى فرار از ماليات، درآمدهاى خود را كمتر از حد واقعى اعلام و برخى ديگر نيز براى جلوگيرى از افزايش رقبا درآمد خود را غير واقعى و كمتر گزارش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 از محصولات كشور ميزبان و سوغاتى، جزيى از فرهنگ سفر، از جمله سفر حج است، اما در عربستان، كمتر كالاى ساخت آن كشور را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بازارهاى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در موسم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تصاحب شركت‌هاى خارجى، از جمله چينى در مى‌آيد كه به علت تنوع كالاهاى زائر پسند و قيمت پايين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دليل توليد انبوه و كيفيت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زائرانى را كه قدرت خريد پايينى دارند و اكثريت را تشكيل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ايرانيان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سر ناچارى به سوى خود جلب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ارزش سوغاتى كه حجاج، سالانه در مكه و مدينه خريد مى‌كنند، حداقل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 برآورد مى‌شود</w:t>
      </w:r>
      <w:r>
        <w:rPr>
          <w:rFonts w:eastAsia="Amiri" w:cs="Amiri" w:ascii="Amiri" w:hAnsi="Amiri"/>
          <w:color w:val="111111"/>
          <w:sz w:val="28"/>
          <w:szCs w:val="28"/>
          <w:rtl w:val="true"/>
          <w:lang w:bidi="ar-SA"/>
        </w:rPr>
        <w:t xml:space="preserve">. </w:t>
      </w:r>
      <w:r>
        <w:rPr>
          <w:rStyle w:val="FootnoteAnchor"/>
          <w:rtl w:val="true"/>
        </w:rPr>
        <w:footnoteReference w:id="259"/>
      </w:r>
    </w:p>
    <w:p>
      <w:pPr>
        <w:pStyle w:val="Heading4"/>
        <w:numPr>
          <w:ilvl w:val="3"/>
          <w:numId w:val="1"/>
        </w:numPr>
        <w:rPr/>
      </w:pPr>
      <w:bookmarkStart w:id="409" w:name="__RefHeading___Toc3627837_3650668749"/>
      <w:bookmarkStart w:id="410" w:name="_Toc153"/>
      <w:bookmarkEnd w:id="409"/>
      <w:r>
        <w:rPr>
          <w:rtl w:val="true"/>
        </w:rPr>
        <w:t>نقش ايرانيان در عرضه و تقاضا</w:t>
      </w:r>
      <w:bookmarkEnd w:id="410"/>
    </w:p>
    <w:p>
      <w:pPr>
        <w:pStyle w:val="Heading5"/>
        <w:numPr>
          <w:ilvl w:val="4"/>
          <w:numId w:val="1"/>
        </w:numPr>
        <w:rPr/>
      </w:pPr>
      <w:bookmarkStart w:id="411" w:name="__RefHeading___Toc3627839_3650668749"/>
      <w:bookmarkStart w:id="412" w:name="_Toc154"/>
      <w:bookmarkEnd w:id="411"/>
      <w:r>
        <w:rPr/>
        <w:t>١</w:t>
      </w:r>
      <w:r>
        <w:rPr>
          <w:rtl w:val="true"/>
        </w:rPr>
        <w:t xml:space="preserve">. </w:t>
      </w:r>
      <w:r>
        <w:rPr>
          <w:rtl w:val="true"/>
        </w:rPr>
        <w:t>طرف عرضه</w:t>
      </w:r>
      <w:bookmarkEnd w:id="41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بازارهاى عربستان براى هر سليقه‌اى كالايى عرضه مى‌شود كه هيچ يك از آنان ايرانى نيست، درحالى‌كه ايران يكى از بزرگ‌ترين كشورهاى منطقه آسياى جنوب غربى از نظر منابع توليد و نيروى كار تحصيل كرده است و صنايع دستى‌اش به‌خصوص فرش و قاليچه دستباف ايرانى قرن‌هاست كه در جهان كم نظير و در برخى موارد بى‌نظير است و متقاضيان زيادى در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پسته، زعفران </w:t>
      </w:r>
      <w:bookmarkStart w:id="413" w:name="pg1965_18683"/>
    </w:p>
    <w:p>
      <w:pPr>
        <w:pStyle w:val="BookText"/>
        <w:rPr/>
      </w:pPr>
      <w:bookmarkEnd w:id="413"/>
      <w:r>
        <w:rPr>
          <w:rFonts w:ascii="IRNazanin" w:hAnsi="IRNazanin" w:eastAsia="IRNazanin"/>
          <w:color w:val="111111"/>
          <w:sz w:val="28"/>
          <w:sz w:val="28"/>
          <w:szCs w:val="28"/>
          <w:rtl w:val="true"/>
          <w:lang w:bidi="fa-IR"/>
        </w:rPr>
        <w:t>و گلاب و حتى در توليدات صنعتى و ساير محصولات كشاورزى نيز كالاهاى ايرانى در بازارهاى عربستان مزيت نسبى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همواره يكى از مهم‌ترين كشورهاى اسلامى واردكننده فرش دستباف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بازار جهانى فرش در اختيار كشور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واردات فرش به اين كشور در سال </w:t>
      </w:r>
      <w:r>
        <w:rPr>
          <w:rFonts w:eastAsia="IRNazanin" w:cs="IRNazanin"/>
          <w:color w:val="111111"/>
          <w:sz w:val="28"/>
          <w:szCs w:val="28"/>
          <w:lang w:bidi="fa-IR"/>
        </w:rPr>
        <w:t>198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ميلادى معادل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به ارزش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بوده درحالى‌كه در همين سال اتريش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مترمربع به ارزش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واردات فرش دستباف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درصد فرش دستباف كشورمان به كشورهاى اسلامى صادر مى‌گردد كه عربستان پس از كشورهاى امارات متحده عربى و لبنان در رتبه سوم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گذشته به لحاظ افزايش ثروت برخى از شهروندان اين كشور، بازار فرش‌هاى مرغوب و گران قيمت در عربستان توسعه يافته؛ به‌طورى كه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بازار اين كشور از نظر وزنى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درصد و از نظر ارزشى معادل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درصد فرش‌هاى صادراتى كشورمان بوده است كه البته هيچ نمودى در بازارهايى كه در معرض ديد حجاج است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گمرك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Heading5"/>
        <w:numPr>
          <w:ilvl w:val="4"/>
          <w:numId w:val="1"/>
        </w:numPr>
        <w:rPr/>
      </w:pPr>
      <w:bookmarkStart w:id="414" w:name="__RefHeading___Toc3627841_3650668749"/>
      <w:bookmarkStart w:id="415" w:name="_Toc155"/>
      <w:bookmarkEnd w:id="414"/>
      <w:r>
        <w:rPr/>
        <w:t>٢</w:t>
      </w:r>
      <w:r>
        <w:rPr>
          <w:rtl w:val="true"/>
        </w:rPr>
        <w:t xml:space="preserve">. </w:t>
      </w:r>
      <w:r>
        <w:rPr>
          <w:rtl w:val="true"/>
        </w:rPr>
        <w:t>طرف تقاضا</w:t>
      </w:r>
      <w:bookmarkEnd w:id="415"/>
    </w:p>
    <w:p>
      <w:pPr>
        <w:pStyle w:val="BookText"/>
        <w:rPr/>
      </w:pPr>
      <w:r>
        <w:rPr>
          <w:rFonts w:ascii="IRNazanin" w:hAnsi="IRNazanin" w:eastAsia="IRNazanin"/>
          <w:color w:val="111111"/>
          <w:sz w:val="28"/>
          <w:sz w:val="28"/>
          <w:szCs w:val="28"/>
          <w:rtl w:val="true"/>
          <w:lang w:bidi="fa-IR"/>
        </w:rPr>
        <w:t>ايران اخيرا براى نخستين بار با اعزام هشتصد هزار عمره‌گزار، رتبه نخست اعزام زائران عمره را بين كشورهاى اسلامى و نيز جهان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متقاضيانى كه قبلا ثبت‌نام كرده‌اند تا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نوبت اعزام‌اند و در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نيز </w:t>
      </w:r>
      <w:r>
        <w:rPr>
          <w:rFonts w:ascii="IRNazanin" w:hAnsi="IRNazanin" w:eastAsia="IRNazanin"/>
          <w:color w:val="111111"/>
          <w:sz w:val="28"/>
          <w:sz w:val="28"/>
          <w:szCs w:val="28"/>
          <w:lang w:bidi="fa-IR"/>
        </w:rPr>
        <w:t>٠٠٠</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ثبت‌نام نموده اند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سهميه حج تمتع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 كه اگر شرايط كشور عربستان سعودى اجازه دهد و امكان اعزام متقاضيان حج را داشته باشيم، امروزه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از مردم كشورمان آمادگى اعزام به حج تمتع و عمره را دارند </w:t>
      </w:r>
      <w:r>
        <w:rPr>
          <w:rStyle w:val="FootnoteAnchor"/>
          <w:rtl w:val="true"/>
        </w:rPr>
        <w:footnoteReference w:id="2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مى‌كشد تا نوبت به كل ثبت‌نام كنندگان برسد تا به حج تمتع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ثبت نام‌ها را متوقف نمى كردند، ممكن بود كه اين مدت به سى سال هم نزديك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اينكه هواپيمايى جمهورى اسلامى قدرت جا به جايى كل زائران ايرانى را نداشته، شركت </w:t>
      </w:r>
      <w:bookmarkStart w:id="416" w:name="pg1965_18684"/>
    </w:p>
    <w:p>
      <w:pPr>
        <w:pStyle w:val="BookText"/>
        <w:rPr/>
      </w:pPr>
      <w:bookmarkEnd w:id="416"/>
      <w:r>
        <w:rPr>
          <w:rFonts w:ascii="IRNazanin" w:hAnsi="IRNazanin" w:eastAsia="IRNazanin"/>
          <w:color w:val="111111"/>
          <w:sz w:val="28"/>
          <w:sz w:val="28"/>
          <w:szCs w:val="28"/>
          <w:rtl w:val="true"/>
          <w:lang w:bidi="fa-IR"/>
        </w:rPr>
        <w:t xml:space="preserve">هواپيمايى عربستان انتقال قريب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زائران ايرانى را به خود اختصاص داده كه بازار خوبى براى آنها شده است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برآوردها نشان مى‌دهد كه ايرانيان سالانه براى حج به طور متوسط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ارز، از جمله جهت نقل و انتقال حجاج و عمدتاً به سود عربستان هزينه مى‌كنند و اين علاوه بر خريد سوغات و برخى مخارج ديگر ازجمله هزينه‌هاى ويزاست كه مجموعا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تخمين زده مى‌شود و در ميان كشورهاى اسلامى رتبه اول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زائر ايرانى خانه خدا بين سى‌صد تا هفت‌صد دلار در عربستان،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خدمات كاروان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كالا و از جمله بيشترين آنها سوغات خريد كند، سالانه قريب به پانصد ميليون دلار نيز براى اين منظور از كشور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حجاج، ليست بلندى را براى خريد سوغاتى همراه دارند و چمدان‌هاى بزرگى در بازگشت همراه زائران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فروشندگان عربستانى نيز براى جذب بيشتر مشتريان ايرانى اقدام به يادگيرى زبان فارسى كرده‌اند تا بهتر بتوانند با مشتريان ايرانى خود ارتباط برقرار كنند؛ يعنى همان وضعيتى كه در بازارهاى عراق و سوريه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حجاج ايرانى در چهل روز نخست مراسم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تماس تلفنى از طريق </w:t>
      </w:r>
      <w:r>
        <w:rPr>
          <w:rFonts w:ascii="IRNazanin" w:hAnsi="IRNazanin" w:eastAsia="IRNazanin"/>
          <w:color w:val="111111"/>
          <w:sz w:val="28"/>
          <w:sz w:val="28"/>
          <w:szCs w:val="28"/>
          <w:lang w:bidi="fa-IR"/>
        </w:rPr>
        <w:t>٠٠٠</w:t>
      </w:r>
      <w:r>
        <w:rPr>
          <w:rFonts w:eastAsia="IRNazanin" w:cs="IRNazanin"/>
          <w:color w:val="111111"/>
          <w:sz w:val="28"/>
          <w:szCs w:val="28"/>
          <w:lang w:bidi="fa-IR"/>
        </w:rPr>
        <w:t>/5</w:t>
      </w:r>
      <w:r>
        <w:rPr>
          <w:rFonts w:ascii="IRNazanin" w:hAnsi="IRNazanin" w:eastAsia="IRNazanin"/>
          <w:color w:val="111111"/>
          <w:sz w:val="28"/>
          <w:sz w:val="28"/>
          <w:szCs w:val="28"/>
          <w:lang w:bidi="fa-IR"/>
        </w:rPr>
        <w:t>٠٠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از ايران به مقصد عربستان داشته‌اند كه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دقيقه مكالمه تلفنى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w:t>
      </w:r>
      <w:r>
        <w:rPr>
          <w:rFonts w:ascii="IRNazanin" w:hAnsi="IRNazanin" w:eastAsia="IRNazanin"/>
          <w:color w:val="111111"/>
          <w:sz w:val="28"/>
          <w:sz w:val="28"/>
          <w:szCs w:val="28"/>
          <w:lang w:bidi="fa-IR"/>
        </w:rPr>
        <w:t>٠٠٠</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تلفنى حجاج ايرانى از عربستان به مقصد كشورمان با حدود دو ميليون دقيقه مكالمه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تخمين زد كه اين رقم به نزديك سى ميليون دقيقه براى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Style w:val="FootnoteAnchor"/>
          <w:rtl w:val="true"/>
        </w:rPr>
        <w:footnoteReference w:id="263"/>
      </w:r>
      <w:r>
        <w:rPr>
          <w:rFonts w:ascii="IRNazanin" w:hAnsi="IRNazanin" w:eastAsia="IRNazanin"/>
          <w:color w:val="111111"/>
          <w:sz w:val="28"/>
          <w:sz w:val="28"/>
          <w:szCs w:val="28"/>
          <w:rtl w:val="true"/>
          <w:lang w:bidi="fa-IR"/>
        </w:rPr>
        <w:t>هم برسد</w:t>
      </w:r>
      <w:r>
        <w:rPr>
          <w:rFonts w:eastAsia="IRNazanin" w:cs="IRNazanin"/>
          <w:color w:val="111111"/>
          <w:sz w:val="28"/>
          <w:szCs w:val="28"/>
          <w:rtl w:val="true"/>
          <w:lang w:bidi="fa-IR"/>
        </w:rPr>
        <w:t>.</w:t>
      </w:r>
    </w:p>
    <w:p>
      <w:pPr>
        <w:pStyle w:val="Heading4"/>
        <w:numPr>
          <w:ilvl w:val="3"/>
          <w:numId w:val="1"/>
        </w:numPr>
        <w:rPr/>
      </w:pPr>
      <w:bookmarkStart w:id="417" w:name="__RefHeading___Toc3627843_3650668749"/>
      <w:bookmarkStart w:id="418" w:name="_Toc156"/>
      <w:bookmarkEnd w:id="417"/>
      <w:r>
        <w:rPr>
          <w:rtl w:val="true"/>
        </w:rPr>
        <w:t>اثرات تقاضاى ايرانيان</w:t>
      </w:r>
      <w:bookmarkEnd w:id="418"/>
    </w:p>
    <w:p>
      <w:pPr>
        <w:pStyle w:val="Heading5"/>
        <w:numPr>
          <w:ilvl w:val="4"/>
          <w:numId w:val="1"/>
        </w:numPr>
        <w:rPr/>
      </w:pPr>
      <w:bookmarkStart w:id="419" w:name="__RefHeading___Toc3627845_3650668749"/>
      <w:bookmarkStart w:id="420" w:name="_Toc157"/>
      <w:bookmarkEnd w:id="419"/>
      <w:r>
        <w:rPr/>
        <w:t>١</w:t>
      </w:r>
      <w:r>
        <w:rPr>
          <w:rtl w:val="true"/>
        </w:rPr>
        <w:t xml:space="preserve">. </w:t>
      </w:r>
      <w:r>
        <w:rPr>
          <w:rtl w:val="true"/>
        </w:rPr>
        <w:t>خروج نسبى بالاى ارز از كشور</w:t>
      </w:r>
      <w:bookmarkEnd w:id="42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كشورهاى اسلامى هر يك به نوبه خود مى‌كوشند خدمات هرچه بيشترى براى حجاج كشورشان از منابع داخلى و به‌ويژه از طريق بخش خصوصى تأمين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لحاظ به‌ويژه از نظر حمل ونقل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ظرفيت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اسكان، شركت‌هاى خصوصى در بيشتر اين كشورها در رقابتى تنگاتنگ با يكديگر قرار دارند و علاوه بر تجهيز ملزومات سفر از كالاهاى ساخت داخل، بازار رقابتى آنها را مجبور </w:t>
      </w:r>
      <w:bookmarkStart w:id="421" w:name="pg1965_18685"/>
    </w:p>
    <w:p>
      <w:pPr>
        <w:pStyle w:val="BookText"/>
        <w:rPr/>
      </w:pPr>
      <w:bookmarkEnd w:id="421"/>
      <w:r>
        <w:rPr>
          <w:rFonts w:ascii="IRNazanin" w:hAnsi="IRNazanin" w:eastAsia="IRNazanin"/>
          <w:color w:val="111111"/>
          <w:sz w:val="28"/>
          <w:sz w:val="28"/>
          <w:szCs w:val="28"/>
          <w:rtl w:val="true"/>
          <w:lang w:bidi="fa-IR"/>
        </w:rPr>
        <w:t>مى‌كند تا هزينه‌هاى پولى و ارزى خود را به حداقل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نظر تهيه سوغات نيز، زائران اكثر كشورها تقيدى ندارند؛ درحالى‌كه هزينه سفر حجاج ايرانى و به‌خصوص هزينه‌هاى ارزى، مخصوصاً براى تهيه سوغات به نسبت بسيار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زائران، وجوهات شرعى خود را تأديه نكرده، عازم حج شده‌اند كه قبل از انجام واجبات مجبور به تسويه با ارز همراه خود مى‌شوند</w:t>
      </w:r>
      <w:r>
        <w:rPr>
          <w:rFonts w:eastAsia="IRNazanin" w:cs="IRNazanin"/>
          <w:color w:val="111111"/>
          <w:sz w:val="28"/>
          <w:szCs w:val="28"/>
          <w:rtl w:val="true"/>
          <w:lang w:bidi="fa-IR"/>
        </w:rPr>
        <w:t>.</w:t>
      </w:r>
    </w:p>
    <w:p>
      <w:pPr>
        <w:pStyle w:val="Heading5"/>
        <w:numPr>
          <w:ilvl w:val="4"/>
          <w:numId w:val="1"/>
        </w:numPr>
        <w:rPr/>
      </w:pPr>
      <w:bookmarkStart w:id="422" w:name="__RefHeading___Toc3627847_3650668749"/>
      <w:bookmarkStart w:id="423" w:name="_Toc158"/>
      <w:bookmarkEnd w:id="422"/>
      <w:r>
        <w:rPr/>
        <w:t>٢</w:t>
      </w:r>
      <w:r>
        <w:rPr>
          <w:rtl w:val="true"/>
        </w:rPr>
        <w:t xml:space="preserve">. </w:t>
      </w:r>
      <w:r>
        <w:rPr>
          <w:rtl w:val="true"/>
        </w:rPr>
        <w:t>تضعيف ارزش پول ملى</w:t>
      </w:r>
      <w:bookmarkEnd w:id="423"/>
    </w:p>
    <w:p>
      <w:pPr>
        <w:pStyle w:val="BookText"/>
        <w:rPr/>
      </w:pPr>
      <w:r>
        <w:rPr>
          <w:rFonts w:ascii="IRNazanin" w:hAnsi="IRNazanin" w:eastAsia="IRNazanin"/>
          <w:color w:val="111111"/>
          <w:sz w:val="28"/>
          <w:sz w:val="28"/>
          <w:szCs w:val="28"/>
          <w:rtl w:val="true"/>
          <w:lang w:bidi="fa-IR"/>
        </w:rPr>
        <w:t>از بديهيات اقتصاد بين‌الملل اين است كه اگر در بازارى، عرضه ارز خاصى افزايش يابد، ارزش آن ارز،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مشكلات زائران كشور ما اين است كه ريال ايرانى فراوانى با خود به حج مى‌برند و آن را كم اعتبار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نخست حضور زائران، كالاها گاهى بيشتر از نرخ روزهاى ديگر به فروش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زائران ايرانى با پول رايج كشور در عربستان اقدام به خريد مى‌كنند و علاوه بر اينكه اين مبادله غير قانونى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ايرانيان را بى‌اعتبار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فروشندگان آن بازارها نيز با كم‌ارزش كردن پول ايرانى، كالاهاى خود را به فروش مى‌رسانند </w:t>
      </w:r>
      <w:r>
        <w:rPr>
          <w:rStyle w:val="FootnoteAnchor"/>
          <w:rtl w:val="true"/>
        </w:rPr>
        <w:footnoteReference w:id="264"/>
      </w:r>
      <w:r>
        <w:rPr>
          <w:rFonts w:ascii="IRNazanin" w:hAnsi="IRNazanin" w:eastAsia="IRNazanin"/>
          <w:color w:val="111111"/>
          <w:sz w:val="28"/>
          <w:sz w:val="28"/>
          <w:szCs w:val="28"/>
          <w:rtl w:val="true"/>
          <w:lang w:bidi="fa-IR"/>
        </w:rPr>
        <w:t>درحالى‌كه زائران ديگركشورها براى خريد از ريال عربستان استفاده مى‌كنند و معمولاً حجم خريد آنها از ايرانيان نيز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بازارها جلب توجه مى‌كند، حضور افرادى است كه در بازار و در ميان دست‌فروش‌ها قدم مى‌زنند؛ درحالى‌كه مدام كلمه ايرانى را به فارسى به زبان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پول ايرانى را از مغازه‌دارها و دست‌فروش‌ها با ارزشى كمتر از آن‌چه در بازار ارز و صرافى‌ها مبادله مى‌شود، خريدارى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رفتارى از اين دست از سوى برخى از ايرانيان و برخورد فروشندگان كالا در عربستان با پول ايرانى، در بى‌ارزش كردن آن، علاوه بر زيان خريدار، نوعى بى‌احترامى به پول ملى كشور ما به شمار مى‌آيد</w:t>
      </w:r>
      <w:r>
        <w:rPr>
          <w:rFonts w:eastAsia="IRNazanin" w:cs="IRNazanin"/>
          <w:color w:val="111111"/>
          <w:sz w:val="28"/>
          <w:szCs w:val="28"/>
          <w:rtl w:val="true"/>
          <w:lang w:bidi="fa-IR"/>
        </w:rPr>
        <w:t>.</w:t>
      </w:r>
    </w:p>
    <w:p>
      <w:pPr>
        <w:pStyle w:val="Heading5"/>
        <w:numPr>
          <w:ilvl w:val="4"/>
          <w:numId w:val="1"/>
        </w:numPr>
        <w:rPr/>
      </w:pPr>
      <w:bookmarkStart w:id="424" w:name="__RefHeading___Toc3627849_3650668749"/>
      <w:bookmarkStart w:id="425" w:name="_Toc159"/>
      <w:bookmarkEnd w:id="424"/>
      <w:r>
        <w:rPr/>
        <w:t>٣</w:t>
      </w:r>
      <w:r>
        <w:rPr>
          <w:rtl w:val="true"/>
        </w:rPr>
        <w:t xml:space="preserve">. </w:t>
      </w:r>
      <w:r>
        <w:rPr>
          <w:rtl w:val="true"/>
        </w:rPr>
        <w:t>تضعيف كالاهاى توليد داخل</w:t>
      </w:r>
      <w:bookmarkEnd w:id="42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ديده شده كه برخى زوار ايرانى كالاهايى را به‌صورت چمدانى براى سفر حج وارد عربستان نموده، آنها را با خواهش و به دور از عرف مبادله، به مغازه داران عرضه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ما صورت خوشايندى ندارد و كالاهاى ايرانى را از قدر و قيمت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ديگر، حجاج كشورمان، برخى از كالاهايى را كه به وفور و به نسبت ارزان در كشورمان توليد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پوشاك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زياد تهيه مى‌كنند و به‌عنوان سوغات يا استفاده شخصى با خود به همراه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اينكه </w:t>
      </w:r>
      <w:bookmarkStart w:id="426" w:name="pg1965_18686"/>
    </w:p>
    <w:p>
      <w:pPr>
        <w:pStyle w:val="BookText"/>
        <w:rPr/>
      </w:pPr>
      <w:bookmarkEnd w:id="426"/>
      <w:r>
        <w:rPr>
          <w:rFonts w:ascii="IRNazanin" w:hAnsi="IRNazanin" w:eastAsia="IRNazanin"/>
          <w:color w:val="111111"/>
          <w:sz w:val="28"/>
          <w:sz w:val="28"/>
          <w:szCs w:val="28"/>
          <w:rtl w:val="true"/>
          <w:lang w:bidi="fa-IR"/>
        </w:rPr>
        <w:t>سالانه كه از محل واردات انبوه سوغات از حج، تعداد زيادى فرصت شغلى در اثر كاهش توليد يا حتى ورشكستگى بنگاه‌هاى داخلى از دست مى‌رود يا اينكه مشاغل بالقوه ايجاد نمى گردد</w:t>
      </w:r>
      <w:r>
        <w:rPr>
          <w:rFonts w:eastAsia="IRNazanin" w:cs="IRNazanin"/>
          <w:color w:val="111111"/>
          <w:sz w:val="28"/>
          <w:szCs w:val="28"/>
          <w:rtl w:val="true"/>
          <w:lang w:bidi="fa-IR"/>
        </w:rPr>
        <w:t>.</w:t>
      </w:r>
    </w:p>
    <w:p>
      <w:pPr>
        <w:pStyle w:val="Heading5"/>
        <w:numPr>
          <w:ilvl w:val="4"/>
          <w:numId w:val="1"/>
        </w:numPr>
        <w:rPr/>
      </w:pPr>
      <w:bookmarkStart w:id="427" w:name="__RefHeading___Toc3627851_3650668749"/>
      <w:bookmarkStart w:id="428" w:name="_Toc160"/>
      <w:bookmarkEnd w:id="427"/>
      <w:r>
        <w:rPr/>
        <w:t>۴</w:t>
      </w:r>
      <w:r>
        <w:rPr>
          <w:rtl w:val="true"/>
        </w:rPr>
        <w:t xml:space="preserve">. </w:t>
      </w:r>
      <w:r>
        <w:rPr>
          <w:rtl w:val="true"/>
        </w:rPr>
        <w:t>عدم رعايت شئونات و تحقير ايرانيان</w:t>
      </w:r>
      <w:bookmarkEnd w:id="428"/>
    </w:p>
    <w:p>
      <w:pPr>
        <w:pStyle w:val="BookText"/>
        <w:rPr/>
      </w:pPr>
      <w:r>
        <w:rPr>
          <w:rFonts w:ascii="IRNazanin" w:hAnsi="IRNazanin" w:eastAsia="IRNazanin"/>
          <w:color w:val="111111"/>
          <w:sz w:val="28"/>
          <w:sz w:val="28"/>
          <w:szCs w:val="28"/>
          <w:rtl w:val="true"/>
          <w:lang w:bidi="fa-IR"/>
        </w:rPr>
        <w:t>در ميان خريداران كالاهاى بى كيفيت، حضور ايرانى‌ها پررنگ‌تر است، به‌طورى كه برخى دست‌فروش‌هاى آفريقايى، به‌صورت الكن، به زبان فارسى صحبت مى‌كنند و برخى دست‌فروشان كالاهاى نازل، ايرانى‌ها را از بهترين خريداران خود به‌شمار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تردد زائران ايرانى در بازارها چهره ناخوشايندى از حجاج ايرانى در اذهان ديگر مسلمين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رسم بر آن است در نوبت پنج‌گانه نماز جماعت، تمام مغازه‌ها و بازارها تعطيل مى‌شود و همه به نماز مى‌ايستند، اما در همين حال مشاهده مى‌شود برخى از هموطنان در مقابل فروشگاه‌ها در انتظار بازگشت صاحبان مغازه‌ها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زائران ايرانى از رفتار بعضى فروشندگان رضايت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آنان، در برخى از فروشگاه‌هاى گران شهر، به‌گونه‌اى با ايرانى‌ها رفتار مى‌كنند كه گويى توان خريد كالاهاى لوكس را ندارند و رفتار آنها موجب مى‌شود، از خريد در آن فروشگاه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فروشندگان به محض مشاهده سرگردانى ايرانى‌ها در فروشگاه‌ها، آنها را به بخش ارزان قيمت يا مشمول تخفيف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درحالى است كه ايرانى‌ها هر سال، هزينه قابل توجهى را در حج تمتع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بيش از حجاج ساير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خريد سوغاتى در عربستان صرف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مواقع، متصديان فروشگاه‌هاى لوكس، از حضور ايرانى‌ها در اين مراكز خريد تعجب مى‌كنند و طعنه مى‌زنند كه مگر شما با آمريكا رابطه برقرار كرده‌ايد كه اجناس آمريكايى مى‌خريد و آيا تحريم آمريكا براى ايران شكسته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مأموران كشور عربستان، برخى توهين‌ها را نسبت به زوار ايرانى روا مى‌دارند</w:t>
      </w:r>
      <w:r>
        <w:rPr>
          <w:rFonts w:eastAsia="IRNazanin" w:cs="IRNazanin"/>
          <w:color w:val="111111"/>
          <w:sz w:val="28"/>
          <w:szCs w:val="28"/>
          <w:rtl w:val="true"/>
          <w:lang w:bidi="fa-IR"/>
        </w:rPr>
        <w:t>.</w:t>
      </w:r>
    </w:p>
    <w:p>
      <w:pPr>
        <w:pStyle w:val="Heading4"/>
        <w:numPr>
          <w:ilvl w:val="3"/>
          <w:numId w:val="1"/>
        </w:numPr>
        <w:rPr/>
      </w:pPr>
      <w:bookmarkStart w:id="429" w:name="__RefHeading___Toc3627853_3650668749"/>
      <w:bookmarkStart w:id="430" w:name="_Toc161"/>
      <w:bookmarkEnd w:id="429"/>
      <w:r>
        <w:rPr>
          <w:rtl w:val="true"/>
        </w:rPr>
        <w:t>سخن پايانى</w:t>
      </w:r>
      <w:bookmarkEnd w:id="430"/>
    </w:p>
    <w:p>
      <w:pPr>
        <w:pStyle w:val="Heading5"/>
        <w:numPr>
          <w:ilvl w:val="4"/>
          <w:numId w:val="1"/>
        </w:numPr>
        <w:rPr/>
      </w:pPr>
      <w:bookmarkStart w:id="431" w:name="__RefHeading___Toc3627855_3650668749"/>
      <w:bookmarkStart w:id="432" w:name="_Toc162"/>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در اين نوشتار درباره اقتصاد حج كه در سطوح خرد، كلان، توسعه، منطقه اى، بين‌الملل و جهانى شدن قابل بررسى است، بيشتر به بازار حج پرداخته شده كه موارد زير، به سطوح مختلف فوق مرتبط است</w:t>
      </w:r>
      <w:r>
        <w:rPr>
          <w:rFonts w:eastAsia="IRNazanin" w:cs="IRNazanin"/>
          <w:color w:val="111111"/>
          <w:sz w:val="28"/>
          <w:szCs w:val="28"/>
          <w:rtl w:val="true"/>
          <w:lang w:bidi="fa-IR"/>
        </w:rPr>
        <w:t>.</w:t>
      </w:r>
    </w:p>
    <w:p>
      <w:pPr>
        <w:pStyle w:val="Heading5"/>
        <w:numPr>
          <w:ilvl w:val="4"/>
          <w:numId w:val="1"/>
        </w:numPr>
        <w:rPr/>
      </w:pPr>
      <w:bookmarkStart w:id="433" w:name="__RefHeading___Toc3627857_3650668749"/>
      <w:bookmarkStart w:id="434" w:name="_Toc163"/>
      <w:bookmarkEnd w:id="433"/>
      <w:r>
        <w:rPr/>
        <w:t>١</w:t>
      </w:r>
      <w:r>
        <w:rPr>
          <w:rtl w:val="true"/>
        </w:rPr>
        <w:t xml:space="preserve">. </w:t>
      </w:r>
      <w:r>
        <w:rPr>
          <w:rtl w:val="true"/>
        </w:rPr>
        <w:t>افزايش تقاضاى حج</w:t>
      </w:r>
      <w:bookmarkEnd w:id="43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تقاضاى حج عمره ركوردى جديد بر جاى گذاشته، زيرا تعداد رواديد سفرى كه براى عمره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گرديد چهل درصد بيش از سال قبل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 كميته حج و عمره اتاق </w:t>
      </w:r>
      <w:bookmarkStart w:id="435" w:name="pg1965_18687"/>
    </w:p>
    <w:p>
      <w:pPr>
        <w:pStyle w:val="BookText"/>
        <w:rPr/>
      </w:pPr>
      <w:bookmarkEnd w:id="435"/>
      <w:r>
        <w:rPr>
          <w:rFonts w:ascii="IRNazanin" w:hAnsi="IRNazanin" w:eastAsia="IRNazanin"/>
          <w:color w:val="111111"/>
          <w:sz w:val="28"/>
          <w:sz w:val="28"/>
          <w:szCs w:val="28"/>
          <w:rtl w:val="true"/>
          <w:lang w:bidi="fa-IR"/>
        </w:rPr>
        <w:t xml:space="preserve">بازرگانى مكه، هزينه يك زائر در عمره حدود </w:t>
      </w:r>
      <w:r>
        <w:rPr>
          <w:rFonts w:eastAsia="IRNazanin" w:cs="IRNazanin"/>
          <w:color w:val="111111"/>
          <w:sz w:val="28"/>
          <w:szCs w:val="28"/>
          <w:lang w:bidi="fa-IR"/>
        </w:rPr>
        <w:t>375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ريال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يك 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كميته گردشگردى اتاق بازرگانى مدينه نيز درآمد اقتصاد عربستان را در بخش عمره امسال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سعودى تخمين زده كه اين ميزان بالاترين درآمد از زمان آغاز قانون جديد عمره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نظام جديد عمره، هفت ماه از سال قمرى، يعنى از ربيع الاول تا پايان ماه رمضان، عمره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استقبال بيشتر حجاج عمره امسال به عواملى چون گشوده شدن خطوط پروازى مختلف از پايتخت‌هاى خارجى به مدينه و همچنين بهبود ارائه خدمات به حجاج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سلطه كالاهاى غربى و در دهه‌هاى گذشته، ژاپنى و در سال‌هاى اخير چينى بر بازار مسلمانان و به‌ويژه عربستان كه در ايام حج شدت مى‌يابد، انتقال درآمدهاى ارزى، اشباع بازار داخلى از كالاهاى خارجى و تغيير فرهنگ مصرفى و سبك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براى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تضعيف و ورشكستگى بنگاه‌هاى داخلى را به دنبال دارد</w:t>
      </w:r>
      <w:r>
        <w:rPr>
          <w:rFonts w:eastAsia="IRNazanin" w:cs="IRNazanin"/>
          <w:color w:val="111111"/>
          <w:sz w:val="28"/>
          <w:szCs w:val="28"/>
          <w:rtl w:val="true"/>
          <w:lang w:bidi="fa-IR"/>
        </w:rPr>
        <w:t>.</w:t>
      </w:r>
    </w:p>
    <w:p>
      <w:pPr>
        <w:pStyle w:val="Heading5"/>
        <w:numPr>
          <w:ilvl w:val="4"/>
          <w:numId w:val="1"/>
        </w:numPr>
        <w:rPr/>
      </w:pPr>
      <w:bookmarkStart w:id="436" w:name="__RefHeading___Toc3627859_3650668749"/>
      <w:bookmarkStart w:id="437" w:name="_Toc164"/>
      <w:bookmarkEnd w:id="436"/>
      <w:r>
        <w:rPr/>
        <w:t>٢</w:t>
      </w:r>
      <w:r>
        <w:rPr>
          <w:rtl w:val="true"/>
        </w:rPr>
        <w:t xml:space="preserve">. </w:t>
      </w:r>
      <w:r>
        <w:rPr>
          <w:rtl w:val="true"/>
        </w:rPr>
        <w:t>خصوصى سازى حج</w:t>
      </w:r>
      <w:bookmarkEnd w:id="437"/>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خصوصى سازى حج </w:t>
      </w:r>
      <w:r>
        <w:rPr>
          <w:rStyle w:val="FootnoteAnchor"/>
          <w:rtl w:val="true"/>
        </w:rPr>
        <w:footnoteReference w:id="26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خصوصى سازى در ژاپن در بخش‌هاى مختلف از جمله حمل و نقل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دولت ژاپن در بخش خصوصى هيچ دخالتى ندارد و اين موضوع زمينه‌اى براى ايجاد رقابت در عرصه‌هاى مختلف بخش خصوصى است و تسهيلاتى نيز براى اين بخش ارائه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براى كاروان‌هاى كوچك حج هم كه توسط بخش‌هاى گردشگرى نيز كه از جمله شركت‌هاى خصوصى اين كشور به شمار مى‌آيند، صادق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افغانستان براى هر سال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هزار سهميه حجاج دارد كه دولت اين كشور، رفته رفته خدمات حج را به بخش خصوصى مى‌سپارد و از اين تعداد، فعلا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آنان را بخش خصوصى اعزام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شركت خصوصى در افغانستان جواز فعاليت گرفته بودند كه امسال با توجه به افزايش سهم بنگاه‌ها، به </w:t>
      </w:r>
      <w:r>
        <w:rPr>
          <w:rFonts w:eastAsia="IRNazanin" w:cs="IRNazanin"/>
          <w:color w:val="111111"/>
          <w:sz w:val="28"/>
          <w:szCs w:val="28"/>
          <w:lang w:bidi="fa-IR"/>
        </w:rPr>
        <w:t>6</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شركت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شركت‌ها به دولت ماليات مى‌دهند و دولت نيز از آنان حمايت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تركيه نيز بخش خصوصى در تمامى امور از جمله حج بسيار گسترده و فعال است؛ به طورى كه بخشى از بازار عربستان را از آن خود نموده كه از اين نظر از معدود كشورهاى موفق است تا جايى كه رستوران‌هاى ترك به‌ويژه در ايام حج، در جاى جاى تجمع حجاج، شعبه داير و بخشى از غذاى زائران را عرضه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شركت‌هاى هواپيمايى بخش خصوصى تركيه كه در سال‌هاى اخير از توسعه زيادى برخوردار شد و تعداد آنها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رسيده است، در پى بروز بحران مالى در جهان و با لغو برخى از تورهاى جهانگردى كشورهاى اروپايى كه درصدد اعزام گردشگر به تركيه بودند، با ركود روبه رو شده بود، اما با فرارسيدن موسم حج براى اين شركت‌ها فرصتى به دست آمد تا هواپيماهاى خود را براى انتقال حجاج به عربستان و الجزاير اجاره بدهند و درآمد ارزى نسبتاً بالايى كسب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كشورى خصوصى سازى كامل را در اقتصاد حج مناسب نداند، روى آوردن به تعاونى‌ها روشى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دلايلى، دولت به مديريت امور حج متعهد باشد، مى‌تواند واحدهاى زير مجموعه خدمات رسانى حج را به‌صورت رقابتى اداره نمايد كه نمونه موفق آن در مالزى در دهه‌هاى گذشته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كشور مالزى،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تابونگ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يك مؤسسه توسعه اقتصادى ملى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رقابت، سرعت و سود دهى، مسئول اعزام زائران مالزيايى به بيت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مؤسسه به كارگيرى يك سياست اقتصاد اسلامى است كه از يك طرف، از تجمع ثروت و نقدينگى بين مردم جلوگيرى كند و از طرف ديگر، بتواند داوطلبان انجام فريضه حج را به مكه اعزام نمايد؛ به نحوى كه زائران، دچار مضيقه مالى نشوند و پس از بازگشت از اين سفر الهى، در تنگنا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سرمايه گذارى در مؤسسه تابونگ حاجى، انواع مختلفى دارد، مانند بازرگانى، صنعتى و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اين سرمايه گذارى‌ها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مى‌شود، توانسته است بازدهى خوبى به همراه داشته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اونگكا عبدالعزيز استاد دانشگاه مالزى و مدرس رشته اقتصاد روستا، طى برنامه اى، تشكيل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تعاونى پس انداز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w:t>
      </w:r>
      <w:r>
        <w:rPr>
          <w:rFonts w:eastAsia="IRNazanin" w:cs="IRNazanin"/>
          <w:color w:val="111111"/>
          <w:sz w:val="28"/>
          <w:szCs w:val="28"/>
          <w:rtl w:val="true"/>
          <w:lang w:bidi="fa-IR"/>
        </w:rPr>
        <w:t xml:space="preserve">. </w:t>
      </w:r>
      <w:r>
        <w:rPr>
          <w:rStyle w:val="FootnoteAnchor"/>
          <w:rtl w:val="true"/>
        </w:rPr>
        <w:footnoteReference w:id="266"/>
      </w:r>
      <w:bookmarkStart w:id="438" w:name="pg1965_18690"/>
    </w:p>
    <w:p>
      <w:pPr>
        <w:pStyle w:val="BookText"/>
        <w:rPr/>
      </w:pPr>
      <w:bookmarkEnd w:id="438"/>
      <w:r>
        <w:rPr>
          <w:rFonts w:ascii="IRNazanin" w:hAnsi="IRNazanin" w:eastAsia="IRNazanin"/>
          <w:color w:val="111111"/>
          <w:sz w:val="28"/>
          <w:sz w:val="28"/>
          <w:szCs w:val="28"/>
          <w:rtl w:val="true"/>
          <w:lang w:bidi="fa-IR"/>
        </w:rPr>
        <w:t xml:space="preserve">در ايران، سازمان حج و زيارت، به‌ويژه در حوزه تورهاى حج و زيارت سازمانى درون‌گرا است و به بازنگرى و ابلاغيه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عنايت چندانى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زمينه خصوصى‌سازى عمره، اعتقاد تصميم‌گيران بر اين است كه برخى بنگاه‌هاى خصوصى به دنبال سود شخصى‌اند و سياست خصوصى‌سازى در اين زمينه را مردود اعلام مى‌كنند؛ درحالى‌كه مزيت خصوصى‌سازى در انگيزه‌هاست كه از طريق سود، حاصل مى‌گردد و اين به اصطلاح شر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آورى و رقابت براى حذف رقبا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نوعى خير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ارتقاى كيفيت و كاهش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حج تمتع نيز با توضيحى كه در ابتداى اين بخش داده شد، با خصوصى‌سازى به معناى اقتصادى و رقابتى آن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به عتبات عاليات قبلاً با هزينه بالا و كيفيت پايين صورت مى‌گرفت، و تنها در زمينه قيمت بليط پانصد دلار دريافت مى‌شد، اما پس از ساماندهى و ايجاد رقابت هزينه بليط به </w:t>
      </w:r>
      <w:r>
        <w:rPr>
          <w:rFonts w:eastAsia="IRNazanin" w:cs="IRNazanin"/>
          <w:color w:val="111111"/>
          <w:sz w:val="28"/>
          <w:szCs w:val="28"/>
          <w:lang w:bidi="fa-IR"/>
        </w:rPr>
        <w:t>23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دلار كاهش يافت و كيفيت خدمات نيز بسيار مطلوب‌تر شد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در دوره جهانى شدن و مسابقه كشورها براى توسعه در سطح بين الملل، هيچ‌كشورى بدون خصوصى سازى واقعى و وارد شدن در رقابت، راه به جايى نخواهند برد</w:t>
      </w:r>
      <w:r>
        <w:rPr>
          <w:rFonts w:eastAsia="IRNazanin" w:cs="IRNazanin"/>
          <w:color w:val="111111"/>
          <w:sz w:val="28"/>
          <w:szCs w:val="28"/>
          <w:rtl w:val="true"/>
          <w:lang w:bidi="fa-IR"/>
        </w:rPr>
        <w:t>.</w:t>
      </w:r>
    </w:p>
    <w:p>
      <w:pPr>
        <w:pStyle w:val="Heading5"/>
        <w:numPr>
          <w:ilvl w:val="4"/>
          <w:numId w:val="1"/>
        </w:numPr>
        <w:rPr/>
      </w:pPr>
      <w:bookmarkStart w:id="439" w:name="__RefHeading___Toc3627861_3650668749"/>
      <w:bookmarkStart w:id="440" w:name="_Toc165"/>
      <w:bookmarkEnd w:id="439"/>
      <w:r>
        <w:rPr/>
        <w:t>٣</w:t>
      </w:r>
      <w:r>
        <w:rPr>
          <w:rtl w:val="true"/>
        </w:rPr>
        <w:t xml:space="preserve">. </w:t>
      </w:r>
      <w:r>
        <w:rPr>
          <w:rtl w:val="true"/>
        </w:rPr>
        <w:t>سنت دگرگون شده سوغات</w:t>
      </w:r>
      <w:bookmarkEnd w:id="44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سوغاتى متبرك و سفره وليمه ساده كه همگان به‌ويژه فقرا در آن ميهمان مى‌شدند، مانند بسيارى از سنت‌هاى دينى ايرانى دچار تغيير شده، جاى خود را به تالارهاى مجلل و ميهمانان ويژه داده و سوغاتى </w:t>
      </w:r>
      <w:bookmarkStart w:id="441" w:name="pg1965_18691"/>
    </w:p>
    <w:p>
      <w:pPr>
        <w:pStyle w:val="BookText"/>
        <w:rPr/>
      </w:pPr>
      <w:bookmarkEnd w:id="441"/>
      <w:r>
        <w:rPr>
          <w:rFonts w:ascii="IRNazanin" w:hAnsi="IRNazanin" w:eastAsia="IRNazanin"/>
          <w:color w:val="111111"/>
          <w:sz w:val="28"/>
          <w:sz w:val="28"/>
          <w:szCs w:val="28"/>
          <w:rtl w:val="true"/>
          <w:lang w:bidi="fa-IR"/>
        </w:rPr>
        <w:t>قواره‌هاى چادرى تبرك شده و سنگ غار حرا و آب زمزم نيز به رايانه كيفى، لوازم صوتى، تصويرى، آرايشى و بهداشتى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هزينه حجاج، به دو يا چند برابر افزايش يافته و خريد سوغاتى و رزرو سالن پذيرايى، كارت‌هاى رنگارنگ دعوت و فيلم‌بردارى حرفه‌اى نيز به دغدغه‌هاى زائر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اينكه حتى در برخى موارد اين مبالغ از طريق قرض تأمين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به بهانه ارزان‌تر بودن كالا، خريد جهيزيه و سوغاتى، يا سفارش‌هايى كه از آشنايان گرفته اند، هزينه‌هاى گزافى مى‌پردازند و چشم و هم‌چشمى و خريد سوغاتى‌هاى سنگين به مهم‌ترين آفت‌هاى حجاج ايرانى تبديل شده است، اما اگر به هزينه‌هايى كه براى هر ساعت حضور در اين سفر معنوى پرداخت شده و نيز هزينه فرصت طلايى از دست رفته؛ يعنى از بين رفتن اوقات روحانى نيايش در كنار خانه خدا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توجه شود خواهيم ديد كه قيمت واقعى كالاها بسيار بالا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هزينه ارزى اضافى كه ايرانيان، سالانه در عربستان مى‌پردازند، مى‌توان قريب صد هزار مسكن روستايى براى فقرا احداث كرد، يا بيش از صد هزار فرصت شغلى كشاورزى و صنعتى ايجاد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در شرايطى كه تحريم‌هاى اقتصادى عليه كشورمان، حصول درآمدهاى ارزى را بسيار مشكل نموده، خروج اين همه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اينكه كشور ميزبان آن را در چه جهتى هزينه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به صرفه و صلاح كشور و همچنين تك تك شهروندان نيست</w:t>
      </w:r>
      <w:r>
        <w:rPr>
          <w:rFonts w:eastAsia="IRNazanin" w:cs="IRNazanin"/>
          <w:color w:val="111111"/>
          <w:sz w:val="28"/>
          <w:szCs w:val="28"/>
          <w:rtl w:val="true"/>
          <w:lang w:bidi="fa-IR"/>
        </w:rPr>
        <w:t>.</w:t>
      </w:r>
    </w:p>
    <w:p>
      <w:pPr>
        <w:pStyle w:val="Heading5"/>
        <w:numPr>
          <w:ilvl w:val="4"/>
          <w:numId w:val="1"/>
        </w:numPr>
        <w:rPr/>
      </w:pPr>
      <w:bookmarkStart w:id="442" w:name="__RefHeading___Toc3627863_3650668749"/>
      <w:bookmarkStart w:id="443" w:name="_Toc166"/>
      <w:bookmarkEnd w:id="442"/>
      <w:r>
        <w:rPr/>
        <w:t>۴</w:t>
      </w:r>
      <w:r>
        <w:rPr>
          <w:rtl w:val="true"/>
        </w:rPr>
        <w:t xml:space="preserve">. </w:t>
      </w:r>
      <w:r>
        <w:rPr>
          <w:rtl w:val="true"/>
        </w:rPr>
        <w:t>بى توجهى به مزيت نسبى كشورمان</w:t>
      </w:r>
      <w:bookmarkEnd w:id="443"/>
    </w:p>
    <w:p>
      <w:pPr>
        <w:pStyle w:val="BookText"/>
        <w:rPr/>
      </w:pPr>
      <w:r>
        <w:rPr>
          <w:rFonts w:ascii="IRNazanin" w:hAnsi="IRNazanin" w:eastAsia="IRNazanin"/>
          <w:color w:val="111111"/>
          <w:sz w:val="28"/>
          <w:sz w:val="28"/>
          <w:szCs w:val="28"/>
          <w:rtl w:val="true"/>
          <w:lang w:bidi="fa-IR"/>
        </w:rPr>
        <w:t xml:space="preserve">نمونه ايرانى كالاهاى خارجى موجود در بازارهاى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از نوع چينى‌اش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پوشاك با كيفيت داخلى در بازارهاى كشور به وفور يافت مى‌شود؛ درحالى‌كه خريد آنها در سفر، فقط از وقت و انرژى مى‌كاهد، همچنين مزاحمت بسته‌بندى، هزينه و زحمات حمل و نقل و احياناً عوارض گمركى را براى زائر در بر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توليد كنندگان كشورمان نشان داده‌اند كه مى‌توانند حتى در اروپا با بنگاه‌هاى ديگر رقابت نمايند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برندهاى معروف جهانى، در مناطقى از جهان اسلام، از نيروى كار ارزان استفاده مى‌كنند؛ چنانكه نمونه بنگلادش در اين مقاله مرور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اجحاف بسيار از كارگران آن كشور استفاده و يا به تعبير دقيق‌تر، سوء استفاده مى‌كنند؛ درحالى‌كه اگر شرايط مناسب فراهم شود و كشورمان بتواند در معرفى چند برند محدود در جهان اسلام موفق گردد </w:t>
      </w:r>
      <w:r>
        <w:rPr>
          <w:rStyle w:val="FootnoteAnchor"/>
          <w:rtl w:val="true"/>
        </w:rPr>
        <w:footnoteReference w:id="269"/>
      </w:r>
      <w:r>
        <w:rPr>
          <w:rFonts w:ascii="Amiri" w:hAnsi="Amiri" w:eastAsia="Amiri" w:cs="Amiri"/>
          <w:color w:val="111111"/>
          <w:sz w:val="28"/>
          <w:sz w:val="28"/>
          <w:szCs w:val="28"/>
          <w:rtl w:val="true"/>
          <w:lang w:bidi="ar-SA"/>
        </w:rPr>
        <w:t xml:space="preserve">، نيروى كارى كه بتوان آنان </w:t>
      </w:r>
      <w:bookmarkStart w:id="444" w:name="pg1965_18692"/>
    </w:p>
    <w:p>
      <w:pPr>
        <w:pStyle w:val="BookText"/>
        <w:rPr/>
      </w:pPr>
      <w:bookmarkEnd w:id="444"/>
      <w:r>
        <w:rPr>
          <w:rFonts w:ascii="IRNazanin" w:hAnsi="IRNazanin" w:eastAsia="IRNazanin"/>
          <w:color w:val="111111"/>
          <w:sz w:val="28"/>
          <w:sz w:val="28"/>
          <w:szCs w:val="28"/>
          <w:rtl w:val="true"/>
          <w:lang w:bidi="fa-IR"/>
        </w:rPr>
        <w:t>را از شبه بردگى و خدمت به غير مسلمانان نجات داد و بدون اجحاف، در خدمت توليدات شركت‌هاى مسلمان قرار داد در كشورهاى اسلامى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عرضه فرآورده‌ها نيز يكى از بهترين نقاط با تأكيد بر نحوه و فرايند توليد، بازارهاى موسمى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كشور ما در بسيارى از كالاها مانند فرش، پسته و زعفران، از بهترين توليد كنندگان جهان </w:t>
      </w:r>
      <w:r>
        <w:rPr>
          <w:rStyle w:val="FootnoteAnchor"/>
          <w:rtl w:val="true"/>
        </w:rPr>
        <w:footnoteReference w:id="270"/>
      </w:r>
      <w:r>
        <w:rPr>
          <w:rFonts w:ascii="Amiri" w:hAnsi="Amiri" w:eastAsia="Amiri" w:cs="Amiri"/>
          <w:color w:val="111111"/>
          <w:sz w:val="28"/>
          <w:sz w:val="28"/>
          <w:szCs w:val="28"/>
          <w:rtl w:val="true"/>
          <w:lang w:bidi="ar-SA"/>
        </w:rPr>
        <w:t>و از مزيت نسبى بالايى برخودار است، اما از اين توليدات در بازارهاى مكه و مدينه خبرى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درحالى است كه مزيت نسبى يك كالا در تجارت بين‌الملل حرف اول را مى‌زند</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3627865_3650668749"/>
      <w:bookmarkStart w:id="446" w:name="_Toc167"/>
      <w:bookmarkEnd w:id="445"/>
      <w:r>
        <w:rPr/>
        <w:t>۵</w:t>
      </w:r>
      <w:r>
        <w:rPr>
          <w:rtl w:val="true"/>
        </w:rPr>
        <w:t xml:space="preserve">. </w:t>
      </w:r>
      <w:r>
        <w:rPr>
          <w:rtl w:val="true"/>
        </w:rPr>
        <w:t>رتبه ايران در اقتصاد و دستيابى به منافع بازار حج</w:t>
      </w:r>
      <w:bookmarkEnd w:id="446"/>
    </w:p>
    <w:p>
      <w:pPr>
        <w:pStyle w:val="BookText"/>
        <w:rPr/>
      </w:pPr>
      <w:r>
        <w:rPr>
          <w:rFonts w:ascii="IRNazanin" w:hAnsi="IRNazanin" w:eastAsia="IRNazanin"/>
          <w:color w:val="111111"/>
          <w:sz w:val="28"/>
          <w:sz w:val="28"/>
          <w:szCs w:val="28"/>
          <w:rtl w:val="true"/>
          <w:lang w:bidi="fa-IR"/>
        </w:rPr>
        <w:t>برخى از مشكلاتى كه در سطور گذشته بدان پرداختيم به وضعيت كلى اقتصاد و كسب و كار كشورمان بر مى‌گردد؛ مثلاً تركيه كه، هم در بازار جهانى و هم در بازار حج، سهم نسبتا وسيعى دارد، در اكثر شاخص‌هاى زير، وضعيت بهتر و در خيلى از موارد، وضعيت بسيار بهترى نسبت به ايران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 مجمع جهانى اقتصاد، رتبه ايران در جمع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از نظر شاخص‌ها و متغيرهايى نظير تورم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شفافيت سياست‌گذارى دولت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حمايت از سرمايه‌گذارى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كيفيت زيرساخت حمل‌ونقل هوايى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سهولت تجارت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تعرفه‌هاى واردات و صادرات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سهولت دسترسى به وام‌ها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شده كه در رديف سى كشور آخر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گزارش، فعالان بخش خصوصى ايران پانزده مانع را بيان داشته‌اند؛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دشوارى‌هاى ناشى از عدم‌ثبات در سياست‌هاى دولت، تورم، ديوان‌سالارى دولتى، عدم وجود زيرساخت‌هاى كافى، مقررات دست‌وپاگير نيروى كار، عدم رعايت اصول اخلاقى توسط نيروى كار و فساد و مقررات ارزى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 در بين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منطقه از جهت شاخص ثبات در سياست‌هاى اقتصاد كلان، در رتبه نهم، زيرساخت‌هاى لازم براى رقابت‌پذيرى رتبه دهم، پيشرفته بودن نهادهاى اثرگذار بر رقابت‌پذيرى رتبه دوازدهم، پيشرفته بودن بازارهاى مالى رتبه چهاردهم قرار داشته است و تنها دو كشور سوريه و مصر در آخرين شاخص، پايين‌تر از ايران جاى داشته‌اند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شاخص‌ها جايگاه خوبى را از اقتصاد ايران نشان نمى‌دهند؛ بنابراين نقش كشور در بازار حج نيز تحت تأثير همين شرايط است و بيشتر كمبودها و اثر شاخص‌هاى ضعيف كشور با درآمدهاى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خطرپذيرى همراه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مى‌گردد</w:t>
      </w:r>
      <w:r>
        <w:rPr>
          <w:rFonts w:eastAsia="IRNazanin" w:cs="IRNazanin"/>
          <w:color w:val="111111"/>
          <w:sz w:val="28"/>
          <w:szCs w:val="28"/>
          <w:rtl w:val="true"/>
          <w:lang w:bidi="fa-IR"/>
        </w:rPr>
        <w:t xml:space="preserve">. </w:t>
      </w:r>
      <w:bookmarkStart w:id="447" w:name="pg1965_18693"/>
    </w:p>
    <w:p>
      <w:pPr>
        <w:pStyle w:val="Heading5"/>
        <w:numPr>
          <w:ilvl w:val="4"/>
          <w:numId w:val="1"/>
        </w:numPr>
        <w:rPr/>
      </w:pPr>
      <w:bookmarkStart w:id="448" w:name="__RefHeading___Toc3627867_3650668749"/>
      <w:bookmarkStart w:id="449" w:name="_Toc168"/>
      <w:bookmarkEnd w:id="447"/>
      <w:bookmarkEnd w:id="448"/>
      <w:r>
        <w:rPr/>
        <w:t>۶</w:t>
      </w:r>
      <w:r>
        <w:rPr>
          <w:rtl w:val="true"/>
        </w:rPr>
        <w:t xml:space="preserve">. </w:t>
      </w:r>
      <w:r>
        <w:rPr>
          <w:rtl w:val="true"/>
        </w:rPr>
        <w:t>آينده نگرى در اقتصاد ايران</w:t>
      </w:r>
      <w:bookmarkEnd w:id="449"/>
    </w:p>
    <w:p>
      <w:pPr>
        <w:pStyle w:val="BookText"/>
        <w:rPr/>
      </w:pPr>
      <w:r>
        <w:rPr>
          <w:rFonts w:ascii="IRNazanin" w:hAnsi="IRNazanin" w:eastAsia="IRNazanin"/>
          <w:color w:val="111111"/>
          <w:sz w:val="28"/>
          <w:sz w:val="28"/>
          <w:szCs w:val="28"/>
          <w:rtl w:val="true"/>
          <w:lang w:bidi="fa-IR"/>
        </w:rPr>
        <w:t>با ادامه وضعيت فعلى از نظر استخراج، صادرات و درآمد ارزى نفت، تا ده سال آينده، درآمد ارزى از محل صدور نفت، براى كشورمان اطمينان 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اگر استخراج نفت به‌صورت دو يا سه سال قبل ادامه يابد و در صورت تداوم تحريم‌ها و خروج شركت‌هاى فعال در كشف و استخراج نفت، سالانه از ظرفيت توليد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به رغم افزايش قيمت سوخت در كشور، مصرف داخلى سوخت، به دليل كم كشش بودن تقاضا نسبت به قيمت و نيز افزايش سالانه تعداد خودروها بيشتر شده؛ به طورى كه برآوردها نشان مى‌دهد كه در پايان دهه</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مازاد مصرف چندانى براى صادرات وجود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تحريم خريد نفت نيز ممكن است اين فرايند را به جلو بيندازد</w:t>
      </w:r>
      <w:r>
        <w:rPr>
          <w:rFonts w:eastAsia="IRNazanin" w:cs="IRNazanin"/>
          <w:color w:val="111111"/>
          <w:sz w:val="28"/>
          <w:szCs w:val="28"/>
          <w:rtl w:val="true"/>
          <w:lang w:bidi="fa-IR"/>
        </w:rPr>
        <w:t>.</w:t>
      </w:r>
    </w:p>
    <w:p>
      <w:pPr>
        <w:pStyle w:val="Heading4"/>
        <w:numPr>
          <w:ilvl w:val="3"/>
          <w:numId w:val="1"/>
        </w:numPr>
        <w:rPr/>
      </w:pPr>
      <w:bookmarkStart w:id="450" w:name="__RefHeading___Toc3627869_3650668749"/>
      <w:bookmarkStart w:id="451" w:name="_Toc169"/>
      <w:bookmarkEnd w:id="450"/>
      <w:r>
        <w:rPr>
          <w:rtl w:val="true"/>
        </w:rPr>
        <w:t>ساير موارد</w:t>
      </w:r>
      <w:bookmarkEnd w:id="451"/>
    </w:p>
    <w:p>
      <w:pPr>
        <w:pStyle w:val="Heading5"/>
        <w:numPr>
          <w:ilvl w:val="4"/>
          <w:numId w:val="1"/>
        </w:numPr>
        <w:rPr/>
      </w:pPr>
      <w:bookmarkStart w:id="452" w:name="__RefHeading___Toc3627871_3650668749"/>
      <w:bookmarkStart w:id="453" w:name="_Toc170"/>
      <w:bookmarkEnd w:id="452"/>
      <w:r>
        <w:rPr/>
        <w:t>١</w:t>
      </w:r>
      <w:r>
        <w:rPr>
          <w:rtl w:val="true"/>
        </w:rPr>
        <w:t xml:space="preserve">. </w:t>
      </w:r>
      <w:r>
        <w:rPr>
          <w:rtl w:val="true"/>
        </w:rPr>
        <w:t>مزاحمت بيمارى‌هاى مسرى</w:t>
      </w:r>
      <w:bookmarkEnd w:id="453"/>
    </w:p>
    <w:p>
      <w:pPr>
        <w:pStyle w:val="BookText"/>
        <w:rPr/>
      </w:pPr>
      <w:r>
        <w:rPr>
          <w:rFonts w:ascii="IRNazanin" w:hAnsi="IRNazanin" w:eastAsia="IRNazanin"/>
          <w:color w:val="111111"/>
          <w:sz w:val="28"/>
          <w:sz w:val="28"/>
          <w:szCs w:val="28"/>
          <w:rtl w:val="true"/>
          <w:lang w:bidi="fa-IR"/>
        </w:rPr>
        <w:t>سرماخوردگى به‌ويژه از نوع آنفلوآنزا در ايام حج بسيار شايع است و طبق برآوردها سالانه، انواع جديد اين بيمارى از اقصى نقاط جهان از طريق زائران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واكسن‌هاى موجود نيز حداكثر با نوع بيمارى‌هاى شناخته شده قبلى مقابله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سالانه تعداد بسيار زيادى از حجاج به انواع جديدى از بيمارى‌ها خصوصا آنفلوآنزا مبتلا مى‌شوند كه هزينه مادى بالايى دارد و فرصت معنوى ارزشمند حجاج را دچار اشكال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بيمارى‌ها پس از بازگشت حجاج، بيشتر شيوع مى‌يابد، چرا كه استقبال كنندگان زيادى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مصافحه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مبتلا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هزينه‌هاى درمان اين بيمارى‌ها شامل هزينه فرصت‌هاى از دست رفته، ويزيت پزشك، دارو و درمان را فقط براى ايرانيان،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در سال برآورد نمود</w:t>
      </w:r>
      <w:r>
        <w:rPr>
          <w:rFonts w:eastAsia="IRNazanin" w:cs="IRNazanin"/>
          <w:color w:val="111111"/>
          <w:sz w:val="28"/>
          <w:szCs w:val="28"/>
          <w:rtl w:val="true"/>
          <w:lang w:bidi="fa-IR"/>
        </w:rPr>
        <w:t>.</w:t>
      </w:r>
    </w:p>
    <w:p>
      <w:pPr>
        <w:pStyle w:val="Heading5"/>
        <w:numPr>
          <w:ilvl w:val="4"/>
          <w:numId w:val="1"/>
        </w:numPr>
        <w:rPr/>
      </w:pPr>
      <w:bookmarkStart w:id="454" w:name="__RefHeading___Toc3627873_3650668749"/>
      <w:bookmarkStart w:id="455" w:name="_Toc171"/>
      <w:bookmarkEnd w:id="454"/>
      <w:r>
        <w:rPr/>
        <w:t>٢</w:t>
      </w:r>
      <w:r>
        <w:rPr>
          <w:rtl w:val="true"/>
        </w:rPr>
        <w:t xml:space="preserve">. </w:t>
      </w:r>
      <w:r>
        <w:rPr>
          <w:rtl w:val="true"/>
        </w:rPr>
        <w:t>اسراف</w:t>
      </w:r>
      <w:bookmarkEnd w:id="45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ديده مى‌شود كه به‌ويژه در شهرهاى بزرگ، افراد براى چندمين بار عازم سفر حج شده، پس از بازگشت، هزينه‌هاى گزافى بابت موارد مستحب و غير مستحب مانند برپايى مراسم ديدار با هزينه‌هاى سنگين بابت رزرو سالن‌هاى مجلل، كارت‌هاى پر هزينه دعوت، پذيرايى‌هاى افراطى، مداحى‌هاى پر خرج و چشم و هم چشمى‌هاى بيهوده، 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كه شمار جمعيت زير خط فقرش نگران كننده است؛ درحالى‌كه سالمندانى هستند كه ثبت‌نام كرده‌اند و سال‌هاست كه در آرزوى تشرف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غذاهاى تكرارى كه براى حجاج تدارك مى‌گردد و زائران، آنها را كمتر مصرف مى‌كنند و بسيارى از آنها به‌ويژه در روزهاى آخر دور ريز مى‌شود</w:t>
      </w:r>
      <w:r>
        <w:rPr>
          <w:rFonts w:eastAsia="IRNazanin" w:cs="IRNazanin"/>
          <w:color w:val="111111"/>
          <w:sz w:val="28"/>
          <w:szCs w:val="28"/>
          <w:rtl w:val="true"/>
          <w:lang w:bidi="fa-IR"/>
        </w:rPr>
        <w:t xml:space="preserve">. </w:t>
      </w:r>
      <w:bookmarkStart w:id="456" w:name="pg1965_18694"/>
    </w:p>
    <w:p>
      <w:pPr>
        <w:pStyle w:val="Heading4"/>
        <w:numPr>
          <w:ilvl w:val="3"/>
          <w:numId w:val="1"/>
        </w:numPr>
        <w:rPr/>
      </w:pPr>
      <w:bookmarkStart w:id="457" w:name="__RefHeading___Toc3627875_3650668749"/>
      <w:bookmarkStart w:id="458" w:name="_Toc172"/>
      <w:bookmarkEnd w:id="456"/>
      <w:bookmarkEnd w:id="457"/>
      <w:r>
        <w:rPr>
          <w:rtl w:val="true"/>
        </w:rPr>
        <w:t>نتيجه گيرى و پيشنهادات</w:t>
      </w:r>
      <w:bookmarkEnd w:id="458"/>
    </w:p>
    <w:p>
      <w:pPr>
        <w:pStyle w:val="Heading5"/>
        <w:numPr>
          <w:ilvl w:val="4"/>
          <w:numId w:val="1"/>
        </w:numPr>
        <w:rPr/>
      </w:pPr>
      <w:bookmarkStart w:id="459" w:name="__RefHeading___Toc3627877_3650668749"/>
      <w:bookmarkStart w:id="460" w:name="_Toc173"/>
      <w:bookmarkEnd w:id="459"/>
      <w:r>
        <w:rPr/>
        <w:t>١</w:t>
      </w:r>
      <w:r>
        <w:rPr>
          <w:rtl w:val="true"/>
        </w:rPr>
        <w:t xml:space="preserve">. </w:t>
      </w:r>
      <w:r>
        <w:rPr>
          <w:rtl w:val="true"/>
        </w:rPr>
        <w:t>نتيجه گيرى</w:t>
      </w:r>
      <w:bookmarkEnd w:id="460"/>
    </w:p>
    <w:p>
      <w:pPr>
        <w:pStyle w:val="BookText"/>
        <w:rPr/>
      </w:pPr>
      <w:r>
        <w:rPr>
          <w:rFonts w:ascii="IRNazanin" w:hAnsi="IRNazanin" w:eastAsia="IRNazanin"/>
          <w:color w:val="111111"/>
          <w:sz w:val="28"/>
          <w:sz w:val="28"/>
          <w:szCs w:val="28"/>
          <w:rtl w:val="true"/>
          <w:lang w:bidi="fa-IR"/>
        </w:rPr>
        <w:t>مهم‌ترين نتايجى كه مى‌توان از اين مقاله گرفت، به طور خلاصه اين است كه در طرف تقاضا، ايرانيان، هم از نظر تشرف به حج و هم از نظر مصرف هزينه‌هاى ريالى و ارزى در اين زمينه، در جهان اسلام از رده‌هاى نخست به شمار مى‌آيند، اما از نظر عرضه كالا وخدمات در بازار حج، جايگاه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موضوع هم درآمد نفت است كه ارز و ريال آن، مستقيم و غير مستقيم در كشور توزيع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آنكه كشورمان با تكيه بر استخراج و صادرات نفت خام، به طور نسبى در سطح منطقه‌اى و جهانى، مطرح است و كشورهاى غربى على رغم نيازشان به نفت، به دليل نقش اين كالاى استراتژيك و ايفاى نقش كشورمان در سطوح مذكور، براى تأثير گذارى تحريم‌ها به اين كالاى حياتى اقتصاد ايران رو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اينكه ادامه وضعيت فعلى از نظر استخراج، صادرات و درآمد ارزى نفت، با نظر خوش بينانه، تا ده سال آينده، حصول درآمدهاى كلان از محل صدور نفت، براى كشورمان اطمينان بخش نيست، بنابراين براى ما صرفه‌جويى ارزى و افزايش و ايجاد تنوع در درآمدهاى ارزى غير نفتى، نه يك انتخاب، بلكه تصميمى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كه گردشگرى مذهبى، به‌ويژه سرمايه گذارى در اقتصاد حج، زمينه مطلوبى در كسب درآمد كشورمان دارد كه در بخش پيشنهادها به آنها اشاره مى‌گردد</w:t>
      </w:r>
      <w:r>
        <w:rPr>
          <w:rFonts w:eastAsia="IRNazanin" w:cs="IRNazanin"/>
          <w:color w:val="111111"/>
          <w:sz w:val="28"/>
          <w:szCs w:val="28"/>
          <w:rtl w:val="true"/>
          <w:lang w:bidi="fa-IR"/>
        </w:rPr>
        <w:t>.</w:t>
      </w:r>
    </w:p>
    <w:p>
      <w:pPr>
        <w:pStyle w:val="Heading5"/>
        <w:numPr>
          <w:ilvl w:val="4"/>
          <w:numId w:val="1"/>
        </w:numPr>
        <w:rPr/>
      </w:pPr>
      <w:bookmarkStart w:id="461" w:name="__RefHeading___Toc3627879_3650668749"/>
      <w:bookmarkStart w:id="462" w:name="_Toc174"/>
      <w:bookmarkEnd w:id="461"/>
      <w:r>
        <w:rPr/>
        <w:t>٢</w:t>
      </w:r>
      <w:r>
        <w:rPr>
          <w:rtl w:val="true"/>
        </w:rPr>
        <w:t xml:space="preserve">. </w:t>
      </w:r>
      <w:r>
        <w:rPr>
          <w:rtl w:val="true"/>
        </w:rPr>
        <w:t>پيشنهادها</w:t>
      </w:r>
      <w:bookmarkEnd w:id="462"/>
    </w:p>
    <w:p>
      <w:pPr>
        <w:pStyle w:val="Heading6"/>
        <w:numPr>
          <w:ilvl w:val="5"/>
          <w:numId w:val="1"/>
        </w:numPr>
        <w:rPr/>
      </w:pPr>
      <w:bookmarkStart w:id="463" w:name="__RefHeading___Toc3627881_3650668749"/>
      <w:bookmarkStart w:id="464" w:name="_Toc175"/>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اگرچه برخى از پيشنهادهاى زير موجب كاهش هزينه‌هاى ارزى حج براى هموطنان و نيز كمك به بهبود وضعيت اقتصادى كشور خواهد بود، ولى فرهنگ صحيح حج، بايد به تدريج و به‌صورت فراگير ترويج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فرهنگ‌سازى، توقعات هموطنان در داخل در خصوص برخى چشمداشت‌ها و همچنين چشم و هم چشمى زائران تعديل شده، دغدغه زائران نيز از اين جهات كاهش مى‌يابد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و مهم‌تر از آن، اصلاح عميق اين فرايندها نيازمند مطالعات وسيع و دقيق علمى و كارشناسانه و اجراى كارآمد آنهاست تا شاخص‌ها و رتبه ايران را در موارد پيش‌گفته ارتقا دهند، زيرا فعاليت بنگاه‌هاى داخلى كه به ورود در رقابتى نفس‌گير نياز دارد، مشتقى از كليت اقتصاد كشور است و اهتمام سياست‌گذاران و مجريان را در سطح كلان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داشتن اراده جدى در اين زمينه لازم و بسيار زمان‌بر است و فرصت براى ما اندك، اما برخى پيشنهادهاى زير به موضوعات فورى‌تر برمى‌گردد</w:t>
      </w:r>
      <w:r>
        <w:rPr>
          <w:rFonts w:eastAsia="IRNazanin" w:cs="IRNazanin"/>
          <w:color w:val="111111"/>
          <w:sz w:val="28"/>
          <w:szCs w:val="28"/>
          <w:rtl w:val="true"/>
          <w:lang w:bidi="fa-IR"/>
        </w:rPr>
        <w:t xml:space="preserve">: </w:t>
      </w:r>
      <w:bookmarkStart w:id="465" w:name="pg1965_18695"/>
    </w:p>
    <w:p>
      <w:pPr>
        <w:pStyle w:val="Heading6"/>
        <w:numPr>
          <w:ilvl w:val="5"/>
          <w:numId w:val="1"/>
        </w:numPr>
        <w:rPr/>
      </w:pPr>
      <w:bookmarkStart w:id="466" w:name="__RefHeading___Toc3627883_3650668749"/>
      <w:bookmarkStart w:id="467" w:name="_Toc176"/>
      <w:bookmarkEnd w:id="465"/>
      <w:bookmarkEnd w:id="466"/>
      <w:r>
        <w:rPr>
          <w:rtl w:val="true"/>
        </w:rPr>
        <w:t>الف</w:t>
      </w:r>
      <w:r>
        <w:rPr>
          <w:rtl w:val="true"/>
        </w:rPr>
        <w:t xml:space="preserve">) </w:t>
      </w:r>
      <w:r>
        <w:rPr>
          <w:rtl w:val="true"/>
        </w:rPr>
        <w:t>انطباق منافع حجاج با مصلحت كشور</w:t>
      </w:r>
      <w:bookmarkEnd w:id="467"/>
    </w:p>
    <w:p>
      <w:pPr>
        <w:pStyle w:val="BookText"/>
        <w:rPr/>
      </w:pPr>
      <w:r>
        <w:rPr>
          <w:rFonts w:ascii="IRNazanin" w:hAnsi="IRNazanin" w:eastAsia="IRNazanin"/>
          <w:color w:val="111111"/>
          <w:sz w:val="28"/>
          <w:sz w:val="28"/>
          <w:szCs w:val="28"/>
          <w:rtl w:val="true"/>
          <w:lang w:bidi="fa-IR"/>
        </w:rPr>
        <w:t xml:space="preserve">تجربه نشان داده است كه در بيش از سه دهه گذشته، سالانه هزاران كارگزار روحانى، فرهنگى و ديگران در كاروان‌ها و بعثه مراجع و ستادهاى مختلف عقيدتى، فرهنگى و غيره به انحاى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بيشتر از طريق سخنرانى و توزيع كتاب، رساله و بروشورهاى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حجاج سعى داشته‌اند، اما در موضوعات اين مقاله، زائران، كمترين اثر را پذيرفته‌اند و تا زمانى كه سياست‌گذارى‌هاى كلان به همين منوال ادامه داشته باشد، نتايج سياست‌ها هم به همين صورت تداوم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تلاش‌هاى فرهنگى و تبليغى هنگامى مؤثر مى‌افتد كه اولاً مبلغان، خود عامل به تذكرات باشند و در اجراى سياست‌ها، براى حجاج هم منافعى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اقتصادى و غير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باشد و در نتيجه منافع فردى با مصالح ملى سازگار گردد</w:t>
      </w:r>
      <w:r>
        <w:rPr>
          <w:rFonts w:eastAsia="IRNazanin" w:cs="IRNazanin"/>
          <w:color w:val="111111"/>
          <w:sz w:val="28"/>
          <w:szCs w:val="28"/>
          <w:rtl w:val="true"/>
          <w:lang w:bidi="fa-IR"/>
        </w:rPr>
        <w:t>.</w:t>
      </w:r>
    </w:p>
    <w:p>
      <w:pPr>
        <w:pStyle w:val="Heading6"/>
        <w:numPr>
          <w:ilvl w:val="5"/>
          <w:numId w:val="1"/>
        </w:numPr>
        <w:rPr/>
      </w:pPr>
      <w:bookmarkStart w:id="468" w:name="__RefHeading___Toc3627885_3650668749"/>
      <w:bookmarkStart w:id="469" w:name="_Toc177"/>
      <w:bookmarkEnd w:id="468"/>
      <w:r>
        <w:rPr>
          <w:rtl w:val="true"/>
        </w:rPr>
        <w:t>ب</w:t>
      </w:r>
      <w:r>
        <w:rPr>
          <w:rtl w:val="true"/>
        </w:rPr>
        <w:t xml:space="preserve">) </w:t>
      </w:r>
      <w:r>
        <w:rPr>
          <w:rtl w:val="true"/>
        </w:rPr>
        <w:t>دريافت نظر حجاج</w:t>
      </w:r>
      <w:bookmarkEnd w:id="469"/>
    </w:p>
    <w:p>
      <w:pPr>
        <w:pStyle w:val="BookText"/>
        <w:rPr/>
      </w:pPr>
      <w:r>
        <w:rPr>
          <w:rFonts w:ascii="IRNazanin" w:hAnsi="IRNazanin" w:eastAsia="IRNazanin"/>
          <w:color w:val="111111"/>
          <w:sz w:val="28"/>
          <w:sz w:val="28"/>
          <w:szCs w:val="28"/>
          <w:rtl w:val="true"/>
          <w:lang w:bidi="fa-IR"/>
        </w:rPr>
        <w:t>سالانه لااقل پنج هزار زائر با تحصيلات عاليه و آشنا به يك زبان خارجى از كشورمان براى حج تمتع مشرف مى‌شوند كه هر ساله مى‌توان با همكارى آنان، طرح‌هاى نظر سنجى از حجاج ايرانى و حجاج كشورهاى ديگر درباره رفتار كارگزاران ايران و نيز رفتار زائران ايرانى را در حج اجرا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مى‌توان طرح‌هاى تحقيقاتى در اين موضوعات تعريف نمود كه چه بسا زائران تحصيل‌كرده به طور رايگان در اجراى آن همكارى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آخرين نظرسنجى گسترده با پنج هزار پرسشنامه با همكارى پانصد زباندان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گرديد </w:t>
      </w:r>
      <w:r>
        <w:rPr>
          <w:rStyle w:val="FootnoteAnchor"/>
          <w:rtl w:val="true"/>
        </w:rPr>
        <w:footnoteReference w:id="271"/>
      </w:r>
      <w:r>
        <w:rPr>
          <w:rFonts w:ascii="IRNazanin" w:hAnsi="IRNazanin" w:eastAsia="IRNazanin"/>
          <w:color w:val="111111"/>
          <w:sz w:val="28"/>
          <w:sz w:val="28"/>
          <w:szCs w:val="28"/>
          <w:rtl w:val="true"/>
          <w:lang w:bidi="fa-IR"/>
        </w:rPr>
        <w:t>و نتايج خيره كننده‌اى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نتايج آن در اسناد طبقه بندى شده قرار گرفت كه ممكن است پس از يك ربع قرن بتوان آن را از طبقه بندى خارج نمود، اما احتمالا هنوز نتايج آن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نظرسنجى علمى از حجاج ايرانى در خدمت‌رسانى هرچه بهتر، مفيد خواهد بود</w:t>
      </w:r>
      <w:r>
        <w:rPr>
          <w:rFonts w:eastAsia="IRNazanin" w:cs="IRNazanin"/>
          <w:color w:val="111111"/>
          <w:sz w:val="28"/>
          <w:szCs w:val="28"/>
          <w:rtl w:val="true"/>
          <w:lang w:bidi="fa-IR"/>
        </w:rPr>
        <w:t>.</w:t>
      </w:r>
    </w:p>
    <w:p>
      <w:pPr>
        <w:pStyle w:val="Heading6"/>
        <w:numPr>
          <w:ilvl w:val="5"/>
          <w:numId w:val="1"/>
        </w:numPr>
        <w:rPr/>
      </w:pPr>
      <w:bookmarkStart w:id="470" w:name="__RefHeading___Toc3627887_3650668749"/>
      <w:bookmarkStart w:id="471" w:name="_Toc178"/>
      <w:bookmarkEnd w:id="470"/>
      <w:r>
        <w:rPr>
          <w:rtl w:val="true"/>
        </w:rPr>
        <w:t>ج</w:t>
      </w:r>
      <w:r>
        <w:rPr>
          <w:rtl w:val="true"/>
        </w:rPr>
        <w:t xml:space="preserve">) </w:t>
      </w:r>
      <w:r>
        <w:rPr>
          <w:rtl w:val="true"/>
        </w:rPr>
        <w:t>تدوين سند چشم‌انداز و اطلس حج</w:t>
      </w:r>
      <w:bookmarkEnd w:id="471"/>
    </w:p>
    <w:p>
      <w:pPr>
        <w:pStyle w:val="BookText"/>
        <w:rPr/>
      </w:pPr>
      <w:r>
        <w:rPr>
          <w:rFonts w:ascii="IRNazanin" w:hAnsi="IRNazanin" w:eastAsia="IRNazanin"/>
          <w:color w:val="111111"/>
          <w:sz w:val="28"/>
          <w:sz w:val="28"/>
          <w:szCs w:val="28"/>
          <w:rtl w:val="true"/>
          <w:lang w:bidi="fa-IR"/>
        </w:rPr>
        <w:t>سند جامع توسعه و آينده امور حج بايد تدوين و اطلس فرهنگ حج در كشور نيز تعريف شود تا متقاضيان تشرف به حج و به‌ويژه بنگاه‌هاى مرتبط، تكليف خود را براى سال‌هاى آتى بدانند و فرصت داشته باشند براى آن برنامه‌ريزى كنند</w:t>
      </w:r>
      <w:r>
        <w:rPr>
          <w:rFonts w:eastAsia="IRNazanin" w:cs="IRNazanin"/>
          <w:color w:val="111111"/>
          <w:sz w:val="28"/>
          <w:szCs w:val="28"/>
          <w:rtl w:val="true"/>
          <w:lang w:bidi="fa-IR"/>
        </w:rPr>
        <w:t>.</w:t>
      </w:r>
    </w:p>
    <w:p>
      <w:pPr>
        <w:pStyle w:val="Heading6"/>
        <w:numPr>
          <w:ilvl w:val="5"/>
          <w:numId w:val="1"/>
        </w:numPr>
        <w:rPr/>
      </w:pPr>
      <w:bookmarkStart w:id="472" w:name="__RefHeading___Toc3627889_3650668749"/>
      <w:bookmarkStart w:id="473" w:name="_Toc179"/>
      <w:bookmarkEnd w:id="472"/>
      <w:r>
        <w:rPr>
          <w:rtl w:val="true"/>
        </w:rPr>
        <w:t>د</w:t>
      </w:r>
      <w:r>
        <w:rPr>
          <w:rtl w:val="true"/>
        </w:rPr>
        <w:t xml:space="preserve">) </w:t>
      </w:r>
      <w:r>
        <w:rPr>
          <w:rtl w:val="true"/>
        </w:rPr>
        <w:t>ايجاد پايگاه جامع اطلاع‌رسانى</w:t>
      </w:r>
      <w:bookmarkEnd w:id="47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پايگاه‌هاى اطلاع رسانى در اين زمينه گسترش يابد و نظام جامع اطلاعات و آمار از </w:t>
      </w:r>
      <w:bookmarkStart w:id="474" w:name="pg1965_18696"/>
    </w:p>
    <w:p>
      <w:pPr>
        <w:pStyle w:val="BookText"/>
        <w:rPr/>
      </w:pPr>
      <w:bookmarkEnd w:id="474"/>
      <w:r>
        <w:rPr>
          <w:rFonts w:ascii="IRNazanin" w:hAnsi="IRNazanin" w:eastAsia="IRNazanin"/>
          <w:color w:val="111111"/>
          <w:sz w:val="28"/>
          <w:sz w:val="28"/>
          <w:szCs w:val="28"/>
          <w:rtl w:val="true"/>
          <w:lang w:bidi="fa-IR"/>
        </w:rPr>
        <w:t>كشورهاى اسلامى در زمينه‌هاى فرهنگى و اقتصادى، طراحى و پياده‌سازى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اين‌كار به‌عنوان كالاهاى عمومى از وظايف دولت به شمار مى‌رود و همپاى آن سازمان‌هاى غير دولتى نيز بايد در اين جهت به فعاليت تشويق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يك فرايند اطلاع رسانى صحيح، درباره كميت و كيفيت كالاهاى مورد تقاضاى مصرف‌كننده در حج بايد اطلاعاتى به توليد كنندگان مسلمان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اطلاعات مورد نياز مصرف‌كنندگان در اين مراكز، توليد و توزيع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لازم است اطلاعات درآمدها و هزينه‌هاى حج تمتع و عمره كاملاً شفاف سازى شود</w:t>
      </w:r>
      <w:r>
        <w:rPr>
          <w:rFonts w:eastAsia="IRNazanin" w:cs="IRNazanin"/>
          <w:color w:val="111111"/>
          <w:sz w:val="28"/>
          <w:szCs w:val="28"/>
          <w:rtl w:val="true"/>
          <w:lang w:bidi="fa-IR"/>
        </w:rPr>
        <w:t>.</w:t>
      </w:r>
    </w:p>
    <w:p>
      <w:pPr>
        <w:pStyle w:val="Heading5"/>
        <w:numPr>
          <w:ilvl w:val="4"/>
          <w:numId w:val="1"/>
        </w:numPr>
        <w:rPr/>
      </w:pPr>
      <w:bookmarkStart w:id="475" w:name="__RefHeading___Toc3627891_3650668749"/>
      <w:bookmarkStart w:id="476" w:name="_Toc180"/>
      <w:bookmarkEnd w:id="475"/>
      <w:r>
        <w:rPr/>
        <w:t>٣</w:t>
      </w:r>
      <w:r>
        <w:rPr>
          <w:rtl w:val="true"/>
        </w:rPr>
        <w:t xml:space="preserve">. </w:t>
      </w:r>
      <w:r>
        <w:rPr>
          <w:rtl w:val="true"/>
        </w:rPr>
        <w:t>خصوصى‌سازى حج</w:t>
      </w:r>
      <w:bookmarkEnd w:id="476"/>
    </w:p>
    <w:p>
      <w:pPr>
        <w:pStyle w:val="BookText"/>
        <w:rPr/>
      </w:pPr>
      <w:r>
        <w:rPr>
          <w:rFonts w:ascii="IRNazanin" w:hAnsi="IRNazanin" w:eastAsia="IRNazanin"/>
          <w:color w:val="111111"/>
          <w:sz w:val="28"/>
          <w:sz w:val="28"/>
          <w:szCs w:val="28"/>
          <w:rtl w:val="true"/>
          <w:lang w:bidi="fa-IR"/>
        </w:rPr>
        <w:t>خصوصى‌سازى حج، جداى از اينكه به رقابت دامن مى‌زند، رمز موفقيت در اين امر خطير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دايره خصوصى‌سازى را در اينجا وسيع‌تر ببينيم و شامل مواردى بشود كه بتواند با حمايت دولت، بخشى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بازار سالانه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دلارى حج را در اختيار بگيرد، در صادرات غير نفتى كشور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حتى سهم يك درصدى از بازار حج در كوتاه مدت و گسترش آن در ميان مدت و بلند مدت، تحولى در اقتصاد و توليد بخش خصوصى كشورمان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پيشنهاد مى‌شود دولت در ايجاد و معرفى چند برند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در پوشاك و حداقل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اراده‌اى جدى اعمال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بهره‌گيرى از برندها، شركت‌ها و كشورهاى ترجيحاً اسلامى ديگر نيز در اين زمينه راهگشاست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ايران با اعزام قريب به يك ميليون زائر حج تمتع و عمره در سال به عربستان، توان بالقوه‌اى در ايفاى اين نقشى مهم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كشورمان مى‌تواند با سرمايه‌گذارى در صنعت گردشگرى مكه و مدينه و با مشاركت در تجارت مربوط به زائران حج، و نيز در صنعت خدمات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بانكدارى، بيمه و 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نياز حجاج، بخشى از اين بازار بزرگ را به خود اختصاص دهد كه اين امر با خصوصى سازى اقتصاد حج و انگيزه بيشتر كارگزاران تسهيل مى‌شود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كارى بايد به سرعت انجام شود، چراكه منابع آن در اختيار است و به‌ويژه از طريق بخش </w:t>
      </w:r>
      <w:bookmarkStart w:id="477" w:name="pg1965_18697"/>
    </w:p>
    <w:p>
      <w:pPr>
        <w:pStyle w:val="BookText"/>
        <w:rPr/>
      </w:pPr>
      <w:bookmarkEnd w:id="477"/>
      <w:r>
        <w:rPr>
          <w:rFonts w:ascii="IRNazanin" w:hAnsi="IRNazanin" w:eastAsia="IRNazanin"/>
          <w:color w:val="111111"/>
          <w:sz w:val="28"/>
          <w:sz w:val="28"/>
          <w:szCs w:val="28"/>
          <w:rtl w:val="true"/>
          <w:lang w:bidi="fa-IR"/>
        </w:rPr>
        <w:t>خصوصى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چنين كار ساده‌اى از نظر اقتصادى، نيازمند بهبود روابط بين‌المللى ايران و تقويت موقعيت جهانى به‌ويژه منطقه‌اى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در شرايط امروز، كار كردن و سرمايه‌گذارى شهروندان هر كشورى در عربستان، ساده‌تر از اشتغال و سرمايه‌گذارى ايرانيان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حمايت از خصوصى‌سازى در امر حج، راه‌اندازى فروشگاه‌هاى ايرانى اعم از عرضه محصولات اقتصادى و فرهنگى در مدينه و مكه، هم از جهت اقتصادى و هم، از جهت فرهنگى به صرفه و صلاح خواهد بود؛ يعنى همان فعاليتى كه تركيه به خوبى به آن مبادرت ورزيده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فعالان اقتصادى و كارآفرينان در كشورمان از برخى مشكلات مربوط به وضعيت اقتصادى و كسب و كار در مضيقه‌اند واين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خصوصى سازى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تابعى از شرايط عمومى اقتصادى كشور باشد كه عزم جدى را مى‌طلبد تا شاخص‌هاى برشمرده در فصل قبل، بهبود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به هرحال اقتصاد حج در داخل، نمودى از كل اقتصاد كشور و نيز شاخص‌هاى آن است</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3627893_3650668749"/>
      <w:bookmarkStart w:id="479" w:name="_Toc181"/>
      <w:bookmarkEnd w:id="478"/>
      <w:r>
        <w:rPr/>
        <w:t>۴</w:t>
      </w:r>
      <w:r>
        <w:rPr>
          <w:rtl w:val="true"/>
        </w:rPr>
        <w:t xml:space="preserve">. </w:t>
      </w:r>
      <w:r>
        <w:rPr>
          <w:rtl w:val="true"/>
        </w:rPr>
        <w:t>توجه به مزيت نسبى كشور</w:t>
      </w:r>
      <w:bookmarkEnd w:id="479"/>
    </w:p>
    <w:p>
      <w:pPr>
        <w:pStyle w:val="BookText"/>
        <w:rPr/>
      </w:pPr>
      <w:r>
        <w:rPr>
          <w:rFonts w:ascii="IRNazanin" w:hAnsi="IRNazanin" w:eastAsia="IRNazanin"/>
          <w:color w:val="111111"/>
          <w:sz w:val="28"/>
          <w:sz w:val="28"/>
          <w:szCs w:val="28"/>
          <w:rtl w:val="true"/>
          <w:lang w:bidi="fa-IR"/>
        </w:rPr>
        <w:t>فرش و قاليچه زيباى ايرانى هيچ نمودى در بازارهايى كه در معرض ديد حجاج است و نيز اماكن و مساجد مكه و مدينه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نيازهاى عمده فرش در عربستان، مفروش نمودن مساجد و اماكن مذهبى بزرگ اين كشور و همچنين تقاضاى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خصوص تدابير جدى اتخاذ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ملى فرش ايران مى‌تواند با زمينه سازى لازم جهت حضور وسيع صادركنندگان ايرانى در نمايشگاه جدّه، زمينه سفارش پذيرى و حضور بيشتر صادركنندگان ايرانى را در اين كشور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كالاهاى ديگر ايرانى نظير پسته و زعفران نيز به چنين تدابيرى نيازمند است</w:t>
      </w:r>
      <w:r>
        <w:rPr>
          <w:rFonts w:eastAsia="IRNazanin" w:cs="IRNazanin"/>
          <w:color w:val="111111"/>
          <w:sz w:val="28"/>
          <w:szCs w:val="28"/>
          <w:rtl w:val="true"/>
          <w:lang w:bidi="fa-IR"/>
        </w:rPr>
        <w:t>.</w:t>
      </w:r>
    </w:p>
    <w:p>
      <w:pPr>
        <w:pStyle w:val="Heading5"/>
        <w:numPr>
          <w:ilvl w:val="4"/>
          <w:numId w:val="1"/>
        </w:numPr>
        <w:rPr/>
      </w:pPr>
      <w:bookmarkStart w:id="480" w:name="__RefHeading___Toc3627895_3650668749"/>
      <w:bookmarkStart w:id="481" w:name="_Toc182"/>
      <w:bookmarkEnd w:id="480"/>
      <w:r>
        <w:rPr/>
        <w:t>۵</w:t>
      </w:r>
      <w:r>
        <w:rPr>
          <w:rtl w:val="true"/>
        </w:rPr>
        <w:t xml:space="preserve">. </w:t>
      </w:r>
      <w:r>
        <w:rPr>
          <w:rtl w:val="true"/>
        </w:rPr>
        <w:t>ايجاد بازارچه در پايانه‌ها</w:t>
      </w:r>
      <w:bookmarkEnd w:id="481"/>
    </w:p>
    <w:p>
      <w:pPr>
        <w:pStyle w:val="BookText"/>
        <w:rPr/>
      </w:pPr>
      <w:r>
        <w:rPr>
          <w:rFonts w:ascii="IRNazanin" w:hAnsi="IRNazanin" w:eastAsia="IRNazanin"/>
          <w:color w:val="111111"/>
          <w:sz w:val="28"/>
          <w:sz w:val="28"/>
          <w:szCs w:val="28"/>
          <w:rtl w:val="true"/>
          <w:lang w:bidi="fa-IR"/>
        </w:rPr>
        <w:t>پيش‌بينى ايجاد بازارچه‌هاى مخصوص زائران در پايانه‌هاى خروجى كشور و فراهم كردن شرايط لازم براى اين‌كه زائران قبل از انجام سفر، خريدهاى ضرورى خود را در داخل كشور انجام دهند و هنگام بازگشت اين خريدها را تحويل بگيرند، نيز اقدامى مؤثر است</w:t>
      </w:r>
      <w:r>
        <w:rPr>
          <w:rFonts w:eastAsia="IRNazanin" w:cs="IRNazanin"/>
          <w:color w:val="111111"/>
          <w:sz w:val="28"/>
          <w:szCs w:val="28"/>
          <w:rtl w:val="true"/>
          <w:lang w:bidi="fa-IR"/>
        </w:rPr>
        <w:t>.</w:t>
      </w:r>
    </w:p>
    <w:p>
      <w:pPr>
        <w:pStyle w:val="Heading5"/>
        <w:numPr>
          <w:ilvl w:val="4"/>
          <w:numId w:val="1"/>
        </w:numPr>
        <w:rPr/>
      </w:pPr>
      <w:bookmarkStart w:id="482" w:name="__RefHeading___Toc3627897_3650668749"/>
      <w:bookmarkStart w:id="483" w:name="_Toc183"/>
      <w:bookmarkEnd w:id="482"/>
      <w:r>
        <w:rPr/>
        <w:t>۶</w:t>
      </w:r>
      <w:r>
        <w:rPr>
          <w:rtl w:val="true"/>
        </w:rPr>
        <w:t xml:space="preserve">. </w:t>
      </w:r>
      <w:r>
        <w:rPr>
          <w:rtl w:val="true"/>
        </w:rPr>
        <w:t>برگزارى همايش‌ها و نمايشگاه‌هاى اقتصادى و فرهنگى</w:t>
      </w:r>
      <w:bookmarkEnd w:id="4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نمايشگاه‌هاى بين‌المللى در ميان كشورهاى اسلامى به‌ويژه در عربستان و موسم حج كه محصولات كشورهاى اسلامى در آنجا كمتر ديده مى‌شود مى‌تواند فرصت‌هاى خوبى را در اختيار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نمايشگاه‌هايى مى‌تواند سبب آگاهى كشورهاى اسلامى از محصولات اقتصادى يكديگر و بازارياب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 مبادله كالاها و خدمات و نيز تأمين مايحتاج و سوغات حجاج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w:t>
      </w:r>
      <w:bookmarkStart w:id="484" w:name="pg1965_18698"/>
    </w:p>
    <w:p>
      <w:pPr>
        <w:pStyle w:val="BookText"/>
        <w:rPr/>
      </w:pPr>
      <w:bookmarkEnd w:id="484"/>
      <w:r>
        <w:rPr>
          <w:rFonts w:ascii="IRNazanin" w:hAnsi="IRNazanin" w:eastAsia="IRNazanin"/>
          <w:color w:val="111111"/>
          <w:sz w:val="28"/>
          <w:sz w:val="28"/>
          <w:szCs w:val="28"/>
          <w:rtl w:val="true"/>
          <w:lang w:bidi="fa-IR"/>
        </w:rPr>
        <w:t>ديگر اين همايش‌ها و نمايشگاه‌هاى فرهنگى به ايجاد زمينه براى تقويت هويت واحد اسلامى و نيز بازيابى هويت دينى، ملى، تاريخى و تكيه بر مصالح مشترك دينى بسيار مؤثر است تا از مراودات فرهنگى و مبادلات هنرى، به‌ويژه گردشگرى فرهنگى و هنرى در بين كشورهاى اسلامى حمايت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حوزه فرهنگى زبان فارسى با محوريت ايران، شامل كشورهاى افغانستان، تاجيكستان، بخشى از ازبكستان و قسمت‌هايى از كشورهاى تازه استقلال يافته آسياى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حوزه با جمعيتى 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و با اكثريتى شيعى، يكى از اصلى‌ترين حوزه‌هاى تأثير گذار بر جهان است كه نهايتاً مى‌تواند به انعقاد پيمان‌هاى فرهنگى شيعى ودر ابعاد وسيع‌تر، اسلامى بينجامد</w:t>
      </w:r>
      <w:r>
        <w:rPr>
          <w:rFonts w:eastAsia="IRNazanin" w:cs="IRNazanin"/>
          <w:color w:val="111111"/>
          <w:sz w:val="28"/>
          <w:szCs w:val="28"/>
          <w:rtl w:val="true"/>
          <w:lang w:bidi="fa-IR"/>
        </w:rPr>
        <w:t>.</w:t>
      </w:r>
    </w:p>
    <w:p>
      <w:pPr>
        <w:pStyle w:val="Heading5"/>
        <w:numPr>
          <w:ilvl w:val="4"/>
          <w:numId w:val="1"/>
        </w:numPr>
        <w:rPr/>
      </w:pPr>
      <w:bookmarkStart w:id="485" w:name="__RefHeading___Toc3627899_3650668749"/>
      <w:bookmarkStart w:id="486" w:name="_Toc184"/>
      <w:bookmarkEnd w:id="485"/>
      <w:r>
        <w:rPr/>
        <w:t>٧</w:t>
      </w:r>
      <w:r>
        <w:rPr>
          <w:rtl w:val="true"/>
        </w:rPr>
        <w:t xml:space="preserve">. </w:t>
      </w:r>
      <w:r>
        <w:rPr>
          <w:rtl w:val="true"/>
        </w:rPr>
        <w:t>سامان‌دهى و كنترل حجم سوغات</w:t>
      </w:r>
      <w:bookmarkEnd w:id="486"/>
    </w:p>
    <w:p>
      <w:pPr>
        <w:pStyle w:val="BookText"/>
        <w:rPr/>
      </w:pPr>
      <w:r>
        <w:rPr>
          <w:rFonts w:ascii="IRNazanin" w:hAnsi="IRNazanin" w:eastAsia="IRNazanin"/>
          <w:color w:val="111111"/>
          <w:sz w:val="28"/>
          <w:sz w:val="28"/>
          <w:szCs w:val="28"/>
          <w:rtl w:val="true"/>
          <w:lang w:bidi="fa-IR"/>
        </w:rPr>
        <w:t>اگرچه حجم تقاضاى هدايا، بخشى از تقاضاى اعزام به حج است، ايران، بالاترين تقاضاى تشرف را دارد، اما نسبت خريد سوغات ايرانيان بسيار بيشتر از حجاج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كنترل حجم سوغات ورودى به كشور، در بندهاى ديگر اشاراتى شد كه در اينجا به دو نكته تكميلى بسنده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با توجه به شرايط كنونى وضعيت ارز، لازم است در ميزان ارز همراه مسافر به قيمت دولتى براى حجاج تجديد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درباره عوارض گمركى نيز مى‌توان بدون تساهل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حجاج رايج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و حتى از نظر حجم و اقلام مشمول تخفيفات گمركى، تسهيلات را كاهش داد</w:t>
      </w:r>
      <w:r>
        <w:rPr>
          <w:rFonts w:eastAsia="IRNazanin" w:cs="IRNazanin"/>
          <w:color w:val="111111"/>
          <w:sz w:val="28"/>
          <w:szCs w:val="28"/>
          <w:rtl w:val="true"/>
          <w:lang w:bidi="fa-IR"/>
        </w:rPr>
        <w:t>.</w:t>
      </w:r>
    </w:p>
    <w:p>
      <w:pPr>
        <w:pStyle w:val="Heading5"/>
        <w:numPr>
          <w:ilvl w:val="4"/>
          <w:numId w:val="1"/>
        </w:numPr>
        <w:rPr/>
      </w:pPr>
      <w:bookmarkStart w:id="487" w:name="__RefHeading___Toc3627901_3650668749"/>
      <w:bookmarkStart w:id="488" w:name="_Toc185"/>
      <w:bookmarkEnd w:id="487"/>
      <w:r>
        <w:rPr/>
        <w:t>٨</w:t>
      </w:r>
      <w:r>
        <w:rPr>
          <w:rtl w:val="true"/>
        </w:rPr>
        <w:t xml:space="preserve">. </w:t>
      </w:r>
      <w:r>
        <w:rPr>
          <w:rtl w:val="true"/>
        </w:rPr>
        <w:t>اطلاع رسانى درباره ارز</w:t>
      </w:r>
      <w:bookmarkEnd w:id="488"/>
    </w:p>
    <w:p>
      <w:pPr>
        <w:pStyle w:val="BookText"/>
        <w:rPr/>
      </w:pPr>
      <w:r>
        <w:rPr>
          <w:rFonts w:ascii="IRNazanin" w:hAnsi="IRNazanin" w:eastAsia="IRNazanin"/>
          <w:color w:val="111111"/>
          <w:sz w:val="28"/>
          <w:sz w:val="28"/>
          <w:szCs w:val="28"/>
          <w:rtl w:val="true"/>
          <w:lang w:bidi="fa-IR"/>
        </w:rPr>
        <w:t>با توجه به اين‌كه بيشتر زائرانى كه در صرافى‌هاى عربستان، ريال ايرانى را به ريال سعودى تبديل مى‌كنند، نسبت به افرادى كه در كشور، مبادرت به تبديل ارز مى‌كنند، با زيان مواجه مى‌شوند، پيشنهاد مى‌شود سازمان متولى حج با هماهنگى نظام بانكى كشور، امكانى را فراهم كند تا ايرانيان بتوانند در ستادهاى سازمان حج و زيارت در عربستان، ريال ايرانى را به ريال سعودى تبديل كنند تا از اين بابت پول كشورمان در آنجا تضعيف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روزهاى نخست حضور زائران ايرانى، ريال ايرانى در بازار آزاد ارزشى كمتر از آن‌چه در روزهاى پايانى مبادله مى‌شود،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بيشتر فروشگاه‌ها و مغازه‌ها در روزهاى پايانى حضور زائران، قيمت‌ها را كاهش مى‌دهند و از اين جهت، توصيه مى‌شود تا در صورت نياز، تبديل پول و خريد در روزهاى پايانى و پس از به جاى آوردن كامل اعمال و زيارات انجام گردد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ضرورى است زائران هنگام تبديل پول خود، به معتبر بودن ارز توجه كنند، چرا كه داشتن </w:t>
      </w:r>
      <w:bookmarkStart w:id="489" w:name="pg1965_18699"/>
    </w:p>
    <w:p>
      <w:pPr>
        <w:pStyle w:val="BookText"/>
        <w:rPr/>
      </w:pPr>
      <w:bookmarkEnd w:id="489"/>
      <w:r>
        <w:rPr>
          <w:rFonts w:ascii="IRNazanin" w:hAnsi="IRNazanin" w:eastAsia="IRNazanin"/>
          <w:color w:val="111111"/>
          <w:sz w:val="28"/>
          <w:sz w:val="28"/>
          <w:szCs w:val="28"/>
          <w:rtl w:val="true"/>
          <w:lang w:bidi="fa-IR"/>
        </w:rPr>
        <w:t>پول تقلبى و شبهه پول‌شويى در عربستان جرم سنگينى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پيشنهاد مى‌شود تا هموطنان پيش از سفر، ارز مصرفى خود را از بانك‌ها تأمين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حذف تلفن‌هاى غير ضرورى، نيز صرفه‌جويى ارزى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البته ريالى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دنبال خواهد داشت</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3627903_3650668749"/>
      <w:bookmarkStart w:id="491" w:name="_Toc186"/>
      <w:bookmarkEnd w:id="490"/>
      <w:r>
        <w:rPr/>
        <w:t>١٠</w:t>
      </w:r>
      <w:r>
        <w:rPr>
          <w:rtl w:val="true"/>
        </w:rPr>
        <w:t xml:space="preserve">. </w:t>
      </w:r>
      <w:r>
        <w:rPr>
          <w:rtl w:val="true"/>
        </w:rPr>
        <w:t>افزايش و ايجاد تنوع در درآمدهاى ارزى</w:t>
      </w:r>
      <w:bookmarkEnd w:id="491"/>
    </w:p>
    <w:p>
      <w:pPr>
        <w:pStyle w:val="BookText"/>
        <w:rPr/>
      </w:pPr>
      <w:r>
        <w:rPr>
          <w:rFonts w:ascii="IRNazanin" w:hAnsi="IRNazanin" w:eastAsia="IRNazanin"/>
          <w:color w:val="111111"/>
          <w:sz w:val="28"/>
          <w:sz w:val="28"/>
          <w:szCs w:val="28"/>
          <w:rtl w:val="true"/>
          <w:lang w:bidi="fa-IR"/>
        </w:rPr>
        <w:t>ضرورى است در حد مقدور درآمدهاى ارزى غير نفتى را افزايش داد و تنوع بخشيد كه حج بالقوه يكى از محورى‌ترين اين اهداف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مى‌بايد در هزينه ارزى تا حد ممكن صرفه‌جويى نمود</w:t>
      </w:r>
      <w:r>
        <w:rPr>
          <w:rFonts w:eastAsia="IRNazanin" w:cs="IRNazanin"/>
          <w:color w:val="111111"/>
          <w:sz w:val="28"/>
          <w:szCs w:val="28"/>
          <w:rtl w:val="true"/>
          <w:lang w:bidi="fa-IR"/>
        </w:rPr>
        <w:t>.</w:t>
      </w:r>
    </w:p>
    <w:p>
      <w:pPr>
        <w:pStyle w:val="Heading4"/>
        <w:numPr>
          <w:ilvl w:val="3"/>
          <w:numId w:val="1"/>
        </w:numPr>
        <w:rPr/>
      </w:pPr>
      <w:bookmarkStart w:id="492" w:name="__RefHeading___Toc3627905_3650668749"/>
      <w:bookmarkStart w:id="493" w:name="_Toc187"/>
      <w:bookmarkEnd w:id="492"/>
      <w:r>
        <w:rPr>
          <w:rtl w:val="true"/>
        </w:rPr>
        <w:t>ساير موارد</w:t>
      </w:r>
      <w:bookmarkEnd w:id="493"/>
    </w:p>
    <w:p>
      <w:pPr>
        <w:pStyle w:val="Heading5"/>
        <w:numPr>
          <w:ilvl w:val="4"/>
          <w:numId w:val="1"/>
        </w:numPr>
        <w:rPr/>
      </w:pPr>
      <w:bookmarkStart w:id="494" w:name="__RefHeading___Toc3627907_3650668749"/>
      <w:bookmarkStart w:id="495" w:name="_Toc188"/>
      <w:bookmarkEnd w:id="494"/>
      <w:r>
        <w:rPr/>
        <w:t>١</w:t>
      </w:r>
      <w:r>
        <w:rPr>
          <w:rtl w:val="true"/>
        </w:rPr>
        <w:t xml:space="preserve">. </w:t>
      </w:r>
      <w:r>
        <w:rPr>
          <w:rtl w:val="true"/>
        </w:rPr>
        <w:t>كمك به تهيدستان</w:t>
      </w:r>
      <w:bookmarkEnd w:id="495"/>
    </w:p>
    <w:p>
      <w:pPr>
        <w:pStyle w:val="BookText"/>
        <w:rPr/>
      </w:pPr>
      <w:r>
        <w:rPr>
          <w:rFonts w:ascii="IRNazanin" w:hAnsi="IRNazanin" w:eastAsia="IRNazanin"/>
          <w:color w:val="111111"/>
          <w:sz w:val="28"/>
          <w:sz w:val="28"/>
          <w:szCs w:val="28"/>
          <w:rtl w:val="true"/>
          <w:lang w:bidi="fa-IR"/>
        </w:rPr>
        <w:t>تشويق و ترغيب حجاج به تخصيص درصدى از هزينه‌هاى غير ضرورى به منظور ايجاد و گسترش صندوق‌هاى خيريه براى كمك به تهيدستان مسلمان،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بى‌خانمان‌ها در ايران تا قحطى‌زدگان سومالى، سيل زدگان پاكستان تا جمع‌آورى كودكان بى‌سرپرست در مقابل مسجدالنبى و متكديان در مسيرهاى مختلف، به‌خصوص مسير رمى جمرات كه چهره زشتى را در حج به نمايش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مى‌تواند با كمك سازمان‌هاى دولتى و غير دولتى جهان اسلام در موسم حج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مى‌تواند به نوعى حركتى نمادين در جهت يكپارپگى و وحدت مسلمان جهان اسلام باشد</w:t>
      </w:r>
      <w:r>
        <w:rPr>
          <w:rFonts w:eastAsia="IRNazanin" w:cs="IRNazanin"/>
          <w:color w:val="111111"/>
          <w:sz w:val="28"/>
          <w:szCs w:val="28"/>
          <w:rtl w:val="true"/>
          <w:lang w:bidi="fa-IR"/>
        </w:rPr>
        <w:t>.</w:t>
      </w:r>
    </w:p>
    <w:p>
      <w:pPr>
        <w:pStyle w:val="Heading5"/>
        <w:numPr>
          <w:ilvl w:val="4"/>
          <w:numId w:val="1"/>
        </w:numPr>
        <w:rPr/>
      </w:pPr>
      <w:bookmarkStart w:id="496" w:name="__RefHeading___Toc3627909_3650668749"/>
      <w:bookmarkStart w:id="497" w:name="_Toc189"/>
      <w:bookmarkEnd w:id="496"/>
      <w:r>
        <w:rPr/>
        <w:t>٢</w:t>
      </w:r>
      <w:r>
        <w:rPr>
          <w:rtl w:val="true"/>
        </w:rPr>
        <w:t xml:space="preserve">. </w:t>
      </w:r>
      <w:r>
        <w:rPr>
          <w:rtl w:val="true"/>
        </w:rPr>
        <w:t>تغيير نحوه دريافت وجوهات</w:t>
      </w:r>
      <w:bookmarkEnd w:id="497"/>
    </w:p>
    <w:p>
      <w:pPr>
        <w:pStyle w:val="BookText"/>
        <w:rPr/>
      </w:pPr>
      <w:r>
        <w:rPr>
          <w:rFonts w:ascii="IRNazanin" w:hAnsi="IRNazanin" w:eastAsia="IRNazanin"/>
          <w:color w:val="111111"/>
          <w:sz w:val="28"/>
          <w:sz w:val="28"/>
          <w:szCs w:val="28"/>
          <w:rtl w:val="true"/>
          <w:lang w:bidi="fa-IR"/>
        </w:rPr>
        <w:t>بسيار ديده شده كه روحانيون كاروان‌ها قبل از شروع اعمال واجب حج، حجاج را مستقيم وغير مستقيم به اداى ديون شرعى، وادار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محاسباتى كه حجاج درباره نقدينگى و پيش‌بينى هزينه‌اى خود كرده اند، بهتر است در جلساتى كه قبل از اعزام براى حجاج برگزار مى‌گردد، اين موارد مطرح و وجوهات با پول ملى تأديه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دريافت برخى وجوه در بعضى از كاروان‌ها بابت خدمتكاران به‌ويژه مداحان كه در بسيارى از موارد با اكراه زائران، پرداخت مى‌گردد كه از آن نيز بايد اجتناب شود</w:t>
      </w:r>
      <w:r>
        <w:rPr>
          <w:rFonts w:eastAsia="IRNazanin" w:cs="IRNazanin"/>
          <w:color w:val="111111"/>
          <w:sz w:val="28"/>
          <w:szCs w:val="28"/>
          <w:rtl w:val="true"/>
          <w:lang w:bidi="fa-IR"/>
        </w:rPr>
        <w:t>.</w:t>
      </w:r>
    </w:p>
    <w:p>
      <w:pPr>
        <w:pStyle w:val="Heading5"/>
        <w:numPr>
          <w:ilvl w:val="4"/>
          <w:numId w:val="1"/>
        </w:numPr>
        <w:rPr/>
      </w:pPr>
      <w:bookmarkStart w:id="498" w:name="__RefHeading___Toc3627911_3650668749"/>
      <w:bookmarkStart w:id="499" w:name="_Toc190"/>
      <w:bookmarkEnd w:id="498"/>
      <w:r>
        <w:rPr/>
        <w:t>٣</w:t>
      </w:r>
      <w:r>
        <w:rPr>
          <w:rtl w:val="true"/>
        </w:rPr>
        <w:t xml:space="preserve">. </w:t>
      </w:r>
      <w:r>
        <w:rPr>
          <w:rtl w:val="true"/>
        </w:rPr>
        <w:t>مراقبت از بيمارى‌ها</w:t>
      </w:r>
      <w:bookmarkEnd w:id="4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بيمارى‌ها به‌ويژه آنفلوآنزا كه در ايام حج بسيار شايع است و پس از بازگشت حجاج نيز استقبال كنندگان زيادى را مبتلا مى‌نمايد </w:t>
      </w:r>
      <w:r>
        <w:rPr>
          <w:rStyle w:val="FootnoteAnchor"/>
          <w:rtl w:val="true"/>
        </w:rPr>
        <w:footnoteReference w:id="273"/>
      </w:r>
      <w:r>
        <w:rPr>
          <w:rFonts w:ascii="IRNazanin" w:hAnsi="IRNazanin" w:eastAsia="IRNazanin"/>
          <w:color w:val="111111"/>
          <w:sz w:val="28"/>
          <w:sz w:val="28"/>
          <w:szCs w:val="28"/>
          <w:rtl w:val="true"/>
          <w:lang w:bidi="fa-IR"/>
        </w:rPr>
        <w:t>، لازم است مراقبت‌هاى بسيارى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حجاجى </w:t>
      </w:r>
      <w:bookmarkStart w:id="500" w:name="pg1965_18700"/>
    </w:p>
    <w:p>
      <w:pPr>
        <w:pStyle w:val="BookText"/>
        <w:rPr/>
      </w:pPr>
      <w:bookmarkEnd w:id="500"/>
      <w:r>
        <w:rPr>
          <w:rFonts w:ascii="IRNazanin" w:hAnsi="IRNazanin" w:eastAsia="IRNazanin"/>
          <w:color w:val="111111"/>
          <w:sz w:val="28"/>
          <w:sz w:val="28"/>
          <w:szCs w:val="28"/>
          <w:rtl w:val="true"/>
          <w:lang w:bidi="fa-IR"/>
        </w:rPr>
        <w:t>كه به اين بيمارى مبتلا شده اند، بتوانند پس از مراجعت، چند روزى استراحت نمايند و سپس از ميهمانان خود پذيرايى نمايند، هم از جهت استراحت زائر و هم از جهت سرايت بيمارى، عارضه اين آسيب كاهش مى‌يابد</w:t>
      </w:r>
      <w:r>
        <w:rPr>
          <w:rFonts w:eastAsia="IRNazanin" w:cs="IRNazanin"/>
          <w:color w:val="111111"/>
          <w:sz w:val="28"/>
          <w:szCs w:val="28"/>
          <w:rtl w:val="true"/>
          <w:lang w:bidi="fa-IR"/>
        </w:rPr>
        <w:t>.</w:t>
      </w:r>
    </w:p>
    <w:p>
      <w:pPr>
        <w:pStyle w:val="Heading5"/>
        <w:numPr>
          <w:ilvl w:val="4"/>
          <w:numId w:val="1"/>
        </w:numPr>
        <w:rPr/>
      </w:pPr>
      <w:bookmarkStart w:id="501" w:name="__RefHeading___Toc3627913_3650668749"/>
      <w:bookmarkStart w:id="502" w:name="_Toc191"/>
      <w:bookmarkEnd w:id="501"/>
      <w:r>
        <w:rPr/>
        <w:t>۴</w:t>
      </w:r>
      <w:r>
        <w:rPr>
          <w:rtl w:val="true"/>
        </w:rPr>
        <w:t xml:space="preserve">. </w:t>
      </w:r>
      <w:r>
        <w:rPr>
          <w:rtl w:val="true"/>
        </w:rPr>
        <w:t>جلوگيرى از اسراف</w:t>
      </w:r>
      <w:bookmarkEnd w:id="502"/>
    </w:p>
    <w:p>
      <w:pPr>
        <w:pStyle w:val="BookText"/>
        <w:rPr/>
      </w:pPr>
      <w:r>
        <w:rPr>
          <w:rFonts w:ascii="IRNazanin" w:hAnsi="IRNazanin" w:eastAsia="IRNazanin"/>
          <w:color w:val="111111"/>
          <w:sz w:val="28"/>
          <w:sz w:val="28"/>
          <w:szCs w:val="28"/>
          <w:rtl w:val="true"/>
          <w:lang w:bidi="fa-IR"/>
        </w:rPr>
        <w:t>سفرهاى تكرارى عده‌اى از زائران كه با توجه به توزيع ناعادلانه درآمد انجام مى‌شود، معمولا از نظر افراد، به‌ويژه سالمندانى كه حتى يك بار هم به حج مشرف نشده اند، ناخوشايند و بعضاً تبعيض آميز تلقى مى‌شود؛ به‌خصوص اگر اين سفرها در همه مراحل با اسراف و تبذير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از اين قبيل و نيز دور ريز بسيار غذا بايد كنترل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شناسى توسعه و جهانى شدن، ادلمن، مارك و آنجليكوهاوگرود، تلخيص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شاقاسمى، چاپ اول، تهران، مركز ملى مطالعات جهانى شدن،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خسى در ميقات، آل احمد، جلال، چاپ هشتم، انتشارات مجيد،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اقتصادى كنگره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در جهان اسلام، اسماعيل اوليايى، شماره بيستم و هفتم، سال هفتم،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فرهنگى در جامعه پيشرفته صنعتى، رونالد اينگلهارت، ترجمه مريم وتر، چاپ اول، تهران، كوير،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همايش ملى توسعه سرمايه‌گذارى در گردشگرى، بررسى قابليت اوقاف در تأمين مالى گردشگرى، صادق بختيارى، پژوهشكده اقتصاد دانشگاه تربيت مدرس،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عربستان سعودى، محمدرضا برازش، اوّل، بى‌جا، آفتاب هشتم،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رهبرى جهانى يا سلطه برجهان، زبيگنيو برژينسكى، ترجمه لطف الله ميثمى، چاپ اول، نشرصمديه،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اطلاع رسانى حج و زيارت استان تهران </w:t>
      </w:r>
      <w:r>
        <w:rPr>
          <w:rFonts w:eastAsia="Times New Roman" w:cs="Times New Roman" w:ascii="Times New Roman" w:hAnsi="Times New Roman"/>
          <w:color w:val="111111"/>
          <w:sz w:val="28"/>
          <w:szCs w:val="28"/>
          <w:lang w:val="en-US" w:bidi="en-US"/>
        </w:rPr>
        <w:t>http: //tehran. haj. 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اطلاع رسانى صنعت هواپيمايى كشور </w:t>
      </w:r>
      <w:r>
        <w:rPr>
          <w:rFonts w:eastAsia="Times New Roman" w:cs="Times New Roman" w:ascii="Times New Roman" w:hAnsi="Times New Roman"/>
          <w:color w:val="111111"/>
          <w:sz w:val="28"/>
          <w:szCs w:val="28"/>
          <w:lang w:val="en-US" w:bidi="en-US"/>
        </w:rPr>
        <w:t>http: //aviationnews. ir/fa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اطلاع رسانى گمرك جمهورى اسلامى ايران </w:t>
      </w:r>
      <w:r>
        <w:rPr>
          <w:rFonts w:eastAsia="Times New Roman" w:cs="Times New Roman" w:ascii="Times New Roman" w:hAnsi="Times New Roman"/>
          <w:color w:val="111111"/>
          <w:sz w:val="28"/>
          <w:szCs w:val="28"/>
          <w:lang w:val="en-US" w:bidi="en-US"/>
        </w:rPr>
        <w:t>http: //www. irica. gov. ir/Portal/Home</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آمار جمعيتى كشورها </w:t>
      </w:r>
      <w:r>
        <w:rPr>
          <w:rFonts w:eastAsia="Times New Roman" w:cs="Times New Roman" w:ascii="Times New Roman" w:hAnsi="Times New Roman"/>
          <w:color w:val="111111"/>
          <w:sz w:val="28"/>
          <w:szCs w:val="28"/>
          <w:lang w:val="en-US" w:bidi="en-US"/>
        </w:rPr>
        <w:t>http: //fazaekh orasan. blogfa. com/post - 76. aspx</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جهانى شدن، فقر و نظم نوين جهان، مايكل چاوسودويسكى، ترجمه سيدضياءالدين خسروشاهى و سيد محمدعلى موسوى، چاپ اول، بى‌جا، نشر ثالث،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ميقات حج، حج گزارى در مالزى، سال دوّم، شماره ششم،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خبرگزارى فارس،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بين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خبرگزارى ميراث فرهنگى </w:t>
      </w:r>
      <w:r>
        <w:rPr>
          <w:rFonts w:eastAsia="Times New Roman" w:cs="Times New Roman" w:ascii="Times New Roman" w:hAnsi="Times New Roman"/>
          <w:color w:val="111111"/>
          <w:sz w:val="28"/>
          <w:szCs w:val="28"/>
          <w:lang w:val="en-US" w:bidi="en-US"/>
        </w:rPr>
        <w:t>www. chn. ir</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دومين همايش اقتصاد اسلامى و توسعه، حسن دليرى و نادر مهرگان، اثر سرمايه مذهبى بر شاخص‌هاى توسعه اقتصادى، بى‌نا،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ميقات حج، شماره سى و هفتم، مرورى بر بعد اقتصادى حج؛ محمد تقى رهبر، سال دهم، پاييز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جهانى گردشگرى،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//www. unwto. blogfa. com</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سايت شركت مخابرات ايران </w:t>
      </w:r>
      <w:r>
        <w:rPr>
          <w:rFonts w:eastAsia="Times New Roman" w:cs="Times New Roman" w:ascii="Times New Roman" w:hAnsi="Times New Roman"/>
          <w:color w:val="111111"/>
          <w:sz w:val="28"/>
          <w:szCs w:val="28"/>
          <w:lang w:val="en-US" w:bidi="en-US"/>
        </w:rPr>
        <w:t>http: //tci. ir/default. aspx?lang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و پژوهش، جهانى شدن و كثرت زدايى فرهنگى، وحيد سينايى و غلامرضا ابراهيم آبادى،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بى‌نا،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بازخوانى سفرنامه ناصر خسرو؛ گيتى شكرى و معصومه سلطانپور، بى‌جا، انتشارات طهورى،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 تخصصى حج</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//hajj. ir/hadjwebui/library</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سيدعباس مير جمكرانى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//www. magiran. com</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مريم كريمپور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//s - h - salehi. blogfa. com/post - 243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بازنگرى در نظام مالى دولت، سمانه گلاب، پايان نامه كارشناسى ارشد، راهنما عليرضا ناصرى، دانشكده مديريت و علوم اقتصادى دانشگاه تربيت مدرس،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جغرافياى ممالك اسلامى، رضا مستوفى الممالكى، انتشارات دانشگاه يزد،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سال چهارم، مطالعات راهبردى،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مطالعه حسين عبده‌تبريزى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sarmayeh. net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آشنايى با عربستان، عبدالله نصيرى، چاپ اول، نشر مشعر،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جهانى شدن، محمد نهاونديان، تهران، شركت چاپ و نشر بازرگانى،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قدرت و فرهنگ و بومى سازى ساير جوامع در افول قدرت غرب، ساموئل هانتينگتون،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Amin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Nadia)20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6(. </w:t>
      </w:r>
      <w:r>
        <w:rPr>
          <w:rFonts w:eastAsia="Times New Roman" w:cs="Times New Roman" w:ascii="Times New Roman" w:hAnsi="Times New Roman"/>
          <w:color w:val="111111"/>
          <w:sz w:val="28"/>
          <w:szCs w:val="28"/>
          <w:lang w:val="en-US" w:bidi="en-US"/>
        </w:rPr>
        <w:t xml:space="preserve">Organ isational Dimension of Business Process Design in the Digital Society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CD - ROM/Online Proceedings of the EMCIS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July 6 - 7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Spain. Brunel University College. 2. http: //afghan istanecon omy. blogfa. com9</w:t>
      </w:r>
      <w:r>
        <w:rPr>
          <w:rFonts w:ascii="IRNazanin" w:hAnsi="IRNazanin" w:eastAsia="IRNazanin"/>
          <w:color w:val="111111"/>
          <w:sz w:val="28"/>
          <w:sz w:val="28"/>
          <w:szCs w:val="28"/>
          <w:lang w:bidi="fa-IR"/>
        </w:rPr>
        <w:t>٠٠</w:t>
      </w:r>
      <w:r>
        <w:rPr>
          <w:rFonts w:eastAsia="IRNazanin" w:cs="IRNazanin"/>
          <w:color w:val="111111"/>
          <w:sz w:val="28"/>
          <w:szCs w:val="28"/>
          <w:lang w:bidi="fa-IR"/>
        </w:rPr>
        <w:t xml:space="preserve">4/. </w:t>
      </w:r>
      <w:r>
        <w:rPr>
          <w:rFonts w:eastAsia="Times New Roman" w:cs="Times New Roman" w:ascii="Times New Roman" w:hAnsi="Times New Roman"/>
          <w:color w:val="111111"/>
          <w:sz w:val="28"/>
          <w:szCs w:val="28"/>
          <w:lang w:val="en-US" w:bidi="en-US"/>
        </w:rPr>
        <w:t>aspx</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//geopolitic</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azad. blogfa. com/post - 33. aspx 4. http: //hajj. ir/hadjwebui/library/ wfViewB ookPage</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//hajj. ir/hadjwebui/library/wfView BookP age. aspx?bookId. 741</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 15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 xml:space="preserve">6. </w:t>
      </w:r>
      <w:r>
        <w:rPr>
          <w:rFonts w:eastAsia="Times New Roman" w:cs="Times New Roman" w:ascii="Times New Roman" w:hAnsi="Times New Roman"/>
          <w:color w:val="111111"/>
          <w:sz w:val="28"/>
          <w:szCs w:val="28"/>
          <w:lang w:val="en-US" w:bidi="en-US"/>
        </w:rPr>
        <w:t>http: //rovzehrezvan. com/321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//snn. ir/news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lang w:bidi="fa-IR"/>
        </w:rPr>
        <w:t>٠٠</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aspx 8. http: //www.1dar1. 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 aerosp acetalk. ir/vb/ archive/ index. php/t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27378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html 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 cokp. ir/ farsi /carp4. asp</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 drmirafzali. 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 mashreg hnews. 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 mehrnews. com/fa/NewsDetail. aspx?NewsID. 1435452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 sid. ir</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 unwto. org</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 tional Financial Statistics</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 http: //www. imf. org. 17. Interna tional Monetary Fund) IMF(. Data and Statistics: http: //www. imf. org/ external/data. htm</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 tional Tourism in the OIC Countries: Prospects and Challenges 2010</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In: http: //www. sesric. org 19. Interna tional Tourism in The OIC Countries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prospect &amp; challenges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SERTCIC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2010. 20. </w:t>
      </w:r>
      <w:r>
        <w:rPr>
          <w:rFonts w:eastAsia="Times New Roman" w:cs="Times New Roman" w:ascii="Times New Roman" w:hAnsi="Times New Roman"/>
          <w:color w:val="111111"/>
          <w:sz w:val="28"/>
          <w:szCs w:val="28"/>
          <w:lang w:val="en-US" w:bidi="en-US"/>
        </w:rPr>
        <w:t>mehr. com</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Pew Forum on Religion and Public Life Report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Parviz)20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2( </w:t>
      </w:r>
      <w:r>
        <w:rPr>
          <w:rFonts w:eastAsia="Times New Roman" w:cs="Times New Roman" w:ascii="Times New Roman" w:hAnsi="Times New Roman"/>
          <w:color w:val="111111"/>
          <w:sz w:val="28"/>
          <w:szCs w:val="28"/>
          <w:lang w:val="en-US" w:bidi="en-US"/>
        </w:rPr>
        <w:t xml:space="preserve">Poverty Alleviation In Sistan &amp; Baluchistan: the Case of Shirabad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UNDP. 23. Santos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Maria da Graca Mouga)20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4( </w:t>
      </w:r>
      <w:r>
        <w:rPr>
          <w:rFonts w:eastAsia="Times New Roman" w:cs="Times New Roman" w:ascii="Times New Roman" w:hAnsi="Times New Roman"/>
          <w:color w:val="111111"/>
          <w:sz w:val="28"/>
          <w:szCs w:val="28"/>
          <w:lang w:val="en-US" w:bidi="en-US"/>
        </w:rPr>
        <w:t>Fatina: Religious Tourism in a Sanctuary City. 24. The World Travel &amp; Tourism Council) WTTC( Report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UNCTAD)1998( Internat ional trade in tourism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related services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issues and options for developing countries: Background note by the UNCTAD secretariat. 8 April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Geneva. 26. World Bank)20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Times New Roman" w:cs="Times New Roman" w:ascii="Times New Roman" w:hAnsi="Times New Roman"/>
          <w:color w:val="111111"/>
          <w:sz w:val="28"/>
          <w:szCs w:val="28"/>
          <w:lang w:val="en-US" w:bidi="en-US"/>
        </w:rPr>
        <w:t>World Development Indicators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World Bank) WB( database</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Countries and Economies: http: //data. worldbank. org/ country/saudi - arabia</w:t>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965_18704"/>
      <w:bookmarkStart w:id="504" w:name="pg1965_18704"/>
      <w:bookmarkEnd w:id="504"/>
    </w:p>
    <w:p>
      <w:pPr>
        <w:pStyle w:val="Heading3"/>
        <w:numPr>
          <w:ilvl w:val="2"/>
          <w:numId w:val="1"/>
        </w:numPr>
        <w:rPr/>
      </w:pPr>
      <w:bookmarkStart w:id="505" w:name="pg1965_18704"/>
      <w:bookmarkStart w:id="506" w:name="__RefHeading___Toc3627915_3650668749"/>
      <w:bookmarkStart w:id="507" w:name="_Toc192"/>
      <w:bookmarkEnd w:id="505"/>
      <w:bookmarkEnd w:id="506"/>
      <w:r>
        <w:rPr>
          <w:rtl w:val="true"/>
        </w:rPr>
        <w:t>معيارهاى اقتصادى حج در قرآن و سنّت</w:t>
      </w:r>
      <w:bookmarkEnd w:id="507"/>
    </w:p>
    <w:p>
      <w:pPr>
        <w:pStyle w:val="Heading4"/>
        <w:numPr>
          <w:ilvl w:val="3"/>
          <w:numId w:val="1"/>
        </w:numPr>
        <w:rPr/>
      </w:pPr>
      <w:bookmarkStart w:id="508" w:name="__RefHeading___Toc3627917_3650668749"/>
      <w:bookmarkStart w:id="509" w:name="_Toc193"/>
      <w:bookmarkEnd w:id="508"/>
      <w:r>
        <w:rPr>
          <w:rtl w:val="true"/>
        </w:rPr>
        <w:t>اشاره</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نبى‌الله قاسمى خطير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حبيب اله ساداتى</w:t>
      </w:r>
    </w:p>
    <w:p>
      <w:pPr>
        <w:pStyle w:val="Heading4"/>
        <w:numPr>
          <w:ilvl w:val="3"/>
          <w:numId w:val="1"/>
        </w:numPr>
        <w:rPr/>
      </w:pPr>
      <w:bookmarkStart w:id="510" w:name="__RefHeading___Toc3627919_3650668749"/>
      <w:bookmarkStart w:id="511" w:name="_Toc194"/>
      <w:bookmarkEnd w:id="510"/>
      <w:r>
        <w:rPr>
          <w:rtl w:val="true"/>
        </w:rPr>
        <w:t>مقدمه</w:t>
      </w:r>
      <w:bookmarkEnd w:id="51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و مناسك حيات‌بخش حجّ از ويژگى‌هاى بزرگ دين اسلام در ميان تمام اديان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قطع مى‌توان ادعا نمود هيچ دين در طول تاريخ بشريت همانند اسلام و مسلمين نتوانست مناسك با عظمتى همانند حجّ را بين پيروان خود بوجود آورد تا با بهره از آن امكان انسجام‌بخشى ارائه تعليمات سازنده دينى را در وجود مردم و معتقدانش نهادينه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دانشگاهى عظيم است كه در آن تمام درسها و رشته‌هاى زندگى اعم از اجتماعيات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و به‌طوركلى نيازمندى‌هاى زندگى مسلمانان جهان تدوين مى‌گردد و اين ظرفيت بزرگ كه يادگار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پيامبر عظيم‌الشأن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تكميل نمود افتخار و سرمايه بسيار مهم براى كشورهاى اسلامى است و لذا با توجه به فونكسيون وكاركردهاى بى‌شمار حج و زيارت دو مركز مهم تمدن اسلامى يعنى مكه مكرمه و مدينه منوره به عهده همه دست‌اندركاران و مسئولان و چهره‌هاى دينى و علمى كشورهاى اسلامى است كه نسبت به بهره‌گيرى بيشتر از مراسم حج در زمينه‌هاى مختلف به‌خصوص موضوعاتى كه مسلمين جهان نسبت به آن نيازمند به توجه بيشترى هستند اقدامات شايسته و بازانديشى مجدد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برترى‌هاى اقتصادى كه امروزه متأسفانه حربه‌اى بسيار بزرگ براى قدرت‌هاى كفر و نظام‌هاى الحادى در مقابل اسلام و تلاشى براى ناكارآمد جلوه دادن احكام دينى و فرهنگ اسلامى در عرصه اقتصادى زندگى است، اين مسئوليت را دو چندان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به‌دليل كج‌فهمى‌ها و برداشت نادرست از دستورات دينى در طول تاريخ، استفاده شايسته و مطلوبى از حج و زيارت اماكن دينى انجام نشده است و سياست‌هاى مناسب اقتصادى و مالى در راستاى مصالح مسلمين كه يكى از اسرار بزرگ حج بوده و به صراحت در قرآن و سنّت مورد اشاره قرار گرفته، چندان مورد توجه واقع نشده است و چه بسا با عدم توجه به اين واقعيت ضربات جبران‌ناپذيرى به حيثيت و جايگاه تمدنى اسلام در </w:t>
      </w:r>
      <w:bookmarkStart w:id="512" w:name="pg1965_18705"/>
    </w:p>
    <w:p>
      <w:pPr>
        <w:pStyle w:val="BookText"/>
        <w:rPr/>
      </w:pPr>
      <w:bookmarkEnd w:id="512"/>
      <w:r>
        <w:rPr>
          <w:rFonts w:ascii="IRNazanin" w:hAnsi="IRNazanin" w:eastAsia="IRNazanin"/>
          <w:color w:val="111111"/>
          <w:sz w:val="28"/>
          <w:sz w:val="28"/>
          <w:szCs w:val="28"/>
          <w:rtl w:val="true"/>
          <w:lang w:bidi="fa-IR"/>
        </w:rPr>
        <w:t>ابعاد مختلف به‌ويژه در بعد اقتصادى به پيكره مسلمين وارد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صاحب نظران ممالك اسلامى نسبت به اين امر مهم چگونه مى‌انديشند؟ آيا به‌طور شايسته از اين اجتماع عظيم بهره لازم را برده‌اند؟ آنان متأسفانه صحنه حج را به اجانب سپرده‌اند تا از اين ذخيره بزرگ دينى با تمام قوا به استثمار مردم مسلمان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چندين ميليون مسلمان در اقصى نقاط جهان در قالب دو برنامه دينى و بين المللى حج و عمره، وارد سرزمين حجاز مى‌گردند طبيعتاً در اين همراهى و حضور، هزينه‌هاى كلانى صرف مى‌گردد و بخش‌هاى مختلف اقتصادى، اعم از سيستم توزيع و توليد و مصرف در آن درگير مى‌شوند كه اگر امت اسلامى نسبت به هر يك از آنها تعامل و رفتارهاى منطقى و عاقلانه اقتصادى پيش گيرد قطعاً به بخش عظيمى از دشوارى‌هاى نظام مالى خود پاسخ مثبت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مى‌دهد كه تاكنون برنامه منظم و استراتژيك در اين خصوص انديشه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حج اعم از ميهمان و ميزبان و كشورهاى مبدأ و مقصد نسبت به تعيين خطمشى اقتصادى كه منجر به درك منافع جمعى مسلمين و استقلال آنان گردد تا به حال مسكوت مانده و بازار مالى حجاج و رفتارهاى اقتصادى آنان و هزينه‌هاى هنگفت كه دولت‌ها و ملت‌ها در پروژه عظيم حج صرف مى‌كنند چندان با مطالعه و برنامه‌ريزى دقيق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فرصت دوباره مى‌طلبد تا با نگاهى دقيق و نو، به نقش اقتصاد حج و تأثير آن در پيشرفت و توسعه فرهنگ دينى ملل مسلمان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با پيام نوروزى مقام معظم رهبرى سال</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به‌عنوان سال جهاد اقتصادى نام‌گذارى شده است شايسته مى‌نمايد از اقدام بجا و مبارك بعثه مقام رهبرى در برگزارى همايش علمى حج و اقتصاد سپاسگزارى گردد تا انشاء الله فتح بابى را براى اصلاح برنامه‌ها و تبين ارتباط معيشت و اقتصاد و مناسك حج در آينده نزديك از طرف جمهورى اسلامى ايران شاهد باشيم</w:t>
      </w:r>
      <w:r>
        <w:rPr>
          <w:rFonts w:eastAsia="IRNazanin" w:cs="IRNazanin"/>
          <w:color w:val="111111"/>
          <w:sz w:val="28"/>
          <w:szCs w:val="28"/>
          <w:rtl w:val="true"/>
          <w:lang w:bidi="fa-IR"/>
        </w:rPr>
        <w:t>.</w:t>
      </w:r>
    </w:p>
    <w:p>
      <w:pPr>
        <w:pStyle w:val="Heading4"/>
        <w:numPr>
          <w:ilvl w:val="3"/>
          <w:numId w:val="1"/>
        </w:numPr>
        <w:rPr/>
      </w:pPr>
      <w:bookmarkStart w:id="513" w:name="__RefHeading___Toc3627921_3650668749"/>
      <w:bookmarkStart w:id="514" w:name="_Toc195"/>
      <w:bookmarkEnd w:id="513"/>
      <w:r>
        <w:rPr>
          <w:rtl w:val="true"/>
        </w:rPr>
        <w:t>بيان مسئله</w:t>
      </w:r>
      <w:bookmarkEnd w:id="51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احكام و مناسك عبادى برخى از احكام هستند كه علاوه بر مقاصد معنوى و عبادى داراى آثار معيشتى و اقتصادى مى‌باشند؛ حج از جمله اين عبادات مى‌باشد چرا كه دين اسلام اصولاً براى اصلاح الگوى امور دنيا و آخرت از طرف خداوند به مردم معرفى شده است و سعادت انسان در هر يك از دو سراى دنيا و آخرت لازم و ملزوم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همين اصل، مسئله ارتباط و هماهنگى اقتصاد و حج، در قرآن و سنّت به صراحت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نگرش ويژه خود به مسئله حج و نقش تعيين‌كنندۀ آن در عزّت و عظمت امّت و با توجه به ضرورت توانمندسازى اقتصادى در دست‌يابى به استقلال، براى امور معيشتى و ساير جنبه‌هاى زندگى در موسم حج و برخوردارى مطلوب از معنويت آن دستوراتى را توصيه نموده است كه مجموعه‌اى از منابع دينى اعم از آيات و روايات به آن اشاره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بى‌شك كنگره جهانى حج در برگيرنده منافع مهمّى براى مسلمين است و زائران كشورهاى اسلامى در اين كنگره بزرگ بايد از آن بهره‌مند گردند؛ خداوند متعال در آيات ذيل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فِي النَّاسِ بِالْحَجِّ يأْتُوكَ رِجالاً وَ عَلي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فِي أَيامٍ مَعْلُوماتٍ عَلي ما رَزَقَهُمْ مِنْ بَهِيمَةِ الْأَنْعامِ فَكُلُوا مِنْها وَ أَطْعِمُوا الْبائِسَ الْفَقِيرَ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حج را فرياد كن تا پياده يا سواره بر شتران لاغر از سرزمين‌هاى دور به سوى تو آيند و شاهد منافع خود باشند و در روزهاى معين خدا را ياد كنند كه آنان را از گوشت حيوانات روزى داده است پس بخوريد از آنها و به مستمندان نيازمند بخورانيد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عَلَيكُمْ جُناحٌ أَنْ تَبْتَغُوا فَضْلاً مِنْ رَبِّكُمْ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ضمن انجام عبادت و ذكر خدا و كسب تقوى مانعى نيست كه از منافع اقتصادى و معيشتى نيز بهره گيريد در تفسير عياشى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فوق، روايتى اين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ارزق اذا خرج من احرامه و قضي نُسكه فليشتر و ليبيع في الموسم</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مقصد از طلب فضل خداوند، تحصيل روزى است هنگامى‌كه شخص از احرام خارج شد و اعمال حج را به پايان برد، به خريد و فروش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مسئله معيشت و اقتصاد در حج از بدو تأسيس ام القرى بوسيله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شد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ارْزُقْهُمْ مِنَ الثَّمَراتِ لَعَلَّهُمْ يشْكُرُونَ </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قرآن در آيه ديگر از لطف و مهربانى خداوند كه همواره بر بشريت جارى مى‌نمايد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نُمَكِّنْ لَهُمْ حَرَماً آمِناً يجْبي إِلَيهِ ثَمَراتُ كُلِّ شَيءٍ رِزْقاً مِنْ لَدُنَّا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حرم امنى در اختيار آنان ننهاديم كه همه نوع ثمرات و كالاها بدان سوى برده مى‌شود و اين‌گونه قابل قبول است شهرى كه در ميان سنگ‌هاى سخت و صخره‌هاى سياه و كوه‌هاى سر به فلك كشيده، بتواند محل ورود و بارانداز ارزاق و كالاهاى گوناگون از سراسر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الدنيا و الآخر فليوم ذا البيت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خواهان دنيا و آخرت است بايد آهنگ اين خانه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مى‌فرمايد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 تستغنوا</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به‌جاى آوريد تا بى‌نياز گرديد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گهربار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 اعتمروا تصّح ابدانكم و تتّسع ارزاقكم و تكفن مونات عيالكم</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عمره به‌جاى آوريد تا به بدن‌هايتان سالم بماند و روزيتان فراخ گردد و هزينه‌هاى خانواده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فرمايشات امام صادق 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نقل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لايملق ابداً قُلت و</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قال الافلاس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لاتقتلوا اودلاكم من املاق</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حاجى هرگز فقير و مفلس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 برنامه دينى كلان است كه آثار آن بسيار فراتر از يك عده يا ملت،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انسان كه در گوشه و كنار جهان اسلام به سر مى‌برند و هزاران خانواده كه در حرم و يا خارج حرم، زندگى مى‌نمايند از كاركردهاى اجتماعى و اقتصادى حج بهره مى‌گيرند؛ اعم از آن كشاورزى كه توليد مى‌كند و صنعتگر و هنرمندى كه آثار دستى و هنرى مى‌آفريند و دامدارى كه پرورش دام دارد و راننده‌اى كه در حمل و نقل فعاليت مى‌كند، بازرسان و مديران كارگزار همه و همه در اين موضوع سهيم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اقتصادى حج ميليون‌ها انسان از خرد و كلان تغذيه مى‌شوند و در يك جمع عملياتى بسيار بزرگ گروه‌هاى مختلف از جامعه انسانى درگير فعاليت مى‌گردند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راه انداختن اين برنامه دينى به‌حدّى قابل توجه است كه دولت عربستان در سال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بالغ به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ميليارد دلار فقط از طريق زائران حج، درآمد كسب كرده است</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كشور ايران هم كه سهم قابل توجهى در ميان ساير كشورهاى اسلامى دارد، قريب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در زمينه زيارت خانه خدا، به‌طور مستقيم هزينه مى‌نمايد كه شامل تأمين مسكن، حمل ونقل، تغذيه، خريد سوغاتى و گوسفند قربانى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گزارشات آمارى هر سال فقط در ايام حج تمتع به‌طور ميانگين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در حج شركت مى‌كنند كه بدين ترتيب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گاو و گوسفند ذبح مى‌شود و اگر متوسط گوشت آنها را براى هر رأس</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كيلو فرض كنيم به ميزان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ميليون كيلو گوشت بدست مى‌آيد و اگر از نظر مالى چنانچه هر كيلو را به قيمت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فرض نمائيم خواهيم ديد كه مبلغ هنگفتى بدست خواهد آمد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مسلمانان به‌جاى اين‌كه از اين فرصت در ايجاد فضاى مناسب اقتصادى و فرصت‌هاى جديد شغلى و بالا بردن توان اقتصادى گام بردارند، خواسته يا ناخواسته بسيارى از اين موقعيت‌ها را در اختيار </w:t>
      </w:r>
    </w:p>
    <w:p>
      <w:pPr>
        <w:pStyle w:val="BookText"/>
        <w:rPr/>
      </w:pPr>
      <w:r>
        <w:rPr>
          <w:rFonts w:ascii="IRNazanin" w:hAnsi="IRNazanin" w:eastAsia="IRNazanin"/>
          <w:color w:val="111111"/>
          <w:sz w:val="28"/>
          <w:sz w:val="28"/>
          <w:szCs w:val="28"/>
          <w:rtl w:val="true"/>
          <w:lang w:bidi="fa-IR"/>
        </w:rPr>
        <w:t>كشورهاى ديگر از جمله چين و امريكا و ساير قدرتهاى برتر جهان قرار مى‌دهند كه در اين صورت حج نه تنها باعث استغناء و استقلال مسلمانان نمى‌شود بلكه به وابستگى آنها منجر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يكى از موضوعات مهمى كه در سطوح مختلف بين‌المللى جريان دارد مسئله جهانى‌سازى است كه عده‌ايى از سياستمداران حاكم كه در انديشه كنترل و قبضه كردن توان اقتصادى و سياسى و فرهنگى كشورهاى اسلامى هستند برآنند تا با سلطه بيشتر بعضى از قدرت‌ها از جمله امريكا، تفكر تك قطبى كردن جهان را با مركزيت غرب در دستور كار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جهانى‌سازى در پى محو و نابودسازى اعتبار ملت‌ها و هويت فرهنگى و سياسى آنهاست؛ و بدين ترتيب فاجعه بزرگى را براى دولت‌ها و ملت‌هاى جهان سوم به‌ويژه كشورهاى اسلامى در غارت منابع و ذخائر كلانشان طرح‌ريزى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آنجائى‌كه خداوند حج را طبق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قائمه‌اى براى اين مردم و معيشت و زندگى آنها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لدينهم و معايشهم</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حج يكى از راه‌هاى مقابله با سياست استكبارى جهانى‌سازى است كه استعمارگران از آن بدنبال بهره‌كشى از ملت‌ها هستند، چرا كه مسلمين عالم زير لواى توحيد و وحدت كلمه، فرصتى را مى‌توانند ايجاد نمايند كه علاوه بر تقويت انسجام اجتماعى به تشكيل بازار فرآورده‌هاى ملى با رويكرد بين‌المللى بيانجامد كه در صورت تشكيل آن ملت‌هاى اسلامى با نمايش دستاوردهاى خود مشوق يكديگر شده و از تجارت يكديگر در توسعه و شكوفائى اقتصادى كشور خويش، بهره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وضع كنونى بازار حرمين، هيچ شباهتى به بازار مسلمين ندارد و سرزمين وحى با مظاهرى از صادرات بيگانگان عجين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مكه و مدينه امروزه به نمايشگاه صنعتى و تجارى غرب و شرق تبديل شده است و غالب سوداگران اين بازار، غيرمسلمانان هستند و انبوه ثروت نهفته به كمپانى‌ها و كارخانجات سرمايه‌داران بيگانه سرازير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در اين بازارها اسير تجمّل و تنوع رنگ‌هاى اجناس مى‌شوند، حال آنكه بايد با توجه به برنامه‌ريزى كلان كشورهاى استكبارى در ايجاد مستعمره‌هاى نوين، به فكر باشند و در فرهنگ مصرف خود تجديدنظر نمايند و تا آنجا كه ممكن است از فرآورده‌هاى خودى مصرف كنند و به ساده زيستى و معيشت عادلانه، خو بگيرند تا بتوانند استقلال اقتصادى مسلمانان و تقويت سطح توليد و كيفيت محصولات را تضمين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آن‌چه در حوزه اقتصاد و حج مسلمين بايد مورد توجه قرار بگيرد اين است كه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آيا حج از مناسك عبادتى صرف است و در انجام آن مردم بايد كاملاً از اقتصاد و معيشيت فاصله بگيرند؟ </w:t>
      </w:r>
      <w:bookmarkStart w:id="515" w:name="pg1965_18709"/>
    </w:p>
    <w:p>
      <w:pPr>
        <w:pStyle w:val="BookText"/>
        <w:rPr/>
      </w:pPr>
      <w:bookmarkEnd w:id="515"/>
      <w:r>
        <w:rPr>
          <w:rFonts w:ascii="IRNazanin" w:hAnsi="IRNazanin" w:eastAsia="IRNazanin"/>
          <w:color w:val="111111"/>
          <w:sz w:val="28"/>
          <w:sz w:val="28"/>
          <w:szCs w:val="28"/>
          <w:rtl w:val="true"/>
          <w:lang w:bidi="fa-IR"/>
        </w:rPr>
        <w:t>ثانياً ابعاد اقتصادى حج كدامند و اصولاً چه ظرفيت‌ها و قابليت‌هاى اقتصادى در حج وجود دارد كه مسلمانان مى‌توانند از آن بهره بگيرند؟</w:t>
      </w:r>
    </w:p>
    <w:p>
      <w:pPr>
        <w:pStyle w:val="BookText"/>
        <w:rPr/>
      </w:pPr>
      <w:r>
        <w:rPr>
          <w:rFonts w:ascii="IRNazanin" w:hAnsi="IRNazanin" w:eastAsia="IRNazanin"/>
          <w:color w:val="111111"/>
          <w:sz w:val="28"/>
          <w:sz w:val="28"/>
          <w:szCs w:val="28"/>
          <w:rtl w:val="true"/>
          <w:lang w:bidi="fa-IR"/>
        </w:rPr>
        <w:t>ثالثاً راهكارهاى اجرايى پياده‌سازى الگوى اقتصادى اسلامى در ايجاد منشِ منظم، براى اخلاق اقتصادى مسلمين چگونه مى‌تواند باشد؟</w:t>
      </w:r>
    </w:p>
    <w:p>
      <w:pPr>
        <w:pStyle w:val="BookText"/>
        <w:rPr/>
      </w:pPr>
      <w:r>
        <w:rPr>
          <w:rFonts w:ascii="IRNazanin" w:hAnsi="IRNazanin" w:eastAsia="IRNazanin"/>
          <w:color w:val="111111"/>
          <w:sz w:val="28"/>
          <w:sz w:val="28"/>
          <w:szCs w:val="28"/>
          <w:rtl w:val="true"/>
          <w:lang w:bidi="fa-IR"/>
        </w:rPr>
        <w:t>رابعاً چگونه مى‌توان در ايجاد بازار مشترك اسلامى به بركت انجام مناسك حج و حضور در سرزمين وحى اقدام نمود؟</w:t>
      </w:r>
    </w:p>
    <w:p>
      <w:pPr>
        <w:pStyle w:val="BookText"/>
        <w:rPr/>
      </w:pPr>
      <w:r>
        <w:rPr>
          <w:rFonts w:ascii="IRNazanin" w:hAnsi="IRNazanin" w:eastAsia="IRNazanin"/>
          <w:color w:val="111111"/>
          <w:sz w:val="28"/>
          <w:sz w:val="28"/>
          <w:szCs w:val="28"/>
          <w:rtl w:val="true"/>
          <w:lang w:bidi="fa-IR"/>
        </w:rPr>
        <w:t>موارد يادشده از اهداف اصلى اين پژوهش است كه با تكيه برداده‌ها و منابع اطلاعاتى، خصوصاً آيات قرآنى و سنت روائى مورد مطالعه قرار مى‌گيرد</w:t>
      </w:r>
      <w:r>
        <w:rPr>
          <w:rFonts w:eastAsia="IRNazanin" w:cs="IRNazanin"/>
          <w:color w:val="111111"/>
          <w:sz w:val="28"/>
          <w:szCs w:val="28"/>
          <w:rtl w:val="true"/>
          <w:lang w:bidi="fa-IR"/>
        </w:rPr>
        <w:t>.</w:t>
      </w:r>
    </w:p>
    <w:p>
      <w:pPr>
        <w:pStyle w:val="Heading4"/>
        <w:numPr>
          <w:ilvl w:val="3"/>
          <w:numId w:val="1"/>
        </w:numPr>
        <w:rPr/>
      </w:pPr>
      <w:bookmarkStart w:id="516" w:name="__RefHeading___Toc3627923_3650668749"/>
      <w:bookmarkStart w:id="517" w:name="_Toc196"/>
      <w:bookmarkEnd w:id="516"/>
      <w:r>
        <w:rPr>
          <w:rtl w:val="true"/>
        </w:rPr>
        <w:t>روش تحقيق</w:t>
      </w:r>
      <w:bookmarkEnd w:id="517"/>
    </w:p>
    <w:p>
      <w:pPr>
        <w:pStyle w:val="BookText"/>
        <w:rPr/>
      </w:pPr>
      <w:r>
        <w:rPr>
          <w:rFonts w:ascii="IRNazanin" w:hAnsi="IRNazanin" w:eastAsia="IRNazanin"/>
          <w:color w:val="111111"/>
          <w:sz w:val="28"/>
          <w:sz w:val="28"/>
          <w:szCs w:val="28"/>
          <w:rtl w:val="true"/>
          <w:lang w:bidi="fa-IR"/>
        </w:rPr>
        <w:t>شيوه جمع‌آورى اطلاعات و نوع و روش پژوهش، يكى از مهم‌ترين بخش‌هاى هر نوع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مطالعات با توجه به ماهيت خود، اسلوب و روش خاصى را مى‌طلبد، بنابراين موضوع حاضر از آنجائى‌كه يك عمل تكليفى فقهى است، مراجعه به اسناد و روايات و سيره فقهى معصومين از محورهاى مهم روشى در اين تحقيق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مسئله اقتصاد از آنجائى‌كه از مسائل كاربردى در ميان همه مردم است، توصيف و تحليل آن به‌وسيله آمار و ارقام مى‌تواند روشى ديگر براى جمع‌آورى اطلاعات و بررسى موضوع باشد</w:t>
      </w:r>
      <w:r>
        <w:rPr>
          <w:rFonts w:eastAsia="IRNazanin" w:cs="IRNazanin"/>
          <w:color w:val="111111"/>
          <w:sz w:val="28"/>
          <w:szCs w:val="28"/>
          <w:rtl w:val="true"/>
          <w:lang w:bidi="fa-IR"/>
        </w:rPr>
        <w:t>.</w:t>
      </w:r>
    </w:p>
    <w:p>
      <w:pPr>
        <w:pStyle w:val="Heading4"/>
        <w:numPr>
          <w:ilvl w:val="3"/>
          <w:numId w:val="1"/>
        </w:numPr>
        <w:rPr/>
      </w:pPr>
      <w:bookmarkStart w:id="518" w:name="__RefHeading___Toc3627925_3650668749"/>
      <w:bookmarkStart w:id="519" w:name="_Toc197"/>
      <w:bookmarkEnd w:id="518"/>
      <w:r>
        <w:rPr>
          <w:rtl w:val="true"/>
        </w:rPr>
        <w:t>تبيين جامعه شناختى رابطه دين و اقتصاد</w:t>
      </w:r>
      <w:bookmarkEnd w:id="519"/>
    </w:p>
    <w:p>
      <w:pPr>
        <w:pStyle w:val="BookText"/>
        <w:rPr/>
      </w:pPr>
      <w:r>
        <w:rPr>
          <w:rFonts w:ascii="IRNazanin" w:hAnsi="IRNazanin" w:eastAsia="IRNazanin"/>
          <w:color w:val="111111"/>
          <w:sz w:val="28"/>
          <w:sz w:val="28"/>
          <w:szCs w:val="28"/>
          <w:rtl w:val="true"/>
          <w:lang w:bidi="fa-IR"/>
        </w:rPr>
        <w:t>در نگاه اقتصاددانان كلاسيك و نيز كسانى مانند ماركس و انگلس، اقتصاد، بنيان زندگى اجتماعى آدميان است و دين مخصوصاً در جوامع امروزى نقش حاشيه‌اى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دين تأثيرى منفى در جامعه داشته و مانع از آگاهى پرولتاريا نسبت به بهره‌كشى سرمايه‌دارى از آنها مى‌شود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جامعه‌شناسانى كه تمايلات اجتماعى بيشترى داشتند ضمن قبول برجستگى و اهميت اقتصاد، آن را تهديدى براى حدود اخلاقى و اجتماعى جوامع صنعتى تلّقى مى‌كردند، به‌عنوان نمونه 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 سيمون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مطلب مفصلى دربارۀ نظم نوين صنعتى به اين نتيجه مى‌رسد كه صورتى نوين و دنيوى از مسيحيت لازم است تا به دين، شكلِ جديدِ معنى‌دار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سيمون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شكل امروزى شده آن براى حفظ حيات اجتماعى و معنى دادن به آن، امرى بنيادين و ضرورى است و اين در حالى است كه عامل اقتصادى آن را متلاشى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خودبيگانگى عامل شكل دهندۀ صورت دين بود ولى براى كسانى‌كه پيرو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سيمون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دين سيمانى بود براى جامعه، زيرا اجتماعى بودن انسان را بيان مى‌كند؛ از جمله كسانى كه اين فكر را دنبال كردند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اميل دور 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سال‌هاى نخست قرن بيستم دين را ملحوظ داشت و آن را عاملى دانست كه مردان و زنان را از تعلّقات و نفع مادى صرف بالاتر مى‌برد</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از طرفى در قرن نوزدهم افكار و اعمال مسيحيت، سرمايه‌دارى را رونق بخشيد و اين امر به‌ويژه در ايالات متحده و بريتانيا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به اقتصاد سرمايه‌دارى مشروعيت بخشيد و نظم اجتماعى موجود را امرى مقدّس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سرمايه‌داران نيز از بيان اين نكته خوددارى نمى‌كردند كه برخى از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مشوق فعاليتهاى صنعتى است، همين نقش دين بود كه مورد انتقاد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ايالات متحده دين نقش غالب را در مشروعيت بخشيدن به اقتصاد داشت و در آنجا شكل كالونى مذهب پروتستان، اين مطلب را مورد تأئيد قرار مى‌داد كه موفقيت اقتصادى و پيشرفت مالى مايه سربلندى هركس در پيشگاه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در آلمان مسئله رابطه دين و اقتصاد مورد توجه زياد واقع شد و انديشمندان آلمان به موضوع علت شكل‌گيرى سرمايه‌دارى توليد، توجّه جدى نموده‌اند، چرا كه كشورهاى ديگر نسبت به آلمان پيشرفت بيشترى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علماء و پيشوايان دينى از راه‌هاى مختلف در برابر تحولات اجتماعى ناشى از برآيند سرمايه‌دارى موضع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واكنش‌ها و موضع‌گيرى‌ها ابعاد مختلفى داشت، از بيان اين‌كه سرمايه‌دار تهديدى است براى زندگى و سلامت اجتماعى، تا فرض لزوم تعديل و اصلاحات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شيوه را تحسين مى‌كرد و در ايالات متحده با عمل و تفكرى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به شدت مخالفت مى‌كرد، زيرا در آن دنياى بدون دين تجويز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معتقد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ريشه‌هاى مادگرايانه وجود دارد ولى در اعتراض به آن در صورت گرايش‌هاى سوسياليستى گوناگون نيز گرايش ضددينى را مشاهده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به‌طوركلى در دوران بروز تمايل دانشمندان به بررسى رابطه بين دين و اقتصاد، آلمان جايگاه فلسفى و جامعه‌شناختى اين مباحت بود و علاقه خاصى به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ايدئولوك معروف حزب سوسيال دموكرات،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كاوتسكى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استقلال حوزه اقتصاد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آنان را به جايى رساند كه دين را صرفاً نتيجه عوامل اقتصادى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همين موضوع باعث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مؤثر و نافذى در زمينه ارتباط دين و اقتصاد طرح نمايد و به اين نتيجه رسيد كه علائق افراد نسبت به امور دنيوى و به خصوص نسبت به نيازهاى اقتصادى آنان، خود به خود بوجود نيامده است بلكه رشد و توسعه آنها در نتيجه تغيير اوضاع فرهنگى و شرايط روانى بوده است كه با رابطۀ فرد و جامعه پيوند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تأكيد خاصى به رابطه بين علائق مادى و علائق آرمانى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كه </w:t>
      </w:r>
      <w:bookmarkStart w:id="520" w:name="pg1965_18711"/>
    </w:p>
    <w:p>
      <w:pPr>
        <w:pStyle w:val="BookText"/>
        <w:rPr/>
      </w:pPr>
      <w:bookmarkEnd w:id="520"/>
      <w:r>
        <w:rPr>
          <w:rFonts w:ascii="IRNazanin" w:hAnsi="IRNazanin" w:eastAsia="IRNazanin"/>
          <w:color w:val="111111"/>
          <w:sz w:val="28"/>
          <w:sz w:val="28"/>
          <w:szCs w:val="28"/>
          <w:rtl w:val="true"/>
          <w:lang w:bidi="fa-IR"/>
        </w:rPr>
        <w:t>البته كمتر بحثى از تمايز بين نيروهاى مادى و اقتصادى و افكار و آرا كه معمولاً چنين تمايزى لحاظ مى‌شد به ميان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شديد دين به اقتصاد كه در اوايل قرن بيستم به چشم مى‌خورد، به زودى كاهش يافت، طورى كه تا دهۀ </w:t>
      </w:r>
      <w:r>
        <w:rPr>
          <w:rFonts w:eastAsia="IRNazanin" w:cs="IRNazanin"/>
          <w:color w:val="111111"/>
          <w:sz w:val="28"/>
          <w:szCs w:val="28"/>
          <w:lang w:bidi="fa-IR"/>
        </w:rPr>
        <w:t>197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ديگر توجه چندانى به آن نمى‌شد، در واقع پيشرفت اقتصادى و اجتماعى موجب شده بود كه پيشوايان دينى ديگر به مسائلى چون فقر، بهداشت و نظاير آن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دهه‌هاى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قرن بيستم شاهد بحران‌هاى اقتصادى بود و شكست بسيارى از كشورهاى جهان سوم، براى ساختن اقتصاد نيرومند، فكر فقر جهانى و نابرابريهاى انسانى را مطرح كرد كه مجدداً دين را متوجه امور اقتصادى ساخت، هرچند هيچ‌گاه به شدّت قرن نوزدهم و اوايل قرن بيستم به آن نپرداخت</w:t>
      </w:r>
      <w:r>
        <w:rPr>
          <w:rFonts w:eastAsia="IRNazanin" w:cs="IRNazanin"/>
          <w:color w:val="111111"/>
          <w:sz w:val="28"/>
          <w:szCs w:val="28"/>
          <w:rtl w:val="true"/>
          <w:lang w:bidi="fa-IR"/>
        </w:rPr>
        <w:t xml:space="preserve">. </w:t>
      </w:r>
      <w:r>
        <w:rPr>
          <w:rStyle w:val="FootnoteAnchor"/>
          <w:rtl w:val="true"/>
        </w:rPr>
        <w:footnoteReference w:id="285"/>
      </w:r>
    </w:p>
    <w:p>
      <w:pPr>
        <w:pStyle w:val="Heading4"/>
        <w:numPr>
          <w:ilvl w:val="3"/>
          <w:numId w:val="1"/>
        </w:numPr>
        <w:rPr/>
      </w:pPr>
      <w:bookmarkStart w:id="521" w:name="__RefHeading___Toc3627927_3650668749"/>
      <w:bookmarkStart w:id="522" w:name="_Toc198"/>
      <w:bookmarkEnd w:id="521"/>
      <w:r>
        <w:rPr>
          <w:rtl w:val="true"/>
        </w:rPr>
        <w:t>جلوه‌هاى اقتصادى در حج</w:t>
      </w:r>
      <w:bookmarkEnd w:id="522"/>
    </w:p>
    <w:p>
      <w:pPr>
        <w:pStyle w:val="Heading5"/>
        <w:numPr>
          <w:ilvl w:val="4"/>
          <w:numId w:val="1"/>
        </w:numPr>
        <w:rPr/>
      </w:pPr>
      <w:bookmarkStart w:id="523" w:name="__RefHeading___Toc3627929_3650668749"/>
      <w:bookmarkStart w:id="524" w:name="_Toc199"/>
      <w:bookmarkEnd w:id="523"/>
      <w:r>
        <w:rPr>
          <w:rtl w:val="true"/>
        </w:rPr>
        <w:t>الف</w:t>
      </w:r>
      <w:r>
        <w:rPr>
          <w:rtl w:val="true"/>
        </w:rPr>
        <w:t xml:space="preserve">) </w:t>
      </w:r>
      <w:r>
        <w:rPr>
          <w:rtl w:val="true"/>
        </w:rPr>
        <w:t>اباحه تحصيل منافع اقتصادى در حج</w:t>
      </w:r>
      <w:bookmarkEnd w:id="524"/>
    </w:p>
    <w:p>
      <w:pPr>
        <w:pStyle w:val="BookText"/>
        <w:rPr/>
      </w:pPr>
      <w:r>
        <w:rPr>
          <w:rFonts w:ascii="IRNazanin" w:hAnsi="IRNazanin" w:eastAsia="IRNazanin"/>
          <w:color w:val="111111"/>
          <w:sz w:val="28"/>
          <w:sz w:val="28"/>
          <w:szCs w:val="28"/>
          <w:rtl w:val="true"/>
          <w:lang w:bidi="fa-IR"/>
        </w:rPr>
        <w:t>از جمله امورى كه براى مسلمانان در ضمن سفر حج، اجازه داده شده، مسئله كسب و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كسب و تجارت و جلب منافع، بر توان مالى خود مى‌افزايند تا انجام اين مناسك معنوى، باعث ضعف و فقر و عقب‌ماندگى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صورت كسب و تجارت بهتر مى‌توانند به تأمين هزينه سفر خود كمك نمايند و ديگران هم از منافع آنها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معاويۀ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قصد تجارت رهسپار مكه مى‌شود يا شتران خود را كرايه مى‌دهد حجّ او ناقص است يا تمام؟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تمام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معاويه بن عمارَ سئلت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في تجاره الي مكّه او يكون له ابلٌ فيكريها حجّه ناقصه ام 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بل حجه تامّه</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فلسفه حج، ضمن ذكر اسرار عبادى، عرفانى و آثار معنوى، فرهنگى و تربيتى به اقتصاد و آثار معيشتى اشاره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ذلك لجميع الخلق من المنافع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منفعه مَن في شرق الارض و غربها و من في البّر و البحر ممّن الحجّ و ممّن لم يحجّ من تاجرٍ و جالبٍ و بائعٍ و مشترٍ و كاسبٍ و مسكينٍ و قضاء حوائج اهل الاطراف و المواضع المهكن لهم لااجتماع فيها كذلك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 </w:t>
      </w:r>
      <w:r>
        <w:rPr>
          <w:rStyle w:val="FootnoteAnchor"/>
          <w:rtl w:val="true"/>
        </w:rPr>
        <w:footnoteReference w:id="28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دلايل وجوب حج منافعى است كه از اين رهگذر به همه خلق مى‌رسد و نيز منافعى است </w:t>
      </w:r>
      <w:bookmarkStart w:id="525" w:name="pg1965_18712"/>
    </w:p>
    <w:p>
      <w:pPr>
        <w:pStyle w:val="BookText"/>
        <w:rPr/>
      </w:pPr>
      <w:bookmarkEnd w:id="525"/>
      <w:r>
        <w:rPr>
          <w:rFonts w:ascii="IRNazanin" w:hAnsi="IRNazanin" w:eastAsia="IRNazanin"/>
          <w:color w:val="111111"/>
          <w:sz w:val="28"/>
          <w:sz w:val="28"/>
          <w:szCs w:val="28"/>
          <w:rtl w:val="true"/>
          <w:lang w:bidi="fa-IR"/>
        </w:rPr>
        <w:t>كه نصيب كسانى كه در شرق و غرب و خشكى و دريا هستند، مى‌شود؛ چه آنهايى كه حج به‌جاى مى‌آورند و يا آنان كه به حج نيامده‌اند، اعم از تاجر يا واردكنندگان، فروشنده يا خريدار، كاسب يا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 تأمين‌كنندۀ نيازهاى ساكنان اطراف و امكنه‌اى است كه مى‌توانند در موسم اجتماع كنند تا بدين وسيله شاهد منافع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حديث آثار اقتصادى حج، منحصر به حاجيان نيست بلكه ميليون‌ها انسان كه در گوشه و كنار جهان اسلام به سر مى‌برند و هزاران خانواده در حرم و بيرون از حرم از مواهب آن استفاده مى‌برند</w:t>
      </w:r>
      <w:r>
        <w:rPr>
          <w:rFonts w:eastAsia="IRNazanin" w:cs="IRNazanin"/>
          <w:color w:val="111111"/>
          <w:sz w:val="28"/>
          <w:szCs w:val="28"/>
          <w:rtl w:val="true"/>
          <w:lang w:bidi="fa-IR"/>
        </w:rPr>
        <w:t>.</w:t>
      </w:r>
    </w:p>
    <w:p>
      <w:pPr>
        <w:pStyle w:val="Heading5"/>
        <w:numPr>
          <w:ilvl w:val="4"/>
          <w:numId w:val="1"/>
        </w:numPr>
        <w:rPr/>
      </w:pPr>
      <w:bookmarkStart w:id="526" w:name="__RefHeading___Toc3627931_3650668749"/>
      <w:bookmarkStart w:id="527" w:name="_Toc200"/>
      <w:bookmarkEnd w:id="526"/>
      <w:r>
        <w:rPr>
          <w:rtl w:val="true"/>
        </w:rPr>
        <w:t>ب</w:t>
      </w:r>
      <w:r>
        <w:rPr>
          <w:rtl w:val="true"/>
        </w:rPr>
        <w:t xml:space="preserve">) </w:t>
      </w:r>
      <w:r>
        <w:rPr>
          <w:rtl w:val="true"/>
        </w:rPr>
        <w:t>توسعه تجارت و اشتغال</w:t>
      </w:r>
      <w:bookmarkEnd w:id="527"/>
    </w:p>
    <w:p>
      <w:pPr>
        <w:pStyle w:val="BookText"/>
        <w:rPr/>
      </w:pPr>
      <w:r>
        <w:rPr>
          <w:rFonts w:ascii="IRNazanin" w:hAnsi="IRNazanin" w:eastAsia="IRNazanin"/>
          <w:color w:val="111111"/>
          <w:sz w:val="28"/>
          <w:sz w:val="28"/>
          <w:szCs w:val="28"/>
          <w:rtl w:val="true"/>
          <w:lang w:bidi="fa-IR"/>
        </w:rPr>
        <w:t>تجارت و اشتغال در حج و عمره براى برخى از زائران و غيرزائران امرى اجتناب‌ناپذير است و اين مسئله در روايات دينى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قوام معيشت و تأمين زندگى‌شان به خريد و فروش و استفاده از اين بازار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زيادى از زائران كه در موسم حج و عمره حاضر مى‌شوند مردمى فقير هستند و هزينه سفرشان همان مقدار است كه در خريد و فروش بدست مى‌آورند و يا ذخيره مخارج خانواده خود در طول سال مى‌نمايند؛ براى چنين افرادى كسب و اشتغال موضوعيت دارد، افرادى مانند رانندگان و تمامى كارگزاران حج در كشورهاى مختلف و همه كسانى كه ارائه خدمات به نيازمندى‌هاى حجاج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گزارشات آمارى در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كشور عربستان سعودى كه در اين مسئله نقش محورى را داراست، قادر است از مجموع ورود حاجيان و سرمايه‌اى كه آنان وارد اقتصاد اين كشور مى‌نمايند، </w:t>
      </w:r>
      <w:r>
        <w:rPr>
          <w:rFonts w:eastAsia="IRNazanin" w:cs="IRNazanin"/>
          <w:color w:val="111111"/>
          <w:sz w:val="28"/>
          <w:szCs w:val="28"/>
          <w:lang w:bidi="fa-IR"/>
        </w:rPr>
        <w:t>16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هزار فرصت شغلى جديد ايجاد نمايد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همين موضوع مى‌تواند اهميت جريان توسعه تجارت و اشتغال و خدمات را در ضمن برگزارى مناسك حج بيان كند كه اين نوع تجارت و اشتغال بى‌ترديد، كسب و درآمد مالى صرف نيست چرا كه چنين فعاليت‌هايى در بهره‌گيرى معنوى زائران از سفر حج تأثيرگزارى مى‌كند واى چه بسا بدون اين‌گونه امور، انجام حج سالم و مطلوب امكان‌پذير نباشد و لذا بر همين اساس فقهاى عظام، در باب حج خدمه، باب ويژه‌اى را براى تبيين احكام و شرح وظايف گشوده‌اند</w:t>
      </w:r>
      <w:r>
        <w:rPr>
          <w:rFonts w:eastAsia="IRNazanin" w:cs="IRNazanin"/>
          <w:color w:val="111111"/>
          <w:sz w:val="28"/>
          <w:szCs w:val="28"/>
          <w:rtl w:val="true"/>
          <w:lang w:bidi="fa-IR"/>
        </w:rPr>
        <w:t>.</w:t>
      </w:r>
    </w:p>
    <w:p>
      <w:pPr>
        <w:pStyle w:val="Heading5"/>
        <w:numPr>
          <w:ilvl w:val="4"/>
          <w:numId w:val="1"/>
        </w:numPr>
        <w:rPr/>
      </w:pPr>
      <w:bookmarkStart w:id="528" w:name="__RefHeading___Toc3627933_3650668749"/>
      <w:bookmarkStart w:id="529" w:name="_Toc201"/>
      <w:bookmarkEnd w:id="528"/>
      <w:r>
        <w:rPr>
          <w:rtl w:val="true"/>
        </w:rPr>
        <w:t>ج</w:t>
      </w:r>
      <w:r>
        <w:rPr>
          <w:rtl w:val="true"/>
        </w:rPr>
        <w:t xml:space="preserve">) </w:t>
      </w:r>
      <w:r>
        <w:rPr>
          <w:rtl w:val="true"/>
        </w:rPr>
        <w:t>كفايت و بى‌نيازى</w:t>
      </w:r>
      <w:bookmarkEnd w:id="52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آميزه‌اى از تلفيق معاش با معاد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حج و عمره كه يكى از عاليترين تكاليف شرعى بين همه فرق اسلامى در سراسر دنياست، پيوستگى و ارتباط مقاصد دنيوى و اخروى بيشتر به چشم مى‌خورد</w:t>
      </w:r>
      <w:r>
        <w:rPr>
          <w:rFonts w:eastAsia="IRNazanin" w:cs="IRNazanin"/>
          <w:color w:val="111111"/>
          <w:sz w:val="28"/>
          <w:szCs w:val="28"/>
          <w:rtl w:val="true"/>
          <w:lang w:bidi="fa-IR"/>
        </w:rPr>
        <w:t xml:space="preserve">. </w:t>
      </w:r>
      <w:r>
        <w:rPr>
          <w:rStyle w:val="FootnoteAnchor"/>
          <w:rtl w:val="true"/>
        </w:rPr>
        <w:footnoteReference w:id="289"/>
      </w:r>
      <w:bookmarkStart w:id="530" w:name="pg1965_18713"/>
    </w:p>
    <w:p>
      <w:pPr>
        <w:pStyle w:val="BookText"/>
        <w:rPr/>
      </w:pPr>
      <w:bookmarkEnd w:id="530"/>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تستغنوا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 بجا آوريد تا بى‌نياز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سخن نبوى اين است كه سفر حج همواره با بار و فشار مالى فراوانى به‌ويژه براى كسانى كه از كشورهاى دور مى‌آيند همراه است، و مشكلات عديده‌اى را به همراه دارد اين مسئله ممكن است بخاطر علاقه مردم به ثروت و مال‌اندوزى آنان را از اداى اين فرضيه باز دارد و در نتيجه خانه خدا كه نمادى از شكوه و جلال امّت اسلامى است خلوت شود، لذا خداوند آن را با منافع دنيوى همراه ساخته و وعده بى‌نيازى داده است تا مردم از سنگينى هزينه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غالب نيازها زمانى بوجود مى‌آيد كه اجتماعى و انبوهى از مردم تشكيل گردند، زمانى‌كه افراد، كثير شوند هم نياز بوجود مى‌آيد و هم راه حل نياز، بنابراين در مباحت جامعه‌شناسى نيازها زمانى‌كه تقاضا و شناسايى نياز شكل بگيرد به تبع آن تشكيل نهادهاى مختلف براى پاسخگويى به نيازها به‌طور طبيعى فراهم مى‌شود، از اين منظر حج را بايد سرزمينى دانست كه مردم از احوال و مصائب و احتياجات يكديگر با خبر شده و درك متقابلى نسبت به انتظارات و توقعات يكديگر پيدا مى‌كنند و به همين سبب در آثار گفتارى اهل‌البيت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كه مثلاً حضرت على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و اعتمروا تصّح ابدانكم و تتسع ارزاقكم و تكفون مئونات عيالكم</w:t>
      </w:r>
      <w:r>
        <w:rPr>
          <w:rFonts w:eastAsia="IRNazanin" w:cs="IRNazanin"/>
          <w:color w:val="111111"/>
          <w:sz w:val="28"/>
          <w:szCs w:val="28"/>
          <w:rtl w:val="true"/>
          <w:lang w:bidi="fa-IR"/>
        </w:rPr>
        <w:t xml:space="preserve">» . </w:t>
      </w:r>
      <w:r>
        <w:rPr>
          <w:rStyle w:val="FootnoteAnchor"/>
          <w:rtl w:val="true"/>
        </w:rPr>
        <w:footnoteReference w:id="290"/>
      </w:r>
      <w:r>
        <w:rPr>
          <w:rFonts w:ascii="IRNazanin" w:hAnsi="IRNazanin" w:eastAsia="IRNazanin"/>
          <w:color w:val="111111"/>
          <w:sz w:val="28"/>
          <w:sz w:val="28"/>
          <w:szCs w:val="28"/>
          <w:rtl w:val="true"/>
          <w:lang w:bidi="fa-IR"/>
        </w:rPr>
        <w:t>در برخى روايات ديگر به آثار منفى ترك فريضه حج، مبنى بر ايجاد فقر و تهيدستى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حجّوا البيت فماورده اهل بيت اِلّا استغنوا و لا تخلّفوا عنه الّا افتقروا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اى مردم براى حج رهسپار بيت الله شويد زيرا هيچ خاندانى بر آن وارد نشدند مگر آنكه بى‌نياز گشتند و تخلف ننمودند مگر آنكه فقير و تهى‌دست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قول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لايملق ابداً قلتُ و ما اِلاملاق؟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الافلاس ثم قال و لا تقتلوا اولادكم من املاق</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حج‌گزار هرگز تهيدست و ورشكست نمى‌شود</w:t>
      </w:r>
      <w:r>
        <w:rPr>
          <w:rFonts w:eastAsia="IRNazanin" w:cs="IRNazanin"/>
          <w:color w:val="111111"/>
          <w:sz w:val="28"/>
          <w:szCs w:val="28"/>
          <w:rtl w:val="true"/>
          <w:lang w:bidi="fa-IR"/>
        </w:rPr>
        <w:t>.</w:t>
      </w:r>
    </w:p>
    <w:p>
      <w:pPr>
        <w:pStyle w:val="Heading5"/>
        <w:numPr>
          <w:ilvl w:val="4"/>
          <w:numId w:val="1"/>
        </w:numPr>
        <w:rPr/>
      </w:pPr>
      <w:bookmarkStart w:id="531" w:name="__RefHeading___Toc3627935_3650668749"/>
      <w:bookmarkStart w:id="532" w:name="_Toc202"/>
      <w:bookmarkEnd w:id="531"/>
      <w:r>
        <w:rPr>
          <w:rtl w:val="true"/>
        </w:rPr>
        <w:t>م</w:t>
      </w:r>
      <w:r>
        <w:rPr>
          <w:rtl w:val="true"/>
        </w:rPr>
        <w:t xml:space="preserve">) </w:t>
      </w:r>
      <w:r>
        <w:rPr>
          <w:rtl w:val="true"/>
        </w:rPr>
        <w:t>تعاون و تكافل در حج</w:t>
      </w:r>
      <w:bookmarkEnd w:id="53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كاركردهاى اجتماعى و اقتصادى حج توجّه به مسئله تعاون و همكارى‌هاى متنوع در ضمن زيارت سرزمين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حج و آئين‌هاى آن را بگونه‌اى تنظيم نموده است كه مسئله تعاون و همكارى و احسان و نيكوكارى را بين مردم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و صدقه و بخشش گوشت قربانى در ميان مردم به‌ويژه تهيدستان از بزرگترين نوع تعاون و همكارى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مسلمانى مكلّف </w:t>
      </w:r>
      <w:bookmarkStart w:id="533" w:name="pg1965_18714"/>
    </w:p>
    <w:p>
      <w:pPr>
        <w:pStyle w:val="BookText"/>
        <w:rPr/>
      </w:pPr>
      <w:bookmarkEnd w:id="533"/>
      <w:r>
        <w:rPr>
          <w:rFonts w:ascii="IRNazanin" w:hAnsi="IRNazanin" w:eastAsia="IRNazanin"/>
          <w:color w:val="111111"/>
          <w:sz w:val="28"/>
          <w:sz w:val="28"/>
          <w:szCs w:val="28"/>
          <w:rtl w:val="true"/>
          <w:lang w:bidi="fa-IR"/>
        </w:rPr>
        <w:t xml:space="preserve">مى‌گردد در عمل حج، حيوانى سالم و كامل را ذبح كند و يا كفّاره و نذر دهد و قبل از پوشيدن لباس احرام حقوق مردم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خود، يعنى خمس و زكات را بدهد، در حقيقت مى‌خواهد به‌نوعى جنس همدردى و تكافل و به‌عهده گرفتن مسئوليت اجتماعى فقرا و نيازمندان را در خود تقويت نمايد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قربانى يكى از منابع مهّم اقتصادى حج است كه بايد به شكل مطلوبى مديريت گردد كه خوشبختانه در سال‌هاى اخير، بانك توسعه اسلامى كه با سرمايه ملت‌هاى اسلامى تأسيس شده است مسئوليت كشتارگاه‌هاى محدوده منا را به‌عهده گرفت و تا حدودى از هدر رفتن گوشت قربانى جلوگيرى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ذكر شد، قربانى و پرداخت كفاره جهت ارتكاب به محرمات احرام، اطعام مساكين و گرسنگان و كفالت آنها بوسيله مسلمان است؛ قرآن مجيد 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وَجَبَتْ جُنُوبُها فَكُلُوا مِنْها وَ أَطْعِمُوا الْقانِعَ وَ 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 أَطْعِمُوا الْبائِسَ الْفَقِيرَ </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زمانى كه چون قربانى ذبح شد و بر زمين افتاد از آن بخوريد و به مستمندان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نبوى آمده است كه خداوند قربانى را به اين جهت مقرّر فرمود تا مستمندان از آن به حد كافى بهره‌مند گردند و به همين منظور تعدّد قربانى را در سرزمين وحى مطرح نموده است، چنانچه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به عدد سال‌هاى عمرش در منانحر كردند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شتران ديگرى را قربانى كند تا به صد شتر برسد</w:t>
      </w:r>
      <w:r>
        <w:rPr>
          <w:rFonts w:eastAsia="IRNazanin" w:cs="IRNazanin"/>
          <w:color w:val="111111"/>
          <w:sz w:val="28"/>
          <w:szCs w:val="28"/>
          <w:rtl w:val="true"/>
          <w:lang w:bidi="fa-IR"/>
        </w:rPr>
        <w:t xml:space="preserve">» . </w:t>
      </w:r>
      <w:r>
        <w:rPr>
          <w:rStyle w:val="FootnoteAnchor"/>
          <w:rtl w:val="true"/>
        </w:rPr>
        <w:footnoteReference w:id="295"/>
      </w:r>
      <w:r>
        <w:rPr>
          <w:rFonts w:ascii="IRNazanin" w:hAnsi="IRNazanin" w:eastAsia="IRNazanin"/>
          <w:color w:val="111111"/>
          <w:sz w:val="28"/>
          <w:sz w:val="28"/>
          <w:szCs w:val="28"/>
          <w:rtl w:val="true"/>
          <w:lang w:bidi="fa-IR"/>
        </w:rPr>
        <w:t xml:space="preserve">سفارش به كمك و مساعدت به افراد پير و فرتوت و نيابت اعمال افراد عاجز و تهيه و تجهيز نيازمندى‌هاى مسافران و پرداخت انواع انفاقات و استحباب وقف اموال براى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اين‌كه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خود را براى برپايى جلسه عزادارى براى سيدالشهداء در سرزمين منا وقف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مصاديق تعاون و تكافل اجتماعى و اقتصادى در سفر حج است</w:t>
      </w:r>
      <w:r>
        <w:rPr>
          <w:rFonts w:eastAsia="IRNazanin" w:cs="IRNazanin"/>
          <w:color w:val="111111"/>
          <w:sz w:val="28"/>
          <w:szCs w:val="28"/>
          <w:rtl w:val="true"/>
          <w:lang w:bidi="fa-IR"/>
        </w:rPr>
        <w:t>.</w:t>
      </w:r>
    </w:p>
    <w:p>
      <w:pPr>
        <w:pStyle w:val="Heading5"/>
        <w:numPr>
          <w:ilvl w:val="4"/>
          <w:numId w:val="1"/>
        </w:numPr>
        <w:rPr/>
      </w:pPr>
      <w:bookmarkStart w:id="534" w:name="__RefHeading___Toc3627937_3650668749"/>
      <w:bookmarkStart w:id="535" w:name="_Toc203"/>
      <w:bookmarkEnd w:id="534"/>
      <w:r>
        <w:rPr>
          <w:rtl w:val="true"/>
        </w:rPr>
        <w:t>د</w:t>
      </w:r>
      <w:r>
        <w:rPr>
          <w:rtl w:val="true"/>
        </w:rPr>
        <w:t xml:space="preserve">) </w:t>
      </w:r>
      <w:r>
        <w:rPr>
          <w:rtl w:val="true"/>
        </w:rPr>
        <w:t>استقلال اقتصادى در حج</w:t>
      </w:r>
      <w:bookmarkEnd w:id="535"/>
    </w:p>
    <w:p>
      <w:pPr>
        <w:pStyle w:val="BookText"/>
        <w:rPr/>
      </w:pPr>
      <w:r>
        <w:rPr>
          <w:rFonts w:ascii="IRNazanin" w:hAnsi="IRNazanin" w:eastAsia="IRNazanin"/>
          <w:color w:val="111111"/>
          <w:sz w:val="28"/>
          <w:sz w:val="28"/>
          <w:szCs w:val="28"/>
          <w:rtl w:val="true"/>
          <w:lang w:bidi="fa-IR"/>
        </w:rPr>
        <w:t>حج بهترين فرصت براى تمرين زندگى و تربيت‌پذيرى، جهت استقلال‌خواهى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دينى و اخلاقى در حوزه رفتارهاى اقتصادى، آورده‌هاى بسيار نيكى را براى مردم مسلمان دارد كه اگر انسان در هر كدام از اين آموزه‌ها تدبير نمايد، مى‌تواند به سعادت دنيوى و اخروى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حج را ضمانتى قوى براى استقلال اقتصادى مسلمين و عدم وابستگى آنها از مشركان قرار داده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 إِنْ خِفْتُمْ عَيلَةً </w:t>
      </w:r>
      <w:bookmarkStart w:id="536" w:name="pg1965_18715"/>
    </w:p>
    <w:p>
      <w:pPr>
        <w:pStyle w:val="BookText"/>
        <w:rPr/>
      </w:pPr>
      <w:bookmarkEnd w:id="536"/>
      <w:r>
        <w:rPr>
          <w:rFonts w:ascii="Amiri" w:hAnsi="Amiri" w:eastAsia="Amiri" w:cs="Amiri"/>
          <w:color w:val="111111"/>
          <w:sz w:val="28"/>
          <w:sz w:val="28"/>
          <w:szCs w:val="28"/>
          <w:rtl w:val="true"/>
          <w:lang w:bidi="ar-SA"/>
        </w:rPr>
        <w:t>فَسَوْفَ يغْنِيكُمُ اللهُ مِنْ فَضْلِهِ إِنْ شاءَ إِنَّ اللهَ عَلِيمٌ حَكِيمٌ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بدرستى كه مشركان پليدند پس نبايد از سال آينده به مسجدالحرام نزديك شوند و اگر مؤمنان از فقر مى‌ترسند اگر از خداوند بخواهيد شما را از فضل خود بى‌نياز مى‌سازد، همانا خداوند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فهميده مى‌شود كه مشركان نه تنها از نظر فيزيكى نبايد در مكه حضور داشته باشند، بلكه از نظر اقتصادى، اجتماعى و سياسى نبايد در آنجا جولان بدهند، اين عدم حضور زمانى مى‌توان جديت پيدا كند كه نقش اقتصادى و اجتماعى آنها به‌طور مستقيم و غيرمستقيم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نگران بوده‌اند كه در صورت عدم حضور مشركان رونق بازار از بين رفته و موجب خسران اقتصادى گردد، خداوند در جواب اين نگرانى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عَيلَةً فَسَوْفَ يغْنِيكُمُ اللَّهُ مِنْ فَضْلِهِ إِنْ شاءَ إِنَّ اللهَ عَلِيمٌ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فضل خويش بهره‌مند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جايى ديگر، كعبه و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يعنى عامل پايدارى و استقلال مردم خوانده است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دربارۀ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جعلها الله لدينهم و معايشهم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را قائمه‌اى براى دين مردم و معيشت و زندگى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همين نگاه، مقام معظم رهبرى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اسلامى عبارت از طغيان بر نظام‌هاى طاغوتى كه موجب ظلم و فساد و تبعيض طبقاتى و نژادى و ستم‌پذيرى توده‌ها شده است</w:t>
      </w:r>
      <w:r>
        <w:rPr>
          <w:rFonts w:eastAsia="IRNazanin" w:cs="IRNazanin"/>
          <w:color w:val="111111"/>
          <w:sz w:val="28"/>
          <w:szCs w:val="28"/>
          <w:rtl w:val="true"/>
          <w:lang w:bidi="fa-IR"/>
        </w:rPr>
        <w:t xml:space="preserve">» . </w:t>
      </w:r>
      <w:r>
        <w:rPr>
          <w:rStyle w:val="FootnoteAnchor"/>
          <w:rtl w:val="true"/>
        </w:rPr>
        <w:footnoteReference w:id="297"/>
      </w: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مسلمان‌ها بايد خودشان را پيدا كنند يعنى بفهمند كه خودشان يك فرهنگى دارند، خودشان كشورى دارند و شخصيتى دارند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تا به بركت حضور در سرزمين وحى، هويت اسلامى با محوريت قدرت مستقل در مقابل اجانب جان بگيرد</w:t>
      </w:r>
      <w:r>
        <w:rPr>
          <w:rFonts w:eastAsia="IRNazanin" w:cs="IRNazanin"/>
          <w:color w:val="111111"/>
          <w:sz w:val="28"/>
          <w:szCs w:val="28"/>
          <w:rtl w:val="true"/>
          <w:lang w:bidi="fa-IR"/>
        </w:rPr>
        <w:t>.</w:t>
      </w:r>
    </w:p>
    <w:p>
      <w:pPr>
        <w:pStyle w:val="Heading4"/>
        <w:numPr>
          <w:ilvl w:val="3"/>
          <w:numId w:val="1"/>
        </w:numPr>
        <w:rPr/>
      </w:pPr>
      <w:bookmarkStart w:id="537" w:name="__RefHeading___Toc3627939_3650668749"/>
      <w:bookmarkStart w:id="538" w:name="_Toc204"/>
      <w:bookmarkEnd w:id="537"/>
      <w:r>
        <w:rPr>
          <w:rtl w:val="true"/>
        </w:rPr>
        <w:t>تحليل و نتيجه‌گيرى</w:t>
      </w:r>
      <w:bookmarkEnd w:id="538"/>
    </w:p>
    <w:p>
      <w:pPr>
        <w:pStyle w:val="BookText"/>
        <w:rPr/>
      </w:pPr>
      <w:r>
        <w:rPr>
          <w:rFonts w:ascii="IRNazanin" w:hAnsi="IRNazanin" w:eastAsia="IRNazanin"/>
          <w:color w:val="111111"/>
          <w:sz w:val="28"/>
          <w:sz w:val="28"/>
          <w:szCs w:val="28"/>
          <w:rtl w:val="true"/>
          <w:lang w:bidi="fa-IR"/>
        </w:rPr>
        <w:t xml:space="preserve">حضور مسلمانان در كنگره عظيم حج، همواره ناظر به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وضعيت، جامعيت مهمّى را در سطوح مختلف حج‌كنندگان و عمره‌گذاران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ياد شده زمانى تحقّق مى‌پذيرد كه عمران و آبادى، در شهرهاى مسلمين به شكل بايسته بوجود آيد و چرخ اقتصادى زندگى به گردش درآيد و فقر و فلاكت از بين برود و راه رسيدن به تمدن نيرومند جامعه اسلامى در موقعيت‌هاى مختلف از جمله موسم حجّ، فراهم شود</w:t>
      </w:r>
      <w:r>
        <w:rPr>
          <w:rFonts w:eastAsia="IRNazanin" w:cs="IRNazanin"/>
          <w:color w:val="111111"/>
          <w:sz w:val="28"/>
          <w:szCs w:val="28"/>
          <w:rtl w:val="true"/>
          <w:lang w:bidi="fa-IR"/>
        </w:rPr>
        <w:t xml:space="preserve">. </w:t>
      </w:r>
      <w:bookmarkStart w:id="539" w:name="pg1965_18716"/>
    </w:p>
    <w:p>
      <w:pPr>
        <w:pStyle w:val="BookText"/>
        <w:rPr/>
      </w:pPr>
      <w:bookmarkEnd w:id="539"/>
      <w:r>
        <w:rPr>
          <w:rFonts w:ascii="IRNazanin" w:hAnsi="IRNazanin" w:eastAsia="IRNazanin"/>
          <w:color w:val="111111"/>
          <w:sz w:val="28"/>
          <w:sz w:val="28"/>
          <w:szCs w:val="28"/>
          <w:rtl w:val="true"/>
          <w:lang w:bidi="fa-IR"/>
        </w:rPr>
        <w:t>بنابراين از آثار مورد انتظار حجّ بايد افزايش بهره‌ورى و ايجاد مديريت ساختارى منظم در تعاملات اقتصادى، همراه با تقويت جايگاه عبادى و معنوى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تعيين چارچوب و تهيه سازوكارهاى لازم از مسير مختلف و مناسب از جمله گردشگرى و جابجايى و ارائه خدمات و تعيين مشاغل خاص و تأمين تغذيه و امكانات و اماكن استراحت، از راه‌هايى هستند كه نياز به اشتراك مساعى و اجماع اسلامى دارد تا بتواند اين قيام و منافع را به شكل مطلوب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انسان‌هاى مسلمان از مكان‌ها و كشورهاى مختلف با تنوع فرهنگ‌ها، آب و هوا و موقعيت‌هاى مختلف اقتصادى به سرزمين مكّه وارد مى‌شوند افزون بر تبادل اطلاعات فرهنگى، صنعتى و اقتصادى مى‌تواند بهترين زمينۀ اجرايى را براى تهيه سازوكارها و چارچوب‌هاى مورد نظر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مردم بر اين باور بودند كه منافع اقتصادى بيشتر به اهل مكّه مى‌رسد تا به ديگران كه از راه‌هاى دور به سرزمين وحى مى‌آيند، ولى امروزه با تغيير يافتن جريان زندگى و نوع نيازها و مكانيزه شدن سفر حاجيان و هم‌چنين ارائه خدمات جديد، مى‌توان كاركرد فراگيرترى براى تمام افراد، اعم از حلّ و حرم از نظر انتفاع مادى و اقتصادى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با تحقيق و تدقيق بيشتر در روايات و آيات مى‌توان به نقش اقتصادى حج و توسعه آن براى جوامع اسلامى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نقش‌هايى كه در قالب بسيارى از فعاليت‌ها به‌ويژه تجارت، كفايت‌جويى، استقلال‌طلبى، تقويت سرمايه اجتماعى، توسعه و تجهيز حمل و نقل، بالا بردن سيستم تعذيه و بهداشت، اسكان و تأمين امنيت اقتصادى، تعاون و تكافل تجلّى پيدا مى‌كند كه قطعاً اگر به مدد منابع دينى و سيره گفتارى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و اطلاعات علمى روز به پژوهش و تحقيق گذارده شود مى‌تواند آورده‌هاى بسيار عظيمى را براى برگزارى هرچه بهتر مناسك حج و همين‌طور تأثيرگذارى جدى‌تر بر روابط ديپلماتيك كشورهاى منطقه به ارمغان آورد و در نهايت انجام فريضۀ الهى در فضايى مناسب و در خور شأن مسلمانان و جايگاه رفيع كعبه و مدينه منوره و بارگاه نبوى همراه با تقويت حس عزّت‌طلبى و خودباورى مسلمين جهان امكان‌پذير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حائز اهميت مسئله ساماندهى اعانات و انفاقات مسلمين جهان و توزيع عادلانه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كشور ايران، سالانه شاهد حضور صدها هزار حجاج ايرانى در سرزمين وحى هستيم و هر كدام از آنها انفاقات متنوعى را مى‌پردازند و چقدر خوب است كه مبالغ جمع‌آورى شده تحت عنوان صندوق واحد، براى امورات مشخص، هزينه شود</w:t>
      </w:r>
      <w:r>
        <w:rPr>
          <w:rFonts w:eastAsia="IRNazanin" w:cs="IRNazanin"/>
          <w:color w:val="111111"/>
          <w:sz w:val="28"/>
          <w:szCs w:val="28"/>
          <w:rtl w:val="true"/>
          <w:lang w:bidi="fa-IR"/>
        </w:rPr>
        <w:t>.</w:t>
      </w:r>
    </w:p>
    <w:p>
      <w:pPr>
        <w:pStyle w:val="Heading4"/>
        <w:numPr>
          <w:ilvl w:val="3"/>
          <w:numId w:val="1"/>
        </w:numPr>
        <w:rPr/>
      </w:pPr>
      <w:bookmarkStart w:id="540" w:name="__RefHeading___Toc3627941_3650668749"/>
      <w:bookmarkStart w:id="541" w:name="_Toc205"/>
      <w:bookmarkEnd w:id="540"/>
      <w:r>
        <w:rPr>
          <w:rtl w:val="true"/>
        </w:rPr>
        <w:t>پيشنهادات تحقيق</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شناخت و بررسى جامع نسبت به آيات و روايات در موضوع رابطه حج و اقتصاد؛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نيازسنجى و تعيين ساز و كارهاى لازم براى تهيه كالاها و عناصر اقتصادى با تأكيد بر توليد و </w:t>
      </w:r>
    </w:p>
    <w:p>
      <w:pPr>
        <w:pStyle w:val="BookText"/>
        <w:rPr/>
      </w:pPr>
      <w:r>
        <w:rPr>
          <w:rFonts w:ascii="Amiri" w:hAnsi="Amiri" w:eastAsia="Amiri" w:cs="Amiri"/>
          <w:color w:val="111111"/>
          <w:sz w:val="28"/>
          <w:sz w:val="28"/>
          <w:szCs w:val="28"/>
          <w:rtl w:val="true"/>
          <w:lang w:bidi="ar-SA"/>
        </w:rPr>
        <w:t>توانايى مسلمين؛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و تأكيد به حاجيان مبنى بر خوددارى از اصراف و تبذير و تضييع سرمايه در امور غيرضرورى و تشويق آنان جهت سرمايه‌گذارى در امورات زيربنايى جوامع اسلامى؛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مراكز بهداشتى ذبح شرعى و سردخانه‌هاى مجهز جهت قربانى و نگهدارى گوشت و توزيع مناسب آن بين فقراء و مستمندان؛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بازار مشترك اسلامى و تقويت بنيۀ مالى بانك توسعه اسلامى؛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دورى از تنگ‌نظرى و محدودانديشى براى تأمين و جلب منافع منطقۀ خاص جغرافيايى با هدف مصالح عمومى و جهان شمولى برنامه‌هاى اسلامى؛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پژوهشكده و مراكز مطالعاتى اقتصاد حج؛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مراكز عرضه كالاهاى مسلمين و نمايشگاه جهت معرفى محصولات كشورهاى اسلامى؛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كنفرانس اقتصادى وآسيبها، تهديدها، فرصتها در بين حجاج و زائرين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بابويه شيخ صدوق، محمدبن على، من لايحضره الفقيه، جامعه مدرسين، حوزه علميه قم،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بحرانى، سيدهاشم، البرهان فى تفسير القرآن، انتشارات دارالتفسير،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طبرسى، فضل بن‌حسن، مجمع البيان فى تفسير القرآن، داراحياء التراث اسلامى،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كلينى، محمدبن يعقوب، اصول كافى، دارالكتب الاسلاميه،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صبحى صالح، نهج البلاغه، ترجمه محمد دشتى، انتشارات دفتر تبليغات اسلامى،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محمدبن حسن، وسايل الشيعه، تحقيق حمدرازى، داراحياء التراث،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نورى، ميرزاحسن، مستدرك الوسائل، قم، انتشارات مؤسسه آل البيت،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 ماركس، اخلاق پرتستان و روح سرمايه‌دارى، ترجمه عبدالكريم رشيديان، تهران، انتشارات علمى و فرهنگى،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جابر، جامعه‌شناسى دين، پژوهشگاه فرهنگ و معارف اسلامى،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ويليام، گودوين، عربستان سعودى، ترجمه فاطمه شاداب، انتشارات، ققنوس،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صديق اورعى، غلامرضا، بررسى مسايل اجتماعى، انتشارات، كتاب امروز،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اسناد انقلاب اسلامى، صحيفه نور،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فصلنامه ميقات حج، سال نوزدهم،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فرهنگ‌نامه اسرار و معارف حج، معاونت امور روحانيون، انتشارات دارالحديث،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ناصح علوان، عبدالله، همكارى‌هاى اجتماعى در اسلام، ترجمه محمدصالح سعيدى، انتشارات پيام،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542" w:name="pg1965_18718"/>
    </w:p>
    <w:p>
      <w:pPr>
        <w:pStyle w:val="Heading3"/>
        <w:numPr>
          <w:ilvl w:val="2"/>
          <w:numId w:val="1"/>
        </w:numPr>
        <w:rPr/>
      </w:pPr>
      <w:bookmarkStart w:id="543" w:name="__RefHeading___Toc3627943_3650668749"/>
      <w:bookmarkStart w:id="544" w:name="_Toc206"/>
      <w:bookmarkEnd w:id="542"/>
      <w:bookmarkEnd w:id="543"/>
      <w:r>
        <w:rPr>
          <w:rtl w:val="true"/>
        </w:rPr>
        <w:t>ابعاد اقتصادى و مالى حج از ديدگاه قرآن و عترت</w:t>
      </w:r>
      <w:bookmarkEnd w:id="544"/>
    </w:p>
    <w:p>
      <w:pPr>
        <w:pStyle w:val="Heading4"/>
        <w:numPr>
          <w:ilvl w:val="3"/>
          <w:numId w:val="1"/>
        </w:numPr>
        <w:rPr/>
      </w:pPr>
      <w:bookmarkStart w:id="545" w:name="__RefHeading___Toc3627945_3650668749"/>
      <w:bookmarkStart w:id="546" w:name="_Toc207"/>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 xml:space="preserve">سيد احمد سيادتى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احسان صائمى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ابعاد اقتصادى و مالى حج و عمره از جمله مباحثى است كه امروزه به نوعى تمام افرادى كه به حج مشرف مى‌شوند، به آن دچار هستند در آيه معروف حج، عبارت‌ها و كلماتى وجود دارد كه نشان مى‌دهد مسئله حج با ابعاد اقتصادى، فرهنگى و عبادى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 خواندن مردم به حج‌گزارى، دنيا و آخرت را با هم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احاديث فراوانى كه ابعاد اقتصادى حج را نشان مى‌دهد، مى‌توان دريافت كه حج به همان ميزان كه عبادى است به همان قوت اقتصادى، سياسى و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در ميان جمعيت‌هاى مختلفى كه از تمام نقاط گيتى هر ساله در مكه گرد هم مى‌آيند افرادى هستند كه در امور تجارى و اقتصادى تخصص دارند و مسلمانان اگر بخواهند به حكم اخوت اسلامى و به حكم اين‌كه هر مسلمانى وظيفه دارد به مسلمانان ديگر كمك و مساعدت نمايد </w:t>
      </w:r>
      <w:r>
        <w:rPr>
          <w:rStyle w:val="FootnoteAnchor"/>
          <w:rtl w:val="true"/>
        </w:rPr>
        <w:footnoteReference w:id="301"/>
      </w:r>
      <w:r>
        <w:rPr>
          <w:rFonts w:ascii="IRNazanin" w:hAnsi="IRNazanin" w:eastAsia="IRNazanin"/>
          <w:color w:val="111111"/>
          <w:sz w:val="28"/>
          <w:sz w:val="28"/>
          <w:szCs w:val="28"/>
          <w:rtl w:val="true"/>
          <w:lang w:bidi="fa-IR"/>
        </w:rPr>
        <w:t>مى‌توانند نيازمندى‌هاى يكديگر را برطرف نمايند و درباره امور اقتصادى و تجارى و صنعتى به گفت‌وگو و تبادل نظر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با هدف يافتن ابعاد اقتصادى و مالى حج از منظر قرآن و روايات و نيز بررسى آثار معيشتى، دنيوى و اقتصادى حج تهيه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مقاله سعى شده است ضمن تبيين مباحث فوق به ارائه پيشنهاداتى </w:t>
      </w:r>
      <w:bookmarkStart w:id="547" w:name="pg1965_18719"/>
    </w:p>
    <w:p>
      <w:pPr>
        <w:pStyle w:val="BookText"/>
        <w:rPr/>
      </w:pPr>
      <w:bookmarkEnd w:id="547"/>
      <w:r>
        <w:rPr>
          <w:rFonts w:ascii="IRNazanin" w:hAnsi="IRNazanin" w:eastAsia="IRNazanin"/>
          <w:color w:val="111111"/>
          <w:sz w:val="28"/>
          <w:sz w:val="28"/>
          <w:szCs w:val="28"/>
          <w:rtl w:val="true"/>
          <w:lang w:bidi="fa-IR"/>
        </w:rPr>
        <w:t>راهبردى پيرامون گسترش جهان‌شمول بعد اقتصادى حج ارائه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اقتصاد، قرآن و روايات، معيشت و اقتصاد مسلمين، امنيت اقتصادى</w:t>
      </w:r>
      <w:r>
        <w:rPr>
          <w:rFonts w:eastAsia="IRNazanin" w:cs="IRNazanin"/>
          <w:color w:val="111111"/>
          <w:sz w:val="28"/>
          <w:szCs w:val="28"/>
          <w:rtl w:val="true"/>
          <w:lang w:bidi="fa-IR"/>
        </w:rPr>
        <w:t>.</w:t>
      </w:r>
    </w:p>
    <w:p>
      <w:pPr>
        <w:pStyle w:val="Heading4"/>
        <w:numPr>
          <w:ilvl w:val="3"/>
          <w:numId w:val="1"/>
        </w:numPr>
        <w:rPr/>
      </w:pPr>
      <w:bookmarkStart w:id="548" w:name="__RefHeading___Toc3627947_3650668749"/>
      <w:bookmarkStart w:id="549" w:name="_Toc208"/>
      <w:bookmarkEnd w:id="548"/>
      <w:r>
        <w:rPr>
          <w:rtl w:val="true"/>
        </w:rPr>
        <w:t>مقدمه</w:t>
      </w:r>
      <w:bookmarkEnd w:id="549"/>
    </w:p>
    <w:p>
      <w:pPr>
        <w:pStyle w:val="BookText"/>
        <w:rPr/>
      </w:pPr>
      <w:r>
        <w:rPr>
          <w:rFonts w:ascii="IRNazanin" w:hAnsi="IRNazanin" w:eastAsia="IRNazanin"/>
          <w:color w:val="111111"/>
          <w:sz w:val="28"/>
          <w:sz w:val="28"/>
          <w:szCs w:val="28"/>
          <w:rtl w:val="true"/>
          <w:lang w:bidi="fa-IR"/>
        </w:rPr>
        <w:t>خانه خدا هر ساله در تمامى روزهاى سال به‌خصوص در ايام حج واجب، ميزبان خيل عظيمى از انسان‌هاى عاشق و مسلمانى است كه از سرتاسر دنيا به نيت حج و سفر زيارتى پاى در مكه معظمه مى‌گذارند و پس از انجام فرائض دينى به خريد و تجارت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مهمى كه نگارنده را بر آن داشت تا در اين خصوص مطالبى را به رشته تحرير درآورد، حجم زياد مبادلات اقتصادى در اين موسم است كه به يقين بهره اصلى را از جيب مسلمانان به شركت‌هاى عمدتا غير مسلمانى سرازير مى‌كند كه تنها با رعايت نكات ساده‌اى همچون بازاريابى و پژوهش مناسب از نيازهاى كمى و كيفى خريداران در زمان و مكان مناسب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اندكى به اقتصاد اسلامى و نيازها و فوايد آن پرداخته شود تا مسئولان عالى‌رتبه كشورهاى اسلامى با درك نيازهاى مسلمانان به توليد كالاهايى بپردازند كه مورد نياز و درخواست آنهاست تا با دست خودمان دشمنان را تقويت نكنيم و كيسه خود را تهى و كشور خود را از توليد و منافع مربوط پس از آن محروم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احكام و شرايع حتى عبادى آنها داراى آثار معيشتى، دنيوى و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شريعت اسلامى تامين كننده سعادت انسان در دنيا و آخرت و مدافع مصالح و منافع جامعه بشرى در همه ابعاد به هم‌پيوسته حيات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ويژگى،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به معيشت و اقتصاد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در حج، به دليل جهان‌شمولى‌اش بيشتر جلب نظر مى‌كند و اسلام با نگرش ويژه خود به مسئله حج و نقش تعيين كننده آن در عزت و عظمت امت و با توجه به ضرورت توانمندى اقتصادى در دستيابى به استقلال و اقتدار مسلمين براى امور معيشتى و اقتصادى و تجارى در موسم حج، راهكارهايى را گشوده است كه آيات و روايات فقه و سيره اسلامى بيانگر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كنگره جهانى حج، دربرگيرنده منافع مسلمين است و زائران كشورهاى اسلامى در اين كنگره، از آن منافع بهره‌مند مى‌شوند چنانكه خداوند تعالى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أَنْ تَبْتَغُوا فَضْلاً مِنْ رَبِّكُمْ </w:t>
      </w:r>
      <w:r>
        <w:rPr>
          <w:rFonts w:eastAsia="IRNazanin" w:cs="IRNazanin"/>
          <w:color w:val="111111"/>
          <w:sz w:val="28"/>
          <w:szCs w:val="28"/>
          <w:rtl w:val="true"/>
          <w:lang w:bidi="fa-IR"/>
        </w:rPr>
        <w:t xml:space="preserve">. . .) </w:t>
      </w:r>
      <w:r>
        <w:rPr>
          <w:rStyle w:val="FootnoteAnchor"/>
          <w:rtl w:val="true"/>
        </w:rPr>
        <w:footnoteReference w:id="302"/>
      </w:r>
      <w:r>
        <w:rPr>
          <w:rFonts w:ascii="IRNazanin" w:hAnsi="IRNazanin" w:eastAsia="IRNazanin"/>
          <w:color w:val="111111"/>
          <w:sz w:val="28"/>
          <w:sz w:val="28"/>
          <w:szCs w:val="28"/>
          <w:rtl w:val="true"/>
          <w:lang w:bidi="fa-IR"/>
        </w:rPr>
        <w:t>به حج‌گزاران تذكر مى‌دهد كه ضمن انجام عبادت و ذكر خدا و تحصيل ره توشه تقوا مانعى وجود ندارد كه از منافع اقتصادى و معيشتى نيز بهره گيرند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اين آيه رخصت دادن به كسب و تجارت، پس از انجام مناسك حج </w:t>
      </w:r>
      <w:bookmarkStart w:id="550" w:name="pg1965_18720"/>
    </w:p>
    <w:p>
      <w:pPr>
        <w:pStyle w:val="BookText"/>
        <w:rPr/>
      </w:pPr>
      <w:bookmarkEnd w:id="550"/>
      <w:r>
        <w:rPr>
          <w:rFonts w:ascii="Amiri" w:hAnsi="Amiri" w:eastAsia="Amiri" w:cs="Amiri"/>
          <w:color w:val="111111"/>
          <w:sz w:val="28"/>
          <w:sz w:val="28"/>
          <w:szCs w:val="28"/>
          <w:rtl w:val="true"/>
          <w:lang w:bidi="ar-SA"/>
        </w:rPr>
        <w:t xml:space="preserve">است و اين در روايات ائمه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عياشى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فوق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طلب فضل خداوند، تحصيل روزى است، هنگامى‌كه شخص از احرام خارج شد و اعمال حج را به پايان برد، در موسم به خريد و فروش بپردازد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كه ام القراى توحيد تاسيس شد در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ضمن نيايش با خداى خود گفت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ارْزُقْهُمْ مِنَ الثَّمَراتِ لَعَلَّهُمْ يشْكُرُونَ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 بدين گونه از خداوند خواست خاندان خود و ساكنان اين سرزمين مقدس را از ثمرات، روزى دهد و در آن بيابان خشك و سوزان، نعمت‌هاى خويش را ارزانى دارد تا آنان سپاسگوى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استفاده مى‌شود كه مسئله رزق و معيشت در سرزمين حرم و جوار كعبه نيز جايگاه مهم خود را در حيات مادى و معنوى امت موحد دارد و حضرت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دعاى خود منظور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شد و اراده خداوندى بر اين تعلق گرفت كه آن وادى بى‌حاصل و بى‌آب و علف هميشه آباد و پررونق باشد و از نعمت‌هاى فراوان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اين عنايات خداوندى كه همواره استمرار داشته و خواهد داشت، بدينگونه سخن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نُمَكِّنْ لَهُمْ حَرَماً آمِناً يجْبي إِلَيهِ ثَمَراتُ كُلِّ شَيءٍ </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حرم امنى در اختيار آنان ننهاديم كه همه نوع ثمرات و كالاها بدان سوى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چگونه باوركردنى است شهرى كه در ميان سنگ‌هاى سخت و صخره‌هاى سياه وكوه‌هاى دست اندر گريبان محاصره شده بتواند بارانداز ارزاق و كالاهاى گوناگون از سراسر جهان باشد</w:t>
      </w:r>
      <w:r>
        <w:rPr>
          <w:rFonts w:eastAsia="IRNazanin" w:cs="IRNazanin"/>
          <w:color w:val="111111"/>
          <w:sz w:val="28"/>
          <w:szCs w:val="28"/>
          <w:rtl w:val="true"/>
          <w:lang w:bidi="fa-IR"/>
        </w:rPr>
        <w:t>.</w:t>
      </w:r>
    </w:p>
    <w:p>
      <w:pPr>
        <w:pStyle w:val="Heading4"/>
        <w:numPr>
          <w:ilvl w:val="3"/>
          <w:numId w:val="1"/>
        </w:numPr>
        <w:rPr/>
      </w:pPr>
      <w:bookmarkStart w:id="551" w:name="__RefHeading___Toc3627949_3650668749"/>
      <w:bookmarkStart w:id="552" w:name="_Toc209"/>
      <w:bookmarkEnd w:id="551"/>
      <w:r>
        <w:rPr>
          <w:rtl w:val="true"/>
        </w:rPr>
        <w:t>ضرورت و اهميت موضوع تحقيق در بعد اقتصادى حج</w:t>
      </w:r>
      <w:bookmarkEnd w:id="552"/>
    </w:p>
    <w:p>
      <w:pPr>
        <w:pStyle w:val="BookText"/>
        <w:rPr/>
      </w:pPr>
      <w:r>
        <w:rPr>
          <w:rFonts w:ascii="IRNazanin" w:hAnsi="IRNazanin" w:eastAsia="IRNazanin"/>
          <w:color w:val="111111"/>
          <w:sz w:val="28"/>
          <w:sz w:val="28"/>
          <w:szCs w:val="28"/>
          <w:rtl w:val="true"/>
          <w:lang w:bidi="fa-IR"/>
        </w:rPr>
        <w:t xml:space="preserve">امروزه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بارز آن در بنا نهادن جامعه‌اى آرمانى، بر هيچ كس پوشيده نيست تا آنجا كه مى‌توان آن را از اولويت‌هاى دنياى امروز دانست، اولويتى كه براساس آن بسيارى از محاسبات و معادلات جهانى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در متون اسلامى در اين زمينه، نشان مى‌دهد كه اسلام در پرداختن به مسائل و مباحث مربوط به توسعه اقتصادى، از همه مذاهب و مكاتب ديگر پيشى گرفته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ديدگاه اسلامى، توسعه اقتصادى براى جامعه، دستاوردِ برنامه‌هاى اسلام در اجراى احكام الهى و جامه عمل پوشاندن به تعاليم آسمانى است تا آنجا كه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پس از نماز صبح به گونه‌اى كه اصحاب صدايشان را بشنوند در كنار دعا براى اصلاح دين و آخرت، سه مرتبه اين جملات را مى‌فرمودند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أصلِح لي دُنياي الَّتي جَعَلتَ فيها مَعاشي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مرا به سامان آور؛ همان را كه مايه زندگانى من قرار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ديدگاه، جامعه انسانى هر گاه فرصت يابد تا دين خدا را به شيوه‌اى درست در زمين جارى سازد، شاهد شكوفايى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آن‌چه در تصوّرش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روزى بى‌شك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پديده ثروتمندى جامعه را از نعمت‌هاى خداوند براى انسان قلمداد مى‌كند و مردم را برمى‌انگيزد كه اين نعمت را پاس دارند و نيز از ايشان مى‌خواهد كه ثروت را در مسيرى كه به تكامل آنان بينجامد، به كار گيرند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كلمات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به نعمت بودن ثروت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النِّعَمِ سَعَةَ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ثروت فراوان، از نعمت‌ها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البَرَكَةُ سَعَةُ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گشاده روزى، چه نيكو بركتى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هَنيءِ النِّعَمِ سَعَةُ الأَرزاقِ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نعمت‌هاى گوارا، گشادگى 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نظرگاه، ثروت بهترين ياورِ تقوا و خودسازى است كه رادمردى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كاستى‌ها و عيب‌ها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ثبات درون را در پى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را كه از آن به نيكى و درستى بهره بَرَد، افزون مى‌كند؛ و در يك كلام، مايه پايدارى دين و دنيا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العَونُ عَلى تَقوَى اللهِ الغِني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ياور خوبى است توانگرى براى تقواى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و راهبران بزرگ اسلام، پيشگامان عرصه توسعه اقتصادى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كه مى‌نگرى همّت‌هاشان را در تلاش سختكوشانه و پيوسته صرف مى‌كنند و از پروردگار خويش خاضعانه مى‌خواهند كه از فقر نجاتشان بخشد و از تنگناى اقتصادى دورشان دارد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جانب ديگر اين ديدگاه، مى‌نگريم كه اسلام، واپس‌ماندگى اقتصادى را نكوهش مى‌كند و آن را از گونه‌هاى بلا و مصيبت و نيز از مجازات‌هاى خداوند و نشانه خشم او و ناخشنودى‌اش از جامعه مى‌شمارد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خداوند شهرى را مَثَل مى‌زند كه امن و آرام بود، روزى آن به فراوانى از هر جاى مى‌رسيد، امّا </w:t>
      </w:r>
      <w:bookmarkStart w:id="553" w:name="pg1965_18722"/>
    </w:p>
    <w:p>
      <w:pPr>
        <w:pStyle w:val="BookText"/>
        <w:rPr/>
      </w:pPr>
      <w:bookmarkEnd w:id="5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نعمت‌هاى خداى را ناسپاسى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سزاى آن‌چه مى‌كردند، جامه گرسنگى و ترس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ضَرَبَ اللّهُ العِبادَ بِسَوطٍ أوجَعَ مِنَ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بندگان را با تازيانه‌اى درد آورتر از فقر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آينه اسلام، فقر سزاوار نكوهش است و همه نيروهاى ويرانگرى و تباه‌سازى در آن گرد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عامل نادانى است و هم زمينه‌ساز بد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ريشه انواع فساد و تباهى است كه نا آرامى‌هاى روحى و جسمى در سطوح فردى و اجتماعى از آن زاييده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اهميت اقتصاد در دين مبين اسلام و هم‌چنين نام گذارى سال جارى به نام سال جهاد اقتصادى از سوى مقام معظم رهبرى بر آن شديم تا به ابعاد اقتصادى حج پرداخته و آن را مورد بررسى قرار دهيم</w:t>
      </w:r>
      <w:r>
        <w:rPr>
          <w:rFonts w:eastAsia="IRNazanin" w:cs="IRNazanin"/>
          <w:color w:val="111111"/>
          <w:sz w:val="28"/>
          <w:szCs w:val="28"/>
          <w:rtl w:val="true"/>
          <w:lang w:bidi="fa-IR"/>
        </w:rPr>
        <w:t>.</w:t>
      </w:r>
    </w:p>
    <w:p>
      <w:pPr>
        <w:pStyle w:val="Heading4"/>
        <w:numPr>
          <w:ilvl w:val="3"/>
          <w:numId w:val="1"/>
        </w:numPr>
        <w:rPr/>
      </w:pPr>
      <w:bookmarkStart w:id="554" w:name="__RefHeading___Toc3627951_3650668749"/>
      <w:bookmarkStart w:id="555" w:name="_Toc210"/>
      <w:bookmarkEnd w:id="554"/>
      <w:r>
        <w:rPr>
          <w:rtl w:val="true"/>
        </w:rPr>
        <w:t>پرداختن به تجارت اسلامى، حلقه مفقوده حج</w:t>
      </w:r>
      <w:bookmarkEnd w:id="555"/>
    </w:p>
    <w:p>
      <w:pPr>
        <w:pStyle w:val="BookText"/>
        <w:rPr/>
      </w:pPr>
      <w:r>
        <w:rPr>
          <w:rFonts w:ascii="IRNazanin" w:hAnsi="IRNazanin" w:eastAsia="IRNazanin"/>
          <w:color w:val="111111"/>
          <w:sz w:val="28"/>
          <w:sz w:val="28"/>
          <w:szCs w:val="28"/>
          <w:rtl w:val="true"/>
          <w:lang w:bidi="fa-IR"/>
        </w:rPr>
        <w:t>در دوران جاهليت هنگام انجام مراسم حج، معامله و تجارت و مسافربرى و حمل و نقل بار را حرام و گناه مى‌دانستند و كسانى كه چنين مى‌كردند حجشان را باطل به حساب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ايام حج طبعا منتظر بودند بدانند آيا اين حكم زمان جاهليت در اسلام هم صادق است؟ يا بى‌اعتبار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گفته شد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أَنْ تَبْتَغُوا فَضْلاً مِنْ رَبِّكُمْ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آن حكم يعنى گناه بودن معامله را در ايام حج نادرست دانست و اعلام نمود كه در موسم حج هيچگونه منعى در مورد معامله و امور اقتصادى وجود ندارد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نيز دلالت دارد كه مردم در ايام حج از مزاياى مادى نيز استفاده ببرند و از نعمت‌هاى خداوندى بهره گيرند و سودى به دست آورند و براى رونق بخشيدن اقتصاديات تلاش و كوشش كنند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از دينى كه ضامن سعادت مادى و معنوى بشر است جز اين انتظار نمى‌رود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پرسش كه اگر حج يك عبادت و سير و سفر الى الله است، چگونه مى‌توان مقاصد مادى را در آن جاى داد؟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دنيا با آخرت هماهنگ و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بينش اسلامى نه تنها مذموم و نكوهيده نيست بلكه مطلوب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اسلام آميزه‌اى است از تكاليف و احكامى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داشته، با ملاحظه اين نكته كه معيشت مقدمه سعادت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نيز مقاصد دنيوى و اخروى با همين فلسفه لحاظ </w:t>
      </w:r>
    </w:p>
    <w:p>
      <w:pPr>
        <w:pStyle w:val="BookText"/>
        <w:rPr/>
      </w:pPr>
      <w:r>
        <w:rPr>
          <w:rFonts w:ascii="IRNazanin" w:hAnsi="IRNazanin" w:eastAsia="IRNazanin"/>
          <w:color w:val="111111"/>
          <w:sz w:val="28"/>
          <w:sz w:val="28"/>
          <w:szCs w:val="28"/>
          <w:rtl w:val="true"/>
          <w:lang w:bidi="fa-IR"/>
        </w:rPr>
        <w:t>شده است و بلكه عنايت به مسائل معيشتى، بازرگانى و اقتصادى در حج، پررنگ‌تر از ديگر احكام شريعت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أَرَادَ الدُّنْيا وَ اْلآخِرَةَ فَلْيؤُمَّ هَذَا الْبَيتَ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كسى كه خواهان دنيا و آخرت است، بايد آهنگ اين خانه كند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حُجُّوا تَسْتَغْنُوا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 به‌جاى آوريد تا بى‌نياز گرديد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رمز و نكته كلام نبوى اين باشد كه اصولا حج بار مالى قابل توجهى را مى‌طلبد و افزون بر آن، مشكلاتى را در بر دارد كه طبيعت اين سفر است و گاه مى‌شود كه علاقه به ثروت و وسوسه‌هاى نفسانى و شيطانى، آدمى را از بذل و خرج در اين سفر دشوار باز دارد و آن‌گاه خانه خدا كه براى مصلحت خلق برپا است، خلوت مى‌شود و شكوه امت اسلامى كم‌رنگ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آن را با منافع دنيوى نيز همراه ساخته و وعده خير و استغنا به زائران داده است تا از سنگينى هزينه‌ها نهراسند و به هر بهايى، حج خانه خدا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و تجربه نيز چنين بوده كه حج نه تنها زيان مالى به بار نياورده، بلكه سبب توسعه رزق و استغنا و بى‌نيازى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در كلام گهربار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و امام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حُجُّوا وَ اعْتَمِرُوا تَصِحَّ أَبْدَانُكُمْ وَ تَتَّسِعْ أَرْزَاقُكُمْ وَ تُكْفَوْنَ مَئُونَاتِ عِيالِكُمْ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 عمره به‌جاى آوريد تا بدن‌هايتان سالم بماند و روزيتان گشاده گردد و مخارج خانواده‌تان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خطبه‌اى با اشاره به نقش حج در نفى فقر و زدودن گناه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الْبَيتِ وَ اعْتِمَارُهُ فَإِنَّهُمَا ينْفِيانِ الْفَقْرَ وَ يرْحَضَانِ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 عمره خانه خدا فقر را از ميان برمى‌دارد و گناهان را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آنكه برخى روايات علاوه بر بيان آثار مثبت حج در تأمين حوايج مادّى و گشادگى روزى و رفع نيازمندى و فقر، به آثار منفى ترك حج نيز اشاره شده و صراحتاً بيان مى‌كند كه اگر كسى با داشتن توان مالى و استطاعت، اين فريضه عظيم را ترك كند، بايد از عواقب اين گناه و تهى‌دستى هراسان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حُجُّوا الْبَيتَ فَمَا وَرَدَهُ أَهْلُ بَيت إِلاَّ اسْتَغْنَوْا وَ لا تَخَلَّفُوا عَنْهُ إِلاَّ افْتَقَرُوا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براى حج رهسپار بيت الله شويد؛ زيرا هيچ خاندانى بر آن وارد نشدند مگر آنكه بى‌نياز گشتند و تخلّف ننمودند مگر آنكه فقير و تهى‌دست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قول امام صادق و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روايتى آمده است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لا يمْلِقُ أَبَداً قُلْتُ وَ مَا اْلإِمْلاقُ؟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اْلإِفْلاسُ،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أَوْلادَكُمْ مِنْ إِمْلاق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حج‌گزار هرگز تهى دست و ورشكسته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به بيان آثار اقتصادى و معيشتى حج پرداخته و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فلسفه وجوب حج را مى‌پرسد،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 فِيهِ اْلإِجْتِمَاعَ مِنَ الْمَشْرِقِ وَ الْمَغْرِبِ لِيتَعَارَفُوا وَ لِيتَرْبِحَ كُلُّ قَوْم مِنَ التِّجَارَاتِ مِنْ بَلَد إِلَى بَلَد وَ لِينْتَفِعَ بِذَلِكَ الْمُكَارِي وَ الْجَمَّالُ وَ لِتُعْرَفَ آثَارُ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أَخْبَارُهُ وَ يذْكَرَ وَ لا ينْسَي وَ لَوْ كَانَ كُلُّ قَوْم إِنَّمَا يتَّكِلُونَ عَلَى بِلادِهِمْ وَ مَا فِيهَا هَلَكُوا وَ خَرِبَتِ الْبِلادُ وَ سَقَطَتِ الْجَلَبُ وَ اْلأَرْبَاحُ وَ عَمِيتِ اْلأَخْبَارُ وَ لَمْ تَقِفُوا عَلَى ذَلِكَ</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مقرر شد تا مردم از شرق و غرب به اين سرزمين بيايند و يكديگر را بشناسند و همه گروه‌ها از تجارت و حمل و نقل كالا از شهرى به شهر ديگر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چارپادار و شتربان سود برند و آثار و اخبار پيامبر خدا شناخته شود و در خاطره‌ها تجديد گردد و فراموش نشود و اگر قرار بود هر جمعيتى تنها از كشورها و شهرهاى خودشان و حوادث و مسائل منطقه‌اى سخن بگويند مردم نابود مى‌شدند و شهرها ويران مى‌گرديد و بازرگانى و سودآورى تعطيل مى‌شد و اخبار و حوادث در پرده ابهام مى‌ماند و كسى بر آنها آگاهى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به آثار جهان‌شمول حج توجه داده و مسائلى را يادآور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 و آگاهى از آثار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سرزمين پربركت پا به عرصه وجود نهاد و بزرگترين مكتب آسمانى را پى افكند و آثار جاودانش خاطره وحى و رسالت و مجاهدت‌ها را در اذهان تداعى مى‌كند كه اين موضوع در بعد فرهنگى جاى تشريح و بيان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مسلمانان با يكديگر در اين كنگره عظيم جهانى و تبادل نظر در مسائل جهانى مسلمين و خروج از حصارِ تنگِ نژاد و سرزمين و رنگ و ساير مشخصه‌هاى اقليمى و پيوستن به اقيانوس بى‌كران امت اسلامى و جهان انسانى و چنگ زدن به ريسمان الهى كه جهان اسلام را به‌صورت يك پيكر درآورده تا در جهت حل مشكلات و دردها و رنج‌ها، رايزنى و چاره انديشى كنند، در بعد اجتماعى و سياسى جاى بحث فراوان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فراگير بودن منافع حج نسبت به عموم مسلمين و بلكه عموم مردم جهان، از حج‌گزار و غير آنها كه از اين درياى متلاطم و چشمه فياض، هر گروهى حسب حال و استعداد خود به نوعى بهره گيرند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بازار اقتصادى حج، عربستان سعودى ساليانه ميليارد دلار در موسم حج كسب درآمد مى‌كند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عبدالغنى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عضو كميته گردشگرى اتاق بازرگانى مدينه منوره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اقتصاد عربستان در بخش عمره، امسال به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مى‌رسد كه اين ميزان بالاترين درآمد از زمان آغاز قانون جديد عمره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كشور عربستان سعودى با بيش از ميليون جمعيت كه براساس برآورد صندوق بين المللى پول </w:t>
      </w:r>
      <w:r>
        <w:rPr>
          <w:rStyle w:val="FootnoteAnchor"/>
          <w:rtl w:val="true"/>
        </w:rPr>
        <w:footnoteReference w:id="307"/>
      </w:r>
      <w:r>
        <w:rPr>
          <w:rFonts w:ascii="IRNazanin" w:hAnsi="IRNazanin" w:eastAsia="IRNazanin"/>
          <w:color w:val="111111"/>
          <w:sz w:val="28"/>
          <w:sz w:val="28"/>
          <w:szCs w:val="28"/>
          <w:rtl w:val="true"/>
          <w:lang w:bidi="fa-IR"/>
        </w:rPr>
        <w:t>، امسال بيش از ميليارد دلار درآمد نفتى خواهد شد، سالانه از برگزارى موسم حج بيش از ميليارد دلار درآمد كسب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كه هم‌اكنون به طور متوسط روزانه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بشكه نفت خام توليد و از اين ميزان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بشكه آن را صادر مى‌كند، ساليانه پذيراى ميليون زائر از كشورهاى مختلف اسلامى است كه از اين تعداد، بيش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زائر مربوط به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برآوردها نشان مى‌دهد كه سالانه ايرانيان در موسم حج به طور متوسط بيش از ميليارد دلار در عربستان سعودى هزينه مى‌كنند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تاكيد بر اينكه دولت عربستان نبايد با تنگ‌نظرى و محدودنگرى، تنها به مصالح و منافع خود و منطقه جغرافيايى خاص خود بينديشد كه اين نوع تفكر، جهان را به ويرانى مى‌كشد و سرنوشت انسانها را تباه مى‌سازد و اين با فلسفه و بينش جهان‌شمول اسلام و انسان دوستى و نگرش فرامليتى و برون مرزى آن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آيين بشريت است، پس در اجتماع عظيم حج بايد مصالح همه انسان‌ها و همه كشورها مدنظر قرار گيرد تا منافع آن فراگير شود 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قِياماً لِلنَّاسِ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تحقق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تاسف، كشورهاى اسلامى از چنين فرصتى غفلت ورزيده و سرزمين وحى را با مظاهر صادرات بيگانگان پوشش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مكه و مدينه امروزه به نمايشگاه صنعتى و تجارى غرب و شرق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محصولات كشورهاى اسلامى كمتر به چشم مى‌خورد و عمده سوداگران اصلى اين بازار، غير مسلمانان و حتى برخى از دشمنان اسلام هستند كه انبوه ثروت و ارز مسلمين را به تاراج مى‌برند و به كمپانى‌ها و كارخانه‌ها و جيب سرمايه‌داران بيگانه، واريز مى‌كنند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رسم خريد سوغات جزء رسوم پسنديده‌اى است كه مورد توصيه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قرار گرفته است ولى افراط در خريد وسايل از كشور عربستان باعث شده است، عملا هر ساله ميليون‌ها دلار ارز از كشور توسط حجاج خارج شده و به جيب مغازه‌داران عربى و از همه مهم‌تر توليدكنندگان چينى و آسياى جنوب شرقى سرازير شود و حج عملا به يك بازار بزرگ فروش توليدات كشور چين، تبديل شده است و چينى‌ها خيلى بيشتر از مسلمانان در آرزوى ورود حجاج به عربستان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خريد و گشت و گذار در بازارهاى مكه و مدينه عملا فرصت مغتنم و در بسيارى از موارد تكرار نشدنى تشرف به خانه خدا و حرم نبوى را از انسان سلب مى‌كند، بلكه موجب اتلاف منابع و سرمايه‌هاى ملى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سال‌هاى اخير ميزان ارز مسافرتى اختصاص يافته به حجاج كاهش پيدا كرده است تا از اين معضل پيشگيرى به عمل آيد، ولى خيلى از حاجيان با خريد ارز از </w:t>
      </w:r>
      <w:bookmarkStart w:id="556" w:name="pg1965_18726"/>
    </w:p>
    <w:p>
      <w:pPr>
        <w:pStyle w:val="BookText"/>
        <w:rPr/>
      </w:pPr>
      <w:bookmarkEnd w:id="556"/>
      <w:r>
        <w:rPr>
          <w:rFonts w:ascii="IRNazanin" w:hAnsi="IRNazanin" w:eastAsia="IRNazanin"/>
          <w:color w:val="111111"/>
          <w:sz w:val="28"/>
          <w:sz w:val="28"/>
          <w:szCs w:val="28"/>
          <w:rtl w:val="true"/>
          <w:lang w:bidi="fa-IR"/>
        </w:rPr>
        <w:t>بازار آزاد تلاش مى‌كنند در افزايش تعداد ساك‌هاى خود بر ديگر همسفران، پيشى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اين معضل احتياج به يك فرهنگ سازى عظيم دارد كه انتظار مى‌رود كل جامعه در اين مورد بسيج شود</w:t>
      </w:r>
      <w:r>
        <w:rPr>
          <w:rFonts w:eastAsia="IRNazanin" w:cs="IRNazanin"/>
          <w:color w:val="111111"/>
          <w:sz w:val="28"/>
          <w:szCs w:val="28"/>
          <w:rtl w:val="true"/>
          <w:lang w:bidi="fa-IR"/>
        </w:rPr>
        <w:t>.</w:t>
      </w:r>
    </w:p>
    <w:p>
      <w:pPr>
        <w:pStyle w:val="Heading4"/>
        <w:numPr>
          <w:ilvl w:val="3"/>
          <w:numId w:val="1"/>
        </w:numPr>
        <w:rPr/>
      </w:pPr>
      <w:bookmarkStart w:id="557" w:name="__RefHeading___Toc3627953_3650668749"/>
      <w:bookmarkStart w:id="558" w:name="_Toc211"/>
      <w:bookmarkEnd w:id="557"/>
      <w:r>
        <w:rPr>
          <w:rtl w:val="true"/>
        </w:rPr>
        <w:t>تجارت اسلامى ضمن فريضه حج نه مقدم بر آن</w:t>
      </w:r>
      <w:bookmarkEnd w:id="558"/>
    </w:p>
    <w:p>
      <w:pPr>
        <w:pStyle w:val="BookText"/>
        <w:rPr/>
      </w:pPr>
      <w:r>
        <w:rPr>
          <w:rFonts w:ascii="IRNazanin" w:hAnsi="IRNazanin" w:eastAsia="IRNazanin"/>
          <w:color w:val="111111"/>
          <w:sz w:val="28"/>
          <w:sz w:val="28"/>
          <w:szCs w:val="28"/>
          <w:rtl w:val="true"/>
          <w:lang w:bidi="fa-IR"/>
        </w:rPr>
        <w:t>در سفر حج به كسب و تجارت اجازه داده شده و چنانكه اشاره كرديم فلسفه آن بالا بردن توان مالى حج‌گزاران و در نتيجه تقويت عموم مسلمانان از رهگذر اين كنگره جهانى است و تجارت و كسب در سفر حج، خود عاملى است در برگزارى اين فريضه جهان‌شمول و تامين معاش گروهى از زائران كه اگر كسب و تجارت نكنند، قادر به تامين هزينه سفر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رخصت داده شده كه زائران از سود تجارت و داد و ستد و امثال آن در چهارچوب شرع و به تناسب شئون بهره گيرند تا بدين وسيله استطاعت مالى و توان افراد بالا رفته و اجتماع حج فزونى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كسى كه به قصد تجارت رهسپار مكه مى‌شود يا شتران خود را كرايه مى‌دهد، حج او ناقص است يا تمام؟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او تمام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هدف اصلى و علت غايى در هر عبادتى از جمله حج و عمره توجه به خدا و طلب قرب او و تحصيل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مقصد اساسى را هرگز نبايد با اغراض دنيوى و اهداف مادى كمرنگ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از آثار مادى و كسب و تجارت و اقتصاد و معيشت سخن به ميان مى‌آيد، جنبه ضمنى دارد زيرا در اسلام، ماديات مقدمه معنويات است و دنيا مقدمه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و العمره سوقان من اسواق الاخره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حج و عمره دو بازارند از بازارهاى آخرت، آن كس كه به اين دو تمسك جويد در زمره ميهمانان خدا است اگر او را زنده بدارد گناهى براى وى باقى نگذارد و اگر بميراند او را در بهشت برين جاى دهد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از كسانى كه حج را وسيله تفرج و تجارت و تكدى قرار مى‌دهند نكوهش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از آينده خبر مى‌دهد و از كسانى كه حج را وسيله مقاصد مادى قرار داده‌اند، با لحن انتقادى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مردم زمانى مى‌رسد كه حج زمامدارشان براى تفريح و تفرج و حج توانگران براى تجارت و زراندوزى و حج مستمندان براى سوال و تكدى‌گرى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امر چنين به نظر مى‌رسد ميان رواياتى كه از كسب و تجارت در حج نكوهش كرده و رواياتى كه كسب و تجارت را مجاز مى‌دانند و بلكه بدان توصيه مى‌كنند،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w:t>
      </w:r>
    </w:p>
    <w:p>
      <w:pPr>
        <w:pStyle w:val="BookText"/>
        <w:rPr/>
      </w:pPr>
      <w:r>
        <w:rPr>
          <w:rFonts w:ascii="IRNazanin" w:hAnsi="IRNazanin" w:eastAsia="IRNazanin"/>
          <w:color w:val="111111"/>
          <w:sz w:val="28"/>
          <w:sz w:val="28"/>
          <w:szCs w:val="28"/>
          <w:rtl w:val="true"/>
          <w:lang w:bidi="fa-IR"/>
        </w:rPr>
        <w:t>مورد توجه فقها و محدثين ما بوده است و به حل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 اين روايات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 اغنيا را تجارت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حج دلالت ندارد و در مقام نكوهش نيست بلكه صرفا جنبه اخبارى دارد و يا در مقام نكوهش كسانى است كه به قصد تفرج و تجارت به حج مى‌روند و يا بيانگر كراهت آميختن سفر حج به تجارت و امثال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مسلم است كه هر عبادتى، اگر با انگيزه مادى و بدون قصد تقرب انجام شود، نه تاثير معنوى دارد و نه مسقط تكليف است و حج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بنيادين حج آهنگ خدا و آخرت و انقطاع از خلق و پيوستن به حق است و ابراهيم‌وار از همه تعلقات رهيدن و از زندان طبيعت خلاص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حج‌گزاران است كه اين سفر معنوى و الهى را با مقاصد دنيوى و مادى نيالايند و معنويت حج را كمرنگ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روحانيون و راهنمايان اين است كه زائران خانه خدا و مسافران ديار وحى را پيش از سفر و در سفر، به فلسفه حج توجه دهند و تفهيم كنند زائرى كه پس از عمرى انتظار، توفيق حج يا عمره به دست آورده، دريغ است كه لحظه‌هاى شيرين و گرانقدر اين سفر روحانى را خرج بازار و خيابان و سرگرمى كند و به داد و ستد و سود و سودا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آنكه برخى حركات زننده در انظار حجاج كشورهاى ديگر براى زائران ما موجب وهن است و بايد از آن به‌طور جدى پرهيز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اين تذكر اين نيست كه بعد اقتصادى حج ناديده گرفته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جايى و هر نكته مقامى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 و تجارت در حج و عمره براى برخى از زائران و غير زائران امرى ضرورى است كه در روايات هم بدان مثال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قوام معيشت و تامين زندگى‌شان به خريد و فروش و استفاده از اين بازار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 كه در حوالى مكه و مدينه زندگى مى‌كنند و در موسم حج حاضر مى‌شوند، مردمى هستند فقير و توشه سفر آنان همان است كه به هنگام موسم، در خريد و فروش به دست مى‌آورند و يا ذخيره مخارج خانواده خود، در طول سال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كسب و تجارت موضوعيت دارد و برخى رانندگانى هستند كه اجير مى‌شوند و در ضمن خدمت حجاج مناسك حج را نيز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خدمه‌اى هستند كه به بركت خدمت، توفيق مناسك را نيز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اين‌گونه زائران به صدها هزار بالغ مى‌گردد و همه ساله چنين زائرانى در موسم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اسلام راه را بر ايشان نبسته و علاوه بر اينكه خدمات اين زائران به زائران ديگر نيز در برگزارى حج لازم و در مجموع خدمات متقابل اين گروه‌ها در سفر پر مشقت حج اجتناب‌ناپذير است و منافى با عبادت و قصد تقرب هم نيست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درباره امور بازرگانى و اقتصادى در مراسم حج، بايد به‌طور ضمنى گفتگو به عمل آيد و آن چنان نباشد كه بر جنبه‌هاى معنوى مقدم گردد و در اولويت قرار گيرد و </w:t>
      </w:r>
      <w:bookmarkStart w:id="559" w:name="pg1965_18728"/>
    </w:p>
    <w:p>
      <w:pPr>
        <w:pStyle w:val="BookText"/>
        <w:rPr/>
      </w:pPr>
      <w:bookmarkEnd w:id="559"/>
      <w:r>
        <w:rPr>
          <w:rFonts w:ascii="IRNazanin" w:hAnsi="IRNazanin" w:eastAsia="IRNazanin"/>
          <w:color w:val="111111"/>
          <w:sz w:val="28"/>
          <w:sz w:val="28"/>
          <w:szCs w:val="28"/>
          <w:rtl w:val="true"/>
          <w:lang w:bidi="fa-IR"/>
        </w:rPr>
        <w:t>چنان‌كه معلوم است حجاج پس از انجام مناسك و نيز پيش از آن، فرصت كافى براى اين‌گونه فعاليت‌ها دارند</w:t>
      </w:r>
      <w:r>
        <w:rPr>
          <w:rFonts w:eastAsia="IRNazanin" w:cs="IRNazanin"/>
          <w:color w:val="111111"/>
          <w:sz w:val="28"/>
          <w:szCs w:val="28"/>
          <w:rtl w:val="true"/>
          <w:lang w:bidi="fa-IR"/>
        </w:rPr>
        <w:t>.</w:t>
      </w:r>
    </w:p>
    <w:p>
      <w:pPr>
        <w:pStyle w:val="Heading4"/>
        <w:numPr>
          <w:ilvl w:val="3"/>
          <w:numId w:val="1"/>
        </w:numPr>
        <w:rPr/>
      </w:pPr>
      <w:bookmarkStart w:id="560" w:name="__RefHeading___Toc3627955_3650668749"/>
      <w:bookmarkStart w:id="561" w:name="_Toc212"/>
      <w:bookmarkEnd w:id="560"/>
      <w:r>
        <w:rPr>
          <w:rtl w:val="true"/>
        </w:rPr>
        <w:t>ارائه پيشنهادات پيرامون گسترش جهان‌شمول بعد اقتصادى حج</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اتاق‌هاى فكر، برگزارى همايشها، برقرارى ارتباط بيشتر بين بعثه‌هاى كشورهاى اسلامى و ارائه راهكارهايى براى فعال شدن بازار مسلمين در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آن‌چه كه بعثه مقام معظم رهبرى طى دو سال گذشته اقدام به برگزارى همايش‌هايى در كشورهاى روسيه، پاكستان، تاجيكستان، الجزاير، تونس و تانزانيا نموده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ايجاد دانشكده اقتصاد اسلامى و تحقيق در مورد موضوعات مبتلا به جامعه مسلمين در اين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پايان نامه‌هاى ارشد و دكترا در زمينه حج، حداقل كارى است كه بايد صورت گيرد و در مرحله بعد، چنانچه به لحاظ نظرى زير بناهاى مسائل علمى و پژوهشى مشخص شد، بايد آن را در سطح ملى و كشورهاى اسلامى با برگزارى سمينارهاى بين المللى به سازمانهاى اسلامى مطرح و اقدام به برگزارى كارگاههاى آموزشى براى ساير كشورهاى اسلامى نمائيم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بازارهاى مشترك اسلامى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نياز زائران مى‌تواند از كشورهاى اسلامى و به وسيله شركت‌ها و بخش‌هاى اقتصادى مسلمين و دولت‌هاى اسلامى تامين گردد و در اين صورت روا نيست كالايى كه امكان تهيه آن از كشورهاى اسلامى وجود دارد، از كشورهاى ديگر تهيه شود كه در برخى موارد علاوه بر جنبه اقتصادى، خالى از شبهات شرعى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كشورهاى اسلامى با برنامه‌اى سنجيده و حساب شده با يكديگر همكارى داشته باشند، مى‌توانند بسيارى از اين نوع كالاها را خود تهيه و با آرم و نشان كشور اسلامى عرضه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است كه آثار كلان اقتصادى حج در مجموعه جامعه اسلامى نمودار مى‌گردد و ميليون‌ها نفر از دست اندركاران توليد بهره مى‌برند و توان اقتصادى مسلمين كه زيربناى بسيارى از مسائل ديگر است،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بازار مشترك اسلامى در حج بهترين فرصتى است براى كشورهاى مسلمان تا اين پيوند و مشاركت اقتصادى در طول سالها پا برجا بماند و بدان وسيله با فقر و بيكارى كه دو عامل عمده مفاسدند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تاثير چنين پروژه‌اى بر ساير ابعاد زندگى مسلمين چون بعد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عصرى كه دشمنان اسلام براى جهانى سازى كشورها با هدف وابستگى دائم ملت‌ها تلاش مى‌كنند، مسلمين مى‌توانند براى جهانى شدن مكتب و آرمان خود با اهداف انسانى و الهى با يك عزم عمومى گام بردارند و وحدت امت را پايه‌ريزى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جمعيت‌ها و تشكل‌هاى بين الملل اسلامى مى‌بايست در اين راستا حركت كنند و به </w:t>
      </w:r>
      <w:bookmarkStart w:id="562" w:name="pg1965_18729"/>
    </w:p>
    <w:p>
      <w:pPr>
        <w:pStyle w:val="BookText"/>
        <w:rPr/>
      </w:pPr>
      <w:bookmarkEnd w:id="562"/>
      <w:r>
        <w:rPr>
          <w:rFonts w:ascii="Amiri" w:hAnsi="Amiri" w:eastAsia="Amiri" w:cs="Amiri"/>
          <w:color w:val="111111"/>
          <w:sz w:val="28"/>
          <w:sz w:val="28"/>
          <w:szCs w:val="28"/>
          <w:rtl w:val="true"/>
          <w:lang w:bidi="ar-SA"/>
        </w:rPr>
        <w:t>صرف شعار و اجلاس و تعارفات، بسنده نكنند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اقدامات بانك توسعه اسلامى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بانك توسعه اسلامى يك بنگاه مالى بين المللى و زير مجموعه سازمان كنفرانس اسلامى است كه به منظور گسترش خدمات مشاوره و مالى كشورهاى اسلامى در دسامبر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جده عربستان سعودى تاسيس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بانك توسعه اسلامى، با هدف پيشبرد توسعه اقتصادى و پيشرفت اجتماعى كشورهاى عضو و جوامع مسلمان كشورهاى غير عضو، در سراسر جهان براساس اصول و شريعت اسلامى به وجود آمده است</w:t>
      </w:r>
      <w:r>
        <w:rPr>
          <w:rFonts w:eastAsia="IRNazanin" w:cs="IRNazanin"/>
          <w:color w:val="111111"/>
          <w:sz w:val="28"/>
          <w:szCs w:val="28"/>
          <w:rtl w:val="true"/>
          <w:lang w:bidi="fa-IR"/>
        </w:rPr>
        <w:t>.</w:t>
      </w:r>
    </w:p>
    <w:p>
      <w:pPr>
        <w:pStyle w:val="Heading4"/>
        <w:numPr>
          <w:ilvl w:val="3"/>
          <w:numId w:val="1"/>
        </w:numPr>
        <w:rPr/>
      </w:pPr>
      <w:bookmarkStart w:id="563" w:name="__RefHeading___Toc3627957_3650668749"/>
      <w:bookmarkStart w:id="564" w:name="_Toc213"/>
      <w:bookmarkEnd w:id="563"/>
      <w:r>
        <w:rPr>
          <w:rtl w:val="true"/>
        </w:rPr>
        <w:t>وظايف بانك توسعه اسلامى</w:t>
      </w:r>
      <w:bookmarkEnd w:id="564"/>
    </w:p>
    <w:p>
      <w:pPr>
        <w:pStyle w:val="BookText"/>
        <w:rPr/>
      </w:pPr>
      <w:r>
        <w:rPr>
          <w:rFonts w:ascii="IRNazanin" w:hAnsi="IRNazanin" w:eastAsia="IRNazanin"/>
          <w:color w:val="111111"/>
          <w:sz w:val="28"/>
          <w:sz w:val="28"/>
          <w:szCs w:val="28"/>
          <w:rtl w:val="true"/>
          <w:lang w:bidi="fa-IR"/>
        </w:rPr>
        <w:t>وظايف بانك، شامل ارائه كمك‌هاى مالى به طرق مختلف براى افزايش ثروت و كاهش فقر با اعطاى وام براى فعال كردن پروژه‌هاى مهم و استراتژيك كشورهاى عضو و ارائه كمك‌هاى مالى و فنى براى توسعه اقتصادى و اجتماعى كشورهاى عضو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صندوق وقف، ارائه كمك‌هاى ويژه مجامع اسلامى در كشورهاى غير عضو و بازرسى عملكرد و مخارج اين صندوق‌ها، مساعدت در توسعه تجارت خارجى كشورهاى عضو و به‌ويژه بين اعضاى بانك، ارائه كمك‌هاى فنى به كشورهاى عضو و بالابردن ميزان تسهيلات براى فعاليت‌هاى توسعه‌اى در كشورهاى مسلمان از ديگر وظايف بانك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مسائل مالى بانك كاملا مطابق احكام شريعت اسلام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سنوات اخير مسئوليت كشتارگاه‌هاى محدوده جغرافيايى منا و نقاط نزديك به آن را بانك توسعه اسلامى عهده‌دار گرديده و با در اختيار گرفتن كشتارگاه‌هاى تحت اختيار سازمان جهت جلوگيرى از هدر رفتن گوشت قربانى اقدامات موثرى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عامل بانك توسعه اسلامى طى مصاحبه‌اى با تشكر از حجاج و بعثه حج كشورهاى مختلف و مسئولان حج اين كشورها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يك ميليون گوسفند قربانى طبق آن مقصدى كه بعثه كشورها اعلام مى‌كنند براى امور خيريه و طبق ضوابط شرعى به مستمندان و فقرا اختصاص مى‌يابد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سازمان حج و زيارت نيز از قربانى كردن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گوسفند براى حجاج ايرانى و ايرانيان مقيم خارج كشور در عيد قربان امسال در منا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قربانى بعد از ذبح شرعى گوسفند، از تونل انجماد مى‌گذرد و به روش بهداشتى نگهدارى مى‌شود و سپس از طريق بانك توسعه اسلامى براساس سفارش ايران به كشورهاى مورد نظر و مردم مستمند اهدا مى‌شود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bookmarkStart w:id="565" w:name="pg1965_18730"/>
    </w:p>
    <w:p>
      <w:pPr>
        <w:pStyle w:val="BookText"/>
        <w:rPr/>
      </w:pPr>
      <w:bookmarkEnd w:id="565"/>
      <w:r>
        <w:rPr>
          <w:rFonts w:ascii="IRNazanin" w:hAnsi="IRNazanin" w:eastAsia="IRNazanin"/>
          <w:color w:val="111111"/>
          <w:sz w:val="28"/>
          <w:sz w:val="28"/>
          <w:szCs w:val="28"/>
          <w:rtl w:val="true"/>
          <w:lang w:bidi="fa-IR"/>
        </w:rPr>
        <w:t>سال گذشته بخشى از گوشت قربانى بين سيل زدگان پاكستان و بخشى به قحطى زدگان آفريقا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پنجاه و شش عضور اين بانك با اتخاذ تدابير لازم و حياتى، گام‌هاى موثرى را در روند بهبود اقتصاد مسلمين در موسم حج و عمره بردارند</w:t>
      </w:r>
      <w:r>
        <w:rPr>
          <w:rFonts w:eastAsia="IRNazanin" w:cs="IRNazanin"/>
          <w:color w:val="111111"/>
          <w:sz w:val="28"/>
          <w:szCs w:val="28"/>
          <w:rtl w:val="true"/>
          <w:lang w:bidi="fa-IR"/>
        </w:rPr>
        <w:t>.</w:t>
      </w:r>
    </w:p>
    <w:p>
      <w:pPr>
        <w:pStyle w:val="Heading4"/>
        <w:numPr>
          <w:ilvl w:val="3"/>
          <w:numId w:val="1"/>
        </w:numPr>
        <w:rPr/>
      </w:pPr>
      <w:bookmarkStart w:id="566" w:name="__RefHeading___Toc3627959_3650668749"/>
      <w:bookmarkStart w:id="567" w:name="_Toc214"/>
      <w:bookmarkEnd w:id="566"/>
      <w:r>
        <w:rPr>
          <w:rtl w:val="true"/>
        </w:rPr>
        <w:t>نتيجه گيرى</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فعاليت‌هاى اقتصادى مى‌تواند به برگزارى اين مراسم 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يارى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بسيارى در پرتو حج امرار معاش مى‌كنند و چرخه‌هاى اقتصادى به حركت در مى‌آيد و عمران و آبادانى را به همراه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اقتصادى مسلمانان مى‌تواند در صحنه بين المللى، آنان را مقتدر سازد و از وابستگى و طفيلى بودن در همه زمينه‌ها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رهگذر مى‌توان توليد كار و اشتغال نمود و از حجم بيكارى كاست و علاوه بر آن زمينه بسيارى از مفاسد اخلاقى را از ميان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فرصتى است كه مسلمانان مى‌توانند فرآورده‌هاى صنعتى، محصولات كشاورزى و سنتى و ساير توليدات خود را در اين بازار بين المللى اسلامى عرضه كنند و به‌صورت نمايشگاه بازرگانى در معرض ديد جهانيان قرار دهند و مشوق يكديگر به توليد و تكاپوى اقتصادى باشند و با همكارى يكديگر، كشورهاى اسلامى را به رشد و توسعه هدايت كنند و تبادل اطلاعات نمايند و از تجارب يكديگر بهره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موسم حج بايد مصالح همه انسانها و همه كشورها مد نظر قرار گيرد تا همه انسانها از اين رهگذر سود برند و بدين ترتيب تعاون بين الملل اسلامى در حج تحقق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فى تفسيرالقرآن،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از تفسير عياشى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للطوسى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سنن النسائى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خوشبختى دنيا و آخرت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اقتصادى بر پايه قرآن وحديث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الأمالى للطوسى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عن أبى‌وَجزَۀ السعدى عن أبيه 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نهج البلاغۀ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9289</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اقتصادى بر پايه قرآن و حديث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السكونى عن الإمام الصادق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3/156/357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77/153/116</w:t>
      </w:r>
      <w:r>
        <w:rPr>
          <w:rFonts w:ascii="Amiri" w:hAnsi="Amiri" w:eastAsia="Amiri" w:cs="Amiri"/>
          <w:color w:val="111111"/>
          <w:sz w:val="28"/>
          <w:sz w:val="28"/>
          <w:szCs w:val="28"/>
          <w:rtl w:val="true"/>
          <w:lang w:bidi="ar-SA"/>
        </w:rPr>
        <w:t>؛ مسند الشهاب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اقتصادى بر پايه قرآن و حديث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اقتصادى بر پايه قرآن و حديث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البلاغۀ</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مجله مشكوه، نتايج اقتصادى، ص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نقل از سايت شيعه نيوز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انتشار </w:t>
      </w:r>
      <w:r>
        <w:rPr>
          <w:rFonts w:eastAsia="Amiri" w:cs="Amiri" w:ascii="Amiri" w:hAnsi="Amiri"/>
          <w:color w:val="111111"/>
          <w:sz w:val="28"/>
          <w:szCs w:val="28"/>
          <w:lang w:bidi="ar-SA"/>
        </w:rPr>
        <w:t>5/6/9</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ميقات حج، مجله اسرا ومعارف حج، مرورى بر بعد اقتصادى حج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سايت حوزه نمايندگى ولى فقيه در امور حج و زيارت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Hajj. ir</w:t>
      </w:r>
      <w:r>
        <w:rPr>
          <w:rFonts w:eastAsia="Times New Roman" w:cs="Times New Roman" w:ascii="Times New Roman" w:hAnsi="Times New Roman"/>
          <w:color w:val="111111"/>
          <w:sz w:val="28"/>
          <w:szCs w:val="28"/>
          <w:rtl w:val="true"/>
          <w:lang w:val="en-US" w:bidi="en-US"/>
        </w:rPr>
        <w:t xml:space="preserve">. </w:t>
      </w:r>
      <w:bookmarkStart w:id="568" w:name="pg1965_18732"/>
    </w:p>
    <w:p>
      <w:pPr>
        <w:pStyle w:val="Heading3"/>
        <w:numPr>
          <w:ilvl w:val="2"/>
          <w:numId w:val="1"/>
        </w:numPr>
        <w:rPr/>
      </w:pPr>
      <w:bookmarkStart w:id="569" w:name="__RefHeading___Toc3627961_3650668749"/>
      <w:bookmarkStart w:id="570" w:name="_Toc215"/>
      <w:bookmarkEnd w:id="568"/>
      <w:bookmarkEnd w:id="569"/>
      <w:r>
        <w:rPr>
          <w:rtl w:val="true"/>
        </w:rPr>
        <w:t>حج و اقتصاد</w:t>
      </w:r>
      <w:bookmarkEnd w:id="570"/>
    </w:p>
    <w:p>
      <w:pPr>
        <w:pStyle w:val="Heading4"/>
        <w:numPr>
          <w:ilvl w:val="3"/>
          <w:numId w:val="1"/>
        </w:numPr>
        <w:rPr/>
      </w:pPr>
      <w:bookmarkStart w:id="571" w:name="__RefHeading___Toc3627963_3650668749"/>
      <w:bookmarkStart w:id="572" w:name="_Toc216"/>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حسن رمضان زاده</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اين مقاله، سعى شده است، مسائلى مرتبط با اهميت حج در جهان اسلام و نقش و تأثيرگذارى آن در ايجاد اتحاد و همدلى در جامعه اسلامى و فوايد اقتصادى حج در جامعه اسلامى و اقتصاد جهانى حج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بخش‌هاى پايانى به آسيب‌هاى مربوط به تجارت در حج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مقاله، به نوعى بيان كننده رابطه عميق حج و عمره، با مسئله تجارت و اقتصاد و تاثيرپذيرى روند سفر حجاج در جامعه اسلامى است</w:t>
      </w:r>
      <w:r>
        <w:rPr>
          <w:rFonts w:eastAsia="IRNazanin" w:cs="IRNazanin"/>
          <w:color w:val="111111"/>
          <w:sz w:val="28"/>
          <w:szCs w:val="28"/>
          <w:rtl w:val="true"/>
          <w:lang w:bidi="fa-IR"/>
        </w:rPr>
        <w:t>.</w:t>
      </w:r>
    </w:p>
    <w:p>
      <w:pPr>
        <w:pStyle w:val="Heading4"/>
        <w:numPr>
          <w:ilvl w:val="3"/>
          <w:numId w:val="1"/>
        </w:numPr>
        <w:rPr/>
      </w:pPr>
      <w:bookmarkStart w:id="573" w:name="__RefHeading___Toc3627965_3650668749"/>
      <w:bookmarkStart w:id="574" w:name="_Toc217"/>
      <w:bookmarkEnd w:id="573"/>
      <w:r>
        <w:rPr>
          <w:rtl w:val="true"/>
        </w:rPr>
        <w:t>مقدمه</w:t>
      </w:r>
      <w:bookmarkEnd w:id="574"/>
    </w:p>
    <w:p>
      <w:pPr>
        <w:pStyle w:val="BookText"/>
        <w:rPr/>
      </w:pPr>
      <w:r>
        <w:rPr>
          <w:rFonts w:ascii="IRNazanin" w:hAnsi="IRNazanin" w:eastAsia="IRNazanin"/>
          <w:color w:val="111111"/>
          <w:sz w:val="28"/>
          <w:sz w:val="28"/>
          <w:szCs w:val="28"/>
          <w:rtl w:val="true"/>
          <w:lang w:bidi="fa-IR"/>
        </w:rPr>
        <w:t>فريضه حج، همان‌طور كه در زمينه‌هاى عبادى، سياسى، فرهنگى و اجتماعى تأمل و بررسى مى‌شود، در زمينه اقتصادى نيز، از قابليت‌هاى اشكار و نهان فراوانى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ابعاد گوناگون كنگره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حج، نيازمند نگرش عميق و همه جانبه‌اى است كه مى‌توان مطالعه را با شناخت آيات و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و پيامدها و اهداف آن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درك جنبه‌هاى گوناگون عبادى، سياسى، فرهنگى و اقتصادى حج، از ديدگاه مفسران و دانشمندان اسلامى، با منزلت و اهميت حج آشنا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مقاله تلاش شده است رابطه‌ها و زمينه‌هاى موجود ميان اقتصاد و حج، اعم از حج و عمره بررسى شود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يكى از دغدغه‌هاى مسئولان سازمان حج و زيارت، سلامت در اقتصاد حج است كه پس از پيروزى انقلاب اسلامى و احياى حج ابراهيمى، با تلاش مضاعف بنيان‌گذار و رهبر كبير انقلاب اسلامى، سازمان حج و زيارت و ساير نهادهاى علمى و فرهنگى،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و ابعاد </w:t>
      </w:r>
      <w:bookmarkStart w:id="575" w:name="pg1965_18733"/>
    </w:p>
    <w:p>
      <w:pPr>
        <w:pStyle w:val="BookText"/>
        <w:rPr/>
      </w:pPr>
      <w:bookmarkEnd w:id="575"/>
      <w:r>
        <w:rPr>
          <w:rFonts w:ascii="IRNazanin" w:hAnsi="IRNazanin" w:eastAsia="IRNazanin"/>
          <w:color w:val="111111"/>
          <w:sz w:val="28"/>
          <w:sz w:val="28"/>
          <w:szCs w:val="28"/>
          <w:rtl w:val="true"/>
          <w:lang w:bidi="fa-IR"/>
        </w:rPr>
        <w:t>اين تحقيق، در راستاى اهداف اقتصادى حج مى‌باشد و تحليل و بررسى ساير ابعاد، نياز به تحقيق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اين مقاله مفيد و مؤثر واقع شود</w:t>
      </w:r>
      <w:r>
        <w:rPr>
          <w:rFonts w:eastAsia="IRNazanin" w:cs="IRNazanin"/>
          <w:color w:val="111111"/>
          <w:sz w:val="28"/>
          <w:szCs w:val="28"/>
          <w:rtl w:val="true"/>
          <w:lang w:bidi="fa-IR"/>
        </w:rPr>
        <w:t>.</w:t>
      </w:r>
    </w:p>
    <w:p>
      <w:pPr>
        <w:pStyle w:val="Heading4"/>
        <w:numPr>
          <w:ilvl w:val="3"/>
          <w:numId w:val="1"/>
        </w:numPr>
        <w:rPr/>
      </w:pPr>
      <w:bookmarkStart w:id="576" w:name="__RefHeading___Toc3627967_3650668749"/>
      <w:bookmarkStart w:id="577" w:name="_Toc218"/>
      <w:bookmarkEnd w:id="576"/>
      <w:r>
        <w:rPr>
          <w:rtl w:val="true"/>
        </w:rPr>
        <w:t>اهميت حج</w:t>
      </w:r>
      <w:bookmarkEnd w:id="577"/>
    </w:p>
    <w:p>
      <w:pPr>
        <w:pStyle w:val="BookText"/>
        <w:rPr/>
      </w:pPr>
      <w:r>
        <w:rPr>
          <w:rFonts w:ascii="IRNazanin" w:hAnsi="IRNazanin" w:eastAsia="IRNazanin"/>
          <w:color w:val="111111"/>
          <w:sz w:val="28"/>
          <w:sz w:val="28"/>
          <w:szCs w:val="28"/>
          <w:rtl w:val="true"/>
          <w:lang w:bidi="fa-IR"/>
        </w:rPr>
        <w:t>حج و انجام دادن مراسم عبادى آن، پيشينه‌اى به درازاى تاريخ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برخى از روايات، نخستين كسى كه كعبه را بنا نهاد و اولين حج‌گزار، حضرت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خروج از بهشت، براى جبران گذشته و كمال گرفتن از محضر رب، با راهنمايى فرشته خدا، به گزاردن مراسم حج هدايت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از حج پيامبران ديگر همچون حضرت نوح، ابراهيم، موسى، يونس، عيسى، داوود و سليمان نيز سخن به‌ميان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حج، يكى از مهم‌ترين فرايض دين مبين اسلام نيز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عبارتى كوتاه و پر معنى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عَلَي النَّاسِ حِجُّ الْبَيتِ مَنِ اسْتَطاعَ إِلَيهِ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 مردم است كه به حج خانه او كنند آنهايى كه عزم رفتن به سوى او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همين آيه 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كَفَرَ فَإِنَّ اللهَ غَنِي عَنِ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هر كس كفر 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را ترك كند، به خود زيان رسانده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از همه جهانيان بى‌نياز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أَعْمي فَهُوَ فِي الآخِرَةِ أَعْمي وَ أَضَلُّ سَبِيلاً </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حج واجب خود را پيوسته به تأخير مى‌اندازد تا مرگ او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قيامت نابينا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براى حج در روايات اسلامى آنچنان پاداش‌هاى عظيمى وارد شده است كه درباره كمتر عملى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حج و عمره به‌جا آورند، ميهمان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بخواهند به آنها مى‌دهد و هر دعايى كنند به اجابت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كسى شفاعت كنند، پذيرفته مى‌شود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در اين راه بميرند، خداوند تمام گناهان آنها را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در حقيقت احياگر حج ابراهيمى در چند سده اخيرند، توجه ويژه‌اى به جايگاه و اهميت مناسك حج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خصوص اهميت حج مى‌فرمايند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حج در ميان فرايض، از ويژگى خاصى برخوردار است و شايد جنبه سياسى و اجتماعى آن بر جنبه‌هاى ديگرش غلبه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جنبه عبادى‌اش نيز ويژگى خاصى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مسلمانان فلسفه واقعى بسيارى از احكام الهى را درك نكرده‌اند و حج را با آن همه راز و عظمت، </w:t>
      </w:r>
      <w:bookmarkStart w:id="578" w:name="pg1965_18734"/>
    </w:p>
    <w:p>
      <w:pPr>
        <w:pStyle w:val="BookText"/>
        <w:rPr/>
      </w:pPr>
      <w:bookmarkEnd w:id="578"/>
      <w:r>
        <w:rPr>
          <w:rFonts w:ascii="Amiri" w:hAnsi="Amiri" w:eastAsia="Amiri" w:cs="Amiri"/>
          <w:color w:val="111111"/>
          <w:sz w:val="28"/>
          <w:sz w:val="28"/>
          <w:szCs w:val="28"/>
          <w:rtl w:val="true"/>
          <w:lang w:bidi="ar-SA"/>
        </w:rPr>
        <w:t>به‌صورت عبادتى خشك و حركتى بى‌حاصل و بى‌ثمر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معظم انقلاب، همواره به برگزارى هر چه باشكوه‌تر فريضه حج تأكيد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خصوص اهميت داخلى و خارجى فريضه حج، در مقطع فعلى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دو نظر، حج مهم است؛ هم براى درون خود ما، درون امت اسلامى و هم از لحاظ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را طى قرن‌ها، در طول سال‌هاى متمادى زمين‌گير، ذليل، خفيف، بى‌همت و نااميد كردند و با ابزارهاى جديد خواستند معنويت، روحانيت و توجه و تضرع را در او تضعيف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كه اين گرفتارى‌ها را ترميم مى‌كند، به آحاد امت اسلامى عزت و احساس اقتدار مى‌دهد و اميد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درست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تأثير حج، درون امت اسلامى و در دل‌هاى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حج احتياج داريم؛ براى اينكه روحيه‌هاى خودمان را تقويت و ترميم و احساس كنيم كه ما به خدا متوكل و متكى و يك امتى بزرگ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تأثير داخلى و از طرفى، تأثير بين‌المللى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تضعيف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روحيه‌اش را در هم مى‌شكند و عظمت اسلام را به رخش مى‌كشد و نيز وحدت امت اسلامى را در مقابل دشمن آشكار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احتياج داريم</w:t>
      </w:r>
      <w:r>
        <w:rPr>
          <w:rFonts w:eastAsia="IRNazanin" w:cs="IRNazanin"/>
          <w:color w:val="111111"/>
          <w:sz w:val="28"/>
          <w:szCs w:val="28"/>
          <w:rtl w:val="true"/>
          <w:lang w:bidi="fa-IR"/>
        </w:rPr>
        <w:t>.</w:t>
      </w:r>
    </w:p>
    <w:p>
      <w:pPr>
        <w:pStyle w:val="Heading4"/>
        <w:numPr>
          <w:ilvl w:val="3"/>
          <w:numId w:val="1"/>
        </w:numPr>
        <w:rPr/>
      </w:pPr>
      <w:bookmarkStart w:id="579" w:name="__RefHeading___Toc3627969_3650668749"/>
      <w:bookmarkStart w:id="580" w:name="_Toc219"/>
      <w:bookmarkEnd w:id="579"/>
      <w:r>
        <w:rPr>
          <w:rtl w:val="true"/>
        </w:rPr>
        <w:t>اقتصاد جامعه اسلامى در حج</w:t>
      </w:r>
      <w:bookmarkEnd w:id="580"/>
    </w:p>
    <w:p>
      <w:pPr>
        <w:pStyle w:val="BookText"/>
        <w:rPr/>
      </w:pPr>
      <w:r>
        <w:rPr>
          <w:rFonts w:ascii="IRNazanin" w:hAnsi="IRNazanin" w:eastAsia="IRNazanin"/>
          <w:color w:val="111111"/>
          <w:sz w:val="28"/>
          <w:sz w:val="28"/>
          <w:szCs w:val="28"/>
          <w:rtl w:val="true"/>
          <w:lang w:bidi="fa-IR"/>
        </w:rPr>
        <w:t xml:space="preserve">هر كدام از احكام و 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احكام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آثار معيشتى، دنيوى و اقتصادى است؛ چراكه احكام اسلامى، تأمين كننده سعادت انسان در دنيا و آخرت و مدافع، مصالح و منافع جامعه بشرى در همه ابعاد به هم پيوسته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ضرورى بودن مصالح دنيوى و امور معيشتى، و اينكه كسب كردن برخى از ثواب و عقاب اخروى در گرو امور دنيوى است كه اين امر براى دستيابى به سعادت ابدى بشر اجتناب‌ناپذير است،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معاش له لا معادله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عنايت به معيشت و اقتصاد جامعه اسلامى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جهان‌شمولى‌اش بيشتر جلب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نگرش ويژه خود به مسئله حج و نقش تعيين‌كننده آن در عزت و عظمت امت، روش‌هايى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ضرورت توانمندى اقتصادى در دست‌يابى به استقلال و اقتدار مسلمانان، براى امور معيشتى و اقتصاد و تجارى در موسم، راهكارهايى گشوده است كه آيات و روايات بيانگر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كنگره جهانى حج، در برگيرنده منافع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كشورهاى اسلامى، در اين كنگره، از آن منافع بهره‌مند مى‌شوند چنان‌كه اين آيه كريمه بيانگر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فَكُلُوا مِنْها وَ أَطْعِمُوا </w:t>
      </w:r>
    </w:p>
    <w:p>
      <w:pPr>
        <w:pStyle w:val="BookText"/>
        <w:rPr/>
      </w:pPr>
      <w:r>
        <w:rPr>
          <w:rFonts w:ascii="Amiri" w:hAnsi="Amiri" w:eastAsia="Amiri" w:cs="Amiri"/>
          <w:color w:val="111111"/>
          <w:sz w:val="28"/>
          <w:sz w:val="28"/>
          <w:szCs w:val="28"/>
          <w:rtl w:val="true"/>
          <w:lang w:bidi="ar-SA"/>
        </w:rPr>
        <w:t>الْبائِسَ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مردم را دعوت عمومى به حج كن تا پياده و سواره بر مركب‌هاى لاغر از هر راه دورى به‌سوى تو بيايند تا شاهد منافع گوناگون خويش باشند و در ايام معينى نام خدا را بر چهارپايانى كه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گوشت آنها بخوريد و بينواى فقير را نيز احكام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به نكاتى در فلسفه حج اشاره مى‌كند كه عبارتنداز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 خدا بودن و تقويت كردن روحيه ايمانى و معنوى؛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منافع خود بودن كه به دليل اطلاق و تقييد نداشتن به قيد خاص، شامل منافع مادى، معنوى و اقتصادى مى‌شود؛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متعاقب آن، از گوشت قربانى و خوردن و اطعام‌دادن به مستمندان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تفسير اين آيه كريمه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منافع الدنيا و الآخره، امامنافع الاخره فرضوان الله تعالى، و اما منافع فما الدنيا يصيبون من منافع البدن والذ بائح والتجارات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منافع ياد شده در اين آيه، منافع دنيا و آخرت است كه منفعت اخروى، خشنودى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دنيا، چيزى است كه مردم از گوشت قربانى و تجارت به‌دست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آيه كريمه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عَلَيكُمْ جُناحٌ آن تَبْتَغُوا فَضْلاً مِنْ رَبِّكُمْ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بيانگر است، متعاقب توصيه به تقوا براى ره توشه آخرت، در آيه قبل، به حج‌گزاران تذكر مى‌دهد كه در اين سفر روحانى ضمن انجام عبادت و ذكر خدا و تحصيل ره توشه تقوا، مانعى وجود ندارد كه از منافع اقتصادى و معيشتى نيز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اين آيه، رخصت دادن به كسب و تجارت، پس از انجام مناسك حج است كه در روايات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عياشى،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تفسير آيه فوق 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الرزق اذا احل الرجل من احرامه و قضى نسكه فليشتر وليبع الموسم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طلب فضل خداوند، تحصيل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 از احرام خارج شد و اعمال حج را به پايان برد، در موسم به خريد و فروش بپردازد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از همان آغاز تأسيس ام القراى توحيد، در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ضمن نيايش با خداى خود گفت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ارْزُقْهُمْ مِنَ الثَّمَراتِ لَعَلَّهُمْ يَشْكُرُونَ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از خداوند خواست كه خاندان خود و ساكنان آن سرزمين مقدس را از ثمرات روزى دهد و در آن بيابان خشك و سوزان، نعمت‌هاى خويش را ارزانى دارد تا آنان سپاس‌گوى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معلوم مى‌شود كه </w:t>
      </w:r>
      <w:bookmarkStart w:id="581" w:name="pg1965_18736"/>
    </w:p>
    <w:p>
      <w:pPr>
        <w:pStyle w:val="BookText"/>
        <w:rPr/>
      </w:pPr>
      <w:bookmarkEnd w:id="581"/>
      <w:r>
        <w:rPr>
          <w:rFonts w:ascii="IRNazanin" w:hAnsi="IRNazanin" w:eastAsia="IRNazanin"/>
          <w:color w:val="111111"/>
          <w:sz w:val="28"/>
          <w:sz w:val="28"/>
          <w:szCs w:val="28"/>
          <w:rtl w:val="true"/>
          <w:lang w:bidi="fa-IR"/>
        </w:rPr>
        <w:t>مسئله رزق و معيشت در سرزمين حرم و جوار كعبه نيز، جايگاه مهمى در حيات مادى و معنوى امت موحد دارد و حضرت خليل آن را در دعاى خود منظور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خداوند اراده كرد تا آن وادى بى‌حاصل و بى‌آب و علف، هميشه آباد و پر رونق باشد و از نعمت‌هاى فراوان بر 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اين عنايت خداوندى كه همواره استمرار داشته و خواهد داشت، بدين‌گونه سخن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نُمَكِّنْ لَهُمْ حَرَماً آمِناً يُجْبي إِلَيْهِ ثَمَراتُ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آيا حرم امنى در اختيار آنان ننهاديم كه همه نوع ثمرات و كالاها بدان سوى برده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وگرنه چگونه باور كردنى است كه شهرى در ميان سنگ‌هاى سخت، صخره‌هاى سياه و كوه‌هاى محاصره شده، بتواند بارانداز ارزاق و كالاهاى گوناگون از سراسر جهان باشد</w:t>
      </w:r>
      <w:r>
        <w:rPr>
          <w:rFonts w:eastAsia="IRNazanin" w:cs="IRNazanin"/>
          <w:color w:val="111111"/>
          <w:sz w:val="28"/>
          <w:szCs w:val="28"/>
          <w:rtl w:val="true"/>
          <w:lang w:bidi="fa-IR"/>
        </w:rPr>
        <w:t>!</w:t>
      </w:r>
    </w:p>
    <w:p>
      <w:pPr>
        <w:pStyle w:val="Heading4"/>
        <w:numPr>
          <w:ilvl w:val="3"/>
          <w:numId w:val="1"/>
        </w:numPr>
        <w:rPr/>
      </w:pPr>
      <w:bookmarkStart w:id="582" w:name="__RefHeading___Toc3627971_3650668749"/>
      <w:bookmarkStart w:id="583" w:name="_Toc220"/>
      <w:bookmarkEnd w:id="582"/>
      <w:r>
        <w:rPr>
          <w:rtl w:val="true"/>
        </w:rPr>
        <w:t>اقتصاد حج</w:t>
      </w:r>
      <w:bookmarkEnd w:id="583"/>
    </w:p>
    <w:p>
      <w:pPr>
        <w:pStyle w:val="BookText"/>
        <w:rPr/>
      </w:pPr>
      <w:r>
        <w:rPr>
          <w:rFonts w:ascii="IRNazanin" w:hAnsi="IRNazanin" w:eastAsia="IRNazanin"/>
          <w:color w:val="111111"/>
          <w:sz w:val="28"/>
          <w:sz w:val="28"/>
          <w:szCs w:val="28"/>
          <w:rtl w:val="true"/>
          <w:lang w:bidi="fa-IR"/>
        </w:rPr>
        <w:t>در واقع، اقتصاد حج دانش و بخشى از اقتصاد اسلامى است كه به تحقق عدالت، امنيت و رفاه، از راه تخصيص و توزيع منابع كمياب در چارچوب شريعت اسلام در عرصه امور بين‌الملل اسلامى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حج، به دنبال اهداف كلانى است كه تأمين كننده منافع فردى و اجتماعى زائرين سرزمين معنوى است كه اين اهداف امنيت، عدالت و رفاه و فراوانى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اين اهداف برگرفته ازاين‌روايت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ثلاثه الاشياء الا من و العدل و الخس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چيز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امنيت و فراوانى، رفاه و رشد اقتصادى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اهميت اقتصاد حج، در اين است كه عدالت اجتماعى، مبناى امور تجارت در اين سفر قرار گيرد به نحوى كه اگر در اقتصاد حج كالاهاى كمياب اهميت بسيارى دارند، بايستى به تخصيص بهينه برسد و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گوسفند يا شتر هر سال به‌طور تقريبى دو ميليون رأس ذبح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قيمت آن در كشورهاى گوناگون و عربستان، تقريباً دويست ميليارد تومان يا دويست ميليون دلار برآورد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كالا بايستى به تساوى و براساس بوجه و داشته‌هاى مالى ساير مسلمانان قيمت‌گذارى و توزيع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مصاديق ديگر اقتصادى در حج و عمره، مى‌توان سوغاتى‌ها، مسائل مربوط به هتل‌ها، مسافرخانه‌ها و حمل و نقل هوايى، زمينى و دريايى و نيز به اشتغال خدمه‌هايى اشاره كرد كه در كشورهاى اسلامى، چه قبل، چه بعد و چه در حين 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مسائل، براى خود مقوله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 خصوص سوغاتى زائرين حج و خاصه در سفر عمره، باكمى انديشه در مى‌يابيم كه كمتر زائرى است كه به منظور تبرك و دادن سوغات، از بازارهاى شهرهاى مدينه و مكه خريد نكند</w:t>
      </w:r>
      <w:r>
        <w:rPr>
          <w:rFonts w:eastAsia="IRNazanin" w:cs="IRNazanin"/>
          <w:color w:val="111111"/>
          <w:sz w:val="28"/>
          <w:szCs w:val="28"/>
          <w:rtl w:val="true"/>
          <w:lang w:bidi="fa-IR"/>
        </w:rPr>
        <w:t xml:space="preserve">. </w:t>
      </w:r>
      <w:bookmarkStart w:id="584" w:name="pg1965_18737"/>
    </w:p>
    <w:p>
      <w:pPr>
        <w:pStyle w:val="BookText"/>
        <w:rPr/>
      </w:pPr>
      <w:bookmarkEnd w:id="584"/>
      <w:r>
        <w:rPr>
          <w:rFonts w:ascii="IRNazanin" w:hAnsi="IRNazanin" w:eastAsia="IRNazanin"/>
          <w:color w:val="111111"/>
          <w:sz w:val="28"/>
          <w:sz w:val="28"/>
          <w:szCs w:val="28"/>
          <w:rtl w:val="true"/>
          <w:lang w:bidi="fa-IR"/>
        </w:rPr>
        <w:t>برخى از زائران، آنقدر به اين مسئله اهميت مى‌دهند كه بازارگردى را جايگزين زيارت و حضور در حرم نبوى و كعبه معظمه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به‌طورى‌كه اگر حضور چند روزه آنان را بررسى كنيم، به اين نتيجه ميرسيم كه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حضور خود را به مسئله خريد از بازارهاى گوناگون اين سرزمين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ديدگاه برخى از مسئولان عمره، آسيب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بازارگردى و خريد، مسئله‌اى است كه امروزه زائران ايرانى به آن توجه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نيز در جايگاه خود زمينه تجارت و تعامل اقتصادى را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در نظر گرفتن الگوى اقتصادى ايده آل، آن هم در قالب اقتصاد حج، همه اين مسائل را سازماندهى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كار زمينه‌اى مى‌شود براى اينكه اقتصاد بين‌الملل اسلامى و اقتصاد ناشى از حج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آياتى از قرآن كريم به اهميت اقتصادى حج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اين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اللهُ الْكَعْبَةَ الْبَيتَ الْحَرامَ 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مى‌دهد كه خداوند كعبه، اين قيام را براى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كعبه را براى دين و زندگى مردم قرار داد و نشان مى‌دهد كه در واقع، اين‌گونه نيست كه ما فقط حالت معنوى و عرفانى حج را لحاظ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آن اصل است؛ ولى براى اينكه جذابيت حج بيشتر شود، به اصطلاح مى‌گويند هر كس كالايى به مكه وارد كند، به اقتصاد آن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نشان مى‌دهد كه اقتصاد حج، در قرآن هم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مى‌بايست به مسائلى همچون الگوى ايده‌آل در اقتصاد حج، وضعيت كنونى اقتصاد حج، راه حل شكوفايى اقتصاد حج، امنيت اقتصادى و انواع آن، امنيت اقتصادى از ديدگاه آيات و روايات، شاخص‌هاى امنيت اقتصادى، تأثير امنيت اقتصادى برحج و لزوم وضع قوانين براى امنيت اقتصادى حج بررسى و دقت شود تا از اين منظر، به شكوفايى اقتصاد حج نائل شويم</w:t>
      </w:r>
      <w:r>
        <w:rPr>
          <w:rFonts w:eastAsia="IRNazanin" w:cs="IRNazanin"/>
          <w:color w:val="111111"/>
          <w:sz w:val="28"/>
          <w:szCs w:val="28"/>
          <w:rtl w:val="true"/>
          <w:lang w:bidi="fa-IR"/>
        </w:rPr>
        <w:t>.</w:t>
      </w:r>
    </w:p>
    <w:p>
      <w:pPr>
        <w:pStyle w:val="Heading4"/>
        <w:numPr>
          <w:ilvl w:val="3"/>
          <w:numId w:val="1"/>
        </w:numPr>
        <w:rPr/>
      </w:pPr>
      <w:bookmarkStart w:id="585" w:name="__RefHeading___Toc3627973_3650668749"/>
      <w:bookmarkStart w:id="586" w:name="_Toc221"/>
      <w:bookmarkEnd w:id="585"/>
      <w:r>
        <w:rPr>
          <w:rtl w:val="true"/>
        </w:rPr>
        <w:t>رابطه حج و اقتصاد</w:t>
      </w:r>
      <w:bookmarkEnd w:id="586"/>
    </w:p>
    <w:p>
      <w:pPr>
        <w:pStyle w:val="Heading5"/>
        <w:numPr>
          <w:ilvl w:val="4"/>
          <w:numId w:val="1"/>
        </w:numPr>
        <w:rPr/>
      </w:pPr>
      <w:bookmarkStart w:id="587" w:name="__RefHeading___Toc3627975_3650668749"/>
      <w:bookmarkStart w:id="588" w:name="_Toc222"/>
      <w:bookmarkEnd w:id="587"/>
      <w:r>
        <w:rPr>
          <w:rtl w:val="true"/>
        </w:rPr>
        <w:t>الف</w:t>
      </w:r>
      <w:r>
        <w:rPr>
          <w:rtl w:val="true"/>
        </w:rPr>
        <w:t xml:space="preserve">) </w:t>
      </w:r>
      <w:r>
        <w:rPr>
          <w:rtl w:val="true"/>
        </w:rPr>
        <w:t>تلفيق دنيا وآخرت</w:t>
      </w:r>
      <w:bookmarkEnd w:id="588"/>
    </w:p>
    <w:p>
      <w:pPr>
        <w:pStyle w:val="BookText"/>
        <w:rPr/>
      </w:pPr>
      <w:r>
        <w:rPr>
          <w:rFonts w:ascii="IRNazanin" w:hAnsi="IRNazanin" w:eastAsia="IRNazanin"/>
          <w:color w:val="111111"/>
          <w:sz w:val="28"/>
          <w:sz w:val="28"/>
          <w:szCs w:val="28"/>
          <w:rtl w:val="true"/>
          <w:lang w:bidi="fa-IR"/>
        </w:rPr>
        <w:t>خيلى‌ها نمى‌دانند كه آيا رابطه مادى بر اين سفر معنوى حاكم است؟ يا اينكه سفر حج سفرى معنوى است و نبايست مسائل مادى بر آن تأثير بگذارد؟ در پاسخ به اين پرسش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دنيا با آخرت هماهنگ و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بينش اسلامى، نه تنها مذموم و نكوهيده نيست، بلكه مطلوب وضرورى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شريعت اسلام، آميزه‌اى از تكاليف و احكامى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ملحوظ داشته كه البته </w:t>
      </w:r>
    </w:p>
    <w:p>
      <w:pPr>
        <w:pStyle w:val="BookText"/>
        <w:rPr/>
      </w:pPr>
      <w:r>
        <w:rPr>
          <w:rFonts w:ascii="IRNazanin" w:hAnsi="IRNazanin" w:eastAsia="IRNazanin"/>
          <w:color w:val="111111"/>
          <w:sz w:val="28"/>
          <w:sz w:val="28"/>
          <w:szCs w:val="28"/>
          <w:rtl w:val="true"/>
          <w:lang w:bidi="fa-IR"/>
        </w:rPr>
        <w:t>معيشت، مقدمه سعادت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فلسفه، در حج نيز مقاصد دنيوى و اخروى لحاظ شده است؛ بلكه عنايت به مسائل معيشى، بازرگانى و اقتصادى پر رنگ‌تر از احكام ديگر ديده مى‌شود و همان‌گونه كه ملاحظه مى‌كنيم، با صراحت در آيات و روايات به آن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الدنيا و الاخره فليؤم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خواهان دنيا و آخرت است؛ بايستى آهنگ اين خانه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تستغنوا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جاى آوريد تا بى نياز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شايد رمز و نكته كلام نبوى اين باشد كه اصولاً حج، بار مالى فراوانى مى‌طلبد و افزون برآن، مشكلاتى در بر دارد كه در اين سفر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علاقه به ثروت و وسوسه‌هاى نفسانى و شيطانى، مانع از بذل و خرج انسان در اين سفر دشوار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خانه خدا كه براى مصلحت خلق سرپاست، خلوت و شكوه امت اسلامى كم رنگ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حج را با منافع دنيوى همراه كرده و به زائران وعده خير و استغنا داده است تا از سنگينى هزينه‌ها نهراسند و به هر بهايى، حج خانه خدا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 و تجربه نيز چنين بوده است كه حج، نه فقط زيان مالى به بار نياورده، بلكه سبب توسعه رزق و بى‌نيازى بوده است؛ همان‌گونه كه در كلام گهربار پيامبر گرامى ديديم و امام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حجوا و اعتمروا تصح ابدانكم و تتسع ارزاقكم و تكفون مئونات عيالكم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 عمره به جاى آوريد تا بدن‌هايتان سالم بماند و روزى شما گشاده و مخارج خانواده‌تان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طى خطبه‌اى، با اشاره به نقش حج در نفى فقر و زدودن گناه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البيت و اعتماره فانهما ينفيان الفقر و يرحضان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 عمره خانه خدا نابود كننده فقر و شويندۀ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كه در برخى از روايات، علاوه بر بيان آثار مثبت حج در تأمين نيازهاى مادى و گشادگى روزى و رفع نيازمندى و فقر، به آثار منفى ترك حج نيز اشاره شده است و با صراحت بيان مى‌كند كه اگر كسى، با داشتن توان مالى اين فريضه عظيم را ترك كند، بايستى از عواقب اين گناه و تهى‌دستى هراسان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الغدير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حجو البيت فما ورده اهل بيت إلا اسغنوا و لا تخلفو عنه الا افتقروا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براى حج، رهسپار بيت الله شويد؛ زيرا هيچ خاندانى برآن وارد نشدند، مگر آن‌كه بى‌نياز شدند و تخلف نكردند، مگر آنكه فقير شدند</w:t>
      </w:r>
      <w:r>
        <w:rPr>
          <w:rFonts w:eastAsia="IRNazanin" w:cs="IRNazanin"/>
          <w:color w:val="111111"/>
          <w:sz w:val="28"/>
          <w:szCs w:val="28"/>
          <w:rtl w:val="true"/>
          <w:lang w:bidi="fa-IR"/>
        </w:rPr>
        <w:t xml:space="preserve">. </w:t>
      </w:r>
      <w:bookmarkStart w:id="589" w:name="pg1965_18739"/>
    </w:p>
    <w:p>
      <w:pPr>
        <w:pStyle w:val="BookText"/>
        <w:rPr/>
      </w:pPr>
      <w:bookmarkEnd w:id="589"/>
      <w:r>
        <w:rPr>
          <w:rFonts w:ascii="Amiri" w:hAnsi="Amiri" w:eastAsia="Amiri" w:cs="Amiri"/>
          <w:color w:val="111111"/>
          <w:sz w:val="28"/>
          <w:sz w:val="28"/>
          <w:szCs w:val="28"/>
          <w:rtl w:val="true"/>
          <w:lang w:bidi="ar-SA"/>
        </w:rPr>
        <w:t xml:space="preserve">در روايتى از قول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لا يملق ابدا قلت و ما الاملاق قال إلافلاس،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تفتلوا اولاد كم من املاق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حج‌گزار تهى دست و ور شكسته بر نگردد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بدين‌ترتيب حج، افزون بر آثار معنوى، از پاداش دنيوى و نعمت‌هاى مادى نيز برخوردار است و بى‌نيازى، بركت و سلامت به همراه مى‌آورد</w:t>
      </w:r>
      <w:r>
        <w:rPr>
          <w:rFonts w:eastAsia="IRNazanin" w:cs="IRNazanin"/>
          <w:color w:val="111111"/>
          <w:sz w:val="28"/>
          <w:szCs w:val="28"/>
          <w:rtl w:val="true"/>
          <w:lang w:bidi="fa-IR"/>
        </w:rPr>
        <w:t>.</w:t>
      </w:r>
    </w:p>
    <w:p>
      <w:pPr>
        <w:pStyle w:val="Heading5"/>
        <w:numPr>
          <w:ilvl w:val="4"/>
          <w:numId w:val="1"/>
        </w:numPr>
        <w:rPr/>
      </w:pPr>
      <w:bookmarkStart w:id="590" w:name="__RefHeading___Toc3627977_3650668749"/>
      <w:bookmarkStart w:id="591" w:name="_Toc223"/>
      <w:bookmarkEnd w:id="590"/>
      <w:r>
        <w:rPr>
          <w:rtl w:val="true"/>
        </w:rPr>
        <w:t>ب</w:t>
      </w:r>
      <w:r>
        <w:rPr>
          <w:rtl w:val="true"/>
        </w:rPr>
        <w:t xml:space="preserve">) </w:t>
      </w:r>
      <w:r>
        <w:rPr>
          <w:rtl w:val="true"/>
        </w:rPr>
        <w:t>تجارت ضمن عبادت</w:t>
      </w:r>
      <w:bookmarkEnd w:id="591"/>
    </w:p>
    <w:p>
      <w:pPr>
        <w:pStyle w:val="BookText"/>
        <w:rPr/>
      </w:pPr>
      <w:r>
        <w:rPr>
          <w:rFonts w:ascii="IRNazanin" w:hAnsi="IRNazanin" w:eastAsia="IRNazanin"/>
          <w:color w:val="111111"/>
          <w:sz w:val="28"/>
          <w:sz w:val="28"/>
          <w:szCs w:val="28"/>
          <w:rtl w:val="true"/>
          <w:lang w:bidi="fa-IR"/>
        </w:rPr>
        <w:t>در سفر حج، به كسب و تجارت اجازه داده شده است و چنان‌كه اشاره كرديم، فلسفه آن بالا بردن توان مالى حج‌گزاران و در نتيجه، تقويت عموم مسلمانان از رهگذر اين كنگره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كسب در سفر حج، عاملى در برگزارى اين فريضه جهان‌شمول و تأمين‌كننده معاش گروهى از زائران است كه اگر كسب و تجارت نكنند، قادر به تأمين هزينه سفر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رخصت داده شده است كه زائران از سود تجارت و داد و ستد و امثال آن، در چارچوب شرع و به تناسب شئون بهره گيرند تا بدين‌وسيله استطاعت مالى و توان افراد بيشتر شود و اجتماع حج، فزونى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معاوية بن عمار قال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في تجارة إلى مكة او يكون له ابل فيكريها حجته ناقصة ام تامة؟ قال لا بل حجته تامه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معاويۀ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قصد تجارت رهسپار مكه مى‌شود يا شتران خود را كرايه مى‌دهد، حج او ناقص است يا كامل؟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تمام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پرسش‌هايى كه طى نامه‌اى براى من نوشتند، از فلسفه حج نيز سخن گفتند و پس از ذكر اسرار عبادى و عرفانى و همچنين آثار معنوى، فرهنگى، تربيتى و تاريخ آن، به اقتصاد و آثار معيشتى نيز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آن نامه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ما في ذلك لجميع الخلق من المنافع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منفعه من في شرق الارض و غربها و من في البر و البحر من يحج و من لم يحج من تاجر و جالب و بائع و مشتر و كاسب و مسكين و قضاء حوائج اهل الاطراف و المواضع الممكن لهم الاجتماع فيها كذلك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علل وجوب حج، منافعى است كه از اين رهگذر به تمام خلق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منافعى نصيب كسانى مى‌شود كه در شرق، غرب، خشكى و دريا هستند؛ چه آنهايى كه حج مى‌گزارند و چه آنان كه به حج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تاجر يا واردكنندگان، فروشنده يا خريدار، پيشه‌ور يا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 تأمين كننده نيازهاى ساكنان اطراف و مكان‌هايى است كه مى‌توانند در موسم اجتماع كنند تا بدين وسيله، شاهد منافع خود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موجب اين روايت، آثار اقتصادى حج، منحصر به حج‌گزاران نيست؛ بلكه ميليون‌ها انسان كه در گوشه و كنار جهان اسلام به سر مى‌برند و هزاران خانواده در حرم و خارج آن و حوالى مكه به نوعى از منافع و بركات حج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كشاورزى كه محصول توليد مى‌كند؛ هنرمندى كه آثار هنرى و دستى مى‌آفريند؛ دامدارى كه دام مى‌پرورد، راننده‌اى كه در حمل و نقل مشاركت دارد؛ بازرگانى كه آذوقه و نياز زائران را به‌صورت كلى و جزئى فراهم مى‌كند و ساير اصناف كه در پديد آوردن امكانات اين سفر سهيم‌اند، از منافع حج بهره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اقتصادى حج، ميليون‌ها انسان خرد و كلان تغذيه مى‌شوند و نياز سالانه خود را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فقرايى كه قدرت كار ندارند، از احسان و انفاق حاجيان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امكانات و همين گوشت قربانى، با برنامه‌اى دقيق به مصرف نيازمندان هر شهر و اقليمى مى‌رسيد، هزاران تُن گوشت پاك و پاكيزه قربانى، به هدر نمى‌رفت و به گرسنگان دنيا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وجوهات شرعيه و بريه و صدقه و انفاق، اعنه بسيار ارزشمندى براى نيازمندان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سفر نيز مى‌بايست منحصر به نزديكان و اقوام نباشد و سهم مستمندان و محرومان به‌گونه‌اى در آن لحاظ شود تا مساعدتى هر چند اندك عايد آنان شده و موجب تحبيب قلوب و پيوند اجتماعى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به بيان آثار اقتصادى و معيشتى حج پرداخته است و در پاسخ به هشام بن حكم كه فلسفه و چارچوب حج را مى‌پرسد،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فيه الاجتماع من المشرق و المغرب ليتعارفوا و ليتربح كل قوم من التجارات من بلد الى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لينتفع بذالك المكاري و الجمال و لتعرف آثار رسول الله صلي الله عليه و آله و تعرف اخباره و يذكر و لا ينسي و لو كان كل قوم انما يتكلون على بلادهم و ما فيها هلكوا و خربت البلاد و سقطت الجلب و الارباح و عميت الاخبار و لم تقفوا على ذلك</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مقرر شد تا مردم از شرق و غرب به اين سرزمين بيايند و يكديگر را بشناسند و همه گروها از تجارت و حمل و نقل كالا از شهرى به شهر ديگر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 دار و شتربان سود برند و آثار و اخبار پيامبر خدا شناخته شود و در خاطره‌ها تجديد گردد و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هر جمعيتى فقط از كشورها و شهرهاى خودشان و حوادث و مسائل منطقه‌اى سخن بگويند، مردم نابود و شهرها ويران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بازرگانى و سودآورى تعطيل و اخبار و حوادث در پرده ابهام مى‌ماند و كسى از آنها آگاهى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ملاحظه مى‌كنيم،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به آثار جهان‌شمول حج توجه داده و مسائلى را يادآور شده‌اند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و آگاهى از آثار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سرزمين پر بركت پا به عرصه وجود نهاد و</w:t>
      </w:r>
      <w:bookmarkStart w:id="592" w:name="pg1965_18741"/>
    </w:p>
    <w:p>
      <w:pPr>
        <w:pStyle w:val="BookText"/>
        <w:rPr/>
      </w:pPr>
      <w:bookmarkEnd w:id="592"/>
      <w:r>
        <w:rPr>
          <w:rFonts w:ascii="IRNazanin" w:hAnsi="IRNazanin" w:eastAsia="IRNazanin"/>
          <w:color w:val="111111"/>
          <w:sz w:val="28"/>
          <w:sz w:val="28"/>
          <w:szCs w:val="28"/>
          <w:rtl w:val="true"/>
          <w:lang w:bidi="fa-IR"/>
        </w:rPr>
        <w:t>بزرگترين مكتب آسمانى را پى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جاودانش، خاطره وحى و رسالت و مجاهدت‌ها را در اذهان تداعى مى‌كند كه اين موضوع، از بُعد فرهنگى، جاى تشريح و بيان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مسلمانان با يكديگر در كنگره عظيم جهانى توحيد؛ تبادل نظر در مسائل جهانى مسلمانان؛ خروج از حصار تنگ نژاد، سرزمين، رنگ و ساير مشخصه‌هاى اقليمى؛ پيوستن به اقيانوس بى‌كران امت اسلامى و جهان انسانى و همچنين چنگ زدن به ريسمان الهى كه جهان اسلام را به‌صورت پيكرى درآورده است تا در جهت حل مشكلات و رنج‌ها، رايزنى و چاره انديشى بپردازند كه از بعد اجتماعى و سياسى جاى بحث فراوان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فراگير بودن منافع حج نسبت به عموم مردم جهان، چه حج‌گزار و چه غيره كه هر گروهى در اين درياى متلاطم بر حسب حال و استعداد خود به نوعى بهره گيرند؛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اينكه نبايست مردم با تنگ نظرى و محدود نگرى، فقط به مصالح و منافع خود و منطقه جغرافيايى خاص خود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تفكر، جهان را به ويرانى مى‌كشد و سرنوشت انسان‌ها را تباه مى‌كند و اين با فلسفه و بينش جهان‌شمول اسلام و انسان‌دوستى و نگرش فرا ملى و برون مرزى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آيين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در اجتماع عظيم حج، مصالح همه انسان‌ها و تمام كشورها تحقق پذيرد و آبادى شهرها و همچنين حيات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مد نظر قرار گيرد تا منافع آن فراگير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قياما للناس انسان‌ها، به اين است كه چرخ‌هاى اقتصادى به گردش درآيد و همگان از اين رهگذر سود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تهيدستى از جامعه رخت بربندد و عمران و آبادى به وجود آيد و اسلام نيرومند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موسم حج، ساير كشورها را نيز تغذيه مى‌كند و افراد بسيارى در پرتو آن ارتزاق مى‌شوند و تعاون بين‌الملل اسلامى تحقق مى‌پذيرد</w:t>
      </w:r>
      <w:r>
        <w:rPr>
          <w:rFonts w:eastAsia="IRNazanin" w:cs="IRNazanin"/>
          <w:color w:val="111111"/>
          <w:sz w:val="28"/>
          <w:szCs w:val="28"/>
          <w:rtl w:val="true"/>
          <w:lang w:bidi="fa-IR"/>
        </w:rPr>
        <w:t>.</w:t>
      </w:r>
    </w:p>
    <w:p>
      <w:pPr>
        <w:pStyle w:val="Heading5"/>
        <w:numPr>
          <w:ilvl w:val="4"/>
          <w:numId w:val="1"/>
        </w:numPr>
        <w:rPr/>
      </w:pPr>
      <w:bookmarkStart w:id="593" w:name="__RefHeading___Toc3627979_3650668749"/>
      <w:bookmarkStart w:id="594" w:name="_Toc224"/>
      <w:bookmarkEnd w:id="593"/>
      <w:r>
        <w:rPr>
          <w:rtl w:val="true"/>
        </w:rPr>
        <w:t>ج</w:t>
      </w:r>
      <w:r>
        <w:rPr>
          <w:rtl w:val="true"/>
        </w:rPr>
        <w:t xml:space="preserve">) </w:t>
      </w:r>
      <w:r>
        <w:rPr>
          <w:rtl w:val="true"/>
        </w:rPr>
        <w:t>مسئله جهانى شدن و جهانى سازى</w:t>
      </w:r>
      <w:bookmarkEnd w:id="594"/>
    </w:p>
    <w:p>
      <w:pPr>
        <w:pStyle w:val="BookText"/>
        <w:rPr/>
      </w:pPr>
      <w:r>
        <w:rPr>
          <w:rFonts w:ascii="IRNazanin" w:hAnsi="IRNazanin" w:eastAsia="IRNazanin"/>
          <w:color w:val="111111"/>
          <w:sz w:val="28"/>
          <w:sz w:val="28"/>
          <w:szCs w:val="28"/>
          <w:rtl w:val="true"/>
          <w:lang w:bidi="fa-IR"/>
        </w:rPr>
        <w:t>از مسائلى كه در عصر ما، در پهنه سياست، فرهنگ و اقتصاد مطرح است، مسئله جهانى سازى و جهانى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مجالى مناسب‌تر و ميدانى گسترده‌تر مى‌طلبد تا صاحب‌نظران و نظريه‌پردازان در آن به بحث و گفت‌وگو بنشينند؛ اما در اينجا به تناسب موضوع و در نظر داشتن نكات ارزشمند و شايان تأملى كه در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و همچنين نگرشى اجمالى به موضوع، تا آنجا مى‌نگريم كه در بعد اقتصادى به منافع حج مرتبط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اشاره شد، موضوع جهانى‌سازى از مسائلى است كه امروز درباره آن در سطح بين‌الملل، مذاكره و مشاجره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در جهان غرب به نقد اين انديشه پرداخته و به مبارزه با اين سياست استعمارى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سياست‌هاى حاكم بر آن پاى مى‌فشارند و راهكارى براى </w:t>
      </w:r>
      <w:bookmarkStart w:id="595" w:name="pg1965_18742"/>
    </w:p>
    <w:p>
      <w:pPr>
        <w:pStyle w:val="BookText"/>
        <w:rPr/>
      </w:pPr>
      <w:bookmarkEnd w:id="595"/>
      <w:r>
        <w:rPr>
          <w:rFonts w:ascii="IRNazanin" w:hAnsi="IRNazanin" w:eastAsia="IRNazanin"/>
          <w:color w:val="111111"/>
          <w:sz w:val="28"/>
          <w:sz w:val="28"/>
          <w:szCs w:val="28"/>
          <w:rtl w:val="true"/>
          <w:lang w:bidi="fa-IR"/>
        </w:rPr>
        <w:t>سلطه بيشتر خود بر جهانيان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سياست‌هايى كه در انديشه كنترل و قبضه كردن توان اقتصادى و به دنبال آن سياسى و فرهنگى همه كشورها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مى‌دانيم، دولت امريكا سردمدار اين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تك قطبى كردن جهان به مركزيت غرب و سر كردگى امريكا روند جهانى سازى بر آن است كه هويت و اعتبار كشورها، به‌ويژه جهان سوم را بيش از پيش، محو و نابود و وابستگى شديدترى را پى‌ريزى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روند جهانى‌سازى، نه فقط اقتصاد، بلكه قوميت، مليت فرهنگ و سياست ملل، تحت سلطه ابرقدرت‌ها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فاجعه‌اى بزرگ ديگر براى دولت‌ها و ملت‌هاى جهان سوم به‌ويژه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استكبارى، جهان اسلام به‌دليل ذخائر كلان طبيعى، هدف توطئه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مقابله با اين سياست استكبارى، وحدت امت‌ها، بازيابى هويت دينى، ملى، تاريخى؛ تكيه بر منافع مشترك؛ رو آوردن به پيمان‌هاى منطقه‌اى در ابعاد گوناگون فرهنگى، اقتصادى، سياسى، نظامى و اشتراك‌هاى دينى و همچنين قطع وابستگى‌ها و گسستن غل و زنجيرهايى است كه غرب به سركردگى امريكا و كشورها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جهانى‌سازى طرحى اقتصادى است، درحالى‌كه جهانى شدن زير لواى توحيد و وحدت امت فلسفه اجتماعى اسلام است كه حج مى‌تواند نقش مؤثر در تحقق آن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كعبه و حج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يعنى عامل برپايى و پايدارى و استقلال مردم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با تكيه بر اين ستون استوار الهى مى‌تواند درياى انسان‌هاى مؤمن را به يكديگر پيوند دهد و بر آنها روح واحدى حاكم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استوارى كه قرآن بدان اشاره فرموده است، شامل دين و دنياى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ابان بن تغلب وارد شده است كه معناى آيه فوق را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الله لدينهم و معايشهم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قائمه‌اى براى دين و زندگى مردم قرار داد</w:t>
      </w:r>
      <w:r>
        <w:rPr>
          <w:rFonts w:eastAsia="IRNazanin" w:cs="IRNazanin"/>
          <w:color w:val="111111"/>
          <w:sz w:val="28"/>
          <w:szCs w:val="28"/>
          <w:rtl w:val="true"/>
          <w:lang w:bidi="fa-IR"/>
        </w:rPr>
        <w:t>» .</w:t>
      </w:r>
    </w:p>
    <w:p>
      <w:pPr>
        <w:pStyle w:val="Heading4"/>
        <w:numPr>
          <w:ilvl w:val="3"/>
          <w:numId w:val="1"/>
        </w:numPr>
        <w:rPr/>
      </w:pPr>
      <w:bookmarkStart w:id="596" w:name="__RefHeading___Toc3627981_3650668749"/>
      <w:bookmarkStart w:id="597" w:name="_Toc225"/>
      <w:bookmarkEnd w:id="596"/>
      <w:r>
        <w:rPr>
          <w:rtl w:val="true"/>
        </w:rPr>
        <w:t>فوايد اقتصادى حج</w:t>
      </w:r>
      <w:bookmarkEnd w:id="597"/>
    </w:p>
    <w:p>
      <w:pPr>
        <w:pStyle w:val="Heading5"/>
        <w:numPr>
          <w:ilvl w:val="4"/>
          <w:numId w:val="1"/>
        </w:numPr>
        <w:rPr/>
      </w:pPr>
      <w:bookmarkStart w:id="598" w:name="__RefHeading___Toc3627983_3650668749"/>
      <w:bookmarkStart w:id="599" w:name="_Toc226"/>
      <w:bookmarkEnd w:id="598"/>
      <w:r>
        <w:rPr>
          <w:rtl w:val="true"/>
        </w:rPr>
        <w:t>الف</w:t>
      </w:r>
      <w:r>
        <w:rPr>
          <w:rtl w:val="true"/>
        </w:rPr>
        <w:t xml:space="preserve">) </w:t>
      </w:r>
      <w:r>
        <w:rPr>
          <w:rtl w:val="true"/>
        </w:rPr>
        <w:t>قربانى، نمادى از فدا كردن و فدا شدن در مسير رضاى الهى</w:t>
      </w:r>
      <w:bookmarkEnd w:id="59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ساله در موسم حج، ميليون‌ها رأس دام، طبق سنّت اسلامى و احياى خاطره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هدف معنوى و معيشتى قربانى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قربانى‌كردن، نمادى از فداكارى و فداشدن در مسير رضاى الهى و وسيله تحصيل تقوا و نزديكى به خدا و بريدن از تعلقات مادى در راه رسيدن به معنويت و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آثار اقتصادى شايان توجهى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سال فقط دو ميليون دام گوسفند و گاو و شتر در منا قربانى شود و معدل گوشت خالص هر كدام را سى كيلوگرم فرض </w:t>
      </w:r>
      <w:bookmarkStart w:id="600" w:name="pg1965_18743"/>
    </w:p>
    <w:p>
      <w:pPr>
        <w:pStyle w:val="BookText"/>
        <w:rPr/>
      </w:pPr>
      <w:bookmarkEnd w:id="600"/>
      <w:r>
        <w:rPr>
          <w:rFonts w:ascii="IRNazanin" w:hAnsi="IRNazanin" w:eastAsia="IRNazanin"/>
          <w:color w:val="111111"/>
          <w:sz w:val="28"/>
          <w:sz w:val="28"/>
          <w:szCs w:val="28"/>
          <w:rtl w:val="true"/>
          <w:lang w:bidi="fa-IR"/>
        </w:rPr>
        <w:t>كنيم، حدود شصت ميليون كيلوگرم گوشت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هر كيلو گوشت، فقط دو هزار تومان فرض شود، به رقمى حدود صد و بيست ميليارد تومان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سرمايه عظيمى مى‌تواند همه ساله بخش فراوانى از خوراك نيازمندان را در سراسر جهان تأمين كند؛ اما متأسفانه به فلسفه قربانى چنانكه شايسته آن مراسم عظيم است، توجه نشده و سال‌هاست اين منبع پاك و مقدس اسلامى، طعمه حريق مى‌شود وجز بخش كوچكى از آن به مصرف نمى‌رسد</w:t>
      </w:r>
      <w:r>
        <w:rPr>
          <w:rFonts w:eastAsia="IRNazanin" w:cs="IRNazanin"/>
          <w:color w:val="111111"/>
          <w:sz w:val="28"/>
          <w:szCs w:val="28"/>
          <w:rtl w:val="true"/>
          <w:lang w:bidi="fa-IR"/>
        </w:rPr>
        <w:t>.</w:t>
      </w:r>
    </w:p>
    <w:p>
      <w:pPr>
        <w:pStyle w:val="Heading5"/>
        <w:numPr>
          <w:ilvl w:val="4"/>
          <w:numId w:val="1"/>
        </w:numPr>
        <w:rPr/>
      </w:pPr>
      <w:bookmarkStart w:id="601" w:name="__RefHeading___Toc3627985_3650668749"/>
      <w:bookmarkStart w:id="602" w:name="_Toc227"/>
      <w:bookmarkEnd w:id="601"/>
      <w:r>
        <w:rPr>
          <w:rtl w:val="true"/>
        </w:rPr>
        <w:t>ب</w:t>
      </w:r>
      <w:r>
        <w:rPr>
          <w:rtl w:val="true"/>
        </w:rPr>
        <w:t xml:space="preserve">) </w:t>
      </w:r>
      <w:r>
        <w:rPr>
          <w:rtl w:val="true"/>
        </w:rPr>
        <w:t>مبارزه با استثمار</w:t>
      </w:r>
      <w:bookmarkEnd w:id="602"/>
    </w:p>
    <w:p>
      <w:pPr>
        <w:pStyle w:val="BookText"/>
        <w:rPr/>
      </w:pPr>
      <w:r>
        <w:rPr>
          <w:rFonts w:ascii="IRNazanin" w:hAnsi="IRNazanin" w:eastAsia="IRNazanin"/>
          <w:color w:val="111111"/>
          <w:sz w:val="28"/>
          <w:sz w:val="28"/>
          <w:szCs w:val="28"/>
          <w:rtl w:val="true"/>
          <w:lang w:bidi="fa-IR"/>
        </w:rPr>
        <w:t>نكته ديگرى كه در اقتصاد حج شايان تأمل است اين است كه موسم حج و بازار اقتصادى آن و يا نذورات، تبرّعات و ساير منابع مالى و معيشتى، به‌صورت ابزار ثروت‌اندوزى در دست معدودى پولدار و استثمارگر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علاوه برآنكه همه‌جا در طرح‌هاى جامع اقتصادى‌اسلام، نقش بنيادى ايفا مى‌كند، در حج نيز به دليل اهميت ويژه‌اش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فلسفه اقتصادى،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متوجه مى‌كردند كه اگر هدايا و نذورات كعبه به مصرف نيازمندان نمى رسد و به جيب پولداران و متوليان وابسته سرازير مى‌شود، ازدادن آن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نذوراتى كه در جهت مصلحت مردم فقير و يا مصالح اسلام به كار نمى‌رود، مشروع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سكونى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حضرت، از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لوكان لي و اديان يسيلان ذهبا و فضه ما اهديت الى الكعبة شيئأ لأنّه يصير الى الحجبة دون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دو وادى در اختيار من باشد كه سيل طلا و نقره در آن جارى شود و موج بزند، چيزى از آن را به كعبه هديه نمى‌كنم؛ چرا كه به دست پرده داران و متوليان مى‌رسد نه به دست نيازمندان و فقيران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روايتى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لايستحب الهدي إلي الكعبه لأنّه يصير إلى الحجبة دون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هديه دادن قربانى، براى كعبه استحباب ندارد؛ زيرا به دست پرده‌داران و نگهبانان و متوليان مى‌رسد، نه بيچارگان و مستمندان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اين روايت اين است كه همانا قربانى و نذورات و هدايا و هر منفعت اقتصادى ديگر در رابطه با حج، يارى رساندن به نيازمندان و زدودن فقر و گرسنگى از چهره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سود اينها به جيب ثروت‌اندوزان ريخته شود، بايستى از اعطاى آن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توليت كعبه، به دست چه كسانى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اموى، مروانى و عباسى كه نه فقط شايستگى پرده‌دارى و توليت كعبه را نداشتند؛ بلكه از آن كانون مقدس، به </w:t>
      </w:r>
      <w:bookmarkStart w:id="603" w:name="pg1965_18744"/>
    </w:p>
    <w:p>
      <w:pPr>
        <w:pStyle w:val="BookText"/>
        <w:rPr/>
      </w:pPr>
      <w:bookmarkEnd w:id="603"/>
      <w:r>
        <w:rPr>
          <w:rFonts w:ascii="IRNazanin" w:hAnsi="IRNazanin" w:eastAsia="IRNazanin"/>
          <w:color w:val="111111"/>
          <w:sz w:val="28"/>
          <w:sz w:val="28"/>
          <w:szCs w:val="28"/>
          <w:rtl w:val="true"/>
          <w:lang w:bidi="fa-IR"/>
        </w:rPr>
        <w:t>نفع مقاصد شوم نفسانى و استثمارى بهره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 عنوان اعانت به ظلم را داشته كه در قرآن، به صراحت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ملاكى كه پايه‌گذاران حج به وجود آوردند و بايستى براى هميشه سرمشق عمل باشد، اين است كه حج براى خدا خدمات مالى براى قرب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نيازمندان جامعه كمك و با هر نوع استبداد و استثمار و زراندوزى دشمنان مردم مبارزه شود</w:t>
      </w:r>
      <w:r>
        <w:rPr>
          <w:rFonts w:eastAsia="IRNazanin" w:cs="IRNazanin"/>
          <w:color w:val="111111"/>
          <w:sz w:val="28"/>
          <w:szCs w:val="28"/>
          <w:rtl w:val="true"/>
          <w:lang w:bidi="fa-IR"/>
        </w:rPr>
        <w:t>.</w:t>
      </w:r>
    </w:p>
    <w:p>
      <w:pPr>
        <w:pStyle w:val="Heading5"/>
        <w:numPr>
          <w:ilvl w:val="4"/>
          <w:numId w:val="1"/>
        </w:numPr>
        <w:rPr/>
      </w:pPr>
      <w:bookmarkStart w:id="604" w:name="__RefHeading___Toc3627987_3650668749"/>
      <w:bookmarkStart w:id="605" w:name="_Toc228"/>
      <w:bookmarkEnd w:id="604"/>
      <w:r>
        <w:rPr>
          <w:rtl w:val="true"/>
        </w:rPr>
        <w:t>ج</w:t>
      </w:r>
      <w:r>
        <w:rPr>
          <w:rtl w:val="true"/>
        </w:rPr>
        <w:t xml:space="preserve">) </w:t>
      </w:r>
      <w:r>
        <w:rPr>
          <w:rtl w:val="true"/>
        </w:rPr>
        <w:t>قوام مسائل اقتصادى ملت</w:t>
      </w:r>
      <w:bookmarkEnd w:id="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فعاليت‌هاى اقتصادى، مى‌تواند به برگزارى اين مراسم عبادى، سياسى يارى رساند؛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بسيارى در پرتو حج، امرار معاش مى‌كنند و چرخ‌هاى اقتصادى به حركت در مى‌آيد و همچنين عمران و آبادانى به همراه مى‌آورد؛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اقتصادى مسلمانان مى‌تواند آنان را در صحنه بين‌الملل مقتدر كند و در همه زمينه‌ها از وابستگى و طفيلى بودن برهاند؛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رهگذر مى‌توان توليد كار و اشتغال كرد و از حجم بيكارى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زمينه بسيارى از مفاسد اخلاقى را از ميان برد؛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فرصتى است كه مسلمانان مى‌توانند فرآورده‌هاى صنعتى، محصولات كشاورزى و بين‌الملل اسلامى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قادرند ساير توليدات خود را به‌صورت نمايشگاه‌هاى سنتى در اين بازار بازرگانى در معرض ديد جهانيان قرار دهند و مشوق يكديگر به توليد و تكاپوى اقتصادى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 همكارى يكديگر، كشورهاى اسلامى را به رشد و توسعه هدايت و تبادل اطلاعات كنند و از تجارب يكديگر بهره گيرند</w:t>
      </w:r>
      <w:r>
        <w:rPr>
          <w:rFonts w:eastAsia="IRNazanin" w:cs="IRNazanin"/>
          <w:color w:val="111111"/>
          <w:sz w:val="28"/>
          <w:szCs w:val="28"/>
          <w:rtl w:val="true"/>
          <w:lang w:bidi="fa-IR"/>
        </w:rPr>
        <w:t>.</w:t>
      </w:r>
    </w:p>
    <w:p>
      <w:pPr>
        <w:pStyle w:val="Heading5"/>
        <w:numPr>
          <w:ilvl w:val="4"/>
          <w:numId w:val="1"/>
        </w:numPr>
        <w:rPr/>
      </w:pPr>
      <w:bookmarkStart w:id="606" w:name="__RefHeading___Toc3627989_3650668749"/>
      <w:bookmarkStart w:id="607" w:name="_Toc229"/>
      <w:bookmarkEnd w:id="606"/>
      <w:r>
        <w:rPr>
          <w:rtl w:val="true"/>
        </w:rPr>
        <w:t>د</w:t>
      </w:r>
      <w:r>
        <w:rPr>
          <w:rtl w:val="true"/>
        </w:rPr>
        <w:t xml:space="preserve">) </w:t>
      </w:r>
      <w:r>
        <w:rPr>
          <w:rtl w:val="true"/>
        </w:rPr>
        <w:t>موجب ارتباط جهانى اسلام مى‌شود</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كعبه را خانه‌اى امن قرار داد تا همه مردم در آنجا قيام كنند و براى ارتباط و نزديكى با همديگر و همچنين مشاركت در امور مسلمانان همت گمارند و هر سال اوضاع جهان اسلام را بررسى و مطالعه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ارتباطات مى‌تواند شامل موارد زير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 كشورهاى اسلامى، درك متقابل، همزبانى و تفاهم مشترك براى گفت‌وگو و مذاكره فراهم شود تا از اوضاع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و فرهنگى همديگر مطلع شوند و راهكارهاى وحدت و همكارى را بشناسند و استفاده كنند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رابطه ميان حكومت‌هاى حاكم بر كشورهاى اسلامى، با قدرت‌هاى استكبارى در سطح جهان و كيفيت رابطه سياسى، اقتصادى و بازرگانى، از ديدگاه اسلام تجزيه و تحليل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 نفى سلطه و جلوگيرى از حاكميت كفار بر مسلمانان، راهكارهاى عملى جامعه عمل بپوشد؛ همچون بازار </w:t>
      </w:r>
      <w:bookmarkStart w:id="608" w:name="pg1965_18745"/>
    </w:p>
    <w:p>
      <w:pPr>
        <w:pStyle w:val="BookText"/>
        <w:rPr/>
      </w:pPr>
      <w:bookmarkEnd w:id="608"/>
      <w:r>
        <w:rPr>
          <w:rFonts w:ascii="IRNazanin" w:hAnsi="IRNazanin" w:eastAsia="IRNazanin"/>
          <w:color w:val="111111"/>
          <w:sz w:val="28"/>
          <w:sz w:val="28"/>
          <w:szCs w:val="28"/>
          <w:rtl w:val="true"/>
          <w:lang w:bidi="fa-IR"/>
        </w:rPr>
        <w:t>مشترك اسلامى؛ رابطه تجارى و بازرگانى تهاترى ميان مسلمانان؛ تأسيس و توسعه بانك بين‌الملل اسلامى و اتحاديه تعاونى بين‌الملل اسلامى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ازاين‌رو زمينه‌هاى استقلال و خودكفايى در كشورهاى اسلامى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ميان ملت‌ها و توصيه قرآن كريم براى اخوت و برادرى ميان مؤمنان جهان، از آرمان‌هاى جاودانه حج ابراهيمى است؛ به‌طورى‌كه مصداق واقعى وحدت امت اسلام و تحكيم برادرى ميان مسلمانان جهان در تقويم احسن زمانى كنگره جهانى حج به‌طور ساليانه بوده و حج ابراهيمى فريادگر اين واقعيت است كه قرآن كريم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اعْتَصِمُوا بِحَبْلِ اللهِ جَمِيعاً وَ لا تَفَرَّقُوا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پيوند و ارتباط جاودانه ميان مسلمانان، جهان‌بينى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ميثاق فطرت و اعتقادهاى قلبى، از انسان قابل تفكيك و انتزاع نيست؛ بلكه به‌صورت انگيزه و عقيده‌اى جاودانى، همواره تحكيم كننده اتحاد و وحدت مسلمانان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اجتماع عظيم‌جهانى‌حج، شكوفايى و بروز خواهد كرد؛ اما برنامه‌ريزى و استفاده مطلوب از آن در راستاى فلسفه حج ابراهيمى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ديگرى كه در كنگره جهانى حج، بايستى تحقق عينى و عملى شود، روابط متقابل مذاهب و فرق گوناگون اسلامى در ارتباطات اقتصادى است؛ زيرا حج؛ كانون اصلى تبادل فكرى و بهترين مركز ثقل دارالتقريب بين المذاهب بوده و اكنون نيز مى‌تواند باشد؛ به‌طورى‌كه تبادل افكار اديان اسلامى، در طول تاريخ بشر و مناظره‌هاى اعتقادى، فلسفى و كلامى، زمان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 و مركز وحى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حاضر، كنگره جهانى حج، سرزمين وحى مى‌تواند راهكارهاى مناظره فكرى، علمى و فلسفى ميان علما و فلاسفه و فقهاى اسلامى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جدالى احسن و مناظره‌اى نيكو، به احسن قول و در عمل به سرانجامى شايسته و نيك بيانجامد</w:t>
      </w:r>
      <w:r>
        <w:rPr>
          <w:rFonts w:eastAsia="IRNazanin" w:cs="IRNazanin"/>
          <w:color w:val="111111"/>
          <w:sz w:val="28"/>
          <w:szCs w:val="28"/>
          <w:rtl w:val="true"/>
          <w:lang w:bidi="fa-IR"/>
        </w:rPr>
        <w:t>.</w:t>
      </w:r>
    </w:p>
    <w:p>
      <w:pPr>
        <w:pStyle w:val="Heading5"/>
        <w:numPr>
          <w:ilvl w:val="4"/>
          <w:numId w:val="1"/>
        </w:numPr>
        <w:rPr/>
      </w:pPr>
      <w:bookmarkStart w:id="609" w:name="__RefHeading___Toc3627991_3650668749"/>
      <w:bookmarkStart w:id="610" w:name="_Toc230"/>
      <w:bookmarkEnd w:id="609"/>
      <w:r>
        <w:rPr>
          <w:rtl w:val="true"/>
        </w:rPr>
        <w:t>و</w:t>
      </w:r>
      <w:r>
        <w:rPr>
          <w:rtl w:val="true"/>
        </w:rPr>
        <w:t xml:space="preserve">) </w:t>
      </w:r>
      <w:r>
        <w:rPr>
          <w:rtl w:val="true"/>
        </w:rPr>
        <w:t>زمينه‌ساز همكارى و مشاركت براى رشد و توسعه اقتصادى جهان اسلام</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قرآن كريم، در آيۀ بالا با صراحت بيان مى‌كند كه كنگره جهانى حج، آثار و بركات فراوانى دارد و منافع و فوايد سياسى، اقتصادى، فرهنگى، دفاعى و اخلاقى حج ابراهيمى را در كلمه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و يگانگى، از اركان برنامه‌ريزى رشد و توسعه اقتصادى در هر مقياسى است برنامه‌ريزى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جامعه، منطقه‌اى و بين‌المللى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براصل وحدت و هماهنگى استوار مى‌شود و بدون اعتصام و همفكرى اعضاى جامعه و همدلى دولت و ملت، اصلاحات اقتصادى آغاز نمى‌شود، چه رسد به تداوم و استمرار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مناسب‌ترين فرصت و موقعيت را براى رسيدن به اهداف معين حج و تبادل نظر و </w:t>
      </w:r>
    </w:p>
    <w:p>
      <w:pPr>
        <w:pStyle w:val="BookText"/>
        <w:rPr/>
      </w:pPr>
      <w:r>
        <w:rPr>
          <w:rFonts w:ascii="IRNazanin" w:hAnsi="IRNazanin" w:eastAsia="IRNazanin"/>
          <w:color w:val="111111"/>
          <w:sz w:val="28"/>
          <w:sz w:val="28"/>
          <w:szCs w:val="28"/>
          <w:rtl w:val="true"/>
          <w:lang w:bidi="fa-IR"/>
        </w:rPr>
        <w:t>مذاكرات اصولى ميان ملت‌ها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پرتو ارتباطات منطقى و مداوم، مى‌توان به مشكلات و كمبودهاى كشورهاى اسلامى آگاهى و شناخت لازم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كشورى از مجموعه جهان اسلام، به‌عنوان عضوى از بدن و ساختار جهانى مسلمانان در مشكلات ديگر اعضا، شريك و سهيم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سعدى، بهترين فرم و ماهيت ارتباط ميان آنها را چنين ترسيم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آدم اعضاى يك پيكرند</w:t>
      </w:r>
    </w:p>
    <w:p>
      <w:pPr>
        <w:pStyle w:val="BookText"/>
        <w:rPr/>
      </w:pPr>
      <w:r>
        <w:rPr>
          <w:rFonts w:ascii="IRNazanin" w:hAnsi="IRNazanin" w:eastAsia="IRNazanin"/>
          <w:color w:val="111111"/>
          <w:sz w:val="28"/>
          <w:sz w:val="28"/>
          <w:szCs w:val="28"/>
          <w:rtl w:val="true"/>
          <w:lang w:bidi="fa-IR"/>
        </w:rPr>
        <w:t xml:space="preserve">بديهى است كه نكات فوق، در اشعار سعدى، مضمون روايت‌هاى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در كيفيت ارتباط ميان جماعت مسلمانان در سطح جهان اسلام مى‌باشد كه به‌طور عام درباره بنى آدم مصداق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مهمى كه بايستى بدان توجه داشت، اين است كه كنگره جهانى حج، پل ارتباط و پيوند ميان جوامع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نبايستى به زمان محدود ايام مناسك حج اكتفا كرد؛ بلكه بايستى به تداوم و استمرار اين ارتباطات سپس از مناسك حج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مذكور، بيشتر به اهداف و آثار حج و پيامدهاى عظيم در طول سال، توجه شده است، نه صرفاً به خود عمل عبادى حج؛ زيرا خداوند حكيم، هيچ دستور و فريضه‌اى را بدون علت و فلسفه بيان 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برنامه‌ريزى رشد و توسعه، روح مشاركت و هميارى است كه قرآن كريم در اين باره در سوره مائده، آيه دوم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تَعاوَنُوا عَلَى الْبِرِّ وَ التَّقْوى وَ لا تَعاوَنُوا عَلَى الْإِثْمِ وَ الْعُدْوانِ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ضرورت تعاون و همكارى، ميان ملت‌ها و جوامع اسلامى، نيازمند تعيين موضوع و هدف است؛ زيرا بدون شناخت موضوع و داشتن هدف مطلوب، نمى توان برنامه‌ريزى علمى و منطقى داشت؛ بنابراين در آيه فوق، دو موضوع كاملاً متفاوت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تقوا كه به معناى نيكى و سعادت جامعه در راستاى تقواى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جوامع بشرى، به‌ويژه جامعه اسلامى، خواستار خوشبختى در زندگى دنيا و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بيان مفهوم بر و تقوا در تفسير آيه فوق، بهترين شناخت را به دولت اسلامى و مردم مسلمان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شناختى كه با واژه منافع للناس، ارتباط و هماهنگى كامل دارد و مى‌تواند موضوع برنامه‌ريزى كلان در جامعه و در سطح بين‌المللى براى جوامع اسلامى قرار گيرد كه در حقيقت، مصداق واقعى معروف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دوم در آيه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در بيان مفسران،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حدود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زيرا همواره گناه مى‌تواند زمينه تجاوز به حقوق ديگران را از فراهم كند و در اين آيه، به‌عنوان پديده‌اى منكر و مفسده اجتماعى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روحيه </w:t>
      </w:r>
      <w:bookmarkStart w:id="611" w:name="pg1965_18747"/>
    </w:p>
    <w:p>
      <w:pPr>
        <w:pStyle w:val="BookText"/>
        <w:rPr/>
      </w:pPr>
      <w:bookmarkEnd w:id="611"/>
      <w:r>
        <w:rPr>
          <w:rFonts w:ascii="IRNazanin" w:hAnsi="IRNazanin" w:eastAsia="IRNazanin"/>
          <w:color w:val="111111"/>
          <w:sz w:val="28"/>
          <w:sz w:val="28"/>
          <w:szCs w:val="28"/>
          <w:rtl w:val="true"/>
          <w:lang w:bidi="fa-IR"/>
        </w:rPr>
        <w:t>منفعت‌طلبى و خودخواهى انسان، مى‌تواند جامعه را به راه‌هاى باطل و انحراف از مسير عدالت و اهداف مطلوب اجتماعى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 آلوده به گناه و تجاوز، به تدريج در جامعه، زمينه فساد و تجاوزهاى فراوان كلان و عمومى را فراهم كند؛ بنابراين در آيه بالا به دو نكته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مسلمانى حق مشاركت و همكارى در امور انحرافى و مفاسد اقتصادى، اجتماعى و فرهنگى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آيه، بر همكارى و تعاون نداشتن در اين موارد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مسلمان و دولت اسلامى، وظيفه دارند قاطعانه جلوى اين‌گونه تجاوزهاى اجتماعى و سوءاستفاده از حقوق و اموال عمومى را بگيرند و اجازه گسترش فساد و مترفين و رفاه زدگان بى‌درد و غير متعهد را ندهند؛ بلكه با آنها به مبارزه برخيزند؛ زيرا مصداق واقعى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بايستى در آيه فوق به آن 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هرگونه برنامه‌ريزى و آينده‌نگرى در وضعيت اقتصادى، سياسى و فرهنگى جهان اسلام، نمى‌تواند ملت‌ها و كشورهاى ديگر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ماهيت روابط پيچيده بين‌المللى در ابعاد گوناگون، حقيقت عميق‌نگرى قرآن را ثابت مى‌كند؛ زيرا هرگونه تئورى رشد و توسعه اقتصادى، صرفاً براى بخشى از پيكره جامعه بين الملل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ساختار روابط بين‌المللى، سرنوشت ملت‌ها را با يكديگر پيوند زده است؛ لذا هرگونه اصلاحات ساختارى در جامعه اسلامى، بايستى آنچنان عميق و دقيق انجام شود كه بتواند الگويى مطلوب براى جوامع ديگر قرار گيرد و شاخصه‌هاى نيكى، تقوى و سعادت جامعه اسلامى، ديگران را جلب و جذب كند</w:t>
      </w:r>
      <w:r>
        <w:rPr>
          <w:rFonts w:eastAsia="IRNazanin" w:cs="IRNazanin"/>
          <w:color w:val="111111"/>
          <w:sz w:val="28"/>
          <w:szCs w:val="28"/>
          <w:rtl w:val="true"/>
          <w:lang w:bidi="fa-IR"/>
        </w:rPr>
        <w:t>.</w:t>
      </w:r>
    </w:p>
    <w:p>
      <w:pPr>
        <w:pStyle w:val="Heading5"/>
        <w:numPr>
          <w:ilvl w:val="4"/>
          <w:numId w:val="1"/>
        </w:numPr>
        <w:rPr/>
      </w:pPr>
      <w:bookmarkStart w:id="612" w:name="__RefHeading___Toc3627993_3650668749"/>
      <w:bookmarkStart w:id="613" w:name="_Toc231"/>
      <w:bookmarkEnd w:id="612"/>
      <w:r>
        <w:rPr>
          <w:rtl w:val="true"/>
        </w:rPr>
        <w:t>ه</w:t>
      </w:r>
      <w:r>
        <w:rPr>
          <w:rtl w:val="true"/>
        </w:rPr>
        <w:t xml:space="preserve">) </w:t>
      </w:r>
      <w:r>
        <w:rPr>
          <w:rtl w:val="true"/>
        </w:rPr>
        <w:t>تشكيل بازار مشترك اسلامى</w:t>
      </w:r>
      <w:bookmarkEnd w:id="613"/>
    </w:p>
    <w:p>
      <w:pPr>
        <w:pStyle w:val="BookText"/>
        <w:rPr/>
      </w:pPr>
      <w:r>
        <w:rPr>
          <w:rFonts w:ascii="IRNazanin" w:hAnsi="IRNazanin" w:eastAsia="IRNazanin"/>
          <w:color w:val="111111"/>
          <w:sz w:val="28"/>
          <w:sz w:val="28"/>
          <w:szCs w:val="28"/>
          <w:rtl w:val="true"/>
          <w:lang w:bidi="fa-IR"/>
        </w:rPr>
        <w:t>تأمين نيازهاى مادى و حيات سالم اقتصادى در جوامع اسلامى، ضرورتى انكار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كشورهاى اسلامى، برنامه‌ريزى اقتصادى، براى تأمين نيازهاى جامعه، به عهده دولت و حكومت مى‌باشد؛ اما به دليل وابستگى و سلطه بيگانگان بر اغلب كشورهاى اسلامى، دولت‌ها وابسته به بيگانه هستند و چون استقلال سياسى و اقتصادى وجود ندارد، بيشتر كالاها و خدمات مصرفى جامعه، از كشورهاى غربى و اروپايى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كشورهاى اسلامى اين وابستگى در مصرف به دليل استمرار و طولانى بودن مدت آن، عادتى معمول و طبيعى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جوامع اسلامى، بيگانگان، سلطه اقتصادى و استثمار را براى خود تحكيم بخشيده و به تدريج سلطه سياسى، فرهنگى و اجتماعى را به دنبال داشته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واقعيت تلخ، نه تنها در كشورهاى اسلامى به‌طور فراگير مشاهده مى‌شود، بلكه به نحوى شديد و خطرناك‌تر در كشورهاى عربى از جمله عربستان، گستردگى بيشترى دارد و بيشتر نيازهاى جامعه را كالاها و خدمات بيگانگان تأمين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وابستگى و سلطه اقتصادى بر بازار مسلمانان، متأسفانه در ايام برگزارى مناسك حج مشاهده مى‌شود؛ زيرا انبوه جمعيت زائران بيت الله، پس از انجام دادن اعمال عبادى حج، براى خريد و تهيه سوغات وارد بازارهايى مى‌شوند كه بيشتر كالاهاى عرضه شده براى فروش، غربى و وارداتى است و به دليل تقاضاى فراوان با قيمت‌گران در بازار مدينه و مكه به مسلمانان فروخته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تحليلى علمى، مى‌توان آثار و پيامدهاى تداوم سلطه اقتصادى بيگانگان بر بازار مسلمانان را در امور زير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درآمدهاى عمومى جامعه و پرداخت‌هاى ارزى مداوم به بيگانگان، به‌دليل ضرورت پرداخت قيمت كالاها، خدمات وارداتى و ايجاد كسرى تراز پرداختى در بودجه ارزى كشور اسلامى، به‌طور مداوم و مستمر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بازار و گسترش امكانات بازاريابى براى بيگانگان، جهت فروش و عرضه كالاها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خدماتى كه در كشور توليد كننده به دليل اشباع بازار داخلى امكان فروش و عرضه وجود ندارد، توليد كننده براى ادامه توليد سه مشكل دارد كه عبارتنداز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تقاضا نداشتن از داخل، موجب عرضه كالا به بازار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موجب كاهش قيمت و در نتيجه كاهش سود و در مواردى منجر به زيان توليد كننده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نفروختن كالا، به دليل كاهش قيمت در بازار داخلى، نياز به امكانات انباردارى و نگهدارى كالاها دارد كه اين امر، منجر به هزينه و سرمايه‌گذارى جديد مى‌شود؛ ولى كار فرما، مايل به پرداخت چنين هزينه‌هايى نمى‌باشد؛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امكان فروش و تأمين در آمد در بازار داخلى، موجب كاهش درآمدها براى توليدكننده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كاهش در آمد، امكان تأمين هزينه عوامل توليد، يعنى مزد كارگران و سود كارفرما و پرداخت اعتبارات بانكى و غيره وجود ندارد؛ بنابراين براى تأمين درآمد و پرداخت هزينه‌ها ناچار، به صدور و عرضه كالا به كشورهاى ديگر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ورود كالا و خدمات بيگانه به كشورهاى اسلامى، به دليل كيفيت برتر و جلب توجه مصرف كنندگان به كالاهاى وارداتى، كالاى توليد داخل با بى‌تقاضايى روبه‌رو شده است كه به اين ترتيب، كالاى بيگانه، جانشين كالاى ملى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جريانى پيوسته ايجاد مى‌كند كه به‌صورت تدريجى و مداوم، موجب تقاضا نكردن كالاى ملى و عدم توليد و عرضه‌نشدن آن مى‌شود؛ ازاين‌رو توليد كنندگان داخلى با مشكلات فراوانى روبه‌رو مى‌شوند كه عبارتنداز</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نداشتن در كسب درآمد براى پرداخت هزينه توليد و همچنين ضعيف شدن بنيه اقتصاد ملى، با توجه به زيان واحدهاى توليدى داخلى و تعطيلى يا ورشكستگى آنها؛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و علاقه نداشتن براى سرمايه‌گذارى بر توليدات ملى، به دليل سودآور نبودن سرمايه‌گذارى و كاهش توليدات داخلى در مقابل كالاى وارداتى از خارج؛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سرمايه‌ها از بخش‌هاى اصلى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كشاورزى، دامپرورى، صنايع خدماتى، تجارى و واسطه‌اى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انحراف دربرنامه سرمايه‌گذارى ملى؛</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تشديد سير بى‌رويه واردات بيگانه و گسترش مصرف وارداتى در جامعه و انتقال درآمد به خارج است كه موجب تضعيف اقتصاد ملى مى‌شود؛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درآمدهاى داخلى و افزايش كسرى بودجه و كسرى تراز بازرگانى به دليل رشد فراوان واردات و كاهش صادرات، به خصوص در كشورهاى تك محصولى و وابسته به درآمدهاى نفتى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 واردات بيگانه بر الگوى مصرف جامعه اسلامى؛ آثار مخرب فرهنگى وسياسى؛ وابستگى به مصرف كالاها و خدمات بيگانگان در دراز مدت؛ از عواملى است كه باعث مى‌شود بسيارى از كالاهاى وارداتى در الگوى مصرفى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بايستى متناسب با درآمد ملى و سرانه تنظيم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تخريبى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ثروتمند در جامعه، الگوى مصرف بيگانه را انتخاب كرده و ساير طبقات جامعه هم به‌صورت تقليد و رقابت در مصرف‌گرايى، به تدريج به كالا و خدمات بيگانه تمايل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مصرف كالاى خارجى ضد ارزش است و با منافع ملى، مذهبى و اقتصادى جامعه اسلامى مغايرت و ناسازگارى دارد؛ كم‌كم به‌صورت ارزش معرفى مى‌شود و جامعه دچار الگوى مصرف بيگانه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مبادلات تجارى و بازرگانى بيگانه با كشورهاى اسلامى، موجب ايجاد سلطه و نفوذ اقتصادى و زمينه‌ساز استثمار مى‌شوند؛ بنابراين قرآن كريم براى جلوگيرى از حاكميت كفار بر مسلمانان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يجْعَلَ اللَّهُ لِلْكافِرِينَ عَلَي الْمُؤْمِنِينَ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خداوند براى كفار، سلطه بر مؤمنين قرار نداد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برهمين اساس، مفسران و علماى اسلامى، هرگونه روابط سياسى، فرهنگى و اقتصادى را كه زمينه‌ساز سلطه و حاكميت بيگانگان برجامعه مسلمانان باشد، تحريم كرده‌اند ما در تاريخ معاصر ايران اسلامى، شاهد موضوع‌گيرى صريح و قاطعانه علماى بزرگ اسلام به‌ويژه فقهاى تشيع در اين رابطه بوده‌ايم؛ نظير فتواى تاريخى تحريم تنباكو و مبارزات سيد جمال الدين اسدآبادى، مرحوم شهيد مدرس و آيه الله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همه آنها، مبارزات قاطعانه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تحريم و مبارزه با قراردادهاى نفتى، تجارى و اقتصادى رژيم پهلوى با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اين مبارزات ضد استعمارى در زمان انقلاب اسلامى، قطع رابطه با اسرائيل و آمريكا و برخى كشورهاى اروپايى، در مقاطعى از دوران انقلاب، به دليل مواضع خصمانه آنها بر ضد جمهورى اسلامى ايران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 توجه به ابعاد گوناگون سطله خارجى بر بازار مسلمانان و آثار سوء ناشى از واردات و </w:t>
      </w:r>
      <w:bookmarkStart w:id="614" w:name="pg1965_18750"/>
    </w:p>
    <w:p>
      <w:pPr>
        <w:pStyle w:val="BookText"/>
        <w:rPr/>
      </w:pPr>
      <w:bookmarkEnd w:id="614"/>
      <w:r>
        <w:rPr>
          <w:rFonts w:ascii="IRNazanin" w:hAnsi="IRNazanin" w:eastAsia="IRNazanin"/>
          <w:color w:val="111111"/>
          <w:sz w:val="28"/>
          <w:sz w:val="28"/>
          <w:szCs w:val="28"/>
          <w:rtl w:val="true"/>
          <w:lang w:bidi="fa-IR"/>
        </w:rPr>
        <w:t xml:space="preserve">مصرف كالا و خدمات بيگانه در جامعه اسلامى، ضرورت تجديد نظر در روابط تجارى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بازرگانى با كشورهاى استثمارگر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مى‌تواند در كنگره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ميان كشورهاى اسلامى بررسى شود تا زمينه‌هاى تفاهم و همكارى ميان كشورهاى مسلمان براى مبادلات متقابل و تأسيس بازار مشترك اسلامى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منافع عظيم و بلند مدت حج، مطالعه روش‌هاى مناسب براى قطع سلطه و استثمار كفار از جامعه مسلمانان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موقعيت براى تبادل نظر و تصميم‌گيرى مناسب، ايام برگزارى حج است كه اعمال و مناسك را با فلسفه و اهداف واقعى آن همراه مى‌كند، كه مبارزه علمى و مستمر با استكبار جهانى و قطع سلطه كفار بر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تشكيل بازار مشترك مسلمانان و عرضه كالاها و خدمات براى تأمين نيازهاى متقابل جوامع اسلامى، راهكارى منطقى و اصولى براى قطع سلطه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كشورهاى اسلامى مى‌توانند با شناخت امكانات بالقوه اقتصادى خويش و توليد كالاها و خدمات متناسب با سطح استاندارد و كيفيت لازم، نيازهاى همديگر را تأمين و مازاد بر مصرف داخلى را به ساير كشورهاى اسلامى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مى‌توانند كمبودهاى خود را وارد و در ارتباط و همكارى بازرگانى در مقابل بيگانگان، به استقلال و خودكفايى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براى نيل به اين هدف، وحدت، هماهنگى، همدلى و همكارى متقابل، ميان كشورهاى اسلامى ضرورى است و فضاى الهى و توحيدى حج مى‌تواند چنين وضعيتى را در اختيار ملل اسلامى قرار دهد تا با توحيد كلمه و اتفاق نظر، به اهداف عالى و حكيمانه حج ابراهيمى واصل شوند</w:t>
      </w:r>
      <w:r>
        <w:rPr>
          <w:rFonts w:eastAsia="IRNazanin" w:cs="IRNazanin"/>
          <w:color w:val="111111"/>
          <w:sz w:val="28"/>
          <w:szCs w:val="28"/>
          <w:rtl w:val="true"/>
          <w:lang w:bidi="fa-IR"/>
        </w:rPr>
        <w:t>.</w:t>
      </w:r>
    </w:p>
    <w:p>
      <w:pPr>
        <w:pStyle w:val="Heading4"/>
        <w:numPr>
          <w:ilvl w:val="3"/>
          <w:numId w:val="1"/>
        </w:numPr>
        <w:rPr/>
      </w:pPr>
      <w:bookmarkStart w:id="615" w:name="__RefHeading___Toc3627995_3650668749"/>
      <w:bookmarkStart w:id="616" w:name="_Toc232"/>
      <w:bookmarkEnd w:id="615"/>
      <w:r>
        <w:rPr>
          <w:rtl w:val="true"/>
        </w:rPr>
        <w:t>آسيب‌هاى اقتصادى حج</w:t>
      </w:r>
      <w:bookmarkEnd w:id="616"/>
    </w:p>
    <w:p>
      <w:pPr>
        <w:pStyle w:val="Heading4"/>
        <w:numPr>
          <w:ilvl w:val="3"/>
          <w:numId w:val="1"/>
        </w:numPr>
        <w:rPr/>
      </w:pPr>
      <w:bookmarkStart w:id="617" w:name="__RefHeading___Toc3627997_3650668749"/>
      <w:bookmarkStart w:id="618" w:name="_Toc233"/>
      <w:bookmarkEnd w:id="617"/>
      <w:r>
        <w:rPr>
          <w:rtl w:val="true"/>
        </w:rPr>
        <w:t>ايجاد بازار كاذب در بين الحرمين</w:t>
      </w:r>
      <w:bookmarkEnd w:id="61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كشورهاى اسلامى، از چنين فرصتى غفلت ورزيده و سرزمين وحى را با مظاهر صادرات بيگانگان پوشش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بازار مكه و مدينه به نمايشگاه صنعتى وتجارى غرب و شرق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محصولات كشورهاى اسلامى كمتر ديده مى‌شود و بيشتر سوداگران اصلى اين بازار، غير مسلمانان و حتى از دشمنان اسلام هستند كه انبوه ثروت و ارز مسلمانان را به تاراج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حساب كمپانى‌ها، كارخانه‌ها و جيب سرمايه‌داران بيگانه مى‌ريزند و اين درست همان وضعى است كه در كشورهاى اسلامى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توليدات و صادرات خارجى بازار مسلمانان را پر مى‌كند و بازار توليدات داخلى كساد مى‌گردد و وابستگى و دنباله‌روى روز افزون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دولت‌ها، ملت‌ها و برنامه‌ريزان اقتصادى كشورهاى اسلامى، بيدار شوند و به اين امر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بازار </w:t>
      </w:r>
    </w:p>
    <w:p>
      <w:pPr>
        <w:pStyle w:val="BookText"/>
        <w:rPr/>
      </w:pPr>
      <w:r>
        <w:rPr>
          <w:rFonts w:ascii="IRNazanin" w:hAnsi="IRNazanin" w:eastAsia="IRNazanin"/>
          <w:color w:val="111111"/>
          <w:sz w:val="28"/>
          <w:sz w:val="28"/>
          <w:szCs w:val="28"/>
          <w:rtl w:val="true"/>
          <w:lang w:bidi="fa-IR"/>
        </w:rPr>
        <w:t>مصرف تجديدنظر كنند و تا آنجا كه ممكن است از فرآورده‌هاى خودى مصرف كنند و از تجمل و تنوع‌گرايى در مصرف، به ساده زيستى و معيشت عادلانه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بالا بردن سطح علم، هنر، حرفه و توليد بكوشند تا استقلال اقتصادى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حج مى‌تواند در اين بيدارى و تحول، نقش آفرين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هدف اصلى در هر عبادتى، از جمله حج و عمره توجه به خدا و طلب قرب او و تحصيل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نبايستى اين مقصد اساسى را با اغراض دنيوى و اهداف مادى كمرنگ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از آثار مادى، كسب، تجارت، اقتصاد و معيشت سخن به ميان مى‌آيد، جنبه آلى دارد نه استقلالى؛ زيرا در اسلام، ماديات مقدمه معنويات و دنيا مقدمه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روايات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و العُمرَهُ مِن أسوَاقِ الا خِرِة اللَّازِم لَهُمَا مِن اضيافِ اللهِ عَزَّ وَ جَلَّ إن أبقَاهُ أبقَاهُ و لا ذَنبَ لَهُ و إن أمَاتَهّ أدخَلَهُ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 عمره دو بازار از بازارهاى آخرند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اين دو تمسك جويد در زمره ميهمانان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زنده بدارد گناهى براى وى باقى نگذارد و اگر بميراند او را در بهشت برين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از كسانى نكوهش شده است كه حج را وسيله تفرج، تجارت و تكدى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روايتى كه از آينده روزگار خبر مى‌دهد، درباره كسانى كه حج را وسيله مقاصد مادى قرارداده‌اند، با لحن انتقادى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ياتي على الناس زمان يكون فيه حج الملوك نزهه وحج الاغياء تجارة وحج المساكين 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مردم زمانى فرا مى‌رسد كه حج زمامداران، براى تفريح تفرج، حج توانگران براى تجارت و زراندوزى و حج مستمندان، براى سؤال و تكدى‌گرى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امر، چنين به نظر مى‌رسد كه ميان رواياتى كه از كسب و تجارت در حج نكوهش كرده و رواياتى كه تجارت را مجاز مى‌دانند و بدان توصيه مى‌كنند،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 مرحوم شيخ حر عاملى، در مقام جمع اين روايات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اغنيا را تجارت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بربطلان حج دلالت ندارد و در مقام نكوهش نيست؛ بلكه صرفاً جنبه اخبارى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مقام نكوهش كسانى كه به قصد تفرج و تجارت به حج مى‌روند و يا بيانگر كراهت ِ آميختن سفر حج به تجارت و امثال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چنين وضعيتى به‌جا آوردن حج صحيح است و تكليف ساقط مى‌شود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مسلم است كه هر عبادتى، اگر با انگيزه مادى و بدون قصد تقرب انجام شود، مسقط تلكيف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انقطاع از خلق و پيوستن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وار، از همه </w:t>
      </w:r>
    </w:p>
    <w:p>
      <w:pPr>
        <w:pStyle w:val="BookText"/>
        <w:rPr/>
      </w:pPr>
      <w:r>
        <w:rPr>
          <w:rFonts w:ascii="IRNazanin" w:hAnsi="IRNazanin" w:eastAsia="IRNazanin"/>
          <w:color w:val="111111"/>
          <w:sz w:val="28"/>
          <w:sz w:val="28"/>
          <w:szCs w:val="28"/>
          <w:rtl w:val="true"/>
          <w:lang w:bidi="fa-IR"/>
        </w:rPr>
        <w:t>تعلقات رهيدن و از زندان طبيعت خلاص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حج‌گزار است كه اين سفر معنوى و الهى را با مقاصد دنيوى و مادى نيالايد و معنويت حج را كمرنگ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روحانيان و راهنمايان اين است كه زائران خانه خدا و مسافران ديار وحى را پيش از سفر و در سفر، به فلسفه حج متوجه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پس از عمرى انتظار، توفيق حج يا عمره به‌دست آورده است، نبايستى لحظه‌هاى شيرين و گران‌قدر اين سفر روحانى را خرج بازار، خيابان و سرگرمى كند و به داد و ستد،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كالايى حمل كند و با خفت و ذلت در بازارها، به شيوه دوره‌گردها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آنكه برخى حركات زننده در انظار حجاج كشورهاى ديگر، براى زائران ما سرشكستگى و موجب وهن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نبايستى با فروش تسبيح و زعفران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حيثيت حاجيان ايرانى را لكه‌دار كرد؛ زيرا آن‌چه در باب تجارت در حج گفته شده، خارج از اين رويه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اين تذكر، اين نيست كه بعد اقتصادى حج ناديده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 جايى و هر نكته مكانى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كسب تجارت در حج و عمره، براى برخى از زائران و غير زائران امرى ضرورى است كه در روايات بسيارى بدان اشاره شده است؛ زائرانى كه قوام معيشت و تأمين زندگى‌شان به خريد و فروش و استفاده از اين بازارها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زائرانى كه در حوالى مكه و مدينه زندگى مى‌كنند و در موسم حج حاضر مى‌شوند، فقير هستند و توشه سفر آنان، در موسم و خريد و فروش به‌دست مى‌آيد و ذخيره مخارج خانواده خود در طول سال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كسب و تجارت موضوعيت دارد و برخى از آنان رانندگانى هستند كه اجير مى‌شوند و در ضمن خدمت به حجاج، مناسك حج را نيز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خدمه هستند كه به بركت خدمت، توفيق مناسك را نيز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اين‌گونه زائران، بالغ بر صدها هزار است و چنين زائرانى هر سال در موسم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اسلام، راه را بر اينان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اين گروه از زائران، در برگزارى حج و خدمات لازم يارى مى‌رساند، در مجموع خدمات متقابل اين گروه‌ها در سفر پر مشقت حج اجتناب‌ناپذير است و منافى با عبادت و قصد تقرب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اشكالى در اعمال و مناسك اين قشر از زائران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فى تفسير القرآن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 و العمره، ابن قيم الجوزيه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bookmarkStart w:id="619" w:name="pg1965_18754"/>
    </w:p>
    <w:p>
      <w:pPr>
        <w:pStyle w:val="Heading2"/>
        <w:numPr>
          <w:ilvl w:val="1"/>
          <w:numId w:val="1"/>
        </w:numPr>
        <w:rPr/>
      </w:pPr>
      <w:bookmarkStart w:id="620" w:name="__RefHeading___Toc3627999_3650668749"/>
      <w:bookmarkStart w:id="621" w:name="_Toc234"/>
      <w:bookmarkEnd w:id="619"/>
      <w:bookmarkEnd w:id="620"/>
      <w:r>
        <w:rPr>
          <w:rtl w:val="true"/>
        </w:rPr>
        <w:t>بخش دوم</w:t>
      </w:r>
      <w:r>
        <w:rPr>
          <w:rtl w:val="true"/>
        </w:rPr>
        <w:t xml:space="preserve">: </w:t>
      </w:r>
      <w:r>
        <w:rPr>
          <w:rtl w:val="true"/>
        </w:rPr>
        <w:t>حج و موضوعات فقهى</w:t>
      </w:r>
      <w:bookmarkEnd w:id="62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2" w:name="__RefHeading___Toc3628001_3650668749"/>
      <w:bookmarkStart w:id="623" w:name="_Toc235"/>
      <w:bookmarkEnd w:id="622"/>
      <w:r>
        <w:rPr>
          <w:rtl w:val="true"/>
        </w:rPr>
        <w:t>اشاره</w:t>
      </w:r>
      <w:bookmarkEnd w:id="62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4" w:name="pg1965_18756"/>
      <w:bookmarkStart w:id="625" w:name="pg1965_18756"/>
      <w:bookmarkEnd w:id="625"/>
    </w:p>
    <w:p>
      <w:pPr>
        <w:pStyle w:val="Heading3"/>
        <w:numPr>
          <w:ilvl w:val="2"/>
          <w:numId w:val="1"/>
        </w:numPr>
        <w:rPr/>
      </w:pPr>
      <w:bookmarkStart w:id="626" w:name="pg1965_18756"/>
      <w:bookmarkStart w:id="627" w:name="__RefHeading___Toc3628003_3650668749"/>
      <w:bookmarkStart w:id="628" w:name="_Toc236"/>
      <w:bookmarkEnd w:id="626"/>
      <w:bookmarkEnd w:id="627"/>
      <w:r>
        <w:rPr>
          <w:rtl w:val="true"/>
        </w:rPr>
        <w:t>امكان محروميت از حج در باب معاملات ممنوعه</w:t>
      </w:r>
      <w:bookmarkEnd w:id="628"/>
    </w:p>
    <w:p>
      <w:pPr>
        <w:pStyle w:val="Heading4"/>
        <w:numPr>
          <w:ilvl w:val="3"/>
          <w:numId w:val="1"/>
        </w:numPr>
        <w:rPr/>
      </w:pPr>
      <w:bookmarkStart w:id="629" w:name="__RefHeading___Toc3628005_3650668749"/>
      <w:bookmarkStart w:id="630" w:name="_Toc237"/>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محمد قائنى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اين مقاله به صدد راهكار محدود نمودن افرادى كه با مكاسب و معاملات ممنوعه به اموالى دست مى‌يابند نسبت به استفاده از درآمد خود در سفر حج و مانند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راستا حدود اختيارات حاكم و مقتضاى حكم اوّلى متناسب با مسئله مورد بحث مورد بررسى قرار مى‌گيرد</w:t>
      </w:r>
      <w:r>
        <w:rPr>
          <w:rFonts w:eastAsia="IRNazanin" w:cs="IRNazanin"/>
          <w:color w:val="111111"/>
          <w:sz w:val="28"/>
          <w:szCs w:val="28"/>
          <w:rtl w:val="true"/>
          <w:lang w:bidi="fa-IR"/>
        </w:rPr>
        <w:t>.</w:t>
      </w:r>
    </w:p>
    <w:p>
      <w:pPr>
        <w:pStyle w:val="Heading4"/>
        <w:numPr>
          <w:ilvl w:val="3"/>
          <w:numId w:val="1"/>
        </w:numPr>
        <w:rPr/>
      </w:pPr>
      <w:bookmarkStart w:id="631" w:name="__RefHeading___Toc3628007_3650668749"/>
      <w:bookmarkStart w:id="632" w:name="_Toc238"/>
      <w:bookmarkEnd w:id="631"/>
      <w:r>
        <w:rPr>
          <w:rtl w:val="true"/>
        </w:rPr>
        <w:t>مقدمه</w:t>
      </w:r>
      <w:bookmarkEnd w:id="632"/>
    </w:p>
    <w:p>
      <w:pPr>
        <w:pStyle w:val="BookText"/>
        <w:rPr/>
      </w:pPr>
      <w:r>
        <w:rPr>
          <w:rFonts w:ascii="Amiri" w:hAnsi="Amiri" w:eastAsia="Amiri" w:cs="Amiri"/>
          <w:color w:val="111111"/>
          <w:sz w:val="28"/>
          <w:sz w:val="28"/>
          <w:szCs w:val="28"/>
          <w:rtl w:val="true"/>
          <w:lang w:bidi="ar-SA"/>
        </w:rPr>
        <w:t>الحمدلله و الصلاة على عباده الذين اصطفى محمد و آله الطاهرين</w:t>
      </w:r>
    </w:p>
    <w:p>
      <w:pPr>
        <w:pStyle w:val="BookText"/>
        <w:rPr/>
      </w:pPr>
      <w:r>
        <w:rPr>
          <w:rFonts w:ascii="Amiri" w:hAnsi="Amiri" w:eastAsia="Amiri" w:cs="Amiri"/>
          <w:color w:val="111111"/>
          <w:sz w:val="28"/>
          <w:sz w:val="28"/>
          <w:szCs w:val="28"/>
          <w:rtl w:val="true"/>
          <w:lang w:bidi="ar-SA"/>
        </w:rPr>
        <w:t>بهم نتولى و من اعدائهم نتبرء إلى يوم الدين</w:t>
      </w:r>
    </w:p>
    <w:p>
      <w:pPr>
        <w:pStyle w:val="BookText"/>
        <w:rPr/>
      </w:pPr>
      <w:r>
        <w:rPr>
          <w:rFonts w:ascii="IRNazanin" w:hAnsi="IRNazanin" w:eastAsia="IRNazanin"/>
          <w:color w:val="111111"/>
          <w:sz w:val="28"/>
          <w:sz w:val="28"/>
          <w:szCs w:val="28"/>
          <w:rtl w:val="true"/>
          <w:lang w:bidi="fa-IR"/>
        </w:rPr>
        <w:t>مسئله مورد بحث، امكان برداشتن وجوب حج از اشخاصى است كه توانايى مالى آنها از معاملاتى خاص، مانند قاچاق كالا يا خريدوفروش اجناس ممنوع،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يكى از شرايط وجوب حج، استطاعت مالى است، اين سؤال مطرح است كه آيا توانايى مالى به‌دست آمده از معاملات ممنوع در حكومت اسلامى، مصداق استطاعت است يا خير؟ اگر هم از مصاديق استطاعت است، آيا راهى براى محدود كردن استطاعت مالى به غير اين موارد وجود دارد؟ براى نمونه، آيا حاكم مى‌تواند دارندگان چنين اموالى را از انجام دادن مناسك حج محروم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بحث اصلى مربوط به مسئله، اختيارات و حدود ولايت حاكم غيرمعصوم است، كه براى روشن شدن حكم مسئله، چاره‌اى جز بيان مسئله ولايت فقيه نيست</w:t>
      </w:r>
      <w:r>
        <w:rPr>
          <w:rFonts w:eastAsia="IRNazanin" w:cs="IRNazanin"/>
          <w:color w:val="111111"/>
          <w:sz w:val="28"/>
          <w:szCs w:val="28"/>
          <w:rtl w:val="true"/>
          <w:lang w:bidi="fa-IR"/>
        </w:rPr>
        <w:t xml:space="preserve">. </w:t>
      </w:r>
      <w:bookmarkStart w:id="633" w:name="pg1965_18757"/>
    </w:p>
    <w:p>
      <w:pPr>
        <w:pStyle w:val="Heading4"/>
        <w:numPr>
          <w:ilvl w:val="3"/>
          <w:numId w:val="1"/>
        </w:numPr>
        <w:rPr/>
      </w:pPr>
      <w:bookmarkStart w:id="634" w:name="__RefHeading___Toc3628009_3650668749"/>
      <w:bookmarkStart w:id="635" w:name="_Toc239"/>
      <w:bookmarkEnd w:id="633"/>
      <w:bookmarkEnd w:id="634"/>
      <w:r>
        <w:rPr>
          <w:rtl w:val="true"/>
        </w:rPr>
        <w:t>حاكم و لزوم حكومت در عصر غيبت</w:t>
      </w:r>
      <w:bookmarkEnd w:id="635"/>
    </w:p>
    <w:p>
      <w:pPr>
        <w:pStyle w:val="BookText"/>
        <w:rPr/>
      </w:pPr>
      <w:r>
        <w:rPr>
          <w:rFonts w:ascii="IRNazanin" w:hAnsi="IRNazanin" w:eastAsia="IRNazanin"/>
          <w:color w:val="111111"/>
          <w:sz w:val="28"/>
          <w:sz w:val="28"/>
          <w:szCs w:val="28"/>
          <w:rtl w:val="true"/>
          <w:lang w:bidi="fa-IR"/>
        </w:rPr>
        <w:t>از ديرباز بحث ولايت فقيه و حدود آن، يكى از مسائل مشكل فقهى و مورد توجه فقها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فقها، مانند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اختيارات حاكم را به شدت محدود، و در حد ضرورت، آن هم بر فردى چون غايب و قاصر فاقد وكيل و ولى،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 ديگرى از فقها، مانند مرحوم نراقى، اختيارات حاكم غيرمعصوم را در عصر غيبت امام معصوم، همانند امام معصوم مى‌دانند، و براى او تمامى مناصب معصوم را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جايى‌كه برپايى حكومت و مديريت جامعه را نيز از اختيارات حاكم غير معصوم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ولايت شخص را بر ديگران، مخالف اصل عدم ولايت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همان استصحاب، اصالۀ الفساد در معاملات و قاعده مشروع نبودن تصرف در اموال، حقوق و نفوس ديگران بدون رضايت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چون آنان دلايل اثبات ولايت را يا تمام نديده، يا همراه معارض ديده‌اند، بر مقتضاى اصل عمل كرده‌اند مگر در موارد جزئى و خاصى كه از آن به اُمور حسبيه تعبير مى‌شود؛ يعنى اُمورى كه شارع به رها كردن آنها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چه دليل لفظى مسئله ولايت در اين اُمور هم قاصر باشد، ولى اين‌گونه فقها، به دليل علم خارجى، از مقتضاى اصل دست برداشته، و در حد ضرورت و به قدر يقينى، به ولايت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گرچه در اصل عدم ولايت، در فرض شك، با گروه اول موافق‌اند، ولى مدعى وجود دليل و قطع به ولايت گسترده حاكم، از جمله برپايى حكومت و عدالت در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مسئله، نوبت به اصل و قاعده نمى‌رسد؛ زيرا با وجود شك، به اصل و قاعده رجوع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فقها پا را فراتر نهاده، به وجوب تصدى يا دست‌كم مشروعيت برپايى حكومت در عصر غيبت امام معصوم قائل‌اند؛ گرچه دليل ولايت هم به اُمور ضرورى و حسبى محدود باشد؛ زيرا علم به عدم رضايت شارع به اهمال جامعه، كمتر از علم به عدم رضايت او به اهمال يتيم يا شخص غايب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مهم پيروان مذهب اهل‌بيت بر اهل‌سنت نيز همين مطلب است كه چگونه مى‌شود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 تلاش براى هدايت اُمت، هنگام رفتن از دنيا، ايشان را رها كرده، و درباره حاكم بعد از خود، هيچ اظهارنظر يا بيانى نكرده است؛ در حالى كه حتى مديران معمولى نيز در زمان غيبت كوتاه مدت خود چنين عمل نمى‌كنند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چگونه مى‌شود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علم به غيبت طولانى و نيز دسترسى نداشتن متعارف پيروان به ايشان، درباره انتخاب جايگزين ونايب براى خود كوتاهى كرده باشد، و امر امت را به خود ايشان واگذار، يا ايشان را به فرمان‌بردارى از حاكمان ظالم يا غيرمسلمان موظف كرده باشد و براى برپايى نظم در جامعه و حفظ امنيت سرزمين مسلمانان مقابل كافران و ستم‌پيشگان، هيچ مسئوليتى </w:t>
      </w:r>
      <w:bookmarkStart w:id="636" w:name="pg1965_18758"/>
    </w:p>
    <w:p>
      <w:pPr>
        <w:pStyle w:val="BookText"/>
        <w:rPr/>
      </w:pPr>
      <w:bookmarkEnd w:id="636"/>
      <w:r>
        <w:rPr>
          <w:rFonts w:ascii="IRNazanin" w:hAnsi="IRNazanin" w:eastAsia="IRNazanin"/>
          <w:color w:val="111111"/>
          <w:sz w:val="28"/>
          <w:sz w:val="28"/>
          <w:szCs w:val="28"/>
          <w:rtl w:val="true"/>
          <w:lang w:bidi="fa-IR"/>
        </w:rPr>
        <w:t>برعهده مؤمنان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حفظ امنيت عمومى، از حفظ مال يتيم يا غايب كمتر است؟</w:t>
      </w:r>
    </w:p>
    <w:p>
      <w:pPr>
        <w:pStyle w:val="BookText"/>
        <w:rPr/>
      </w:pPr>
      <w:r>
        <w:rPr>
          <w:rFonts w:ascii="IRNazanin" w:hAnsi="IRNazanin" w:eastAsia="IRNazanin"/>
          <w:color w:val="111111"/>
          <w:sz w:val="28"/>
          <w:sz w:val="28"/>
          <w:szCs w:val="28"/>
          <w:rtl w:val="true"/>
          <w:lang w:bidi="fa-IR"/>
        </w:rPr>
        <w:t>آيا حفظ سرزمين و عزت مسلمانان مقابل دشمنان اسلام، از حفظ جان اشخاص، كه خداوند قصاص را ضامن آن قرار داده، كمتر است؟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اينكه تمامى اين اُمور، بدون حاكم و مدير جامعه ممكن است و ديگر نيازى به اقامه حكومت و تصدى امر آن نيست؟ </w:t>
      </w:r>
      <w:r>
        <w:rPr>
          <w:rFonts w:eastAsia="IRNazanin" w:cs="IRNazanin"/>
          <w:color w:val="111111"/>
          <w:sz w:val="28"/>
          <w:szCs w:val="28"/>
          <w:rtl w:val="true"/>
          <w:lang w:bidi="fa-IR"/>
        </w:rPr>
        <w:t>!</w:t>
      </w:r>
    </w:p>
    <w:p>
      <w:pPr>
        <w:pStyle w:val="Heading4"/>
        <w:numPr>
          <w:ilvl w:val="3"/>
          <w:numId w:val="1"/>
        </w:numPr>
        <w:rPr/>
      </w:pPr>
      <w:bookmarkStart w:id="637" w:name="__RefHeading___Toc3628011_3650668749"/>
      <w:bookmarkStart w:id="638" w:name="_Toc240"/>
      <w:bookmarkEnd w:id="637"/>
      <w:r>
        <w:rPr>
          <w:rtl w:val="true"/>
        </w:rPr>
        <w:t>يكى از ادله ولايت حكومت در عصر غيبت</w:t>
      </w:r>
      <w:bookmarkEnd w:id="638"/>
    </w:p>
    <w:p>
      <w:pPr>
        <w:pStyle w:val="BookText"/>
        <w:rPr/>
      </w:pPr>
      <w:r>
        <w:rPr>
          <w:rFonts w:ascii="IRNazanin" w:hAnsi="IRNazanin" w:eastAsia="IRNazanin"/>
          <w:color w:val="111111"/>
          <w:sz w:val="28"/>
          <w:sz w:val="28"/>
          <w:szCs w:val="28"/>
          <w:rtl w:val="true"/>
          <w:lang w:bidi="fa-IR"/>
        </w:rPr>
        <w:t>چنانچه بيان شد، تصدى امر حكومت كه همان امامت يا مديريت اجتماع است، امرى روشن، بلكه ضرورى است كه عقل بدان حكم مى‌كند و نبود آن را موجب هرج‌ومرج و ناامنى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علما نيز به مناسبت‌هاى مختلف به رضايت نداشتن شارع از آن تصريح كرده‌اند؛ از جمله در بحث دليل انسداد، اختلال نظام و حرج عمومى را مقدمه‌اى قطعى براى اثبات عدم وجوب احتياط در مسائل دينى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اجماعى همگى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به دليل انسداد، اشكال و اعتراضى هم شده، درباره ديگر مقدمات دليل انسداد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دست‌كم در كبراى اين مقدمه هيچ عيب و ايرادى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علت، خود اين مطلب يكى از ادله براى اثبات مشروعيت حكومت غيرمعصوم در عصر غيبت است</w:t>
      </w:r>
      <w:r>
        <w:rPr>
          <w:rFonts w:eastAsia="IRNazanin" w:cs="IRNazanin"/>
          <w:color w:val="111111"/>
          <w:sz w:val="28"/>
          <w:szCs w:val="28"/>
          <w:rtl w:val="true"/>
          <w:lang w:bidi="fa-IR"/>
        </w:rPr>
        <w:t xml:space="preserve">. </w:t>
      </w:r>
      <w:r>
        <w:rPr>
          <w:rStyle w:val="FootnoteAnchor"/>
          <w:rtl w:val="true"/>
        </w:rPr>
        <w:footnoteReference w:id="309"/>
      </w:r>
    </w:p>
    <w:p>
      <w:pPr>
        <w:pStyle w:val="Heading4"/>
        <w:numPr>
          <w:ilvl w:val="3"/>
          <w:numId w:val="1"/>
        </w:numPr>
        <w:rPr/>
      </w:pPr>
      <w:bookmarkStart w:id="639" w:name="__RefHeading___Toc3628013_3650668749"/>
      <w:bookmarkStart w:id="640" w:name="_Toc241"/>
      <w:bookmarkEnd w:id="639"/>
      <w:r>
        <w:rPr>
          <w:rtl w:val="true"/>
        </w:rPr>
        <w:t>حدود و بدعت حاكم و حكومت</w:t>
      </w:r>
      <w:bookmarkEnd w:id="640"/>
    </w:p>
    <w:p>
      <w:pPr>
        <w:pStyle w:val="BookText"/>
        <w:rPr/>
      </w:pPr>
      <w:r>
        <w:rPr>
          <w:rFonts w:ascii="IRNazanin" w:hAnsi="IRNazanin" w:eastAsia="IRNazanin"/>
          <w:color w:val="111111"/>
          <w:sz w:val="28"/>
          <w:sz w:val="28"/>
          <w:szCs w:val="28"/>
          <w:rtl w:val="true"/>
          <w:lang w:bidi="fa-IR"/>
        </w:rPr>
        <w:t>اما درباره اختيارات و حدود ولايت حاكم، مى‌توان گفت چنانچه دليل برپايى حكومت و تصدى امامت را دلايل لفظى بدانيم، مقتضاى اطلاق مقامى آن، ثبوت تمامى اختيارات عرفى حاكمان و مديران جامعه براى حاكم شرعى است؛ همان‌گونه كه اگر شارع به صحت معاملات عرفى، مانند بيع، حكم كند، منظور او را براساس مفهوم عرفى بيع و مانند آن تعيين مى‌كنيم؛ زيرا اگر منظورى متفاوت از مفهوم متعارف داشت، بايد بدان تذكر مى‌داد؛ زيرا برداشت متعارف از اين الفاظ، همان مفاهيم معهود در اذهان ايشان است و بدون آن لفظ مجمل بوده و دلالتى نخواهد داشت و شخص حكيم، با توجه به اين مطلب، نبايد به اطلاق الفاظ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عقل، به دليل حفظ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تبيين وادار مى‌كند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شارع، شخصى عادل را حاكم كند، مفهوم از حاكم قراردادن او، همان مفهومى است </w:t>
      </w:r>
      <w:bookmarkStart w:id="641" w:name="pg1965_18759"/>
    </w:p>
    <w:p>
      <w:pPr>
        <w:pStyle w:val="BookText"/>
        <w:rPr/>
      </w:pPr>
      <w:bookmarkEnd w:id="641"/>
      <w:r>
        <w:rPr>
          <w:rFonts w:ascii="IRNazanin" w:hAnsi="IRNazanin" w:eastAsia="IRNazanin"/>
          <w:color w:val="111111"/>
          <w:sz w:val="28"/>
          <w:sz w:val="28"/>
          <w:szCs w:val="28"/>
          <w:rtl w:val="true"/>
          <w:lang w:bidi="fa-IR"/>
        </w:rPr>
        <w:t>كه عرف براى حاكم قائل است؛ يعنى تمامى اختيارات و وظايفى كه حاكم عرفى دارد، براى منصوب از ناحيه شريعت ثابت است، مگر آن‌چه را شارع استثنا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براى اطلاق ولايت، نظير بيانى است كه برخى بزرگان در مسئله منصب قاضى گفته‌اند و اينكه اگر در روايت، اين منصب براى فقيه مقرر شد، تمامى اختيارات و شئون قاضى از نظر اهل‌سنت، از جمله حكم به رؤيت هلال، اقامه حدود و ديگر امور، براى قاضى شيعه كه از ناحيه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 اقامه حكومت دليل لفظى نباشد، و مستند مشروعيت حكومت، ضرورت و علم به عدم رضايت شارع به اهمال آن باشد كه نتيجه‌اش هرج‌ومرج و اختلال نظام است، باز مقتضاى اطلاق مقامى، محدود بودن اختيار حاكم به حدود اختيار حاكم عرفى است؛ زيرا اگر شارع روشى مغاير با عرف در مديريت و حكمفرمايى داشته باشد، نبايد سكوت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شارعى كه احكام جزئى فردى را بيان مى‌كند، چگونه اين امر مهم و ضرورى براى همگان را مورد توجه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ضرورى است، وجود حاكم و مدير جامعه براى حفظ نظم، امنيت و ديگر مصالح عمومى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حاكم، فقيه و مجتهد در احكام شريعت نيز باشد يا مقلد هم بتواند حاكم باشد، نيازمند دليل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لحاظ برخى ادله نقلى، ممكن است براى شرطيت فقاهت در حاكم، به قدر يقينى بودن او نسبت به مقلد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زمانى صحت دارد كه حاكم مقلد، امتياز ديگرى بر فقيه نداشته باشد؛ براى مثال اگر فرد مقلد، در مديريت يا برخى مسائل ديگر مرتبط با حكومت، تخصص، و سابقه اجرايى موفق در مناصب مهم غير از رهبرى داشته باشد، ديگر فقيه، قدر يقينى جواز تصدى حكومت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مقلد داراى مزيتى هم، به دليل نداشتن مزيت فقاهت، نمى‌تواند قدر يقينى جواز تصدى منصب حاكميت باشد</w:t>
      </w:r>
      <w:r>
        <w:rPr>
          <w:rFonts w:eastAsia="IRNazanin" w:cs="IRNazanin"/>
          <w:color w:val="111111"/>
          <w:sz w:val="28"/>
          <w:szCs w:val="28"/>
          <w:rtl w:val="true"/>
          <w:lang w:bidi="fa-IR"/>
        </w:rPr>
        <w:t>.</w:t>
      </w:r>
    </w:p>
    <w:p>
      <w:pPr>
        <w:pStyle w:val="Heading4"/>
        <w:numPr>
          <w:ilvl w:val="3"/>
          <w:numId w:val="1"/>
        </w:numPr>
        <w:rPr/>
      </w:pPr>
      <w:bookmarkStart w:id="642" w:name="__RefHeading___Toc3628015_3650668749"/>
      <w:bookmarkStart w:id="643" w:name="_Toc242"/>
      <w:bookmarkEnd w:id="642"/>
      <w:r>
        <w:rPr>
          <w:rtl w:val="true"/>
        </w:rPr>
        <w:t>اركان حكومت و شروط حاكم</w:t>
      </w:r>
      <w:bookmarkEnd w:id="643"/>
    </w:p>
    <w:p>
      <w:pPr>
        <w:pStyle w:val="BookText"/>
        <w:rPr/>
      </w:pPr>
      <w:r>
        <w:rPr>
          <w:rFonts w:ascii="IRNazanin" w:hAnsi="IRNazanin" w:eastAsia="IRNazanin"/>
          <w:color w:val="111111"/>
          <w:sz w:val="28"/>
          <w:sz w:val="28"/>
          <w:szCs w:val="28"/>
          <w:rtl w:val="true"/>
          <w:lang w:bidi="fa-IR"/>
        </w:rPr>
        <w:t>گفتنى است اجتهاد و مديريت اجرايى، دو ركن مهم حكومت و امامت جامعه است و تفاوت آن دو همانند تفاوت بين اجتهاد و قضاء است كه اولى، قدرت استنباط احكام كلى، و دومى تطبيق احكام بر مصاديق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حاكم ناآگاه در مسائل اجرايى، چنانچه به ديگران اعتماد كند، همانند شخص مقلّد در احكام شريعت است؛ يعنى اجتهاد در مسائل دين و اجتهاد در مديريت اجرايى، دو مسئله مهم براى حاكم است كه نبود هر يك، وابستگى و تقليد حاكم را به دنبال خواهد داشت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براساس بيان گذشته، حدود اختيار حاكم براساس اطلاق مقامى روشن شد، ولى بيان حدود اختيارات حاكم براساس برخى اطلاقات لفظى هم لازم است تا در ضمن آن، بر صحت آن‌چه گذشت تأكيد شود</w:t>
      </w:r>
      <w:r>
        <w:rPr>
          <w:rFonts w:eastAsia="IRNazanin" w:cs="IRNazanin"/>
          <w:color w:val="111111"/>
          <w:sz w:val="28"/>
          <w:szCs w:val="28"/>
          <w:rtl w:val="true"/>
          <w:lang w:bidi="fa-IR"/>
        </w:rPr>
        <w:t xml:space="preserve">. </w:t>
      </w:r>
      <w:bookmarkStart w:id="644" w:name="pg1965_18760"/>
    </w:p>
    <w:p>
      <w:pPr>
        <w:pStyle w:val="Heading4"/>
        <w:numPr>
          <w:ilvl w:val="3"/>
          <w:numId w:val="1"/>
        </w:numPr>
        <w:rPr/>
      </w:pPr>
      <w:bookmarkStart w:id="645" w:name="__RefHeading___Toc3628017_3650668749"/>
      <w:bookmarkStart w:id="646" w:name="_Toc243"/>
      <w:bookmarkEnd w:id="644"/>
      <w:bookmarkEnd w:id="645"/>
      <w:r>
        <w:rPr>
          <w:rtl w:val="true"/>
        </w:rPr>
        <w:t>يكى از ادله حكومت و حدود حاكميت</w:t>
      </w:r>
      <w:bookmarkEnd w:id="646"/>
    </w:p>
    <w:p>
      <w:pPr>
        <w:pStyle w:val="BookText"/>
        <w:rPr/>
      </w:pPr>
      <w:r>
        <w:rPr>
          <w:rFonts w:ascii="IRNazanin" w:hAnsi="IRNazanin" w:eastAsia="IRNazanin"/>
          <w:color w:val="111111"/>
          <w:sz w:val="28"/>
          <w:sz w:val="28"/>
          <w:szCs w:val="28"/>
          <w:rtl w:val="true"/>
          <w:lang w:bidi="fa-IR"/>
        </w:rPr>
        <w:t xml:space="preserve">يكى از ادله مهم ولايت و حدود آن را در شريعت، مى‌توان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أَوْلي بِالْمُؤْمِنِينَ مِنْ أَنْفُسِهِمْ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دلالت آيه بر اصل ولايت وحدود آن ضرورى است و بحث را بايد در دو جهت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ولايتى كه از آيه استفاده مى‌شود، چه مقدار است تا چنانچه دليل اقتضا كند كه ولايت حاكم غيرمعصوم به مقدار ولايت معصوم است، حكم به ثبوت آن براى غيرمعصوم بشود، جهت دوم اينكه ولايت مستفاد از آيه براى خصوص پيامبر است يا اينكه آيه، به‌طور مستقل يا به ضميمه دليلى ديگر، دلالت بر ثبوت ولايت براى مطلق حاكم حتى غيرمعصوم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استفاده مى‌شود كه ولايت پيامبر بر آن‌چه مؤمنان بر آن ولايت دارند، اولى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اولويت در مورد، تقدم و تعين است و نه اولويت استحبابى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اولويت نظير اولويت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الأَرْحامِ بَعْضُهُمْ أَوْلى بِبَعْضٍ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منظور در آنجا هم تعيين الزامى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آيه هيچ‌گونه دلالتى ندارد كه مؤمنان بر چه چيزى ولايت دارند تا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موضوع ولايت پيامبر در آيه، ولايت اشخاص است و حكم آن تقدم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مى‌دانيم قضيه مشتمل بر حكم، دلالتى بر تحقق يا عدم تحقق موضوع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نهايت دلالت آن، ثبوت حكم بر فرض تحقق موضوع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بايد موارد ولايت اشخاص را از ادله ديگر تعيين كرد، و سپس حكم به تقدم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 كنيم؛ براى مثال اشخاص براساس دليل سلطنت، بر مال خود بر فروش، هبه و ديگر تصرفات اعتبارى و غيراعتبارى، مانند اتلاف، ولايت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 اموال اشخاص ولايت دارد، بلكه ولايت او مقدم بر خود آنهاست؛ يعنى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بداند، مال شخصى را بفروشد يا در مسير مصالح جامعه استفاده ديگرى كند، مثل اينكه زمين فردى را براى توسعه راه‌هاى عمومى تصرف كند، اين حق براى او ثابت است و مالك، حق اعتراض و ممانعت، به دليل مالكيت،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در اشياى بدون مالك خاص، چنانچه حق تصرف يا تملك داشته باشند،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آن موارد تصرف كند و آن مال را به تملك خود يا آن‌كه صلاح مى‌داند، درآورد</w:t>
      </w:r>
      <w:r>
        <w:rPr>
          <w:rFonts w:eastAsia="IRNazanin" w:cs="IRNazanin"/>
          <w:color w:val="111111"/>
          <w:sz w:val="28"/>
          <w:szCs w:val="28"/>
          <w:rtl w:val="true"/>
          <w:lang w:bidi="fa-IR"/>
        </w:rPr>
        <w:t>.</w:t>
      </w:r>
    </w:p>
    <w:p>
      <w:pPr>
        <w:pStyle w:val="Heading4"/>
        <w:numPr>
          <w:ilvl w:val="3"/>
          <w:numId w:val="1"/>
        </w:numPr>
        <w:rPr/>
      </w:pPr>
      <w:bookmarkStart w:id="647" w:name="__RefHeading___Toc3628019_3650668749"/>
      <w:bookmarkStart w:id="648" w:name="_Toc244"/>
      <w:bookmarkEnd w:id="647"/>
      <w:r>
        <w:rPr>
          <w:rtl w:val="true"/>
        </w:rPr>
        <w:t>ولايت مردم به نصب حاكم</w:t>
      </w:r>
      <w:bookmarkEnd w:id="64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 غدير و نصب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امامت مسلمانان، به مضمون همين آيه استناد كرد، كه از اين مطلب، ولايت خود مردم بر نصب حاكم در فرضى كه پيامبر اعمال ولايت </w:t>
      </w:r>
      <w:bookmarkStart w:id="649" w:name="pg1965_18761"/>
    </w:p>
    <w:p>
      <w:pPr>
        <w:pStyle w:val="BookText"/>
        <w:rPr/>
      </w:pPr>
      <w:bookmarkEnd w:id="649"/>
      <w:r>
        <w:rPr>
          <w:rFonts w:ascii="Amiri" w:hAnsi="Amiri" w:eastAsia="Amiri" w:cs="Amiri"/>
          <w:color w:val="111111"/>
          <w:sz w:val="28"/>
          <w:sz w:val="28"/>
          <w:szCs w:val="28"/>
          <w:rtl w:val="true"/>
          <w:lang w:bidi="ar-SA"/>
        </w:rPr>
        <w:t>نكند،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عبارتى ديگر، آيه مذكور ولايت مردم را بر انتخاب امام، چنانچه امامى برايشان تعيين نشده باشد،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دلالت مى‌كند كه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ولايت افراد جامعه مقدم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مشهور فقها به سند صحيح و معتبر حديث غدير را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روايت در كتب فريقين معروف، مشهور و متواتر است</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3628021_3650668749"/>
      <w:bookmarkStart w:id="651" w:name="_Toc245"/>
      <w:bookmarkEnd w:id="650"/>
      <w:r>
        <w:rPr>
          <w:rtl w:val="true"/>
        </w:rPr>
        <w:t xml:space="preserve">ضابطه اختيارات حاكم براساس آيه </w:t>
      </w:r>
      <w:r>
        <w:rPr>
          <w:rtl w:val="true"/>
        </w:rPr>
        <w:t>(</w:t>
      </w:r>
      <w:r>
        <w:rPr>
          <w:rtl w:val="true"/>
        </w:rPr>
        <w:t>النَّبِى أَوْلى</w:t>
      </w:r>
      <w:r>
        <w:rPr>
          <w:rtl w:val="true"/>
        </w:rPr>
        <w:t>)</w:t>
      </w:r>
      <w:bookmarkEnd w:id="651"/>
    </w:p>
    <w:p>
      <w:pPr>
        <w:pStyle w:val="BookText"/>
        <w:rPr/>
      </w:pPr>
      <w:r>
        <w:rPr>
          <w:rFonts w:ascii="IRNazanin" w:hAnsi="IRNazanin" w:eastAsia="IRNazanin"/>
          <w:color w:val="111111"/>
          <w:sz w:val="28"/>
          <w:sz w:val="28"/>
          <w:szCs w:val="28"/>
          <w:rtl w:val="true"/>
          <w:lang w:bidi="fa-IR"/>
        </w:rPr>
        <w:t>نكته درخور توجه اين است كه دلالت آيه بر ولايت پيامبر و اولويت آن حضرت بر آن‌چه مؤمنان بر آن ولايت دارند، براساس اطلاق و ظهور است كه با دليل مخالف، تخصيص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دليلى اختصاص برخى ولايت‌ها براى اشخاص فهميده شد يا اگر اختصاص برخى ولايتها به اشخاص به‌طور روشن و از قبيل قرينه متصل به حساب آيد، ديگر نوبت به اطلاق دليل ولايت حاكم بر آن مطلب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اينكه ممكن است موارد ولايات خاص، در عموم ولايت حاكم، داخل نباشد؛ چون ضابطه ولايت حاكم، اُمورى است كه به اجتماع و مصالح عمومى مربوط باشد كه در فرض تعارض مصالح فردى با مصالح عمومى، حاكم براى تأمين مصالح جمع بر افراد ولايت دارد</w:t>
      </w:r>
      <w:r>
        <w:rPr>
          <w:rFonts w:eastAsia="IRNazanin" w:cs="IRNazanin"/>
          <w:color w:val="111111"/>
          <w:sz w:val="28"/>
          <w:szCs w:val="28"/>
          <w:rtl w:val="true"/>
          <w:lang w:bidi="fa-IR"/>
        </w:rPr>
        <w:t>.</w:t>
      </w:r>
    </w:p>
    <w:p>
      <w:pPr>
        <w:pStyle w:val="Heading4"/>
        <w:numPr>
          <w:ilvl w:val="3"/>
          <w:numId w:val="1"/>
        </w:numPr>
        <w:rPr/>
      </w:pPr>
      <w:bookmarkStart w:id="652" w:name="__RefHeading___Toc3628023_3650668749"/>
      <w:bookmarkStart w:id="653" w:name="_Toc246"/>
      <w:bookmarkEnd w:id="652"/>
      <w:r>
        <w:rPr>
          <w:rtl w:val="true"/>
        </w:rPr>
        <w:t>موارد تصور ولايت حاكم</w:t>
      </w:r>
      <w:bookmarkEnd w:id="653"/>
    </w:p>
    <w:p>
      <w:pPr>
        <w:pStyle w:val="BookText"/>
        <w:rPr/>
      </w:pPr>
      <w:r>
        <w:rPr>
          <w:rFonts w:ascii="IRNazanin" w:hAnsi="IRNazanin" w:eastAsia="IRNazanin"/>
          <w:color w:val="111111"/>
          <w:sz w:val="28"/>
          <w:sz w:val="28"/>
          <w:szCs w:val="28"/>
          <w:rtl w:val="true"/>
          <w:lang w:bidi="fa-IR"/>
        </w:rPr>
        <w:t>با تمهيد اين مقدّمه نوبت به تفصيل موارد ولايت حاكم مى‌رسد؛ ولايت حاكم در اُمورى قابل تصوير است، كه ثبوت ولايت در هريك از آنها نيازمند دليل است؛ بدين معنا كه ثبوت آن در برخى، به معناى ثبوت در ديگر موارد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و نهى در افعال مباح كه انجام دادن آنها، با صرف‌نظر از مطالبه حاكم يا غير او، مشروع و جايز است؛ مانند مسافرت، ماندن در خانه يا بيرون آمدن؛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و نهى در افعال مستحب و مكروه، به معناى امر به مكروه يا نهى از مستحب؛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و نهى در واجبات و محرمات، يعنى امر به حرام و نهى از واجبات؛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و نهى در معاملات مشروع مثل امر به فروش مال يا نهى از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معاملات غيرمشروع به معناى امر به انجام دادن معامله فاسد مانند ربا و غرر چه آنكه فقط فاسد باشد يا افزون بر آن تكليفاً هم حرام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 بر تغيير احكام وضعى مانند، طهارت و نجاست، مذكى و ميته بودن، و ولايت بر تأثير شروط و موانع مانند استطاعت در وجوب حج يا ملك نصاب در وجوب زكات يا ملك فايده در </w:t>
      </w:r>
      <w:bookmarkStart w:id="654" w:name="pg1965_18762"/>
    </w:p>
    <w:p>
      <w:pPr>
        <w:pStyle w:val="BookText"/>
        <w:rPr/>
      </w:pPr>
      <w:bookmarkEnd w:id="654"/>
      <w:r>
        <w:rPr>
          <w:rFonts w:ascii="IRNazanin" w:hAnsi="IRNazanin" w:eastAsia="IRNazanin"/>
          <w:color w:val="111111"/>
          <w:sz w:val="28"/>
          <w:sz w:val="28"/>
          <w:szCs w:val="28"/>
          <w:rtl w:val="true"/>
          <w:lang w:bidi="fa-IR"/>
        </w:rPr>
        <w:t>وجوب خمس يا حيازت در مالكيت يا بيع و ديگر معاملات در آثار آنها يا مانعيت نجاست لباس يا بدن از صحت نماز يا مانعيت غرر و ربا از صحت معاملات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تصرف در اموال ديگران مانند مباشرت در فروش اموال و تملك آنها همچون تملك منازل اشخاص براى توسعه راه‌ها يا ايجاد مراكز عامّ‌المنفعه مثل مساجد و زيارتگاه‌ها؛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 در محدوده ولايات اشخاص در غير اموال آنها، مانند طلاق همسر، يا تصرف در اموال تحت ولايت، مانند اموال فرزندان نابالغ و موقوفات تحت نظارت و ولايت</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3628025_3650668749"/>
      <w:bookmarkStart w:id="656" w:name="_Toc247"/>
      <w:bookmarkEnd w:id="655"/>
      <w:r>
        <w:rPr>
          <w:rtl w:val="true"/>
        </w:rPr>
        <w:t>بحث از صور ولايت</w:t>
      </w:r>
      <w:bookmarkEnd w:id="656"/>
    </w:p>
    <w:p>
      <w:pPr>
        <w:pStyle w:val="BookText"/>
        <w:rPr/>
      </w:pPr>
      <w:r>
        <w:rPr>
          <w:rFonts w:ascii="IRNazanin" w:hAnsi="IRNazanin" w:eastAsia="IRNazanin"/>
          <w:color w:val="111111"/>
          <w:sz w:val="28"/>
          <w:sz w:val="28"/>
          <w:szCs w:val="28"/>
          <w:rtl w:val="true"/>
          <w:lang w:bidi="fa-IR"/>
        </w:rPr>
        <w:t>آنچه از اين اُمور مربوط به بحث ماست، عبارت است از ولايت حاكم بر احكام وضعى شريعت و اينكه آيا حاكم مى‌تواند سببيت امرى را براى وجوب، حرمت، ملكيت، زوجيت و مانند آن الغا كند؟</w:t>
      </w:r>
    </w:p>
    <w:p>
      <w:pPr>
        <w:pStyle w:val="BookText"/>
        <w:rPr/>
      </w:pPr>
      <w:r>
        <w:rPr>
          <w:rFonts w:ascii="IRNazanin" w:hAnsi="IRNazanin" w:eastAsia="IRNazanin"/>
          <w:color w:val="111111"/>
          <w:sz w:val="28"/>
          <w:sz w:val="28"/>
          <w:szCs w:val="28"/>
          <w:rtl w:val="true"/>
          <w:lang w:bidi="fa-IR"/>
        </w:rPr>
        <w:t>آيا حاكم مى‌تواند خريد و فروش برخى اموال را به‌صورت مطلق يا مشروط، مانند خريدوفروش ارز نسبت به نقل و انتقالى، ملغى كند و سود حاصل از اين‌گونه معاملات را ملك اشخاص نداند و آثار ملكيت بر آن بار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متعاملان اين‌گونه معامله، براى حج مستطيع نخواهند بود و موظف به اداى واجبات مالى نيستند</w:t>
      </w:r>
      <w:r>
        <w:rPr>
          <w:rFonts w:eastAsia="IRNazanin" w:cs="IRNazanin"/>
          <w:color w:val="111111"/>
          <w:sz w:val="28"/>
          <w:szCs w:val="28"/>
          <w:rtl w:val="true"/>
          <w:lang w:bidi="fa-IR"/>
        </w:rPr>
        <w:t>.</w:t>
      </w:r>
    </w:p>
    <w:p>
      <w:pPr>
        <w:pStyle w:val="Heading4"/>
        <w:numPr>
          <w:ilvl w:val="3"/>
          <w:numId w:val="1"/>
        </w:numPr>
        <w:rPr/>
      </w:pPr>
      <w:bookmarkStart w:id="657" w:name="__RefHeading___Toc3628027_3650668749"/>
      <w:bookmarkStart w:id="658" w:name="_Toc248"/>
      <w:bookmarkEnd w:id="657"/>
      <w:r>
        <w:rPr>
          <w:rtl w:val="true"/>
        </w:rPr>
        <w:t>مقدار ولايت حاكم براساس ادله ولايت</w:t>
      </w:r>
      <w:bookmarkEnd w:id="658"/>
    </w:p>
    <w:p>
      <w:pPr>
        <w:pStyle w:val="BookText"/>
        <w:rPr/>
      </w:pPr>
      <w:r>
        <w:rPr>
          <w:rFonts w:ascii="IRNazanin" w:hAnsi="IRNazanin" w:eastAsia="IRNazanin"/>
          <w:color w:val="111111"/>
          <w:sz w:val="28"/>
          <w:sz w:val="28"/>
          <w:szCs w:val="28"/>
          <w:rtl w:val="true"/>
          <w:lang w:bidi="fa-IR"/>
        </w:rPr>
        <w:t>مفاد دلايل ولايت حاكم ولو در خصوص معصوم را مى‌توان در پنج امر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امر و نهى درباره امور مشروع، اعم از افعال و معاملات؛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بر اجراى حدود و تعزيرات با رعايت شروط؛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بر مباشرت آن‌چه انجام دادنش مشروع است مانند معاملات و دليلى نيز بر اختصاص مشروعيت آن براى اشخاص نباشد؛ به‌گونه‌اى كه أحدى، جز خود آن اشخاص، حتى حاكم، مجاز در انجام دادن آن عمل نباشد؛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تشخيص وظيفه اهم در تزاحم تكاليف افراد با برخى مصالح عمومى، مانند تزاحم وجوب حج با حفظ امنيت حاجيان و حفظ حرمت و كرامت عمومى؛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مسئله جهاد، براى حفظ امنيت مرزها، دفع خطر حمله و تجاوز و رفع موانع انتشار دعوت به حق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بحث ولايت بر تشريع، چنانچه بر معصوم يا خصوص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باشد، احتمال ثبوت آن بر حاكم غيرمعصوم وجود ندارد</w:t>
      </w:r>
      <w:r>
        <w:rPr>
          <w:rFonts w:eastAsia="IRNazanin" w:cs="IRNazanin"/>
          <w:color w:val="111111"/>
          <w:sz w:val="28"/>
          <w:szCs w:val="28"/>
          <w:rtl w:val="true"/>
          <w:lang w:bidi="fa-IR"/>
        </w:rPr>
        <w:t xml:space="preserve">. </w:t>
      </w:r>
      <w:bookmarkStart w:id="659" w:name="pg1965_18763"/>
    </w:p>
    <w:p>
      <w:pPr>
        <w:pStyle w:val="Heading4"/>
        <w:numPr>
          <w:ilvl w:val="3"/>
          <w:numId w:val="1"/>
        </w:numPr>
        <w:rPr/>
      </w:pPr>
      <w:bookmarkStart w:id="660" w:name="__RefHeading___Toc3628029_3650668749"/>
      <w:bookmarkStart w:id="661" w:name="_Toc249"/>
      <w:bookmarkEnd w:id="659"/>
      <w:bookmarkEnd w:id="660"/>
      <w:r>
        <w:rPr>
          <w:rtl w:val="true"/>
        </w:rPr>
        <w:t>نتيجه حدود ولايت در مسئله محل بحث</w:t>
      </w:r>
      <w:bookmarkEnd w:id="661"/>
    </w:p>
    <w:p>
      <w:pPr>
        <w:pStyle w:val="BookText"/>
        <w:rPr/>
      </w:pPr>
      <w:r>
        <w:rPr>
          <w:rFonts w:ascii="Amiri" w:hAnsi="Amiri" w:eastAsia="Amiri" w:cs="Amiri"/>
          <w:color w:val="111111"/>
          <w:sz w:val="28"/>
          <w:sz w:val="28"/>
          <w:szCs w:val="28"/>
          <w:rtl w:val="true"/>
          <w:lang w:bidi="ar-SA"/>
        </w:rPr>
        <w:t>بنابراين نمى‌توان از دلايل ولايت حاكم، جواز ابطال معاملات، مخالفت با احكام وضعى شريعت يا مخالفت با تكاليف الزامى را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بنابر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طاعۀ لمخلوق فى معصيۀ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هرچه معصيت، و مخالفت با احكام الزامى شريعت است، ولايت ندارد؛ براى مثال حاكم نمى‌تواند براساس مصلحت امر به ترك نماز يا روزه كند؛ زيرا ترك نماز و روزه معصيت است و پيروى از هيچ مخلوقى، از جمله حاكم، در آنچه به معصيت خداوند مى‌انجامد،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ترك نماز با فرض تزاحم با واجب اهم ديگرى، اگر فرض شود، ديگر معصيت نيست و امر به آن و اطاعت از آن امر، مصداق اطاعت از معصيت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شود انجام‌دادن نماز با شرايط معتبر آن در زمان و مكان خاصى براى سلامت و حيات مسلمان خطرناك باشد؛ يعنى بين وجوب حفظ نفس و بين وجوب نماز تزاحم باشد، ترك نماز معصيت نبوده و امر به ترك نماز اختيارى و اكتفا به نماز اضطرارى، مصداق امر به معصيت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مثال مذكور، يعنى تزاحم بين نماز و بين حفظ حيات، بنابر فرض است، وگرنه اين مسئله از موارد تزاحم اصطلاحى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دليل وجوب نماز اختيارى، محكوم دليل حرج و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انجام دادن نماز اختيارى در اين فرض، مشروع نخواهد بود تا در مسئله تزاحم داخل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مى‌تواند فردى را از انجام دادن معامله‌اى منع كند و در نتيجه، فعل معامله گناه و مخالفت با حكم حاكم است؛ براى نمونه، حاكم خريد و فروش ارز را در زمانى ممنوع، و براى انجام دهنده آن، تعزيرى مقرر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حاكم مجاز نيست معامله‌اى را كه طبق ضوابط شرعى صورت گرفته است، باطل مقرر نمايد و آن را همانند معاملات باطل، مثل ربا و معامله غررى،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همان‌گونه كه معاملات غررى يا ربوى و مانند آن از نظر شريعت ملغى است و تأثيرى در نقل و انتقال ندارد، خواه انجام دادن معامله تكليفاً هم حرام باشد مانند ربا يا فقط باطل بوده و بدون اينكه حرام باشد مانند بيع غررى، حاكم نمى‌تواند معامله ارز را هم ملغى قرار دهد؛ به‌گونه‌اى كه وقوع آن از اشخاص، منشأ نقل و انتقال نشود</w:t>
      </w:r>
      <w:r>
        <w:rPr>
          <w:rFonts w:eastAsia="IRNazanin" w:cs="IRNazanin"/>
          <w:color w:val="111111"/>
          <w:sz w:val="28"/>
          <w:szCs w:val="28"/>
          <w:rtl w:val="true"/>
          <w:lang w:bidi="fa-IR"/>
        </w:rPr>
        <w:t>.</w:t>
      </w:r>
    </w:p>
    <w:p>
      <w:pPr>
        <w:pStyle w:val="Heading4"/>
        <w:numPr>
          <w:ilvl w:val="3"/>
          <w:numId w:val="1"/>
        </w:numPr>
        <w:rPr/>
      </w:pPr>
      <w:bookmarkStart w:id="662" w:name="__RefHeading___Toc3628031_3650668749"/>
      <w:bookmarkStart w:id="663" w:name="_Toc250"/>
      <w:bookmarkEnd w:id="662"/>
      <w:r>
        <w:rPr>
          <w:rtl w:val="true"/>
        </w:rPr>
        <w:t>راهكار محروم كردن مالك از مال او</w:t>
      </w:r>
      <w:bookmarkEnd w:id="66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دلايل ولايت حاكم، برچنين ولايتى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حاكم مى‌تواند درآمد حاصل از برخى معاملات را مصادره كند؛ چون واگذارى دارايى مالك به بيت‌المال توسط خود مالك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حاكم انجام آن بر تصرف ولايت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چنانچه استطاعت حج به واسطه درآمد </w:t>
      </w:r>
      <w:bookmarkStart w:id="664" w:name="pg1965_18765"/>
    </w:p>
    <w:p>
      <w:pPr>
        <w:pStyle w:val="BookText"/>
        <w:rPr/>
      </w:pPr>
      <w:bookmarkEnd w:id="664"/>
      <w:r>
        <w:rPr>
          <w:rFonts w:ascii="IRNazanin" w:hAnsi="IRNazanin" w:eastAsia="IRNazanin"/>
          <w:color w:val="111111"/>
          <w:sz w:val="28"/>
          <w:sz w:val="28"/>
          <w:szCs w:val="28"/>
          <w:rtl w:val="true"/>
          <w:lang w:bidi="fa-IR"/>
        </w:rPr>
        <w:t>از معاملات ممنوع باشد، چون استقرار مالكيت، شرط استطاعت است، حاكم مى‌تواند از بقاى ملكيت ممانعت كند؛ زيرا پس از مصادره كردن مال موضوع استطاعت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حاكم نمى‌تواند شخص مالك را به سبب معاملات ممنوع، و بدون مصادره مال، ممنوع‌الحج كند و وجوب حج را از او بردارد؛ چون وجوب حج بر مستطيع، حكم شرعى است و حاكم، ولايت بر احكام و شارع ندارد، و با فرض تحقق استطاعت، منع از حج،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از عمل واجب است كه حاكم بر آن ولايت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همين دليل، ممنوعيت سفر حج را براى متخلفان از پرداخت ماليات، كه مرسوم است، مشروع نمى‌دانيم؛ زيرا هر چند نپرداختن ماليات، گناه است، ولى منع از سفر واجب حج، نيز گناهى ديگر است كه هيچ شخصى به انجام دادن آن مجاز نيست و پيروى در آن هم، مصداق طاعت از مخلوق در معصيت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واجب، نبوده بلكه مشروع نيست</w:t>
      </w:r>
      <w:r>
        <w:rPr>
          <w:rFonts w:eastAsia="IRNazanin" w:cs="IRNazanin"/>
          <w:color w:val="111111"/>
          <w:sz w:val="28"/>
          <w:szCs w:val="28"/>
          <w:rtl w:val="true"/>
          <w:lang w:bidi="fa-IR"/>
        </w:rPr>
        <w:t>.</w:t>
      </w:r>
    </w:p>
    <w:p>
      <w:pPr>
        <w:pStyle w:val="Heading4"/>
        <w:numPr>
          <w:ilvl w:val="3"/>
          <w:numId w:val="1"/>
        </w:numPr>
        <w:rPr/>
      </w:pPr>
      <w:bookmarkStart w:id="665" w:name="__RefHeading___Toc3628033_3650668749"/>
      <w:bookmarkStart w:id="666" w:name="_Toc251"/>
      <w:bookmarkEnd w:id="665"/>
      <w:r>
        <w:rPr>
          <w:rtl w:val="true"/>
        </w:rPr>
        <w:t xml:space="preserve">محدود بودن و بدعت حاكم براساس قاعده </w:t>
      </w:r>
      <w:r>
        <w:rPr>
          <w:rtl w:val="true"/>
        </w:rPr>
        <w:t>(</w:t>
      </w:r>
      <w:r>
        <w:rPr>
          <w:rtl w:val="true"/>
        </w:rPr>
        <w:t>لاطاعة</w:t>
      </w:r>
      <w:r>
        <w:rPr>
          <w:rtl w:val="true"/>
        </w:rPr>
        <w:t>)</w:t>
      </w:r>
      <w:bookmarkEnd w:id="666"/>
    </w:p>
    <w:p>
      <w:pPr>
        <w:pStyle w:val="BookText"/>
        <w:rPr/>
      </w:pPr>
      <w:r>
        <w:rPr>
          <w:rFonts w:ascii="IRNazanin" w:hAnsi="IRNazanin" w:eastAsia="IRNazanin"/>
          <w:color w:val="111111"/>
          <w:sz w:val="28"/>
          <w:sz w:val="28"/>
          <w:szCs w:val="28"/>
          <w:rtl w:val="true"/>
          <w:lang w:bidi="fa-IR"/>
        </w:rPr>
        <w:t xml:space="preserve">چنانچه فرض شود ادله نفوذ حكم حاكم نسبت به موارد مخالفت حكم حاكم با احكام الزامى شارع، اطلاق و شمول داشته باشد، اطلاق دليل ولايت حاكم، محكوم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قواعد فقهى حاكم، بر ادله ولايات قاعده عدم مشروعيت پيروى از مخلوق در معصيت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اين قاعده، شخص حاكم را نيز شامل مى‌شود؛ يعنى پيروى از حاكم هم در آن‌چه معصيت الهى به حساب مى‌آيد،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دليل عدم بحث مستقل و متناسب از اين قاعده در كتب معدّ براى بحث قواعد و غير آن ناچاريم به‌طور خلاصه حدود و مفاد اين قاعده را از نظر دليل و فتوا بيان كنيم تا اندازه ولايت حاكم مشخص شود، و در نتيجه عدم ولايت حاكم بر مخالفت احكام الزاميه شريعت و نيز عدم ولايت او بر وادار كردن ديگران بر مخالفت احكام الزاميه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روشن است كه لسان و مضمون اين قاعده، حاكم بر ديگر احكام و قواعد اوليه است؛ يعنى اين قاعده ناظر به موارد ولايت‌ها و حدود و پيروى از صاحبان ولايت است و اينكه حد تمامى آنها تا جايى است كه مصداق معصيت خداوند سبحان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ديگر نسبت بين اين قاعده و ديگر قواعد، از جمله ولايت حاكمان و ديگر اشخاص سنجيده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فرض اينكه نسبت عموم من وجه باشد، اين قاعده به علت حكومت، مقدم است و محكوم به تعارض يا سقوط نيست</w:t>
      </w:r>
      <w:r>
        <w:rPr>
          <w:rFonts w:eastAsia="IRNazanin" w:cs="IRNazanin"/>
          <w:color w:val="111111"/>
          <w:sz w:val="28"/>
          <w:szCs w:val="28"/>
          <w:rtl w:val="true"/>
          <w:lang w:bidi="fa-IR"/>
        </w:rPr>
        <w:t>.</w:t>
      </w:r>
    </w:p>
    <w:p>
      <w:pPr>
        <w:pStyle w:val="Heading4"/>
        <w:numPr>
          <w:ilvl w:val="3"/>
          <w:numId w:val="1"/>
        </w:numPr>
        <w:rPr/>
      </w:pPr>
      <w:bookmarkStart w:id="667" w:name="__RefHeading___Toc3628035_3650668749"/>
      <w:bookmarkStart w:id="668" w:name="_Toc252"/>
      <w:bookmarkEnd w:id="667"/>
      <w:r>
        <w:rPr>
          <w:rtl w:val="true"/>
        </w:rPr>
        <w:t xml:space="preserve">مراحل بحث قاعده </w:t>
      </w:r>
      <w:r>
        <w:rPr>
          <w:rtl w:val="true"/>
        </w:rPr>
        <w:t>«</w:t>
      </w:r>
      <w:r>
        <w:rPr>
          <w:rtl w:val="true"/>
        </w:rPr>
        <w:t>لاطاعة</w:t>
      </w:r>
      <w:r>
        <w:rPr>
          <w:rtl w:val="true"/>
        </w:rPr>
        <w:t>»</w:t>
      </w:r>
      <w:bookmarkEnd w:id="66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بحث در اين قاعده را در كلمات فقها به‌صورت منقح نديده‌ام، ناچارم آن را به‌طور </w:t>
      </w:r>
      <w:bookmarkStart w:id="669" w:name="pg1965_18767"/>
    </w:p>
    <w:p>
      <w:pPr>
        <w:pStyle w:val="BookText"/>
        <w:rPr/>
      </w:pPr>
      <w:bookmarkEnd w:id="669"/>
      <w:r>
        <w:rPr>
          <w:rFonts w:ascii="Amiri" w:hAnsi="Amiri" w:eastAsia="Amiri" w:cs="Amiri"/>
          <w:color w:val="111111"/>
          <w:sz w:val="28"/>
          <w:sz w:val="28"/>
          <w:szCs w:val="28"/>
          <w:rtl w:val="true"/>
          <w:lang w:bidi="ar-SA"/>
        </w:rPr>
        <w:t>خلاصه در سه مرحله تبيين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مفاد قاعده؛</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قاعده والتزام به آن نزد فقهاء؛</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قاعده در مورد ولايت حاكم</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3628037_3650668749"/>
      <w:bookmarkStart w:id="671" w:name="_Toc253"/>
      <w:bookmarkEnd w:id="670"/>
      <w:r>
        <w:rPr>
          <w:rtl w:val="true"/>
        </w:rPr>
        <w:t xml:space="preserve">مفاد قاعده </w:t>
      </w:r>
      <w:r>
        <w:rPr>
          <w:rtl w:val="true"/>
        </w:rPr>
        <w:t>(</w:t>
      </w:r>
      <w:r>
        <w:rPr>
          <w:rtl w:val="true"/>
        </w:rPr>
        <w:t>لاطاعة</w:t>
      </w:r>
      <w:r>
        <w:rPr>
          <w:rtl w:val="true"/>
        </w:rPr>
        <w:t>)</w:t>
      </w:r>
      <w:bookmarkEnd w:id="671"/>
    </w:p>
    <w:p>
      <w:pPr>
        <w:pStyle w:val="BookText"/>
        <w:rPr/>
      </w:pPr>
      <w:r>
        <w:rPr>
          <w:rFonts w:ascii="IRNazanin" w:hAnsi="IRNazanin" w:eastAsia="IRNazanin"/>
          <w:color w:val="111111"/>
          <w:sz w:val="28"/>
          <w:sz w:val="28"/>
          <w:szCs w:val="28"/>
          <w:rtl w:val="true"/>
          <w:lang w:bidi="fa-IR"/>
        </w:rPr>
        <w:t>اما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قاعده، عدم مشروعيت اطاعت از غيرخداست در آن‌چه معصيت خدا باشد؛ يعنى اگر با قطع نظر از اطاعت از غير خدا، انجام‌دادن يا ترك كارى، معصيت و مخالفت با حكم خدا باشد، اطاعت از غيرخدا نمى‌تواند بهانه آن معصيت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اطاعت، مشروع نيست؛ براى مثال ترك نماز يا شرب خمر، معصيت الهى است و اطاعت از احدى مجوز ارتكاب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معيار در معصيت كه در موضوع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اطلاق ادله احكام است؛ براى مثال اطلاق نهى از شرب خمر يا اطلاق امر به روزه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پدر و مادر، مولا به معناى مالك، كارفرما، شوهر، فرمانده، رئيس اداره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هيچ‌يك حق دستور دادن برخلاف احكام الزامى شريعت، كه به مخالفت و معصيت حكم شارع منتهى بشود، ندارد و بر فرض دستور نيز، پيروى از آن لازم، بلكه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تقيه، براساس حكم شريعت،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وجوب تقيه مخصوص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احتمال اينكه دستور اشخاص، منشأ ارتفاع موضوع حكم الزامى شريعت شود، مانند موارد تقيه كه احكام شريعت تخصيصاً شامل آن نبوده، براساس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لاطاعۀ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منتفى است</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3628039_3650668749"/>
      <w:bookmarkStart w:id="673" w:name="_Toc254"/>
      <w:bookmarkEnd w:id="672"/>
      <w:r>
        <w:rPr>
          <w:rtl w:val="true"/>
        </w:rPr>
        <w:t xml:space="preserve">اشكالى بر قاعده </w:t>
      </w:r>
      <w:r>
        <w:rPr>
          <w:rtl w:val="true"/>
        </w:rPr>
        <w:t>«</w:t>
      </w:r>
      <w:r>
        <w:rPr>
          <w:rtl w:val="true"/>
        </w:rPr>
        <w:t>لاطاعة</w:t>
      </w:r>
      <w:r>
        <w:rPr>
          <w:rtl w:val="true"/>
        </w:rPr>
        <w:t>»</w:t>
      </w:r>
      <w:bookmarkEnd w:id="673"/>
    </w:p>
    <w:p>
      <w:pPr>
        <w:pStyle w:val="BookText"/>
        <w:rPr/>
      </w:pPr>
      <w:r>
        <w:rPr>
          <w:rFonts w:ascii="IRNazanin" w:hAnsi="IRNazanin" w:eastAsia="IRNazanin"/>
          <w:color w:val="111111"/>
          <w:sz w:val="28"/>
          <w:sz w:val="28"/>
          <w:szCs w:val="28"/>
          <w:rtl w:val="true"/>
          <w:lang w:bidi="fa-IR"/>
        </w:rPr>
        <w:t>ممكن است اشكال شود در موارد اكراه بر گناه، نه تنها انجام‌دادن، جايز، بلكه براى حفظ حيات و دفع ضرر، واجب است؛ درحالى‌كه اين مطلب با جايز نبودن پيروى از انسان در امر به معصيت،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اشكال مى‌گويم قاعده عدم جواز معصيت يا اطاعت از غير خدا، محكوم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معنا كه با فرض جواز انجام دادن فعل اكراهى و اضطرارى، ديگر انجام‌دادن آن كار، معصيت خدا نيست تا در عموم آن قاعده داخل شود</w:t>
      </w:r>
      <w:r>
        <w:rPr>
          <w:rFonts w:eastAsia="IRNazanin" w:cs="IRNazanin"/>
          <w:color w:val="111111"/>
          <w:sz w:val="28"/>
          <w:szCs w:val="28"/>
          <w:rtl w:val="true"/>
          <w:lang w:bidi="fa-IR"/>
        </w:rPr>
        <w:t>.</w:t>
      </w:r>
    </w:p>
    <w:p>
      <w:pPr>
        <w:pStyle w:val="Heading4"/>
        <w:numPr>
          <w:ilvl w:val="3"/>
          <w:numId w:val="1"/>
        </w:numPr>
        <w:rPr/>
      </w:pPr>
      <w:bookmarkStart w:id="674" w:name="__RefHeading___Toc3628041_3650668749"/>
      <w:bookmarkStart w:id="675" w:name="_Toc255"/>
      <w:bookmarkEnd w:id="674"/>
      <w:r>
        <w:rPr>
          <w:rtl w:val="true"/>
        </w:rPr>
        <w:t xml:space="preserve">نيازمندى قاعده </w:t>
      </w:r>
      <w:r>
        <w:rPr>
          <w:rtl w:val="true"/>
        </w:rPr>
        <w:t>«</w:t>
      </w:r>
      <w:r>
        <w:rPr>
          <w:rtl w:val="true"/>
        </w:rPr>
        <w:t>لاطاعة</w:t>
      </w:r>
      <w:r>
        <w:rPr>
          <w:rtl w:val="true"/>
        </w:rPr>
        <w:t xml:space="preserve">» </w:t>
      </w:r>
      <w:r>
        <w:rPr>
          <w:rtl w:val="true"/>
        </w:rPr>
        <w:t>به دليل نظرى بودن آن</w:t>
      </w:r>
      <w:bookmarkEnd w:id="6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مضمون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بديهى به نظر برسد؛ به‌گونه‌اى كه در اثبات آن نيازى به دليل خاص نباشد؛ يا به تعبيرى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احكام اوليه، مانند وجوب روزه و نماز يا حرمت خمر و </w:t>
      </w:r>
      <w:bookmarkStart w:id="676" w:name="pg1965_18770"/>
    </w:p>
    <w:p>
      <w:pPr>
        <w:pStyle w:val="BookText"/>
        <w:rPr/>
      </w:pPr>
      <w:bookmarkEnd w:id="676"/>
      <w:r>
        <w:rPr>
          <w:rFonts w:ascii="IRNazanin" w:hAnsi="IRNazanin" w:eastAsia="IRNazanin"/>
          <w:color w:val="111111"/>
          <w:sz w:val="28"/>
          <w:sz w:val="28"/>
          <w:szCs w:val="28"/>
          <w:rtl w:val="true"/>
          <w:lang w:bidi="fa-IR"/>
        </w:rPr>
        <w:t>ديگر محرمات، براى اثبات مضمون قاعده كافى است؛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دوران امر بين اطاعت از خداوند و اطاعت از غير او، در اطاعت از خداوند سبحان ترديدى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اين مطلب، نيازمند نص و روايت نيست بعد از آنكه صريح عقل به آن حكم نموده و در نتيجه بداهت قاعده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گفتنى است كه مضمون قاعده، نظرى، و نيازمند دليل تعبدى، مانند نص، يا اصل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ديگر احكام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ممكن است شارع در مواردى حكم خود را بردارد و مكلف را به پيروى از شخص ديگر موظف كند؛ همان‌گونه كه در تقيه و اضطرار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پيروى از غير شارع در تقيه و مانند آن، نه تنها مشروع، بلكه براى حفظ جان و مانند آن، واجب و جزء دين است؛ همان‌گونه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لا تقيۀ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عمل به تقيه همانند انجام دادن نماز و روزه، جزء وظايف الزامى مكلف، و تخلف از آن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ديگر نيز ممكن است اطاعت از شخص، منشأ رفع يد از اطلاق احكام باشد؛ براى مثال اگر فردى نذر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پدرش او را از عمل به نذر منع كند، نه تنها وفاى به نذر واجب نيست، بلكه ممكن است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آن‌چه باعث مى‌شود امر و نهى اشخاص، موجب الغاى حكم شريعت، و اطلاق احكام شرع بر غير آن مورد حمل شود، خود شرع و نقل است</w:t>
      </w:r>
      <w:r>
        <w:rPr>
          <w:rFonts w:eastAsia="IRNazanin" w:cs="IRNazanin"/>
          <w:color w:val="111111"/>
          <w:sz w:val="28"/>
          <w:szCs w:val="28"/>
          <w:rtl w:val="true"/>
          <w:lang w:bidi="fa-IR"/>
        </w:rPr>
        <w:t>.</w:t>
      </w:r>
    </w:p>
    <w:p>
      <w:pPr>
        <w:pStyle w:val="Heading4"/>
        <w:numPr>
          <w:ilvl w:val="3"/>
          <w:numId w:val="1"/>
        </w:numPr>
        <w:rPr/>
      </w:pPr>
      <w:bookmarkStart w:id="677" w:name="__RefHeading___Toc3628043_3650668749"/>
      <w:bookmarkStart w:id="678" w:name="_Toc256"/>
      <w:bookmarkEnd w:id="677"/>
      <w:r>
        <w:rPr>
          <w:rtl w:val="true"/>
        </w:rPr>
        <w:t xml:space="preserve">ثانوى بودن حكم در قاعده </w:t>
      </w:r>
      <w:r>
        <w:rPr>
          <w:rtl w:val="true"/>
        </w:rPr>
        <w:t>«</w:t>
      </w:r>
      <w:r>
        <w:rPr>
          <w:rtl w:val="true"/>
        </w:rPr>
        <w:t>لاطاعة</w:t>
      </w:r>
      <w:r>
        <w:rPr>
          <w:rtl w:val="true"/>
        </w:rPr>
        <w:t>»</w:t>
      </w:r>
      <w:bookmarkEnd w:id="678"/>
    </w:p>
    <w:p>
      <w:pPr>
        <w:pStyle w:val="BookText"/>
        <w:rPr/>
      </w:pPr>
      <w:r>
        <w:rPr>
          <w:rFonts w:ascii="IRNazanin" w:hAnsi="IRNazanin" w:eastAsia="IRNazanin"/>
          <w:color w:val="111111"/>
          <w:sz w:val="28"/>
          <w:sz w:val="28"/>
          <w:szCs w:val="28"/>
          <w:rtl w:val="true"/>
          <w:lang w:bidi="fa-IR"/>
        </w:rPr>
        <w:t xml:space="preserve">گفتنى است كه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ثانوى به معناى تضعيف و بى‌اعتنايى به حكم اولى نيست؛ زيرا بين احكام شريعت، چه ثانوى و چه اولى، تفاوتى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است در برخى موارد، حكم ثانوى اهم از حكم اولى باشد؛ همان‌گونه كه در وجوب تقيه كه حكمى است ثانوى، بيان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ثانوى، به خلاف حكم اولى، جنبه نظارت بر احكام ديگر را دارد اين تفاوت، تنها در جمع بين احكام متعارض و احتمال تنافى مؤثر است؛ زيرا در احكام اوليه، چنانچه نسبت بين دو حكم متنافى، عموم و خصوص من وجه باشد، تعارض شكل مى‌گيرد و براى جمع بين آن دو حكم، به دليل ديگرى نياز است تا تنافى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احكام ثانويه نسبت به احكام اوليه، از اساس بين دو حكم، تنافى محقق نمى‌شود و با اينكه نسبت بين دو دليل، عموم و خصوص من وجه بوده، دليل حكم ثانوى، به دليل حكومت، بر دليل حكم اولى مقدم است</w:t>
      </w:r>
      <w:r>
        <w:rPr>
          <w:rFonts w:eastAsia="IRNazanin" w:cs="IRNazanin"/>
          <w:color w:val="111111"/>
          <w:sz w:val="28"/>
          <w:szCs w:val="28"/>
          <w:rtl w:val="true"/>
          <w:lang w:bidi="fa-IR"/>
        </w:rPr>
        <w:t xml:space="preserve">. </w:t>
      </w:r>
      <w:bookmarkStart w:id="679" w:name="pg1965_18772"/>
    </w:p>
    <w:p>
      <w:pPr>
        <w:pStyle w:val="BookText"/>
        <w:rPr/>
      </w:pPr>
      <w:bookmarkEnd w:id="679"/>
      <w:r>
        <w:rPr>
          <w:rFonts w:ascii="IRNazanin" w:hAnsi="IRNazanin" w:eastAsia="IRNazanin"/>
          <w:color w:val="111111"/>
          <w:sz w:val="28"/>
          <w:sz w:val="28"/>
          <w:szCs w:val="28"/>
          <w:rtl w:val="true"/>
          <w:lang w:bidi="fa-IR"/>
        </w:rPr>
        <w:t>بر همين اساس، قاعده لاضرر، قاعده نفى عسر و حرج، قاعده اضطرار و مانند آنها، حكم ثانوى است؛ به‌گونه‌اى كه هيچ‌گاه بين آنها و احكام اوليه تعارض به وجود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اطلاقات احكام ثانويه بر احكام اوليه مقدم است</w:t>
      </w:r>
      <w:r>
        <w:rPr>
          <w:rFonts w:eastAsia="IRNazanin" w:cs="IRNazanin"/>
          <w:color w:val="111111"/>
          <w:sz w:val="28"/>
          <w:szCs w:val="28"/>
          <w:rtl w:val="true"/>
          <w:lang w:bidi="fa-IR"/>
        </w:rPr>
        <w:t>.</w:t>
      </w:r>
    </w:p>
    <w:p>
      <w:pPr>
        <w:pStyle w:val="Heading4"/>
        <w:numPr>
          <w:ilvl w:val="3"/>
          <w:numId w:val="1"/>
        </w:numPr>
        <w:rPr/>
      </w:pPr>
      <w:bookmarkStart w:id="680" w:name="__RefHeading___Toc3628045_3650668749"/>
      <w:bookmarkStart w:id="681" w:name="_Toc257"/>
      <w:bookmarkEnd w:id="680"/>
      <w:r>
        <w:rPr>
          <w:rtl w:val="true"/>
        </w:rPr>
        <w:t xml:space="preserve">حكومت قاعده </w:t>
      </w:r>
      <w:r>
        <w:rPr>
          <w:rtl w:val="true"/>
        </w:rPr>
        <w:t>«</w:t>
      </w:r>
      <w:r>
        <w:rPr>
          <w:rtl w:val="true"/>
        </w:rPr>
        <w:t>لاطاعة</w:t>
      </w:r>
      <w:r>
        <w:rPr>
          <w:rtl w:val="true"/>
        </w:rPr>
        <w:t xml:space="preserve">» </w:t>
      </w:r>
      <w:r>
        <w:rPr>
          <w:rtl w:val="true"/>
        </w:rPr>
        <w:t>بر ادله</w:t>
      </w:r>
      <w:bookmarkEnd w:id="681"/>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قاعده مستثنا نيست؛ چون ناظر به احكام اوليه است و آن احكام به سبب اطاعت از ديگران، مختل نشده، بلكه محكم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نبايد گفت بين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صوم يا حرمت قتل مؤمن، نسبت عموم من وجه است و در ماده اجتماع، تعارض شكل مى‌گيرد و بايد به اصل عملى يا دليلى ديگر 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حاكم و مقدم بر تمامى موارد ولايات اشخاص است، و معناى آن عدم جواز اطاعت از احدى نسبت به آن‌چه مخالفت با حكم خداى تبارك و تعالى محسوب مى‌شود مى‌باشد، حتى اگر پيامبر و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عصمت، مانع از دستور به خلاف فرمان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فرض محال، چنانچه معصوم مخالف فرمان الهى حكم كند، پيروى از او جايز نيست</w:t>
      </w:r>
      <w:r>
        <w:rPr>
          <w:rFonts w:eastAsia="IRNazanin" w:cs="IRNazanin"/>
          <w:color w:val="111111"/>
          <w:sz w:val="28"/>
          <w:szCs w:val="28"/>
          <w:rtl w:val="true"/>
          <w:lang w:bidi="fa-IR"/>
        </w:rPr>
        <w:t>.</w:t>
      </w:r>
    </w:p>
    <w:p>
      <w:pPr>
        <w:pStyle w:val="Heading4"/>
        <w:numPr>
          <w:ilvl w:val="3"/>
          <w:numId w:val="1"/>
        </w:numPr>
        <w:rPr/>
      </w:pPr>
      <w:bookmarkStart w:id="682" w:name="__RefHeading___Toc3628047_3650668749"/>
      <w:bookmarkStart w:id="683" w:name="_Toc258"/>
      <w:bookmarkEnd w:id="682"/>
      <w:r>
        <w:rPr>
          <w:rtl w:val="true"/>
        </w:rPr>
        <w:t>مدلول مفردات قاعده</w:t>
      </w:r>
      <w:bookmarkEnd w:id="683"/>
    </w:p>
    <w:p>
      <w:pPr>
        <w:pStyle w:val="BookText"/>
        <w:rPr/>
      </w:pPr>
      <w:r>
        <w:rPr>
          <w:rFonts w:ascii="Amiri" w:hAnsi="Amiri" w:eastAsia="Amiri" w:cs="Amiri"/>
          <w:color w:val="111111"/>
          <w:sz w:val="28"/>
          <w:sz w:val="28"/>
          <w:szCs w:val="28"/>
          <w:rtl w:val="true"/>
          <w:lang w:bidi="ar-SA"/>
        </w:rPr>
        <w:t xml:space="preserve">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مدخول آن تركيبى شايع در لغت و متون شريعت است كه از ديرباز فقها به آن توجه داشته‌اند و مناسب است بابى در اصول به آن اختصاص داده شود؛ زيرا تفاوتى بين دلالت مشتق، كه مسئله‌اى اصولى است، و دلالت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مدخول آن، كه عنوانى عام و داراى مصاديق و صغرياتى است،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صغريات اين تركيب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لافسوق و لاجدال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لارهبانية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لاعرفۀ الا بمكۀ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لاشغار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غش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ارتكاز از كلمات بزرگان، به نظر مى‌رسد كه اين تركيب در موارد مختلف، كنايه از معانى متعدد استعمال شده است</w:t>
      </w:r>
      <w:r>
        <w:rPr>
          <w:rFonts w:eastAsia="IRNazanin" w:cs="IRNazanin"/>
          <w:color w:val="111111"/>
          <w:sz w:val="28"/>
          <w:szCs w:val="28"/>
          <w:rtl w:val="true"/>
          <w:lang w:bidi="fa-IR"/>
        </w:rPr>
        <w:t>:</w:t>
      </w:r>
    </w:p>
    <w:p>
      <w:pPr>
        <w:pStyle w:val="Heading4"/>
        <w:numPr>
          <w:ilvl w:val="3"/>
          <w:numId w:val="1"/>
        </w:numPr>
        <w:rPr/>
      </w:pPr>
      <w:bookmarkStart w:id="684" w:name="__RefHeading___Toc3628049_3650668749"/>
      <w:bookmarkStart w:id="685" w:name="_Toc259"/>
      <w:bookmarkEnd w:id="684"/>
      <w:r>
        <w:rPr>
          <w:rtl w:val="true"/>
        </w:rPr>
        <w:t xml:space="preserve">موارد استعمال تركيب </w:t>
      </w:r>
      <w:r>
        <w:rPr>
          <w:rtl w:val="true"/>
        </w:rPr>
        <w:t>«</w:t>
      </w:r>
      <w:r>
        <w:rPr>
          <w:rtl w:val="true"/>
        </w:rPr>
        <w:t>لا</w:t>
      </w:r>
      <w:r>
        <w:rPr>
          <w:rtl w:val="true"/>
        </w:rPr>
        <w:t>»</w:t>
      </w:r>
      <w:bookmarkEnd w:id="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استعمال در مورد حكم تكليفى و در مقام نهى و منع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لاضرر هم اين معنا را اختيار كرده، و برخلاف مشهور آن را به معناى تحريم ضرر رساندن تفسير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درخور توجه است كه استعمال اين تركيب در كراهت نيز به همان نكته‌اى كه استعمال نهى در غير حرمت با فرض قرينه جايز است،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تحقق جعل و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تفسير حديث لاضرر، همين معناست؛ يعنى شارع حكمى را كه منشأ ضرر مكلف باشد، جعل نكرده است، يا احكام و اعتبارات خود را به‌گونه‌اى جعل كرده است كه هيچ مكلفى دچار ضرر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لارهبانيۀ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ناظر به اين معناست</w:t>
      </w:r>
      <w:r>
        <w:rPr>
          <w:rFonts w:eastAsia="IRNazanin" w:cs="IRNazanin"/>
          <w:color w:val="111111"/>
          <w:sz w:val="28"/>
          <w:szCs w:val="28"/>
          <w:rtl w:val="true"/>
          <w:lang w:bidi="fa-IR"/>
        </w:rPr>
        <w:t>.</w:t>
      </w:r>
      <w:bookmarkStart w:id="686" w:name="pg1965_18774"/>
    </w:p>
    <w:p>
      <w:pPr>
        <w:pStyle w:val="BookText"/>
        <w:rPr/>
      </w:pPr>
      <w:bookmarkEnd w:id="68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نفى امكان يا نفى تحقق و وقوع،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إِكْراهَ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اينكه مدلول آن عدم امكان تحقق اكراه بر اعتقادات باشد؛ زيرا اعتقاد، امرى است كه براساس اختيار و اراده قلبى شكل مى‌گيرد و برخلاف ديگر افعال، اكراه‌پذير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خارجى مانند قيام، قعود و مانند آن اكراه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افعال قلبى مانند حب، بغض و التزام اكراه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اعتقاد، فعلى قلبى است كه متوقف بر علم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كافران به‌طور معمول نسبت به عقائد خود علم نداشتند بلكه، اعتقاداتشان براساس گمان و پيروى از گذشتگان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صرف علم، اعتقاد متحقق نمى‌شود؛ به همين دليل عده‌اى از كفار با علم به حقيقت، ايمان و اعتقاد نداشتند؛ مانند شيطان كه حتى با علم خود، از جمله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قوام اعتقاد به علم نيست، ولى به عدم اكراه متقوم است؛ چنان‌كه خود إكراه به عدم رضايت شخص متقوم است و با رضايت، مفهوم اكراه شكل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نفى صحت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لاصلاۀ إلا بطهور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نفى كمال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لاصلاة لجار المسجد إلا فى المسجد </w:t>
      </w:r>
      <w:r>
        <w:rPr>
          <w:rFonts w:eastAsia="Amiri" w:cs="Amiri" w:ascii="Amiri" w:hAnsi="Amiri"/>
          <w:color w:val="111111"/>
          <w:sz w:val="28"/>
          <w:szCs w:val="28"/>
          <w:rtl w:val="true"/>
          <w:lang w:bidi="ar-SA"/>
        </w:rPr>
        <w:t>» .</w:t>
      </w:r>
    </w:p>
    <w:p>
      <w:pPr>
        <w:pStyle w:val="Heading4"/>
        <w:numPr>
          <w:ilvl w:val="3"/>
          <w:numId w:val="1"/>
        </w:numPr>
        <w:rPr/>
      </w:pPr>
      <w:bookmarkStart w:id="687" w:name="__RefHeading___Toc3628051_3650668749"/>
      <w:bookmarkStart w:id="688" w:name="_Toc260"/>
      <w:bookmarkEnd w:id="687"/>
      <w:r>
        <w:rPr>
          <w:rtl w:val="true"/>
        </w:rPr>
        <w:t>مختار در مفهوم تركيب لا</w:t>
      </w:r>
      <w:bookmarkEnd w:id="688"/>
    </w:p>
    <w:p>
      <w:pPr>
        <w:pStyle w:val="BookText"/>
        <w:rPr/>
      </w:pPr>
      <w:r>
        <w:rPr>
          <w:rFonts w:ascii="IRNazanin" w:hAnsi="IRNazanin" w:eastAsia="IRNazanin"/>
          <w:color w:val="111111"/>
          <w:sz w:val="28"/>
          <w:sz w:val="28"/>
          <w:szCs w:val="28"/>
          <w:rtl w:val="true"/>
          <w:lang w:bidi="fa-IR"/>
        </w:rPr>
        <w:t>گرچه موارد استعمال چنين تركيبى متعدد است، ولى به نظر مى‌رسد معناى حقيقى و استعمالى آن همان نفى مدخول 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امر، اين مفهوم به دواعى متعدد اراده مى‌شود و استعمال اين تركيب، كنايه از مفاهيم مختلفى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لاصلاۀ، نفى ماهيت و حقيقت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منظور از نفى ماهيت، كنايه از نفى صحت و گاهى نفى كمال و أحيانا نفى جعل و تشريع و در مواقعى نفى حليت و نيز نفى امكان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اين تركيب به معناى نفى ماهيت، و تعيين منظور كنايى آن نيازمند قرينه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احتمالات معناى كنايى آن نفى مشروعيت، يا به معناى نفى جواز است، مانند لارفث، و يا به معناى نفى وجوب است؛ يعنى اطاعت از مخلوق در معصيت خالق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روايات و براساس قرينه تطبيق، اين تركيب كنايه از عدم جواز و حرمت اطاعت است؛ آن‌گونه كه خواهد آمد انشاءالله تعالى</w:t>
      </w:r>
      <w:r>
        <w:rPr>
          <w:rFonts w:eastAsia="IRNazanin" w:cs="IRNazanin"/>
          <w:color w:val="111111"/>
          <w:sz w:val="28"/>
          <w:szCs w:val="28"/>
          <w:rtl w:val="true"/>
          <w:lang w:bidi="fa-IR"/>
        </w:rPr>
        <w:t>.</w:t>
      </w:r>
    </w:p>
    <w:p>
      <w:pPr>
        <w:pStyle w:val="Heading4"/>
        <w:numPr>
          <w:ilvl w:val="3"/>
          <w:numId w:val="1"/>
        </w:numPr>
        <w:rPr/>
      </w:pPr>
      <w:bookmarkStart w:id="689" w:name="__RefHeading___Toc3628053_3650668749"/>
      <w:bookmarkStart w:id="690" w:name="_Toc261"/>
      <w:bookmarkEnd w:id="689"/>
      <w:r>
        <w:rPr>
          <w:rtl w:val="true"/>
        </w:rPr>
        <w:t xml:space="preserve">دليل قاعده </w:t>
      </w:r>
      <w:r>
        <w:rPr>
          <w:rtl w:val="true"/>
        </w:rPr>
        <w:t>«</w:t>
      </w:r>
      <w:r>
        <w:rPr>
          <w:rtl w:val="true"/>
        </w:rPr>
        <w:t>لاطاعة</w:t>
      </w:r>
      <w:r>
        <w:rPr>
          <w:rtl w:val="true"/>
        </w:rPr>
        <w:t xml:space="preserve">» </w:t>
      </w:r>
      <w:r>
        <w:rPr>
          <w:rtl w:val="true"/>
        </w:rPr>
        <w:t>از اجماع و نصوص</w:t>
      </w:r>
      <w:bookmarkEnd w:id="69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مرحله دوم كه بيان دليل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تنها مورد پذيرش فقهاى اماميه بلكه مقبول فقهاى فريقين است؛ بلكه در كلام برخى، از مسلمات دانسته شده است؛ چنان‌كه در كلام محقق، علامه، شهيد، و مواضعى از كلمات صاحب جواهر و نيز فقهاى متأخر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مدرك و دليل اين قاعده،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روايات در مورد خاص آمده، و برخى ديگر به‌صورت عام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امرئۀ لم تحج و لها زوج و ابى ان ياذن لها فى الحج فغاب زوجها فهل لها ان 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طاعۀ له عليها فى حجۀ‌الاسلام</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معاويه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امرئۀ لها زوج فَابى ان ياذن لها فى حج و لم تحج حجۀ‌الاسلام فغاب عنها زوجها و قد نهاها ان تحج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طاعۀ له عليها فى حجۀ‌الاسلام و لاكرامۀ لتحج ان شائت</w:t>
      </w:r>
      <w:r>
        <w:rPr>
          <w:rFonts w:eastAsia="Amiri" w:cs="Amiri" w:ascii="Amiri" w:hAnsi="Amiri"/>
          <w:color w:val="111111"/>
          <w:sz w:val="28"/>
          <w:szCs w:val="28"/>
          <w:rtl w:val="true"/>
          <w:lang w:bidi="ar-SA"/>
        </w:rPr>
        <w:t xml:space="preserve">» . </w:t>
      </w:r>
      <w:r>
        <w:rPr>
          <w:rStyle w:val="FootnoteAnchor"/>
        </w:rPr>
        <w:footnoteReference w:id="31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 على بن حكم عن على بن ابى حمزه عن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مانند حديث ابن وهب آمده است</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در خصوص حج، رواياتى ديگرى هم آمده است كه بيان مى‌كند شوهر نمى‌تواند مانع سفر حج همسر شود و در اين مورد ولايت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روايات، به‌طور صريح، مخالفت زن با شوهر را براى انجام دادن اين فريضه جايز دانسته است</w:t>
      </w:r>
      <w:r>
        <w:rPr>
          <w:rFonts w:eastAsia="IRNazanin" w:cs="IRNazanin"/>
          <w:color w:val="111111"/>
          <w:sz w:val="28"/>
          <w:szCs w:val="28"/>
          <w:rtl w:val="true"/>
          <w:lang w:bidi="fa-IR"/>
        </w:rPr>
        <w:t xml:space="preserve">. </w:t>
      </w:r>
      <w:r>
        <w:rPr>
          <w:rStyle w:val="FootnoteAnchor"/>
        </w:rPr>
        <w:footnoteReference w:id="31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الموجزۀ التى لم يسبق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يكى از مواردى را كه ضبط كرده، اين جمله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طاعۀ لمخلوق فى معصيه الخالق</w:t>
      </w:r>
      <w:r>
        <w:rPr>
          <w:rFonts w:eastAsia="Amiri" w:cs="Amiri" w:ascii="Amiri" w:hAnsi="Amiri"/>
          <w:color w:val="111111"/>
          <w:sz w:val="28"/>
          <w:szCs w:val="28"/>
          <w:rtl w:val="true"/>
          <w:lang w:bidi="ar-SA"/>
        </w:rPr>
        <w:t xml:space="preserve">. . .» . </w:t>
      </w:r>
      <w:r>
        <w:rPr>
          <w:rStyle w:val="FootnoteAnchor"/>
        </w:rPr>
        <w:footnoteReference w:id="31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روايتى ديگر از صدوق، به سندى از فضل بن شاذان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الرضا في كتابه إلي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 الوالدين واجب و إن كانا مشركين و لا طاعة لهما في معصية الخالق و لا لغيرهما فإنه لا طاعة لمخلوق في معصية الخالق </w:t>
      </w:r>
      <w:r>
        <w:rPr>
          <w:rFonts w:eastAsia="Amiri" w:cs="Amiri" w:ascii="Amiri" w:hAnsi="Amiri"/>
          <w:color w:val="111111"/>
          <w:sz w:val="28"/>
          <w:szCs w:val="28"/>
          <w:rtl w:val="true"/>
          <w:lang w:bidi="ar-SA"/>
        </w:rPr>
        <w:t xml:space="preserve">. . .» .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فقره را ذكر مى‌كند كه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لاطاعة لمخلوق في معصية الخالق </w:t>
      </w:r>
      <w:r>
        <w:rPr>
          <w:rFonts w:eastAsia="Amiri" w:cs="Amiri" w:ascii="Amiri" w:hAnsi="Amiri"/>
          <w:color w:val="111111"/>
          <w:sz w:val="28"/>
          <w:szCs w:val="28"/>
          <w:rtl w:val="true"/>
          <w:lang w:bidi="ar-SA"/>
        </w:rPr>
        <w:t xml:space="preserve">» .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مرسل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طاعۀ لمخلوق فى معصيۀ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آن سه روايت، ذيل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مرسل عمروبن ابى المقدام عن رجل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w:t>
      </w:r>
    </w:p>
    <w:p>
      <w:pPr>
        <w:pStyle w:val="BookText"/>
        <w:rPr/>
      </w:pPr>
      <w:r>
        <w:rPr>
          <w:rFonts w:ascii="Amiri" w:hAnsi="Amiri" w:eastAsia="Amiri" w:cs="Amiri"/>
          <w:color w:val="111111"/>
          <w:sz w:val="28"/>
          <w:sz w:val="28"/>
          <w:szCs w:val="28"/>
          <w:rtl w:val="true"/>
          <w:lang w:bidi="ar-SA"/>
        </w:rPr>
        <w:t xml:space="preserve">َرُهْبانَهُمْ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صلوا لهم و لاصاموا ولكن اطاعوهم فى معصيۀ الله</w:t>
      </w:r>
      <w:r>
        <w:rPr>
          <w:rFonts w:eastAsia="Amiri" w:cs="Amiri" w:ascii="Amiri" w:hAnsi="Amiri"/>
          <w:color w:val="111111"/>
          <w:sz w:val="28"/>
          <w:szCs w:val="28"/>
          <w:rtl w:val="true"/>
          <w:lang w:bidi="ar-SA"/>
        </w:rPr>
        <w:t xml:space="preserve">» . </w:t>
      </w:r>
      <w:r>
        <w:rPr>
          <w:rStyle w:val="FootnoteAnchor"/>
        </w:rPr>
        <w:footnoteReference w:id="31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ابوبصير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مذكور سؤال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صلوا لهم و لاصاموا و لكنّهم احلوا لهم حراماً و حرّموا عليهم حلالاً فاتَّبعوهم</w:t>
      </w:r>
      <w:r>
        <w:rPr>
          <w:rFonts w:eastAsia="Amiri" w:cs="Amiri" w:ascii="Amiri" w:hAnsi="Amiri"/>
          <w:color w:val="111111"/>
          <w:sz w:val="28"/>
          <w:szCs w:val="28"/>
          <w:rtl w:val="true"/>
          <w:lang w:bidi="ar-SA"/>
        </w:rPr>
        <w:t xml:space="preserve">» . </w:t>
      </w:r>
      <w:r>
        <w:rPr>
          <w:rStyle w:val="FootnoteAnchor"/>
        </w:rPr>
        <w:footnoteReference w:id="31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نيز ابوبصير از آيه مذكور سؤال مى‌كند و حضرت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والله ما دعوهم إلي عبادة انفسهم ولو دعوهم إلى عبادة انفسهم ما اجابوهم ولكن احلّوا لهم حراماً و حرَّموا عليهم حلالاً فعبدوهم من حيث لايشعرون </w:t>
      </w:r>
      <w:r>
        <w:rPr>
          <w:rFonts w:eastAsia="Amiri" w:cs="Amiri" w:ascii="Amiri" w:hAnsi="Amiri"/>
          <w:color w:val="111111"/>
          <w:sz w:val="28"/>
          <w:szCs w:val="28"/>
          <w:rtl w:val="true"/>
          <w:lang w:bidi="ar-SA"/>
        </w:rPr>
        <w:t xml:space="preserve">» . </w:t>
      </w:r>
      <w:r>
        <w:rPr>
          <w:rStyle w:val="FootnoteAnchor"/>
        </w:rPr>
        <w:footnoteReference w:id="31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مرحوم محقق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روايت را از معصوم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لاطاعة لمخلوق في معصية الخالق </w:t>
      </w:r>
      <w:r>
        <w:rPr>
          <w:rFonts w:eastAsia="Amiri" w:cs="Amiri" w:ascii="Amiri" w:hAnsi="Amiri"/>
          <w:color w:val="111111"/>
          <w:sz w:val="28"/>
          <w:szCs w:val="28"/>
          <w:rtl w:val="true"/>
          <w:lang w:bidi="ar-SA"/>
        </w:rPr>
        <w:t xml:space="preserve">» .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رساله 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حق سايسك بالملك فأن تطيعه و لا تَعصيه إلا فيما يسخط الله عزوجل فإنه لاطاعۀ لمخلوق فى معصيۀ الخالق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سندى صحيح از ابان بن ابى عياش، كه ايشان هم قابل تصحيح است، از سليم بن قيس هلالى آمده است كه گفت شنيدم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إحذروا علي دينكم ثلاثة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رجلاً آتاه الله عزوجل سلطاناً فزعم أنّ طاعته طاعة الله و معصيته معصية الله و كذب لأنه لا طاعة لمخلوق في معصية الخالق لاينبغي للمخلوق ان يكون حبّه لمعصية الله فلاطاعة في معصيته و لا طاعة لمن عصي الله، اِنما الطاعة لله و رسوله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لِوُلاة الأمر و اِنما امرالله بطاعة الرسول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معصوم مطهّر لايأمر بمعصيته و إنما أمر بطاعة اولي‌الأمر لأنهم معصومون مطهرون لا يأمرون بمعصيته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برخى روايات نيز منع از به خشم‌آوردن خالق به سبب تحصيل رضايت، يا اطاعت مخلوق آمده است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دلالت اين روايات، بر قاعده منظور خالى از اشكال نيست؛ زيرا ممكن است مضمون اين دسته از روايات، منع اطاعت و پذيرش امامت فاسق در تمام امور باشد، نه در خصوص امر به معصيت؛ چنان‌كه ممكن است منظور برخى از رواياتِ مشتمل بر اين مضمون، عدم جواز اطاعت حاكم يا غير او باشد در آن‌چه با فرض امر او هم مشروع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جواز، بلكه وجوب اطاعت والدين يا </w:t>
      </w:r>
      <w:bookmarkStart w:id="691" w:name="pg1965_18781"/>
    </w:p>
    <w:p>
      <w:pPr>
        <w:pStyle w:val="BookText"/>
        <w:rPr/>
      </w:pPr>
      <w:bookmarkEnd w:id="691"/>
      <w:r>
        <w:rPr>
          <w:rFonts w:ascii="IRNazanin" w:hAnsi="IRNazanin" w:eastAsia="IRNazanin"/>
          <w:color w:val="111111"/>
          <w:sz w:val="28"/>
          <w:sz w:val="28"/>
          <w:szCs w:val="28"/>
          <w:rtl w:val="true"/>
          <w:lang w:bidi="fa-IR"/>
        </w:rPr>
        <w:t>ديگران، در فرض انتقال حكم الزامى شارع كه با قطع نظر از عنوان اطاعت مقرر شده است، منافات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عده‌اى از بزرگان، اين قسم روايات بر قاعده محل بحث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كافى ذيل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المخلوق فى معصيۀ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آورده است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اما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قاعده لاطاعه در مورد ولايت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مى‌رسد اطلاق قاعده، حاكم را نيز شامل مى‌شود؛ زيرا لفظ مخلوق اطلاق دارد و حاكم را نيز در بر مى‌گيرد</w:t>
      </w:r>
      <w:r>
        <w:rPr>
          <w:rFonts w:eastAsia="IRNazanin" w:cs="IRNazanin"/>
          <w:color w:val="111111"/>
          <w:sz w:val="28"/>
          <w:szCs w:val="28"/>
          <w:rtl w:val="true"/>
          <w:lang w:bidi="fa-IR"/>
        </w:rPr>
        <w:t>.</w:t>
      </w:r>
    </w:p>
    <w:p>
      <w:pPr>
        <w:pStyle w:val="Heading4"/>
        <w:numPr>
          <w:ilvl w:val="3"/>
          <w:numId w:val="1"/>
        </w:numPr>
        <w:rPr/>
      </w:pPr>
      <w:bookmarkStart w:id="692" w:name="__RefHeading___Toc3628055_3650668749"/>
      <w:bookmarkStart w:id="693" w:name="_Toc262"/>
      <w:bookmarkEnd w:id="692"/>
      <w:r>
        <w:rPr>
          <w:rtl w:val="true"/>
        </w:rPr>
        <w:t>نتيجه بحث</w:t>
      </w:r>
      <w:bookmarkEnd w:id="69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چنانچه حاكم دستور به انجام ندادن حج در فرض درآمد از برخى معاملات بدهد، مصداق دستور به عصيان است و پيروى از آن، واجب نيست؛ همان‌گونه كه الغاى ملكيت در معاملاتى كه اطلاقِ دليلِ معاملات، مقتضى صحت آنهاست، برخلاف حكم شارع است و نافذ نخواهد بود؛ به‌ويژه آنكه به نافرمانى از احكام الهى نيز ختم مى‌شود</w:t>
      </w:r>
      <w:r>
        <w:rPr>
          <w:rFonts w:eastAsia="IRNazanin" w:cs="IRNazanin"/>
          <w:color w:val="111111"/>
          <w:sz w:val="28"/>
          <w:szCs w:val="28"/>
          <w:rtl w:val="true"/>
          <w:lang w:bidi="fa-IR"/>
        </w:rPr>
        <w:t xml:space="preserve">. </w:t>
      </w:r>
      <w:bookmarkStart w:id="694" w:name="pg1965_18783"/>
    </w:p>
    <w:p>
      <w:pPr>
        <w:pStyle w:val="Heading3"/>
        <w:numPr>
          <w:ilvl w:val="2"/>
          <w:numId w:val="1"/>
        </w:numPr>
        <w:rPr/>
      </w:pPr>
      <w:bookmarkStart w:id="695" w:name="__RefHeading___Toc3628057_3650668749"/>
      <w:bookmarkStart w:id="696" w:name="_Toc263"/>
      <w:bookmarkEnd w:id="694"/>
      <w:bookmarkEnd w:id="695"/>
      <w:r>
        <w:rPr>
          <w:rtl w:val="true"/>
        </w:rPr>
        <w:t>اوراق عمره ابزارى جايگزين در ثبت‌نام عمره</w:t>
      </w:r>
      <w:bookmarkEnd w:id="696"/>
    </w:p>
    <w:p>
      <w:pPr>
        <w:pStyle w:val="Heading4"/>
        <w:numPr>
          <w:ilvl w:val="3"/>
          <w:numId w:val="1"/>
        </w:numPr>
        <w:rPr/>
      </w:pPr>
      <w:bookmarkStart w:id="697" w:name="__RefHeading___Toc3628059_3650668749"/>
      <w:bookmarkStart w:id="698" w:name="_Toc264"/>
      <w:bookmarkEnd w:id="697"/>
      <w:r>
        <w:rPr>
          <w:rtl w:val="true"/>
        </w:rPr>
        <w:t>اشاره</w:t>
      </w:r>
      <w:bookmarkEnd w:id="698"/>
    </w:p>
    <w:p>
      <w:pPr>
        <w:pStyle w:val="BookText"/>
        <w:rPr/>
      </w:pPr>
      <w:r>
        <w:rPr>
          <w:rFonts w:ascii="Amiri" w:hAnsi="Amiri" w:eastAsia="Amiri" w:cs="Amiri"/>
          <w:color w:val="111111"/>
          <w:sz w:val="28"/>
          <w:sz w:val="28"/>
          <w:szCs w:val="28"/>
          <w:rtl w:val="true"/>
          <w:lang w:bidi="ar-SA"/>
        </w:rPr>
        <w:t xml:space="preserve">سعيد فراهانى فرد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با توجه به نقش سازنده حج تمتع و عمره مفرده در تربيت و تهذيب مسلمانان، مورد تأكيد شارع است؛ همان‌گونه تجربه برپايى اين عبادت در بعد از انقلاب اسلامى، اين مسئله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 جارى در ثبت‌نام عمره مفرده از دو نظر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سپرده‌گذارى و برخوردارى از سود سپرده، گرچه از نظر شرعى بلااشكال ندارد، ولى با توجه به صورى بودن مشاركت‌هاى بانكى، اين عمل براى مؤمنان گوارا نيست و شبهه ربا را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ممكن است برخى سپرده‌گذاران، مقلد مراجعى باشند كه اين روش را جايز نمى‌دانند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روش، امكان برخوردارى همه افراد از اين عبادت، كه استطاعت هم در آن شرط نيست،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مقاله، افراد را براساس توانايى اقتصادى‌شان تقسيم، و روش‌هايى را متناسب با هر گروه ارائه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اوراق عمره، سلف، مرابحه و جعاله</w:t>
      </w:r>
      <w:r>
        <w:rPr>
          <w:rFonts w:eastAsia="IRNazanin" w:cs="IRNazanin"/>
          <w:color w:val="111111"/>
          <w:sz w:val="28"/>
          <w:szCs w:val="28"/>
          <w:rtl w:val="true"/>
          <w:lang w:bidi="fa-IR"/>
        </w:rPr>
        <w:t>.</w:t>
      </w:r>
    </w:p>
    <w:p>
      <w:pPr>
        <w:pStyle w:val="Heading4"/>
        <w:numPr>
          <w:ilvl w:val="3"/>
          <w:numId w:val="1"/>
        </w:numPr>
        <w:rPr/>
      </w:pPr>
      <w:bookmarkStart w:id="699" w:name="__RefHeading___Toc3628061_3650668749"/>
      <w:bookmarkStart w:id="700" w:name="_Toc265"/>
      <w:bookmarkEnd w:id="699"/>
      <w:r>
        <w:rPr>
          <w:rtl w:val="true"/>
        </w:rPr>
        <w:t>مقدمه</w:t>
      </w:r>
      <w:bookmarkEnd w:id="70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ويژگى‌هاى حج تمتع و عمره مفرده، كه مورد توجه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جامعيتشان مى‌باشد؛ يعنى جامع عبادت‌هاى ديگر از جمله نماز، خمس، زكات، امر به معروف و نهى از منكر، انفاق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 معتمر، با تمرين بندگى خدا، روحيه تسليم برابر حق را در خود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مهم ديگر اين دو عبادت، پالايش نفس از همه آسيب‌هاي رواني و كژروي‌هاي اجتماعي، و پديد آوردن </w:t>
      </w:r>
      <w:bookmarkStart w:id="701" w:name="pg1965_18784"/>
    </w:p>
    <w:p>
      <w:pPr>
        <w:pStyle w:val="BookText"/>
        <w:rPr/>
      </w:pPr>
      <w:bookmarkEnd w:id="701"/>
      <w:r>
        <w:rPr>
          <w:rFonts w:ascii="Amiri" w:hAnsi="Amiri" w:eastAsia="Amiri" w:cs="Amiri"/>
          <w:color w:val="111111"/>
          <w:sz w:val="28"/>
          <w:sz w:val="28"/>
          <w:szCs w:val="28"/>
          <w:rtl w:val="true"/>
          <w:lang w:bidi="ar-SA"/>
        </w:rPr>
        <w:t>شخصيتي است درخور اعتماد، مصون از هر فساد، متواضع، بي‌نياز از آزمندي و به دور از نشانه‌هاي خودنمايي و برتري جويي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 عاملي،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1412</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نگارنده در سفرهاي متعددي كه توفيق خدمتگزاري به حاجيان و معتمران را داشته است، از نزديك اين تحول را در آنان، به‌ويژه در قشر جوان،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بخش درخور توجهي از مردم، به‌منظور بهره‌مندى از اين آثار، و نيز زيارت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انتظار اين سفر معنوي‌اند و اين سفر را به ديگر سفرهاي خارجي ترجيح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گروهي ديگر از مردم، به دلايل مادي، نتوانسته‌اند از اين توفيق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وارد شده است كه اگر زماني مسلمانان، توانايي سفر به مكه و انجام دادن مناسك را نداشته باشند، بر دولت اسلامي واجب است زمينه مسافرت آنان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عمره، گرچه چنين ضرورتي وجود ندارد، اما با توجه به آثار فرهنگي و معنوي فراوان آن، كمك دولت و ايجاد زمينه‌هايي براي حضور بيشتر مردم در اين مكان امن،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جواناني كه با حضور در اين سرزمين، زندگاني‌شان متحول مي‌شود و زندگي آنان رنگ خدايي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 توجه به صوري‌بودن برخي معاملات بانكي، به‌ويژه مشاركت‌ها، سودى كه متقاضى حج و عمره بعد از دوره سپردهگذارى از بانك دريافت مى‌كند، شبهه‌ناك است و براى دريافت‌كننده گوارا نيست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در اين مقاله با تقسيم‌بندي افراد به گروه‌هاي مختلف درآمدي، و با استفاده از عقود شرعي چون سلف، فروش اقساطي و قرض‌الحسنه، و با توجه به آراي فقيهان، براي معرفي شيوه جديدي در ارائه خدمات عمره مفرده تلاش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استفاده از اين عقود، در بانكداري اسلامي و بازار مالي داراي پيشينه است، اما استفاده از آنها در موضوع مورد بحث پيشينه‌اي ندارد</w:t>
      </w:r>
      <w:r>
        <w:rPr>
          <w:rFonts w:eastAsia="IRNazanin" w:cs="IRNazanin"/>
          <w:color w:val="111111"/>
          <w:sz w:val="28"/>
          <w:szCs w:val="28"/>
          <w:rtl w:val="true"/>
          <w:lang w:bidi="fa-IR"/>
        </w:rPr>
        <w:t>.</w:t>
      </w:r>
    </w:p>
    <w:p>
      <w:pPr>
        <w:pStyle w:val="Heading4"/>
        <w:numPr>
          <w:ilvl w:val="3"/>
          <w:numId w:val="1"/>
        </w:numPr>
        <w:rPr/>
      </w:pPr>
      <w:bookmarkStart w:id="702" w:name="__RefHeading___Toc3628063_3650668749"/>
      <w:bookmarkStart w:id="703" w:name="_Toc266"/>
      <w:bookmarkEnd w:id="702"/>
      <w:r>
        <w:rPr>
          <w:rtl w:val="true"/>
        </w:rPr>
        <w:t>شيوه‌هاى ثبت‌نام</w:t>
      </w:r>
      <w:bookmarkEnd w:id="703"/>
    </w:p>
    <w:p>
      <w:pPr>
        <w:pStyle w:val="Heading5"/>
        <w:numPr>
          <w:ilvl w:val="4"/>
          <w:numId w:val="1"/>
        </w:numPr>
        <w:rPr/>
      </w:pPr>
      <w:bookmarkStart w:id="704" w:name="__RefHeading___Toc3628065_3650668749"/>
      <w:bookmarkStart w:id="705" w:name="_Toc267"/>
      <w:bookmarkEnd w:id="704"/>
      <w:r>
        <w:rPr>
          <w:rtl w:val="true"/>
        </w:rPr>
        <w:t>اشاره</w:t>
      </w:r>
      <w:bookmarkEnd w:id="705"/>
    </w:p>
    <w:p>
      <w:pPr>
        <w:pStyle w:val="BookText"/>
        <w:rPr/>
      </w:pPr>
      <w:r>
        <w:rPr>
          <w:rFonts w:ascii="Amiri" w:hAnsi="Amiri" w:eastAsia="Amiri" w:cs="Amiri"/>
          <w:color w:val="111111"/>
          <w:sz w:val="28"/>
          <w:sz w:val="28"/>
          <w:szCs w:val="28"/>
          <w:rtl w:val="true"/>
          <w:lang w:bidi="ar-SA"/>
        </w:rPr>
        <w:t>در اين قسمت متناسب با وضعيت مالي افراد، شيوه‌هاى مختلفى را براى ارائه خدمات عمره مفرده و ثبت‌نام متقاضيان بيان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متقاضيان عمره مفرده از نظر مالي سه دستهاند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ثروتمند كه نه تنها مشكل مالى براى تأمين هزينه عمره خود و خانواده‌شان ندارند، بلكه توان كمك به ديگران نيز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هزينه عمره را يكجا نمى‌توانند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به‌صورت قسطى قدرت پرداخت دارند</w:t>
      </w:r>
      <w:r>
        <w:rPr>
          <w:rFonts w:eastAsia="IRNazanin" w:cs="IRNazanin"/>
          <w:color w:val="111111"/>
          <w:sz w:val="28"/>
          <w:szCs w:val="28"/>
          <w:rtl w:val="true"/>
          <w:lang w:bidi="fa-IR"/>
        </w:rPr>
        <w:t xml:space="preserve">. </w:t>
      </w:r>
      <w:bookmarkStart w:id="706" w:name="pg1965_18786"/>
    </w:p>
    <w:p>
      <w:pPr>
        <w:pStyle w:val="BookText"/>
        <w:rPr/>
      </w:pPr>
      <w:bookmarkEnd w:id="7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توانايى پرداخت هزينه سفر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هرگروه شيوه‌هايمختلفي در اينجا پيشنهاد مي‌شود</w:t>
      </w:r>
      <w:r>
        <w:rPr>
          <w:rFonts w:eastAsia="IRNazanin" w:cs="IRNazanin"/>
          <w:color w:val="111111"/>
          <w:sz w:val="28"/>
          <w:szCs w:val="28"/>
          <w:rtl w:val="true"/>
          <w:lang w:bidi="fa-IR"/>
        </w:rPr>
        <w:t>:</w:t>
      </w:r>
    </w:p>
    <w:p>
      <w:pPr>
        <w:pStyle w:val="Heading5"/>
        <w:numPr>
          <w:ilvl w:val="4"/>
          <w:numId w:val="1"/>
        </w:numPr>
        <w:rPr/>
      </w:pPr>
      <w:bookmarkStart w:id="707" w:name="__RefHeading___Toc3628067_3650668749"/>
      <w:bookmarkStart w:id="708" w:name="_Toc268"/>
      <w:bookmarkEnd w:id="707"/>
      <w:r>
        <w:rPr>
          <w:rtl w:val="true"/>
        </w:rPr>
        <w:t>گروه اول</w:t>
      </w:r>
      <w:r>
        <w:rPr>
          <w:rtl w:val="true"/>
        </w:rPr>
        <w:t xml:space="preserve">: </w:t>
      </w:r>
      <w:r>
        <w:rPr>
          <w:rtl w:val="true"/>
        </w:rPr>
        <w:t>ثروتمندان</w:t>
      </w:r>
      <w:bookmarkEnd w:id="708"/>
    </w:p>
    <w:p>
      <w:pPr>
        <w:pStyle w:val="Heading6"/>
        <w:numPr>
          <w:ilvl w:val="5"/>
          <w:numId w:val="1"/>
        </w:numPr>
        <w:rPr/>
      </w:pPr>
      <w:bookmarkStart w:id="709" w:name="__RefHeading___Toc3628069_3650668749"/>
      <w:bookmarkStart w:id="710" w:name="_Toc269"/>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شيوه فعلى سازمان اين است كه با قرعه‌كشى از متقاضيان، براى يك دوره زمانى، ثبت‌نام انجام مى‌شود؛ بدين صورت كه افراد با سپرده‌گذارى در يكى از بانك‌هاى عامل، از اولويت ثبت‌نام در اين دوره برخوردار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دوره، سپرده‌گذار از سود مشاركت برخوردار است كه با رسيدن نوبتش، ضمن دريافت اصل و سود پول خود، به ثبت‌نام در يكى از كارگزارى‌هاى عمره مفرده اقدام مى‌كند و هزينه قطعى ثبت‌نام را مطابق نرخ روز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فرايند، سازمان حج از سپرده دوره مشاركت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توافقى با بانك عامل تا از درصدى از سود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ديگرى كه مى‌توان براى اين گروه طراحى كرد، به‌صورت زير است</w:t>
      </w:r>
      <w:r>
        <w:rPr>
          <w:rFonts w:eastAsia="IRNazanin" w:cs="IRNazanin"/>
          <w:color w:val="111111"/>
          <w:sz w:val="28"/>
          <w:szCs w:val="28"/>
          <w:rtl w:val="true"/>
          <w:lang w:bidi="fa-IR"/>
        </w:rPr>
        <w:t>:</w:t>
      </w:r>
    </w:p>
    <w:p>
      <w:pPr>
        <w:pStyle w:val="Heading6"/>
        <w:numPr>
          <w:ilvl w:val="5"/>
          <w:numId w:val="1"/>
        </w:numPr>
        <w:rPr/>
      </w:pPr>
      <w:bookmarkStart w:id="711" w:name="__RefHeading___Toc3628071_3650668749"/>
      <w:bookmarkStart w:id="712" w:name="_Toc270"/>
      <w:bookmarkEnd w:id="711"/>
      <w:r>
        <w:rPr>
          <w:rtl w:val="true"/>
        </w:rPr>
        <w:t>استفاده از عقد سلف</w:t>
      </w:r>
      <w:bookmarkEnd w:id="712"/>
    </w:p>
    <w:p>
      <w:pPr>
        <w:pStyle w:val="BookText"/>
        <w:rPr/>
      </w:pPr>
      <w:r>
        <w:rPr>
          <w:rFonts w:ascii="IRNazanin" w:hAnsi="IRNazanin" w:eastAsia="IRNazanin"/>
          <w:color w:val="111111"/>
          <w:sz w:val="28"/>
          <w:sz w:val="28"/>
          <w:szCs w:val="28"/>
          <w:rtl w:val="true"/>
          <w:lang w:bidi="fa-IR"/>
        </w:rPr>
        <w:t>سلف يا سلم از اقسام بيع و عكس نسيه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تعريف فقيهان، مبيع در سلف، كلى در ذمه است كه در عوض مال نقد، و براى سررسيد معينى فروخته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نجفى، بى‌تا،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لام، به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كالايى كه فروخته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لام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موسوى‌خمينى، بى‌تا،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و مشروعيت معامله سلف، اجماعى است و افزون بر آن به ادله ديگرى نيز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افزون بر اجماع، به سنت متواتر 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تَداينْتُمْ بِدَينٍ إِلي أَجَلٍ مُسَمًّي فَاكْتُبُوهُ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نجفى، بى‌تا،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وسائل‌الشيعه بيش از پنجاه روايت در سيزده باب با عنوان ابواب السلف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در صحت سلف، شرايطى معتبر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جنس كالايى كه فروخته مى‌شود و نيز وصف‌هايى كه در ثمن و رغبت مشترى اثر دارد، معين شود تا هيچ‌گونه غرر و ابهامى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در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ثمن، نقد باشد و در مجلس عقد و پيش از جدا شدن فروشنده و مشترى از يكديگر، تحويل فروشنده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مقدارى از ثمن پرداخت شود، معامله فقط به همان مقدار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w:t>
      </w:r>
    </w:p>
    <w:p>
      <w:pPr>
        <w:pStyle w:val="BookText"/>
        <w:rPr/>
      </w:pPr>
      <w:r>
        <w:rPr>
          <w:rFonts w:ascii="IRNazanin" w:hAnsi="IRNazanin" w:eastAsia="IRNazanin"/>
          <w:color w:val="111111"/>
          <w:sz w:val="28"/>
          <w:sz w:val="28"/>
          <w:szCs w:val="28"/>
          <w:rtl w:val="true"/>
          <w:lang w:bidi="fa-IR"/>
        </w:rPr>
        <w:t>در شيوه‌هاى بعدى مورد استفاده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كالا، با كيل، وزن يا شمارش،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نافى غرر است و دلايل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معامله سلف انجام مى‌دهد، اندازه و سررسيد آن را معلوم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سررسيد تحويل كالا معين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شرط نيز مقتضاى نفى غرر است و افزون بر روايت شرط سابق، روايتى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بر آن دلالت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تحويل كالا در سررسيد و در محل تحويل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فروشنده قدرت بر تحويل كالا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شرايط عمومى بيع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مبيع سلف، پيش از سررسيد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نجفى، بى‌تا،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معامله به ربا نينجامد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نجفى، بى‌تا،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در اين روش، مؤسسات كارگزارى عمره، داراى مجوز از سازمان حج، اوراقى به نام اوراق عمره منتشر مى‌كند و اين اوراق را به متقاضيان، پيشفروش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اوراق بر حسب زمان تشرف و خدماتى كه كارگزار ارائه مى‌دهد،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زودتر مشرف مى‌شوند، مبلغ بيشتر، و كسانى كه ديرتر مشرف مى‌شوند، مبلغ كمترى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شرايطى كه بيان شد، بايد شركت كارگزارى به‌صورت شفاف، خدماتى را كه قرار است به عمره‌گزار داده شود، مانند نوع هتل، هواپيما، اتوبوس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دوره زمانى انجام دادن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مزاياى اين روش بر روش معمول،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امكان واگذارى اين امتياز به چند شركت در كشور، آنها مى‌توانند با چانه‌زنى با طرف مقابل خود در عربستان، و ايجاد فضاى رقابت، زمينه افزايش كيفيت و كاهش قيمت را ايجاد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روش، سپرده‌گذارى و سود مشاركت، و شبهه غيرواقعى بودن سود آن از بين مى‌رود و در واقع، كاهش قيمت سلف در طول زمان، سود سپرده را جبران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متقاضى در طول دوره به نقدينگى نياز پيدا كند، مى‌تواند اين اوراق را به ديگرى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اين اوراق، براساس عرضه و تقاضا و مدت زمان باقيمانده به تشرف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اينكه كالاى سلفى را قبل از سررسيد، طبق نظر مشهور، نمى‌توان فروخت، مى‌توان اين كار را از طريق صلح انجام داد</w:t>
      </w:r>
      <w:r>
        <w:rPr>
          <w:rFonts w:eastAsia="IRNazanin" w:cs="IRNazanin"/>
          <w:color w:val="111111"/>
          <w:sz w:val="28"/>
          <w:szCs w:val="28"/>
          <w:rtl w:val="true"/>
          <w:lang w:bidi="fa-IR"/>
        </w:rPr>
        <w:t xml:space="preserve">. </w:t>
      </w:r>
      <w:bookmarkStart w:id="713" w:name="pg1965_18791"/>
    </w:p>
    <w:p>
      <w:pPr>
        <w:pStyle w:val="Heading6"/>
        <w:numPr>
          <w:ilvl w:val="5"/>
          <w:numId w:val="1"/>
        </w:numPr>
        <w:rPr/>
      </w:pPr>
      <w:bookmarkStart w:id="714" w:name="__RefHeading___Toc3628073_3650668749"/>
      <w:bookmarkStart w:id="715" w:name="_Toc271"/>
      <w:bookmarkEnd w:id="713"/>
      <w:bookmarkEnd w:id="714"/>
      <w:r>
        <w:rPr>
          <w:rtl w:val="true"/>
        </w:rPr>
        <w:t>استفاده از مرابحه</w:t>
      </w:r>
      <w:bookmarkEnd w:id="715"/>
    </w:p>
    <w:p>
      <w:pPr>
        <w:pStyle w:val="BookText"/>
        <w:rPr/>
      </w:pPr>
      <w:r>
        <w:rPr>
          <w:rFonts w:ascii="IRNazanin" w:hAnsi="IRNazanin" w:eastAsia="IRNazanin"/>
          <w:color w:val="111111"/>
          <w:sz w:val="28"/>
          <w:sz w:val="28"/>
          <w:szCs w:val="28"/>
          <w:rtl w:val="true"/>
          <w:lang w:bidi="fa-IR"/>
        </w:rPr>
        <w:t>عقد مرابحه كه ازقديم متداول بوده، يكى از اقسام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در تقسيم‌بندى بيع گفته‌اند فروشنده هنگام معامله مى‌تواند ثمن معامله را بدون اينكه به خريدار خبر دهد كه چند خريده است، تعيين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مساومه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مى‌تواند كالاى خود را با درصد يا مقدارى بيش‌تر از قيمت خريد، به ديگرى بفروشد؛ يعنى بگويد روى اين كالا ده درصد قيمت خريد يا، به‌طور مثال، هزار تومان سود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خريدار نيز مى‌تواند چنين قرارى را با فروشنده بگذارد؛ يعنى بگويد ده درصد مبلغ خريد آن كالا، به تو سود مى‌دهم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البته در اين صورت، فروشنده لازم است كه خريدار را از قيمت خريد آن آگاه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نجفى،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صورتى كه معلوم شود فروشنده دروغ گفته است، خريدار حق فسخ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مرابحه مى‌تواند به‌صورت نقد يا نسيه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به‌طور معمول قيمت در نسيه، از نقد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اين معامله، شرايط عمومى بيع برقرار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عقد به‌صورت گسترده در بانك‌هاى اسلامى استفاده مى‌شود و به علت مشخص بودن سود آن مورد توجه بانك‌ها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عقد در قانون بانكدارى بدون ربا، با عنوان فروش اقساطى، كه يكى از انواع بيع مرابحه است، انجام مى‌شود كه در عمل نيز استفاده زيادى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روش، شركت‌هاى كارگزارى، امتياز عمره مفرده را از سازمان خريدارى، و با درصدى از سود به متقاضيان واگذار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اين امتياز مى‌تواند متناسب با دوره انتظار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متقاضى هنگام تشرف، براساس هزينه‌هاى روز و با كسر مبلغ پرداختى، به ثبت‌نام قطعى اقدام مى‌كند</w:t>
      </w:r>
      <w:r>
        <w:rPr>
          <w:rFonts w:eastAsia="IRNazanin" w:cs="IRNazanin"/>
          <w:color w:val="111111"/>
          <w:sz w:val="28"/>
          <w:szCs w:val="28"/>
          <w:rtl w:val="true"/>
          <w:lang w:bidi="fa-IR"/>
        </w:rPr>
        <w:t>.</w:t>
      </w:r>
    </w:p>
    <w:p>
      <w:pPr>
        <w:pStyle w:val="Heading6"/>
        <w:numPr>
          <w:ilvl w:val="5"/>
          <w:numId w:val="1"/>
        </w:numPr>
        <w:rPr/>
      </w:pPr>
      <w:bookmarkStart w:id="716" w:name="__RefHeading___Toc3628075_3650668749"/>
      <w:bookmarkStart w:id="717" w:name="_Toc272"/>
      <w:bookmarkEnd w:id="716"/>
      <w:r>
        <w:rPr>
          <w:rtl w:val="true"/>
        </w:rPr>
        <w:t>استفاده از جعاله</w:t>
      </w:r>
      <w:bookmarkEnd w:id="717"/>
    </w:p>
    <w:p>
      <w:pPr>
        <w:pStyle w:val="BookText"/>
        <w:rPr/>
      </w:pPr>
      <w:r>
        <w:rPr>
          <w:rFonts w:ascii="Amiri" w:hAnsi="Amiri" w:eastAsia="Amiri" w:cs="Amiri"/>
          <w:color w:val="111111"/>
          <w:sz w:val="28"/>
          <w:sz w:val="28"/>
          <w:szCs w:val="28"/>
          <w:rtl w:val="true"/>
          <w:lang w:bidi="ar-SA"/>
        </w:rPr>
        <w:t xml:space="preserve">جعاله در لغت به معناى اجرت عامل، حق‌العمل و مزد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عميد،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Style w:val="FootnoteAnchor"/>
          <w:rtl w:val="true"/>
        </w:rPr>
        <w:footnoteReference w:id="325"/>
      </w:r>
      <w:r>
        <w:rPr>
          <w:rFonts w:ascii="IRNazanin" w:hAnsi="IRNazanin" w:eastAsia="IRNazanin"/>
          <w:color w:val="111111"/>
          <w:sz w:val="28"/>
          <w:sz w:val="28"/>
          <w:szCs w:val="28"/>
          <w:rtl w:val="true"/>
          <w:lang w:bidi="fa-IR"/>
        </w:rPr>
        <w:t>در اصطلاح عبارت است از اينكه شخصى متعهد شود مقابل كارى كه ديگرى براى او انجام مى‌دهد، دستمزد معينى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شونده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اجراكننده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عوض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جعاله مى‌تواند به دو صورت خاص و عام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جاعل، جعاله را با عامل معينى منعقد كرده باشد، جعاله را خاص، و در صورتى كه عامل مشخص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را عام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جعاله عام زودتر عمل مورد تقاضا را انجام دهد، مستحق اجرت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اگر جاعل، شرايط خاصى را اعم از زمان و مكان قيد كرده باشد، جعاله را مقيد گويند و در غير اين‌صورت جعاله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ما، جعاله خاص كاربرد دارد؛ زيرا موسسه خاصى قبول مى‌كند كه خدمات عمره را براى متقاضيان انجام دهد و متقاضيان نيز متعهد به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ازاى آن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نكات فقهى جعاله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فقها معتقدند جُعاله از ايقاعات است و احتياج به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جعاله نيز احتياج به قبول دارد، مگر در مواردى كه صِرف عمل عامل، در صورتى كه در قالب جعاله انجام شود، قبول به حساب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جاعل بايد شرايط عمومى، اعم از بلوغ، عقل، رشد، قصد، اختيار و عدم حجر به سبب سفه و ورشكستگى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عامل لازم نيست كه اين شرايط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امكان و توانايى انجام دادن كارى را كه جاعل مشخص كرده است،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نجفى،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موسوى خمينى،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عملى كه جاعل خواستار انجام دادن آن است، بايد نكات زير را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مشروع و عقلايى باشد و جزء واجبات شرعيه‌اى نباشد كه مباشرت انسان در آنها شرط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عمل، معلوم و معين باشد، برخلاف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جاعل بگويد هركس اسب گمشده مرا بياورد، بدون اين‌كه مسافت و محدوده كار را مشخص كند، جعاله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ترديد در موضوع جعاله اشكال ندارد؛ براى مثال اگر جاعل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اسب يا كيف گمشده مرا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جعاله صحيح است</w:t>
      </w:r>
      <w:r>
        <w:rPr>
          <w:rFonts w:eastAsia="IRNazanin" w:cs="IRNazanin"/>
          <w:color w:val="111111"/>
          <w:sz w:val="28"/>
          <w:szCs w:val="28"/>
          <w:rtl w:val="true"/>
          <w:lang w:bidi="fa-IR"/>
        </w:rPr>
        <w:t xml:space="preserve">. </w:t>
      </w:r>
      <w:r>
        <w:rPr>
          <w:rStyle w:val="FootnoteAnchor"/>
        </w:rPr>
        <w:footnoteReference w:id="32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مقدار جُعل از هر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نوع، وصف و كيل يا وزن يا عددى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اگر گفته شود چيزى به تو خواهم داد، يا فلان چيزى را كه در نظر گرفته‌ام خواهم داد، جعاله باطل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نجفى،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موسوى خمينى،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عقد اجاره كه به محض عقد، اجير مالك اجرت مى‌شود، در جعاله، عامل پس از انجام دادن عمل، استحقاق اجرت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جعاله، جهل به عمل تا حدودى پذيرفته شده است؛ مثل اين‌كه جاعل بگويد هركس ماشين مرا پيدا كند، به او فلان مبلغ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عوض مى‌تواند به‌صورت مبلغ معينى باشد، يا نسبت </w:t>
      </w:r>
      <w:bookmarkStart w:id="718" w:name="pg1965_18795"/>
    </w:p>
    <w:p>
      <w:pPr>
        <w:pStyle w:val="BookText"/>
        <w:rPr/>
      </w:pPr>
      <w:bookmarkEnd w:id="718"/>
      <w:r>
        <w:rPr>
          <w:rFonts w:ascii="IRNazanin" w:hAnsi="IRNazanin" w:eastAsia="IRNazanin"/>
          <w:color w:val="111111"/>
          <w:sz w:val="28"/>
          <w:sz w:val="28"/>
          <w:szCs w:val="28"/>
          <w:rtl w:val="true"/>
          <w:lang w:bidi="fa-IR"/>
        </w:rPr>
        <w:t>خاصى از عملى كه انجام مى‌دهد؛ براى مثال بگويد هركس ميوه‌هاى باغ مرا بفروشد، به او مبلغ خاصى مى‌دهم، يا اين‌كه يك چهارم مبلغ فروش را به او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جاعل مى‌تواند به عامل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بفروش و هر قدر بيشتر از فلان مبلغ فروختى براى خودت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جايز است جعاله بر تجارت با مال واقع شود و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از سود قرار داده شود؛ مثل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مال تجارت كردى و سودى حاصل شد، نصف يا ثلث آن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جعاله فايده مضاربه را دارد، اما شرايط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نيست كه سرمايه، پول باشد چنان‌كه در مضاربه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است كالا، دِين يا منفعت، سرمايه ابتدايى تجارت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مبلغ ثابت و مشخصى با صرف‌نظر از سود يا زيان در معامله، براى شخص عامل قرار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همان‌طور كه از ويژگى‌هاى ياد شده برمى‌آيد، جعاله عقدى است كه شمول و انعطاف زيادى دارد، و در تجارت، صنعت و كشاورزى اجرا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مى‌تواند در عمره مفرده نيز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روش، كارگزار متعهد مى‌شود خدمات لازم را در دوره زمانى معين به متقاضى عمره، مقابل مبلغ معينى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قرارداد، كارگزار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پرداختى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جعل نيز متناسب با خدمات و زمان تشرف 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به‌ويژگى جعاله، كه عامل قبل از انجام دادن عمل استحقاق اجرت ندارد، وجهى كه كارگزار از خريدار اوراق دريافت مى‌كند تا زمان تشرف متقاضى، به‌صورت امانت يا قرض در اختيار كارگزار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 مى‌تواند تمام يا بخشى از خدمات عمره را از طريق جعاله ثانوى يا عقود ديگر، از افراد يا شركت‌هاى ديگر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صورتى‌كه مقررات سازمان اجازه دهد، مى‌تواند اوراقى را كه منتشر مى‌كند و در اختيار متقاضى عمره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تعهد انجام دادن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ثانوى، خريدوفروش شود</w:t>
      </w:r>
      <w:r>
        <w:rPr>
          <w:rFonts w:eastAsia="IRNazanin" w:cs="IRNazanin"/>
          <w:color w:val="111111"/>
          <w:sz w:val="28"/>
          <w:szCs w:val="28"/>
          <w:rtl w:val="true"/>
          <w:lang w:bidi="fa-IR"/>
        </w:rPr>
        <w:t>.</w:t>
      </w:r>
    </w:p>
    <w:p>
      <w:pPr>
        <w:pStyle w:val="Heading5"/>
        <w:numPr>
          <w:ilvl w:val="4"/>
          <w:numId w:val="1"/>
        </w:numPr>
        <w:rPr/>
      </w:pPr>
      <w:bookmarkStart w:id="719" w:name="__RefHeading___Toc3628077_3650668749"/>
      <w:bookmarkStart w:id="720" w:name="_Toc273"/>
      <w:bookmarkEnd w:id="719"/>
      <w:r>
        <w:rPr>
          <w:rtl w:val="true"/>
        </w:rPr>
        <w:t>گروه دوم</w:t>
      </w:r>
      <w:r>
        <w:rPr>
          <w:rtl w:val="true"/>
        </w:rPr>
        <w:t xml:space="preserve">: </w:t>
      </w:r>
      <w:r>
        <w:rPr>
          <w:rtl w:val="true"/>
        </w:rPr>
        <w:t xml:space="preserve">افرادى كه توانايى مالى فعلى ندارند </w:t>
      </w:r>
      <w:r>
        <w:rPr>
          <w:rtl w:val="true"/>
        </w:rPr>
        <w:t>(</w:t>
      </w:r>
      <w:r>
        <w:rPr>
          <w:rtl w:val="true"/>
        </w:rPr>
        <w:t>گروه متوسط</w:t>
      </w:r>
      <w:r>
        <w:rPr>
          <w:rtl w:val="true"/>
        </w:rPr>
        <w:t>)</w:t>
      </w:r>
      <w:bookmarkEnd w:id="720"/>
    </w:p>
    <w:p>
      <w:pPr>
        <w:pStyle w:val="Heading6"/>
        <w:numPr>
          <w:ilvl w:val="5"/>
          <w:numId w:val="1"/>
        </w:numPr>
        <w:rPr/>
      </w:pPr>
      <w:bookmarkStart w:id="721" w:name="__RefHeading___Toc3628079_3650668749"/>
      <w:bookmarkStart w:id="722" w:name="_Toc274"/>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اين گروه افرادى‌اند كه هنگام ثبت‌نام و خريد اوراق عمره، توانايى پرداخت نقدى قيمت اوراق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زمان مى‌توانند هزينه آن را پرداخت كنند و با توجه به اينكه ثبت‌نام در مقاطع مختلف صورت مى‌گيرد، در دوره جارى از انجام‌دادن عمره محروم مى‌شوند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افراد اين گروه روش‌هاى زير متصور است</w:t>
      </w:r>
      <w:r>
        <w:rPr>
          <w:rFonts w:eastAsia="IRNazanin" w:cs="IRNazanin"/>
          <w:color w:val="111111"/>
          <w:sz w:val="28"/>
          <w:szCs w:val="28"/>
          <w:rtl w:val="true"/>
          <w:lang w:bidi="fa-IR"/>
        </w:rPr>
        <w:t xml:space="preserve">: </w:t>
      </w:r>
      <w:bookmarkStart w:id="723" w:name="pg1965_18797"/>
    </w:p>
    <w:p>
      <w:pPr>
        <w:pStyle w:val="Heading6"/>
        <w:numPr>
          <w:ilvl w:val="5"/>
          <w:numId w:val="1"/>
        </w:numPr>
        <w:rPr/>
      </w:pPr>
      <w:bookmarkStart w:id="724" w:name="__RefHeading___Toc3628081_3650668749"/>
      <w:bookmarkStart w:id="725" w:name="_Toc275"/>
      <w:bookmarkEnd w:id="723"/>
      <w:bookmarkEnd w:id="724"/>
      <w:r>
        <w:rPr>
          <w:rtl w:val="true"/>
        </w:rPr>
        <w:t>عقد سلف</w:t>
      </w:r>
      <w:bookmarkEnd w:id="725"/>
    </w:p>
    <w:p>
      <w:pPr>
        <w:pStyle w:val="BookText"/>
        <w:rPr/>
      </w:pPr>
      <w:r>
        <w:rPr>
          <w:rFonts w:ascii="IRNazanin" w:hAnsi="IRNazanin" w:eastAsia="IRNazanin"/>
          <w:color w:val="111111"/>
          <w:sz w:val="28"/>
          <w:sz w:val="28"/>
          <w:szCs w:val="28"/>
          <w:rtl w:val="true"/>
          <w:lang w:bidi="fa-IR"/>
        </w:rPr>
        <w:t>كارگزار در اين روش، بخشى از اوراق خود را، به‌صورت نسيه يا اقساطى، به متقاضيان واگذار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همان پيش‌فروش اوراق عمره است، با اين تفاوت كه مبلغ آن نقد نيست؛ درحالى‌كه در شرايط سلف گذشت، طبق نظر فقيهان، سلف بايد نقد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مهم فقها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 بى‌تا،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ابن‌زهره،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نجفى، بى‌تا،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اقتضاى ماهيت عقد؛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 عدم ملك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نجفى، بى‌تا،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 بيع دين به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نفى 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اين ادله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اينكه بسيارى از فقيهان بزرگ، دليل اجماع را ذكر كرده‌اند و كسى هم به‌صورت جدى در اصل مسئله مخالفت نكرده است، اما احتمال مدركى‌بودن آن زياد است؛ يعنى احتمال دارد كه فقيهان به علت اينكه چنين معامله‌اى را از مصداق‌هاى بيع دين به دين دانسته، حكم به بطلان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اجماع نمى‌تواند به تنهايى مدرك قابل قبولى باشد؛ به‌ويژه اينكه پيش 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متعرض اين شرط در قرارداد سلف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نقد بودن ثمن را مطابق مقتضاى سلم دانسته‌اند، باور دارند آن‌چه اين معامله را از ديگر انواع بيع متمايز مى‌كند، همين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استدلال گفته شده است حتى اگر پرداخت ثمن در زمان معامله جزء ماهيت سلف باشد، معلوم نيست پرداخت فورى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خريدار با فاصله كمى از زمان قرارداد، آن را بپردازد، از ديد عرف منافات با ماهيت سلف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تا سه روز را مضر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معصومى‌نيا،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استدلال درباره اصل عدم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دارد كه با وجود عمومات قرآنى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حصول نقل و انتقال ترديدى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نجفى، بى‌تا،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حتى اگر بپذيريم در صورت نپرداختن كل ثمن، عنوان معامله سلف صادق نيست، بطلان چنين معامله‌اى، نيازمند دليل است؛ زيرا عمومات پيش‌گفته شامل آن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نيز نمى‌تواند دليل بطلان چنين معامله‌اى باشد؛ زيرا با تعيين وصف و ويژگى آن و تعيين دقيق زمان پرداخت ثمن، ابهامى نمى‌ماند تا مصداق بيع غررى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شمول بيع دين به دين بر چنين معامله‌اى نيز ثابت نيست؛ زيرا قدر متيقّن از دين، دينى است كه </w:t>
      </w:r>
      <w:bookmarkStart w:id="726" w:name="pg1965_18800"/>
    </w:p>
    <w:p>
      <w:pPr>
        <w:pStyle w:val="BookText"/>
        <w:rPr/>
      </w:pPr>
      <w:bookmarkEnd w:id="726"/>
      <w:r>
        <w:rPr>
          <w:rFonts w:ascii="IRNazanin" w:hAnsi="IRNazanin" w:eastAsia="IRNazanin"/>
          <w:color w:val="111111"/>
          <w:sz w:val="28"/>
          <w:sz w:val="28"/>
          <w:szCs w:val="28"/>
          <w:rtl w:val="true"/>
          <w:lang w:bidi="fa-IR"/>
        </w:rPr>
        <w:t>پيش از عقد ثابت شده باشد، نه دينى كه به واسطه خود عقد پديد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معصومى‌نيا،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حكم مسئله از نظر استدلال، محل ترديد جدى است اما با توجه به فتواى مشهور فقيهان، بلكه اجماع منقول بر لزوم پرداخت ثمن در مجلس قرارداد، و با توجه به اينكه متقاضيان عمره در اين مسئله، از مراجع خود تقليد مى‌كنند، نمى توان از اين روش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هزينه‌هاي عمره چندگونه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مانند هزينه هواپيما، هتل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خدماتي، و برخي هزينه كالاست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قدر متيقن از اين اجماع، سلف درباره كالا باشد و بقيه در ذيل عمومات معاملات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دست‌كم اين روش براي بخش درخور توجهي از هزينه‌هااستفاده شدني است؛ يعني بخش بيشتر هزينه‌ها، جزء خدمات است</w:t>
      </w:r>
      <w:r>
        <w:rPr>
          <w:rFonts w:eastAsia="IRNazanin" w:cs="IRNazanin"/>
          <w:color w:val="111111"/>
          <w:sz w:val="28"/>
          <w:szCs w:val="28"/>
          <w:rtl w:val="true"/>
          <w:lang w:bidi="fa-IR"/>
        </w:rPr>
        <w:t>.</w:t>
      </w:r>
    </w:p>
    <w:p>
      <w:pPr>
        <w:pStyle w:val="Heading6"/>
        <w:numPr>
          <w:ilvl w:val="5"/>
          <w:numId w:val="1"/>
        </w:numPr>
        <w:rPr/>
      </w:pPr>
      <w:bookmarkStart w:id="727" w:name="__RefHeading___Toc3628083_3650668749"/>
      <w:bookmarkStart w:id="728" w:name="_Toc276"/>
      <w:bookmarkEnd w:id="727"/>
      <w:r>
        <w:rPr>
          <w:rtl w:val="true"/>
        </w:rPr>
        <w:t>فروش اقساطى</w:t>
      </w:r>
      <w:bookmarkEnd w:id="728"/>
    </w:p>
    <w:p>
      <w:pPr>
        <w:pStyle w:val="BookText"/>
        <w:rPr/>
      </w:pPr>
      <w:r>
        <w:rPr>
          <w:rFonts w:ascii="IRNazanin" w:hAnsi="IRNazanin" w:eastAsia="IRNazanin"/>
          <w:color w:val="111111"/>
          <w:sz w:val="28"/>
          <w:sz w:val="28"/>
          <w:szCs w:val="28"/>
          <w:rtl w:val="true"/>
          <w:lang w:bidi="fa-IR"/>
        </w:rPr>
        <w:t>در اين روش، مؤسسات كارگزاري با مشاركت شركت‌هاي ليزينگ و بانك‌ها مي‌توانند به فروش نسيه اوراق عمره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نيز در فروش نسيه كالا، لازم است كالا تحويل شود وگرنه بيع كالي به كالي مي‌شود كه طبق نظر مشهور جايز نيست؛ هرچند برخي در استناد آن خدشه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معصومي‌نيا،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اينكه بخش درخور توجهي از هزينه عمره؛ همان‌طور كه گفته شد، جزء خدمات است، مي‌توان گفت كه ادله كالي به كالي، اگر ادله‌اي باشد، اين مورد را شامل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مشكل حل شود، فروش اين اوراق در بازار ثانوي نيز امكان‌پذير است</w:t>
      </w:r>
      <w:r>
        <w:rPr>
          <w:rFonts w:eastAsia="IRNazanin" w:cs="IRNazanin"/>
          <w:color w:val="111111"/>
          <w:sz w:val="28"/>
          <w:szCs w:val="28"/>
          <w:rtl w:val="true"/>
          <w:lang w:bidi="fa-IR"/>
        </w:rPr>
        <w:t>.</w:t>
      </w:r>
    </w:p>
    <w:p>
      <w:pPr>
        <w:pStyle w:val="Heading6"/>
        <w:numPr>
          <w:ilvl w:val="5"/>
          <w:numId w:val="1"/>
        </w:numPr>
        <w:rPr/>
      </w:pPr>
      <w:bookmarkStart w:id="729" w:name="__RefHeading___Toc3628085_3650668749"/>
      <w:bookmarkStart w:id="730" w:name="_Toc277"/>
      <w:bookmarkEnd w:id="729"/>
      <w:r>
        <w:rPr>
          <w:rtl w:val="true"/>
        </w:rPr>
        <w:t>استفاده از جعاله</w:t>
      </w:r>
      <w:bookmarkEnd w:id="730"/>
    </w:p>
    <w:p>
      <w:pPr>
        <w:pStyle w:val="BookText"/>
        <w:rPr/>
      </w:pPr>
      <w:r>
        <w:rPr>
          <w:rFonts w:ascii="IRNazanin" w:hAnsi="IRNazanin" w:eastAsia="IRNazanin"/>
          <w:color w:val="111111"/>
          <w:sz w:val="28"/>
          <w:sz w:val="28"/>
          <w:szCs w:val="28"/>
          <w:rtl w:val="true"/>
          <w:lang w:bidi="fa-IR"/>
        </w:rPr>
        <w:t>در بخش قبلي بيان كرديم كه شركت‌هاي كارگزار، مي‌توانند از طريق اوراق جعاله، خدمات خود را در اختيار توانگران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به‌صورت نسيه هم باشد، شركت‌هاي كارگزاري مي‌توانند اين اوراق را به‌صورت قسطي در اختيار متقاضيان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با توجه به اينكه بين زمان خريد اوراق تا زمان تشرف، فاصله درخور توجهي وجود دارد و اشاره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دادن عمل، استحقاق جُعل پيدا خواهد كرد بنابراين اگر اقساط قبل از تشرف پرداخت شود، جعاله نقدي خواهد بود، مگر اينكه خريدار اوراق، امتياز برخورداري از جعاله را خريداري كند</w:t>
      </w:r>
      <w:r>
        <w:rPr>
          <w:rFonts w:eastAsia="IRNazanin" w:cs="IRNazanin"/>
          <w:color w:val="111111"/>
          <w:sz w:val="28"/>
          <w:szCs w:val="28"/>
          <w:rtl w:val="true"/>
          <w:lang w:bidi="fa-IR"/>
        </w:rPr>
        <w:t>.</w:t>
      </w:r>
    </w:p>
    <w:p>
      <w:pPr>
        <w:pStyle w:val="Heading6"/>
        <w:numPr>
          <w:ilvl w:val="5"/>
          <w:numId w:val="1"/>
        </w:numPr>
        <w:rPr/>
      </w:pPr>
      <w:bookmarkStart w:id="731" w:name="__RefHeading___Toc3628087_3650668749"/>
      <w:bookmarkStart w:id="732" w:name="_Toc278"/>
      <w:bookmarkEnd w:id="731"/>
      <w:r>
        <w:rPr>
          <w:rtl w:val="true"/>
        </w:rPr>
        <w:t>استفاده از عقد صلح</w:t>
      </w:r>
      <w:bookmarkEnd w:id="73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عقدى است كه انسان براساس آن با ديگرى براى تمليك مقدارى از مال يا منفعت مال خود سازش كند، يا از طلب، يا حق خود بگذرد، تا او هم در عوض، مقدارى از مال يا منفعت مال خود را به او واگذار كند، يا از طلب يا حقى كه دارد،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ويژگى‌هاى صلح عبارت است از</w:t>
      </w:r>
      <w:r>
        <w:rPr>
          <w:rFonts w:eastAsia="IRNazanin" w:cs="IRNazanin"/>
          <w:color w:val="111111"/>
          <w:sz w:val="28"/>
          <w:szCs w:val="28"/>
          <w:rtl w:val="true"/>
          <w:lang w:bidi="fa-IR"/>
        </w:rPr>
        <w:t xml:space="preserve">: </w:t>
      </w:r>
      <w:bookmarkStart w:id="733" w:name="pg1965_18801"/>
    </w:p>
    <w:p>
      <w:pPr>
        <w:pStyle w:val="BookText"/>
        <w:rPr/>
      </w:pPr>
      <w:bookmarkEnd w:id="7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عقد مستقلى است كه هرچند احكام و برخى الزامات ساير عقود را ندارد، ولى ثمرات آنها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عقدى است كه از دو طرف لازم است و بدون اقاله يا اعمال خيار فسخ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متعلق صلح و عوض آن، همان‌طور كه از تعريف آن برمى‌آيد، مى‌تواند عين، منفعت، دِين و حق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مصالحه و دين مقابل دين اشكالى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صلح، برخلاف بيع، جهل به مقدار صلح بخشيده شده است؛ به‌ويژه در مواردى كه دانستن آن مقدور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خمينى، 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روش، كارگزار مى‌تواند اوراق عمره را به متقاضى واگذار كند و درعوض، مبلغى را به‌صورت قسطى از او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متقاضى مى‌تواند در بازار ثانوى، از طريق عقد صلح، اوراق سلف عمره را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بانكنيز مى‌تواند با كارگزاران مشاركت كند و در بخشى از سود شريك شود</w:t>
      </w:r>
      <w:r>
        <w:rPr>
          <w:rFonts w:eastAsia="IRNazanin" w:cs="IRNazanin"/>
          <w:color w:val="111111"/>
          <w:sz w:val="28"/>
          <w:szCs w:val="28"/>
          <w:rtl w:val="true"/>
          <w:lang w:bidi="fa-IR"/>
        </w:rPr>
        <w:t>.</w:t>
      </w:r>
    </w:p>
    <w:p>
      <w:pPr>
        <w:pStyle w:val="Heading6"/>
        <w:numPr>
          <w:ilvl w:val="5"/>
          <w:numId w:val="1"/>
        </w:numPr>
        <w:rPr/>
      </w:pPr>
      <w:bookmarkStart w:id="734" w:name="__RefHeading___Toc3628089_3650668749"/>
      <w:bookmarkStart w:id="735" w:name="_Toc279"/>
      <w:bookmarkEnd w:id="734"/>
      <w:r>
        <w:rPr>
          <w:rtl w:val="true"/>
        </w:rPr>
        <w:t>فروش امتياز ثبت نام</w:t>
      </w:r>
      <w:bookmarkEnd w:id="735"/>
    </w:p>
    <w:p>
      <w:pPr>
        <w:pStyle w:val="BookText"/>
        <w:rPr/>
      </w:pPr>
      <w:r>
        <w:rPr>
          <w:rFonts w:ascii="IRNazanin" w:hAnsi="IRNazanin" w:eastAsia="IRNazanin"/>
          <w:color w:val="111111"/>
          <w:sz w:val="28"/>
          <w:sz w:val="28"/>
          <w:szCs w:val="28"/>
          <w:rtl w:val="true"/>
          <w:lang w:bidi="fa-IR"/>
        </w:rPr>
        <w:t>كارگزار در اين روش، اوراق امتياز ثبت‌نام عمره را مي‌فروشد و خريدار مي‌تواند در زمان تعيين شده با مبلغ توافق شده، به خريد اوراق عمره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ضرورتي ندارد كه سررسيد اوراق اوليه با زمان ثبت‌نام يكي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قيمت اوراق عمره برحسب طول دوره بازپرداخت و زمان تشرف تعيين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متقاضي با پرداخت اقساط خود يا پرداخت يك‌دفعه آنها مي‌تواند به خريد اوراق عمره اقدام كند</w:t>
      </w:r>
      <w:r>
        <w:rPr>
          <w:rFonts w:eastAsia="IRNazanin" w:cs="IRNazanin"/>
          <w:color w:val="111111"/>
          <w:sz w:val="28"/>
          <w:szCs w:val="28"/>
          <w:rtl w:val="true"/>
          <w:lang w:bidi="fa-IR"/>
        </w:rPr>
        <w:t>.</w:t>
      </w:r>
    </w:p>
    <w:p>
      <w:pPr>
        <w:pStyle w:val="Heading6"/>
        <w:numPr>
          <w:ilvl w:val="5"/>
          <w:numId w:val="1"/>
        </w:numPr>
        <w:rPr/>
      </w:pPr>
      <w:bookmarkStart w:id="736" w:name="__RefHeading___Toc3628091_3650668749"/>
      <w:bookmarkStart w:id="737" w:name="_Toc280"/>
      <w:bookmarkEnd w:id="736"/>
      <w:r>
        <w:rPr>
          <w:rtl w:val="true"/>
        </w:rPr>
        <w:t>قرض الحسنه</w:t>
      </w:r>
      <w:bookmarkEnd w:id="737"/>
    </w:p>
    <w:p>
      <w:pPr>
        <w:pStyle w:val="BookText"/>
        <w:rPr/>
      </w:pPr>
      <w:r>
        <w:rPr>
          <w:rFonts w:ascii="Amiri" w:hAnsi="Amiri" w:eastAsia="Amiri" w:cs="Amiri"/>
          <w:color w:val="111111"/>
          <w:sz w:val="28"/>
          <w:sz w:val="28"/>
          <w:szCs w:val="28"/>
          <w:rtl w:val="true"/>
          <w:lang w:bidi="ar-SA"/>
        </w:rPr>
        <w:t>با توجه به نقشي كه عمره در تهذيب افراد دارد، دولت، بانك‌هاي دولتي و مؤسسات قرض‌الحسنه مي‌توانند هزينه سفر برخي از اين افراد را، مانند دانشجويان، دانش‌آموزان و طلاب، از طريق قرض‌الحسنه تأمين كنند</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3628093_3650668749"/>
      <w:bookmarkStart w:id="739" w:name="_Toc281"/>
      <w:bookmarkEnd w:id="738"/>
      <w:r>
        <w:rPr>
          <w:rtl w:val="true"/>
        </w:rPr>
        <w:t>گروه سوم</w:t>
      </w:r>
      <w:r>
        <w:rPr>
          <w:rtl w:val="true"/>
        </w:rPr>
        <w:t xml:space="preserve">: </w:t>
      </w:r>
      <w:r>
        <w:rPr>
          <w:rtl w:val="true"/>
        </w:rPr>
        <w:t>مستمندان</w:t>
      </w:r>
      <w:bookmarkEnd w:id="739"/>
    </w:p>
    <w:p>
      <w:pPr>
        <w:pStyle w:val="BookText"/>
        <w:rPr/>
      </w:pPr>
      <w:r>
        <w:rPr>
          <w:rFonts w:ascii="IRNazanin" w:hAnsi="IRNazanin" w:eastAsia="IRNazanin"/>
          <w:color w:val="111111"/>
          <w:sz w:val="28"/>
          <w:sz w:val="28"/>
          <w:szCs w:val="28"/>
          <w:rtl w:val="true"/>
          <w:lang w:bidi="fa-IR"/>
        </w:rPr>
        <w:t>اين گروه افرادى‌اند كه امكان تأمين هزينه عمره، ولو به‌صورت نسيه و قرض نيز برايشان فراهم نيست؛ مانند برخى از دانشجويان، طلاب، آموزگاران و كارمندان كه به‌جا آوردن عمره، مى‌تواند نقش فرهنگى و تربيتى مؤثرى براى خود، خانواده و دوستانشان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هزينه عمره اين افراد از راه‌هاى مختلفى تأمين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قراردادن رديف بودجه در وزارتخانه‌هاي مرتبط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اثر اين سفر، و نسبت هزينه آن به</w:t>
      </w:r>
      <w:bookmarkStart w:id="740" w:name="pg1965_18804"/>
    </w:p>
    <w:p>
      <w:pPr>
        <w:pStyle w:val="BookText"/>
        <w:rPr/>
      </w:pPr>
      <w:bookmarkEnd w:id="740"/>
      <w:r>
        <w:rPr>
          <w:rFonts w:ascii="IRNazanin" w:hAnsi="IRNazanin" w:eastAsia="IRNazanin"/>
          <w:color w:val="111111"/>
          <w:sz w:val="28"/>
          <w:sz w:val="28"/>
          <w:szCs w:val="28"/>
          <w:rtl w:val="true"/>
          <w:lang w:bidi="fa-IR"/>
        </w:rPr>
        <w:t>هزينه‌هاي فرهنگي ديگر، كه اثرات كمتري نيز دارند، اين كار اولويت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مي‌توان اين كار را در قالب تشويق و جايزه براي اين افراد قرار داد تا ضمن حفظ كرامت اين افراد، انگيزه‌هاي ديگر چون ارتقاي تحصيل، كيفيت كار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برآورده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اوراق خيريه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نيكوكار و ثروتمند در صورتي‌كه از نتيجه كارشان آگاه شوند، به تأمين هزينه عمره اين افراد اقدام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مي‌توان به‌منظور تشويق اين افراد، تسهيلاتي مانند تسريع در زمان تشرف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براي خريداران اين اوراق در نظر گرفت و اين اوراق را با توجه به ملاك‌هايي به اين‌گونه افراد ارائه كرد</w:t>
      </w:r>
      <w:r>
        <w:rPr>
          <w:rFonts w:eastAsia="IRNazanin" w:cs="IRNazanin"/>
          <w:color w:val="111111"/>
          <w:sz w:val="28"/>
          <w:szCs w:val="28"/>
          <w:rtl w:val="true"/>
          <w:lang w:bidi="fa-IR"/>
        </w:rPr>
        <w:t>.</w:t>
      </w:r>
    </w:p>
    <w:p>
      <w:pPr>
        <w:pStyle w:val="Heading4"/>
        <w:numPr>
          <w:ilvl w:val="3"/>
          <w:numId w:val="1"/>
        </w:numPr>
        <w:rPr/>
      </w:pPr>
      <w:bookmarkStart w:id="741" w:name="__RefHeading___Toc3628095_3650668749"/>
      <w:bookmarkStart w:id="742" w:name="_Toc282"/>
      <w:bookmarkEnd w:id="741"/>
      <w:r>
        <w:rPr>
          <w:rtl w:val="true"/>
        </w:rPr>
        <w:t>نتيجه‌گيرى</w:t>
      </w:r>
      <w:bookmarkEnd w:id="742"/>
    </w:p>
    <w:p>
      <w:pPr>
        <w:pStyle w:val="BookText"/>
        <w:rPr/>
      </w:pPr>
      <w:r>
        <w:rPr>
          <w:rFonts w:ascii="Amiri" w:hAnsi="Amiri" w:eastAsia="Amiri" w:cs="Amiri"/>
          <w:color w:val="111111"/>
          <w:sz w:val="28"/>
          <w:sz w:val="28"/>
          <w:szCs w:val="28"/>
          <w:rtl w:val="true"/>
          <w:lang w:bidi="ar-SA"/>
        </w:rPr>
        <w:t>در اين مقاله، شيوه‌هاى جديد ثبت‌نام عمره مفرده را بررسى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بررسى به دو مسئله توجه داشتيم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اهميت عمره مفرده و نقش آن در تهذيب افراد، زمينه براى استفاده افراد بيشترى از اين نعمت معنوى فراهم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استفاده از راهكارهاى اقتصادى، از شبهه غيرواقعى بودن و صورى بودن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بررسى، افراد را از نظر توانايى مالى به سه گروه تقسيم، و شيوه‌هايى را براى هرگروه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اين راهكارها، اوراق مرابحه، سلف و جعاله كاربرد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اينكه عمره متشكل از خدمت و كالا است، شمول مرابحه و سلف، بخش خدمات آن نيازمند بررسى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اوراق جعاله، با توجه به انعطاف‌پذيرى، و امكان اجراى آن به‌صورت نقد و نسيه، كاربرد وسيع‌ترى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اجرايى‌شدن اين روش‌ها، به مطالعه بيشترى نيازمند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محمد بن حسن حر عاملى، قم، مؤسسه 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غنيۀ النزوع إلى علمى الأصول و الفروع، حمزۀ بن على بن زهره حلبى، تحقيق ابراهيم بهادرى، قم، اول، مؤسسۀ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تذكرۀ الفقهاء، جمال‌الدين حسن بن يوسف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مؤسسه 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الافهام، زين‌الدين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قم، اول، مؤسسه معارف اسلامى،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كلينى، تهران، دارالكتب الاسلاميه،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شرايع‌الاسلام، نجم‌الدين‌جعفر المحقق‌الاول، مؤسسه مطبوعاتى اسماعيليان، الطبعة الثانية،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فقهى اقتصادى ابزارهاى مشتقه، غلام‌على معصومى‌نيا، تهران، پژوهشگاه فرهنگ و انديشه اسلامى،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تحريرالوسيله، سيدروح‌الله الموسوى الخمينى، موسسه مطبوعاتى اسماعيليان، الطبعۀ الرابعۀ، 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بى‌تا، تحرير الوسيله، قم، مؤسسۀ دارالعلم،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فى شرح شرائع الإسلام، محمدحسن نجفى، بيروت، دارإحياء التراث العربى، هفتم،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الوسائل، ميرزاحسين نورى، بيروت، مؤسسه 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743" w:name="pg1965_18808"/>
    </w:p>
    <w:p>
      <w:pPr>
        <w:pStyle w:val="Heading3"/>
        <w:numPr>
          <w:ilvl w:val="2"/>
          <w:numId w:val="1"/>
        </w:numPr>
        <w:rPr/>
      </w:pPr>
      <w:bookmarkStart w:id="744" w:name="__RefHeading___Toc3628097_3650668749"/>
      <w:bookmarkStart w:id="745" w:name="_Toc283"/>
      <w:bookmarkEnd w:id="743"/>
      <w:bookmarkEnd w:id="744"/>
      <w:r>
        <w:rPr>
          <w:rtl w:val="true"/>
        </w:rPr>
        <w:t>چالش‌ها و راهكارهاى تأمين مالى ثبت‌نام عمره</w:t>
      </w:r>
      <w:bookmarkEnd w:id="745"/>
    </w:p>
    <w:p>
      <w:pPr>
        <w:pStyle w:val="Heading4"/>
        <w:numPr>
          <w:ilvl w:val="3"/>
          <w:numId w:val="1"/>
        </w:numPr>
        <w:rPr/>
      </w:pPr>
      <w:bookmarkStart w:id="746" w:name="__RefHeading___Toc3628099_3650668749"/>
      <w:bookmarkStart w:id="747" w:name="_Toc284"/>
      <w:bookmarkEnd w:id="746"/>
      <w:r>
        <w:rPr>
          <w:rtl w:val="true"/>
        </w:rPr>
        <w:t>اشاره</w:t>
      </w:r>
      <w:bookmarkEnd w:id="747"/>
    </w:p>
    <w:p>
      <w:pPr>
        <w:pStyle w:val="BookText"/>
        <w:rPr/>
      </w:pPr>
      <w:r>
        <w:rPr>
          <w:rFonts w:ascii="Amiri" w:hAnsi="Amiri" w:eastAsia="Amiri" w:cs="Amiri"/>
          <w:color w:val="111111"/>
          <w:sz w:val="28"/>
          <w:sz w:val="28"/>
          <w:szCs w:val="28"/>
          <w:rtl w:val="true"/>
          <w:lang w:bidi="ar-SA"/>
        </w:rPr>
        <w:t xml:space="preserve">سيد محسن سجادى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اين مقاله، سيستم ثبت‌نام فعلى و عقود گوناگون مبادله‌اى و مشاركتى براى تأمين نقدينگى ثبت‌نام عمره از لحاظ شرعى و قانونى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عقود كه در قانون عمليات بانكى بدون ربا تعريف شده است، به جهت قانونى نمى‌تواند براى تأمين نياز نقدينگى متقاضيان عمره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شرعى نيز، فقط عقد قرض الحسنه استفاده مى‌شود كه از جهت قانونى، چون عمره از نيازهاى ضرورى و عمومى نيست، بانك‌ها مجاز به پرداخت از طريق اين عقد، براى ثبت‌نام عمره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پيشنهاد مى‌شود سيستم ثبت‌نام تغيير كند و تمام مبلغ، زمان مشخص شدن افراد برنده در قرعه كشى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تحقيق در اين مقاله توصيفى و تحليل محتواست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عمره، كشش، بازار انحصارى، عقود مبادله‌اى، عقود مشاركتى، جعاله</w:t>
      </w:r>
      <w:r>
        <w:rPr>
          <w:rFonts w:eastAsia="IRNazanin" w:cs="IRNazanin"/>
          <w:color w:val="111111"/>
          <w:sz w:val="28"/>
          <w:szCs w:val="28"/>
          <w:rtl w:val="true"/>
          <w:lang w:bidi="fa-IR"/>
        </w:rPr>
        <w:t>.</w:t>
      </w:r>
    </w:p>
    <w:p>
      <w:pPr>
        <w:pStyle w:val="Heading4"/>
        <w:numPr>
          <w:ilvl w:val="3"/>
          <w:numId w:val="1"/>
        </w:numPr>
        <w:rPr/>
      </w:pPr>
      <w:bookmarkStart w:id="748" w:name="__RefHeading___Toc3628101_3650668749"/>
      <w:bookmarkStart w:id="749" w:name="_Toc285"/>
      <w:bookmarkEnd w:id="748"/>
      <w:r>
        <w:rPr>
          <w:rtl w:val="true"/>
        </w:rPr>
        <w:t>مقدمه</w:t>
      </w:r>
      <w:bookmarkEnd w:id="74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عمره از مسائل مهم دينى است كه نزد مسلمان اهميت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اقتصادى، كالايى بسيار كم كشش است كه عرضه كننده آن به خصوص در بازار انحصارى، توانايى قيمت‌گذارى و فرايندهايى را دارد كه درآمد خود را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رفاه تقاضا كنندگان را به شدت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با توجه به محدودبودن عرضه در قيمت‌هاى موجود، تمام تقاضا كنندگان نمى‌توانند اين كالاى با ارزش معنوى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بسيارى از واسطه‌ها </w:t>
      </w:r>
    </w:p>
    <w:p>
      <w:pPr>
        <w:pStyle w:val="BookText"/>
        <w:rPr/>
      </w:pPr>
      <w:r>
        <w:rPr>
          <w:rFonts w:ascii="Amiri" w:hAnsi="Amiri" w:eastAsia="Amiri" w:cs="Amiri"/>
          <w:color w:val="111111"/>
          <w:sz w:val="28"/>
          <w:sz w:val="28"/>
          <w:szCs w:val="28"/>
          <w:rtl w:val="true"/>
          <w:lang w:bidi="ar-SA"/>
        </w:rPr>
        <w:t>امكان سوء استفاده در اين بازار به وجود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امروزه آن‌چه براى ثبت‌نام عمره در ايران اتفاق مى‌افتد، باعث تأمين مبالغ هنگفتى از نقدينگى براى بانك‌ها مى‌شود؛ به گونه‌اى كه در مرحله اخير، 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ثبت‌نام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ظرفيت اعلام شده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براى سه سال آينده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البته آمارهاى منتشر شده، از تعداد ثبت نام‌كنندگان عمره، همچنان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مديركل روابط عمومى سازمان حج، آمار ثبت نام‌كنندگان را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زمانى بعد، روابط عمومى سازمان، اين آمار را تصحيح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6</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هزار نفر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همشهرى در گزارش پيشين خود پيش‌بينى كرده بود، رئيس سازمان حج و زيارت، آمار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7</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هزار نفر را اعلام كرد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علاوه بر اين، افرادى كه در قرعه كشى پذيرفته مى‌شوند نيز، به مرور اعزام شده و پول آن‌ها تا زمان اعزام، در بانك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درآمد بالا، بانك‌ها نه فقط از ثبت‌نام استقبال مى‌كنند؛ بلكه حاضرند مقدارى از هزينه ثبت‌نام را دريافت كنند و مابقى را به‌صورت تسهيلات در اختيار متقاضيان قرار دهند؛ چراكه اين تسهيلات قرار نيست به‌صورت نقدى به متقاضى واگذار شود و فقط اعتبارى است كه به نام متقاضى در همان بانك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فرد براى اعزام به عمره پذيرفته شود، اين اعتبار، زمان اعزام در اختيار سازمان حج قرار مى‌گيرد؛ امّا در صورتى كه در قرعه كشى براى اعزام به عمره پذيرفته نشود، ممكن است براى مبلغ وديعه مقدارى سود پرداخت شود و در عوض مجبور است تسهيلات را همراه با سود آن به بانك باز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مسائل گوناگونى از لحاظ شرعى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تسهيلات در قالب كدام عقد بانكى پرداخت مى‌شود؟ آيا عقود تعريف شده در قانون عمليات بانكى بدون ربا، مى‌تواند پاسخ‌گوى نياز به نقدينگى متقاضيان عمره باشد؟ سود پرداختى بر چه مبنايى صورت مى‌گيرد؟ و</w:t>
      </w:r>
      <w:r>
        <w:rPr>
          <w:rFonts w:eastAsia="IRNazanin" w:cs="IRNazanin"/>
          <w:color w:val="111111"/>
          <w:sz w:val="28"/>
          <w:szCs w:val="28"/>
          <w:rtl w:val="true"/>
          <w:lang w:bidi="fa-IR"/>
        </w:rPr>
        <w:t>. . .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مطالب، در اين مقاله برخى عقود مبادله‌اى و مشاركتى </w:t>
      </w:r>
      <w:r>
        <w:rPr>
          <w:rStyle w:val="FootnoteAnchor"/>
          <w:rtl w:val="true"/>
        </w:rPr>
        <w:footnoteReference w:id="330"/>
      </w:r>
      <w:r>
        <w:rPr>
          <w:rFonts w:ascii="IRNazanin" w:hAnsi="IRNazanin" w:eastAsia="IRNazanin"/>
          <w:color w:val="111111"/>
          <w:sz w:val="28"/>
          <w:sz w:val="28"/>
          <w:szCs w:val="28"/>
          <w:rtl w:val="true"/>
          <w:lang w:bidi="fa-IR"/>
        </w:rPr>
        <w:t>در قانون عمليات بانكى بدون رباى ايران، به‌خصوص براى تطبيق تسهيلات پرداختى به متقاضيان عمره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حل جايگزين براى ثبت‌نام عمره به‌وسيله سازمان حج پيشنهاد مى‌شود كه سودهاى بالا به دليل واسطه‌گرى براى بانك‌ها، بدون هيچ كار مفيد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سازمان حج بتواند از نقدينگى حاصل براى </w:t>
      </w:r>
      <w:bookmarkStart w:id="750" w:name="pg1965_18812"/>
    </w:p>
    <w:p>
      <w:pPr>
        <w:pStyle w:val="BookText"/>
        <w:rPr/>
      </w:pPr>
      <w:bookmarkEnd w:id="750"/>
      <w:r>
        <w:rPr>
          <w:rFonts w:ascii="IRNazanin" w:hAnsi="IRNazanin" w:eastAsia="IRNazanin"/>
          <w:color w:val="111111"/>
          <w:sz w:val="28"/>
          <w:sz w:val="28"/>
          <w:szCs w:val="28"/>
          <w:rtl w:val="true"/>
          <w:lang w:bidi="fa-IR"/>
        </w:rPr>
        <w:t>تأمين نيازهاى جارى خود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فقط افرادى كه در قرعه كشى پذيرفته مى‌شوند، مجبور به پرداخت هزينه‌هاى سفر عمره باشند</w:t>
      </w:r>
      <w:r>
        <w:rPr>
          <w:rFonts w:eastAsia="IRNazanin" w:cs="IRNazanin"/>
          <w:color w:val="111111"/>
          <w:sz w:val="28"/>
          <w:szCs w:val="28"/>
          <w:rtl w:val="true"/>
          <w:lang w:bidi="fa-IR"/>
        </w:rPr>
        <w:t>.</w:t>
      </w:r>
    </w:p>
    <w:p>
      <w:pPr>
        <w:pStyle w:val="Heading4"/>
        <w:numPr>
          <w:ilvl w:val="3"/>
          <w:numId w:val="1"/>
        </w:numPr>
        <w:rPr/>
      </w:pPr>
      <w:bookmarkStart w:id="751" w:name="__RefHeading___Toc3628103_3650668749"/>
      <w:bookmarkStart w:id="752" w:name="_Toc286"/>
      <w:bookmarkEnd w:id="751"/>
      <w:r>
        <w:rPr>
          <w:rtl w:val="true"/>
        </w:rPr>
        <w:t>بررسى شرايط عرضه و تقاضاى عمره در ايران</w:t>
      </w:r>
      <w:bookmarkEnd w:id="752"/>
    </w:p>
    <w:p>
      <w:pPr>
        <w:pStyle w:val="BookText"/>
        <w:rPr/>
      </w:pPr>
      <w:r>
        <w:rPr>
          <w:rFonts w:ascii="Amiri" w:hAnsi="Amiri" w:eastAsia="Amiri" w:cs="Amiri"/>
          <w:color w:val="111111"/>
          <w:sz w:val="28"/>
          <w:sz w:val="28"/>
          <w:szCs w:val="28"/>
          <w:rtl w:val="true"/>
          <w:lang w:bidi="ar-SA"/>
        </w:rPr>
        <w:t>حج از فروع دين، در كنار نماز و روزه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حج، يكى از كالاهاى مهم معنوى مسلمانان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هر مسلمان 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عَلَي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يك بار واجب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بسيارى بر به‌جا آوردن حج و عمره تأكيد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العاملى،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بيشترين بار گناه را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عرفه و مزدلفه وقوف كند و سعى ميان صفا و مروه انجام دهد و طواف اين خانه را انجام دهد و نماز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 و با خود بگويد كه خداوند مرا نبخشيده است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علاوه بر اين روايات فراوانى وجود دارد كه در آنها حج و عمره شاخص است و ثواب اعمالى مانند كمك به ديگران، روزه عيد غدير، نماز در مسجد كوفه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با معيار حج و عمره مى‌سنجند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حرالعاملى،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چند آمار دقيقى از تعداد متقاضيان حج و عمره و عوامل مؤثر بر تقاضاى آن در دست نيست، تابع تقاضاى حج و عمره در ايران را نمى‌توان تخمين زده و به‌صورت دقيق از كشش آن بحث كرد؛ اما با توجه به سفارش‌هاى دينى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كشش قيمتى تقاضاى </w:t>
      </w:r>
      <w:r>
        <w:rPr>
          <w:rStyle w:val="FootnoteAnchor"/>
          <w:rtl w:val="true"/>
        </w:rPr>
        <w:footnoteReference w:id="333"/>
      </w:r>
      <w:r>
        <w:rPr>
          <w:rFonts w:ascii="IRNazanin" w:hAnsi="IRNazanin" w:eastAsia="IRNazanin"/>
          <w:color w:val="111111"/>
          <w:sz w:val="28"/>
          <w:sz w:val="28"/>
          <w:szCs w:val="28"/>
          <w:rtl w:val="true"/>
          <w:lang w:bidi="fa-IR"/>
        </w:rPr>
        <w:t>حج و عمره بسيار كم كشش است؛ به عبارت ديگر، افراد مسلمان به تغييرات قيمت مسافرت حج و عمره، به آن صورت حساس نيستند و افزايش قيمت آن، تأثير چشم‌گيرى در كاهش تقاضاى عمره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تغييرات قيمتى شديد، ممكن است افراد را به سمت جانشين‌هاى آن مانند سفر عتبات و حتى حج تمتع متمايل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ديگر، به دليل محدود بودن مكانى در عمره و محدوديت زمانى و مكانى در موسم حج، سهميه‌بندى ميان كشورهاى مسلمان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اعلام رسمى روزنامه عكاظ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قديمى‌ترين و معتبرترين رسانه‌هاى عمومى عربستان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گذشته درآمد عمره، چهار ميليارد ريال سعودى براى دولت بود كه بالغ بر يك ميليارد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پيش‌بينى‌هاى سال جارى، كمى بيش از سه ميليارد دلار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دولت درآمد كمترى دارد؛ چون دولت، جايگاهى براى بهره‌بردارى مادى از حج تدارك نديده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نصيرى، بى‌تا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اقتصادى، حج و عمره در ايران با توجه به سهميه اعلامى از سوى عربستان سعودى، از طريق سازمان حج و زيارت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بتوان منحنى عرضه‌اى براى عمره تصور كرد، عرضه آن كم كشش خواهد بود؛ اما در بازار رقابت كامل، منحنى تقاضاى بنگاه خط قيمت است و هر جا خط قيمت منحنى </w:t>
      </w:r>
      <w:r>
        <w:rPr>
          <w:rFonts w:eastAsia="Times New Roman" w:cs="Times New Roman" w:ascii="Times New Roman" w:hAnsi="Times New Roman"/>
          <w:color w:val="111111"/>
          <w:sz w:val="28"/>
          <w:szCs w:val="28"/>
          <w:lang w:val="en-US" w:bidi="en-US"/>
        </w:rPr>
        <w:t>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قطع كند، مقدار تعادلى عرضه بنگاه مشخص مى‌شود؛ در حالى كه در انحصار قيمت، روى منحنى تقاضا، با شيب منفى تعيين مى‌شود و اين منحنى تقاضا، فقط يك نقطه تقاطع با منحنى </w:t>
      </w:r>
      <w:r>
        <w:rPr>
          <w:rFonts w:eastAsia="Times New Roman" w:cs="Times New Roman" w:ascii="Times New Roman" w:hAnsi="Times New Roman"/>
          <w:color w:val="111111"/>
          <w:sz w:val="28"/>
          <w:szCs w:val="28"/>
          <w:lang w:val="en-US" w:bidi="en-US"/>
        </w:rPr>
        <w:t>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كه انحصارگر در آن عمل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وقتى رابطه قيمت با منحنى </w:t>
      </w:r>
      <w:r>
        <w:rPr>
          <w:rFonts w:eastAsia="Times New Roman" w:cs="Times New Roman" w:ascii="Times New Roman" w:hAnsi="Times New Roman"/>
          <w:color w:val="111111"/>
          <w:sz w:val="28"/>
          <w:szCs w:val="28"/>
          <w:lang w:val="en-US" w:bidi="en-US"/>
        </w:rPr>
        <w:t>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عرضه قطع شود، ديگر منحنى عرضه موضوع بودن خود را از دست مى‌دهد؛ زيرا منحنى عرضه نوعى رابطه ميان قيمت و مقدار را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شاكرى،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افراد متقاضى حج و عمره مجبورند از راهى پيروى كنند كه اين سازمان براى ثبت‌نام و اعزام، اعلام مى‌كند؛ به عبارت ديگر استطاعت طريقى افراد تا حدودى به برنامه‌هاى سازمان حج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براى ثبت‌نام در عمره بايستى به بانك‌هاى عاملى مراجعه كنند كه از سوى سازمان حج اعلام مى‌شود و با واريز وجه اعلام شده، ثبت‌نام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چون مردم هيچ نگاه اقتصادى به حج و عمره ندارند، حاضرند به هر صورتى‌كه اعلام شود، براى رفتن به اين سفر معنوى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كنونى سازمان حج، افراد بسيارى ثبت‌نام كردند تا از طريق قرعه كشى، عده‌اى براى اعزام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بانك‌ها كه حداقل سه برابر ظرفيت اعلامى را ثبت‌نام كردند و تا زمان قرعه كشى، تمام پول را در اختيار دارند، سود هنگفتى از نقدينگى به دست مى‌اورند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نه فقط هزينه‌اى براى ثبت‌نام دريافت نمى‌كنند، بلكه ممكن است در به دست آوردن امتياز ثبت‌نام عمره‌گزاران با يك‌ديگر رقابت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بانك‌ها براى جلب ثبت‌نام بيشتر، ممكن است مشوق‌هايى مانند اعطاى تسهيلات به ثبت‌نام كنندگان پيشنهاد دهند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شكل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موارد را مى‌توان توضيح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w:t>
      </w:r>
      <w:r>
        <w:rPr>
          <w:rFonts w:eastAsia="Times New Roman" w:cs="Times New Roman" w:ascii="Times New Roman" w:hAnsi="Times New Roman"/>
          <w:color w:val="111111"/>
          <w:sz w:val="28"/>
          <w:szCs w:val="28"/>
          <w:lang w:val="en-US" w:bidi="en-US"/>
        </w:rPr>
        <w:t>DHaj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دهنده تابع تقاضاى حج و عمره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درآمد نهايى و </w:t>
      </w:r>
      <w:r>
        <w:rPr>
          <w:rFonts w:eastAsia="Times New Roman" w:cs="Times New Roman" w:ascii="Times New Roman" w:hAnsi="Times New Roman"/>
          <w:color w:val="111111"/>
          <w:sz w:val="28"/>
          <w:szCs w:val="28"/>
          <w:lang w:val="en-US" w:bidi="en-US"/>
        </w:rPr>
        <w:t>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هزينه 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انحصار، تابع عرضه‌اى وجود نخواهد داشت و قيمت‌گذارى براساس برابرى درآمد نهايى با هزينه نهايى و با توجه به تابع تقاضا </w:t>
      </w:r>
    </w:p>
    <w:p>
      <w:pPr>
        <w:pStyle w:val="BookText"/>
        <w:rPr/>
      </w:pP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تابع تقاضا شيب بيشترى داشته باشد و كم كشش‌تر باشد، قدرت انحصارى عرضه‌كننده افزايش مى‌يابد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بنابراين چون سازمان حج و زيارت در زمانى كوتاه مدت، براى چند سال ثبت‌نام مى‌كند، ممكن است برخى از افرادى كه استطاعت مالى نيز دارند، در آن بازه زمانى، با مشكل كمبود نقدينگى مواجه شوند و مايل به گرفتن تسهيلات براى انجام ثبت‌نام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عمره نيز، با اين‌كه استطاعت مالى براى آن شرط نيست، ازاين‌رو احتمال تقاضاى تسهيلات براى ثبت‌نام جدى‌تر است؛ چون امكان دارد افراد فراوانى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سفارشات دينى كه بيش از اين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بخواهند به عمره مشرف شوند، و چون محدوده زمانى براى ثبت‌نام بسيار كوتاه است، اگر موفق به ثبت‌نام نشوند، تا چند سال از رفتن به عمره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اوضاع كه از طرفى مردم براى ثبت‌نام نياز به نقدينگى در بازه زمانى خاصى دارند و بانك‌ها نيز براى به دست آوردن اعتبار و نقدينگى مايل به پرداخت تسهيلات به متقاضيان هستند؛ اين مسئله پيش مى‌آيد كه در سيتم بانكى كنونى ايران با قانون عمليات بانكى بدون ربا، به وسيله چه عقدى مى‌توان اين نياز به نقدينگى را تأمين كرد؟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بعدى، به معرفى برخى عقود مبادله‌اى و مشاركتى مى‌پردازيم و آن را از جهت استفاده براى تأمين نقدينگى براى ثبت‌نام عمره بررسى مى‌كنيم</w:t>
      </w:r>
      <w:r>
        <w:rPr>
          <w:rFonts w:eastAsia="IRNazanin" w:cs="IRNazanin"/>
          <w:color w:val="111111"/>
          <w:sz w:val="28"/>
          <w:szCs w:val="28"/>
          <w:rtl w:val="true"/>
          <w:lang w:bidi="fa-IR"/>
        </w:rPr>
        <w:t xml:space="preserve">. </w:t>
      </w:r>
      <w:bookmarkStart w:id="753" w:name="pg1965_18818"/>
    </w:p>
    <w:p>
      <w:pPr>
        <w:pStyle w:val="Heading4"/>
        <w:numPr>
          <w:ilvl w:val="3"/>
          <w:numId w:val="1"/>
        </w:numPr>
        <w:rPr/>
      </w:pPr>
      <w:bookmarkStart w:id="754" w:name="__RefHeading___Toc3628105_3650668749"/>
      <w:bookmarkStart w:id="755" w:name="_Toc287"/>
      <w:bookmarkEnd w:id="753"/>
      <w:bookmarkEnd w:id="754"/>
      <w:r>
        <w:rPr>
          <w:rtl w:val="true"/>
        </w:rPr>
        <w:t>عقود بانكى</w:t>
      </w:r>
      <w:bookmarkEnd w:id="755"/>
    </w:p>
    <w:p>
      <w:pPr>
        <w:pStyle w:val="BookText"/>
        <w:rPr/>
      </w:pPr>
      <w:r>
        <w:rPr>
          <w:rFonts w:ascii="IRNazanin" w:hAnsi="IRNazanin" w:eastAsia="IRNazanin"/>
          <w:color w:val="111111"/>
          <w:sz w:val="28"/>
          <w:sz w:val="28"/>
          <w:szCs w:val="28"/>
          <w:rtl w:val="true"/>
          <w:lang w:bidi="fa-IR"/>
        </w:rPr>
        <w:t xml:space="preserve">در قانون عمليات بانكى بدون ربا مصوب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دوازده عقد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قرض الحسنه، عقد مستقل غير انتفاعى است كه با ماهيت بانك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عقود مشاركتى مانند مزارعه و مساقات، تاكنون بسيار كم استفاده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عقود مبادله‌اى، مانند فروش اقساطى و اجاره به شرط تمليك، هر چند براى تأمين مالى مشتريان براى خريد كالاهاى بادوام كاربرد دارد، اما نمى‌تواند پاسخگوى نياز به نقدينگى مشترى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مانند سلف، در جهت تأمين نقدينگى مشتريان بوده است؛ امّا در موارد خاصى كه طبق قانون معين شده است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محدويت‌هاى قانونى، ناشى از خاصيت ذاتى اين عقود است؛ براى مثال، عقد سلف در مورد تأمين نقدينگى خدمات آينده استفاده نمى‌شود؛ زيرا خدمات، از لحاظ شرعى خريد و فروش نمى‌شود و فقط اجاره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عقود براى در اختيار گزاردن منابع آزاد براى مشترى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مانند خريد دِين هر چند مزيت تأمين منابع آزاد را دارد، ولى از جهت شرعى براى صحت آن، بايستى بانك اطمينان به وجود بدهى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 نياز مشترى به نقدينگى، از جنس بدهى نيست؛ بلكه براى تأمين سرمايه در گردش، خدمات مصرفى مانند عمره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احتياج به نقدينگى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برخى از عقود معرفى مى‌شود</w:t>
      </w:r>
      <w:r>
        <w:rPr>
          <w:rFonts w:eastAsia="IRNazanin" w:cs="IRNazanin"/>
          <w:color w:val="111111"/>
          <w:sz w:val="28"/>
          <w:szCs w:val="28"/>
          <w:rtl w:val="true"/>
          <w:lang w:bidi="fa-IR"/>
        </w:rPr>
        <w:t>.</w:t>
      </w:r>
    </w:p>
    <w:p>
      <w:pPr>
        <w:pStyle w:val="Heading4"/>
        <w:numPr>
          <w:ilvl w:val="3"/>
          <w:numId w:val="1"/>
        </w:numPr>
        <w:rPr/>
      </w:pPr>
      <w:bookmarkStart w:id="756" w:name="__RefHeading___Toc3628107_3650668749"/>
      <w:bookmarkStart w:id="757" w:name="_Toc288"/>
      <w:bookmarkEnd w:id="756"/>
      <w:r>
        <w:rPr>
          <w:rtl w:val="true"/>
        </w:rPr>
        <w:t>عقد قرض الحسنه</w:t>
      </w:r>
      <w:bookmarkEnd w:id="757"/>
    </w:p>
    <w:p>
      <w:pPr>
        <w:pStyle w:val="BookText"/>
        <w:rPr/>
      </w:pPr>
      <w:r>
        <w:rPr>
          <w:rFonts w:ascii="IRNazanin" w:hAnsi="IRNazanin" w:eastAsia="IRNazanin"/>
          <w:color w:val="111111"/>
          <w:sz w:val="28"/>
          <w:sz w:val="28"/>
          <w:szCs w:val="28"/>
          <w:rtl w:val="true"/>
          <w:lang w:bidi="fa-IR"/>
        </w:rPr>
        <w:t xml:space="preserve">بنا برآنچه در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آيين‌نامه قانون عمليات بانكى بدون ربا آمده است، قرض‌الحسنه، عقدى است كه به موجب آن يكى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مقدار معينى از مال خود را به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مى‌كند كه قرض گيرنده، مانند آن و يا درصورت امكان نداشتن، قيمت آن را به قرض دهنده رد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آيين‌نامه فصل سوم قانون عمليات بانكى بدون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تعريف و نيز تعريف مندرج در دستورالعمل اجرايى قرض‌الحسنه اعطايى بانك‌ها، مشعر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قرض‌الحسنه اعطايى، عقدى است كه به موجب آن بانك‌ها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قرض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معينى را به قرض، طبق ضوابط مقرر در اين دستورالعمل به اشخاص حقيقى يا حقوقى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قرض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واگذار مى‌كنند كه در چارچوب ماده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مستفاد از آن استقرار رابطه حقوقى داين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 و الزام دو طرف به تمامى شرايطى است كه در متن قرار داد ذكر مى‌شود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معتقدند برجسته‌ترين </w:t>
      </w:r>
      <w:r>
        <w:rPr>
          <w:rStyle w:val="FootnoteAnchor"/>
          <w:rtl w:val="true"/>
        </w:rPr>
        <w:footnoteReference w:id="334"/>
      </w:r>
      <w:r>
        <w:rPr>
          <w:rFonts w:ascii="Amiri" w:hAnsi="Amiri" w:eastAsia="Amiri" w:cs="Amiri"/>
          <w:color w:val="111111"/>
          <w:sz w:val="28"/>
          <w:sz w:val="28"/>
          <w:szCs w:val="28"/>
          <w:rtl w:val="true"/>
          <w:lang w:bidi="ar-SA"/>
        </w:rPr>
        <w:t xml:space="preserve">مشخصه نظام بانك‌دارى بدون ربا، اعطاى قرض‌الحسنه با الهام از قانون </w:t>
      </w:r>
      <w:bookmarkStart w:id="758" w:name="pg1965_18820"/>
    </w:p>
    <w:p>
      <w:pPr>
        <w:pStyle w:val="BookText"/>
        <w:rPr/>
      </w:pPr>
      <w:bookmarkEnd w:id="758"/>
      <w:r>
        <w:rPr>
          <w:rFonts w:ascii="IRNazanin" w:hAnsi="IRNazanin" w:eastAsia="IRNazanin"/>
          <w:color w:val="111111"/>
          <w:sz w:val="28"/>
          <w:sz w:val="28"/>
          <w:szCs w:val="28"/>
          <w:rtl w:val="true"/>
          <w:lang w:bidi="fa-IR"/>
        </w:rPr>
        <w:t>اساسى جمهورى اسلامى ايران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ابزارى كه هدف نهايى آن در تأمين نيازهاى ضرورى و عمومى افراد جامعه بدون انتظار و دريافت سود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ابزارى كه فارغ از ديدگاه‌هاى محض اقتصادى، از كرامت و اعتبار معنوى خاص انسانى و اجتماعى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اعطاى قرض‌الحسنه مى‌تواند براى آن دسته از افراد جامعه قدرت مالى در حد انتظار را ايجاد كند كه بضاعت كافى براى تأمين نيازهاى عمومى و ضرورى خود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هدايتى و ديگران،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مورد اين عقد آمد، مشخص مى‌شود كه كار بردش براى تأمين نيازهاى اساسى و كمك به افراد بى بضاعت است؛ ولى افرادى كه براى ثبت‌نام عمره نياز به نقدينگى دارند، هر چند تأمين آن از طريق قرض‌الحسنه اشكال شرعى ندارد؛ اما از جهت اقتصادى، بانك حاضر به پرداخت تسهيلات مجانى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ممكن است بانك‌ها از لحاظ قانونى نتوانند تسهيلات قرض‌الحسنه را براى عمره و حج پرداخت كنند؛ زيرا عمره و حج جزء نيازهاى ضرورى و نيز براى افراد بى‌بضاعت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تسهيلات پرداختى بانك‌ها براى عمره، در قالب عقد قرض‌الحسنه به متقاضيان ثبت‌نام عمره اعطا نمى‌شود</w:t>
      </w:r>
      <w:r>
        <w:rPr>
          <w:rFonts w:eastAsia="IRNazanin" w:cs="IRNazanin"/>
          <w:color w:val="111111"/>
          <w:sz w:val="28"/>
          <w:szCs w:val="28"/>
          <w:rtl w:val="true"/>
          <w:lang w:bidi="fa-IR"/>
        </w:rPr>
        <w:t>.</w:t>
      </w:r>
    </w:p>
    <w:p>
      <w:pPr>
        <w:pStyle w:val="Heading4"/>
        <w:numPr>
          <w:ilvl w:val="3"/>
          <w:numId w:val="1"/>
        </w:numPr>
        <w:rPr/>
      </w:pPr>
      <w:bookmarkStart w:id="759" w:name="__RefHeading___Toc3628109_3650668749"/>
      <w:bookmarkStart w:id="760" w:name="_Toc289"/>
      <w:bookmarkEnd w:id="759"/>
      <w:r>
        <w:rPr>
          <w:rtl w:val="true"/>
        </w:rPr>
        <w:t>عقد جعاله</w:t>
      </w:r>
      <w:bookmarkEnd w:id="760"/>
    </w:p>
    <w:p>
      <w:pPr>
        <w:pStyle w:val="BookText"/>
        <w:rPr/>
      </w:pPr>
      <w:r>
        <w:rPr>
          <w:rFonts w:ascii="IRNazanin" w:hAnsi="IRNazanin" w:eastAsia="IRNazanin"/>
          <w:color w:val="111111"/>
          <w:sz w:val="28"/>
          <w:sz w:val="28"/>
          <w:szCs w:val="28"/>
          <w:rtl w:val="true"/>
          <w:lang w:bidi="fa-IR"/>
        </w:rPr>
        <w:t>جعاله، در لغت به معناى قرار دادن چيزى براى كسى در ازاى انجام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شرعى انشا التزام به انجام كار محلل و مقصود در مقابل عوض همراه با صيغه خاص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الجواهرى، بى‌تا،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اين عقد امكان انجام كارهايى است كه تا حدودى در مورد كم و كيف كار جهالت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انجام كارهايى استفاده مى‌شود كه همراه با ريسك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برخى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الجواهرى، بى‌تا، ج،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جعاله را از جمله ايقاعات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بانك‌ها مى‌توانند به منظور ايجاد تسهيلات لازم براى گسترش امور توليدى، بازرگانى و خدماتى، براى عامل يا عند الاقتضاء به‌عنوان جاعل اقدام به جعاله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بانك عامل جعاله باشد، در قرارداد جعاله اختيار بانك براى واگذارى قسمتى از عمل معين به غير، به‌عنوان جعاله ثانوى يا هر عنوان ديگر ايرادى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عمليات بانكى بدون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آيا بانك مى‌تواند از جعاله براى اعطاى تسهيلات عمره استفاده كند؟ اگر بانك بخواهد در قالب عقد جعاله براى عمره، تسهيلات اعطا كند؛ چند حالت مى‌توان تصور كرد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اين‌كه بانك جاعل باشد و افرادى را انتخاب كند كه به نيابت از طرف بانك، عمره به‌جا آورند و در ازاى آن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بودن اين حالت از جهت شرعى مشخص است؛ زيرا بانك شخصيت حقوقى دارد و امكان قصد قربت براى بانك وجود ندارد؛ در حالى‌كه عمره </w:t>
      </w:r>
    </w:p>
    <w:p>
      <w:pPr>
        <w:pStyle w:val="BookText"/>
        <w:rPr/>
      </w:pPr>
      <w:r>
        <w:rPr>
          <w:rFonts w:ascii="IRNazanin" w:hAnsi="IRNazanin" w:eastAsia="IRNazanin"/>
          <w:color w:val="111111"/>
          <w:sz w:val="28"/>
          <w:sz w:val="28"/>
          <w:szCs w:val="28"/>
          <w:rtl w:val="true"/>
          <w:lang w:bidi="fa-IR"/>
        </w:rPr>
        <w:t>عملى عبادى است و درآن جهت ديگرى وجود ندارد كه قابل پرداخت عوض براى بانك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لحاظ قانونى، جعاله براى گسترش امور توليدى، بازرگانى و خدماتى است؛ در حالى‌كه عمره هيچ‌كدام از اين موارد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بيشتر به‌عنوان عامل در عقد جعاله شركت مى‌كند و در موارد محدودى مى‌تواند به‌عنوان جاعل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فرض مى‌كنيم كه سازمان حج، فقط ارائه كننده خدمات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بانك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جعاله مى‌بندد كه در قبال يك ميليون تومان، يك خدمت عمره به هر كسى ارائه مى‌دهد كه بانك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بانك ملى را در نظر بگيريد كه يك ميليارد داده و با سازمان حج قرارداد عامل بودن ارائه خدمات هزار عمره به معرفى شوندگان بانك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بانك به مردم اعلام مى‌كند كه حاضر است اين خدمات عمره را نقد به يك ميليون و نسيه به يك ميليون و صدهزار تومان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لازم نيست قرارداد جعاله را به انجام دادن اعمال عمره ببريم كه قابل بودن واگذارى نداشته باشد؛ بلكه روى خدماتى مى‌بريم كه سازمان ارائه مى‌كند؛ مانند حمل و نقل، اسكان، تغذيه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هر چند اين فرض قرارداد جعاله ميان بانك و سازمان حج را درست مى‌كند، اما با توجه به اينكه هدف تأمين مالى عمره‌گزاران از طريق قرارداد جعاله است، مشكلى را حل نمى‌كند؛ بلكه در نهايت عمره‌گزار يا فيش عمره را نقد تهيه مى‌كند يا اينكه در قالب فروش اقساطى، خدمات عمره را از بانك خريدارى مى‌كند؛ البته اين كار در صورتى جايز است كه بگوييم خدمات، خريد و فروش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بيشتر فقهاى عظام، عين بودن مبيع را يكى از شرايط صحت بيع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بانك، در نقش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كسى كه درخواست تسهيلات براى ثبت‌نام عمره مى‌كند، جاعل بوده و گويا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من اين عمره را به‌جا آورد، فلان مبلغ را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نيز كه عامل است، خودِ جاعل را وكيلش در اجراى عقد جعاله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فقط حيله‌اى براى فرار از ربا و تسهيلات ربوى است؛ و الاّ اينكه در حقيقت عامل و جاعل يكى باشد، عقلايى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بانك نقش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كسى كه براى ثبت‌نام عمره درخواست تسهيلات مى‌كند، جاعل است و گويا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من اين عمره را به‌جا آورد، فلان مبلغ را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نيز كه عامل است، فرد ديگرى را وكيل خود در اجراى جعاله مى‌كند كه او نيز مى‌خواهد به عمره برود؛ به عبارت ديگر هر عمره‌گزار، براى جاعل ديگر عمره به‌جا آورد، در حالى‌كه هر كدام از تسهيلات گيرندگان مى‌خواهند براى خود عمره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بطلان اين حالت نيز از جهت فقهى روشن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است كه در نظرخواهى‌هايى كه از مراجع عظام تقليد صورت گرفته است، بر حرمت </w:t>
      </w:r>
      <w:bookmarkStart w:id="761" w:name="pg1965_18825"/>
    </w:p>
    <w:p>
      <w:pPr>
        <w:pStyle w:val="BookText"/>
        <w:rPr/>
      </w:pPr>
      <w:bookmarkEnd w:id="761"/>
      <w:r>
        <w:rPr>
          <w:rFonts w:ascii="IRNazanin" w:hAnsi="IRNazanin" w:eastAsia="IRNazanin"/>
          <w:color w:val="111111"/>
          <w:sz w:val="28"/>
          <w:sz w:val="28"/>
          <w:szCs w:val="28"/>
          <w:rtl w:val="true"/>
          <w:lang w:bidi="fa-IR"/>
        </w:rPr>
        <w:t>تسهيلات جعاله براى ثبت‌نام عمره تأكيد كرده‌اند؛ براى نمونه نظر خواهى كه از آيت الله العظمى صافى صورت گرفته است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اخيراً سازمان حج و زيارت، دور جديد ثبت‌نام عمره مفرده را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بانك‌ها مبلغى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تسهيلات جعاله سفر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متقاضيان مى‌دهند و در مقابل پرداخت اقساطى آن، مبلغى براى جعل و كارمزد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چنين قراردادى مشروعيت دارد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ثبت‌نام عمره مفرده با گرفتن اين تسهيلات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قرارداد جعاله، وجه شرعى ندارد و در واقع، قرض به شرط زياده مى‌باشد كه ربا و حرام است و ثبت‌نام سفر عمرۀ مفرده با پول ربوى جايز نيست</w:t>
      </w:r>
      <w:r>
        <w:rPr>
          <w:rFonts w:eastAsia="IRNazanin" w:cs="IRNazanin"/>
          <w:color w:val="111111"/>
          <w:sz w:val="28"/>
          <w:szCs w:val="28"/>
          <w:rtl w:val="true"/>
          <w:lang w:bidi="fa-IR"/>
        </w:rPr>
        <w:t xml:space="preserve">.» </w:t>
      </w:r>
      <w:r>
        <w:rPr>
          <w:rStyle w:val="FootnoteAnchor"/>
          <w:rtl w:val="true"/>
        </w:rPr>
        <w:footnoteReference w:id="335"/>
      </w:r>
    </w:p>
    <w:p>
      <w:pPr>
        <w:pStyle w:val="Heading4"/>
        <w:numPr>
          <w:ilvl w:val="3"/>
          <w:numId w:val="1"/>
        </w:numPr>
        <w:rPr/>
      </w:pPr>
      <w:bookmarkStart w:id="762" w:name="__RefHeading___Toc3628111_3650668749"/>
      <w:bookmarkStart w:id="763" w:name="_Toc290"/>
      <w:bookmarkEnd w:id="762"/>
      <w:r>
        <w:rPr>
          <w:rtl w:val="true"/>
        </w:rPr>
        <w:t>عقد مضاربه</w:t>
      </w:r>
      <w:bookmarkEnd w:id="763"/>
    </w:p>
    <w:p>
      <w:pPr>
        <w:pStyle w:val="BookText"/>
        <w:rPr/>
      </w:pPr>
      <w:r>
        <w:rPr>
          <w:rFonts w:ascii="IRNazanin" w:hAnsi="IRNazanin" w:eastAsia="IRNazanin"/>
          <w:color w:val="111111"/>
          <w:sz w:val="28"/>
          <w:sz w:val="28"/>
          <w:szCs w:val="28"/>
          <w:rtl w:val="true"/>
          <w:lang w:bidi="fa-IR"/>
        </w:rPr>
        <w:t xml:space="preserve">مضاربه، قراردادى است كه به موجب آن يكى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تأمين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آن تجارت كرده و در سود حاصله شريك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آيين‌نامه قانون عمليات بانكى بدون ربا، ماده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طبق تعريف مضاربه، روشن است كه تسهيلات عمره در قالب عقد مضاربه پرداخت نمى‌شود؛ زيرا اول اينكه عمره كارى بازرگانى نيست و سود مادى مستقل ندارد كه عمره‌گزار يا عامل پس از انجام عمره، اصل سرمايه بانك و سود حاصل را كه سود تجارت است به بانك باز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عقد مشاركتى آمده و مشخص است كه با عقد مزارعه و مساقات و بقيه عقود مشاركتى نيز، امكان دريافت تسهيلات براى ثبت‌نام عمره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بعدى، برخى عقود مبادله‌اى معرفى شده وامكان پرداخت تسهيلات براى ثبت‌نام عمره در قالب اين عقود بررسى خواهد شد</w:t>
      </w:r>
      <w:r>
        <w:rPr>
          <w:rFonts w:eastAsia="IRNazanin" w:cs="IRNazanin"/>
          <w:color w:val="111111"/>
          <w:sz w:val="28"/>
          <w:szCs w:val="28"/>
          <w:rtl w:val="true"/>
          <w:lang w:bidi="fa-IR"/>
        </w:rPr>
        <w:t>.</w:t>
      </w:r>
    </w:p>
    <w:p>
      <w:pPr>
        <w:pStyle w:val="Heading4"/>
        <w:numPr>
          <w:ilvl w:val="3"/>
          <w:numId w:val="1"/>
        </w:numPr>
        <w:rPr/>
      </w:pPr>
      <w:bookmarkStart w:id="764" w:name="__RefHeading___Toc3628113_3650668749"/>
      <w:bookmarkStart w:id="765" w:name="_Toc291"/>
      <w:bookmarkEnd w:id="764"/>
      <w:r>
        <w:rPr>
          <w:rtl w:val="true"/>
        </w:rPr>
        <w:t>عقد فروش اقساطى</w:t>
      </w:r>
      <w:bookmarkEnd w:id="765"/>
    </w:p>
    <w:p>
      <w:pPr>
        <w:pStyle w:val="BookText"/>
        <w:rPr/>
      </w:pPr>
      <w:r>
        <w:rPr>
          <w:rFonts w:ascii="Amiri" w:hAnsi="Amiri" w:eastAsia="Amiri" w:cs="Amiri"/>
          <w:color w:val="111111"/>
          <w:sz w:val="28"/>
          <w:sz w:val="28"/>
          <w:szCs w:val="28"/>
          <w:rtl w:val="true"/>
          <w:lang w:bidi="ar-SA"/>
        </w:rPr>
        <w:t>فروش اقساطى از عقود مبادله‌اى است كه بر مبناى بيع نسيه قرار دارد و در آن كالاى كنونى در مقابل ثمن آينده فروخته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الانصارى،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دستورالعمل‌هاى اجرايى قانون عمليات بانكى بدون ربا، بانك‌ها مى‌توانند منابع خود را به فروش اقساطى مسكن، مواد اوليه، لوازم يدكى و ابزار كار وسايل توليد، ماشين آلات و تأسيسات تخصيص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يك دستورالعمل اجرايى فروش اقساطى بيان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فروش اقساطى </w:t>
      </w:r>
      <w:bookmarkStart w:id="766" w:name="pg1965_18827"/>
    </w:p>
    <w:p>
      <w:pPr>
        <w:pStyle w:val="BookText"/>
        <w:rPr/>
      </w:pPr>
      <w:bookmarkEnd w:id="766"/>
      <w:r>
        <w:rPr>
          <w:rFonts w:ascii="IRNazanin" w:hAnsi="IRNazanin" w:eastAsia="IRNazanin"/>
          <w:color w:val="111111"/>
          <w:sz w:val="28"/>
          <w:sz w:val="28"/>
          <w:szCs w:val="28"/>
          <w:rtl w:val="true"/>
          <w:lang w:bidi="fa-IR"/>
        </w:rPr>
        <w:t>عبارت است از واگذارى عين به بهاى معلوم به غير، به ترتيبى كه تمام يا قسمتى از بهاى مزبور به اقساط مساوى و يا غير مساوى در سررسيد يا سررسيدهاى معين دريافت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بانك مركزى جمهورى اسلامى ايران،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دستورالعمل، بانك‌ها مى‌توانند به منظور ايجاد تسهيلات لازم جهت گسترش امر مسكن، واحدهاى مسكونى ارزان قيمت را فقط بنا به درخواست كتبى و تعهد متقاضيان مبنى بر خريد اين‌گونه واحدها به‌صورت اقساطى به آنان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به طور مستقيم يا از طريق اعطاى هر كدام از انواع تسهيلات بانكى به وسيله آنها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 بانك‌ها مى‌توانند مواد اوليه و لوازم يدكى و ابزار كار مصرفى و همچنين وسايل توليد، ماشين آلات و تأسيساتى خريدارى كنند كه عمر مفيد آنها بيش از يك سال باشد و به‌صورت اقساطى به متقاضيان اين‌گونه كالا به فروش برسانند</w:t>
      </w:r>
      <w:r>
        <w:rPr>
          <w:rFonts w:eastAsia="IRNazanin" w:cs="IRNazanin"/>
          <w:color w:val="111111"/>
          <w:sz w:val="28"/>
          <w:szCs w:val="28"/>
          <w:rtl w:val="true"/>
          <w:lang w:bidi="fa-IR"/>
        </w:rPr>
        <w:t>.</w:t>
      </w:r>
    </w:p>
    <w:p>
      <w:pPr>
        <w:pStyle w:val="Heading4"/>
        <w:numPr>
          <w:ilvl w:val="3"/>
          <w:numId w:val="1"/>
        </w:numPr>
        <w:rPr/>
      </w:pPr>
      <w:bookmarkStart w:id="767" w:name="__RefHeading___Toc3628115_3650668749"/>
      <w:bookmarkStart w:id="768" w:name="_Toc292"/>
      <w:bookmarkEnd w:id="767"/>
      <w:r>
        <w:rPr>
          <w:rtl w:val="true"/>
        </w:rPr>
        <w:t>عقد سلف</w:t>
      </w:r>
      <w:bookmarkEnd w:id="768"/>
    </w:p>
    <w:p>
      <w:pPr>
        <w:pStyle w:val="BookText"/>
        <w:rPr/>
      </w:pPr>
      <w:r>
        <w:rPr>
          <w:rFonts w:ascii="Amiri" w:hAnsi="Amiri" w:eastAsia="Amiri" w:cs="Amiri"/>
          <w:color w:val="111111"/>
          <w:sz w:val="28"/>
          <w:sz w:val="28"/>
          <w:szCs w:val="28"/>
          <w:rtl w:val="true"/>
          <w:lang w:bidi="ar-SA"/>
        </w:rPr>
        <w:t>دو عبارت سلم و سلف معناى مشترك دارند، كه عبارت است از فروش كالاى موصوف در ذمه براى تحويل در آينده در مقابل شىء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نيز عباراتى نزديك به همين مضمون آورده‌اند و جواز اين بيع اجماعى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العلامۀ الحلى،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معامله سلف، پيش خريد نقدى محصولات توليدى به قيمت معين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باتوجه به ضوابط شرعى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بانك مركزى جمهورى اسلامى ايران، ماده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بانك‌ها مى‌توانند به منظور ايجاد تسهيلات لازم، جهت تأمين سرمايه در گردش واحدهاى توليدى، اعم از اينكه مالكيت اين واحدها متعلق به شخص حقيقى و يا حقوقى باشد، منحصراً بنا به درخواست اين گونه واحدها، مبادرت به پيش خريد محصولات توليدى آنها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بانك مركزى جمهورى اسلامى ايران، ماده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769" w:name="__RefHeading___Toc3628117_3650668749"/>
      <w:bookmarkStart w:id="770" w:name="_Toc293"/>
      <w:bookmarkEnd w:id="769"/>
      <w:r>
        <w:rPr>
          <w:rtl w:val="true"/>
        </w:rPr>
        <w:t>اجاره به شرط تمليك</w:t>
      </w:r>
      <w:bookmarkEnd w:id="770"/>
    </w:p>
    <w:p>
      <w:pPr>
        <w:pStyle w:val="BookText"/>
        <w:rPr/>
      </w:pPr>
      <w:r>
        <w:rPr>
          <w:rFonts w:ascii="IRNazanin" w:hAnsi="IRNazanin" w:eastAsia="IRNazanin"/>
          <w:color w:val="111111"/>
          <w:sz w:val="28"/>
          <w:sz w:val="28"/>
          <w:szCs w:val="28"/>
          <w:rtl w:val="true"/>
          <w:lang w:bidi="fa-IR"/>
        </w:rPr>
        <w:t>اجاره به شرط تمليك، عقد اجاره‌اى است كه در آن شرط شود مستأجر در پايان مدت اجاره، در صورت عمل به شرايط قرارداد، عين مستأجره را مالك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اجاره به شرط تمليك، از سه عقدِ خريد، اجاره و واگذارى يا فروش تشكيل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هدايتى، و ديگران، پيشين،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اجاره به شرط تمليك شامل دو عقد بيع و يك عقد اجاره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كه در تعريف فروش اقساطى و اجاره به شرط تمليك آمد، مشخص است كه اين عقود براى اعطاى تسهيلات عمره هيچ كاربردى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سلف نيز، هر چند براى تأمين نقدينگى استفاده مى‌شود، اما در عمره قرار نيست كالا يا خدمتى براى آينده فروخته شود تا از عقد سلف، براى تأمين نقدينگى متقاضيان ثبت‌نام عمره استفاده شود</w:t>
      </w:r>
      <w:r>
        <w:rPr>
          <w:rFonts w:eastAsia="IRNazanin" w:cs="IRNazanin"/>
          <w:color w:val="111111"/>
          <w:sz w:val="28"/>
          <w:szCs w:val="28"/>
          <w:rtl w:val="true"/>
          <w:lang w:bidi="fa-IR"/>
        </w:rPr>
        <w:t xml:space="preserve">. </w:t>
      </w:r>
      <w:bookmarkStart w:id="771" w:name="pg1965_18829"/>
    </w:p>
    <w:p>
      <w:pPr>
        <w:pStyle w:val="Heading4"/>
        <w:numPr>
          <w:ilvl w:val="3"/>
          <w:numId w:val="1"/>
        </w:numPr>
        <w:rPr/>
      </w:pPr>
      <w:bookmarkStart w:id="772" w:name="__RefHeading___Toc3628119_3650668749"/>
      <w:bookmarkStart w:id="773" w:name="_Toc294"/>
      <w:bookmarkEnd w:id="771"/>
      <w:bookmarkEnd w:id="772"/>
      <w:r>
        <w:rPr>
          <w:rtl w:val="true"/>
        </w:rPr>
        <w:t>خريد دِين</w:t>
      </w:r>
      <w:bookmarkEnd w:id="773"/>
    </w:p>
    <w:p>
      <w:pPr>
        <w:pStyle w:val="BookText"/>
        <w:rPr/>
      </w:pPr>
      <w:r>
        <w:rPr>
          <w:rFonts w:ascii="IRNazanin" w:hAnsi="IRNazanin" w:eastAsia="IRNazanin"/>
          <w:color w:val="111111"/>
          <w:sz w:val="28"/>
          <w:sz w:val="28"/>
          <w:szCs w:val="28"/>
          <w:rtl w:val="true"/>
          <w:lang w:bidi="fa-IR"/>
        </w:rPr>
        <w:t>مراد از دِين، هر مالى است كه در ذمه شخص به اسبابى اعم از قرض، خريد و فروش، اتلاف، غصب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قرض، قرض گيرنده مديون و در سلف، مبيع دينى است كه در ذمه فروشنده قرار گرفته و در معامله نسيه، ثمن دينى است كه در ذمه خريدار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انسان ضامن چيزى مى‌شود نيز، آن مورد در ذمه شخص ضامن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معصومى‌نيا،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مباحث مهم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معامله روى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بيشتر فقها </w:t>
      </w:r>
      <w:r>
        <w:rPr>
          <w:rStyle w:val="FootnoteAnchor"/>
          <w:rtl w:val="true"/>
        </w:rPr>
        <w:footnoteReference w:id="336"/>
      </w:r>
      <w:r>
        <w:rPr>
          <w:rFonts w:ascii="Amiri" w:hAnsi="Amiri" w:eastAsia="Amiri" w:cs="Amiri"/>
          <w:color w:val="111111"/>
          <w:sz w:val="28"/>
          <w:sz w:val="28"/>
          <w:szCs w:val="28"/>
          <w:rtl w:val="true"/>
          <w:lang w:bidi="ar-SA"/>
        </w:rPr>
        <w:t>عين بودن مبيع را شرط صحت بيع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ايشان بر اين امر، تبادل عرفى و صحت سلب از تمليك منفعت و تبادر است </w:t>
      </w:r>
      <w:r>
        <w:rPr>
          <w:rStyle w:val="FootnoteAnchor"/>
          <w:rtl w:val="true"/>
        </w:rPr>
        <w:footnoteReference w:id="337"/>
      </w:r>
      <w:r>
        <w:rPr>
          <w:rFonts w:ascii="IRNazanin" w:hAnsi="IRNazanin" w:eastAsia="IRNazanin"/>
          <w:color w:val="111111"/>
          <w:sz w:val="28"/>
          <w:sz w:val="28"/>
          <w:szCs w:val="28"/>
          <w:rtl w:val="true"/>
          <w:lang w:bidi="fa-IR"/>
        </w:rPr>
        <w:t>يعنى عرف، مفهوم بيع را در مورد تمليك اعيان به‌كار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بيع در تمليك اعيان حقيقت است و در غير آن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الخمينى،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بودن را در مبيع كافى مى‌دانند كه در اين صورت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اعتبار عين بودن مبيع، چون عين يا خارجى و فيزيكى است و يا كلى كه در ذمه فرد قرار مى‌گيرد، دين هم از امور اعتبارى است كه در ذمه قرار مى‌گيرد و ازاين‌رو آن را ملك، مملوك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 آن‌چه را طلبكار در ذمه بدهكار دارد، ملك او دانسته و قابل نقل و انتقال و خريد و فروش مى‌دانند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نزاع فقهى در مورد بيع دين، چگونگى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دين صورت‌هاى فراوانى دارد كه مهم‌ترين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دين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سررسيد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بدهكار، بيع دين حال به غير بدهكار و بيع دين مؤجل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سررسيد آن فرا نرسيده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اول آن از نظر همه فقها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النجفى الجواهرى، بى‌تا،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فروش دين سررسيد شده به غير بدهكار را نيز همه به‌غير از ابن ادريس </w:t>
      </w:r>
      <w:r>
        <w:rPr>
          <w:rStyle w:val="FootnoteAnchor"/>
          <w:rtl w:val="true"/>
        </w:rPr>
        <w:footnoteReference w:id="338"/>
      </w:r>
      <w:r>
        <w:rPr>
          <w:rFonts w:ascii="IRNazanin" w:hAnsi="IRNazanin" w:eastAsia="IRNazanin"/>
          <w:color w:val="111111"/>
          <w:sz w:val="28"/>
          <w:sz w:val="28"/>
          <w:szCs w:val="28"/>
          <w:rtl w:val="true"/>
          <w:lang w:bidi="fa-IR"/>
        </w:rPr>
        <w:t xml:space="preserve">جايز مى‌دانند؛ اما فروش دين، قبل از سررسيد را برخى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تفاوتى ميان بدهكار و غير بدهكار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النجفى الجواهرى، پيشين، صص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نظر، عده بى‌شمارى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الحسينى العاملى، بى‌تا،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بيع دين مؤجل، مانند بيع دين حال هستند و معتقدند كه دين مؤجل، حق مالى است و بيع آن جايز است؛ بنابراين خريد دين از جهت فقه اماميه، پذيرفته مشهور فقهاست</w:t>
      </w:r>
      <w:r>
        <w:rPr>
          <w:rFonts w:eastAsia="IRNazanin" w:cs="IRNazanin"/>
          <w:color w:val="111111"/>
          <w:sz w:val="28"/>
          <w:szCs w:val="28"/>
          <w:rtl w:val="true"/>
          <w:lang w:bidi="fa-IR"/>
        </w:rPr>
        <w:t xml:space="preserve">. </w:t>
      </w:r>
      <w:bookmarkStart w:id="774" w:name="pg1965_18831"/>
    </w:p>
    <w:p>
      <w:pPr>
        <w:pStyle w:val="BookText"/>
        <w:rPr/>
      </w:pPr>
      <w:bookmarkEnd w:id="774"/>
      <w:r>
        <w:rPr>
          <w:rFonts w:ascii="IRNazanin" w:hAnsi="IRNazanin" w:eastAsia="IRNazanin"/>
          <w:color w:val="111111"/>
          <w:sz w:val="28"/>
          <w:sz w:val="28"/>
          <w:szCs w:val="28"/>
          <w:rtl w:val="true"/>
          <w:lang w:bidi="fa-IR"/>
        </w:rPr>
        <w:t>خريد دِين از لحاظ قانونى، در عقود مصوب مجلس شوراى اسلامى وجود نداشت؛ ولى شوراى نگهبان به‌صورت موقت، اجازه داد اين عقد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تعريف اسناد تجارى، به آن دسته از اسناد و اوراق بهادار اطلاق مى‌شود كه مفاد آن حاكى از بدهى معاملات تجارى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 به منظور ايجاد تسهيلات لازم جهت واحدهاى توليدى، بازرگانى و خدماتى، مى‌توانند اسناد و اوراق تجارى متعلق به اين قبيل واحدها را طبق ضوابط اين آيين‌نامه تنزيل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صورتى به وسيله بانك‌ها مجاز است كه سررسيد آنها بيش از يك سال نباشد و جنبه صورى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هدايتى و ديگران، پيشين،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پنجم كه به تصويب شوراى نگهبان نيز رسيد، بيع دِين، كنار عقد استصناع و مرابحه، به مجموعه عقود بانكى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تعريف فوق مشخص است كه خريد دِين به‌صورت ابزار بدهى به‌گونه‌اى است كه معامله اولى بايستى خارج از بانك صورت گيرد و شخص متقاضى تسهيلات، پيش‌تر طلبكار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فروش اسناد حاكى از طلب خود به بانك، اقدام به تأمين نقدينگى خود كند؛ بنابراين خريد دين معامله‌اى است كه بايستى يك طرف آن، يعنى تعهدات مدت‌دار اوليه خارج از بانك انجام شود؛ ازاين‌رو پاسخگوى تقاضاى افرادى نيست كه بدهى آنان به‌صورت اوراق بهادار يا ناشى از نياز به نقدينگى براى تأمين حقوق و يا براى تأمين كالا يا خدمات مصرفى مانند عمره است</w:t>
      </w:r>
      <w:r>
        <w:rPr>
          <w:rFonts w:eastAsia="IRNazanin" w:cs="IRNazanin"/>
          <w:color w:val="111111"/>
          <w:sz w:val="28"/>
          <w:szCs w:val="28"/>
          <w:rtl w:val="true"/>
          <w:lang w:bidi="fa-IR"/>
        </w:rPr>
        <w:t>.</w:t>
      </w:r>
    </w:p>
    <w:p>
      <w:pPr>
        <w:pStyle w:val="Heading4"/>
        <w:numPr>
          <w:ilvl w:val="3"/>
          <w:numId w:val="1"/>
        </w:numPr>
        <w:rPr/>
      </w:pPr>
      <w:bookmarkStart w:id="775" w:name="__RefHeading___Toc3628121_3650668749"/>
      <w:bookmarkStart w:id="776" w:name="_Toc295"/>
      <w:bookmarkEnd w:id="775"/>
      <w:r>
        <w:rPr>
          <w:rtl w:val="true"/>
        </w:rPr>
        <w:t>راهكار پيشنهادى براى ثبت‌نام عمره</w:t>
      </w:r>
      <w:bookmarkEnd w:id="776"/>
    </w:p>
    <w:p>
      <w:pPr>
        <w:pStyle w:val="BookText"/>
        <w:rPr/>
      </w:pPr>
      <w:r>
        <w:rPr>
          <w:rFonts w:ascii="IRNazanin" w:hAnsi="IRNazanin" w:eastAsia="IRNazanin"/>
          <w:color w:val="111111"/>
          <w:sz w:val="28"/>
          <w:sz w:val="28"/>
          <w:szCs w:val="28"/>
          <w:rtl w:val="true"/>
          <w:lang w:bidi="fa-IR"/>
        </w:rPr>
        <w:t>پس از بررسى عقود مبادله‌اى و مشاركتى در قانون عمليات بانكى بدون ربا مشخص شد كه هيچ كدام از عقود موجود، براى تأمين نقدينگى ثبت‌نام عمره استفاده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شرعى نيز، فقط عقد قرض‌الحسنه است كه براى ثبت‌نام عمره استفاده مى‌شوند؛ اما اين عقد نيز براى نيازهاى ضرورى و عمومى به طور قانونى در مجموعه عقود بانكى گنجانده شده است و اثبات ضرورى بودن عمره، به‌راحتى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روش فعلى و مدت كوتاه ثبت‌نام عمره و حج، براى متقاضيان تشرف به سرزمين وحى، راهى جز تأمين نقدينگى با استفاده از تسهيلات بانكى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براى انجام امرى مستحب، گرفتار ربا يا عقود باطل شوند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سازمان حج، مى‌تواند روش ثبت‌نام عمره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اين سازمان مى‌تواند براى سهميه‌بندى محدود بودن اعزام خود، ابتدا پيش ثبت نامى انجام دهد و از متقاضيان درخواست كند كه در سايت سازمان حج نام نويسى كنند و هزينه‌هاى اوليه از قبيل قرعه كشى، سايت اينترنتى،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مشخص شدن افراد، آن‌ها را به كاروان‌هاى مربوط به اعزام معرفى كنند و نزديك به زمان اعزام، هزينه كامل از عمره‌گزار دريافت شود</w:t>
      </w:r>
      <w:r>
        <w:rPr>
          <w:rFonts w:eastAsia="IRNazanin" w:cs="IRNazanin"/>
          <w:color w:val="111111"/>
          <w:sz w:val="28"/>
          <w:szCs w:val="28"/>
          <w:rtl w:val="true"/>
          <w:lang w:bidi="fa-IR"/>
        </w:rPr>
        <w:t xml:space="preserve">. </w:t>
      </w:r>
      <w:bookmarkStart w:id="777" w:name="pg1965_18833"/>
    </w:p>
    <w:p>
      <w:pPr>
        <w:pStyle w:val="BookText"/>
        <w:rPr/>
      </w:pPr>
      <w:bookmarkEnd w:id="777"/>
      <w:r>
        <w:rPr>
          <w:rFonts w:ascii="IRNazanin" w:hAnsi="IRNazanin" w:eastAsia="IRNazanin"/>
          <w:color w:val="111111"/>
          <w:sz w:val="28"/>
          <w:sz w:val="28"/>
          <w:szCs w:val="28"/>
          <w:rtl w:val="true"/>
          <w:lang w:bidi="fa-IR"/>
        </w:rPr>
        <w:t>با اين روش، نخست جلوى سودهاى كلان بانك‌ها گرفته مى‌شود و بانك‌ها به جاى برنامه‌ريزى براى سرمايه‌گذارى سود بيشتر، از كارهاى جانبى به سمت برنامه‌ريزى از طريق سرمايه‌گذارى در كارهاى توليدى و خدماتى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رفاه متقاضيان عمره افزايش مى‌يابد و ديگر مجبور نيستند در مدتى كوتاه، كل مبلغ لازم براى اعزام به عمره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سازمان براى جلوگيرى از ضرر ناشى از ثبت نام‌هايى كه در موعد مقرر حاضر به اعزام نيستند، ظرفيت‌هاى مازاد معرفى كرده و بلافاصله جايگزين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پيشنهادى ديگر اين است كه سازمان حج و زيارت، در راستاى خصوصى‌سازى و افزايش رفاه عمره‌گزاران، كارهاى تصدى‌گرى خود را به بخش خصوصى واگذار كند و با نظارت قوى و مستمر، باعث افزايش رفاه مردم شود؛ زيرا با تأسيس شركت‌هاى گوناگون اعزام به عمره، هر كدام با ديگرى در جهت كاهش قيمت و افزايش كيفيت خدمات با ديگرى رقابت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متقاضيان براساس تفاوت در خدمات حمل و نقل، اسكان، خوراك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قيمت‌هاى گوناگونى را براى اعزام به عمره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با از ميان رفتن بازار انحصارى ثبت‌نام و اعزام به عمره، بازار سياه آن تا حدودى تعديل مى‌شود؛ زيرا هر چند بازار سياه، ناشى از محدود بودن عرضه است، اما با تنوع عرضه، افرادى كه با توجه به زمان كوتاه ثبت نام، نام نويسى كرده تا در زمان نبود عرضه‌ى دولتى، كالاى خود را با قيمت بسيار بالاتر عرضه كنند، با ريسك بيشترى براى نبود متقاضى خريد امتياز عمره مواجه خواهند شد</w:t>
      </w:r>
      <w:r>
        <w:rPr>
          <w:rFonts w:eastAsia="IRNazanin" w:cs="IRNazanin"/>
          <w:color w:val="111111"/>
          <w:sz w:val="28"/>
          <w:szCs w:val="28"/>
          <w:rtl w:val="true"/>
          <w:lang w:bidi="fa-IR"/>
        </w:rPr>
        <w:t>.</w:t>
      </w:r>
    </w:p>
    <w:p>
      <w:pPr>
        <w:pStyle w:val="Heading4"/>
        <w:numPr>
          <w:ilvl w:val="3"/>
          <w:numId w:val="1"/>
        </w:numPr>
        <w:rPr/>
      </w:pPr>
      <w:bookmarkStart w:id="778" w:name="__RefHeading___Toc3628123_3650668749"/>
      <w:bookmarkStart w:id="779" w:name="_Toc296"/>
      <w:bookmarkEnd w:id="778"/>
      <w:r>
        <w:rPr>
          <w:rtl w:val="true"/>
        </w:rPr>
        <w:t>نتيجه‌گيرى و پيشنهادها</w:t>
      </w:r>
      <w:bookmarkEnd w:id="779"/>
    </w:p>
    <w:p>
      <w:pPr>
        <w:pStyle w:val="BookText"/>
        <w:rPr/>
      </w:pPr>
      <w:r>
        <w:rPr>
          <w:rFonts w:ascii="IRNazanin" w:hAnsi="IRNazanin" w:eastAsia="IRNazanin"/>
          <w:color w:val="111111"/>
          <w:sz w:val="28"/>
          <w:sz w:val="28"/>
          <w:szCs w:val="28"/>
          <w:rtl w:val="true"/>
          <w:lang w:bidi="fa-IR"/>
        </w:rPr>
        <w:t>از آن‌چه در اين مقاله آمد نتايج زير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كنونى ثبت‌نام عمره، موجب به وجود آمدن بازار انحصارى مى‌شود كه رفاه متقاضيان عمره را به شدت كاهش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عقود بانكى معرفى شده در قانون عمليات بانكى بدون ربا، قابليت تأمين نقدينگى براى ثبت‌نام عمره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شرعى، فقط عقد قرض‌الحسنه براى تأمين نقدينگى مورد نياز عمره استفاده مى‌شود، اما از جهت بانكى، نمى‌توان از عقد قرض‌الحسنه براى اين كار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بهبود وضعيت ثبت‌نام متقاضيان عمره و كاهش عقود ربوى يا باطل، پيشنهادهاى زير مطرح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سيستم ثبت‌نام عمره تغيير كرده، و متقاضيان ابتدا فقط براساس هزينه‌هاى اوليه در سايت سازمان ثبت‌نام نموده، سپس برنده شدگان در هنگام نوبت سفر به عمره هزينه كامل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حج و زيارت مى‌تواند در راستاى خصوصى سازى و كاهش حجم دولت، كارهاى تصدى‌گرى مربوط به حج و عمره را به شركت‌هاى خصوصى واگذار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الحاوى لتحرير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ادريس الحلّى، محمد بن منصور بن احمد، قم، دفتر انتشارات اسلامى وابسته به جامعه مدرسين حوزه علميه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المكاسب، مرتضى الأنصارى، المؤتمر العالمى بمناسبۀ الذكرى المئويۀ الثانيۀ لميلاد الشيخ الأنصارى،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الشيعۀ، محمد بن الحسن الحر العاملى، قم، مؤسسۀ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لإحياء التراث،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الكرامۀ فى شرح قواعد العلامه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محمد جواد الحسينى العاملى، بيروت، دار احياء التراث العربى، بى تا،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اقتصاد خرد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عباس شاكرى، نشر نى،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تذكرۀ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حسن بن يوسف العلامۀ الحلى، مؤسسۀ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لإحياء التراث،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اقتصادى نظريه و كاربرد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چارلز موريس و اون فليپس،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حسن سبحانى، دانشگاه تهران، چاپ چهارم، تهران،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روح الله الموسوى الخمينى، قم، مؤسسۀ تنظيم و نشر آثار الامام الخمينى،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عباس موسويان، پژوهشكده پولى و بانكى،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حسن النجفى الجواهرى، دار إحياء التراث العربي، چاپ هفتم،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آشنايى با عربستان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عبدالله نصيرى، بى تا، بى نا، نرم افزار حج، موسسه نرم افزارى نور،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عمليات بانكى داخلى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على اصغر هدايتى، على اصغر سفرى، حسن كلهر، محمود بهمنى، تهران، مؤسسه عالى بانكدارى،</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عروۀ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محمد كاظم اليزدى الطباطبايى، دفتر انتشارات اسلامي وابسته به جامعه مدرسين حوزه علميه قم، چاپ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 www. ghatreh. com/ news8324844/. html</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 hamshahr ionli. inr/enews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149251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aspx</w:t>
      </w:r>
      <w:bookmarkStart w:id="780" w:name="pg1965_18837"/>
    </w:p>
    <w:p>
      <w:pPr>
        <w:pStyle w:val="Heading3"/>
        <w:numPr>
          <w:ilvl w:val="2"/>
          <w:numId w:val="1"/>
        </w:numPr>
        <w:rPr/>
      </w:pPr>
      <w:bookmarkStart w:id="781" w:name="__RefHeading___Toc3628125_3650668749"/>
      <w:bookmarkStart w:id="782" w:name="_Toc297"/>
      <w:bookmarkEnd w:id="780"/>
      <w:bookmarkEnd w:id="781"/>
      <w:r>
        <w:rPr>
          <w:rtl w:val="true"/>
        </w:rPr>
        <w:t>پژوهشى فقهى در تأثير هزينه سوغات و وليمه حج در استطاعت</w:t>
      </w:r>
      <w:bookmarkEnd w:id="782"/>
    </w:p>
    <w:p>
      <w:pPr>
        <w:pStyle w:val="Heading4"/>
        <w:numPr>
          <w:ilvl w:val="3"/>
          <w:numId w:val="1"/>
        </w:numPr>
        <w:rPr/>
      </w:pPr>
      <w:bookmarkStart w:id="783" w:name="__RefHeading___Toc3628127_3650668749"/>
      <w:bookmarkStart w:id="784" w:name="_Toc298"/>
      <w:bookmarkEnd w:id="783"/>
      <w:r>
        <w:rPr>
          <w:rtl w:val="true"/>
        </w:rPr>
        <w:t>اشاره</w:t>
      </w:r>
      <w:bookmarkEnd w:id="784"/>
    </w:p>
    <w:p>
      <w:pPr>
        <w:pStyle w:val="BookText"/>
        <w:rPr/>
      </w:pPr>
      <w:r>
        <w:rPr>
          <w:rFonts w:ascii="Amiri" w:hAnsi="Amiri" w:eastAsia="Amiri" w:cs="Amiri"/>
          <w:color w:val="111111"/>
          <w:sz w:val="28"/>
          <w:sz w:val="28"/>
          <w:szCs w:val="28"/>
          <w:rtl w:val="true"/>
          <w:lang w:bidi="ar-SA"/>
        </w:rPr>
        <w:t xml:space="preserve">ابراهيم صالحى حاجى آبادى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مجيد رضايى دوانى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سوغات و وليمۀ حج و نيز نوع و ميزان آنها، ممكن است در استطاعت حج نقش ايفاء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و مسائل مستحدثه‌اى كه پيرامون اين دو مسئله طرح شده، قابل بررسى بوده و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روايتى كه گوياى ابعاد مسئله باشد، وجود ندارد و تنها در چند روايت اصل سوغات و وليمه امرى مستحب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تكيه بر عرف و لوازمى كه در شرايط خاص و زمانهاى مختلف ايجاد مى‌كند، تاثير هزينه سوغات و وليمه در استطاعت قابل تاييد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در پى بيان ديدگاه فقهاء و مفسرين فريقين بوده و با تكيه بر عرف متشرعه، حكم آن را تحليل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سوغات، وليمه، استطاعت</w:t>
      </w:r>
    </w:p>
    <w:p>
      <w:pPr>
        <w:pStyle w:val="Heading4"/>
        <w:numPr>
          <w:ilvl w:val="3"/>
          <w:numId w:val="1"/>
        </w:numPr>
        <w:rPr/>
      </w:pPr>
      <w:bookmarkStart w:id="785" w:name="__RefHeading___Toc3628129_3650668749"/>
      <w:bookmarkStart w:id="786" w:name="_Toc299"/>
      <w:bookmarkEnd w:id="785"/>
      <w:r>
        <w:rPr>
          <w:rtl w:val="true"/>
        </w:rPr>
        <w:t>مقدمه</w:t>
      </w:r>
      <w:bookmarkEnd w:id="786"/>
    </w:p>
    <w:p>
      <w:pPr>
        <w:pStyle w:val="Heading5"/>
        <w:numPr>
          <w:ilvl w:val="4"/>
          <w:numId w:val="1"/>
        </w:numPr>
        <w:rPr/>
      </w:pPr>
      <w:bookmarkStart w:id="787" w:name="__RefHeading___Toc3628131_3650668749"/>
      <w:bookmarkStart w:id="788" w:name="_Toc300"/>
      <w:bookmarkEnd w:id="787"/>
      <w:r>
        <w:rPr>
          <w:rtl w:val="true"/>
        </w:rPr>
        <w:t>اشاره</w:t>
      </w:r>
      <w:bookmarkEnd w:id="78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بيت الله الحرام مهم‌ترين اجتماع سياسى، اجتماعى، فرهنگى و اقتصادى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در طول سال به‌صورت عمره رايج بوده و در ماه ذى الحجه براى افرادى كه مستطيع هستند، در طول عمر يك مرتبه واجب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كتب روايى و فقهى مباحثى پيرامون تبيين معناى استطاعت مطرح شده و در صورتى فرد مستطيع مى‌شود كه داراى شرايطى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مباحثى كه در دربارۀ استطاعت طرح شده آن است كه آيا وليمه دادن و سوغاتى آوردن حاجى نيز از شرايط </w:t>
      </w:r>
      <w:bookmarkStart w:id="789" w:name="pg1965_18838"/>
    </w:p>
    <w:p>
      <w:pPr>
        <w:pStyle w:val="BookText"/>
        <w:rPr/>
      </w:pPr>
      <w:bookmarkEnd w:id="789"/>
      <w:r>
        <w:rPr>
          <w:rFonts w:ascii="IRNazanin" w:hAnsi="IRNazanin" w:eastAsia="IRNazanin"/>
          <w:color w:val="111111"/>
          <w:sz w:val="28"/>
          <w:sz w:val="28"/>
          <w:szCs w:val="28"/>
          <w:rtl w:val="true"/>
          <w:lang w:bidi="fa-IR"/>
        </w:rPr>
        <w:t xml:space="preserve">استطاعت هست يا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موضوع در روايات به‌صورت كلى مطرح شده و چند روايت در مورد آنها وارد شده كه در اين مقاله به بررسى آنها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بحث از آن جهت است كه برخى افراد به علت نداشتن هزينه سوغات و وليمه از رفتن به حج استنكاف مى‌ورزند و يا در رفتن تاخير مى‌كنند و برداشتى عمومى آن است كه استطاعت منوط به داشتن هزينه وليمه و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 سوغات امرى واجب تلقى شود بايد آثار اقتصادى آن را پذيرفت و به سادگى نمى‌توان زائر را از خريد هدايا به علت خروج ارز و تراز منفى بازرگانى منع كرد؛ ولى اگر اثبات شود كه هزينه‌هاى مذكور در استطاعت دخيل نيست و خريد هدايا واجب نيست و از امور مستحب به شمار مى‌آيد و در منطقۀ‌الفراغ قرار دارد، مى‌توان با حكم حكومتى آن را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اصلى مقاله اين است كه آيا هزينه وليمه و هديه در استطاعت نقش دارد يا خير؟ فرض مى‌كنيم كه شرط تحقق استطاعت، علاوه بر داشتن مخارج رفت و برگشت و ديگر هزينه‌هاى حج، اين است كه شخص در صورت مراجعت به وطن، هزينه سوغات و مخارج پذيرايى را به‌صورت متعارف و مطابق با شان و آبرويش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سامان دادن بحث با استفاده از روش فقهى اجتهادى مرسوم، ادله را مورد بررسى قرار مى‌دهيم و حكم فقهى را استنباط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حكم فقهى بايد استطاعت با استفاده از ادله تعريف و سپس حكم وليمه و هدايا و سوغات بيان شود</w:t>
      </w:r>
      <w:r>
        <w:rPr>
          <w:rFonts w:eastAsia="IRNazanin" w:cs="IRNazanin"/>
          <w:color w:val="111111"/>
          <w:sz w:val="28"/>
          <w:szCs w:val="28"/>
          <w:rtl w:val="true"/>
          <w:lang w:bidi="fa-IR"/>
        </w:rPr>
        <w:t>.</w:t>
      </w:r>
    </w:p>
    <w:p>
      <w:pPr>
        <w:pStyle w:val="Heading5"/>
        <w:numPr>
          <w:ilvl w:val="4"/>
          <w:numId w:val="1"/>
        </w:numPr>
        <w:rPr/>
      </w:pPr>
      <w:bookmarkStart w:id="790" w:name="__RefHeading___Toc3628133_3650668749"/>
      <w:bookmarkStart w:id="791" w:name="_Toc301"/>
      <w:bookmarkEnd w:id="790"/>
      <w:r>
        <w:rPr>
          <w:rtl w:val="true"/>
        </w:rPr>
        <w:t>الف</w:t>
      </w:r>
      <w:r>
        <w:rPr>
          <w:rtl w:val="true"/>
        </w:rPr>
        <w:t xml:space="preserve">) </w:t>
      </w:r>
      <w:r>
        <w:rPr>
          <w:rtl w:val="true"/>
        </w:rPr>
        <w:t>استطاعت</w:t>
      </w:r>
      <w:bookmarkEnd w:id="79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مسائل مهم دربارۀ حج بحث استطاعت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استطاعت از ماده طوع، </w:t>
      </w:r>
      <w:r>
        <w:rPr>
          <w:rStyle w:val="FootnoteAnchor"/>
          <w:rtl w:val="true"/>
        </w:rPr>
        <w:footnoteReference w:id="341"/>
      </w:r>
      <w:r>
        <w:rPr>
          <w:rFonts w:ascii="Amiri" w:hAnsi="Amiri" w:eastAsia="Amiri" w:cs="Amiri"/>
          <w:color w:val="111111"/>
          <w:sz w:val="28"/>
          <w:sz w:val="28"/>
          <w:szCs w:val="28"/>
          <w:rtl w:val="true"/>
          <w:lang w:bidi="ar-SA"/>
        </w:rPr>
        <w:t>به معناى قدرت داشتن بر انجام كارى است</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اين واژه اخص از قدرت مى‌باشد، زيرا هر مستطيعى قادر است، اما هر قادرى مستطيع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نامى است كه براى معانى چون، اراده بر انجام فعل، عدم مانع براى انجام فعل و مقدماتى كه فعل بر آن مترتب مى‌شود، وضع شده 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بنابراين استطاعت به معناى قدرت بر انجام عملى است، البته به شرط وجود شرايطى چون صحت بدن، ارتفاع موانع و وجود زاد و راحله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به‌اندازه كافى براى اياب و ذهاب و خرج عائله</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همان‌گونه كه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دارى اقسامى است از جمله استطاعت عقليه، شرعيه، جسمى، مالى و</w:t>
      </w:r>
      <w:r>
        <w:rPr>
          <w:rFonts w:eastAsia="IRNazanin" w:cs="IRNazanin"/>
          <w:color w:val="111111"/>
          <w:sz w:val="28"/>
          <w:szCs w:val="28"/>
          <w:rtl w:val="true"/>
          <w:lang w:bidi="fa-IR"/>
        </w:rPr>
        <w:t xml:space="preserve">. . . </w:t>
      </w:r>
      <w:r>
        <w:rPr>
          <w:rStyle w:val="FootnoteAnchor"/>
          <w:rtl w:val="true"/>
        </w:rPr>
        <w:footnoteReference w:id="345"/>
      </w:r>
      <w:r>
        <w:rPr>
          <w:rFonts w:ascii="IRNazanin" w:hAnsi="IRNazanin" w:eastAsia="IRNazanin"/>
          <w:color w:val="111111"/>
          <w:sz w:val="28"/>
          <w:sz w:val="28"/>
          <w:szCs w:val="28"/>
          <w:rtl w:val="true"/>
          <w:lang w:bidi="fa-IR"/>
        </w:rPr>
        <w:t>در اين بحث استطاعت مالى كه شامل سوغات و وليمه نيز مى‌گردد، مد نظر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استطاعت، از نظر عرف، شرع و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راحتى امر و ارتفاع مشقت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قدرت باعث تحقق آن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أستطيع شرب هذا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اين دارو را بنوشم؛ گوياى آن است كه نوشيدن اين دارو براى من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سفر به مكه برايش مشقت فراوان دارد، يا نفقۀ عيال را در مدت ايام حج ندارد، اين فرد مستطيع نيست</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در بيان معناى استطاعت اختلاف نظر وجود دارد، برخى مراد از آن را زاد و راحله دانسته‌اند </w:t>
      </w:r>
      <w:r>
        <w:rPr>
          <w:rStyle w:val="FootnoteAnchor"/>
          <w:rtl w:val="true"/>
        </w:rPr>
        <w:footnoteReference w:id="347"/>
      </w:r>
      <w:r>
        <w:rPr>
          <w:rFonts w:ascii="IRNazanin" w:hAnsi="IRNazanin" w:eastAsia="IRNazanin"/>
          <w:color w:val="111111"/>
          <w:sz w:val="28"/>
          <w:sz w:val="28"/>
          <w:szCs w:val="28"/>
          <w:rtl w:val="true"/>
          <w:lang w:bidi="fa-IR"/>
        </w:rPr>
        <w:t>و بعضى ديگر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اگر به هر طريق خود را به مكه برساند، مستطيع مى‌گردد؛ اما آن‌چه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به فردى اطلاق مى‌گردد كه داراى زاد و راحله و نفقه خانواده بوده و مبلغى نيز براى هنگام بازگشت داشته باشد تا امور او را كفايت كند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بنابراين مراد از استطاعت همان زاد و راحله است، يعنى فرد از لحاظ مالى قدرت داشته باشد، مخارج رفت و برگشت حج را پرداخت نمايد و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اسْتَطاعَ إِلَيهِ سَبِيلاً </w:t>
      </w:r>
      <w:r>
        <w:rPr>
          <w:rFonts w:eastAsia="IRNazanin" w:cs="IRNazanin"/>
          <w:color w:val="111111"/>
          <w:sz w:val="28"/>
          <w:szCs w:val="28"/>
          <w:rtl w:val="true"/>
          <w:lang w:bidi="fa-IR"/>
        </w:rPr>
        <w:t xml:space="preserve">. . .) </w:t>
      </w:r>
      <w:r>
        <w:rPr>
          <w:rStyle w:val="FootnoteAnchor"/>
          <w:rtl w:val="true"/>
        </w:rPr>
        <w:footnoteReference w:id="349"/>
      </w:r>
      <w:r>
        <w:rPr>
          <w:rFonts w:ascii="IRNazanin" w:hAnsi="IRNazanin" w:eastAsia="IRNazanin"/>
          <w:color w:val="111111"/>
          <w:sz w:val="28"/>
          <w:sz w:val="28"/>
          <w:szCs w:val="28"/>
          <w:rtl w:val="true"/>
          <w:lang w:bidi="fa-IR"/>
        </w:rPr>
        <w:t>شامل زاد و راحله، قدرت جسمانى و تمكن انفاق بر خود و عائله‌اش بعد بازگشت از مكه نيز مى‌شود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اهل سنت نيز در بيان معناى استطاعت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رسيدن به بيت الله، بدون مشقت و همراه با امنيت بر نفس و مال و قدرت بر انجام فرائض و ترك محرمات را استطاعت مى‌دانند</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مالكى‌ها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فقط با وجود قوه جسمانى محقق مى‌شود و كسى كه فاقد قدرت جسمانى است، اما زاد و راحله دارد، مستطيع نيست</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در مقابل شافعى‌ها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تنها زاد و راحله را در بر مى‌گيرد، اما قوه جسمانى شرط نيست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از ظاهر كلام مالك برمى‌آيد راحله شرط استطاعت نيست و در توجيه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امكان رسيدن به مكه، بدون مشقت و ترس بر مال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زاد و راحله دارد، اما توان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فردى قدرت پياده رفتن دارد، بنابراين از اولى حج ساقط و بر دومى واجب مى‌شود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بنابراين از نظر مالك راحله در وجوب حج معتبر نيست اما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قدرت و حصول آن را شرط نمى‌داند بلكه اگر فرد صنعتى دارد كه با آن </w:t>
      </w:r>
    </w:p>
    <w:p>
      <w:pPr>
        <w:pStyle w:val="BookText"/>
        <w:rPr/>
      </w:pPr>
      <w:r>
        <w:rPr>
          <w:rFonts w:ascii="IRNazanin" w:hAnsi="IRNazanin" w:eastAsia="IRNazanin"/>
          <w:color w:val="111111"/>
          <w:sz w:val="28"/>
          <w:sz w:val="28"/>
          <w:szCs w:val="28"/>
          <w:rtl w:val="true"/>
          <w:lang w:bidi="fa-IR"/>
        </w:rPr>
        <w:t>در طى طريق مى‌تواند حوائج خودش را بر طرف نمايد، حج بر او واجب مى‌گردد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در قرآن كريم واژۀ استطاعت يك مرتبه در آيات مربوط به حج استعمال شده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لِلَّهِ عَلَي النَّاسِ حِجُّ الْبَيتِ مَنِ اسْتَطاعَ إِلَيهِ سَبِيلاً</w:t>
      </w:r>
      <w:r>
        <w:rPr>
          <w:rFonts w:eastAsia="IRNazanin" w:cs="IRNazanin"/>
          <w:color w:val="111111"/>
          <w:sz w:val="28"/>
          <w:szCs w:val="28"/>
          <w:rtl w:val="true"/>
          <w:lang w:bidi="fa-IR"/>
        </w:rPr>
        <w:t xml:space="preserve">. . .) </w:t>
      </w:r>
      <w:r>
        <w:rPr>
          <w:rStyle w:val="FootnoteAnchor"/>
          <w:rtl w:val="true"/>
        </w:rPr>
        <w:footnoteReference w:id="356"/>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حجّ بيت الله الحرام براى خدا بر عهده مردمى است كه بتوانند راهى به آن بيابند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علماء اهل سنت تفسيرهاى متفاوتى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علت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مى‌گردد</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بنابراين استطاعت سبيل همان امكان وصول به مقصد است</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راه دور، نيازمند زاد و راحله مى‌باشد، بر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نزديك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نياز به زاد و راحله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علت عده‌اى سبيل را به معناى قدرت و تحمل طى طريق تفسير كرده‌اند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شافعى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استطاعت در كتاب و سنت و اجماع آن است كه مرد داراى زاد و راحله باشد تا او را در رفت و برگشت يارى نمايد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در نگاه عكرمه، سبيل به معناى صحت بدن است</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در روايتى كه 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سبيل همان زاد و راحله است</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فريقين نيز رواياتى در بيان تعريف استطاعت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اهل سنت از جابر بن عبدالله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آيۀ فوق نازل شد، مردى بلند شد 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استطاعت زاد و راحله است</w:t>
      </w:r>
      <w:r>
        <w:rPr>
          <w:rFonts w:eastAsia="IRNazanin" w:cs="IRNazanin"/>
          <w:color w:val="111111"/>
          <w:sz w:val="28"/>
          <w:szCs w:val="28"/>
          <w:rtl w:val="true"/>
          <w:lang w:bidi="fa-IR"/>
        </w:rPr>
        <w:t xml:space="preserve">» . </w:t>
      </w:r>
      <w:r>
        <w:rPr>
          <w:rStyle w:val="FootnoteAnchor"/>
          <w:rtl w:val="true"/>
        </w:rPr>
        <w:footnoteReference w:id="363"/>
      </w:r>
      <w:r>
        <w:rPr>
          <w:rFonts w:ascii="Amiri" w:hAnsi="Amiri" w:eastAsia="Amiri" w:cs="Amiri"/>
          <w:color w:val="111111"/>
          <w:sz w:val="28"/>
          <w:sz w:val="28"/>
          <w:szCs w:val="28"/>
          <w:rtl w:val="true"/>
          <w:lang w:bidi="ar-SA"/>
        </w:rPr>
        <w:t>لازم به ذكر است همين روايت را انس نقل كرده و سند آن به شرط شيخين صحيح است</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در روايت ديگرى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به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زاد و راحله هست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رسول الله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باعث وجوب حج مى‌گردد؟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اين روايت از جهت سند، حسن است؛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هر چند برخى ديگر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كه قوت و ضعف يك روايت به مبناى رجالى افراد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مجموع اين دسته از روايات اهل سنت، مى‌توان تواتر اجمالى بدست آورد كه مراد از سبيل، همان زاد و راحله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كتب روايى شيعه معناى فوق بيشتر بسط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چند روايت را ذكر مى‌كنيم</w:t>
      </w:r>
      <w:r>
        <w:rPr>
          <w:rFonts w:eastAsia="IRNazanin" w:cs="IRNazanin"/>
          <w:color w:val="111111"/>
          <w:sz w:val="28"/>
          <w:szCs w:val="28"/>
          <w:rtl w:val="true"/>
          <w:lang w:bidi="fa-IR"/>
        </w:rPr>
        <w:t>:</w:t>
      </w:r>
    </w:p>
    <w:p>
      <w:pPr>
        <w:pStyle w:val="BookText"/>
        <w:rPr/>
      </w:pP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سوال كرد؟ </w:t>
      </w:r>
      <w:r>
        <w:rPr>
          <w:rStyle w:val="FootnoteAnchor"/>
          <w:rtl w:val="true"/>
        </w:rPr>
        <w:footnoteReference w:id="370"/>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مى‌گويند؟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زاد و راحله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ابوجعفر همين مسئله سوال شد، وى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زاد و راحله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صورت هلاك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كه هر كسى كه داراى زاد باشد و به‌اندازه قوت عيال خود راحله داشته باشد، و بدين وسيله از مردم بى‌نياز گردد،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آن حضرت سوال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سعه و گسترش در مال است، به‌گونه‌اى كه با مقدارى از اين مال حج بجاى آورد و مقدارى را براى مخارج عيال خود باقى بگذارد، آيا خداوند زكات را واجب نكرد، و آن را تنها بر كسانى واجب نمود كه دويست درهم دارايى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از جهت سند موثقه و قابل استناد بوده، </w:t>
      </w:r>
      <w:r>
        <w:rPr>
          <w:rStyle w:val="FootnoteAnchor"/>
          <w:rtl w:val="true"/>
        </w:rPr>
        <w:footnoteReference w:id="371"/>
      </w:r>
      <w:r>
        <w:rPr>
          <w:rFonts w:ascii="IRNazanin" w:hAnsi="IRNazanin" w:eastAsia="IRNazanin"/>
          <w:color w:val="111111"/>
          <w:sz w:val="28"/>
          <w:sz w:val="28"/>
          <w:szCs w:val="28"/>
          <w:rtl w:val="true"/>
          <w:lang w:bidi="fa-IR"/>
        </w:rPr>
        <w:t>و از جهت دلالت تصريح دارد حاجى بايد افزون بر مخارج رفت و برگشت خود، مالى نيز داشته باشد تا مخارج اهل و عيال خود را پرداخت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فردى كه هزينۀ رفت و برگشت را دارد، اما نفقه عيال خود را در اين مدت حج ندارد، مستطيع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فرد افزون بر مايحتاج سفر مكه از زاد و راحله، نفقه خانواده‌اش را در مدتى كه در حال رفت و برگشت است، را نيز دارا باشد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إثما أن يضيع من يقوت</w:t>
      </w:r>
      <w:r>
        <w:rPr>
          <w:rFonts w:eastAsia="Amiri" w:cs="Amiri" w:ascii="Amiri" w:hAnsi="Amiri"/>
          <w:color w:val="111111"/>
          <w:sz w:val="28"/>
          <w:szCs w:val="28"/>
          <w:rtl w:val="true"/>
          <w:lang w:bidi="ar-SA"/>
        </w:rPr>
        <w:t xml:space="preserve">» .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گناه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كفايت مى‌كند كه قوت عيال خود را ضايع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نفقه متعلق به حقوق انسانهاست كه تاكيد فروانى در پرداخت آن شده است</w:t>
      </w:r>
      <w:r>
        <w:rPr>
          <w:rFonts w:eastAsia="IRNazanin" w:cs="IRNazanin"/>
          <w:color w:val="111111"/>
          <w:sz w:val="28"/>
          <w:szCs w:val="28"/>
          <w:rtl w:val="true"/>
          <w:lang w:bidi="fa-IR"/>
        </w:rPr>
        <w:t xml:space="preserve">. </w:t>
      </w:r>
      <w:r>
        <w:rPr>
          <w:rStyle w:val="FootnoteAnchor"/>
          <w:rtl w:val="true"/>
        </w:rPr>
        <w:footnoteReference w:id="374"/>
      </w:r>
      <w:r>
        <w:rPr>
          <w:rFonts w:ascii="Amiri" w:hAnsi="Amiri" w:eastAsia="Amiri" w:cs="Amiri"/>
          <w:color w:val="111111"/>
          <w:sz w:val="28"/>
          <w:sz w:val="28"/>
          <w:szCs w:val="28"/>
          <w:rtl w:val="true"/>
          <w:lang w:bidi="ar-SA"/>
        </w:rPr>
        <w:t>بنابراين ظاهرا نفقه اهل و عيال جزء مخارج حج بوده و كسى كه اين نفقه را دارا نيست، مستطيع نمى‌شود</w:t>
      </w:r>
      <w:r>
        <w:rPr>
          <w:rFonts w:eastAsia="Amiri" w:cs="Amiri" w:ascii="Amiri" w:hAnsi="Amiri"/>
          <w:color w:val="111111"/>
          <w:sz w:val="28"/>
          <w:szCs w:val="28"/>
          <w:rtl w:val="true"/>
          <w:lang w:bidi="ar-SA"/>
        </w:rPr>
        <w:t xml:space="preserve">. </w:t>
      </w:r>
      <w:bookmarkStart w:id="792" w:name="pg1965_18847"/>
    </w:p>
    <w:p>
      <w:pPr>
        <w:pStyle w:val="BookText"/>
        <w:rPr/>
      </w:pPr>
      <w:bookmarkEnd w:id="7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حفص كناسى از آن حضرت راجع به آيۀ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اسْتَطاعَ إِلَيهِ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كرد؟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حيث بدن صحيح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داراى زاد و راحله نيز باشد، اين فرد مستطيع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روايت افزون بر زاد و راحله، صحت بدن نيز شرط شده است</w:t>
      </w:r>
      <w:r>
        <w:rPr>
          <w:rFonts w:eastAsia="IRNazanin" w:cs="IRNazanin"/>
          <w:color w:val="111111"/>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شيخ صدوق همين روايت را از ابن ابى عمير از هشام بن حكم نقل كرده است</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كه به مأمون دربارۀ حق و شرايع دين نوشت، بيان نمود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خداوند حج خانه را بر هر كسى كه مستطيع است، واجب گرداند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با صحت بدن مى‌باشد</w:t>
      </w:r>
      <w:r>
        <w:rPr>
          <w:rFonts w:eastAsia="IRNazanin" w:cs="IRNazanin"/>
          <w:color w:val="111111"/>
          <w:sz w:val="28"/>
          <w:szCs w:val="28"/>
          <w:rtl w:val="true"/>
          <w:lang w:bidi="fa-IR"/>
        </w:rPr>
        <w:t xml:space="preserve">» . </w:t>
      </w:r>
      <w:r>
        <w:rPr>
          <w:rStyle w:val="FootnoteAnchor"/>
        </w:rPr>
        <w:footnoteReference w:id="37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جعفر بن محمد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حج البيت واجب لمن استطاع إليه سبيلا و هو الزاد و الراحلۀ مع صحۀ البدن وأن يكون للانسان ما يخلفه على عياله وما يرجع إليه بعد حجه</w:t>
      </w:r>
      <w:r>
        <w:rPr>
          <w:rFonts w:eastAsia="Amiri" w:cs="Amiri" w:ascii="Amiri" w:hAnsi="Amiri"/>
          <w:color w:val="111111"/>
          <w:sz w:val="28"/>
          <w:szCs w:val="28"/>
          <w:rtl w:val="true"/>
          <w:lang w:bidi="ar-SA"/>
        </w:rPr>
        <w:t xml:space="preserve">. . . </w:t>
      </w:r>
      <w:r>
        <w:rPr>
          <w:rStyle w:val="FootnoteAnchor"/>
          <w:rtl w:val="true"/>
        </w:rPr>
        <w:footnoteReference w:id="378"/>
      </w:r>
      <w:r>
        <w:rPr>
          <w:rFonts w:ascii="IRNazanin" w:hAnsi="IRNazanin" w:eastAsia="IRNazanin"/>
          <w:color w:val="111111"/>
          <w:sz w:val="28"/>
          <w:sz w:val="28"/>
          <w:szCs w:val="28"/>
          <w:rtl w:val="true"/>
          <w:lang w:bidi="fa-IR"/>
        </w:rPr>
        <w:t xml:space="preserve">قسمت پايانى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يرجع اليه بعد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بيان مى‌دارد، فرد حاجى بايد افزون بر مخارج رفت و برگشت و مخارج عيال، مالى داشته باشد، تا بعد از بازگشت، امورش اصلاح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بيان شد، استطاعت مالى افزون بر آنكه مخارج زاد و راحله و عيال را در بر مى‌گيرد، بايد حاجى، مبالغ بيشترى داشته باشد تا هنگام بازگشت دچار تنگ‌دستى و سختى نشود تا مجبور شود براى گذران مخارج، از ديگر افراد قرض كند</w:t>
      </w:r>
      <w:r>
        <w:rPr>
          <w:rFonts w:eastAsia="IRNazanin" w:cs="IRNazanin"/>
          <w:color w:val="111111"/>
          <w:sz w:val="28"/>
          <w:szCs w:val="28"/>
          <w:rtl w:val="true"/>
          <w:lang w:bidi="fa-IR"/>
        </w:rPr>
        <w:t>.</w:t>
      </w:r>
    </w:p>
    <w:p>
      <w:pPr>
        <w:pStyle w:val="Heading5"/>
        <w:numPr>
          <w:ilvl w:val="4"/>
          <w:numId w:val="1"/>
        </w:numPr>
        <w:rPr/>
      </w:pPr>
      <w:bookmarkStart w:id="793" w:name="__RefHeading___Toc3628135_3650668749"/>
      <w:bookmarkStart w:id="794" w:name="_Toc302"/>
      <w:bookmarkEnd w:id="793"/>
      <w:r>
        <w:rPr>
          <w:rtl w:val="true"/>
        </w:rPr>
        <w:t>ب</w:t>
      </w:r>
      <w:r>
        <w:rPr>
          <w:rtl w:val="true"/>
        </w:rPr>
        <w:t xml:space="preserve">) </w:t>
      </w:r>
      <w:r>
        <w:rPr>
          <w:rtl w:val="true"/>
        </w:rPr>
        <w:t>حكم فقهى وليمه</w:t>
      </w:r>
      <w:bookmarkEnd w:id="794"/>
    </w:p>
    <w:p>
      <w:pPr>
        <w:pStyle w:val="Heading6"/>
        <w:numPr>
          <w:ilvl w:val="5"/>
          <w:numId w:val="1"/>
        </w:numPr>
        <w:rPr/>
      </w:pPr>
      <w:bookmarkStart w:id="795" w:name="__RefHeading___Toc3628137_3650668749"/>
      <w:bookmarkStart w:id="796" w:name="_Toc303"/>
      <w:bookmarkEnd w:id="795"/>
      <w:r>
        <w:rPr>
          <w:rtl w:val="true"/>
        </w:rPr>
        <w:t>اشاره</w:t>
      </w:r>
      <w:bookmarkEnd w:id="79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وليمه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وليمه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جمع كردن مى‌باشد</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همانگونه كه 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اجتماع شئ و تماميت آن است و از آنجا كه وليمه دادن باعث اجتماع مردم مى‌گردد، به اين نام شهرت يافته است</w:t>
      </w:r>
      <w:r>
        <w:rPr>
          <w:rFonts w:eastAsia="IRNazanin" w:cs="IRNazanin"/>
          <w:color w:val="111111"/>
          <w:sz w:val="28"/>
          <w:szCs w:val="28"/>
          <w:rtl w:val="true"/>
          <w:lang w:bidi="fa-IR"/>
        </w:rPr>
        <w:t xml:space="preserve">.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وليمه براى مراسم عروسى داده مى‌شود؛ </w:t>
      </w:r>
      <w:r>
        <w:rPr>
          <w:rStyle w:val="FootnoteAnchor"/>
          <w:rtl w:val="true"/>
        </w:rPr>
        <w:footnoteReference w:id="381"/>
      </w:r>
      <w:r>
        <w:rPr>
          <w:rFonts w:ascii="IRNazanin" w:hAnsi="IRNazanin" w:eastAsia="IRNazanin"/>
          <w:color w:val="111111"/>
          <w:sz w:val="28"/>
          <w:sz w:val="28"/>
          <w:szCs w:val="28"/>
          <w:rtl w:val="true"/>
          <w:lang w:bidi="fa-IR"/>
        </w:rPr>
        <w:t>هر چند به هر طعامى كه براى دعوت و غيره نيز مهيا گردد، اطلاق مى‌گردد</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از مفهوم كلام اهل لغت به دست مى‌آيد، وليمه مختص </w:t>
      </w:r>
      <w:bookmarkStart w:id="797" w:name="pg1965_18849"/>
    </w:p>
    <w:p>
      <w:pPr>
        <w:pStyle w:val="BookText"/>
        <w:rPr/>
      </w:pPr>
      <w:bookmarkEnd w:id="797"/>
      <w:r>
        <w:rPr>
          <w:rFonts w:ascii="IRNazanin" w:hAnsi="IRNazanin" w:eastAsia="IRNazanin"/>
          <w:color w:val="111111"/>
          <w:sz w:val="28"/>
          <w:sz w:val="28"/>
          <w:szCs w:val="28"/>
          <w:rtl w:val="true"/>
          <w:lang w:bidi="fa-IR"/>
        </w:rPr>
        <w:t>به عروسى نيست، و هيچ ترجيحى در عروسى ندارد و همانگونه كه در عروسى استعمال مى‌شود، در غير عروسى نيز به‌كار مى‌رود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بنابراين معناى وليمه يعنى اطعام دادن براى هر اتفاق و حادثه شاد مى‌باشد، هر چند امروزه استعمال آن در عروسى شهرت بيشترى دارد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اما اين‌كه برخى مدعى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 مخصوص عروسى است و بر غير عروسى اطلاق نمى‌گردد و قول لغوى ارجح مى‌باشد، زيرا آنها اهل لسان بوده و به موضوعات آگاه‌تر از ديگران مى‌باشند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اين مطلب صرف ادعاست و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شريعت وليمه براى غير عروسى نيز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جمله مصاديق و موارد وليمه دادن، هنگامى است كه حاجى از مكه باز مى‌گردد</w:t>
      </w:r>
      <w:r>
        <w:rPr>
          <w:rFonts w:eastAsia="IRNazanin" w:cs="IRNazanin"/>
          <w:color w:val="111111"/>
          <w:sz w:val="28"/>
          <w:szCs w:val="28"/>
          <w:rtl w:val="true"/>
          <w:lang w:bidi="fa-IR"/>
        </w:rPr>
        <w:t>.</w:t>
      </w:r>
    </w:p>
    <w:p>
      <w:pPr>
        <w:pStyle w:val="Heading6"/>
        <w:numPr>
          <w:ilvl w:val="5"/>
          <w:numId w:val="1"/>
        </w:numPr>
        <w:rPr/>
      </w:pPr>
      <w:bookmarkStart w:id="798" w:name="__RefHeading___Toc3628139_3650668749"/>
      <w:bookmarkStart w:id="799" w:name="_Toc304"/>
      <w:bookmarkEnd w:id="798"/>
      <w:r>
        <w:rPr>
          <w:rtl w:val="true"/>
        </w:rPr>
        <w:t>روايات مربوط به وليمه</w:t>
      </w:r>
      <w:bookmarkEnd w:id="799"/>
    </w:p>
    <w:p>
      <w:pPr>
        <w:pStyle w:val="Heading6"/>
        <w:numPr>
          <w:ilvl w:val="5"/>
          <w:numId w:val="1"/>
        </w:numPr>
        <w:rPr/>
      </w:pPr>
      <w:bookmarkStart w:id="800" w:name="__RefHeading___Toc3628141_3650668749"/>
      <w:bookmarkStart w:id="801" w:name="_Toc305"/>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در رابطه با وليمه دادن حاجى سه دسته روايات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دسته به طور مطلق و بدون تعيين مصداق، وليمه امرى حق شمرده شده كه اين اطلاق شامل وليمه حج نيز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ديگر احاديثى است كه بيان كرده مسافر هنگام بازگشت، از سفر وليمه بدهد و دستۀ سوم اخبارى است كه به طور خاص از وليمه حج، سخن به ميان آورده است</w:t>
      </w:r>
      <w:r>
        <w:rPr>
          <w:rFonts w:eastAsia="IRNazanin" w:cs="IRNazanin"/>
          <w:color w:val="111111"/>
          <w:sz w:val="28"/>
          <w:szCs w:val="28"/>
          <w:rtl w:val="true"/>
          <w:lang w:bidi="fa-IR"/>
        </w:rPr>
        <w:t>.</w:t>
      </w:r>
    </w:p>
    <w:p>
      <w:pPr>
        <w:pStyle w:val="Heading6"/>
        <w:numPr>
          <w:ilvl w:val="5"/>
          <w:numId w:val="1"/>
        </w:numPr>
        <w:rPr/>
      </w:pPr>
      <w:bookmarkStart w:id="802" w:name="__RefHeading___Toc3628143_3650668749"/>
      <w:bookmarkStart w:id="803" w:name="_Toc306"/>
      <w:bookmarkEnd w:id="802"/>
      <w:r>
        <w:rPr>
          <w:rtl w:val="true"/>
        </w:rPr>
        <w:t>دستۀ اول</w:t>
      </w:r>
      <w:bookmarkEnd w:id="803"/>
    </w:p>
    <w:p>
      <w:pPr>
        <w:pStyle w:val="Heading6"/>
        <w:numPr>
          <w:ilvl w:val="5"/>
          <w:numId w:val="1"/>
        </w:numPr>
        <w:rPr/>
      </w:pPr>
      <w:bookmarkStart w:id="804" w:name="__RefHeading___Toc3628145_3650668749"/>
      <w:bookmarkStart w:id="805" w:name="_Toc307"/>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در اينجا به رواياتى كه به طور مطلق وليمه دادن را امرى پسنديده برشمرده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گر چه مرحوم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دو روايت را در باب وليمه عروسى در كافى بيان كرده، اما دلالت اين روايات مطلق بوده و افزون بر مراسم عروسى، ديگر مصاديق وليمه را نيز در بر مى‌گيرد، و به طور خاص مخصوص عروسى نيست</w:t>
      </w:r>
      <w:r>
        <w:rPr>
          <w:rFonts w:eastAsia="IRNazanin" w:cs="IRNazanin"/>
          <w:color w:val="111111"/>
          <w:sz w:val="28"/>
          <w:szCs w:val="28"/>
          <w:rtl w:val="true"/>
          <w:lang w:bidi="fa-IR"/>
        </w:rPr>
        <w:t>.</w:t>
      </w:r>
    </w:p>
    <w:p>
      <w:pPr>
        <w:pStyle w:val="Heading6"/>
        <w:numPr>
          <w:ilvl w:val="5"/>
          <w:numId w:val="1"/>
        </w:numPr>
        <w:rPr/>
      </w:pPr>
      <w:bookmarkStart w:id="806" w:name="__RefHeading___Toc3628147_3650668749"/>
      <w:bookmarkStart w:id="807" w:name="_Toc308"/>
      <w:bookmarkEnd w:id="806"/>
      <w:r>
        <w:rPr>
          <w:rtl w:val="true"/>
        </w:rPr>
        <w:t>روايت اول</w:t>
      </w:r>
      <w:r>
        <w:rPr>
          <w:rtl w:val="true"/>
        </w:rPr>
        <w:t>:</w:t>
      </w:r>
      <w:bookmarkEnd w:id="807"/>
    </w:p>
    <w:p>
      <w:pPr>
        <w:pStyle w:val="Heading6"/>
        <w:numPr>
          <w:ilvl w:val="5"/>
          <w:numId w:val="1"/>
        </w:numPr>
        <w:rPr/>
      </w:pPr>
      <w:bookmarkStart w:id="808" w:name="__RefHeading___Toc3628149_3650668749"/>
      <w:bookmarkStart w:id="809" w:name="_Toc309"/>
      <w:bookmarkEnd w:id="808"/>
      <w:r>
        <w:rPr>
          <w:rtl w:val="true"/>
        </w:rPr>
        <w:t>اشاره</w:t>
      </w:r>
      <w:bookmarkEnd w:id="809"/>
    </w:p>
    <w:p>
      <w:pPr>
        <w:pStyle w:val="BookText"/>
        <w:rPr/>
      </w:pPr>
      <w:r>
        <w:rPr>
          <w:rFonts w:ascii="Amiri" w:hAnsi="Amiri" w:eastAsia="Amiri" w:cs="Amiri"/>
          <w:color w:val="111111"/>
          <w:sz w:val="28"/>
          <w:sz w:val="28"/>
          <w:szCs w:val="28"/>
          <w:rtl w:val="true"/>
          <w:lang w:bidi="ar-SA"/>
        </w:rPr>
        <w:t>كلينى روايت كرده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عن ابن فضال رفعه إلي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يوم و يومان مكرمة و ثلاثة أيام رياء وسمعة</w:t>
      </w:r>
      <w:r>
        <w:rPr>
          <w:rFonts w:eastAsia="Amiri" w:cs="Amiri" w:ascii="Amiri" w:hAnsi="Amiri"/>
          <w:color w:val="111111"/>
          <w:sz w:val="28"/>
          <w:szCs w:val="28"/>
          <w:rtl w:val="true"/>
          <w:lang w:bidi="ar-SA"/>
        </w:rPr>
        <w:t xml:space="preserve">» . </w:t>
      </w:r>
      <w:r>
        <w:rPr>
          <w:rStyle w:val="FootnoteAnchor"/>
          <w:rtl w:val="true"/>
        </w:rPr>
        <w:footnoteReference w:id="386"/>
      </w:r>
      <w:bookmarkStart w:id="810" w:name="pg1965_18851"/>
    </w:p>
    <w:p>
      <w:pPr>
        <w:pStyle w:val="Heading6"/>
        <w:numPr>
          <w:ilvl w:val="5"/>
          <w:numId w:val="1"/>
        </w:numPr>
        <w:rPr/>
      </w:pPr>
      <w:bookmarkStart w:id="811" w:name="__RefHeading___Toc3628151_3650668749"/>
      <w:bookmarkStart w:id="812" w:name="_Toc310"/>
      <w:bookmarkEnd w:id="810"/>
      <w:bookmarkEnd w:id="811"/>
      <w:r>
        <w:rPr>
          <w:rtl w:val="true"/>
        </w:rPr>
        <w:t>بررسى سند و دلالت روايت</w:t>
      </w:r>
      <w:bookmarkEnd w:id="812"/>
    </w:p>
    <w:p>
      <w:pPr>
        <w:pStyle w:val="BookText"/>
        <w:rPr/>
      </w:pPr>
      <w:r>
        <w:rPr>
          <w:rFonts w:ascii="IRNazanin" w:hAnsi="IRNazanin" w:eastAsia="IRNazanin"/>
          <w:color w:val="111111"/>
          <w:sz w:val="28"/>
          <w:sz w:val="28"/>
          <w:szCs w:val="28"/>
          <w:rtl w:val="true"/>
          <w:lang w:bidi="fa-IR"/>
        </w:rPr>
        <w:t>اين روايت از جهت سند قابل استناد نيست، زيرا در روايت تصريح شده كه مرفوعه است و مشخص نيست ابن فضال اين روايت را از چه فرد يا كسانى نقل كرده است، بنابراين روايت فوق از جهت سند مخدوش و قابليت استناد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دلالت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الوليمۀ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اطلاق بوده و اين اطلاق وليمۀ حج و ديگر وليمها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فرض تماميت سند و چشم پوشى از مشكل سند، روايت فوق تنها بيانگر جواز وليمه دادن مى‌باشد</w:t>
      </w:r>
      <w:r>
        <w:rPr>
          <w:rFonts w:eastAsia="IRNazanin" w:cs="IRNazanin"/>
          <w:color w:val="111111"/>
          <w:sz w:val="28"/>
          <w:szCs w:val="28"/>
          <w:rtl w:val="true"/>
          <w:lang w:bidi="fa-IR"/>
        </w:rPr>
        <w:t>.</w:t>
      </w:r>
    </w:p>
    <w:p>
      <w:pPr>
        <w:pStyle w:val="Heading6"/>
        <w:numPr>
          <w:ilvl w:val="5"/>
          <w:numId w:val="1"/>
        </w:numPr>
        <w:rPr/>
      </w:pPr>
      <w:bookmarkStart w:id="813" w:name="__RefHeading___Toc3628153_3650668749"/>
      <w:bookmarkStart w:id="814" w:name="_Toc311"/>
      <w:bookmarkEnd w:id="813"/>
      <w:r>
        <w:rPr>
          <w:rtl w:val="true"/>
        </w:rPr>
        <w:t>روايت دوم</w:t>
      </w:r>
      <w:bookmarkEnd w:id="814"/>
    </w:p>
    <w:p>
      <w:pPr>
        <w:pStyle w:val="Heading6"/>
        <w:numPr>
          <w:ilvl w:val="5"/>
          <w:numId w:val="1"/>
        </w:numPr>
        <w:rPr/>
      </w:pPr>
      <w:bookmarkStart w:id="815" w:name="__RefHeading___Toc3628155_3650668749"/>
      <w:bookmarkStart w:id="816" w:name="_Toc312"/>
      <w:bookmarkEnd w:id="815"/>
      <w:r>
        <w:rPr>
          <w:rtl w:val="true"/>
        </w:rPr>
        <w:t>اشاره</w:t>
      </w:r>
      <w:bookmarkEnd w:id="816"/>
    </w:p>
    <w:p>
      <w:pPr>
        <w:pStyle w:val="BookText"/>
        <w:rPr/>
      </w:pPr>
      <w:r>
        <w:rPr>
          <w:rFonts w:ascii="Amiri" w:hAnsi="Amiri" w:eastAsia="Amiri" w:cs="Amiri"/>
          <w:color w:val="111111"/>
          <w:sz w:val="28"/>
          <w:sz w:val="28"/>
          <w:szCs w:val="28"/>
          <w:rtl w:val="true"/>
          <w:lang w:bidi="ar-SA"/>
        </w:rPr>
        <w:t>دومين روايت بااندك تفاوت همانند روايت فوق است و بيان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الوليمة أول يوم حق و الثاني معروف وما زاد رياء وسمعة</w:t>
      </w:r>
      <w:r>
        <w:rPr>
          <w:rFonts w:eastAsia="Amiri" w:cs="Amiri" w:ascii="Amiri" w:hAnsi="Amiri"/>
          <w:color w:val="111111"/>
          <w:sz w:val="28"/>
          <w:szCs w:val="28"/>
          <w:rtl w:val="true"/>
          <w:lang w:bidi="ar-SA"/>
        </w:rPr>
        <w:t xml:space="preserve">» . </w:t>
      </w:r>
      <w:r>
        <w:rPr>
          <w:rStyle w:val="FootnoteAnchor"/>
          <w:rtl w:val="true"/>
        </w:rPr>
        <w:footnoteReference w:id="387"/>
      </w:r>
    </w:p>
    <w:p>
      <w:pPr>
        <w:pStyle w:val="Heading6"/>
        <w:numPr>
          <w:ilvl w:val="5"/>
          <w:numId w:val="1"/>
        </w:numPr>
        <w:rPr/>
      </w:pPr>
      <w:bookmarkStart w:id="817" w:name="__RefHeading___Toc3628157_3650668749"/>
      <w:bookmarkStart w:id="818" w:name="_Toc313"/>
      <w:bookmarkEnd w:id="817"/>
      <w:r>
        <w:rPr>
          <w:rtl w:val="true"/>
        </w:rPr>
        <w:t>بررسى سند و دلالت حديث</w:t>
      </w:r>
      <w:bookmarkEnd w:id="81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جهت سند مشكل نداشته و موثقه است</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اما از نظر دلالت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الوليمۀ </w:t>
      </w:r>
    </w:p>
    <w:p>
      <w:pPr>
        <w:pStyle w:val="BookText"/>
        <w:rPr/>
      </w:pPr>
      <w:r>
        <w:rPr>
          <w:rFonts w:ascii="IRNazanin" w:hAnsi="IRNazanin" w:eastAsia="IRNazanin"/>
          <w:color w:val="111111"/>
          <w:sz w:val="28"/>
          <w:sz w:val="28"/>
          <w:szCs w:val="28"/>
          <w:rtl w:val="true"/>
          <w:lang w:bidi="fa-IR"/>
        </w:rPr>
        <w:t>أول يوم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وليمه دادن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هر چند از جمله معانى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وجوب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الشي يحق به معناي وجب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اما بايد توجه داشت، در لسان شرع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غير وجوب نيز استعمال شده؛ مثلا در روايتى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حق الوالد على ولده؟ قال لايسميه باسمه، و لايمش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بين يديه و لايجلس امامه و لايدخل معه الحمام</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چيست؟ آن حضرت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پدر را با نامش صدا نزند، جلو و مقابل او راه نرود و مقابل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ننشيند و با او به حمام نرود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واضح است در اين روايت و روايات ديگرى كه با اين مضمون در رابطه با حقوق وارد شده، حق به معناى وجوب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اگر فرزند پدر را با نام صدا زد، يا جلوى او راه رفت يا با او داخل حمام شد، مرتكب كار حرام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الادب ان لا يدخل الرجل ولده معه الحمام</w:t>
      </w:r>
      <w:r>
        <w:rPr>
          <w:rFonts w:eastAsia="Amiri" w:cs="Amiri" w:ascii="Amiri" w:hAnsi="Amiri"/>
          <w:color w:val="111111"/>
          <w:sz w:val="28"/>
          <w:szCs w:val="28"/>
          <w:rtl w:val="true"/>
          <w:lang w:bidi="ar-SA"/>
        </w:rPr>
        <w:t xml:space="preserve">. . .» </w:t>
      </w:r>
      <w:r>
        <w:rPr>
          <w:rStyle w:val="FootnoteAnchor"/>
          <w:rtl w:val="true"/>
        </w:rPr>
        <w:footnoteReference w:id="391"/>
      </w:r>
      <w:r>
        <w:rPr>
          <w:rFonts w:ascii="IRNazanin" w:hAnsi="IRNazanin" w:eastAsia="IRNazanin"/>
          <w:color w:val="111111"/>
          <w:sz w:val="28"/>
          <w:sz w:val="28"/>
          <w:szCs w:val="28"/>
          <w:rtl w:val="true"/>
          <w:lang w:bidi="fa-IR"/>
        </w:rPr>
        <w:t>و به همين دليل شهيد در ذكرى مكروه دانسته كه فرزند با پدرش به حمام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محقق بحرانى، قائل به عدم كراهت شده‌اند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برخى از آيات نيز گوياى اين مطلب است، همانند آيۀ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فِي أَمْوالِهِمْ حَقٌّ مَعْلُومٌ </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طبق نظر فقهاء مراد از حق معلوم در اين آيه، زكات و صدقۀ واجب مالى نيست، بلكه طبق روايات مراد از حق در آيه، همان صدقه‌اى است كه فرد در روز يا هفته يا ماه پرداخت مى‌كند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البته لازم به ذكر است برخى از اهل سنت اينكه وليمه در روز اول حق است را به معناى وجوب يا استحباب گرفته‌اند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در روايت مورد بحث نيز امر بر همين منوال است 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وليمه در روز اول حق است، اين حق بودن، به معناى وجوب نيست، بلكه با توجه به بار معنايى خاصى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دارد، ظاهرا در اينجا حق بر معناى استحباب دلالت مى‌كند، همان‌گونه كه صاحب جواهر نيز اين روايت را </w:t>
      </w:r>
      <w:bookmarkStart w:id="819" w:name="pg1965_18855"/>
    </w:p>
    <w:p>
      <w:pPr>
        <w:pStyle w:val="BookText"/>
        <w:rPr/>
      </w:pPr>
      <w:bookmarkEnd w:id="819"/>
      <w:r>
        <w:rPr>
          <w:rFonts w:ascii="Amiri" w:hAnsi="Amiri" w:eastAsia="Amiri" w:cs="Amiri"/>
          <w:color w:val="111111"/>
          <w:sz w:val="28"/>
          <w:sz w:val="28"/>
          <w:szCs w:val="28"/>
          <w:rtl w:val="true"/>
          <w:lang w:bidi="ar-SA"/>
        </w:rPr>
        <w:t>بر استحباب حمل كرده است</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و مرحوم حر عاملى در ذيل همين روايت تصريح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محمول بر نفى تاكيد استحباب است</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اهل سنت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كه على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كرد،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وليمۀ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وليمه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شافعى با استناد به اين روايت، لزوم وليمه دادن را استنباط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كه سندش مشكلى ندارد در معناى وجوب وليمه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طبرانى از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الوليمۀ حق و 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 حق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اين مطلب دلالت مى‌كند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ابن‌حنبل وليمه را سنت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جمهور فقهاء اهل سنت بر استحباب وليمه تاكيد دارند</w:t>
      </w:r>
      <w:r>
        <w:rPr>
          <w:rFonts w:eastAsia="IRNazanin" w:cs="IRNazanin"/>
          <w:color w:val="111111"/>
          <w:sz w:val="28"/>
          <w:szCs w:val="28"/>
          <w:rtl w:val="true"/>
          <w:lang w:bidi="fa-IR"/>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از منظر برخى از اهل سنت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وليمه دادن امرى باطل و خطا نيست، بلكه امرى مستحب بوده كه داراى فضيلت است</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هر چند اين احتمال نيز مطرح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وليمه دادن در شريعت ثابت است، كه باز مراد از آن وجوب نيست، برخلاف اهل ظاهر كه قائل به وجوب شده‌اند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بنابراين از منظر شيعه در دستۀ اول از روايات وارده و با 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موثقۀ 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مطلق وليمه دادن در اولين روز امرى مستحب بوده كه شامل وليمۀ حج نيز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روايت 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وليمه در دومين روز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معناى امرى پسنديده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وليمه در روز سوم گويا غالباً رياء و سمعه را به همراه دارد و در واقع نوعى خودنمايى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امور نسبى است و هميشه چنين نيست كه هر كسى سه روز وليمه داد به ريا و سمعه دچار مى‌گردد؛ زيرا در برخى موارد افراد چندين روز وليمه مى‌دهند و تنها هدف آنها كسب رضايت خداوند متعال است و بس و اساسا ريا براى دسته‌اى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فوق در صدد بيان يك حكم كلى نيست، بلكه عرف جامعه چنين است كه اگر وليمه دادن بيشتر از حد خود شد، غالبا فرد وليمه دهنده به ريا دچار مى‌گردد</w:t>
      </w:r>
      <w:r>
        <w:rPr>
          <w:rFonts w:eastAsia="IRNazanin" w:cs="IRNazanin"/>
          <w:color w:val="111111"/>
          <w:sz w:val="28"/>
          <w:szCs w:val="28"/>
          <w:rtl w:val="true"/>
          <w:lang w:bidi="fa-IR"/>
        </w:rPr>
        <w:t>.</w:t>
      </w:r>
    </w:p>
    <w:p>
      <w:pPr>
        <w:pStyle w:val="Heading6"/>
        <w:numPr>
          <w:ilvl w:val="5"/>
          <w:numId w:val="1"/>
        </w:numPr>
        <w:rPr/>
      </w:pPr>
      <w:bookmarkStart w:id="820" w:name="__RefHeading___Toc3628159_3650668749"/>
      <w:bookmarkStart w:id="821" w:name="_Toc314"/>
      <w:bookmarkEnd w:id="820"/>
      <w:r>
        <w:rPr>
          <w:rtl w:val="true"/>
        </w:rPr>
        <w:t>دسته دوم از روايات</w:t>
      </w:r>
      <w:bookmarkEnd w:id="821"/>
    </w:p>
    <w:p>
      <w:pPr>
        <w:pStyle w:val="Heading6"/>
        <w:numPr>
          <w:ilvl w:val="5"/>
          <w:numId w:val="1"/>
        </w:numPr>
        <w:rPr/>
      </w:pPr>
      <w:bookmarkStart w:id="822" w:name="__RefHeading___Toc3628161_3650668749"/>
      <w:bookmarkStart w:id="823" w:name="_Toc315"/>
      <w:bookmarkEnd w:id="822"/>
      <w:r>
        <w:rPr>
          <w:rtl w:val="true"/>
        </w:rPr>
        <w:t>اشاره</w:t>
      </w:r>
      <w:bookmarkEnd w:id="82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دسته از احاديث ضمن بيان مصاديق وليمه دادن، از جمله آنها را هنگامى است كه فرد از مسافرت باز مى‌گردد؛ عنوان مى‌كند</w:t>
      </w:r>
      <w:r>
        <w:rPr>
          <w:rFonts w:eastAsia="IRNazanin" w:cs="IRNazanin"/>
          <w:color w:val="111111"/>
          <w:sz w:val="28"/>
          <w:szCs w:val="28"/>
          <w:rtl w:val="true"/>
          <w:lang w:bidi="fa-IR"/>
        </w:rPr>
        <w:t xml:space="preserve">. </w:t>
      </w:r>
      <w:bookmarkStart w:id="824" w:name="pg1965_18857"/>
    </w:p>
    <w:p>
      <w:pPr>
        <w:pStyle w:val="BookText"/>
        <w:rPr/>
      </w:pPr>
      <w:bookmarkEnd w:id="824"/>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أحمد بن محمد، عن الهيثم بن أبي مسروق، عن هشام بن سالم،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الدعوة إلا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العرس و الخرس و الاياب و الاعذار</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Heading6"/>
        <w:numPr>
          <w:ilvl w:val="5"/>
          <w:numId w:val="1"/>
        </w:numPr>
        <w:rPr/>
      </w:pPr>
      <w:bookmarkStart w:id="825" w:name="__RefHeading___Toc3628163_3650668749"/>
      <w:bookmarkStart w:id="826" w:name="_Toc316"/>
      <w:bookmarkEnd w:id="825"/>
      <w:r>
        <w:rPr>
          <w:rtl w:val="true"/>
        </w:rPr>
        <w:t>بررسى سند و دلالت</w:t>
      </w:r>
      <w:bookmarkEnd w:id="826"/>
    </w:p>
    <w:p>
      <w:pPr>
        <w:pStyle w:val="BookText"/>
        <w:rPr/>
      </w:pPr>
      <w:r>
        <w:rPr>
          <w:rFonts w:ascii="Amiri" w:hAnsi="Amiri" w:eastAsia="Amiri" w:cs="Amiri"/>
          <w:color w:val="111111"/>
          <w:sz w:val="28"/>
          <w:sz w:val="28"/>
          <w:szCs w:val="28"/>
          <w:rtl w:val="true"/>
          <w:lang w:bidi="ar-SA"/>
        </w:rPr>
        <w:t>راويان اين حديث همه توثيق شده‌اند، بنابراين روايت فوق موثقه مى‌باشد</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اما از نظر دلالت روايت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امورى كه اين روايت براى وليمه دادن بيان كرده، هنگامى‌است كه فرد از سفر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قبول و اجابت دعوت او امرى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لاتجب الدعوۀ الا فى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كه در اين صورت ظاهر مفهوم جمله با توجه به اين واژه بر وجوب دلالت نمى‌كند، بلكه حداكثر بر استحباب دلالت دارد، همانگونه كه فقهاء فريقين در ذيل اين موارد، بر وجوب قبول دعوت فتوا نداده‌اند، و از ظاهر اين روايت وجوب را استفاده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 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اجابت كردن مى‌باشد، كه در اين صورت دلالت آن بر وجوب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همانگونه كه بيان شد فقهاء فريقين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الدعوه الا فى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دعوت وليمه را استفاده نكرده‌اند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روايت فوق بر امرى پسنديده دلالت مى‌كند و نهايت چيزى كه از روايت فوق بدست مى‌آيد، استحباب براى قبول دعوت وليمه مسافر مى‌باشد، كه از مصاديق مسافر، فردى است كه از سفر حج، باز گشته است</w:t>
      </w:r>
      <w:r>
        <w:rPr>
          <w:rFonts w:eastAsia="IRNazanin" w:cs="IRNazanin"/>
          <w:color w:val="111111"/>
          <w:sz w:val="28"/>
          <w:szCs w:val="28"/>
          <w:rtl w:val="true"/>
          <w:lang w:bidi="fa-IR"/>
        </w:rPr>
        <w:t xml:space="preserve">. </w:t>
      </w:r>
      <w:bookmarkStart w:id="827" w:name="pg1965_18859"/>
    </w:p>
    <w:p>
      <w:pPr>
        <w:pStyle w:val="BookText"/>
        <w:rPr/>
      </w:pPr>
      <w:bookmarkEnd w:id="827"/>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عن أبيه، عن النوفلي، عن السكوني،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الوليمة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العرس و الخرس و هو المولود يعق عنه و يطعم و الاعذار و هو ختان الغلام و الاياب و هو الرجل يدعو إخوانه إذا آب من غيبته</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Heading6"/>
        <w:numPr>
          <w:ilvl w:val="5"/>
          <w:numId w:val="1"/>
        </w:numPr>
        <w:rPr/>
      </w:pPr>
      <w:bookmarkStart w:id="828" w:name="__RefHeading___Toc3628165_3650668749"/>
      <w:bookmarkStart w:id="829" w:name="_Toc317"/>
      <w:bookmarkEnd w:id="828"/>
      <w:r>
        <w:rPr>
          <w:rtl w:val="true"/>
        </w:rPr>
        <w:t>بررسى سند و دلالت</w:t>
      </w:r>
      <w:bookmarkEnd w:id="829"/>
    </w:p>
    <w:p>
      <w:pPr>
        <w:pStyle w:val="BookText"/>
        <w:rPr/>
      </w:pPr>
      <w:r>
        <w:rPr>
          <w:rFonts w:ascii="IRNazanin" w:hAnsi="IRNazanin" w:eastAsia="IRNazanin"/>
          <w:color w:val="111111"/>
          <w:sz w:val="28"/>
          <w:sz w:val="28"/>
          <w:szCs w:val="28"/>
          <w:rtl w:val="true"/>
          <w:lang w:bidi="fa-IR"/>
        </w:rPr>
        <w:t>همانگونه كه در روايت قبل بيان شد، سند اين روايت قابل اعتنا بوده و اين حديث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دلالت، همانند روايات قبلى، صرفا بيانگر مصاديق وليمه دادن مى‌باشد، كه از جملۀ آن موارد هنگامى است كه مرد از مسافرت بازگشته باشد، وليمه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اين روايت، شامل بازگشت حاجى از سفر حج نيز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پسنديده است حاجى هنگام بازگشت از سفر حج وليمه بدهد</w:t>
      </w:r>
      <w:r>
        <w:rPr>
          <w:rFonts w:eastAsia="IRNazanin" w:cs="IRNazanin"/>
          <w:color w:val="111111"/>
          <w:sz w:val="28"/>
          <w:szCs w:val="28"/>
          <w:rtl w:val="true"/>
          <w:lang w:bidi="fa-IR"/>
        </w:rPr>
        <w:t>.</w:t>
      </w:r>
    </w:p>
    <w:p>
      <w:pPr>
        <w:pStyle w:val="Heading6"/>
        <w:numPr>
          <w:ilvl w:val="5"/>
          <w:numId w:val="1"/>
        </w:numPr>
        <w:rPr/>
      </w:pPr>
      <w:bookmarkStart w:id="830" w:name="__RefHeading___Toc3628167_3650668749"/>
      <w:bookmarkStart w:id="831" w:name="_Toc318"/>
      <w:bookmarkEnd w:id="830"/>
      <w:r>
        <w:rPr>
          <w:rtl w:val="true"/>
        </w:rPr>
        <w:t>دسته سوم</w:t>
      </w:r>
      <w:bookmarkEnd w:id="831"/>
    </w:p>
    <w:p>
      <w:pPr>
        <w:pStyle w:val="Heading6"/>
        <w:numPr>
          <w:ilvl w:val="5"/>
          <w:numId w:val="1"/>
        </w:numPr>
        <w:rPr/>
      </w:pPr>
      <w:bookmarkStart w:id="832" w:name="__RefHeading___Toc3628169_3650668749"/>
      <w:bookmarkStart w:id="833" w:name="_Toc319"/>
      <w:bookmarkEnd w:id="832"/>
      <w:r>
        <w:rPr>
          <w:rtl w:val="true"/>
        </w:rPr>
        <w:t>اشاره</w:t>
      </w:r>
      <w:bookmarkEnd w:id="833"/>
    </w:p>
    <w:p>
      <w:pPr>
        <w:pStyle w:val="BookText"/>
        <w:rPr/>
      </w:pPr>
      <w:r>
        <w:rPr>
          <w:rFonts w:ascii="Amiri" w:hAnsi="Amiri" w:eastAsia="Amiri" w:cs="Amiri"/>
          <w:color w:val="111111"/>
          <w:sz w:val="28"/>
          <w:sz w:val="28"/>
          <w:szCs w:val="28"/>
          <w:rtl w:val="true"/>
          <w:lang w:bidi="ar-SA"/>
        </w:rPr>
        <w:t>در اين دسته از روايات، به طور صريح از وليمه دادن حاجى سخن به ميان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حماد بن عمرو، و أنس بن محمد، عن أبيه جميعا، عن جعفر بن محمد عن أبيه عن جده، عن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وليمة إلا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عذار أو وكار أو ركاز، فالعرس التزويج، و الخرس النفاس بالولد، و العذار الختان، و الوكار في بناء الدار و شرائها، و الركاز الرجل يقدم من مكة</w:t>
      </w:r>
      <w:r>
        <w:rPr>
          <w:rFonts w:eastAsia="Amiri" w:cs="Amiri" w:ascii="Amiri" w:hAnsi="Amiri"/>
          <w:color w:val="111111"/>
          <w:sz w:val="28"/>
          <w:szCs w:val="28"/>
          <w:rtl w:val="true"/>
          <w:lang w:bidi="ar-SA"/>
        </w:rPr>
        <w:t xml:space="preserve">» . </w:t>
      </w:r>
      <w:r>
        <w:rPr>
          <w:rStyle w:val="FootnoteAnchor"/>
          <w:rtl w:val="true"/>
        </w:rPr>
        <w:footnoteReference w:id="404"/>
      </w:r>
    </w:p>
    <w:p>
      <w:pPr>
        <w:pStyle w:val="Heading6"/>
        <w:numPr>
          <w:ilvl w:val="5"/>
          <w:numId w:val="1"/>
        </w:numPr>
        <w:rPr/>
      </w:pPr>
      <w:bookmarkStart w:id="834" w:name="__RefHeading___Toc3628171_3650668749"/>
      <w:bookmarkStart w:id="835" w:name="_Toc320"/>
      <w:bookmarkEnd w:id="834"/>
      <w:r>
        <w:rPr>
          <w:rtl w:val="true"/>
        </w:rPr>
        <w:t>بررسى سند و دلالت</w:t>
      </w:r>
      <w:bookmarkEnd w:id="835"/>
    </w:p>
    <w:p>
      <w:pPr>
        <w:pStyle w:val="BookText"/>
        <w:rPr/>
      </w:pPr>
      <w:r>
        <w:rPr>
          <w:rFonts w:ascii="Amiri" w:hAnsi="Amiri" w:eastAsia="Amiri" w:cs="Amiri"/>
          <w:color w:val="111111"/>
          <w:sz w:val="28"/>
          <w:sz w:val="28"/>
          <w:szCs w:val="28"/>
          <w:rtl w:val="true"/>
          <w:lang w:bidi="ar-SA"/>
        </w:rPr>
        <w:t>صدوق در مشيخۀ فقيه، نام حماد بن عمرو و انس بن محمد را ذكر كرده است</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حماد بن عمرو فردى مجهول است</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افزون بر آنكه طريق صدوق به انس بن محمد نيز ضعيف مى‌باشد</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بنابراين ظاهرا سند اين روايت ضعيف بوده و قابل استناد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دلالت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فوق در صدد بيان مصاديق وليمه بوده، كه از جملۀ آنها، وليمه دادن حاجى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كتاب به معناى مركوز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به تمامى </w:t>
      </w:r>
      <w:bookmarkStart w:id="836" w:name="pg1965_18861"/>
    </w:p>
    <w:p>
      <w:pPr>
        <w:pStyle w:val="BookText"/>
        <w:rPr/>
      </w:pPr>
      <w:bookmarkEnd w:id="836"/>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اما اهل حجاز به مالى كه مردم قبل از اسلام دفن مى‌كردند، ركاز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محتمل است، زيرا هر يك از آنها در زمين ثابت يافت مى‌شد</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بنابراين ركاز به معناى معدن و مالى است كه انسان آن را به تملك خود درآورده باشد</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از ديگر معانى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كرده‌اند، غنيمت مى‌باشد و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غنيمت ذكر شده كه گويا حاجى با طعامى كه بخاطر آمدن از مكه مى‌دهد، غنيمتى از ثواب را براى خود بدست مى‌آورد و مويد آن روايتى است كه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فى الشتاء الغنيمۀ الباردۀ</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در زمستان غنيمتى سرد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زمستان به علت خنكى روزها و كوتاهى آن، روزه گرفتن امرى آسان و راحت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در روايات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طلا و نقر بكار رفته، </w:t>
      </w:r>
      <w:r>
        <w:rPr>
          <w:rStyle w:val="FootnoteAnchor"/>
          <w:rtl w:val="true"/>
        </w:rPr>
        <w:footnoteReference w:id="411"/>
      </w:r>
      <w:r>
        <w:rPr>
          <w:rFonts w:ascii="IRNazanin" w:hAnsi="IRNazanin" w:eastAsia="IRNazanin"/>
          <w:color w:val="111111"/>
          <w:sz w:val="28"/>
          <w:sz w:val="28"/>
          <w:szCs w:val="28"/>
          <w:rtl w:val="true"/>
          <w:lang w:bidi="fa-IR"/>
        </w:rPr>
        <w:t xml:space="preserve">اما در ذيل روايت فوق تصريح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وليمه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است كه از مكه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در كتب فقهى اهل سنت بجاى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نحر كردن شتر آمده </w:t>
      </w:r>
      <w:r>
        <w:rPr>
          <w:rStyle w:val="FootnoteAnchor"/>
          <w:rtl w:val="true"/>
        </w:rPr>
        <w:footnoteReference w:id="412"/>
      </w:r>
      <w:r>
        <w:rPr>
          <w:rFonts w:ascii="IRNazanin" w:hAnsi="IRNazanin" w:eastAsia="IRNazanin"/>
          <w:color w:val="111111"/>
          <w:sz w:val="28"/>
          <w:sz w:val="28"/>
          <w:szCs w:val="28"/>
          <w:rtl w:val="true"/>
          <w:lang w:bidi="fa-IR"/>
        </w:rPr>
        <w:t>و اصطلاحاً به طعامى گويند كه براى بازگشت مسافر مهيا و آماده مى‌گردد و اين عملى مستحب است</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موسي بن بكر،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وليمة إلا في خمس، في عرس، أو خرس، أو عذار، أو وكار أو ركاز، فالعرس التزويج، و الخرس النفاس بالولد، و العذار الختان، و الوكار الرجل يشتري الدار، و الركاز الرجل يقدم من مكة</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اين روايت همانند روايت اول مى‌باشد، با اين تفاوت كه سلسله سند آن متفاوت مى‌باشد</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3628173_3650668749"/>
      <w:bookmarkStart w:id="838" w:name="_Toc321"/>
      <w:bookmarkEnd w:id="837"/>
      <w:r>
        <w:rPr>
          <w:rtl w:val="true"/>
        </w:rPr>
        <w:t>بررسى سند و دلالت</w:t>
      </w:r>
      <w:bookmarkEnd w:id="838"/>
    </w:p>
    <w:p>
      <w:pPr>
        <w:pStyle w:val="Heading6"/>
        <w:numPr>
          <w:ilvl w:val="5"/>
          <w:numId w:val="1"/>
        </w:numPr>
        <w:rPr/>
      </w:pPr>
      <w:bookmarkStart w:id="839" w:name="__RefHeading___Toc3628175_3650668749"/>
      <w:bookmarkStart w:id="840" w:name="_Toc322"/>
      <w:bookmarkEnd w:id="839"/>
      <w:r>
        <w:rPr>
          <w:rtl w:val="true"/>
        </w:rPr>
        <w:t>اشاره</w:t>
      </w:r>
      <w:bookmarkEnd w:id="84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بكر واسطى داراى كتاب است و جماعتى آن را روايت كرده‌اند </w:t>
      </w:r>
      <w:r>
        <w:rPr>
          <w:rStyle w:val="FootnoteAnchor"/>
          <w:rtl w:val="true"/>
        </w:rPr>
        <w:footnoteReference w:id="415"/>
      </w:r>
      <w:r>
        <w:rPr>
          <w:rFonts w:ascii="IRNazanin" w:hAnsi="IRNazanin" w:eastAsia="IRNazanin"/>
          <w:color w:val="111111"/>
          <w:sz w:val="28"/>
          <w:sz w:val="28"/>
          <w:szCs w:val="28"/>
          <w:rtl w:val="true"/>
          <w:lang w:bidi="fa-IR"/>
        </w:rPr>
        <w:t xml:space="preserve">و هر چند برخى او را واقفى معرفى كرده‌اند، اما اين امر ثابت نشده، بنابراين طريق به او بنابر اصح، حسن بوده </w:t>
      </w:r>
      <w:r>
        <w:rPr>
          <w:rStyle w:val="FootnoteAnchor"/>
          <w:rtl w:val="true"/>
        </w:rPr>
        <w:footnoteReference w:id="416"/>
      </w:r>
      <w:r>
        <w:rPr>
          <w:rFonts w:ascii="IRNazanin" w:hAnsi="IRNazanin" w:eastAsia="IRNazanin"/>
          <w:color w:val="111111"/>
          <w:sz w:val="28"/>
          <w:sz w:val="28"/>
          <w:szCs w:val="28"/>
          <w:rtl w:val="true"/>
          <w:lang w:bidi="fa-IR"/>
        </w:rPr>
        <w:t xml:space="preserve">و سند </w:t>
      </w:r>
      <w:bookmarkStart w:id="841" w:name="pg1965_18864"/>
    </w:p>
    <w:p>
      <w:pPr>
        <w:pStyle w:val="BookText"/>
        <w:rPr/>
      </w:pPr>
      <w:bookmarkEnd w:id="841"/>
      <w:r>
        <w:rPr>
          <w:rFonts w:ascii="Amiri" w:hAnsi="Amiri" w:eastAsia="Amiri" w:cs="Amiri"/>
          <w:color w:val="111111"/>
          <w:sz w:val="28"/>
          <w:sz w:val="28"/>
          <w:szCs w:val="28"/>
          <w:rtl w:val="true"/>
          <w:lang w:bidi="ar-SA"/>
        </w:rPr>
        <w:t>شيخ طوسى به موسى بن بكر صحيح و معتبر است</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موسى بن بكر ممدوح بوده، </w:t>
      </w:r>
      <w:r>
        <w:rPr>
          <w:rStyle w:val="FootnoteAnchor"/>
          <w:rtl w:val="true"/>
        </w:rPr>
        <w:footnoteReference w:id="418"/>
      </w:r>
      <w:r>
        <w:rPr>
          <w:rFonts w:ascii="IRNazanin" w:hAnsi="IRNazanin" w:eastAsia="IRNazanin"/>
          <w:color w:val="111111"/>
          <w:sz w:val="28"/>
          <w:sz w:val="28"/>
          <w:szCs w:val="28"/>
          <w:rtl w:val="true"/>
          <w:lang w:bidi="fa-IR"/>
        </w:rPr>
        <w:t>بنابراين روايت فوق از جهت سند معتبر و قابل استناد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دلالت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يكى از مصاديق وليمه دادن فرد حاجى است كه از سفر بازگشته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كنون شش روايت در استنباط حكم وليمه بيان شد، كه برخى از آنها از جهت سندى قابل استناد بودند؛ اما از جهت دلالت هيچ يك از روايات فوق، نه به طور مطلق و نه به‌طور خاص، بر وجوب وليمه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وليمۀ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به همين علت اكثر علماء اتفاق نظر دارند كه اين‌گونه وليمه دادن‌ها واجب نيست، هر چند سيد مرتضى بر اين باور است كه براى عقيقه لازم و واجب است وليمه داده شود</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به هر حال فقهاء براى بيان حكم وليمه به برخى از روايات فوق استناد كرده </w:t>
      </w:r>
      <w:r>
        <w:rPr>
          <w:rStyle w:val="FootnoteAnchor"/>
          <w:rtl w:val="true"/>
        </w:rPr>
        <w:footnoteReference w:id="420"/>
      </w:r>
      <w:r>
        <w:rPr>
          <w:rFonts w:ascii="IRNazanin" w:hAnsi="IRNazanin" w:eastAsia="IRNazanin"/>
          <w:color w:val="111111"/>
          <w:sz w:val="28"/>
          <w:sz w:val="28"/>
          <w:szCs w:val="28"/>
          <w:rtl w:val="true"/>
          <w:lang w:bidi="fa-IR"/>
        </w:rPr>
        <w:t>و حكم به استحباب وليمه دادن حاجى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ذكر سه نكته لازم است</w:t>
      </w:r>
      <w:r>
        <w:rPr>
          <w:rFonts w:eastAsia="IRNazanin" w:cs="IRNazanin"/>
          <w:color w:val="111111"/>
          <w:sz w:val="28"/>
          <w:szCs w:val="28"/>
          <w:rtl w:val="true"/>
          <w:lang w:bidi="fa-IR"/>
        </w:rPr>
        <w:t>.</w:t>
      </w:r>
    </w:p>
    <w:p>
      <w:pPr>
        <w:pStyle w:val="Heading6"/>
        <w:numPr>
          <w:ilvl w:val="5"/>
          <w:numId w:val="1"/>
        </w:numPr>
        <w:rPr/>
      </w:pPr>
      <w:bookmarkStart w:id="842" w:name="__RefHeading___Toc3628177_3650668749"/>
      <w:bookmarkStart w:id="843" w:name="_Toc323"/>
      <w:bookmarkEnd w:id="842"/>
      <w:r>
        <w:rPr/>
        <w:t>١</w:t>
      </w:r>
      <w:r>
        <w:rPr>
          <w:rtl w:val="true"/>
        </w:rPr>
        <w:t xml:space="preserve">. </w:t>
      </w:r>
      <w:r>
        <w:rPr>
          <w:rtl w:val="true"/>
        </w:rPr>
        <w:t>اسراف</w:t>
      </w:r>
      <w:bookmarkEnd w:id="843"/>
    </w:p>
    <w:p>
      <w:pPr>
        <w:pStyle w:val="BookText"/>
        <w:rPr/>
      </w:pPr>
      <w:r>
        <w:rPr>
          <w:rFonts w:ascii="IRNazanin" w:hAnsi="IRNazanin" w:eastAsia="IRNazanin"/>
          <w:color w:val="111111"/>
          <w:sz w:val="28"/>
          <w:sz w:val="28"/>
          <w:szCs w:val="28"/>
          <w:rtl w:val="true"/>
          <w:lang w:bidi="fa-IR"/>
        </w:rPr>
        <w:t xml:space="preserve">از جمله نكاتى كه در اين بحث بايد مطرح گردد، راجع به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چگونگى وليمه دادن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طبق فتواى برخى از بزرگان كه در ذيل بيان مى‌گردد، وليمه در استطاعت شخص، البته با شرايط خود،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وليمه دادن بايد مطابق شأن و مرتبۀ آن فرد باشد و بايد به‌گونه‌اى باشد كه در آن از اسراف و زياده‌روى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طبق آياتى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آدَمَ خُذُوا زِينَتَكُمْ عِنْدَ كُلِّ مَسْجِدٍ وَ كُلُوا وَ اشْرَبُوا وَ لا تُسْرِفُوا إِنَّهُ لا يحِبُّ الْمُسْرِفِينَ </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 نيز طبق روايات فراوانى كه وجود دارد اسراف كردن در تمام زمينه‌ها حرام و باعث عقاب خداوند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صورتى كه خرج وليمه را موثر در استطاعت شرط بدانيم، بايد از هر گونه اسراف و تبذير جلوگيرى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تُبَذِّرْ تَبْذِيراً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الْمُبَذِّرِينَ كانُوا إِخْوانَ الشَّياطِينِ وَ كانَ الشَّيطانُ لِرَبِّهِ كَفُوراً </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بنابراين اسراف امرى ناپسند و از جانب شرع مقدس از آن منع شده است حتى در وضو گرفتن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سعد عبور كرد و او در حال وضو گرفتن بود، پس به او فرمود</w:t>
      </w:r>
      <w:r>
        <w:rPr>
          <w:rFonts w:eastAsia="IRNazanin" w:cs="IRNazanin"/>
          <w:color w:val="111111"/>
          <w:sz w:val="28"/>
          <w:szCs w:val="28"/>
          <w:rtl w:val="true"/>
          <w:lang w:bidi="fa-IR"/>
        </w:rPr>
        <w:t xml:space="preserve">: </w:t>
      </w:r>
      <w:bookmarkStart w:id="844" w:name="pg1965_18866"/>
    </w:p>
    <w:p>
      <w:pPr>
        <w:pStyle w:val="BookText"/>
        <w:rPr/>
      </w:pPr>
      <w:bookmarkEnd w:id="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گرفتن اسراف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زيادى مريز</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در اين باب آيات و نيز روايات فراوانى وجود دارد كه از اسراف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نيز واضح است كه وليمه بايد به قدر كفايت باشد تا مخارج آن در استطاعت موثر مى‌باشد، اما هزينه اسراف و تبذير هيچ تاثيرى در استطاعت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ريخت و پاش‌هايى كه در برخى مراسم‌ها رخ مى‌دهد، افزون بر آنكه حرمت ذاتى دارد، در صورتى كه براى حج باشد، هيچ نقشى در استطاعت ندارد</w:t>
      </w:r>
      <w:r>
        <w:rPr>
          <w:rFonts w:eastAsia="IRNazanin" w:cs="IRNazanin"/>
          <w:color w:val="111111"/>
          <w:sz w:val="28"/>
          <w:szCs w:val="28"/>
          <w:rtl w:val="true"/>
          <w:lang w:bidi="fa-IR"/>
        </w:rPr>
        <w:t>.</w:t>
      </w:r>
    </w:p>
    <w:p>
      <w:pPr>
        <w:pStyle w:val="Heading6"/>
        <w:numPr>
          <w:ilvl w:val="5"/>
          <w:numId w:val="1"/>
        </w:numPr>
        <w:rPr/>
      </w:pPr>
      <w:bookmarkStart w:id="845" w:name="__RefHeading___Toc3628179_3650668749"/>
      <w:bookmarkStart w:id="846" w:name="_Toc324"/>
      <w:bookmarkEnd w:id="845"/>
      <w:r>
        <w:rPr/>
        <w:t>٢</w:t>
      </w:r>
      <w:r>
        <w:rPr>
          <w:rtl w:val="true"/>
        </w:rPr>
        <w:t xml:space="preserve">. </w:t>
      </w:r>
      <w:r>
        <w:rPr>
          <w:rtl w:val="true"/>
        </w:rPr>
        <w:t>وجوب يا عدم وجوب پذيرش دعوت براى وليمه</w:t>
      </w:r>
      <w:bookmarkEnd w:id="846"/>
    </w:p>
    <w:p>
      <w:pPr>
        <w:pStyle w:val="BookText"/>
        <w:rPr/>
      </w:pPr>
      <w:r>
        <w:rPr>
          <w:rFonts w:ascii="IRNazanin" w:hAnsi="IRNazanin" w:eastAsia="IRNazanin"/>
          <w:color w:val="111111"/>
          <w:sz w:val="28"/>
          <w:sz w:val="28"/>
          <w:szCs w:val="28"/>
          <w:rtl w:val="true"/>
          <w:lang w:bidi="fa-IR"/>
        </w:rPr>
        <w:t>از جمله امورى كه مستحب است مؤمنين به آن فرا خوانده شوند، وليمه دادن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بخاطر اصل برائت و ديگر ادله‌اى كه در اين باب وجوب دارد واجب نيست كه حتما مومنين به آن دعوت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پذيرفتن دعوت مومن از باب اجابت دعوت مومن امرى مستحب مى‌باشد؛ هر چند برخى از اهل سنت با استناد به برخى از روايات قائل به وجوب پذيرش دعوت وليمه شده‌اند</w:t>
      </w:r>
      <w:r>
        <w:rPr>
          <w:rFonts w:eastAsia="IRNazanin" w:cs="IRNazanin"/>
          <w:color w:val="111111"/>
          <w:sz w:val="28"/>
          <w:szCs w:val="28"/>
          <w:rtl w:val="true"/>
          <w:lang w:bidi="fa-IR"/>
        </w:rPr>
        <w:t xml:space="preserve">. </w:t>
      </w:r>
      <w:r>
        <w:rPr>
          <w:rStyle w:val="FootnoteAnchor"/>
          <w:rtl w:val="true"/>
        </w:rPr>
        <w:footnoteReference w:id="424"/>
      </w:r>
    </w:p>
    <w:p>
      <w:pPr>
        <w:pStyle w:val="Heading6"/>
        <w:numPr>
          <w:ilvl w:val="5"/>
          <w:numId w:val="1"/>
        </w:numPr>
        <w:rPr/>
      </w:pPr>
      <w:bookmarkStart w:id="847" w:name="__RefHeading___Toc3628181_3650668749"/>
      <w:bookmarkStart w:id="848" w:name="_Toc325"/>
      <w:bookmarkEnd w:id="847"/>
      <w:r>
        <w:rPr/>
        <w:t>٣</w:t>
      </w:r>
      <w:r>
        <w:rPr>
          <w:rtl w:val="true"/>
        </w:rPr>
        <w:t xml:space="preserve">. </w:t>
      </w:r>
      <w:r>
        <w:rPr>
          <w:rtl w:val="true"/>
        </w:rPr>
        <w:t>دليل تاثير مخارج وليمه در استطاعت</w:t>
      </w:r>
      <w:bookmarkEnd w:id="84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روايات مربوط به وليمه بيان شد، از آنها وجوب وليمه دادن استفاده نمى‌شود، ولى به طور مطلق نمى‌توان اين حكم را بر وليمۀ حاجى بيان كرد، زيرا در شرايط خاص و زمانهاى متفاوت، وليمه دادن حاجى امرى لازم و واجب مى‌گردد </w:t>
      </w:r>
      <w:r>
        <w:rPr>
          <w:rStyle w:val="FootnoteAnchor"/>
          <w:rtl w:val="true"/>
        </w:rPr>
        <w:footnoteReference w:id="425"/>
      </w:r>
      <w:r>
        <w:rPr>
          <w:rFonts w:ascii="IRNazanin" w:hAnsi="IRNazanin" w:eastAsia="IRNazanin"/>
          <w:color w:val="111111"/>
          <w:sz w:val="28"/>
          <w:sz w:val="28"/>
          <w:szCs w:val="28"/>
          <w:rtl w:val="true"/>
          <w:lang w:bidi="fa-IR"/>
        </w:rPr>
        <w:t>زيرا وقتى حاجى از مكه باز مى‌گردد، طبيعتا گروهى از افراد موجه براى زيارت نزد او مى‌روند و ممكن نيست آنها بدون وليمه خوردن از خانه خارج گردند، بنابراين بر حاجى لازم است، وليمه‌اى مطابق با شان ميهمان‌ها حاضر كرده و آنها را ميهمان كند كه ظاهرا مخارج اين وليمه دادن نيز در استطاعت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اين امر در روايات نيامده است اما همانگونه كه مسلم است، اسلام تمام احكام را در صدر اسلام بيان نكرده، بلكه به مرور زمان و طبق شرايط زمان و مكان احكام مستحدثه‌اى بوجود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عرف زمان و شرايط موجود در جامعه و برخى مناطق خاص مهم‌ترين دليلى است كه مى‌توان بدان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آبروى شخص حاجى منوط به وليمه دادن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مخارج عرفى‌اندك مانند چاى و ميوه و شيرينى باشد، به طور طبيعى مخارج اين موارد در استطاعت موثر بوده و ظاهرا اگر فرد توان برگزارى مراسم پذيرايى بعد از حج را نداشته باشد، بعيد است كه آن فرد مستطيع گردد، چرا كه آبروى فرد منوط به همان پذيرايى است كه در صورت عدم ميهمانى شان و مقام آن فرد زير سؤال مى‌رود</w:t>
      </w:r>
      <w:r>
        <w:rPr>
          <w:rFonts w:eastAsia="IRNazanin" w:cs="IRNazanin"/>
          <w:color w:val="111111"/>
          <w:sz w:val="28"/>
          <w:szCs w:val="28"/>
          <w:rtl w:val="true"/>
          <w:lang w:bidi="fa-IR"/>
        </w:rPr>
        <w:t xml:space="preserve">. </w:t>
      </w:r>
      <w:bookmarkStart w:id="849" w:name="pg1965_18868"/>
    </w:p>
    <w:p>
      <w:pPr>
        <w:pStyle w:val="Heading5"/>
        <w:numPr>
          <w:ilvl w:val="4"/>
          <w:numId w:val="1"/>
        </w:numPr>
        <w:rPr/>
      </w:pPr>
      <w:bookmarkStart w:id="850" w:name="__RefHeading___Toc3628183_3650668749"/>
      <w:bookmarkStart w:id="851" w:name="_Toc326"/>
      <w:bookmarkEnd w:id="849"/>
      <w:bookmarkEnd w:id="850"/>
      <w:r>
        <w:rPr>
          <w:rtl w:val="true"/>
        </w:rPr>
        <w:t>ج</w:t>
      </w:r>
      <w:r>
        <w:rPr>
          <w:rtl w:val="true"/>
        </w:rPr>
        <w:t xml:space="preserve">) </w:t>
      </w:r>
      <w:r>
        <w:rPr>
          <w:rtl w:val="true"/>
        </w:rPr>
        <w:t>سوغات و هداياى سفر حج</w:t>
      </w:r>
      <w:bookmarkEnd w:id="851"/>
    </w:p>
    <w:p>
      <w:pPr>
        <w:pStyle w:val="Heading6"/>
        <w:numPr>
          <w:ilvl w:val="5"/>
          <w:numId w:val="1"/>
        </w:numPr>
        <w:rPr/>
      </w:pPr>
      <w:bookmarkStart w:id="852" w:name="__RefHeading___Toc3628185_3650668749"/>
      <w:bookmarkStart w:id="853" w:name="_Toc327"/>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از ديگر آداب حج، هديه دادن و سوغاتى حاجى مى‌باشد تا جايى كه بررسى شد، دو روايت در اين باب وارد شده كه بيان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عدة من أصحابنا، عن سهل بن زياد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من نفقة الحج</w:t>
      </w:r>
      <w:r>
        <w:rPr>
          <w:rFonts w:eastAsia="Amiri" w:cs="Amiri" w:ascii="Amiri" w:hAnsi="Amiri"/>
          <w:color w:val="111111"/>
          <w:sz w:val="28"/>
          <w:szCs w:val="28"/>
          <w:rtl w:val="true"/>
          <w:lang w:bidi="ar-SA"/>
        </w:rPr>
        <w:t xml:space="preserve">» . </w:t>
      </w:r>
      <w:r>
        <w:rPr>
          <w:rStyle w:val="FootnoteAnchor"/>
          <w:rtl w:val="true"/>
        </w:rPr>
        <w:footnoteReference w:id="426"/>
      </w:r>
    </w:p>
    <w:p>
      <w:pPr>
        <w:pStyle w:val="Heading6"/>
        <w:numPr>
          <w:ilvl w:val="5"/>
          <w:numId w:val="1"/>
        </w:numPr>
        <w:rPr/>
      </w:pPr>
      <w:bookmarkStart w:id="854" w:name="__RefHeading___Toc3628187_3650668749"/>
      <w:bookmarkStart w:id="855" w:name="_Toc328"/>
      <w:bookmarkEnd w:id="854"/>
      <w:r>
        <w:rPr>
          <w:rtl w:val="true"/>
        </w:rPr>
        <w:t>بررسى سند و دلالت</w:t>
      </w:r>
      <w:bookmarkEnd w:id="855"/>
    </w:p>
    <w:p>
      <w:pPr>
        <w:pStyle w:val="BookText"/>
        <w:rPr/>
      </w:pPr>
      <w:r>
        <w:rPr>
          <w:rFonts w:ascii="IRNazanin" w:hAnsi="IRNazanin" w:eastAsia="IRNazanin"/>
          <w:color w:val="111111"/>
          <w:sz w:val="28"/>
          <w:sz w:val="28"/>
          <w:szCs w:val="28"/>
          <w:rtl w:val="true"/>
          <w:lang w:bidi="fa-IR"/>
        </w:rPr>
        <w:t xml:space="preserve">سند اين روايت قابل اعتنا نيست، زيرا در نگاه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زياد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حديث ضعيف است </w:t>
      </w:r>
      <w:r>
        <w:rPr>
          <w:rStyle w:val="FootnoteAnchor"/>
          <w:rtl w:val="true"/>
        </w:rPr>
        <w:footnoteReference w:id="427"/>
      </w:r>
      <w:r>
        <w:rPr>
          <w:rFonts w:ascii="Amiri" w:hAnsi="Amiri" w:eastAsia="Amiri" w:cs="Amiri"/>
          <w:color w:val="111111"/>
          <w:sz w:val="28"/>
          <w:sz w:val="28"/>
          <w:szCs w:val="28"/>
          <w:rtl w:val="true"/>
          <w:lang w:bidi="ar-SA"/>
        </w:rPr>
        <w:t>و قابل اعتماد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عيسى بخاطر غلو و كذب او را از قم بيرون كرد</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هر چند شيخ طوسى در ذيل اصحاب على بن محمد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آدمى، كه كنيه اش ابا سعيد است، ثقه بوده </w:t>
      </w:r>
      <w:r>
        <w:rPr>
          <w:rStyle w:val="FootnoteAnchor"/>
          <w:rtl w:val="true"/>
        </w:rPr>
        <w:footnoteReference w:id="429"/>
      </w:r>
      <w:r>
        <w:rPr>
          <w:rFonts w:ascii="Amiri" w:hAnsi="Amiri" w:eastAsia="Amiri" w:cs="Amiri"/>
          <w:color w:val="111111"/>
          <w:sz w:val="28"/>
          <w:sz w:val="28"/>
          <w:szCs w:val="28"/>
          <w:rtl w:val="true"/>
          <w:lang w:bidi="ar-SA"/>
        </w:rPr>
        <w:t xml:space="preserve">و سند منتهى به او صحيح است </w:t>
      </w:r>
      <w:r>
        <w:rPr>
          <w:rStyle w:val="FootnoteAnchor"/>
          <w:rtl w:val="true"/>
        </w:rPr>
        <w:footnoteReference w:id="430"/>
      </w:r>
      <w:r>
        <w:rPr>
          <w:rFonts w:ascii="IRNazanin" w:hAnsi="IRNazanin" w:eastAsia="IRNazanin"/>
          <w:color w:val="111111"/>
          <w:sz w:val="28"/>
          <w:sz w:val="28"/>
          <w:szCs w:val="28"/>
          <w:rtl w:val="true"/>
          <w:lang w:bidi="fa-IR"/>
        </w:rPr>
        <w:t>، اما بر فرض ترجيح قول شيخ بر ديدگاه نجاشى، باز روايت فوق قابل اعتماد نيست، چرا كه مرفوعه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دلالت، روايت فوق بيانگر آن است كه هديه و مخارج مربوط به آن جزء نفقۀ حج بوده و همانگونه كه مخارج حج براى استطاعت شرط است، طبيعتاً مخارج هديه را نيز بايد براى مستطيع شدن لحاظ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روايت مشكل سندى نداشت، قابليت استناد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برتسامح در ادله سنن مى‌توان از آن استفاده كرد، ولى اين مبنا با اشكال مواجه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بن إبراهيم، عن أبيه، عن‌يحيى بن المبارك، عن عبد الله بن جبلۀ، عن إسحاق بن عمار،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هديۀ الحج من الحج</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Heading6"/>
        <w:numPr>
          <w:ilvl w:val="5"/>
          <w:numId w:val="1"/>
        </w:numPr>
        <w:rPr/>
      </w:pPr>
      <w:bookmarkStart w:id="856" w:name="__RefHeading___Toc3628189_3650668749"/>
      <w:bookmarkStart w:id="857" w:name="_Toc329"/>
      <w:bookmarkEnd w:id="856"/>
      <w:r>
        <w:rPr>
          <w:rtl w:val="true"/>
        </w:rPr>
        <w:t>بررسى سند و دلالت</w:t>
      </w:r>
      <w:bookmarkEnd w:id="85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مبارك از اصحاب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التحيۀ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w:t>
      </w:r>
      <w:r>
        <w:rPr>
          <w:rStyle w:val="FootnoteAnchor"/>
          <w:rtl w:val="true"/>
        </w:rPr>
        <w:footnoteReference w:id="432"/>
      </w:r>
      <w:r>
        <w:rPr>
          <w:rFonts w:ascii="IRNazanin" w:hAnsi="IRNazanin" w:eastAsia="IRNazanin"/>
          <w:color w:val="111111"/>
          <w:sz w:val="28"/>
          <w:sz w:val="28"/>
          <w:szCs w:val="28"/>
          <w:rtl w:val="true"/>
          <w:lang w:bidi="fa-IR"/>
        </w:rPr>
        <w:t xml:space="preserve">كه در كتب رجالى دربارۀ ثقه يا قدح وى چيزى بيان نشده، اما از آنجا كه مرحوم كلينى و شيخ طوسى از وى زياد روايت نقل </w:t>
      </w:r>
    </w:p>
    <w:p>
      <w:pPr>
        <w:pStyle w:val="BookText"/>
        <w:rPr/>
      </w:pPr>
      <w:r>
        <w:rPr>
          <w:rFonts w:ascii="Amiri" w:hAnsi="Amiri" w:eastAsia="Amiri" w:cs="Amiri"/>
          <w:color w:val="111111"/>
          <w:sz w:val="28"/>
          <w:sz w:val="28"/>
          <w:szCs w:val="28"/>
          <w:rtl w:val="true"/>
          <w:lang w:bidi="ar-SA"/>
        </w:rPr>
        <w:t xml:space="preserve">كرده‌اند، شايد بتوان به قول وى اعتماد كرد </w:t>
      </w:r>
      <w:r>
        <w:rPr>
          <w:rStyle w:val="FootnoteAnchor"/>
          <w:rtl w:val="true"/>
        </w:rPr>
        <w:footnoteReference w:id="433"/>
      </w:r>
      <w:r>
        <w:rPr>
          <w:rFonts w:ascii="IRNazanin" w:hAnsi="IRNazanin" w:eastAsia="IRNazanin"/>
          <w:color w:val="111111"/>
          <w:sz w:val="28"/>
          <w:sz w:val="28"/>
          <w:szCs w:val="28"/>
          <w:rtl w:val="true"/>
          <w:lang w:bidi="fa-IR"/>
        </w:rPr>
        <w:t>و او را ثقه دانست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عبدالله بن جبلۀ از ديگر راويان اين حديث است كه واقفى مذهب به شمار رفته، اما با اين وجود فردى فقيه، ثقه و مشهور بود كه در سال</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Style w:val="FootnoteAnchor"/>
          <w:rtl w:val="true"/>
        </w:rPr>
        <w:footnoteReference w:id="435"/>
      </w:r>
      <w:r>
        <w:rPr>
          <w:rFonts w:ascii="Amiri" w:hAnsi="Amiri" w:eastAsia="Amiri" w:cs="Amiri"/>
          <w:color w:val="111111"/>
          <w:sz w:val="28"/>
          <w:sz w:val="28"/>
          <w:szCs w:val="28"/>
          <w:rtl w:val="true"/>
          <w:lang w:bidi="ar-SA"/>
        </w:rPr>
        <w:t>شيخ طوسى دو طريق از وى ذكر كرده كه طريق دوم صحيح است</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پس او فردى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 از ديگر راويان است كه ثقه مى‌باشد</w:t>
      </w:r>
      <w:r>
        <w:rPr>
          <w:rFonts w:eastAsia="IRNazanin" w:cs="IRNazanin"/>
          <w:color w:val="111111"/>
          <w:sz w:val="28"/>
          <w:szCs w:val="28"/>
          <w:rtl w:val="true"/>
          <w:lang w:bidi="fa-IR"/>
        </w:rPr>
        <w:t xml:space="preserve">. </w:t>
      </w:r>
      <w:r>
        <w:rPr>
          <w:rStyle w:val="FootnoteAnchor"/>
          <w:rtl w:val="true"/>
        </w:rPr>
        <w:footnoteReference w:id="437"/>
      </w:r>
      <w:r>
        <w:rPr>
          <w:rFonts w:ascii="Amiri" w:hAnsi="Amiri" w:eastAsia="Amiri" w:cs="Amiri"/>
          <w:color w:val="111111"/>
          <w:sz w:val="28"/>
          <w:sz w:val="28"/>
          <w:szCs w:val="28"/>
          <w:rtl w:val="true"/>
          <w:lang w:bidi="ar-SA"/>
        </w:rPr>
        <w:t>اسحاق داراى اصل بوده و فطحى مذهب است، با اين وجود او ثقه و اصلش معتمد عليه است</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بنابراين روايت فوق از جهت سندى مشكل ندارد و قابل اعتماد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جهت دلالت، اين روايت بيانگر آن است كه مخارج 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متعارف و مطابق با شان حاجى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مخارج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مرحوم حر عاملى، در ذيل دو روايت فوق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نظر من از اين روايات يكى از دو حكم زير استفاده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پول هديۀ حاجى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چاره‌اى از آوردن آن نيست يا آوردن هديه براى كسى كه از شر او در امان نيست، در وجوب استطاعت شرط است و اين مبلغ جزئى از استطاعت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حاجى مستحب است كه در صورت امكان، براى برادران خود هديه بياورد و ثواب نفقه در اين امر همانند، پاداش نفقه در حج مى‌باشد</w:t>
      </w:r>
      <w:r>
        <w:rPr>
          <w:rFonts w:eastAsia="IRNazanin" w:cs="IRNazanin"/>
          <w:color w:val="111111"/>
          <w:sz w:val="28"/>
          <w:szCs w:val="28"/>
          <w:rtl w:val="true"/>
          <w:lang w:bidi="fa-IR"/>
        </w:rPr>
        <w:t xml:space="preserve">» . </w:t>
      </w:r>
      <w:r>
        <w:rPr>
          <w:rStyle w:val="FootnoteAnchor"/>
          <w:rtl w:val="true"/>
        </w:rPr>
        <w:footnoteReference w:id="439"/>
      </w:r>
      <w:r>
        <w:rPr>
          <w:rFonts w:ascii="IRNazanin" w:hAnsi="IRNazanin" w:eastAsia="IRNazanin"/>
          <w:color w:val="111111"/>
          <w:sz w:val="28"/>
          <w:sz w:val="28"/>
          <w:szCs w:val="28"/>
          <w:rtl w:val="true"/>
          <w:lang w:bidi="fa-IR"/>
        </w:rPr>
        <w:t>برخى ديگر از علماء نيز بر اين باورند در صورتى كه آبرو و حيثيت شخص منوط به سوغات باشد، آوردن سوغات طبق شأن او، جز مخارج حج حساب به شمار مى‌رود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ظاهرا همين ديدگاه صحيح است و در صورتى كه سوغات براى فرد هزينۀ جانى يا آبرويى در پى داشته باشد، بايد هزينۀ سوغات در استطاعت لحاظ گردد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آن است كه اگر آوردن سوغات در حد عرف و شأن فرد لازم باشد نوع و ميزان اين هدايا و اين‌كه ساخت كدام كشور باشد و كيفيت تهيه آن نيز بايد داراى ميزان و معيار خاصى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خريد سوغات از خارج از كشور آثار سويى داشته باشد مثل ضرر به توليد داخلى و اشتغال و تقويت برخى كشورهاى غير مسلمان، اگر فرد بر اين امر واقف باشد كه اين‌گونه خريدها باعث تزلزل و از </w:t>
      </w:r>
      <w:bookmarkStart w:id="858" w:name="pg1965_18872"/>
    </w:p>
    <w:p>
      <w:pPr>
        <w:pStyle w:val="BookText"/>
        <w:rPr/>
      </w:pPr>
      <w:bookmarkEnd w:id="858"/>
      <w:r>
        <w:rPr>
          <w:rFonts w:ascii="IRNazanin" w:hAnsi="IRNazanin" w:eastAsia="IRNazanin"/>
          <w:color w:val="111111"/>
          <w:sz w:val="28"/>
          <w:sz w:val="28"/>
          <w:szCs w:val="28"/>
          <w:rtl w:val="true"/>
          <w:lang w:bidi="fa-IR"/>
        </w:rPr>
        <w:t>ميان رفتن بازار توليد در ديگر كشورهاى اسلامى مى‌گردد؛ مشكل است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خريد اجناس از شركت‌هاى غير اسلامى به مرور زمان اين اجناس باعث تعطيلى توليدى‌هاى كشورهاى اسلامى شده و طى چندين دهه اگر وضع به همين منوال پيش برود، به طور كلى اجناس بازارهاى خارجى جاى اجناس داخلى را گرفته و حداقل اين ارمغان شوم را براى مسلمانان مى‌آورد كه باعث وابستگى مسلمانان به بازارهاى خارجى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قرآن كريم و سنت نبوى هر گونه تسلط كفار را بر مسلمانان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يجْعَلَ اللَّهُ لِلْكافِرِينَ عَلَي الْمُؤْمِنِينَ سَبِيلاً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از جمله راه‌هايى كه كفار مى‌توانند با آن بر مسلمانان فشار آورند، از طريق اقتصادى مى‌باشد، از اين رو لازم است در تهيه هدايا، امر مذكور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حاجى مى‌تواند سوغات را به صورتى تهيه كند كه به جامعه اسلامى ضرر نزند مثل تهيه كالا از درون كشور، وگر نه بايد در تزاحم بين اين دو امر لازم، قواعد تزاحم اجرا شود</w:t>
      </w:r>
      <w:r>
        <w:rPr>
          <w:rFonts w:eastAsia="IRNazanin" w:cs="IRNazanin"/>
          <w:color w:val="111111"/>
          <w:sz w:val="28"/>
          <w:szCs w:val="28"/>
          <w:rtl w:val="true"/>
          <w:lang w:bidi="fa-IR"/>
        </w:rPr>
        <w:t>.</w:t>
      </w:r>
    </w:p>
    <w:p>
      <w:pPr>
        <w:pStyle w:val="Heading6"/>
        <w:numPr>
          <w:ilvl w:val="5"/>
          <w:numId w:val="1"/>
        </w:numPr>
        <w:rPr/>
      </w:pPr>
      <w:bookmarkStart w:id="859" w:name="__RefHeading___Toc3628191_3650668749"/>
      <w:bookmarkStart w:id="860" w:name="_Toc330"/>
      <w:bookmarkEnd w:id="859"/>
      <w:r>
        <w:rPr>
          <w:rtl w:val="true"/>
        </w:rPr>
        <w:t>نتيجه</w:t>
      </w:r>
      <w:bookmarkEnd w:id="860"/>
    </w:p>
    <w:p>
      <w:pPr>
        <w:pStyle w:val="BookText"/>
        <w:rPr/>
      </w:pPr>
      <w:r>
        <w:rPr>
          <w:rFonts w:ascii="IRNazanin" w:hAnsi="IRNazanin" w:eastAsia="IRNazanin"/>
          <w:color w:val="111111"/>
          <w:sz w:val="28"/>
          <w:sz w:val="28"/>
          <w:szCs w:val="28"/>
          <w:rtl w:val="true"/>
          <w:lang w:bidi="fa-IR"/>
        </w:rPr>
        <w:t>از آن‌چه بيان بدست آمد، استطاعت امرى است كه فرد افزون بر مخارج زاد و راحله، بايد داراى مبالغى به‌عنوان نفقه براى خانواده‌اش نيز باشد، تا خانواده‌اش در مدت حج‌گذاردن حاجى، مخارج خود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آداب حج، سوغات و وليمه دادن حاجى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بيان شد ظاهرا سوغات و وليمه دادن در شرايط خاص جزء مخارج حج لحاظ شده و كسى كه داراى شرايط باشد، در صورتى كه هزينۀ مخارج سوغات و وليمه را دارا نباشد، مستطيع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اكثر فقهاء هزينۀ اين دو را در استطاعت شرط نمى‌دانند، اما در مقابل دسته‌اى با وجود شرايط، مخارج سوغات و وليمه را دخيل در استطاعت دانسته‌اند كه ظاهرا اين نظر اصح و اقرب به واقع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براى جويا شدن نظر مراجع عظام، استفتاء ذيل تنظيم و به دفاتر آنها ارسال شد كه برخى جواب ندادند، و تنها برخى از آن بزرگان پاسخ خود را بيان كردند كه در ذيل استفتاء بيان مى‌گردد، اما متن استفتاء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خدمت حضرت آيت الله العظمى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با عرض سلام و دعاى خير</w:t>
      </w:r>
    </w:p>
    <w:p>
      <w:pPr>
        <w:pStyle w:val="BookText"/>
        <w:rPr/>
      </w:pPr>
      <w:r>
        <w:rPr>
          <w:rFonts w:ascii="Amiri" w:hAnsi="Amiri" w:eastAsia="Amiri" w:cs="Amiri"/>
          <w:color w:val="111111"/>
          <w:sz w:val="28"/>
          <w:sz w:val="28"/>
          <w:szCs w:val="28"/>
          <w:rtl w:val="true"/>
          <w:lang w:bidi="ar-SA"/>
        </w:rPr>
        <w:t>احتراماً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سوغات و وليمه در استطاعت حج مؤثر است؟ با توجه به استحباب وليمه و سوغات آيا ممكن</w:t>
      </w:r>
    </w:p>
    <w:p>
      <w:pPr>
        <w:pStyle w:val="BookText"/>
        <w:rPr/>
      </w:pPr>
      <w:r>
        <w:rPr>
          <w:rFonts w:ascii="Amiri" w:hAnsi="Amiri" w:eastAsia="Amiri" w:cs="Amiri"/>
          <w:color w:val="111111"/>
          <w:sz w:val="28"/>
          <w:sz w:val="28"/>
          <w:szCs w:val="28"/>
          <w:rtl w:val="true"/>
          <w:lang w:bidi="ar-SA"/>
        </w:rPr>
        <w:t>است تكليف مستحب شرط واجب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محله‌اى آبروى فرد، منوط به سوغات يا وليمه دادن باشد و فرد اگر بخواهد سوغات و وليمه بدهد، توان حج‌گزاردن ندارد، در اين صورت باز هم حج واجب مى‌شود؟ به ديگر عبارت به مرور زمان عرف منطقه‌اى بر اين استوار شده كه وليمه و سوغات جزء لاينفك حاجى شده و در صورتى كه حاجى بدون سوغات و وليمه باشد، آبروى او نزد مردم آن منطقه مى‌رود، در اين صورت آيا عرف آن منطقۀ خاص، حجيت آور است و چنين عرفى كه محدود به يك منطقه است، مى‌تواند وجوب استطاعت اهالى آن منطقه را منوط به سوغات و وليمه نمايد يا اين‌كه بدون در نظر گرفتن شان و آبروى حاجى، بايد فرد بدون سوغات و وليمه به حج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در اين مسئله چيست؟ عرف متشرعه چه نقشى را بر عهده دارد؟ اساساً در مسائل مستحدثه، تا چه‌اندازه عرف كارآيى دارد؟</w:t>
      </w:r>
    </w:p>
    <w:p>
      <w:pPr>
        <w:pStyle w:val="BookText"/>
        <w:rPr/>
      </w:pPr>
      <w:r>
        <w:rPr>
          <w:rFonts w:ascii="Amiri" w:hAnsi="Amiri" w:eastAsia="Amiri" w:cs="Amiri"/>
          <w:color w:val="111111"/>
          <w:sz w:val="28"/>
          <w:sz w:val="28"/>
          <w:szCs w:val="28"/>
          <w:rtl w:val="true"/>
          <w:lang w:bidi="ar-SA"/>
        </w:rPr>
        <w:t>با تشكر</w:t>
      </w:r>
    </w:p>
    <w:p>
      <w:pPr>
        <w:pStyle w:val="BookText"/>
        <w:rPr/>
      </w:pPr>
      <w:r>
        <w:rPr>
          <w:rFonts w:ascii="IRNazanin" w:hAnsi="IRNazanin" w:eastAsia="IRNazanin"/>
          <w:color w:val="111111"/>
          <w:sz w:val="28"/>
          <w:sz w:val="28"/>
          <w:szCs w:val="28"/>
          <w:rtl w:val="true"/>
          <w:lang w:bidi="fa-IR"/>
        </w:rPr>
        <w:t xml:space="preserve">پاسخ آيت الله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عرفها بيشتر جنبه خيالى و تشريفاتى دارد و مخالفت با آن مشكلى اينجا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آيت 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استطاعت و مستطيع شدن، علاوه بر داشتن مخارج رفت و برگشت و مصارف حج اين است كه شخص در صورت مراجعت به وطن، هزينه سوغات و مخارج پذيرايى به نحو متعارف و مطابق با شان و آبرويش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آيت الله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مواقع، اين مطلب از تعميه‌هاى شيطانى است، بدون سوغات و وليمه فكر نكنيم آبرويى برود، لكن اگر فرض كنيم كه چنين موردى باشد كه راستى آبرو برود و شخص در حرج شديد واقع مى‌شود، مستطيع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الاثير الجرزى، المبارك، النهايۀ فى غريب الحديث و الاثر،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قم، اسماعيليان،</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صحيح ابن حبان، بيروت، مؤسسۀ الرسالۀ،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العسقلانى، شهاب الدين، فتح البارى، شرح صحيح البخارى، بيروت، دار المعرفۀ للطباعۀ والنشر، چاپ دوم،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 على، الاحكام فى اصول الاحكام، القاهرۀ، مطبعۀ العاصمۀ،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حنبل، احمد، مسند احمد، بيروت، دار 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داود، حسن، رجال ابن داود،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آل بحر العلوم، النجف الاشرف، الحيدريۀ،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المكنى بابى نصر، محمد على، معالم العلماء، بى‌جا، بى‌نا، بى‌تا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عاشور، محمد طاهر، التحرير و التنوير، بى‌جا،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قدامۀ، عبدالرحمن، الشرح الكبير، بيروت، دار الكتاب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قدامۀ، عبدالله، المغنى، بيروت، دار الكتاب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ماجه، محمد، سنن ابن ماجه،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فواد، بى‌جا، دار 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لسان العرب، بيروت، دار صادر، 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ابوهلال العسكرى، الفروق اللغويه،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النشر الاسلامى، قم، موسسۀ النشر الاسلامى،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الالبانى، محمد ناصر، ضعيف سنن الترمذى، بيروت، المكتب الاسلامى،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البحرانى، يوسف، الحدائق الناظرۀ فى احكام العترۀ الطاهرۀ، قم، نشر الاسلامى،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البرقى، احمد بن محمد، المحاسن،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الحسينى، طهران، دار الكتب الاسلاميه، </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البهبهانى، الوحيد، الفوائد الرجاليۀ، بى‌جا، بى 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البيهقى، معرفۀ السنن و الاثار،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كسروى، بيروت، دار الكتب العلميۀ،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الترمذى، محمد بن عيسى، سنن الترمذى،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بيروت، دار الفكر للطباعۀ والنشر، چاپ دوم،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التفرشى، مصطفى، نقد الرجال،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آل البيت، قم، موسسۀ آل البيت،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احمد، أحكام القرآن، تحقيق، محمد صادق قمحاوى، بيروت، دار احياء التراث العربى،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الجواهرى، محمد، المفيد من معجم رجال الحديث، قم، محلاتى،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النيسابورى، حافظ ابوعبدالله، المستدرك، بيروت، دار المعرفۀ،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العاملى، محمد، وسائل الشيعۀ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آل البيت، قم، موسسۀ آل البيت،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الحلى، ابن ادريس، مستطرفات السرائر،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لجنۀ التحقيق، قم، النشر الاسلامى،</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الحلى، حسن، ايضاح الاشتباه،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قم، موسسۀ النشر الاسلامى،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الحلى، حسن، تحرير الاحكام الشرعيۀ على مذهب الاماميۀ،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البهادرى، قم، موسسۀ الامام الصادق،</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الحلى، حسن، تذكرۀ الفقهاء، چاپ سنگى، بى‌جا، المكتبۀ المرتضويۀ لاحياء الاثار الجعفريه،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الحلى، حسن، خلاصۀ الاقوال فى معرفۀ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بى‌جا، نشر الفقاهۀ،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القطنى، على، سنن الدار القطنى، بيروت، دار الكتب العلميۀ،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الزبيدى، محمد مرتضى، تاج العروس،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الزيعلى، نصب الرايۀ،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صالح، القاهره، دار الحديث،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السبزوارى، محمد باقر، ذخيرۀ المعاد فى شرح الارشاد، چاپ سنگى، بى‌جا، موسسۀ آل البيت،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المرتضى، الناصريات،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البحوث و الدراسات، بى‌جا، موسسه الهدى،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الشوكانى، محمد، نيل الاوطار، بيروت، دار الجليل،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محمد، الخصال،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قم، النشر الاسلامى،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محمد، عيون الاخبار الرضا،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الحسينى، تهران، جهان،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محمد، معانى الاخبار،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قم، النشر الاسلامى،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محمد، من لا يحضره الفقيه،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الغفارى، قم، النشر الاسلامى، بى تا،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الطباطبائى، على، رياض المسائل،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النشر الاسلامى، قم، موسسۀ النشر الاسلامى،</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الطبرانى، سليمان بن احمد، المعجم الكبير، تحقيق وتخريج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عبد المجيد السلفى، دار إحياء التراث العربى، چاپ دوم،</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الطبرسى، الفضل بن الحسن، مجمع البيان،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لجنۀ من العلماء، بيروت، موسسۀ الاعلمى،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الطريحى، فخر الدين، مجمع البحرين،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الحمد الحسينى، بى‌جا، مكتب النشر الثقافۀ الاسلاميۀ،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الطوسى، محمد، اختيار معرفۀ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الرجائى، قم، موسسۀ آل البيت،</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الطوسى، محمد، الاستبصار،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الموسوى، طهران، دار الكتب الاسلاميۀ،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الطوسى، محمد، الفهرست،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بى‌جا، نشر الفقاهۀ،</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الطوسى، محمد، تهذيب الاحكام،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الموسوى، طهران، دار الكتب الاسلاميۀ،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الطوسى، محمد، تهذيب الاحكام،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الموسوى، طهران، دار الكتب الاسلاميۀ،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الطوسى، محمد، رجال الطوسى،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القيومى، قم، النشر الاسلامى،</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عرفانيان، غلام رضا، مشايخ الثقات، قم، النشر الاسلامى،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العينى، عمدۀ القارى، بيروت، 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الفراهيدى، الخليل، العين،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المخزومى وابراهيم السامرائى، بيجا، دارالهجرۀ،</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الفيروز آبادى، محمد، القاموس المحيط، بيروت، دار العلم،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الكحلانى، محمد، سبل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عبدالعزيز، مصر، شركۀ مكتبۀ مصطفى البابى،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كلينى، محمد، الكافى،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غفارى، طهران، دار الكتب الاسلاميۀ، چاپ پنجم،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الگلپايگانى، محمدرضا، هدايۀ العباد، قم، دار القرآن،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النجاشى، احمد، رجال النجاشى، قم، النشر الاسلامى،</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النجفى، محمد حسن، جواهر الكلام فى شرح شرايع الاسلام،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القوچانى، طهران، دار الكتب الاسلاميۀ،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النراقى، احمد، مستند الشيعۀ فى احكام الشريعۀ،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ال البيت مشهد، مشهد، موسسۀ آل البيت،</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النراقى، احمد، مستند الشيعۀ فى احكام الشريعۀ،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ال البيت مشهد، مشهد، موسسۀ آل البيت،</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النمازى، على، مستدركات علم رجال الحديث، طهران، شفق،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النووى، محيى الدين، المجموع، بى‌جا، دار 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النووى، محيى الدين، روضۀ الطالبين،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احمد و على محمد، بيروت، دار الكتب العلميۀ،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الهيثمى، على بن ابى بكر، مجمع الزوائد، بيروت، دار الكتب العلميۀ،</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861" w:name="pg1965_18883"/>
    </w:p>
    <w:p>
      <w:pPr>
        <w:pStyle w:val="Heading2"/>
        <w:numPr>
          <w:ilvl w:val="1"/>
          <w:numId w:val="1"/>
        </w:numPr>
        <w:rPr/>
      </w:pPr>
      <w:bookmarkStart w:id="862" w:name="__RefHeading___Toc3628193_3650668749"/>
      <w:bookmarkStart w:id="863" w:name="_Toc331"/>
      <w:bookmarkEnd w:id="861"/>
      <w:bookmarkEnd w:id="862"/>
      <w:r>
        <w:rPr>
          <w:rtl w:val="true"/>
        </w:rPr>
        <w:t>بخش سوم</w:t>
      </w:r>
      <w:r>
        <w:rPr>
          <w:rtl w:val="true"/>
        </w:rPr>
        <w:t xml:space="preserve">: </w:t>
      </w:r>
      <w:r>
        <w:rPr>
          <w:rtl w:val="true"/>
        </w:rPr>
        <w:t>حج و اقتصاد خرد</w:t>
      </w:r>
      <w:bookmarkEnd w:id="86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4" w:name="__RefHeading___Toc3628195_3650668749"/>
      <w:bookmarkStart w:id="865" w:name="_Toc332"/>
      <w:bookmarkEnd w:id="864"/>
      <w:r>
        <w:rPr>
          <w:rtl w:val="true"/>
        </w:rPr>
        <w:t>اشاره</w:t>
      </w:r>
      <w:bookmarkEnd w:id="86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6" w:name="pg1965_18886"/>
      <w:bookmarkStart w:id="867" w:name="pg1965_18886"/>
      <w:bookmarkEnd w:id="867"/>
    </w:p>
    <w:p>
      <w:pPr>
        <w:pStyle w:val="Heading3"/>
        <w:numPr>
          <w:ilvl w:val="2"/>
          <w:numId w:val="1"/>
        </w:numPr>
        <w:rPr/>
      </w:pPr>
      <w:bookmarkStart w:id="868" w:name="pg1965_18886"/>
      <w:bookmarkStart w:id="869" w:name="__RefHeading___Toc3628197_3650668749"/>
      <w:bookmarkStart w:id="870" w:name="_Toc333"/>
      <w:bookmarkEnd w:id="868"/>
      <w:bookmarkEnd w:id="869"/>
      <w:r>
        <w:rPr>
          <w:rtl w:val="true"/>
        </w:rPr>
        <w:t>استطاعت، محاسبه آن و بررسى رابطه‌اش با شئون</w:t>
      </w:r>
      <w:bookmarkEnd w:id="870"/>
    </w:p>
    <w:p>
      <w:pPr>
        <w:pStyle w:val="Heading4"/>
        <w:numPr>
          <w:ilvl w:val="3"/>
          <w:numId w:val="1"/>
        </w:numPr>
        <w:rPr/>
      </w:pPr>
      <w:bookmarkStart w:id="871" w:name="__RefHeading___Toc3628199_3650668749"/>
      <w:bookmarkStart w:id="872" w:name="_Toc334"/>
      <w:bookmarkEnd w:id="871"/>
      <w:r>
        <w:rPr>
          <w:rtl w:val="true"/>
        </w:rPr>
        <w:t>اشاره</w:t>
      </w:r>
      <w:bookmarkEnd w:id="872"/>
    </w:p>
    <w:p>
      <w:pPr>
        <w:pStyle w:val="BookText"/>
        <w:rPr/>
      </w:pPr>
      <w:r>
        <w:rPr>
          <w:rFonts w:ascii="Amiri" w:hAnsi="Amiri" w:eastAsia="Amiri" w:cs="Amiri"/>
          <w:color w:val="111111"/>
          <w:sz w:val="28"/>
          <w:sz w:val="28"/>
          <w:szCs w:val="28"/>
          <w:rtl w:val="true"/>
          <w:lang w:bidi="ar-SA"/>
        </w:rPr>
        <w:t>مجتبى باقرى تودشكى</w:t>
      </w:r>
    </w:p>
    <w:p>
      <w:pPr>
        <w:pStyle w:val="Heading4"/>
        <w:numPr>
          <w:ilvl w:val="3"/>
          <w:numId w:val="1"/>
        </w:numPr>
        <w:rPr/>
      </w:pPr>
      <w:bookmarkStart w:id="873" w:name="__RefHeading___Toc3628201_3650668749"/>
      <w:bookmarkStart w:id="874" w:name="_Toc335"/>
      <w:bookmarkEnd w:id="873"/>
      <w:r>
        <w:rPr>
          <w:rtl w:val="true"/>
        </w:rPr>
        <w:t>مقدمه</w:t>
      </w:r>
      <w:bookmarkEnd w:id="874"/>
    </w:p>
    <w:p>
      <w:pPr>
        <w:pStyle w:val="Heading5"/>
        <w:numPr>
          <w:ilvl w:val="4"/>
          <w:numId w:val="1"/>
        </w:numPr>
        <w:rPr/>
      </w:pPr>
      <w:bookmarkStart w:id="875" w:name="__RefHeading___Toc3628203_3650668749"/>
      <w:bookmarkStart w:id="876" w:name="_Toc336"/>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حج، پايگاهى است كه مى‌تواند از لحاظ فرهنگى، سياسى و اجتماعى بر جهان اسلام تأثيرگذار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بررسى مسائل گوناگون آن، بايستى با اين نگاه باشد و با آمارهاى به دست آمده از انواع متغيرهاى مرتبط با آن، مسائل و عوامل مؤثر بر آن تبيين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متغيرهاى مرتبط با حج، استطاعت است كه با حصول آن، حج بر افراد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شرايط آن از فردى به فرد ديگر، از شهرى به شهر ديگر و از كشورى به كشور ديگر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مى‌تواند با رقم و اعداد نشان داده شود و تأثير متغيرهاى ديگر نيز بر آن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طريق، تعداد حج، اهميت آن و عوامل مؤثر بر آن نيز، در نزد مردمان هر ديار مشخص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تحقيق، سعى شده است ابتدا به تبيين و شناخت استطاعت و روش‌هاى اندازه گيرى آن پرداخته شود و سپس با استفاده از نمونه‌اى از شهر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شهريور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ميزان استطاعت پولى كه اشخاص اظهار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آيد همچنين با توجه به وجود پرسش‌هاى ديگر، از متغيرهاى ديگر اقتصادى در پرسش نامه، امكان بررسى رابطه آنها با استطاعت فراهم آمده و اين رابطه نيز تحليل و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مقاله هم شامل برخى مباحث تئوريك در زمينه تبيين و شناخت استطاعت است و هم شامل بررسى كاربردى اندازه گيرى استطاعت و تأثير عوامل مؤثر بر آن مى‌باشد</w:t>
      </w:r>
      <w:r>
        <w:rPr>
          <w:rFonts w:eastAsia="IRNazanin" w:cs="IRNazanin"/>
          <w:color w:val="111111"/>
          <w:sz w:val="28"/>
          <w:szCs w:val="28"/>
          <w:rtl w:val="true"/>
          <w:lang w:bidi="fa-IR"/>
        </w:rPr>
        <w:t>.</w:t>
      </w:r>
    </w:p>
    <w:p>
      <w:pPr>
        <w:pStyle w:val="Heading5"/>
        <w:numPr>
          <w:ilvl w:val="4"/>
          <w:numId w:val="1"/>
        </w:numPr>
        <w:rPr/>
      </w:pPr>
      <w:bookmarkStart w:id="877" w:name="__RefHeading___Toc3628205_3650668749"/>
      <w:bookmarkStart w:id="878" w:name="_Toc337"/>
      <w:bookmarkEnd w:id="877"/>
      <w:r>
        <w:rPr/>
        <w:t>١</w:t>
      </w:r>
      <w:r>
        <w:rPr>
          <w:rtl w:val="true"/>
        </w:rPr>
        <w:t xml:space="preserve">. </w:t>
      </w:r>
      <w:r>
        <w:rPr>
          <w:rtl w:val="true"/>
        </w:rPr>
        <w:t xml:space="preserve">مباحث تئوريك </w:t>
      </w:r>
      <w:r>
        <w:rPr>
          <w:rtl w:val="true"/>
        </w:rPr>
        <w:t>(</w:t>
      </w:r>
      <w:r>
        <w:rPr>
          <w:rtl w:val="true"/>
        </w:rPr>
        <w:t>شناخت و اندازه‌گيرى استطاعت</w:t>
      </w:r>
      <w:r>
        <w:rPr>
          <w:rtl w:val="true"/>
        </w:rPr>
        <w:t>)</w:t>
      </w:r>
      <w:bookmarkEnd w:id="878"/>
    </w:p>
    <w:p>
      <w:pPr>
        <w:pStyle w:val="Heading6"/>
        <w:numPr>
          <w:ilvl w:val="5"/>
          <w:numId w:val="1"/>
        </w:numPr>
        <w:rPr/>
      </w:pPr>
      <w:bookmarkStart w:id="879" w:name="__RefHeading___Toc3628207_3650668749"/>
      <w:bookmarkStart w:id="880" w:name="_Toc338"/>
      <w:bookmarkEnd w:id="879"/>
      <w:r>
        <w:rPr>
          <w:rtl w:val="true"/>
        </w:rPr>
        <w:t>الف</w:t>
      </w:r>
      <w:r>
        <w:rPr>
          <w:rtl w:val="true"/>
        </w:rPr>
        <w:t xml:space="preserve">) </w:t>
      </w:r>
      <w:r>
        <w:rPr>
          <w:rtl w:val="true"/>
        </w:rPr>
        <w:t>شناخت استطاعت حج</w:t>
      </w:r>
      <w:bookmarkEnd w:id="88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عبادت‌هاى لازم، انجام حج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عبادت هم حدى واجب و ضرورى دارد و هم </w:t>
      </w:r>
      <w:bookmarkStart w:id="881" w:name="pg1965_18888"/>
    </w:p>
    <w:p>
      <w:pPr>
        <w:pStyle w:val="BookText"/>
        <w:rPr/>
      </w:pPr>
      <w:bookmarkEnd w:id="881"/>
      <w:r>
        <w:rPr>
          <w:rFonts w:ascii="Amiri" w:hAnsi="Amiri" w:eastAsia="Amiri" w:cs="Amiri"/>
          <w:color w:val="111111"/>
          <w:sz w:val="28"/>
          <w:sz w:val="28"/>
          <w:szCs w:val="28"/>
          <w:rtl w:val="true"/>
          <w:lang w:bidi="ar-SA"/>
        </w:rPr>
        <w:t>حدى مستحب و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ضرورى آن با شرايطى از جمله داشتن عقل، بلوغ، استطاعت و توانايى رفتن به حج لازم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براساس برداشت خود از روايات، استطاعت را در دارا بودن سه يا چهار چيز خلاصه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زاد وتوشه راه؛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و سلامتى بدن جهت رفت و برگشت؛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بودن وسائل و لوازم زندگى براى اهل و عيال در محل سكونت تا زمان بازگشت؛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بازگشت از سفر حج، به انداره كفايت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شخص بعد از آمدن از حج، در زندگى درمانده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شرط چهارم، اختلاف وجود دارد و عدّه فراوانى از علما معتقد به شرط بودن آن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اعتقاد به شرطيت نداشتن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فرد براى اطمينان از حصول استطاعت مالى براى حج، لازم است كه سطوحى از درآمد و مصرف را براى خود و خانواده خود در نظر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مخارج رفت و برگشت را به آن اضافه كند آن‌گاه اگر آن مقدار را دارا باشد، استطاعت مالى براى او تحقق مى‌يابد كه تشخيص و تخمين اين مقدار نيز، به عهده خود شخص گذاشته شده است</w:t>
      </w:r>
      <w:r>
        <w:rPr>
          <w:rFonts w:eastAsia="IRNazanin" w:cs="IRNazanin"/>
          <w:color w:val="111111"/>
          <w:sz w:val="28"/>
          <w:szCs w:val="28"/>
          <w:rtl w:val="true"/>
          <w:lang w:bidi="fa-IR"/>
        </w:rPr>
        <w:t>.</w:t>
      </w:r>
    </w:p>
    <w:p>
      <w:pPr>
        <w:pStyle w:val="Heading6"/>
        <w:numPr>
          <w:ilvl w:val="5"/>
          <w:numId w:val="1"/>
        </w:numPr>
        <w:rPr/>
      </w:pPr>
      <w:bookmarkStart w:id="882" w:name="__RefHeading___Toc3628209_3650668749"/>
      <w:bookmarkStart w:id="883" w:name="_Toc339"/>
      <w:bookmarkEnd w:id="882"/>
      <w:r>
        <w:rPr>
          <w:rtl w:val="true"/>
        </w:rPr>
        <w:t>ب</w:t>
      </w:r>
      <w:r>
        <w:rPr>
          <w:rtl w:val="true"/>
        </w:rPr>
        <w:t xml:space="preserve">) </w:t>
      </w:r>
      <w:r>
        <w:rPr>
          <w:rtl w:val="true"/>
        </w:rPr>
        <w:t>زمان حصول استطاعت حج</w:t>
      </w:r>
      <w:bookmarkEnd w:id="883"/>
    </w:p>
    <w:p>
      <w:pPr>
        <w:pStyle w:val="Heading6"/>
        <w:numPr>
          <w:ilvl w:val="5"/>
          <w:numId w:val="1"/>
        </w:numPr>
        <w:rPr/>
      </w:pPr>
      <w:bookmarkStart w:id="884" w:name="__RefHeading___Toc3628211_3650668749"/>
      <w:bookmarkStart w:id="885" w:name="_Toc340"/>
      <w:bookmarkEnd w:id="884"/>
      <w:r>
        <w:rPr>
          <w:rtl w:val="true"/>
        </w:rPr>
        <w:t>اشاره</w:t>
      </w:r>
      <w:bookmarkEnd w:id="885"/>
    </w:p>
    <w:p>
      <w:pPr>
        <w:pStyle w:val="BookText"/>
        <w:rPr/>
      </w:pPr>
      <w:r>
        <w:rPr>
          <w:rFonts w:ascii="IRNazanin" w:hAnsi="IRNazanin" w:eastAsia="IRNazanin"/>
          <w:color w:val="111111"/>
          <w:sz w:val="28"/>
          <w:sz w:val="28"/>
          <w:szCs w:val="28"/>
          <w:rtl w:val="true"/>
          <w:lang w:bidi="fa-IR"/>
        </w:rPr>
        <w:t>بنابراين استطاعت، حدى از دارايى، درآمد و يا زندگى است كه مى‌توان با آن به سفر حج 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براى فرد، تغييرى در سطح زندگى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ارتباط، اين حد، در فرايندى زمانى براى فرد حاصل مى‌شود كه از 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 حصول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در فقه اسلامى، باب حج، برخى مباحث مطرح شده است كه مى‌تواند بيانگر زمان حصول استطاعت و اندازه آن در هر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مباحث، در ارتباط با سطح خاصى از زندگى است كه نبايستى تغيير كند و يا براى فرد تضمين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در ارتباط با چگونگى هزينه‌هاى رفت و برگشت و كيفيت سفر مى‌باشد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زمان حصول استطاعت، مستحدثه نبوده و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آنها نيز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و اندازه استطاعت پرسش‌هايى شده است و آنها نيز پاسخ‌هايى داده‌اند كه علماى زمان غيبت نيز، براى پاسخ به همان پرسش‌ها به اجتهاد و برداشت از اقوال و احاديث رسيده از جانب آنها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زمينه برخى نظرات گوناگون را نيز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تعريف استطاعت بيان شد، علماى اسلام، استطاعت را شامل سه و يا چهار چيز دانسته‌اند كه در اين مورد نظريه واحدى بين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درباره آن سطح خاص زندگى </w:t>
      </w:r>
      <w:bookmarkStart w:id="886" w:name="pg1965_18891"/>
    </w:p>
    <w:p>
      <w:pPr>
        <w:pStyle w:val="BookText"/>
        <w:rPr/>
      </w:pPr>
      <w:bookmarkEnd w:id="886"/>
      <w:r>
        <w:rPr>
          <w:rFonts w:ascii="IRNazanin" w:hAnsi="IRNazanin" w:eastAsia="IRNazanin"/>
          <w:color w:val="111111"/>
          <w:sz w:val="28"/>
          <w:sz w:val="28"/>
          <w:szCs w:val="28"/>
          <w:rtl w:val="true"/>
          <w:lang w:bidi="fa-IR"/>
        </w:rPr>
        <w:t xml:space="preserve">و اينكه چه نيازهايى براى كفايت بعد از رجوع از حج لازم است، حد ارضاى يك نياز بايستى چه اندازه باشد؛ چه وسايلى براى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كيفيت آنها چگونه بايد باشد و مانند آن‌كه منشأ اختلاف در مورد آنها، بعضاً به شناخت كفايت، ضرورى‌ها و آن‌چه موجب عسر و حرج انسان مى‌شود كه در اين بحث به برخى از آنها اشاره مى‌شود</w:t>
      </w:r>
      <w:r>
        <w:rPr>
          <w:rFonts w:eastAsia="IRNazanin" w:cs="IRNazanin"/>
          <w:color w:val="111111"/>
          <w:sz w:val="28"/>
          <w:szCs w:val="28"/>
          <w:rtl w:val="true"/>
          <w:lang w:bidi="fa-IR"/>
        </w:rPr>
        <w:t>.</w:t>
      </w:r>
    </w:p>
    <w:p>
      <w:pPr>
        <w:pStyle w:val="Heading6"/>
        <w:numPr>
          <w:ilvl w:val="5"/>
          <w:numId w:val="1"/>
        </w:numPr>
        <w:rPr/>
      </w:pPr>
      <w:bookmarkStart w:id="887" w:name="__RefHeading___Toc3628213_3650668749"/>
      <w:bookmarkStart w:id="888" w:name="_Toc341"/>
      <w:bookmarkEnd w:id="887"/>
      <w:r>
        <w:rPr>
          <w:rtl w:val="true"/>
        </w:rPr>
        <w:t xml:space="preserve">يك </w:t>
      </w:r>
      <w:r>
        <w:rPr>
          <w:rtl w:val="true"/>
        </w:rPr>
        <w:t xml:space="preserve">- </w:t>
      </w:r>
      <w:r>
        <w:rPr>
          <w:rtl w:val="true"/>
        </w:rPr>
        <w:t>اختلاف در ارضاى برخى نيازها در استطاعت</w:t>
      </w:r>
      <w:bookmarkEnd w:id="888"/>
    </w:p>
    <w:p>
      <w:pPr>
        <w:pStyle w:val="BookText"/>
        <w:rPr/>
      </w:pPr>
      <w:r>
        <w:rPr>
          <w:rFonts w:ascii="IRNazanin" w:hAnsi="IRNazanin" w:eastAsia="IRNazanin"/>
          <w:color w:val="111111"/>
          <w:sz w:val="28"/>
          <w:sz w:val="28"/>
          <w:szCs w:val="28"/>
          <w:rtl w:val="true"/>
          <w:lang w:bidi="fa-IR"/>
        </w:rPr>
        <w:t>برخى از نيازها، همچون مسكن، لباس و خوراك خانواده، لحاظشان در آن سطح معين از زندگى، براى استطاعت ترديدى نيست؛ ولى در لحاظ برخى نيازها ترديد شده است كه در اينجا به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وسايل ضرورى اوليه مرتبط با خوراك، پوشاك و مسكن را فقط از فروش مستثنى مى‌دانند؛ درحالى كه بعضى ديگر، همه وسايلى را كه براى زندگى شخصى متعارف است استثنا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بزرگانى همچون شهيد اول، شيخ طوسى، صاحب عروۀ الوثقى است، </w:t>
      </w:r>
      <w:r>
        <w:rPr>
          <w:rStyle w:val="FootnoteAnchor"/>
          <w:rtl w:val="true"/>
        </w:rPr>
        <w:footnoteReference w:id="442"/>
      </w:r>
      <w:r>
        <w:rPr>
          <w:rFonts w:ascii="Amiri" w:hAnsi="Amiri" w:eastAsia="Amiri" w:cs="Amiri"/>
          <w:color w:val="111111"/>
          <w:sz w:val="28"/>
          <w:sz w:val="28"/>
          <w:szCs w:val="28"/>
          <w:rtl w:val="true"/>
          <w:lang w:bidi="ar-SA"/>
        </w:rPr>
        <w:t xml:space="preserve">حتى زينت آلات زن را نيز، مستثنا دانسته اند؛ ولى برخى همانند صاحب جواهر </w:t>
      </w:r>
      <w:r>
        <w:rPr>
          <w:rStyle w:val="FootnoteAnchor"/>
          <w:rtl w:val="true"/>
        </w:rPr>
        <w:footnoteReference w:id="443"/>
      </w:r>
      <w:r>
        <w:rPr>
          <w:rFonts w:ascii="Amiri" w:hAnsi="Amiri" w:eastAsia="Amiri" w:cs="Amiri"/>
          <w:color w:val="111111"/>
          <w:sz w:val="28"/>
          <w:sz w:val="28"/>
          <w:szCs w:val="28"/>
          <w:rtl w:val="true"/>
          <w:lang w:bidi="ar-SA"/>
        </w:rPr>
        <w:t>، در اين مسئله ترديد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وسايلى كه نيازهاى علمى انسان را برطرف مى‌كند، نظرها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در مورد وسايل منزل ترديد نمى‌كند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كتاب‌هاى علمى را نيز، به آن‌ها ملحق كرده اند؛ ولى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شيخ طوسى </w:t>
      </w:r>
      <w:r>
        <w:rPr>
          <w:rStyle w:val="FootnoteAnchor"/>
          <w:rtl w:val="true"/>
        </w:rPr>
        <w:footnoteReference w:id="444"/>
      </w:r>
      <w:r>
        <w:rPr>
          <w:rFonts w:ascii="IRNazanin" w:hAnsi="IRNazanin" w:eastAsia="IRNazanin"/>
          <w:color w:val="111111"/>
          <w:sz w:val="28"/>
          <w:sz w:val="28"/>
          <w:szCs w:val="28"/>
          <w:rtl w:val="true"/>
          <w:lang w:bidi="fa-IR"/>
        </w:rPr>
        <w:t xml:space="preserve">در مبسوط </w:t>
      </w:r>
      <w:r>
        <w:rPr>
          <w:rStyle w:val="FootnoteAnchor"/>
          <w:rtl w:val="true"/>
        </w:rPr>
        <w:footnoteReference w:id="445"/>
      </w:r>
      <w:r>
        <w:rPr>
          <w:rFonts w:ascii="Amiri" w:hAnsi="Amiri" w:eastAsia="Amiri" w:cs="Amiri"/>
          <w:color w:val="111111"/>
          <w:sz w:val="28"/>
          <w:sz w:val="28"/>
          <w:szCs w:val="28"/>
          <w:rtl w:val="true"/>
          <w:lang w:bidi="ar-SA"/>
        </w:rPr>
        <w:t xml:space="preserve">، مرحوم علامه در منتهى و تذكره و صاحب جواهر </w:t>
      </w:r>
      <w:r>
        <w:rPr>
          <w:rStyle w:val="FootnoteAnchor"/>
          <w:rtl w:val="true"/>
        </w:rPr>
        <w:footnoteReference w:id="446"/>
      </w:r>
      <w:r>
        <w:rPr>
          <w:rFonts w:ascii="IRNazanin" w:hAnsi="IRNazanin" w:eastAsia="IRNazanin"/>
          <w:color w:val="111111"/>
          <w:sz w:val="28"/>
          <w:sz w:val="28"/>
          <w:szCs w:val="28"/>
          <w:rtl w:val="true"/>
          <w:lang w:bidi="fa-IR"/>
        </w:rPr>
        <w:t>كتاب‌هاى علمى را به دو قسم،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ضرورت دينى دارند و كتاب‌هايى كه اينچنين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قسم اول را جزء استثناها دانسته‌اند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همچون مرحوم نراقى </w:t>
      </w:r>
      <w:r>
        <w:rPr>
          <w:rStyle w:val="FootnoteAnchor"/>
          <w:rtl w:val="true"/>
        </w:rPr>
        <w:footnoteReference w:id="447"/>
      </w:r>
      <w:r>
        <w:rPr>
          <w:rFonts w:ascii="IRNazanin" w:hAnsi="IRNazanin" w:eastAsia="IRNazanin"/>
          <w:color w:val="111111"/>
          <w:sz w:val="28"/>
          <w:sz w:val="28"/>
          <w:szCs w:val="28"/>
          <w:rtl w:val="true"/>
          <w:lang w:bidi="fa-IR"/>
        </w:rPr>
        <w:t>كليه وسايل منزل، حتى وسايل كار را جزء استثناها دانسته‌اند و ملاك آن را نفى عسر و حرج در اسلام مى‌دانند و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 كه براى حج، بايستى اين وسايل 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از بيخ و بن حرجى است و استطاعت حج، بايستى استطاعتى </w:t>
      </w:r>
      <w:bookmarkStart w:id="889" w:name="pg1965_18893"/>
    </w:p>
    <w:p>
      <w:pPr>
        <w:pStyle w:val="BookText"/>
        <w:rPr/>
      </w:pPr>
      <w:bookmarkEnd w:id="889"/>
      <w:r>
        <w:rPr>
          <w:rFonts w:ascii="IRNazanin" w:hAnsi="IRNazanin" w:eastAsia="IRNazanin"/>
          <w:color w:val="111111"/>
          <w:sz w:val="28"/>
          <w:sz w:val="28"/>
          <w:szCs w:val="28"/>
          <w:rtl w:val="true"/>
          <w:lang w:bidi="fa-IR"/>
        </w:rPr>
        <w:t>باشد كه اين مسائل در آن رعايت شود و برخى ديگر، آنها را استثنا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اين‌كه آيا كالاهاى استثنا، بايستى به طور بالفعل نياز انسان باشد و يا بالقوۀ، همه علما بالاتفاق نياز بالقوه را ولو در آينده براى استثناء كافى مى‌دانند؛ اما در زمانى كه محلّ حاجت از بين رفته باشد، ميان علما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عروۀ الوثقى </w:t>
      </w:r>
      <w:r>
        <w:rPr>
          <w:rStyle w:val="FootnoteAnchor"/>
          <w:rtl w:val="true"/>
        </w:rPr>
        <w:footnoteReference w:id="44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زنانى كه پير شده‌اند و زينت براى آنها محلّى ندارد، بايستى آن زينت‌ها را براى مخارج حج به فروش برسانند برخى ديگر، بر خلاف آن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وسايل ديگر منزل كه نيازى به آنها نداشته باشند، همين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نيازهاى آينده نيز، بحثى وجود دارد كه آيا رجوع به كفايت، شرط حصول استطاعت است يا نه؟ برخى آن را شرط مى‌دانند و بعضى ديگر شرط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معتقد به شرط بودن رجوع به كفايت مى‌باشند، عقيده دارند كه از ناحيه وجوب حج، نبايستى محل كسب، شغلى كه اساس زندگى حال و آينده فرد و عائله اوست، از بين برود؛ زيرا استطاعت مجرّد طاقت نيست؛ بلكه قدرتى است كه در آن سهولت وجود داشته و مشقّت نيز در آن مرتفع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فقهايى همچون مرحوم علامه </w:t>
      </w:r>
      <w:r>
        <w:rPr>
          <w:rStyle w:val="FootnoteAnchor"/>
          <w:rtl w:val="true"/>
        </w:rPr>
        <w:footnoteReference w:id="44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مشقّت بزرگى است كه شخص، بعد از حج كفايت خود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چنين شخصى نمى‌توان گفت كه او داراى استطاعت عرفى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تقدم و تأخر برخى نيازهاى ديگر بر حج نيز، محل بحث و نظر است كه نتيجه آن، در زمان رسيدن به سطح استطاعت و اندازه آن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حج بر ازدواج مقدم است يا برعكس كه در نتيجه خريد وسايل عروسى، پول بيشترى براى تحقق استطاعت نياز است</w:t>
      </w:r>
      <w:r>
        <w:rPr>
          <w:rFonts w:eastAsia="IRNazanin" w:cs="IRNazanin"/>
          <w:color w:val="111111"/>
          <w:sz w:val="28"/>
          <w:szCs w:val="28"/>
          <w:rtl w:val="true"/>
          <w:lang w:bidi="fa-IR"/>
        </w:rPr>
        <w:t>.</w:t>
      </w:r>
    </w:p>
    <w:p>
      <w:pPr>
        <w:pStyle w:val="Heading6"/>
        <w:numPr>
          <w:ilvl w:val="5"/>
          <w:numId w:val="1"/>
        </w:numPr>
        <w:rPr/>
      </w:pPr>
      <w:bookmarkStart w:id="890" w:name="__RefHeading___Toc3628215_3650668749"/>
      <w:bookmarkStart w:id="891" w:name="_Toc342"/>
      <w:bookmarkEnd w:id="890"/>
      <w:r>
        <w:rPr>
          <w:rtl w:val="true"/>
        </w:rPr>
        <w:t xml:space="preserve">دو </w:t>
      </w:r>
      <w:r>
        <w:rPr>
          <w:rtl w:val="true"/>
        </w:rPr>
        <w:t xml:space="preserve">- </w:t>
      </w:r>
      <w:r>
        <w:rPr>
          <w:rtl w:val="true"/>
        </w:rPr>
        <w:t>سطح ارضاى ملحوظ در استطاعت</w:t>
      </w:r>
      <w:bookmarkEnd w:id="891"/>
    </w:p>
    <w:p>
      <w:pPr>
        <w:pStyle w:val="Heading6"/>
        <w:numPr>
          <w:ilvl w:val="5"/>
          <w:numId w:val="1"/>
        </w:numPr>
        <w:rPr/>
      </w:pPr>
      <w:bookmarkStart w:id="892" w:name="__RefHeading___Toc3628217_3650668749"/>
      <w:bookmarkStart w:id="893" w:name="_Toc343"/>
      <w:bookmarkEnd w:id="892"/>
      <w:r>
        <w:rPr>
          <w:rtl w:val="true"/>
        </w:rPr>
        <w:t>اشاره</w:t>
      </w:r>
      <w:bookmarkEnd w:id="89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توجه به اين‌كه چه نيازهايى در استطاعت لحاظ مى‌شوند و پس از اثبات اين‌كه چه كالاهايى، از فروش براى مخارج حج مستثنا مى‌باشند، اين بحث مطرح مى‌شود كه چه سطحى از ارضاى نياز و مصرف، براى تخمين استطاعت مستثنا است؟ آيا سطح مستثناها پايين‌تر از سطح ارضاى ضرورى‌هاست يا بالاتر و يا در حد آن؟ آيا ارضاى هر نياز، بايد در پايين‌ترين حد، بدون لحاظ شئون، با لحاظ پايين‌ترين شأن و شرف باشد و يا مطابق شأن و شرف هر فرد باشد؟ همچنين زاد و راحله فرد، بايد در سطح فراوان و مطابق شأن هر فرد لحاظ شود يا اين‌كه لحاظ كمترين شأن، مربوط به پايين‌ترين اقشار جامعه كافى است؛ مثلاً كسى كه مى‌تواند ماشين زير پاى خود را بفروشد و ماشين ارزانترى بخرد و با </w:t>
      </w:r>
      <w:bookmarkStart w:id="894" w:name="pg1965_18895"/>
    </w:p>
    <w:p>
      <w:pPr>
        <w:pStyle w:val="BookText"/>
        <w:rPr/>
      </w:pPr>
      <w:bookmarkEnd w:id="894"/>
      <w:r>
        <w:rPr>
          <w:rFonts w:ascii="IRNazanin" w:hAnsi="IRNazanin" w:eastAsia="IRNazanin"/>
          <w:color w:val="111111"/>
          <w:sz w:val="28"/>
          <w:sz w:val="28"/>
          <w:szCs w:val="28"/>
          <w:rtl w:val="true"/>
          <w:lang w:bidi="fa-IR"/>
        </w:rPr>
        <w:t>بقيه پول آن، به حج برود، اين چنين شخصى مستطيع است يا نه؟ يا كسى كه به زندگى سطح برتر عادت كرده است و اكنون براى او مركبى بسيار سطح پايين، براى رفتن به حج مهيا شده است، براى او زاد و راحله، در حد استطاعت مهياست؟ و پرسش‌هاى ديگرى كه پاسخ به آنها مى‌تواند بيانگر سطح استطاعت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پاسخ‌گويى به اين پرسش‌ها لازم است به بحث دخالت شأن و شرف در كلمات علما در مورد كالاهاى استثنا شده و وسايل سفر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در كلمات آنها در مى‌يابيم كه اين بحث نيز، اختلافى بوده و نياز به اجتهاد، دقت و بررسى مجدد دارد</w:t>
      </w:r>
      <w:r>
        <w:rPr>
          <w:rFonts w:eastAsia="IRNazanin" w:cs="IRNazanin"/>
          <w:color w:val="111111"/>
          <w:sz w:val="28"/>
          <w:szCs w:val="28"/>
          <w:rtl w:val="true"/>
          <w:lang w:bidi="fa-IR"/>
        </w:rPr>
        <w:t>.</w:t>
      </w:r>
    </w:p>
    <w:p>
      <w:pPr>
        <w:pStyle w:val="Heading6"/>
        <w:numPr>
          <w:ilvl w:val="5"/>
          <w:numId w:val="1"/>
        </w:numPr>
        <w:rPr/>
      </w:pPr>
      <w:bookmarkStart w:id="895" w:name="__RefHeading___Toc3628219_3650668749"/>
      <w:bookmarkStart w:id="896" w:name="_Toc344"/>
      <w:bookmarkEnd w:id="895"/>
      <w:r>
        <w:rPr>
          <w:rtl w:val="true"/>
        </w:rPr>
        <w:t xml:space="preserve">اول </w:t>
      </w:r>
      <w:r>
        <w:rPr>
          <w:rtl w:val="true"/>
        </w:rPr>
        <w:t xml:space="preserve">- </w:t>
      </w:r>
      <w:r>
        <w:rPr>
          <w:rtl w:val="true"/>
        </w:rPr>
        <w:t>دخالت شأن و شرافت در وسايل زندگى كه از فروش براى سفر حج استثنا مى‌باشند</w:t>
      </w:r>
      <w:bookmarkEnd w:id="896"/>
    </w:p>
    <w:p>
      <w:pPr>
        <w:pStyle w:val="BookText"/>
        <w:rPr/>
      </w:pPr>
      <w:r>
        <w:rPr>
          <w:rFonts w:ascii="IRNazanin" w:hAnsi="IRNazanin" w:eastAsia="IRNazanin"/>
          <w:color w:val="111111"/>
          <w:sz w:val="28"/>
          <w:sz w:val="28"/>
          <w:szCs w:val="28"/>
          <w:rtl w:val="true"/>
          <w:lang w:bidi="fa-IR"/>
        </w:rPr>
        <w:t>نياز به وسايل حمل و نقل، لباس و بعضى خدمات ضرورى و همين‌گونه اثاثيه منزل، از نيازهاى ضرورى و استثناهاست؛ ولى برخى از انواع اين نوع وسايل و اشيا، همچون لباس تجمل، خادم و اسب، در ارتباط با نيازهاى شرف بيان شده‌اند؛ برخى علما، آنها را در ارتباط با آن سطح معين از زندگى دانسته‌اند كه در استطاعت، تضمينش لازم است برخى علماى ديگر، آن را مربوط به آن سطح معين نديده‌اند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ثانى، در كتاب </w:t>
      </w:r>
      <w:r>
        <w:rPr>
          <w:rStyle w:val="FootnoteAnchor"/>
          <w:rtl w:val="true"/>
        </w:rPr>
        <w:footnoteReference w:id="450"/>
      </w:r>
      <w:r>
        <w:rPr>
          <w:rFonts w:ascii="Amiri" w:hAnsi="Amiri" w:eastAsia="Amiri" w:cs="Amiri"/>
          <w:color w:val="111111"/>
          <w:sz w:val="28"/>
          <w:sz w:val="28"/>
          <w:szCs w:val="28"/>
          <w:rtl w:val="true"/>
          <w:lang w:bidi="ar-SA"/>
        </w:rPr>
        <w:t>الروضۀ البهيه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 لباس، خادم، اسب و كتاب‌هاى علمى كه شخص لايق آنست هم به لحاظ كمّيت، هم به لحاظ كيفيت، هم به لحاظ قيمت و هم به لحاظ جنس كالا، براى مخارج حج استثنا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كتاب مسالك نيز مى‌گويند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اگر آن شخص، از كسانى باشد كه معمولاً خدمت او را مى‌كنند و خادم، براى اين چنين افرادى صالح باشد، خادم او فروخته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خصوصيات آن اشياء، بيش از آن چيزى است كه او به آن عادت دارد، واجب است كه شخص آن اشيا را به پايين‌تر از آنها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استطاعت، براى او به‌وسيله آن تبديل حاصل شود و همه اين مطالب، در مورد منزل و محل زندگى نيز صحيح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ايشان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سوارى نيز براى فرد استثنا مى‌باشد؛ البته اگر از كسانى باشد كه معمولاً بر اسب سوار مى‌شود</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نجفى در كتاب جواهر </w:t>
      </w:r>
      <w:r>
        <w:rPr>
          <w:rStyle w:val="FootnoteAnchor"/>
          <w:rtl w:val="true"/>
        </w:rPr>
        <w:footnoteReference w:id="452"/>
      </w:r>
      <w:r>
        <w:rPr>
          <w:rFonts w:ascii="IRNazanin" w:hAnsi="IRNazanin" w:eastAsia="IRNazanin"/>
          <w:color w:val="111111"/>
          <w:sz w:val="28"/>
          <w:sz w:val="28"/>
          <w:szCs w:val="28"/>
          <w:rtl w:val="true"/>
          <w:lang w:bidi="fa-IR"/>
        </w:rPr>
        <w:t xml:space="preserve">، با بيان اينكه اشيا با قيمت پايين نيز در شأن شخص‌اند، در رد اين نظر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قيمت اين كالاها گران باشد و امكان خريد چيزى در شأن شخص با قيمت پايين‌تر باشد، بايد آنها را بفروشد؛ زيرا ملاك كلّى در استثنا اين نوع كالاها اين است كه فروش آنها موجب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وحرجى در فروش اين نوع كالاها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ايشان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محقّق كركى،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تبديل اين اثاثيه مورد احتياج وگران كه در شأن فرد مى‌باشند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اشكال است؛ زيرا فرض ما در جايى است كه قيمت پايين‌تر نيز، در شأن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طباطبايى، در عروۀ الوثقى نيز، از استثناها تعبير به ضرورى‌هاى زندگى كرده و نيازهاى مرتبط با شرف را داخل آنها ديده است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ازآن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اشيا به خاطر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چيزهايى استثنا مى‌باشند كه انسان در ضرورى‌هاى زندگى به آنها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منزلى كه در شأن اوست، خادمى كه به آن احتياج دارد، لباس رسمى او و حتّى تجمّلى كه در شأن اوست، استثنا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اثاثيه منزل، از قبيل فرش، ظرف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از چيزهايى است كه شخص به آن محتاج است و بلكه زينتى است در شأن زن و او به آن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كتاب‌هاى علمى براى كسى استثنا مى‌باشد كه اهليت آن را دارد و در موردى كه تحصيل علم واجب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مرحوم نراقى، در كتاب مستند الشيعه </w:t>
      </w:r>
      <w:r>
        <w:rPr>
          <w:rStyle w:val="FootnoteAnchor"/>
          <w:rtl w:val="true"/>
        </w:rPr>
        <w:footnoteReference w:id="453"/>
      </w:r>
      <w:r>
        <w:rPr>
          <w:rFonts w:ascii="IRNazanin" w:hAnsi="IRNazanin" w:eastAsia="IRNazanin"/>
          <w:color w:val="111111"/>
          <w:sz w:val="28"/>
          <w:sz w:val="28"/>
          <w:szCs w:val="28"/>
          <w:rtl w:val="true"/>
          <w:lang w:bidi="fa-IR"/>
        </w:rPr>
        <w:t>، پس از ذكر بعضى از استثناها نظير خادم، منزل، لباس‌هاى احتياج، اسب سوارى، كتاب‌هاى علمى، اثاث منزل و همچنين اسباب كار صنعتى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 به اندازه ضرورت و به مقدار احتياج استثنا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دليل براى آنها بيان مى‌كنند و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از طريق افراد بسيارى براى بيشتر اين وسايل حكايت شده است و نفى تكليف از فروش همه اين اشيا، به جهت عسر و حرجى است كه در اسلام نفى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آقاى خوئى، در كتاب معتمد العروۀ </w:t>
      </w:r>
      <w:r>
        <w:rPr>
          <w:rStyle w:val="FootnoteAnchor"/>
          <w:rtl w:val="true"/>
        </w:rPr>
        <w:footnoteReference w:id="454"/>
      </w:r>
      <w:r>
        <w:rPr>
          <w:rFonts w:ascii="IRNazanin" w:hAnsi="IRNazanin" w:eastAsia="IRNazanin"/>
          <w:color w:val="111111"/>
          <w:sz w:val="28"/>
          <w:sz w:val="28"/>
          <w:szCs w:val="28"/>
          <w:rtl w:val="true"/>
          <w:lang w:bidi="fa-IR"/>
        </w:rPr>
        <w:t>، ملاك استثناها را در مشقت قرارگرفتن شخص به‌خاطر فروش اشيا گرفته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معيار حصول استطاعت، وجود چيزى است كه بتوان با آن حج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اين حكم، چيزهايى استثنا مى‌باشد كه شخص در زندگى خود و عيال خود، مانند منزل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به آن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آن اشيا، بايد به‌گونه‌اى باشد كه اگر به‌خاطر حج به فروش برسند، شخص در مشقّت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ملاك و معيار در جميع وسايل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است و ظاهر از حرج، در كلام ايشان حرج شخصى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دلايلى كه وسايل و اشيا ارضا كننده نيازهاى مرتبط با آن سطح معين از زندگى، براى حصول استطاعت استثنا دانسته است، سه چيز است كه عبارتند از</w:t>
      </w:r>
      <w:r>
        <w:rPr>
          <w:rFonts w:eastAsia="IRNazanin" w:cs="IRNazanin"/>
          <w:color w:val="111111"/>
          <w:sz w:val="28"/>
          <w:szCs w:val="28"/>
          <w:rtl w:val="true"/>
          <w:lang w:bidi="fa-IR"/>
        </w:rPr>
        <w:t xml:space="preserve">: </w:t>
      </w:r>
      <w:bookmarkStart w:id="897" w:name="pg1965_18899"/>
    </w:p>
    <w:p>
      <w:pPr>
        <w:pStyle w:val="BookText"/>
        <w:rPr/>
      </w:pPr>
      <w:bookmarkEnd w:id="89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علما، كه به همه اشيا سرايت نمى‌كند و فقط چند مورد را در بر مى‌گيرد و مى‌توان احتمال داد كه استثنا اين اشيا نيز، براساس اجتهاد علما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نفى عسر و حرج در اسلام كه شمول دامنه آن به كلّيه اشيا مرتبط با شرف، منوط به اين است كه فروش آن اشيا باعث عسر و حرج نوعى و يا شخصى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روايت‌ها بر اين مطلب دلالت دارند كه آن‌چه كمبودش موجب بى‌طاقت شدن فرد مى‌گردد، شخص، با آن مستطيع نمى‌شود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مرحوم نراقى، به برخى از اين روايت‌ها تمسّك جسته است؛ ولى دلالت اين روايت‌ها بر استثنا وسايل مرتبط با شرف نيز، منوط به اين است كه فروش اين اشيا، شخص را بى‌طاقت بسازند و نتيجه اينكه، رعايت نيازهاى شأنى و لحاظ آنها در زندگى خاص و معين، مرتبط با استطاعت حج و لازم نبودن فروش آنها به استثنا، مسئله‌اى اختلاقى بوده و لااقل استثنا بودن آنها، وابسته به اين است كه لحاظ نشدنشان موجب عسر و حرج در زندگى، يا بى‌طاقت شدن افراد مى‌شود</w:t>
      </w:r>
      <w:r>
        <w:rPr>
          <w:rFonts w:eastAsia="IRNazanin" w:cs="IRNazanin"/>
          <w:color w:val="111111"/>
          <w:sz w:val="28"/>
          <w:szCs w:val="28"/>
          <w:rtl w:val="true"/>
          <w:lang w:bidi="fa-IR"/>
        </w:rPr>
        <w:t>.</w:t>
      </w:r>
    </w:p>
    <w:p>
      <w:pPr>
        <w:pStyle w:val="Heading6"/>
        <w:numPr>
          <w:ilvl w:val="5"/>
          <w:numId w:val="1"/>
        </w:numPr>
        <w:rPr/>
      </w:pPr>
      <w:bookmarkStart w:id="898" w:name="__RefHeading___Toc3628221_3650668749"/>
      <w:bookmarkStart w:id="899" w:name="_Toc345"/>
      <w:bookmarkEnd w:id="898"/>
      <w:r>
        <w:rPr>
          <w:rtl w:val="true"/>
        </w:rPr>
        <w:t xml:space="preserve">دوم </w:t>
      </w:r>
      <w:r>
        <w:rPr>
          <w:rtl w:val="true"/>
        </w:rPr>
        <w:t xml:space="preserve">- </w:t>
      </w:r>
      <w:r>
        <w:rPr>
          <w:rtl w:val="true"/>
        </w:rPr>
        <w:t>تأثيرپذيرى مخارج سفر، رفت و بازگشت از شرف</w:t>
      </w:r>
      <w:bookmarkEnd w:id="899"/>
    </w:p>
    <w:p>
      <w:pPr>
        <w:pStyle w:val="BookText"/>
        <w:rPr/>
      </w:pPr>
      <w:r>
        <w:rPr>
          <w:rFonts w:ascii="Amiri" w:hAnsi="Amiri" w:eastAsia="Amiri" w:cs="Amiri"/>
          <w:color w:val="111111"/>
          <w:sz w:val="28"/>
          <w:sz w:val="28"/>
          <w:szCs w:val="28"/>
          <w:rtl w:val="true"/>
          <w:lang w:bidi="ar-SA"/>
        </w:rPr>
        <w:t xml:space="preserve">فراهم بودن وسايل رفت و آمد به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و راحله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مخارجى است كه زمينه استطاعت شرعى را فراهم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 خارج، راه‌هاى فراوانى براى رفتن به حج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مخارج متفاوتى نيز به‌وجود خواهد آمد؛ بنابراين استطاعت نيز مى‌تواند متفاوت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ائمّه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حجّاج، هم با پاى پياده به سفر حج مى‌رفتند و هم با اسب، قاطر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شرايط كنونى نيز، راه‌هاى متفاوتى وجود دارد و به‌طور طبيعى مخارجى كه با كرايه اسب به‌وجود مى‌آيد، بيش از مخارج رفتن با الاغ و پاى پياده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مخارجى كه براى هواپيما وجود دارد، خيلى بيش از مخارج اتوبوس‌هاى مسافر 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راه‌هاى متفاوت، مخارج و استطاعت‌هاى متفاوتى را مى‌طلبد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بعضى از اشخاص به لحاظ قوّت وضعف بدنى، توانايى سفر با بعضى از اين وسايل را نداشته باشند و فقط با بعضى ديگر بتوانند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شك وشبهه‌اى نيست كه تهيه آن وسايل؛ جزئى از استطاعت آنهاست چون مناسب جسم آنها است ولى در صورتى كه شخص به لحاظ جسمى بتواند با تمامى وسايل متعارف به سفر حج برود؛ ولى بعضى از اين وسايل با شرف و طبقه او سازگار نباشد، آيا استطاعت با حصول وسايل مناسب شأن و شرف او حاصل مى‌گردد و يا با همه وسايلى كه سفر با آنها در جامعه متداول است؟ </w:t>
      </w:r>
    </w:p>
    <w:p>
      <w:pPr>
        <w:pStyle w:val="BookText"/>
        <w:rPr/>
      </w:pPr>
      <w:r>
        <w:rPr>
          <w:rFonts w:ascii="Amiri" w:hAnsi="Amiri" w:eastAsia="Amiri" w:cs="Amiri"/>
          <w:color w:val="111111"/>
          <w:sz w:val="28"/>
          <w:sz w:val="28"/>
          <w:szCs w:val="28"/>
          <w:rtl w:val="true"/>
          <w:lang w:bidi="ar-SA"/>
        </w:rPr>
        <w:t xml:space="preserve">ميان </w:t>
      </w:r>
      <w:r>
        <w:rPr>
          <w:rStyle w:val="FootnoteAnchor"/>
          <w:rtl w:val="true"/>
        </w:rPr>
        <w:footnoteReference w:id="456"/>
      </w:r>
      <w:r>
        <w:rPr>
          <w:rFonts w:ascii="IRNazanin" w:hAnsi="IRNazanin" w:eastAsia="IRNazanin"/>
          <w:color w:val="111111"/>
          <w:sz w:val="28"/>
          <w:sz w:val="28"/>
          <w:szCs w:val="28"/>
          <w:rtl w:val="true"/>
          <w:lang w:bidi="fa-IR"/>
        </w:rPr>
        <w:t>علما، در مورد اخير، نظر واحدى ديده نمى‌شود؛ بعضى از آنها معتقدند كه بايد زاد و توشه راه، در شأن و شرافت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عقيده دارند كه شأن داشتن مرتبط با شرف، در زاد و توشه راه، دخيل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معتقدند كه استطاعت شرعى يا عرفى، بدون آن نيز براى شخص 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ثانى </w:t>
      </w:r>
      <w:r>
        <w:rPr>
          <w:rStyle w:val="FootnoteAnchor"/>
          <w:rtl w:val="true"/>
        </w:rPr>
        <w:footnoteReference w:id="457"/>
      </w:r>
      <w:r>
        <w:rPr>
          <w:rFonts w:ascii="Amiri" w:hAnsi="Amiri" w:eastAsia="Amiri" w:cs="Amiri"/>
          <w:color w:val="111111"/>
          <w:sz w:val="28"/>
          <w:sz w:val="28"/>
          <w:szCs w:val="28"/>
          <w:rtl w:val="true"/>
          <w:lang w:bidi="ar-SA"/>
        </w:rPr>
        <w:t>ازكسانى است كه مراعات شرافت را در وسايل سفر حج لازم نمى‌دانند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كتاب الروضۀ البهيه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وجوب حج، علاوه بر بلوغ، عقل، حريت، وسيله حمل و نقل و توشه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راه نيز، بايد به‌گونه‌اى باشد كه قوّت و ضعف شخص، در آن مراعات شود؛ ولى اگر پياده راه رفتن براى او آسان باشد، لازم نيست كه وسيله سفر، مناسب حال او از لحاظ شرف و عدم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الاصفهانى </w:t>
      </w:r>
      <w:r>
        <w:rPr>
          <w:rStyle w:val="FootnoteAnchor"/>
          <w:rtl w:val="true"/>
        </w:rPr>
        <w:footnoteReference w:id="458"/>
      </w:r>
      <w:r>
        <w:rPr>
          <w:rFonts w:ascii="IRNazanin" w:hAnsi="IRNazanin" w:eastAsia="IRNazanin"/>
          <w:color w:val="111111"/>
          <w:sz w:val="28"/>
          <w:sz w:val="28"/>
          <w:szCs w:val="28"/>
          <w:rtl w:val="true"/>
          <w:lang w:bidi="fa-IR"/>
        </w:rPr>
        <w:t>در كشف اللثام نيز، معتقد به اين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درطرف مقابل، مرحوم علّامه، در كتاب قواعد وتذكره، محقّق ثانى، صاحب جواهر، صاحب عروۀ الوثقى و امام خمينى، نظر ديگرى داده‌اند وفرموده‌اند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افراد، در وسايل راه بايد مراعات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علّامه </w:t>
      </w:r>
      <w:r>
        <w:rPr>
          <w:rStyle w:val="FootnoteAnchor"/>
          <w:rtl w:val="true"/>
        </w:rPr>
        <w:footnoteReference w:id="459"/>
      </w:r>
      <w:r>
        <w:rPr>
          <w:rFonts w:ascii="Amiri" w:hAnsi="Amiri" w:eastAsia="Amiri" w:cs="Amiri"/>
          <w:color w:val="111111"/>
          <w:sz w:val="28"/>
          <w:sz w:val="28"/>
          <w:szCs w:val="28"/>
          <w:rtl w:val="true"/>
          <w:lang w:bidi="ar-SA"/>
        </w:rPr>
        <w:t>در قواعد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و راحله بايد مناسب مثل فرد باشد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كتاب تذكره </w:t>
      </w:r>
      <w:r>
        <w:rPr>
          <w:rStyle w:val="FootnoteAnchor"/>
          <w:rtl w:val="true"/>
        </w:rPr>
        <w:footnoteReference w:id="460"/>
      </w:r>
      <w:r>
        <w:rPr>
          <w:rFonts w:ascii="IRNazanin" w:hAnsi="IRNazanin" w:eastAsia="IRNazanin"/>
          <w:color w:val="111111"/>
          <w:sz w:val="28"/>
          <w:sz w:val="28"/>
          <w:szCs w:val="28"/>
          <w:rtl w:val="true"/>
          <w:lang w:bidi="fa-IR"/>
        </w:rPr>
        <w:t>، مراد خود را از رعايت مثل فرد اين‌گونه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زندگى افراد با يكديگر، به لحاظ خشونت و لطافت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درطبقات برترى از زندگى است نيازهايش بيش از انسانى است كه در طبقات پايين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461"/>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مراد از راحله،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وسيله‌اى است كه مناسب مثل او باشد؛</w:t>
      </w:r>
    </w:p>
    <w:p>
      <w:pPr>
        <w:pStyle w:val="BookText"/>
        <w:rPr/>
      </w:pPr>
      <w:r>
        <w:rPr>
          <w:rFonts w:ascii="IRNazanin" w:hAnsi="IRNazanin" w:eastAsia="IRNazanin"/>
          <w:color w:val="111111"/>
          <w:sz w:val="28"/>
          <w:sz w:val="28"/>
          <w:szCs w:val="28"/>
          <w:rtl w:val="true"/>
          <w:lang w:bidi="fa-IR"/>
        </w:rPr>
        <w:t>در كتاب قواعد نيز همين‌گونه آمده است و ظاهر كلام محقّق، در شرايع و علّامه در قواعد نيز اين است كه وسيله سفر، هم بايد با قوّت و ضعف بدنى فرد سازگار باشد و هم با شرافت و پايينى سطح زندگى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عروۀ الوثقى </w:t>
      </w:r>
      <w:r>
        <w:rPr>
          <w:rStyle w:val="FootnoteAnchor"/>
          <w:rtl w:val="true"/>
        </w:rPr>
        <w:footnoteReference w:id="462"/>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ادلّه به‌دست مى‌آيد حج وقتى بر فرد واجب مى‌شود كه وسايل سفر به لحاظ كيفيت مناسب شأن او مهيا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زمانى‌كه شأن او سوار شدن بركجاوه‌ها وكنيسه‌هاست، به‌گونه‌اى كه </w:t>
      </w:r>
    </w:p>
    <w:p>
      <w:pPr>
        <w:pStyle w:val="BookText"/>
        <w:rPr/>
      </w:pPr>
      <w:r>
        <w:rPr>
          <w:rFonts w:ascii="IRNazanin" w:hAnsi="IRNazanin" w:eastAsia="IRNazanin"/>
          <w:color w:val="111111"/>
          <w:sz w:val="28"/>
          <w:sz w:val="28"/>
          <w:szCs w:val="28"/>
          <w:rtl w:val="true"/>
          <w:lang w:bidi="fa-IR"/>
        </w:rPr>
        <w:t>پايين‌تر از آن، براى او نقصان شخصيت ايجاد مى‌كند، براى او وجوب حج مشروط به دستيابى به آن وسايل است و كمتر از آن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خمينى </w:t>
      </w:r>
      <w:r>
        <w:rPr>
          <w:rStyle w:val="FootnoteAnchor"/>
          <w:rtl w:val="true"/>
        </w:rPr>
        <w:footnoteReference w:id="463"/>
      </w:r>
      <w:r>
        <w:rPr>
          <w:rFonts w:ascii="Amiri" w:hAnsi="Amiri" w:eastAsia="Amiri" w:cs="Amiri"/>
          <w:color w:val="111111"/>
          <w:sz w:val="28"/>
          <w:sz w:val="28"/>
          <w:szCs w:val="28"/>
          <w:rtl w:val="true"/>
          <w:lang w:bidi="ar-SA"/>
        </w:rPr>
        <w:t>نيز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زاد و راحله، وسايلى هستند كه شخص در سفر به آنها، بنابه حالش، به لحاظ قوت وضعف بدنى، شرافت و بى‌شرافتى آن محتاج است وكمتر از آنها كافى نيست و همه آنها به عرف واگذار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نداشتن آنها مجبور به رفتن به حج شود، حجۀ الاسلام ازگردن اوساقط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شأن را در زاد و راحله يعنى توشه و وسيله راه، شرط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دليل بر مدعاى خود ذكر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 عموم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بركسانى واجب است كه توانايى رفتن به حج را دارند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همچنين عموم برخى اخبار </w:t>
      </w:r>
      <w:r>
        <w:rPr>
          <w:rStyle w:val="FootnoteAnchor"/>
          <w:rtl w:val="true"/>
        </w:rPr>
        <w:footnoteReference w:id="465"/>
      </w:r>
      <w:r>
        <w:rPr>
          <w:rFonts w:ascii="Amiri" w:hAnsi="Amiri" w:eastAsia="Amiri" w:cs="Amiri"/>
          <w:color w:val="111111"/>
          <w:sz w:val="28"/>
          <w:sz w:val="28"/>
          <w:szCs w:val="28"/>
          <w:rtl w:val="true"/>
          <w:lang w:bidi="ar-SA"/>
        </w:rPr>
        <w:t xml:space="preserve">است كه دلالت بر وجوب حج </w:t>
      </w:r>
      <w:r>
        <w:rPr>
          <w:rStyle w:val="FootnoteAnchor"/>
          <w:rtl w:val="true"/>
        </w:rPr>
        <w:footnoteReference w:id="466"/>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ذكر شده، هم شامل انسان‌هاى با شرف مى‌باشد و هم شامل افرادى كه پايين‌تر ازآنها مى‌باشند؛ زيرا هر دو دسته، توانايى رفتن به حج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اصل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مى‌كند كه حج بر همه واجب مى‌باشد و همين‌گونه از روايات استنباط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ظهور بعضى از روايت‌هاست كه در نفى شأن و شرف در وسايل سفر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روايت‌ها به حدّ تواتر نيستند، ولى فراوان مى‌باشند و دلالت دارند بر اين‌كه كسى كه حجّى براى او مهيا و يا تعارف شود و اسباب آن سفر در شأن او نباشد و بنابراين حياى او، موجب امتناع از سوار شدن او شود، اين چنين شخصى مستطيع است و اگر از سفر امتناع كند، در حال استطاعت به سفر حج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ازاين روايات نيز سندشان صحيح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عدّه‌اى از علما، همچون صاحب جواهر </w:t>
      </w:r>
      <w:r>
        <w:rPr>
          <w:rStyle w:val="FootnoteAnchor"/>
          <w:rtl w:val="true"/>
        </w:rPr>
        <w:footnoteReference w:id="467"/>
      </w:r>
      <w:r>
        <w:rPr>
          <w:rFonts w:ascii="Amiri" w:hAnsi="Amiri" w:eastAsia="Amiri" w:cs="Amiri"/>
          <w:color w:val="111111"/>
          <w:sz w:val="28"/>
          <w:sz w:val="28"/>
          <w:szCs w:val="28"/>
          <w:rtl w:val="true"/>
          <w:lang w:bidi="ar-SA"/>
        </w:rPr>
        <w:t xml:space="preserve">و خويى </w:t>
      </w:r>
      <w:r>
        <w:rPr>
          <w:rStyle w:val="FootnoteAnchor"/>
          <w:rtl w:val="true"/>
        </w:rPr>
        <w:footnoteReference w:id="468"/>
      </w:r>
      <w:r>
        <w:rPr>
          <w:rFonts w:ascii="IRNazanin" w:hAnsi="IRNazanin" w:eastAsia="IRNazanin"/>
          <w:color w:val="111111"/>
          <w:sz w:val="28"/>
          <w:sz w:val="28"/>
          <w:szCs w:val="28"/>
          <w:rtl w:val="true"/>
          <w:lang w:bidi="fa-IR"/>
        </w:rPr>
        <w:t>بر اين دو دليل، اشكال وارد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شرايطى كه آن‌گونه سفر، نقصانى در شخصيت فرد ايجاد كند، ادلّه وجوب حج، محكوم ادلّه نفى عسر و حرج است، بنابراين، حج بر عهده فرد واجب نمى‌شود</w:t>
      </w:r>
      <w:r>
        <w:rPr>
          <w:rFonts w:eastAsia="IRNazanin" w:cs="IRNazanin"/>
          <w:color w:val="111111"/>
          <w:sz w:val="28"/>
          <w:szCs w:val="28"/>
          <w:rtl w:val="true"/>
          <w:lang w:bidi="fa-IR"/>
        </w:rPr>
        <w:t xml:space="preserve">. </w:t>
      </w:r>
      <w:bookmarkStart w:id="900" w:name="pg1965_18905"/>
    </w:p>
    <w:p>
      <w:pPr>
        <w:pStyle w:val="Heading6"/>
        <w:numPr>
          <w:ilvl w:val="5"/>
          <w:numId w:val="1"/>
        </w:numPr>
        <w:rPr/>
      </w:pPr>
      <w:bookmarkStart w:id="901" w:name="__RefHeading___Toc3628223_3650668749"/>
      <w:bookmarkStart w:id="902" w:name="_Toc346"/>
      <w:bookmarkEnd w:id="900"/>
      <w:bookmarkEnd w:id="901"/>
      <w:r>
        <w:rPr>
          <w:rtl w:val="true"/>
        </w:rPr>
        <w:t>ج</w:t>
      </w:r>
      <w:r>
        <w:rPr>
          <w:rtl w:val="true"/>
        </w:rPr>
        <w:t xml:space="preserve">) </w:t>
      </w:r>
      <w:r>
        <w:rPr>
          <w:rtl w:val="true"/>
        </w:rPr>
        <w:t>عوامل اثرگذار بر استطاعت</w:t>
      </w:r>
      <w:bookmarkEnd w:id="902"/>
    </w:p>
    <w:p>
      <w:pPr>
        <w:pStyle w:val="Heading6"/>
        <w:numPr>
          <w:ilvl w:val="5"/>
          <w:numId w:val="1"/>
        </w:numPr>
        <w:rPr/>
      </w:pPr>
      <w:bookmarkStart w:id="903" w:name="__RefHeading___Toc3628225_3650668749"/>
      <w:bookmarkStart w:id="904" w:name="_Toc347"/>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 xml:space="preserve">با توجه به اينكه در استطاعت، از نظر علما، نيازهاى ضرورى و سطح ارضاى آنها بايد به‌گونه‌اى در نظر گرفته شود كه عسر و حرجى از ناحيه حكم وجوبى براى فرد ايجاد نشود و با توجه به اينكه در نزد آنها، مراد از عسر حرج، شخصى است كه عرف بپذيرد، بنابراين در استطاعت، بسيارى از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خانوادگى، جغرافيايى و عادات شخصى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است كه موجب مى‌شود استطاعت از فردى به فرد ديگر، از شهرى به شهر ديگر و از كشورى به كشور ديگر، با توجه به تفاوت نيازها، فرق كند كه در اينجا به برخى از آنها اشاره مى‌شود</w:t>
      </w:r>
      <w:r>
        <w:rPr>
          <w:rFonts w:eastAsia="IRNazanin" w:cs="IRNazanin"/>
          <w:color w:val="111111"/>
          <w:sz w:val="28"/>
          <w:szCs w:val="28"/>
          <w:rtl w:val="true"/>
          <w:lang w:bidi="fa-IR"/>
        </w:rPr>
        <w:t>.</w:t>
      </w:r>
    </w:p>
    <w:p>
      <w:pPr>
        <w:pStyle w:val="Heading6"/>
        <w:numPr>
          <w:ilvl w:val="5"/>
          <w:numId w:val="1"/>
        </w:numPr>
        <w:rPr/>
      </w:pPr>
      <w:bookmarkStart w:id="905" w:name="__RefHeading___Toc3628227_3650668749"/>
      <w:bookmarkStart w:id="906" w:name="_Toc348"/>
      <w:bookmarkEnd w:id="905"/>
      <w:r>
        <w:rPr>
          <w:rtl w:val="true"/>
        </w:rPr>
        <w:t xml:space="preserve">اول </w:t>
      </w:r>
      <w:r>
        <w:rPr>
          <w:rtl w:val="true"/>
        </w:rPr>
        <w:t xml:space="preserve">- </w:t>
      </w:r>
      <w:r>
        <w:rPr>
          <w:rtl w:val="true"/>
        </w:rPr>
        <w:t>تأثيرپذيرى اندازه و زمان استطاعت از بُعد خانوار</w:t>
      </w:r>
      <w:bookmarkEnd w:id="906"/>
    </w:p>
    <w:p>
      <w:pPr>
        <w:pStyle w:val="BookText"/>
        <w:rPr/>
      </w:pPr>
      <w:r>
        <w:rPr>
          <w:rFonts w:ascii="IRNazanin" w:hAnsi="IRNazanin" w:eastAsia="IRNazanin"/>
          <w:color w:val="111111"/>
          <w:sz w:val="28"/>
          <w:sz w:val="28"/>
          <w:szCs w:val="28"/>
          <w:rtl w:val="true"/>
          <w:lang w:bidi="fa-IR"/>
        </w:rPr>
        <w:t>خانوار، در استطاعت افراد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بعد خانوار، مخارج ضرورى خانوار با شيبى كاهنده،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كفايات و حد فقر با افزايش بعد خانوار، افزايش مى‌يابد، استطاعت نيز افزايش پيدا مى‌كند</w:t>
      </w:r>
      <w:r>
        <w:rPr>
          <w:rFonts w:eastAsia="IRNazanin" w:cs="IRNazanin"/>
          <w:color w:val="111111"/>
          <w:sz w:val="28"/>
          <w:szCs w:val="28"/>
          <w:rtl w:val="true"/>
          <w:lang w:bidi="fa-IR"/>
        </w:rPr>
        <w:t>.</w:t>
      </w:r>
    </w:p>
    <w:p>
      <w:pPr>
        <w:pStyle w:val="Heading6"/>
        <w:numPr>
          <w:ilvl w:val="5"/>
          <w:numId w:val="1"/>
        </w:numPr>
        <w:rPr/>
      </w:pPr>
      <w:bookmarkStart w:id="907" w:name="__RefHeading___Toc3628229_3650668749"/>
      <w:bookmarkStart w:id="908" w:name="_Toc349"/>
      <w:bookmarkEnd w:id="907"/>
      <w:r>
        <w:rPr>
          <w:rtl w:val="true"/>
        </w:rPr>
        <w:t>دوم</w:t>
      </w:r>
      <w:r>
        <w:rPr>
          <w:rtl w:val="true"/>
        </w:rPr>
        <w:t xml:space="preserve">- </w:t>
      </w:r>
      <w:r>
        <w:rPr>
          <w:rtl w:val="true"/>
        </w:rPr>
        <w:t>تأثيرپذيرى اندازه و زمان استطاعت از محل زندگى، عادات نوعى و اخلاق اجتماعى</w:t>
      </w:r>
      <w:bookmarkEnd w:id="908"/>
    </w:p>
    <w:p>
      <w:pPr>
        <w:pStyle w:val="BookText"/>
        <w:rPr/>
      </w:pPr>
      <w:r>
        <w:rPr>
          <w:rFonts w:ascii="IRNazanin" w:hAnsi="IRNazanin" w:eastAsia="IRNazanin"/>
          <w:color w:val="111111"/>
          <w:sz w:val="28"/>
          <w:sz w:val="28"/>
          <w:szCs w:val="28"/>
          <w:rtl w:val="true"/>
          <w:lang w:bidi="fa-IR"/>
        </w:rPr>
        <w:t>از چيزهايى كه رعايت نكردن آنها موجب عسر و حرج مى‌شود، توجه نداشتن به عادات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عَلَيكُمْ 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دليلى قوى، براى لحاظ عادات در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بخشى از استطاعت، كفايت و مطابق نظر برخى، رجوع به كفايت است و در جاى خود نيز بحث شده است كه در پرداخت كفايت، لااقل بايد به عادات اجتماعى افراد در جامعه توجه كرد تا نگرانى‌ها از جامعه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فلسفه توجه به عادت‌هاى شهر، در پرداخت زكات فطره به فقرا نيز همين باشد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همچنين، منطقه‌اى كه مى‌تواند داراى زهد و قناعت كمتر و يا بيشترى نسبت به منطقه ديگر باشد، مى‌تواند استطاعت برتر يا كم‌ترى داشته باشد؛ زيرا ملاك‌هاى گوناگون اخلاقى در اجتماع، چنانچه تبديل به عرف شوند، بر جنبه نسبى فقر، كفايت و در نتيجه استطاعت تأثيرگذارند؛ زيرا استطاعت با كفايت و كفايت نيز با رفع فقر از جامعه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قناعت تبديل به عرف شده نيز، در رفع فقر مؤثر مى‌باشد</w:t>
      </w:r>
      <w:r>
        <w:rPr>
          <w:rFonts w:eastAsia="IRNazanin" w:cs="IRNazanin"/>
          <w:color w:val="111111"/>
          <w:sz w:val="28"/>
          <w:szCs w:val="28"/>
          <w:rtl w:val="true"/>
          <w:lang w:bidi="fa-IR"/>
        </w:rPr>
        <w:t>.</w:t>
      </w:r>
    </w:p>
    <w:p>
      <w:pPr>
        <w:pStyle w:val="Heading6"/>
        <w:numPr>
          <w:ilvl w:val="5"/>
          <w:numId w:val="1"/>
        </w:numPr>
        <w:rPr/>
      </w:pPr>
      <w:bookmarkStart w:id="909" w:name="__RefHeading___Toc3628231_3650668749"/>
      <w:bookmarkStart w:id="910" w:name="_Toc350"/>
      <w:bookmarkEnd w:id="909"/>
      <w:r>
        <w:rPr>
          <w:rtl w:val="true"/>
        </w:rPr>
        <w:t xml:space="preserve">سوم </w:t>
      </w:r>
      <w:r>
        <w:rPr>
          <w:rtl w:val="true"/>
        </w:rPr>
        <w:t xml:space="preserve">- </w:t>
      </w:r>
      <w:r>
        <w:rPr>
          <w:rtl w:val="true"/>
        </w:rPr>
        <w:t>تأثيرپذيرى اندازه و زمان استطاعت از ناحيه توزيع درآمد</w:t>
      </w:r>
      <w:bookmarkEnd w:id="9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استدلال شود كه توزيع درآمد و مصرف در جامعه بر استطاعت اثرگذار است؛ زيرا </w:t>
      </w:r>
      <w:bookmarkStart w:id="911" w:name="pg1965_18907"/>
    </w:p>
    <w:p>
      <w:pPr>
        <w:pStyle w:val="BookText"/>
        <w:rPr/>
      </w:pPr>
      <w:bookmarkEnd w:id="911"/>
      <w:r>
        <w:rPr>
          <w:rFonts w:ascii="IRNazanin" w:hAnsi="IRNazanin" w:eastAsia="IRNazanin"/>
          <w:color w:val="111111"/>
          <w:sz w:val="28"/>
          <w:sz w:val="28"/>
          <w:szCs w:val="28"/>
          <w:rtl w:val="true"/>
          <w:lang w:bidi="fa-IR"/>
        </w:rPr>
        <w:t>يكى از شئونات افراد، به جايگاه او در ميان خويشاوندان مرتبط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جامعه به لحاظ مصرف و درآمد نابرابر باشد، احساس فقر طبقات گوناگون نيز،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توقع‌هاى گوناگون خود او و ديگران در مخارج حج و هديه آن متفاوت مى‌شود و بنابراين از اين طريق، توزيع درآمد بر استطاعت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در روايت‌هايى بيان شده است كه آوردن سوغات از مخارج حجّ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 گفت كه وقتى جامعه نابرابر باشد، توقّع اقوام سطح برتر نيز بيشتر مى‌شود و در نتيجه عرف جامعه استطاعت افراد را ميان طبقه‌هاى برتر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حكومت اسلامى تأثير توزيع درآمد بر استطاعت مبتنى بر وجود فاصله طبقاتى شديد در جامعه اسلامى و لحاظ نشدن نقش آن در تأثير شرف و شأن بر استطاعت است كه از عوامل اختلافى شمرده مى‌شود</w:t>
      </w:r>
      <w:r>
        <w:rPr>
          <w:rFonts w:eastAsia="IRNazanin" w:cs="IRNazanin"/>
          <w:color w:val="111111"/>
          <w:sz w:val="28"/>
          <w:szCs w:val="28"/>
          <w:rtl w:val="true"/>
          <w:lang w:bidi="fa-IR"/>
        </w:rPr>
        <w:t>.</w:t>
      </w:r>
    </w:p>
    <w:p>
      <w:pPr>
        <w:pStyle w:val="Heading6"/>
        <w:numPr>
          <w:ilvl w:val="5"/>
          <w:numId w:val="1"/>
        </w:numPr>
        <w:rPr/>
      </w:pPr>
      <w:bookmarkStart w:id="912" w:name="__RefHeading___Toc3628233_3650668749"/>
      <w:bookmarkStart w:id="913" w:name="_Toc351"/>
      <w:bookmarkEnd w:id="912"/>
      <w:r>
        <w:rPr>
          <w:rtl w:val="true"/>
        </w:rPr>
        <w:t xml:space="preserve">چهارم </w:t>
      </w:r>
      <w:r>
        <w:rPr>
          <w:rtl w:val="true"/>
        </w:rPr>
        <w:t xml:space="preserve">- </w:t>
      </w:r>
      <w:r>
        <w:rPr>
          <w:rtl w:val="true"/>
        </w:rPr>
        <w:t>تأثيرپذيرى زمان استطاعت از ريسك افراد</w:t>
      </w:r>
      <w:bookmarkEnd w:id="913"/>
    </w:p>
    <w:p>
      <w:pPr>
        <w:pStyle w:val="BookText"/>
        <w:rPr/>
      </w:pPr>
      <w:r>
        <w:rPr>
          <w:rFonts w:ascii="IRNazanin" w:hAnsi="IRNazanin" w:eastAsia="IRNazanin"/>
          <w:color w:val="111111"/>
          <w:sz w:val="28"/>
          <w:sz w:val="28"/>
          <w:szCs w:val="28"/>
          <w:rtl w:val="true"/>
          <w:lang w:bidi="fa-IR"/>
        </w:rPr>
        <w:t>گاهى در فصول سال مخارج زندگى افراد بيشتر از حداقل معيشت و گاهى كم‌تر از حداقل معيشت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هر كس كفايت و رجوع به كفايت خود را با بازگشت از حج بايد در نظر گيرد و سپس استطاعت خود را تخمين بزند، بنابراين هر شخص بايستى درآمد اتفاقى، دائمى، احتمالى و يا متوسّط انتظارى را به‌دست آورد و سپس كفايت مرتبط با نيازهاى خود را نيز در نظر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سنجش استطاعت بپردازد كه آيا مستطيع است يا نه؟ بنابراين، در اينجاست كه ريسك گريزى و عدم آن در تخمين افراد و همچنين زمان استطاعت آنها تأثيرگذار بوده است كه از لحاظ اقتصادى نيز مى‌تواند بررسى شود</w:t>
      </w:r>
      <w:r>
        <w:rPr>
          <w:rFonts w:eastAsia="IRNazanin" w:cs="IRNazanin"/>
          <w:color w:val="111111"/>
          <w:sz w:val="28"/>
          <w:szCs w:val="28"/>
          <w:rtl w:val="true"/>
          <w:lang w:bidi="fa-IR"/>
        </w:rPr>
        <w:t>.</w:t>
      </w:r>
    </w:p>
    <w:p>
      <w:pPr>
        <w:pStyle w:val="Heading6"/>
        <w:numPr>
          <w:ilvl w:val="5"/>
          <w:numId w:val="1"/>
        </w:numPr>
        <w:rPr/>
      </w:pPr>
      <w:bookmarkStart w:id="914" w:name="__RefHeading___Toc3628235_3650668749"/>
      <w:bookmarkStart w:id="915" w:name="_Toc352"/>
      <w:bookmarkEnd w:id="914"/>
      <w:r>
        <w:rPr>
          <w:rtl w:val="true"/>
        </w:rPr>
        <w:t xml:space="preserve">پنجم </w:t>
      </w:r>
      <w:r>
        <w:rPr>
          <w:rtl w:val="true"/>
        </w:rPr>
        <w:t xml:space="preserve">- </w:t>
      </w:r>
      <w:r>
        <w:rPr>
          <w:rtl w:val="true"/>
        </w:rPr>
        <w:t xml:space="preserve">تأثيرپذيرى اندازه و زمان استطاعت از ناحيه ويژگى‌هاى صنفى و شخصى </w:t>
      </w:r>
      <w:r>
        <w:rPr>
          <w:rtl w:val="true"/>
        </w:rPr>
        <w:t>(</w:t>
      </w:r>
      <w:r>
        <w:rPr>
          <w:rtl w:val="true"/>
        </w:rPr>
        <w:t>همانند شرف و مانند آن</w:t>
      </w:r>
      <w:r>
        <w:rPr>
          <w:rtl w:val="true"/>
        </w:rPr>
        <w:t>)</w:t>
      </w:r>
      <w:bookmarkEnd w:id="915"/>
    </w:p>
    <w:p>
      <w:pPr>
        <w:pStyle w:val="BookText"/>
        <w:rPr/>
      </w:pPr>
      <w:r>
        <w:rPr>
          <w:rFonts w:ascii="IRNazanin" w:hAnsi="IRNazanin" w:eastAsia="IRNazanin"/>
          <w:color w:val="111111"/>
          <w:sz w:val="28"/>
          <w:sz w:val="28"/>
          <w:szCs w:val="28"/>
          <w:rtl w:val="true"/>
          <w:lang w:bidi="fa-IR"/>
        </w:rPr>
        <w:t>برخى از ويژگى‌هاى شخصى و صنفى، همچون جايگاه خانوادگى فرد، شغل و شرايط تحصيلى فرد كه عرف، آنها را نيازهاى ضرورى لحاظ مى‌كند نيز، در استطاعت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نمى‌رسد كه اثبات آنها، نياز به بحث نداشته باشد؛ ولى برخى از ويژگى‌هاى صنفى و شخصى كه ممكن است با جامعه‌اى طبقاتى سازگار باشد و نه اسلامى، نياز به بحث دارد كه پيش‌تر به آن اشاره شد</w:t>
      </w:r>
      <w:r>
        <w:rPr>
          <w:rFonts w:eastAsia="IRNazanin" w:cs="IRNazanin"/>
          <w:color w:val="111111"/>
          <w:sz w:val="28"/>
          <w:szCs w:val="28"/>
          <w:rtl w:val="true"/>
          <w:lang w:bidi="fa-IR"/>
        </w:rPr>
        <w:t>.</w:t>
      </w:r>
    </w:p>
    <w:p>
      <w:pPr>
        <w:pStyle w:val="Heading6"/>
        <w:numPr>
          <w:ilvl w:val="5"/>
          <w:numId w:val="1"/>
        </w:numPr>
        <w:rPr/>
      </w:pPr>
      <w:bookmarkStart w:id="916" w:name="__RefHeading___Toc3628237_3650668749"/>
      <w:bookmarkStart w:id="917" w:name="_Toc353"/>
      <w:bookmarkEnd w:id="916"/>
      <w:r>
        <w:rPr>
          <w:rtl w:val="true"/>
        </w:rPr>
        <w:t xml:space="preserve">ششم </w:t>
      </w:r>
      <w:r>
        <w:rPr>
          <w:rtl w:val="true"/>
        </w:rPr>
        <w:t xml:space="preserve">- </w:t>
      </w:r>
      <w:r>
        <w:rPr>
          <w:rtl w:val="true"/>
        </w:rPr>
        <w:t>تأثير پذيرى استطاعت از حد فقر و نفقه</w:t>
      </w:r>
      <w:bookmarkEnd w:id="91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اسلام، رداخت نفقه مرد به زن را واجب كرده است و همچنين فقر از ناحيه سفر حج را براى مردم نمى‌پسندد، بنابراين از عوامل مؤثر بر استطاعت، حد فقر و حد 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عواملى كه </w:t>
      </w:r>
      <w:bookmarkStart w:id="918" w:name="pg1965_18909"/>
    </w:p>
    <w:p>
      <w:pPr>
        <w:pStyle w:val="BookText"/>
        <w:rPr/>
      </w:pPr>
      <w:bookmarkEnd w:id="918"/>
      <w:r>
        <w:rPr>
          <w:rFonts w:ascii="Amiri" w:hAnsi="Amiri" w:eastAsia="Amiri" w:cs="Amiri"/>
          <w:color w:val="111111"/>
          <w:sz w:val="28"/>
          <w:sz w:val="28"/>
          <w:szCs w:val="28"/>
          <w:rtl w:val="true"/>
          <w:lang w:bidi="ar-SA"/>
        </w:rPr>
        <w:t>در آن دو، نقش دارند در استطاعت نيز دخيل‌اند كه در اينجا به برخى از آنها اشاره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برخى از علما، در آن دو، به رعايت نيازهاى مرتبط با شرف نيز تأكيد كرده‌اند</w:t>
      </w:r>
      <w:r>
        <w:rPr>
          <w:rFonts w:eastAsia="Amiri" w:cs="Amiri" w:ascii="Amiri" w:hAnsi="Amiri"/>
          <w:color w:val="111111"/>
          <w:sz w:val="28"/>
          <w:szCs w:val="28"/>
          <w:rtl w:val="true"/>
          <w:lang w:bidi="ar-SA"/>
        </w:rPr>
        <w:t xml:space="preserve">. </w:t>
      </w:r>
      <w:r>
        <w:rPr>
          <w:rStyle w:val="FootnoteAnchor"/>
          <w:rtl w:val="true"/>
        </w:rPr>
        <w:footnoteReference w:id="470"/>
      </w:r>
    </w:p>
    <w:p>
      <w:pPr>
        <w:pStyle w:val="Heading6"/>
        <w:numPr>
          <w:ilvl w:val="5"/>
          <w:numId w:val="1"/>
        </w:numPr>
        <w:rPr/>
      </w:pPr>
      <w:bookmarkStart w:id="919" w:name="__RefHeading___Toc3628239_3650668749"/>
      <w:bookmarkStart w:id="920" w:name="_Toc354"/>
      <w:bookmarkEnd w:id="919"/>
      <w:r>
        <w:rPr>
          <w:rtl w:val="true"/>
        </w:rPr>
        <w:t>د</w:t>
      </w:r>
      <w:r>
        <w:rPr>
          <w:rtl w:val="true"/>
        </w:rPr>
        <w:t xml:space="preserve">) </w:t>
      </w:r>
      <w:r>
        <w:rPr>
          <w:rtl w:val="true"/>
        </w:rPr>
        <w:t>اندازه‌گيرى استطاعت و فروض آن</w:t>
      </w:r>
      <w:bookmarkEnd w:id="920"/>
    </w:p>
    <w:p>
      <w:pPr>
        <w:pStyle w:val="Heading6"/>
        <w:numPr>
          <w:ilvl w:val="5"/>
          <w:numId w:val="1"/>
        </w:numPr>
        <w:rPr/>
      </w:pPr>
      <w:bookmarkStart w:id="921" w:name="__RefHeading___Toc3628241_3650668749"/>
      <w:bookmarkStart w:id="922" w:name="_Toc355"/>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از روايت‌ها و فقه اسلامى به‌دست مى‌آيد كه روش‌هاى اندازه‌گيرى استطاعت در اسلام، بر فروضى تكيه دارد كه راه‌هاى مناسب، اندازه‌گيرى مناسب خود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آنها اشاره مى‌شود</w:t>
      </w:r>
      <w:r>
        <w:rPr>
          <w:rFonts w:eastAsia="IRNazanin" w:cs="IRNazanin"/>
          <w:color w:val="111111"/>
          <w:sz w:val="28"/>
          <w:szCs w:val="28"/>
          <w:rtl w:val="true"/>
          <w:lang w:bidi="fa-IR"/>
        </w:rPr>
        <w:t>.</w:t>
      </w:r>
    </w:p>
    <w:p>
      <w:pPr>
        <w:pStyle w:val="Heading6"/>
        <w:numPr>
          <w:ilvl w:val="5"/>
          <w:numId w:val="1"/>
        </w:numPr>
        <w:rPr/>
      </w:pPr>
      <w:bookmarkStart w:id="923" w:name="__RefHeading___Toc3628243_3650668749"/>
      <w:bookmarkStart w:id="924" w:name="_Toc356"/>
      <w:bookmarkEnd w:id="923"/>
      <w:r>
        <w:rPr>
          <w:rtl w:val="true"/>
        </w:rPr>
        <w:t>فرض اوّل</w:t>
      </w:r>
      <w:r>
        <w:rPr>
          <w:rtl w:val="true"/>
        </w:rPr>
        <w:t xml:space="preserve">. </w:t>
      </w:r>
      <w:r>
        <w:rPr>
          <w:rtl w:val="true"/>
        </w:rPr>
        <w:t>امكان تشخيص رفاه و مراتب آن</w:t>
      </w:r>
      <w:bookmarkEnd w:id="924"/>
    </w:p>
    <w:p>
      <w:pPr>
        <w:pStyle w:val="BookText"/>
        <w:rPr/>
      </w:pPr>
      <w:r>
        <w:rPr>
          <w:rFonts w:ascii="IRNazanin" w:hAnsi="IRNazanin" w:eastAsia="IRNazanin"/>
          <w:color w:val="111111"/>
          <w:sz w:val="28"/>
          <w:sz w:val="28"/>
          <w:szCs w:val="28"/>
          <w:rtl w:val="true"/>
          <w:lang w:bidi="fa-IR"/>
        </w:rPr>
        <w:t>امكان تشخيص رفاه و مراتب آن، از جانب افراد نسبت به خودشان و ديگران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احكام اسلام و حتّى بقيه اديان الهى در مى‌يابيم كه هر شخص مى‌تواند مقدار رفاه، كفايت و استطاعت خود و ديگرى را تشخيص دهد و با هم مقايسه كند و مى‌توان شواهد فراوانى از آيات و روايات نيز بر آن ذكر كرد</w:t>
      </w:r>
      <w:r>
        <w:rPr>
          <w:rFonts w:eastAsia="IRNazanin" w:cs="IRNazanin"/>
          <w:color w:val="111111"/>
          <w:sz w:val="28"/>
          <w:szCs w:val="28"/>
          <w:rtl w:val="true"/>
          <w:lang w:bidi="fa-IR"/>
        </w:rPr>
        <w:t>.</w:t>
      </w:r>
    </w:p>
    <w:p>
      <w:pPr>
        <w:pStyle w:val="Heading6"/>
        <w:numPr>
          <w:ilvl w:val="5"/>
          <w:numId w:val="1"/>
        </w:numPr>
        <w:rPr/>
      </w:pPr>
      <w:bookmarkStart w:id="925" w:name="__RefHeading___Toc3628245_3650668749"/>
      <w:bookmarkStart w:id="926" w:name="_Toc357"/>
      <w:bookmarkEnd w:id="925"/>
      <w:r>
        <w:rPr>
          <w:rtl w:val="true"/>
        </w:rPr>
        <w:t>فرض دوم</w:t>
      </w:r>
      <w:r>
        <w:rPr>
          <w:rtl w:val="true"/>
        </w:rPr>
        <w:t xml:space="preserve">. </w:t>
      </w:r>
      <w:r>
        <w:rPr>
          <w:rtl w:val="true"/>
        </w:rPr>
        <w:t>هر كس در معيشت وظيفه رعايت حد وسط را دارد</w:t>
      </w:r>
      <w:bookmarkEnd w:id="926"/>
    </w:p>
    <w:p>
      <w:pPr>
        <w:pStyle w:val="BookText"/>
        <w:rPr/>
      </w:pPr>
      <w:r>
        <w:rPr>
          <w:rFonts w:ascii="IRNazanin" w:hAnsi="IRNazanin" w:eastAsia="IRNazanin"/>
          <w:color w:val="111111"/>
          <w:sz w:val="28"/>
          <w:sz w:val="28"/>
          <w:szCs w:val="28"/>
          <w:rtl w:val="true"/>
          <w:lang w:bidi="fa-IR"/>
        </w:rPr>
        <w:t>هر كسى موظّف است كه بر خانواده خود كم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نيز تجاوز نكند و مصرف خود و خانواده خود را در حدّ اعتدال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صورتى كه رفاه آنان را از بقيه مردم كمتر ببيند، بر آنها توسعه دهد تا به بقيه مردم ملحق شوند</w:t>
      </w:r>
      <w:r>
        <w:rPr>
          <w:rFonts w:eastAsia="IRNazanin" w:cs="IRNazanin"/>
          <w:color w:val="111111"/>
          <w:sz w:val="28"/>
          <w:szCs w:val="28"/>
          <w:rtl w:val="true"/>
          <w:lang w:bidi="fa-IR"/>
        </w:rPr>
        <w:t>.</w:t>
      </w:r>
    </w:p>
    <w:p>
      <w:pPr>
        <w:pStyle w:val="Heading6"/>
        <w:numPr>
          <w:ilvl w:val="5"/>
          <w:numId w:val="1"/>
        </w:numPr>
        <w:rPr/>
      </w:pPr>
      <w:bookmarkStart w:id="927" w:name="__RefHeading___Toc3628247_3650668749"/>
      <w:bookmarkStart w:id="928" w:name="_Toc358"/>
      <w:bookmarkEnd w:id="927"/>
      <w:r>
        <w:rPr>
          <w:rtl w:val="true"/>
        </w:rPr>
        <w:t>فرض سوم</w:t>
      </w:r>
      <w:r>
        <w:rPr>
          <w:rtl w:val="true"/>
        </w:rPr>
        <w:t xml:space="preserve">. </w:t>
      </w:r>
      <w:r>
        <w:rPr>
          <w:rtl w:val="true"/>
        </w:rPr>
        <w:t>شناخت استطاعت و زمان آن از طريق تخمين و قراين</w:t>
      </w:r>
      <w:bookmarkEnd w:id="92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 مى‌تواند و حتى موظّف است كه زمان استطاعت خود را براى حجّ تشخيص دهد يا تخمين بزند كه مبتنى برداشتن حدّ كفايت زندگى به همراه مخارج رفت و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مى‌توان فقر خود و افراد ديگر را از طريق قراين تشخيص داد، همين‌گونه مى‌توان استطاعت خود و افراد ديگر را نيز از طريق قراينى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 خصوصيتى در اين زمينه ندارد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بنابراين، با اين سه فرض كه با ادله نيز اثبات شد، مى‌گوييم كه افراد مى‌توانند نيازها و مقدار اعتدال، كفايت خود و خانواده خود را تشخيص دهند و با بقيه جامعه نيز مقايسه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كمبود و يا كم‌تر بودن آنها از سطح جامعه، آنان را به جامعه ملحق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استطاعت آنها تشخيص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تكليفى فردى شمرده مى‌شود و چنانچه شخص نمى‌توانست رفاه خود را اندازه </w:t>
      </w:r>
      <w:bookmarkStart w:id="929" w:name="pg1965_18911"/>
    </w:p>
    <w:p>
      <w:pPr>
        <w:pStyle w:val="BookText"/>
        <w:rPr/>
      </w:pPr>
      <w:bookmarkEnd w:id="929"/>
      <w:r>
        <w:rPr>
          <w:rFonts w:ascii="IRNazanin" w:hAnsi="IRNazanin" w:eastAsia="IRNazanin"/>
          <w:color w:val="111111"/>
          <w:sz w:val="28"/>
          <w:sz w:val="28"/>
          <w:szCs w:val="28"/>
          <w:rtl w:val="true"/>
          <w:lang w:bidi="fa-IR"/>
        </w:rPr>
        <w:t>بگيرد و يا حدّ كفايت و استطاعت خود و خانواده خود را تشخيص دهد، بدين‌گونه تكليف حج بر گردن او نهاده نمى‌شد</w:t>
      </w:r>
      <w:r>
        <w:rPr>
          <w:rFonts w:eastAsia="IRNazanin" w:cs="IRNazanin"/>
          <w:color w:val="111111"/>
          <w:sz w:val="28"/>
          <w:szCs w:val="28"/>
          <w:rtl w:val="true"/>
          <w:lang w:bidi="fa-IR"/>
        </w:rPr>
        <w:t>.</w:t>
      </w:r>
    </w:p>
    <w:p>
      <w:pPr>
        <w:pStyle w:val="Heading6"/>
        <w:numPr>
          <w:ilvl w:val="5"/>
          <w:numId w:val="1"/>
        </w:numPr>
        <w:rPr/>
      </w:pPr>
      <w:bookmarkStart w:id="930" w:name="__RefHeading___Toc3628249_3650668749"/>
      <w:bookmarkStart w:id="931" w:name="_Toc359"/>
      <w:bookmarkEnd w:id="930"/>
      <w:r>
        <w:rPr>
          <w:rtl w:val="true"/>
        </w:rPr>
        <w:t>ه</w:t>
      </w:r>
      <w:r>
        <w:rPr>
          <w:rtl w:val="true"/>
        </w:rPr>
        <w:t xml:space="preserve">) </w:t>
      </w:r>
      <w:r>
        <w:rPr>
          <w:rtl w:val="true"/>
        </w:rPr>
        <w:t>معيارهايى كه بايد در اندازه‌گيرى استطاعت لحاظ شود</w:t>
      </w:r>
      <w:bookmarkEnd w:id="931"/>
    </w:p>
    <w:p>
      <w:pPr>
        <w:pStyle w:val="BookText"/>
        <w:rPr/>
      </w:pPr>
      <w:r>
        <w:rPr>
          <w:rFonts w:ascii="IRNazanin" w:hAnsi="IRNazanin" w:eastAsia="IRNazanin"/>
          <w:color w:val="111111"/>
          <w:sz w:val="28"/>
          <w:sz w:val="28"/>
          <w:szCs w:val="28"/>
          <w:rtl w:val="true"/>
          <w:lang w:bidi="fa-IR"/>
        </w:rPr>
        <w:t>با توجه به اينكه استطاعت، رابطه‌اى تنگاتنگ با كفايت دارد، بنابراين ويژگى‌هايى كه در كفايت دخيل است، بايستى در استطاعت نيز رعايت شود كه برخى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بايستى امرى عينى و غير خيالى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هرگونه احساس استطاعت ذهنى صرف كه ملازم با قراين عرفى نيست، مشروعيت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استطاعت، هم بايستى به نيازهاى مطلق توجه شود و هم نيازهاى نسبى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استطاعتى كه در آن به عادات و به جنبه‌هاى نسبى توجّهى نشده است، استطاعت شرعى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عوامل دخيل در استطاعت، ما مى‌توانيم متوسط استطاعت را در سطح جهان، ملّت‌ها، استان‌ها و حتى محل‌هاى متفاوت داشته باشيم كه هر كدام اندازه‌اى مجزا و متفاوت از ديگرى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استطاعت شخصى، از ناحيه ويژگى‌هاى شخصى افراد متأثر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برخى قراين، مى‌توان بر استطاعت ديگران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ملاك سهم غذا، براى اندازه‌گيرى كلّ مخارج فقير استفاده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اصاله الصحه، قول كسى را كه ادّعاى استطاعت و برعكس آن را دارد، مى‌توان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استفاده از پرسش‌نامه براى ادّعاى استطاعت و شناخت اندازه آن، راهى مناسب براى اندازه‌گيرى استطاعت و بى‌استطاعتى است؛ ولى بايستى زمان تهيه پرسش‌نامه‌ها، قراين صدق و كذب سخن افراد نيز درست بررسى 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پرسش‌نامه‌ها، افرادى كه درآمدشان بيشتر است، استطاعت ذهنى برترى را براى خود بيان مى‌كنند، بنابراين، دامنه استطاعت افراد مى‌تواند بيانگر فاصله طبقاتى و توزيع درآمد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جامعه‌اى كه توزيع درآمد نامناسب است، دامنه استطاعت بيان شده افراد؛ بيشتر از جامعه‌اى است كه توزيع درآمد در آن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توزيع درآمد در جامعه اسلامى بايستى مناسب باشد، دامنه فراوان استطاعت ذهنى در جامعه اسلامى، نشانه‌اى از اجرا نشدن احكام اسلام در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همين جا مى‌توان گفت كه خط استطاعت، در زمان وجود حكومت اسلامى عادل و برعكس آن فرق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مسئله در اندازه‌گيرى‌هاى ذهنى فقر تجربه شده است</w:t>
      </w:r>
      <w:r>
        <w:rPr>
          <w:rFonts w:eastAsia="IRNazanin" w:cs="IRNazanin"/>
          <w:color w:val="111111"/>
          <w:sz w:val="28"/>
          <w:szCs w:val="28"/>
          <w:rtl w:val="true"/>
          <w:lang w:bidi="fa-IR"/>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براى آشنايى </w:t>
      </w:r>
      <w:bookmarkStart w:id="932" w:name="pg1965_18913"/>
    </w:p>
    <w:p>
      <w:pPr>
        <w:pStyle w:val="BookText"/>
        <w:rPr/>
      </w:pPr>
      <w:bookmarkEnd w:id="932"/>
      <w:r>
        <w:rPr>
          <w:rFonts w:ascii="IRNazanin" w:hAnsi="IRNazanin" w:eastAsia="IRNazanin"/>
          <w:color w:val="111111"/>
          <w:sz w:val="28"/>
          <w:sz w:val="28"/>
          <w:szCs w:val="28"/>
          <w:rtl w:val="true"/>
          <w:lang w:bidi="fa-IR"/>
        </w:rPr>
        <w:t xml:space="preserve">بيشتر به نتايج تحقيق گوستافسون، شى و ساتو </w:t>
      </w:r>
      <w:r>
        <w:rPr>
          <w:rStyle w:val="FootnoteAnchor"/>
          <w:rtl w:val="true"/>
        </w:rPr>
        <w:footnoteReference w:id="473"/>
      </w:r>
      <w:r>
        <w:rPr>
          <w:rFonts w:ascii="IRNazanin" w:hAnsi="IRNazanin" w:eastAsia="IRNazanin"/>
          <w:color w:val="111111"/>
          <w:sz w:val="28"/>
          <w:sz w:val="28"/>
          <w:szCs w:val="28"/>
          <w:rtl w:val="true"/>
          <w:lang w:bidi="fa-IR"/>
        </w:rPr>
        <w:t xml:space="preserve">در مورد چين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w:t>
      </w:r>
      <w:r>
        <w:rPr>
          <w:rFonts w:eastAsia="IRNazanin" w:cs="IRNazanin"/>
          <w:color w:val="111111"/>
          <w:sz w:val="28"/>
          <w:szCs w:val="28"/>
          <w:rtl w:val="true"/>
          <w:lang w:bidi="fa-IR"/>
        </w:rPr>
        <w:t xml:space="preserve">) .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استطاعت‌ها، بايستى به شئونات توجه شود؛ ولى رعايت شأن مرتبط با شرف اختلافى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از تشخيص نيازهاى غير متعارف افراد ديگر ناتوانند؛ مگر اينكه با آن فرد ارتباط تنگاتنگى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استطاعتى كه از طريق خود افراد بيان مى‌شود، كه نيازهاى متعارف و نيازهاى غير متعارف خود را در نظر دارد ممكن است با استطاعتى كه ديگران براى انسان اندازه مى‌گيرند، متفاوت باشد</w:t>
      </w:r>
      <w:r>
        <w:rPr>
          <w:rFonts w:eastAsia="IRNazanin" w:cs="IRNazanin"/>
          <w:color w:val="111111"/>
          <w:sz w:val="28"/>
          <w:szCs w:val="28"/>
          <w:rtl w:val="true"/>
          <w:lang w:bidi="fa-IR"/>
        </w:rPr>
        <w:t>.</w:t>
      </w:r>
    </w:p>
    <w:p>
      <w:pPr>
        <w:pStyle w:val="Heading5"/>
        <w:numPr>
          <w:ilvl w:val="4"/>
          <w:numId w:val="1"/>
        </w:numPr>
        <w:rPr/>
      </w:pPr>
      <w:bookmarkStart w:id="933" w:name="__RefHeading___Toc3628251_3650668749"/>
      <w:bookmarkStart w:id="934" w:name="_Toc360"/>
      <w:bookmarkEnd w:id="933"/>
      <w:r>
        <w:rPr/>
        <w:t>٢</w:t>
      </w:r>
      <w:r>
        <w:rPr>
          <w:rtl w:val="true"/>
        </w:rPr>
        <w:t xml:space="preserve">. </w:t>
      </w:r>
      <w:r>
        <w:rPr>
          <w:rtl w:val="true"/>
        </w:rPr>
        <w:t>بررسى كاربردى تأثير شأن بر استطاعت</w:t>
      </w:r>
      <w:bookmarkEnd w:id="934"/>
    </w:p>
    <w:p>
      <w:pPr>
        <w:pStyle w:val="Heading6"/>
        <w:numPr>
          <w:ilvl w:val="5"/>
          <w:numId w:val="1"/>
        </w:numPr>
        <w:rPr/>
      </w:pPr>
      <w:bookmarkStart w:id="935" w:name="__RefHeading___Toc3628253_3650668749"/>
      <w:bookmarkStart w:id="936" w:name="_Toc361"/>
      <w:bookmarkEnd w:id="935"/>
      <w:r>
        <w:rPr>
          <w:rtl w:val="true"/>
        </w:rPr>
        <w:t>الف</w:t>
      </w:r>
      <w:r>
        <w:rPr>
          <w:rtl w:val="true"/>
        </w:rPr>
        <w:t xml:space="preserve">) </w:t>
      </w:r>
      <w:r>
        <w:rPr>
          <w:rtl w:val="true"/>
        </w:rPr>
        <w:t>انتخاب روش اندازه‌گيرى استطاعت</w:t>
      </w:r>
      <w:bookmarkEnd w:id="93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بتواند بر استطاعت خود و ديگران قضاوت كند؛ بنابراين از راه‌هاى اندازه‌گيرى استطاعت، استفاده از روش‌هاى اندازه‌گيرى ذهنى همانند </w:t>
      </w:r>
      <w:r>
        <w:rPr>
          <w:rStyle w:val="FootnoteAnchor"/>
        </w:rPr>
        <w:footnoteReference w:id="475"/>
      </w:r>
      <w:r>
        <w:rPr>
          <w:rFonts w:eastAsia="Times New Roman" w:cs="Times New Roman" w:ascii="Times New Roman" w:hAnsi="Times New Roman"/>
          <w:color w:val="111111"/>
          <w:sz w:val="28"/>
          <w:szCs w:val="28"/>
          <w:lang w:val="en-US" w:bidi="en-US"/>
        </w:rPr>
        <w:t>SPL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فقر مى‌باشد؛ كه در آن روش‌ها از خود افراد در مورد فقر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پاسخ آنها، در مورد استطاعت و عوامل مؤثر بر آن نظر داده مى‌شود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براى اندازه‌گيرى استطاعت، از طريق پاسخ‌ها نيز مى‌توان دو روشى را دنبال كرد كه براى اندازه‌گيرى فقر ذهنى دنبال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همچون كيل پاتريك، از متوسط حد فقرهاى بيان شده در پاسخ‌ها استفاده كرده‌اند و خط فقر را اندازه‌گيرى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روش جود هارت را دنبال مى‌كنند كه به پاسخ كسى اهميت بيشترى داده كه درآمدش به اندازه كفايتش است و با فرمولى كه در ادامه مى‌آيد، آن را اندازه مى‌گيرند</w:t>
      </w:r>
      <w:r>
        <w:rPr>
          <w:rFonts w:eastAsia="IRNazanin" w:cs="IRNazanin"/>
          <w:color w:val="111111"/>
          <w:sz w:val="28"/>
          <w:szCs w:val="28"/>
          <w:rtl w:val="true"/>
          <w:lang w:bidi="fa-IR"/>
        </w:rPr>
        <w:t xml:space="preserve">. </w:t>
      </w:r>
      <w:r>
        <w:rPr>
          <w:rStyle w:val="FootnoteAnchor"/>
          <w:rtl w:val="true"/>
        </w:rPr>
        <w:footnoteReference w:id="477"/>
      </w:r>
      <w:bookmarkStart w:id="937" w:name="pg1965_18915"/>
    </w:p>
    <w:p>
      <w:pPr>
        <w:pStyle w:val="BookText"/>
        <w:rPr/>
      </w:pPr>
      <w:bookmarkEnd w:id="937"/>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استطاعت شرعى خطى عينى و تصادفى است و همچنين از شئون‌ها و قابليت‌هاى افراد تأثيرپذير است، بنابراين شئوناتى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شغل، بعد خانوار، منطقه جغرافيايى، زندگى شهرى و روستايى، محيط اجتماعى، زهد افراد جامعه، مصرف دوره سابق و مصرف دائمى متأثّر از درآمد دائمى افراد، مى‌توانند بر استطاعت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خود افراد مى‌توانند راهى براى تشخيص اين تأثيرها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روش </w:t>
      </w:r>
      <w:r>
        <w:rPr>
          <w:rFonts w:eastAsia="Times New Roman" w:cs="Times New Roman" w:ascii="Times New Roman" w:hAnsi="Times New Roman"/>
          <w:color w:val="111111"/>
          <w:sz w:val="28"/>
          <w:szCs w:val="28"/>
          <w:lang w:val="en-US" w:bidi="en-US"/>
        </w:rPr>
        <w:t>SP</w:t>
      </w:r>
    </w:p>
    <w:p>
      <w:pPr>
        <w:pStyle w:val="BookText"/>
        <w:rPr/>
      </w:pPr>
      <w:r>
        <w:rPr>
          <w:rStyle w:val="FootnoteAnchor"/>
          <w:rtl w:val="true"/>
        </w:rPr>
        <w:footnoteReference w:id="478"/>
      </w:r>
      <w:r>
        <w:rPr>
          <w:rFonts w:ascii="Amiri" w:hAnsi="Amiri" w:eastAsia="Amiri" w:cs="Amiri"/>
          <w:color w:val="111111"/>
          <w:sz w:val="28"/>
          <w:sz w:val="28"/>
          <w:szCs w:val="28"/>
          <w:rtl w:val="true"/>
          <w:lang w:bidi="ar-SA"/>
        </w:rPr>
        <w:t>مى‌تواند راهى براى نشان دادن اين تأثيرها باشد</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3628255_3650668749"/>
      <w:bookmarkStart w:id="939" w:name="_Toc362"/>
      <w:bookmarkEnd w:id="938"/>
      <w:r>
        <w:rPr>
          <w:rtl w:val="true"/>
        </w:rPr>
        <w:t>ب</w:t>
      </w:r>
      <w:r>
        <w:rPr>
          <w:rtl w:val="true"/>
        </w:rPr>
        <w:t xml:space="preserve">) </w:t>
      </w:r>
      <w:r>
        <w:rPr>
          <w:rtl w:val="true"/>
        </w:rPr>
        <w:t>تصريح تابع استطاعت و متغيرهاى مستقل آن</w:t>
      </w:r>
      <w:bookmarkEnd w:id="939"/>
    </w:p>
    <w:p>
      <w:pPr>
        <w:pStyle w:val="Heading6"/>
        <w:numPr>
          <w:ilvl w:val="5"/>
          <w:numId w:val="1"/>
        </w:numPr>
        <w:rPr/>
      </w:pPr>
      <w:bookmarkStart w:id="940" w:name="__RefHeading___Toc3628257_3650668749"/>
      <w:bookmarkStart w:id="941" w:name="_Toc363"/>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با توجّه به اينكه مى‌توان براى استطاعت نيز، تابعى تصريح كرد و همانند روش‌هاى اندازه‌گيرى خط فقر ذهنى، به اندازه‌گيرى آن پرداخت و همچنين با توجّه به اينكه در اين روش‌ها علاوه بر اندازه‌گيرى استطاعت، مى‌توان به تحليل عوامل اثرگذار بر آن نيز پرداخت، بنابراين در اينجا دو روش دنبال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اول، از برخى مدل‌هاى ساده براى اندازه‌گيرى استطاعت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دوم، از برخى مدل‌هاى پيچيده‌تر براى تحليل ميزان عوامل اثرگذار بر استطاعت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تحقيق حاضر، سه مدل را هم براى اندازه‌گيرى استطاعت و هم براى تحليل عوامل مؤثر بر آن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متغيرهاى بكار برده شده، داده‌هاى آن موجود و در جدول زير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متغيرهاى به‌كار برده شده در آزمون‌هاى كفايت شريعت در مدل‌هاى گوناگون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942" w:name="pg1965_18917"/>
    </w:p>
    <w:p>
      <w:pPr>
        <w:pStyle w:val="Quote"/>
        <w:rPr/>
      </w:pPr>
      <w:bookmarkEnd w:id="942"/>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و مدل‌هايى به جهت اندازه‌گيرى و تحليل عوامل اثرگذار، در اين تحقيق استفاده مى‌شوند كه بيشترين </w:t>
      </w:r>
      <w:r>
        <w:rPr>
          <w:rFonts w:eastAsia="Times New Roman" w:cs="Times New Roman" w:ascii="Times New Roman" w:hAnsi="Times New Roman"/>
          <w:color w:val="111111"/>
          <w:sz w:val="28"/>
          <w:szCs w:val="28"/>
          <w:lang w:val="en-US" w:bidi="en-US"/>
        </w:rPr>
        <w:t>R2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و همچنين بهترين تصريح باشد كه توابع لگاريتمى و شبه لگاريتمى، اين شرايط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جهت اندازه‌گيرى و تحليل استطاعت نيز، از پنج مدل رياضى استفاده شده است كه شرح آنها، پس از بيان مدل‌ها در جداولى آورده مى‌شود كه براى اين امر تنظيم مى‌شود</w:t>
      </w:r>
      <w:r>
        <w:rPr>
          <w:rFonts w:eastAsia="IRNazanin" w:cs="IRNazanin"/>
          <w:color w:val="111111"/>
          <w:sz w:val="28"/>
          <w:szCs w:val="28"/>
          <w:rtl w:val="true"/>
          <w:lang w:bidi="fa-IR"/>
        </w:rPr>
        <w:t>.</w:t>
      </w:r>
    </w:p>
    <w:p>
      <w:pPr>
        <w:pStyle w:val="Heading6"/>
        <w:numPr>
          <w:ilvl w:val="5"/>
          <w:numId w:val="1"/>
        </w:numPr>
        <w:rPr/>
      </w:pPr>
      <w:bookmarkStart w:id="943" w:name="__RefHeading___Toc3628259_3650668749"/>
      <w:bookmarkStart w:id="944" w:name="_Toc364"/>
      <w:bookmarkEnd w:id="943"/>
      <w:r>
        <w:rPr>
          <w:rtl w:val="true"/>
        </w:rPr>
        <w:t>مدل‌هاى آزمون شده</w:t>
      </w:r>
      <w:bookmarkEnd w:id="944"/>
    </w:p>
    <w:p>
      <w:pPr>
        <w:pStyle w:val="BookText"/>
        <w:rPr/>
      </w:pPr>
      <w:r>
        <w:rPr>
          <w:rFonts w:ascii="IRNazanin" w:hAnsi="IRNazanin" w:eastAsia="IRNazanin"/>
          <w:color w:val="111111"/>
          <w:sz w:val="28"/>
          <w:sz w:val="28"/>
          <w:szCs w:val="28"/>
          <w:rtl w:val="true"/>
          <w:lang w:bidi="fa-IR"/>
        </w:rPr>
        <w:t>در مدل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متغير تابع لگاريتم، كفايت خانوار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phag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مى‌باشد و متغيرهاى مستقل، لگاريتم درآمد خانوار </w:t>
      </w:r>
      <w:r>
        <w:rPr>
          <w:rFonts w:eastAsia="Times New Roman" w:cs="Times New Roman" w:ascii="Times New Roman" w:hAnsi="Times New Roman"/>
          <w:color w:val="111111"/>
          <w:sz w:val="28"/>
          <w:szCs w:val="28"/>
          <w:lang w:val="en-US" w:bidi="en-US"/>
        </w:rPr>
        <w:t>log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لگاريتم بُعد خانوار </w:t>
      </w:r>
      <w:r>
        <w:rPr>
          <w:rFonts w:eastAsia="Times New Roman" w:cs="Times New Roman" w:ascii="Times New Roman" w:hAnsi="Times New Roman"/>
          <w:color w:val="111111"/>
          <w:sz w:val="28"/>
          <w:szCs w:val="28"/>
          <w:lang w:val="en-US" w:bidi="en-US"/>
        </w:rPr>
        <w:t>log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براى اندازه‌گيرى استطاعت استفاده 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متغير مستقل لگاريتم سن </w:t>
      </w:r>
      <w:r>
        <w:rPr>
          <w:rFonts w:eastAsia="Times New Roman" w:cs="Times New Roman" w:ascii="Times New Roman" w:hAnsi="Times New Roman"/>
          <w:color w:val="111111"/>
          <w:sz w:val="28"/>
          <w:szCs w:val="28"/>
          <w:lang w:val="en-US" w:bidi="en-US"/>
        </w:rPr>
        <w:t>log) 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لگاريتم سواد سطح سرپرست خانوار </w:t>
      </w:r>
      <w:r>
        <w:rPr>
          <w:rFonts w:eastAsia="Times New Roman" w:cs="Times New Roman" w:ascii="Times New Roman" w:hAnsi="Times New Roman"/>
          <w:color w:val="111111"/>
          <w:sz w:val="28"/>
          <w:szCs w:val="28"/>
          <w:lang w:val="en-US" w:bidi="en-US"/>
        </w:rPr>
        <w:t>log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edu</w:t>
      </w:r>
      <w:r>
        <w:rPr>
          <w:rFonts w:eastAsia="Times New Roman" w:cs="Times New Roman" w:ascii="Times New Roman" w:hAnsi="Times New Roman"/>
          <w:color w:val="111111"/>
          <w:sz w:val="28"/>
          <w:szCs w:val="28"/>
          <w:rtl w:val="true"/>
          <w:lang w:val="en-US" w:bidi="en-US"/>
        </w:rPr>
        <w:t xml:space="preserve">( </w:t>
      </w:r>
      <w:bookmarkStart w:id="945" w:name="pg1965_18919"/>
    </w:p>
    <w:p>
      <w:pPr>
        <w:pStyle w:val="BookText"/>
        <w:rPr/>
      </w:pPr>
      <w:bookmarkEnd w:id="9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سواد سرپرست خانوار، از يك تا هفت، درجه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بى سواد بودن و هفت، فوق ليسانس به بالا بودن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متغير كمّى لگاريتمى سطح سلامت سرپرست خانوار </w:t>
      </w:r>
      <w:r>
        <w:rPr>
          <w:rFonts w:eastAsia="Times New Roman" w:cs="Times New Roman" w:ascii="Times New Roman" w:hAnsi="Times New Roman"/>
          <w:color w:val="111111"/>
          <w:sz w:val="28"/>
          <w:szCs w:val="28"/>
          <w:lang w:val="en-US" w:bidi="en-US"/>
        </w:rPr>
        <w:t>log) hea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نشان مى‌دهد كه شرايط سلامت روحى و روانى سرپرست خانوار را از يك تا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بد، بد، نرمال، خوب و خيلى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بندى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متغير كيفى، همانند متغير متأهّل بودن سرپرست خانوار </w:t>
      </w:r>
      <w:r>
        <w:rPr>
          <w:rFonts w:eastAsia="Times New Roman" w:cs="Times New Roman" w:ascii="Times New Roman" w:hAnsi="Times New Roman"/>
          <w:color w:val="111111"/>
          <w:sz w:val="28"/>
          <w:szCs w:val="28"/>
          <w:lang w:val="en-US" w:bidi="en-US"/>
        </w:rPr>
        <w:t>mar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داشتن ماشين </w:t>
      </w:r>
      <w:r>
        <w:rPr>
          <w:rFonts w:eastAsia="Times New Roman" w:cs="Times New Roman" w:ascii="Times New Roman" w:hAnsi="Times New Roman"/>
          <w:color w:val="111111"/>
          <w:sz w:val="28"/>
          <w:szCs w:val="28"/>
          <w:lang w:val="en-US" w:bidi="en-US"/>
        </w:rPr>
        <w:t>car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داشتن منزل ملكى </w:t>
      </w:r>
      <w:r>
        <w:rPr>
          <w:rFonts w:eastAsia="Times New Roman" w:cs="Times New Roman" w:ascii="Times New Roman" w:hAnsi="Times New Roman"/>
          <w:color w:val="111111"/>
          <w:sz w:val="28"/>
          <w:szCs w:val="28"/>
          <w:lang w:val="en-US" w:bidi="en-US"/>
        </w:rPr>
        <w:t>hou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داشتن نوعى از شغل </w:t>
      </w:r>
      <w:r>
        <w:rPr>
          <w:rFonts w:eastAsia="Times New Roman" w:cs="Times New Roman" w:ascii="Times New Roman" w:hAnsi="Times New Roman"/>
          <w:color w:val="111111"/>
          <w:sz w:val="28"/>
          <w:szCs w:val="28"/>
          <w:lang w:val="en-US" w:bidi="en-US"/>
        </w:rPr>
        <w:t>job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داراى شغل‌هاى دولتى </w:t>
      </w:r>
      <w:r>
        <w:rPr>
          <w:rFonts w:eastAsia="Times New Roman" w:cs="Times New Roman" w:ascii="Times New Roman" w:hAnsi="Times New Roman"/>
          <w:color w:val="111111"/>
          <w:sz w:val="28"/>
          <w:szCs w:val="28"/>
          <w:lang w:val="en-US" w:bidi="en-US"/>
        </w:rPr>
        <w:t>jobgov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بخش خصوصى </w:t>
      </w:r>
      <w:r>
        <w:rPr>
          <w:rFonts w:eastAsia="Times New Roman" w:cs="Times New Roman" w:ascii="Times New Roman" w:hAnsi="Times New Roman"/>
          <w:color w:val="111111"/>
          <w:sz w:val="28"/>
          <w:szCs w:val="28"/>
          <w:lang w:val="en-US" w:bidi="en-US"/>
        </w:rPr>
        <w:t>jobpri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دو متغير شغل خصوصى و عمومى، متغيرهاى مستقل شغلى ديگر همانند داشتن شغل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راهنمايى، ابتدايى، دبير دبيرستان؛ استاد دانشگاه بودن و روحانى بودن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jobcalture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شغل تجارت، خريد و فروش </w:t>
      </w:r>
      <w:r>
        <w:rPr>
          <w:rFonts w:eastAsia="Times New Roman" w:cs="Times New Roman" w:ascii="Times New Roman" w:hAnsi="Times New Roman"/>
          <w:color w:val="111111"/>
          <w:sz w:val="28"/>
          <w:szCs w:val="28"/>
          <w:lang w:val="en-US" w:bidi="en-US"/>
        </w:rPr>
        <w:t>jobtrad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كشاورز بودن </w:t>
      </w:r>
      <w:r>
        <w:rPr>
          <w:rFonts w:eastAsia="Times New Roman" w:cs="Times New Roman" w:ascii="Times New Roman" w:hAnsi="Times New Roman"/>
          <w:color w:val="111111"/>
          <w:sz w:val="28"/>
          <w:szCs w:val="28"/>
          <w:lang w:val="en-US" w:bidi="en-US"/>
        </w:rPr>
        <w:t>jobagri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شغل رانندگى و حمل و نقل داشتن </w:t>
      </w:r>
      <w:r>
        <w:rPr>
          <w:rFonts w:eastAsia="Times New Roman" w:cs="Times New Roman" w:ascii="Times New Roman" w:hAnsi="Times New Roman"/>
          <w:color w:val="111111"/>
          <w:sz w:val="28"/>
          <w:szCs w:val="28"/>
          <w:lang w:val="en-US" w:bidi="en-US"/>
        </w:rPr>
        <w:t>jobtra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شغل نيروهاى مسلّح و نظامى و انتظامى داشتن، اعم از سپاه و غير آن را </w:t>
      </w:r>
      <w:r>
        <w:rPr>
          <w:rFonts w:eastAsia="Times New Roman" w:cs="Times New Roman" w:ascii="Times New Roman" w:hAnsi="Times New Roman"/>
          <w:color w:val="111111"/>
          <w:sz w:val="28"/>
          <w:szCs w:val="28"/>
          <w:lang w:val="en-US" w:bidi="en-US"/>
        </w:rPr>
        <w:t>jobmili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ايجاد شده است كه بيشتر براى تحليل عوامل اثرگذار بر آن استفاده مى‌شود</w:t>
      </w:r>
      <w:r>
        <w:rPr>
          <w:rFonts w:eastAsia="IRNazanin" w:cs="IRNazanin"/>
          <w:color w:val="111111"/>
          <w:sz w:val="28"/>
          <w:szCs w:val="28"/>
          <w:rtl w:val="true"/>
          <w:lang w:bidi="fa-IR"/>
        </w:rPr>
        <w:t>.</w:t>
      </w:r>
    </w:p>
    <w:p>
      <w:pPr>
        <w:pStyle w:val="Heading6"/>
        <w:numPr>
          <w:ilvl w:val="5"/>
          <w:numId w:val="1"/>
        </w:numPr>
        <w:rPr/>
      </w:pPr>
      <w:bookmarkStart w:id="946" w:name="__RefHeading___Toc3628261_3650668749"/>
      <w:bookmarkStart w:id="947" w:name="_Toc365"/>
      <w:bookmarkEnd w:id="946"/>
      <w:r>
        <w:rPr>
          <w:rtl w:val="true"/>
        </w:rPr>
        <w:t>داده‌ها</w:t>
      </w:r>
      <w:bookmarkEnd w:id="947"/>
    </w:p>
    <w:p>
      <w:pPr>
        <w:pStyle w:val="BookText"/>
        <w:rPr/>
      </w:pPr>
      <w:r>
        <w:rPr>
          <w:rFonts w:ascii="IRNazanin" w:hAnsi="IRNazanin" w:eastAsia="IRNazanin"/>
          <w:color w:val="111111"/>
          <w:sz w:val="28"/>
          <w:sz w:val="28"/>
          <w:szCs w:val="28"/>
          <w:rtl w:val="true"/>
          <w:lang w:bidi="fa-IR"/>
        </w:rPr>
        <w:t xml:space="preserve">در اين تحقيق، در ماه شهريور نمونه </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خانوارى از شهر قم، در مناطق گوناگون تهيه شده است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برخى از پرسش‌نامه‌ها به‌دليل نقصان در برخى پرسش‌ها حذف شدند و در نتيجه حدود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به طور نهايى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پرسش‌نامه‌ها، از مردم پرسش‌هايى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MIQ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اينكه حدّ فقر و ميزان كفايت آنها با توجه به شرايطشان چه مقدار مى‌باشد؛ همچنين برخى سؤال‌هاى ديگر، نظير خصوصيت‌ها و ويژگى‌هاى آنها، نوع شغل، بعد خانوار، درآمد و مخارج خانوار، داشتن دارايى‌هايى، نظير منزل و ماشين و داشتن شغل در بخش خصوصى يا بخش عمومى و داشتن هر دو نوع شغل؛ همچنين از انواع شغل، كشاورز بودن، در بخش دفاع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بودن، در ارتش بودن، نيروى انتظامى و در بقيه خدمات دفاعى شركت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بودن، راننده بودن و داد و ستد و تجارت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 در تحقيق، با نمونه اول ياد مى‌شود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فراوانى نسبى و مطلق بعد خانوار در دو نوع نمونه، در جدول زير ذكر شده است</w:t>
      </w:r>
      <w:r>
        <w:rPr>
          <w:rFonts w:eastAsia="Amiri" w:cs="Amiri" w:ascii="Amiri" w:hAnsi="Amiri"/>
          <w:color w:val="111111"/>
          <w:sz w:val="28"/>
          <w:szCs w:val="28"/>
          <w:rtl w:val="true"/>
          <w:lang w:bidi="ar-SA"/>
        </w:rPr>
        <w:t xml:space="preserve">. </w:t>
      </w:r>
      <w:bookmarkStart w:id="948" w:name="pg1965_18921"/>
    </w:p>
    <w:p>
      <w:pPr>
        <w:pStyle w:val="Quote"/>
        <w:rPr/>
      </w:pPr>
      <w:bookmarkEnd w:id="948"/>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مطلق و نسبى بعد خانوار در دو نمونه بررسى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بررسى شده به وسيله نويسنده مقاله</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3628263_3650668749"/>
      <w:bookmarkStart w:id="950" w:name="_Toc366"/>
      <w:bookmarkEnd w:id="949"/>
      <w:r>
        <w:rPr>
          <w:rtl w:val="true"/>
        </w:rPr>
        <w:t>د</w:t>
      </w:r>
      <w:r>
        <w:rPr>
          <w:rtl w:val="true"/>
        </w:rPr>
        <w:t xml:space="preserve">) </w:t>
      </w:r>
      <w:r>
        <w:rPr>
          <w:rtl w:val="true"/>
        </w:rPr>
        <w:t>برآورد مدل و اندازه‌گيرى استطاعت</w:t>
      </w:r>
      <w:bookmarkEnd w:id="950"/>
    </w:p>
    <w:p>
      <w:pPr>
        <w:pStyle w:val="Heading6"/>
        <w:numPr>
          <w:ilvl w:val="5"/>
          <w:numId w:val="1"/>
        </w:numPr>
        <w:rPr/>
      </w:pPr>
      <w:bookmarkStart w:id="951" w:name="__RefHeading___Toc3628265_3650668749"/>
      <w:bookmarkStart w:id="952" w:name="_Toc367"/>
      <w:bookmarkEnd w:id="951"/>
      <w:r>
        <w:rPr>
          <w:rtl w:val="true"/>
        </w:rPr>
        <w:t xml:space="preserve">يك </w:t>
      </w:r>
      <w:r>
        <w:rPr>
          <w:rtl w:val="true"/>
        </w:rPr>
        <w:t xml:space="preserve">- </w:t>
      </w:r>
      <w:r>
        <w:rPr>
          <w:rtl w:val="true"/>
        </w:rPr>
        <w:t>اندازه‌گيرى استطاعت متوسّط</w:t>
      </w:r>
      <w:bookmarkEnd w:id="952"/>
    </w:p>
    <w:p>
      <w:pPr>
        <w:pStyle w:val="BookText"/>
        <w:rPr/>
      </w:pPr>
      <w:r>
        <w:rPr>
          <w:rFonts w:ascii="IRNazanin" w:hAnsi="IRNazanin" w:eastAsia="IRNazanin"/>
          <w:color w:val="111111"/>
          <w:sz w:val="28"/>
          <w:sz w:val="28"/>
          <w:szCs w:val="28"/>
          <w:rtl w:val="true"/>
          <w:lang w:bidi="fa-IR"/>
        </w:rPr>
        <w:t xml:space="preserve">در اين تحقيق، يك‌بار متوسط استطاعت خانوار از گفته‌هاى افراد به‌دست مى‌آيد و بار ديگر، استطاعت خانوار از روش </w:t>
      </w:r>
      <w:r>
        <w:rPr>
          <w:rFonts w:eastAsia="Times New Roman" w:cs="Times New Roman" w:ascii="Times New Roman" w:hAnsi="Times New Roman"/>
          <w:color w:val="111111"/>
          <w:sz w:val="28"/>
          <w:szCs w:val="28"/>
          <w:lang w:val="en-US" w:bidi="en-US"/>
        </w:rPr>
        <w:t>spl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جودهارت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جدول زير ذكر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براى مقايسه كفايت‌هاى متوسط و به‌دست آمده از همان روش نيز،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اندازه‌گيرى خط فقر متوسط خانوار و سرانه در شهر، روستا و استان قم، با استفاده از دو نوع داده با بعد متوسط خانوار در سال </w:t>
      </w:r>
      <w:r>
        <w:rPr>
          <w:rFonts w:eastAsia="IRNazanin" w:cs="IRNazanin"/>
          <w:color w:val="111111"/>
          <w:sz w:val="28"/>
          <w:szCs w:val="28"/>
          <w:lang w:bidi="fa-IR"/>
        </w:rPr>
        <w:t>1387</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بررسى شده از طريق نويسنده</w:t>
      </w:r>
    </w:p>
    <w:p>
      <w:pPr>
        <w:pStyle w:val="Heading6"/>
        <w:numPr>
          <w:ilvl w:val="5"/>
          <w:numId w:val="1"/>
        </w:numPr>
        <w:rPr/>
      </w:pPr>
      <w:bookmarkStart w:id="953" w:name="__RefHeading___Toc3628267_3650668749"/>
      <w:bookmarkStart w:id="954" w:name="_Toc368"/>
      <w:bookmarkEnd w:id="953"/>
      <w:r>
        <w:rPr>
          <w:rtl w:val="true"/>
        </w:rPr>
        <w:t>دو</w:t>
      </w:r>
      <w:r>
        <w:rPr>
          <w:rtl w:val="true"/>
        </w:rPr>
        <w:t xml:space="preserve">- </w:t>
      </w:r>
      <w:r>
        <w:rPr>
          <w:rtl w:val="true"/>
        </w:rPr>
        <w:t xml:space="preserve">اندازه‌گيرى استطاعت از روش جودهارت با استفاده از مدل برآورد شده ش </w:t>
      </w:r>
      <w:r>
        <w:rPr/>
        <w:t>١</w:t>
      </w:r>
      <w:bookmarkEnd w:id="95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جودهارت، با پيش فرض اضافه‌اى همراه است كه با افزايش درآمد واقعى افراد، استطاعت افزايش مى‌يابد كه افراد در پرسش‌ها براى خود بيان مى‌كنند معناى آن چنين است كه مردم ثروتمندتر، نسبت به </w:t>
      </w:r>
    </w:p>
    <w:p>
      <w:pPr>
        <w:pStyle w:val="BookText"/>
        <w:rPr/>
      </w:pPr>
      <w:r>
        <w:rPr>
          <w:rFonts w:ascii="IRNazanin" w:hAnsi="IRNazanin" w:eastAsia="IRNazanin"/>
          <w:color w:val="111111"/>
          <w:sz w:val="28"/>
          <w:sz w:val="28"/>
          <w:szCs w:val="28"/>
          <w:rtl w:val="true"/>
          <w:lang w:bidi="fa-IR"/>
        </w:rPr>
        <w:t>استطاعتشان، تقاضاى بيشترى پول و بلكه رفاه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فقيرتر، پول و رفاه كمترى نسبت به استطاعتشان تقاضا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دريافت و درك خط استطاعت، به‌وسيله پاسخ‌گو با آن واقعيت كمى متزلزل مى‌شود كه درآمد واقعى فرد، در حد استطاعت از درآمد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چنين است كه از سه دسته افراد پاسخ دهنده به پرسش‌ها، دو دسته آنها كه درآمدشان در سطح ايجاد استطاعت نيست، خطايشان بيشتر از دسته‌اى است كه درآمدش به اندازه كفايتش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دريافت دسته سوم يعنى افرادى كه درآمدشان مساوى كفايت بيان شده است، مانند يك معيار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اين روش، مدل رياضى نوشته مى‌شود كه متغير وابسته آن، لگاريتم كفايت خانوار و متغيرهاى مستقل آن، لگاريتم بُعد خانوار و لگاريتم درآمد خانوار مى‌باشند، همان‌گونه كه مرسوم است به‌صورت زير، آمده است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سپس، به جاى لگاريتم درآمد خانوار، لگاريتم كفايت خانوار قرار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معادله نسبت به كفايت سرانه حلّ مى‌شود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معادله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 حداقل مربع‌ها با استفاده از داده‌هاى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تايى روستايى در استان قم تخمين زده شود، تابع كفايت خانوار به‌صورت زير به‌دست مى‌آيد</w:t>
      </w:r>
      <w:r>
        <w:rPr>
          <w:rFonts w:eastAsia="IRNazanin" w:cs="IRNazanin"/>
          <w:color w:val="111111"/>
          <w:sz w:val="28"/>
          <w:szCs w:val="28"/>
          <w:rtl w:val="true"/>
          <w:lang w:bidi="fa-IR"/>
        </w:rPr>
        <w:t xml:space="preserve">: </w:t>
      </w:r>
      <w:r>
        <w:rPr>
          <w:rStyle w:val="FootnoteAnchor"/>
          <w:rtl w:val="true"/>
        </w:rPr>
        <w:footnoteReference w:id="481"/>
      </w:r>
      <w:r>
        <w:rPr>
          <w:rFonts w:eastAsia="Amiri" w:cs="Amiri" w:ascii="Amiri" w:hAnsi="Amiri"/>
          <w:color w:val="111111"/>
          <w:sz w:val="28"/>
          <w:szCs w:val="28"/>
          <w:rtl w:val="true"/>
          <w:lang w:bidi="ar-SA"/>
        </w:rPr>
        <w:t>&gt;&lt;</w:t>
      </w:r>
      <w:r>
        <w:rPr>
          <w:rFonts w:ascii="Amiri" w:hAnsi="Amiri" w:eastAsia="Amiri" w:cs="Amiri"/>
          <w:color w:val="111111"/>
          <w:sz w:val="28"/>
          <w:sz w:val="28"/>
          <w:szCs w:val="28"/>
          <w:rtl w:val="true"/>
          <w:lang w:bidi="ar-SA"/>
        </w:rPr>
        <w:t xml:space="preserve">نمايش تصوير </w:t>
      </w:r>
    </w:p>
    <w:p>
      <w:pPr>
        <w:pStyle w:val="BookText"/>
        <w:rPr/>
      </w:pPr>
      <w:r>
        <w:rPr>
          <w:rFonts w:ascii="Amiri" w:hAnsi="Amiri" w:eastAsia="Amiri" w:cs="Amiri"/>
          <w:color w:val="111111"/>
          <w:sz w:val="28"/>
          <w:sz w:val="28"/>
          <w:szCs w:val="28"/>
          <w:rtl w:val="true"/>
          <w:lang w:bidi="ar-SA"/>
        </w:rPr>
        <w:t>اين در حالى است كه ضرايب به‌دست آمده آنها نيز، داراى اعتبار آمارى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نهايى، براى اندازه‌گيرى خط فقر از روش جودهارت با نمونه‌هاى متفاوت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محاسبات از نمونه به‌دست آمده توسط نويسنده</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استطاعت برآورد شده خانوارهاى يك نفره تا هشت نفره را براساس روش جودهارت در نمونه به‌دست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مشاهده مى‌شود، استطاعت‌هاى سرپرست خانوار، نسبت به افزايش بُعد خانوار، روندى افزايشى با شيبى كاهنده داشته‌اند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جدول زير نيز، استطاعت برآورد شده در نمونه شهر قم را نسبت به بعد متوسط خانوار نمونه، از دو روش بيان كرده است</w:t>
      </w:r>
      <w:r>
        <w:rPr>
          <w:rFonts w:eastAsia="Amiri" w:cs="Amiri" w:ascii="Amiri" w:hAnsi="Amiri"/>
          <w:color w:val="111111"/>
          <w:sz w:val="28"/>
          <w:szCs w:val="28"/>
          <w:rtl w:val="true"/>
          <w:lang w:bidi="ar-SA"/>
        </w:rPr>
        <w:t xml:space="preserve">. </w:t>
      </w:r>
      <w:bookmarkStart w:id="955" w:name="pg1965_18926"/>
    </w:p>
    <w:p>
      <w:pPr>
        <w:pStyle w:val="Quote"/>
        <w:rPr/>
      </w:pPr>
      <w:bookmarkEnd w:id="955"/>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محاسبه‌هايى در نمونه دوم</w:t>
      </w:r>
    </w:p>
    <w:p>
      <w:pPr>
        <w:pStyle w:val="BookText"/>
        <w:rPr/>
      </w:pPr>
      <w:r>
        <w:rPr>
          <w:rFonts w:ascii="IRNazanin" w:hAnsi="IRNazanin" w:eastAsia="IRNazanin"/>
          <w:color w:val="111111"/>
          <w:sz w:val="28"/>
          <w:sz w:val="28"/>
          <w:szCs w:val="28"/>
          <w:rtl w:val="true"/>
          <w:lang w:bidi="fa-IR"/>
        </w:rPr>
        <w:t>به اين طريق مى‌توان معيار را كسانى بگيريم كه دو، سه، چهار يا پنج حقوق ماهانه‌اش به اندازه حجى باشد و بر مبناى آن، اندازه استطاعت حج را به‌دست آوريم</w:t>
      </w:r>
      <w:r>
        <w:rPr>
          <w:rFonts w:eastAsia="IRNazanin" w:cs="IRNazanin"/>
          <w:color w:val="111111"/>
          <w:sz w:val="28"/>
          <w:szCs w:val="28"/>
          <w:rtl w:val="true"/>
          <w:lang w:bidi="fa-IR"/>
        </w:rPr>
        <w:t>.</w:t>
      </w:r>
    </w:p>
    <w:p>
      <w:pPr>
        <w:pStyle w:val="Heading6"/>
        <w:numPr>
          <w:ilvl w:val="5"/>
          <w:numId w:val="1"/>
        </w:numPr>
        <w:rPr/>
      </w:pPr>
      <w:bookmarkStart w:id="956" w:name="__RefHeading___Toc3628269_3650668749"/>
      <w:bookmarkStart w:id="957" w:name="_Toc369"/>
      <w:bookmarkEnd w:id="956"/>
      <w:r>
        <w:rPr>
          <w:rtl w:val="true"/>
        </w:rPr>
        <w:t xml:space="preserve">سه </w:t>
      </w:r>
      <w:r>
        <w:rPr>
          <w:rtl w:val="true"/>
        </w:rPr>
        <w:t xml:space="preserve">- </w:t>
      </w:r>
      <w:r>
        <w:rPr>
          <w:rtl w:val="true"/>
        </w:rPr>
        <w:t>برآورد مدل جهت بررسى تأثير شئون بر استطاعت</w:t>
      </w:r>
      <w:bookmarkEnd w:id="95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دو مدل زير كه متغير تابع در آن قيمت استطاعتى است و متغيرهاى مستقل آن، در جدول ذكر شده‌اند به بررسى تأثير آنها بر استطاعت پرداخته و نتايج آن در جدول بعدى ذكر شده است</w:t>
      </w:r>
      <w:r>
        <w:rPr>
          <w:rFonts w:eastAsia="IRNazanin" w:cs="IRNazanin"/>
          <w:color w:val="111111"/>
          <w:sz w:val="28"/>
          <w:szCs w:val="28"/>
          <w:rtl w:val="true"/>
          <w:lang w:bidi="fa-IR"/>
        </w:rPr>
        <w:t xml:space="preserve">. </w:t>
      </w:r>
      <w:bookmarkStart w:id="958" w:name="pg1965_18928"/>
    </w:p>
    <w:p>
      <w:pPr>
        <w:pStyle w:val="Quote"/>
        <w:rPr/>
      </w:pPr>
      <w:bookmarkEnd w:id="958"/>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Heading6"/>
        <w:numPr>
          <w:ilvl w:val="5"/>
          <w:numId w:val="1"/>
        </w:numPr>
        <w:rPr/>
      </w:pPr>
      <w:bookmarkStart w:id="959" w:name="__RefHeading___Toc3628271_3650668749"/>
      <w:bookmarkStart w:id="960" w:name="_Toc370"/>
      <w:bookmarkEnd w:id="959"/>
      <w:r>
        <w:rPr>
          <w:rtl w:val="true"/>
        </w:rPr>
        <w:t>ه</w:t>
      </w:r>
      <w:r>
        <w:rPr>
          <w:rtl w:val="true"/>
        </w:rPr>
        <w:t xml:space="preserve">) </w:t>
      </w:r>
      <w:r>
        <w:rPr>
          <w:rtl w:val="true"/>
        </w:rPr>
        <w:t>اعتبار ضرايب برآورد شده</w:t>
      </w:r>
      <w:bookmarkEnd w:id="9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كه مشاهده مى‌شود، استطاعت اندازه‌گيرى شده خانوارى با بعد متوسط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در شهر قم، با استفاده از دو روش، ما بين </w:t>
      </w:r>
      <w:r>
        <w:rPr>
          <w:rFonts w:eastAsia="IRNazanin" w:cs="IRNazanin"/>
          <w:color w:val="111111"/>
          <w:sz w:val="28"/>
          <w:szCs w:val="28"/>
          <w:lang w:bidi="fa-IR"/>
        </w:rPr>
        <w:t>31738</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295</w:t>
      </w:r>
      <w:r>
        <w:rPr>
          <w:rFonts w:ascii="IRNazanin" w:hAnsi="IRNazanin" w:eastAsia="IRNazanin"/>
          <w:color w:val="111111"/>
          <w:sz w:val="28"/>
          <w:sz w:val="28"/>
          <w:szCs w:val="28"/>
          <w:lang w:bidi="fa-IR"/>
        </w:rPr>
        <w:t>٠</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اندازه‌گيرى ميان خانوارها با بعدهاى متفاوت نيز، در روش جودهارت تأثير چندانى بر استطاعت سرپرست خانوار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دليل اينكه منشأ ايجاد استطاعت، دلايل ديگرى نيز داشته است، بنابراين </w:t>
      </w:r>
      <w:r>
        <w:rPr>
          <w:rFonts w:eastAsia="Times New Roman" w:cs="Times New Roman" w:ascii="Times New Roman" w:hAnsi="Times New Roman"/>
          <w:color w:val="111111"/>
          <w:sz w:val="28"/>
          <w:szCs w:val="28"/>
          <w:lang w:val="en-US" w:bidi="en-US"/>
        </w:rPr>
        <w:t>r2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بسيارى به‌دست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همين‌گونه آمار دوربين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ميان متغيرها، فقط متغير مخارج، درآمد، سن سرپرست خانوار و سطح آموزش، داراى اعتبار آمارى بوده و بقيه اعتبار آمارى نداشته‌اند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ميان شغل‌ها، فقط ضريب شغل كشاورزى داراى اعتبارى بوده و بقيه، اعتبار آمارى نداشته‌اند</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3628273_3650668749"/>
      <w:bookmarkStart w:id="962" w:name="_Toc371"/>
      <w:bookmarkEnd w:id="961"/>
      <w:r>
        <w:rPr>
          <w:rtl w:val="true"/>
        </w:rPr>
        <w:t>و</w:t>
      </w:r>
      <w:r>
        <w:rPr>
          <w:rtl w:val="true"/>
        </w:rPr>
        <w:t xml:space="preserve">) </w:t>
      </w:r>
      <w:r>
        <w:rPr>
          <w:rtl w:val="true"/>
        </w:rPr>
        <w:t>تفسير ضرايب</w:t>
      </w:r>
      <w:bookmarkEnd w:id="962"/>
    </w:p>
    <w:p>
      <w:pPr>
        <w:pStyle w:val="BookText"/>
        <w:rPr/>
      </w:pPr>
      <w:r>
        <w:rPr>
          <w:rFonts w:ascii="IRNazanin" w:hAnsi="IRNazanin" w:eastAsia="IRNazanin"/>
          <w:color w:val="111111"/>
          <w:sz w:val="28"/>
          <w:sz w:val="28"/>
          <w:szCs w:val="28"/>
          <w:rtl w:val="true"/>
          <w:lang w:bidi="fa-IR"/>
        </w:rPr>
        <w:t>در دو جدول زير، نتايج برآورد رگرسيون‌هاى دو مدل ذكر شده است و نتايج زير از مدل‌هاى گوناگون به‌دست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دو مدل، عرض از مبدأ داراى اعتبار آمارى و مثبت بوده است و محدوده آن ميان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ضريب درمدآآآآمد و مخارج خانوار، نسبت به سطح استطاعت سرپرست خانوار، در تابع آن در نمونه، به ترتيب برابر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ضريب مخارج، منفى و ضريب درآمد، مثبت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مخارج، تأثير منفى بر استطاعت و درآمد تأثير مثبت بر استطاعت داشته است</w:t>
      </w:r>
      <w:r>
        <w:rPr>
          <w:rFonts w:eastAsia="IRNazanin" w:cs="IRNazanin"/>
          <w:color w:val="111111"/>
          <w:sz w:val="28"/>
          <w:szCs w:val="28"/>
          <w:rtl w:val="true"/>
          <w:lang w:bidi="fa-IR"/>
        </w:rPr>
        <w:t xml:space="preserve">. </w:t>
      </w:r>
      <w:bookmarkStart w:id="963" w:name="pg1965_18930"/>
    </w:p>
    <w:p>
      <w:pPr>
        <w:pStyle w:val="BookText"/>
        <w:rPr/>
      </w:pPr>
      <w:bookmarkEnd w:id="9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ضريب سن و سطح آموزش سرپرست خانوار، هر دو تأثير منفى بر اندازه استطاعت داشته و به ترتيب منفى</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منفى</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منفى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افزايش سن و سطح آموزش از سطح استطاعت كاسته‌اند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ضريب شغل كشاورزى، مثبت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به‌دست مى‌آيد كه شغل كشاورزى، باعث شيفت كردن سطح استطاعت به بالا بوده است</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در مورد اين‌كه چرا درآمد و شغل كشاورزى تأثير مثبت بر استطاعت داشته است و مخارج، سطح سواد و سن افراد، تأثير منفى بر استظاعت داشته، ممكن است گفته شود كه رفتن به حج، مخارجى دارد كه برخى، از غذاى شب و روز حاجى و خانواده‌اش در سفر، محروم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مخارج سوغاتى و مهمانى حج و همين‌گونه ريخت و پاش‌ها و اسراف‌هاى ناشى از آنها مى‌باشد كه درباره دوم بيشتر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درآمد، موجب افزايش استطاعت متأثر از عادت‌ها و شأن‌ها در هر دو مورد مى‌شود و مطابق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افزايش سطح سواد و سن، موجب حصول تجربه و علم و موجب كاهش برخى ريخت و پاش‌ها و اسراف‌هاى ناشى از آنها مى‌شود و به‌طور طبيعى، مخارج مهمانى و سوغاتى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تأثير درآمد بر استطاعت مثبت و تأثير سن و سواد بر آن، بايستى منفى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گفته شود كه طبيعت شغل كشاورزى، سخاوت بيشترى به همراه دارد و با افزايش مخارج مهمانى و سوغاتى، استطاعت را بيشتر كند؛ ولى اين‌كه افزايش مخارج، موجب كاهش استطاعت شود، محل تأمل بيشترى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مخارج، از جهتى موجب افزايش عادات و در نتيجه افزايش استطاعت مى‌شود؛ ولى افزايش مخارج، با وجود درآمد ثابت ممكن است از ناحيه برخى شأن‌هاى ديگر باشد كه تحقيق، به آنها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افزايش هزينه از ناحيه افزايش مخارج، موجب افزايش تجربه فرد در هزينه كردن و صرفه‌جويى شده و باعث كاهش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كه برآورد دو اثر، در نمونه چربيدن، تأثير منفى بر مثبت باشد</w:t>
      </w:r>
      <w:r>
        <w:rPr>
          <w:rFonts w:eastAsia="IRNazanin" w:cs="IRNazanin"/>
          <w:color w:val="111111"/>
          <w:sz w:val="28"/>
          <w:szCs w:val="28"/>
          <w:rtl w:val="true"/>
          <w:lang w:bidi="fa-IR"/>
        </w:rPr>
        <w:t>.</w:t>
      </w:r>
    </w:p>
    <w:p>
      <w:pPr>
        <w:pStyle w:val="Heading4"/>
        <w:numPr>
          <w:ilvl w:val="3"/>
          <w:numId w:val="1"/>
        </w:numPr>
        <w:rPr/>
      </w:pPr>
      <w:bookmarkStart w:id="964" w:name="__RefHeading___Toc3628275_3650668749"/>
      <w:bookmarkStart w:id="965" w:name="_Toc372"/>
      <w:bookmarkEnd w:id="964"/>
      <w:r>
        <w:rPr>
          <w:rtl w:val="true"/>
        </w:rPr>
        <w:t>نتيجه‌گيرى</w:t>
      </w:r>
      <w:bookmarkEnd w:id="96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مقاله به‌دنبال كمّى كردن موضوعى شرعى و عوامل مؤثر بر آن است كه مى‌تواند حساسيت مردم را به احكام شرع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نمونه بررسى شده مربوط به سه سال پيش است و امكان دارد نسبت به سال پيش فايده‌اى بر آن مترتب نباشد؛ ولى با تعديل و ارتباط دادن آن با سال‌هاى آينده، نتايج اين تحقيق نيز مى‌تواند بهره بردارى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كه مشاهده شد، در اين نمونه، ارتباطى ميان بسيارى از متغيرها و استطاعت در سال مذكور، نشان داده نشد؛ فقط تأثير برخى از عوامل، نظير مخارج، درآمد، سن سرپرست خانوار، سطح آموزش و شغل كشاورزى در نمونه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بيانگر اين مطلب است كه افزايش تجربه و آموزش مردم، همچنين روحيه سخاوت‌مندى شخصى مى‌تواند، سطح استطاعت را افزايش و در ديگرى مى‌تواند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طريق مى‌توان بر سطح حج و تعداد آن نيز تأثيرگذار بود؛ البته شناخت عوامل مؤثر بر آن، نياز به تحقيقات بيشترى دارد كه اين تحقيق، آغازى بر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فقط سعى شده است تا روشى براى كاربردى كردن استطاعت و آزمون رابطه آن، با ديگر متغيرها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مى‌توان با پر كردن پرسش‌نامه از حجاج و مردم ديگر، هر سال تخمينى از استطاعت حج و همين‌گونه رابطه آن با متغيرهاى ديگر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پيرامون رابطه آن با تقاضاى حج به تحليل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عن قواعد الاحكام، محمد بن الحسن الاصفهانى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النشر الاسلامى التابعۀ لجماعۀ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التذكرۀ، الحسن بن يوسف ابن المطهر،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لاحياۀ التراث،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الأحكام الشرعيۀ على مذهب الاماميۀ، 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العلامه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بيت، سال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خطوط فقر متفاوت با شئون متفاوت، مجتبى باقرى تودشكى، سمينار دوسالانه اقتصاد اسلامى، دانشگاه تربيت مدرّس،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يوسف البحرانى، نجف، دارالكتب الاسلاميه،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وسايل الشيعۀ، محمّد بن حسن الحرالعاملى، موسسه آل البيت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المنتهى المطلب فى تحقيق المذهب، الحسن بن يوسف بن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العلامۀ 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 چاپ اسلاميه،</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تحرير الوسيله، روح اللّه الخمينى، قم، چاپ اسماعيليان،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ابوالقاسم الخوئى، چاپ مهر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معتمد العروۀ الوثقى، ابوالقاسم الخوئى،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تطبيقى حد فقر شريعت فقر، يدالّله دادگر و مجتبى باقرى تودشكى، مجلّه اقتصاد اسلامى، بهار،</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تبيين و محاسبه خط فقر شريعت، يدالله دادگر و حسين عباسى نژاد، سهيلا پروين، مجتبى باقرى تودشكى، مطالعه تطبيقى حد فقر شريعت فقر، فصلنامه پژوهشهاى اقتصادى ايران، دانشگاه علامه طباطبايى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زمستان،</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سطح مصرف در اسلام، يدالّله دادگر و مجتبى باقرى تودشكى، نامه مفيد نشريه نامه مفيد، سال هفتم، پائيز،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مقايسه فقر، مارتين راواليون، ترجمه رضا اشرف زاده، وزارت جهاد سازندگى،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العروۀ الوثقى، محمد كاظم الطباطبايى، موسسه الاعلمى،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النهايۀ، محمدبن حسن الطوسى، قم، چاپ دارالندلس بيروت، منشورات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محمّدبن حسن الطوسى، چاپ المكتبه المرتضويه،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الروضه البهيه فى شرح اللمعه الدمشقيه، زين الدين على العاملى، قم، مكتبۀ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الافهام، زين الدين على العاملى، انتشارات موسّسه معارف اسلامى،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الشرعيه فى فقه الاماميه، محمد بن محمّد المكى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موسسه النشر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النافع، المحقق الحلى، تهران، نشر مؤسسه بعثت، قاهره، چاپ دارالتقريب،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الميرزا النورى، چاپ دوّم، مؤسسه آل البيت لاحياء التراث،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محمّد حسن النجفى، تهران، دارالكتب الاسلاميه، سال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الشيعه، احمد بن محمد النراقى، مشهد، مؤسسه آل البيت،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Colasanto</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Diane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Arie Kapteyn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Jacques van der Gaag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Two Subjective Definitions of Poverty: Results from the Wisconsin Basic Needs Study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Journal of Human Resources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19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1.) Winter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127 - 138 2. Ferrer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I - Carbonell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Ada Bernard M. S. Van Praag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Poverty in the Russian Federation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 Financial Satisfaction Poverty Line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Leyden Poverty Line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the Subjective Well - Being Poverty Line. Faculty of Economics and Econometrics University of Amsterdam , Roeters straat 11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1018 </w:t>
      </w:r>
      <w:r>
        <w:rPr>
          <w:rFonts w:eastAsia="Times New Roman" w:cs="Times New Roman" w:ascii="Times New Roman" w:hAnsi="Times New Roman"/>
          <w:color w:val="111111"/>
          <w:sz w:val="28"/>
          <w:szCs w:val="28"/>
          <w:lang w:val="en-US" w:bidi="en-US"/>
        </w:rPr>
        <w:t>WB Amsterdam the Netherlands 3. Gustafsson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Bjo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 xml:space="preserve">RN Li Shi and Hiroshi Sato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Can A Subjective Poverty Line Be Applied To China? Assessing Poverty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Journal of Intern ational Develop ment,J. Int. Dev. 16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1089 - 11</w:t>
      </w:r>
      <w:r>
        <w:rPr>
          <w:rFonts w:ascii="IRNazanin" w:hAnsi="IRNazanin" w:eastAsia="IRNazanin"/>
          <w:color w:val="111111"/>
          <w:sz w:val="28"/>
          <w:sz w:val="28"/>
          <w:szCs w:val="28"/>
          <w:lang w:bidi="fa-IR"/>
        </w:rPr>
        <w:t>٠</w:t>
      </w:r>
      <w:r>
        <w:rPr>
          <w:rFonts w:eastAsia="IRNazanin" w:cs="IRNazanin"/>
          <w:color w:val="111111"/>
          <w:sz w:val="28"/>
          <w:szCs w:val="28"/>
          <w:lang w:bidi="fa-IR"/>
        </w:rPr>
        <w:t>7)20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Published online in Wiley InterS cience) www. intersci ence. wiley. com(. DOI: 10. /10</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jid.1127 4. Goedhart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Theo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Victor Halberstadt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Arie Kapteyn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Bernard Van Praaag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poverty Line: Concept and Measurement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Journal of Human Resourses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12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4.) Autumn 1977(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5</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3 - 520 5. </w:t>
      </w:r>
      <w:r>
        <w:rPr>
          <w:rFonts w:eastAsia="Times New Roman" w:cs="Times New Roman" w:ascii="Times New Roman" w:hAnsi="Times New Roman"/>
          <w:color w:val="111111"/>
          <w:sz w:val="28"/>
          <w:szCs w:val="28"/>
          <w:lang w:val="en-US" w:bidi="en-US"/>
        </w:rPr>
        <w:t>Hagenaars ,J. M. Aldi And Bernard M. S. van Praag</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 Synthesis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Poverty Line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Leyden University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center for research in public economics</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Hagenaars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Aldi and klaas de vos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definition and measurement of poverty ,The Journal of Human Resources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1988 </w:t>
      </w:r>
      <w:r>
        <w:rPr>
          <w:rFonts w:eastAsia="Times New Roman" w:cs="Times New Roman" w:ascii="Times New Roman" w:hAnsi="Times New Roman"/>
          <w:color w:val="111111"/>
          <w:sz w:val="28"/>
          <w:szCs w:val="28"/>
          <w:lang w:val="en-US" w:bidi="en-US"/>
        </w:rPr>
        <w:t xml:space="preserve">Vol. 23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7. Joaquina Palomar Lever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Nuria Lanzagorta Pi </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bidi="en-US"/>
        </w:rPr>
        <w:t xml:space="preserve">ol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Jorge Hern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 </w:t>
      </w:r>
      <w:r>
        <w:rPr>
          <w:rFonts w:eastAsia="Times New Roman" w:cs="Times New Roman" w:ascii="Times New Roman" w:hAnsi="Times New Roman"/>
          <w:color w:val="111111"/>
          <w:sz w:val="28"/>
          <w:szCs w:val="28"/>
          <w:lang w:val="en-US" w:bidi="en-US"/>
        </w:rPr>
        <w:t xml:space="preserve">ndez Uralde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Poverty and Subjective Well - Being in Mexico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375 - 4</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8 . 8. </w:t>
      </w:r>
      <w:r>
        <w:rPr>
          <w:rFonts w:eastAsia="Times New Roman" w:cs="Times New Roman" w:ascii="Times New Roman" w:hAnsi="Times New Roman"/>
          <w:color w:val="111111"/>
          <w:sz w:val="28"/>
          <w:szCs w:val="28"/>
          <w:lang w:val="en-US" w:bidi="en-US"/>
        </w:rPr>
        <w:t>Kilpatrick</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R. W.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Income Elasticity of the Poverty Line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Review of Economics and Statistics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Vol1973,. 55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pp.327 - 332 9. Lokshin ,Michael</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Nithin Umapathi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Stefano Paternostro ,Robustness of Subjective Welfare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Analysis in a Poor Developing Country: Madagascar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World Bank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Washington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DC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USA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Journal of Development Studies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42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4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559 - 591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May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6 10. </w:t>
      </w:r>
      <w:r>
        <w:rPr>
          <w:rFonts w:eastAsia="Times New Roman" w:cs="Times New Roman" w:ascii="Times New Roman" w:hAnsi="Times New Roman"/>
          <w:color w:val="111111"/>
          <w:sz w:val="28"/>
          <w:szCs w:val="28"/>
          <w:lang w:val="en-US" w:bidi="en-US"/>
        </w:rPr>
        <w:t>Nothan Wolf ,Edward</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Economics of poverty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inequality and discrim ination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South - Western College publishing nternational ,Thomson publishing cincinat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ohio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1997 11. </w:t>
      </w:r>
      <w:r>
        <w:rPr>
          <w:rFonts w:eastAsia="Times New Roman" w:cs="Times New Roman" w:ascii="Times New Roman" w:hAnsi="Times New Roman"/>
          <w:color w:val="111111"/>
          <w:sz w:val="28"/>
          <w:szCs w:val="28"/>
          <w:lang w:val="en-US" w:bidi="en-US"/>
        </w:rPr>
        <w:t>Palomar Lever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Joaquina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Poverty And Subjective Well - Being in Mexico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Applied Research in Quality of Life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Springer Netherlands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Volume 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Number 3 / September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7 </w:t>
      </w:r>
      <w:r>
        <w:rPr>
          <w:rFonts w:eastAsia="Times New Roman" w:cs="Times New Roman" w:ascii="Times New Roman" w:hAnsi="Times New Roman"/>
          <w:color w:val="111111"/>
          <w:sz w:val="28"/>
          <w:szCs w:val="28"/>
          <w:lang w:val="en-US" w:bidi="en-US"/>
        </w:rPr>
        <w:t>page 165 - 1881 12. Ravallion Martin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Michael Lokshin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Self - rated economic welfare in Russia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European Economic Review 46)20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2( 1453 - 1473 </w:t>
      </w:r>
      <w:r>
        <w:rPr>
          <w:rFonts w:eastAsia="Times New Roman" w:cs="Times New Roman" w:ascii="Times New Roman" w:hAnsi="Times New Roman"/>
          <w:color w:val="111111"/>
          <w:sz w:val="28"/>
          <w:szCs w:val="28"/>
          <w:lang w:val="en-US" w:bidi="en-US"/>
        </w:rPr>
        <w:t xml:space="preserve">www. elsevier. com/locate/econbase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Development Research Group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World Bank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1818 </w:t>
      </w:r>
      <w:r>
        <w:rPr>
          <w:rFonts w:eastAsia="Times New Roman" w:cs="Times New Roman" w:ascii="Times New Roman" w:hAnsi="Times New Roman"/>
          <w:color w:val="111111"/>
          <w:sz w:val="28"/>
          <w:szCs w:val="28"/>
          <w:lang w:val="en-US" w:bidi="en-US"/>
        </w:rPr>
        <w:t xml:space="preserve">H Street N. W.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Washington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DC20433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USA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Received 1 August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accepted 1 March 2 13. Van Praag</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Bernard M 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Spit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Jan 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van de Stadt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Huib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 Comparison between the Food Ratio Poverty Line and the Leyden Poverty Line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Review of Economics &amp; Statistics.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Volume) Year(: 64)1982(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November(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Pages: 691 - 94 14. Wolf Nathan</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Edward </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bidi="en-US"/>
        </w:rPr>
        <w:t xml:space="preserve">Economics of Poverty,Inequality and Discri mination ,south - western College Publishing ,Cin cinnati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Ohio1997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گزارش خروجى </w:t>
      </w:r>
      <w:r>
        <w:rPr>
          <w:rFonts w:eastAsia="Times New Roman" w:cs="Times New Roman" w:ascii="Times New Roman" w:hAnsi="Times New Roman"/>
          <w:color w:val="111111"/>
          <w:sz w:val="28"/>
          <w:szCs w:val="28"/>
          <w:lang w:val="en-US" w:bidi="en-US"/>
        </w:rPr>
        <w:t>Eviews</w:t>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966" w:name="pg1965_18941"/>
    </w:p>
    <w:p>
      <w:pPr>
        <w:pStyle w:val="Heading3"/>
        <w:numPr>
          <w:ilvl w:val="2"/>
          <w:numId w:val="1"/>
        </w:numPr>
        <w:rPr/>
      </w:pPr>
      <w:bookmarkStart w:id="967" w:name="__RefHeading___Toc3628277_3650668749"/>
      <w:bookmarkStart w:id="968" w:name="_Toc373"/>
      <w:bookmarkEnd w:id="966"/>
      <w:bookmarkEnd w:id="967"/>
      <w:r>
        <w:rPr>
          <w:rtl w:val="true"/>
        </w:rPr>
        <w:t>سوغاتى در حج و ضرورت تغيير فرهنگ موجود</w:t>
      </w:r>
      <w:bookmarkEnd w:id="968"/>
    </w:p>
    <w:p>
      <w:pPr>
        <w:pStyle w:val="Heading4"/>
        <w:numPr>
          <w:ilvl w:val="3"/>
          <w:numId w:val="1"/>
        </w:numPr>
        <w:rPr/>
      </w:pPr>
      <w:bookmarkStart w:id="969" w:name="__RefHeading___Toc3628279_3650668749"/>
      <w:bookmarkStart w:id="970" w:name="_Toc374"/>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 xml:space="preserve">محمدنقى نظرپور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حسين كفشگر جلودار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چكيده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و استحباب حج و عمره براى مسلمانان و بركات معنوى و مادى حاصل از حضور در اين اماكن مقدس و انجام مناسك عبادى، همانند پاك شدن گناهان و تولد دوباره، آرامش بخشى دل‌ها، وسعت روزى، از بين بردن فقر و گشايش امور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جلوه‌هاى شيرينى را براى حج‌گزاران و معتمران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خيل عظيم مشتاقان عده‌اى توفيق تشرف يافته و موفق به انجام مناسك حج تمتع و عمره مفرده مى‌شوند و عده بى‌شمارى نيز چشم انتظار تشرفند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جلوه‌هاى زيبا، امور ديگرى نيز با توجه به فرهنگ دينى و يا عرفى اهميت و تقدس نسبى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مى‌توان به خريد سوغاتى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خريد سوغاتى در كنار استحباب كلى آن از ديدگاه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نظر كميت و كيفيت، گسترش چشمگيرى يافته و به امرى ضرورى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گسترش چنين فرهنگى در جامعه، سالانه شاهد خروج ميليون‌ها دلار ارز از كشور هستيم و دريافت كنندگان نهايى اين وجوه عمدتا كشورهاى غير اسلامى، نظير چين و تايوان هستند كه از اين فرآيند سود كلانى را به جيب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درحالى است كه هزينه‌هاى خريد سوغاتى براى زائرين، با توجه به وقت محدودشان بسيار بالا بوده و اين چيزى جز تحت شعاع قرار گرفتن اصل حضور زائران در سرزمين وحى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روند، روندى مطلوب است؟ </w:t>
      </w:r>
      <w:bookmarkStart w:id="971" w:name="pg1965_18943"/>
    </w:p>
    <w:p>
      <w:pPr>
        <w:pStyle w:val="BookText"/>
        <w:rPr/>
      </w:pPr>
      <w:bookmarkEnd w:id="971"/>
      <w:r>
        <w:rPr>
          <w:rFonts w:ascii="IRNazanin" w:hAnsi="IRNazanin" w:eastAsia="IRNazanin"/>
          <w:color w:val="111111"/>
          <w:sz w:val="28"/>
          <w:sz w:val="28"/>
          <w:szCs w:val="28"/>
          <w:rtl w:val="true"/>
          <w:lang w:bidi="fa-IR"/>
        </w:rPr>
        <w:t xml:space="preserve">مقاله حاضر با روش توصيفى و تحليل محتوى با استفاده از منابع معتبر موجود، سعى در اثبات اين فرضيه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گستردگى خريد سوغات از نظر كمى و كيفى، مطلوب شارع مقدس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مقاله ابتدا به تبيين فرهنگ موجود خريد سوغاتى پرداخته و دلايل گسترش آن را با توجه به مفاهيم دينى مورد توجه قرار داده و در ادامه مشكلات اين فرهنگ خريد در جوامع اسلامى را بررسى نموده و سپس راه‌كارها براى جلوگيرى از اين مشكل بيان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در بين تمامى راهكارهاى بيان شده براى برون رفت از اين معضل، تنها راه موثر و مفيد در دراز مدت، تغيير فرهنگ موجود خريد است كه اين وظيفه توسط توصيه‌هاى روحانى كاروانها، سازمان حج و زيارت، صدا و سيما و خواست خود مردم قابل تحقق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 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 مفرده، هديه، سوغاتى، ضرورت تغيير فرهنگ سوغاتى</w:t>
      </w:r>
      <w:r>
        <w:rPr>
          <w:rFonts w:eastAsia="IRNazanin" w:cs="IRNazanin"/>
          <w:color w:val="111111"/>
          <w:sz w:val="28"/>
          <w:szCs w:val="28"/>
          <w:rtl w:val="true"/>
          <w:lang w:bidi="fa-IR"/>
        </w:rPr>
        <w:t>.</w:t>
      </w:r>
    </w:p>
    <w:p>
      <w:pPr>
        <w:pStyle w:val="Heading4"/>
        <w:numPr>
          <w:ilvl w:val="3"/>
          <w:numId w:val="1"/>
        </w:numPr>
        <w:rPr/>
      </w:pPr>
      <w:bookmarkStart w:id="972" w:name="__RefHeading___Toc3628281_3650668749"/>
      <w:bookmarkStart w:id="973" w:name="_Toc375"/>
      <w:bookmarkEnd w:id="972"/>
      <w:r>
        <w:rPr>
          <w:rtl w:val="true"/>
        </w:rPr>
        <w:t>مقدمه</w:t>
      </w:r>
      <w:bookmarkEnd w:id="97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بزرگ‌ترين ميراث دينى ماست كه در بستر فرهنگى اين مرز و بوم اعتلاى ويژه‌اى يافته و به سرمايه‌اى بى‌نظير و سرشار از جلوه‌هاى مردمى و ارزشى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يكى از مهم‌ترين مناسك عبادى در اسلام است و انجام آن يك فرصت بى‌نظير در صحنه سياسى، فرهنگى، اقتصادى و معنوى براى جوامع اسلامى فراهم مى‌سازد و كنگره عظيم حج، بدون شك يكى از بزرگترين رخدادهاى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آموزه‌هاى قرآنى، حج تأثيرات شگرفى در آمرزش و بخشش گناهان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رضايت و خشنودى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 توشه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آيه؛ حج، آيات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تقويت دين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لغو هرگونه امتيازات برگرفته از قدرت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افزايش تعاملات اقتصادى و بهره‌ورى از طريق دستگيرى تنگدستان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كسب منافع بسيار براى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افزايش رشد اقتصادى و تجارت و بازرگانى و نيز رونق كسب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افزايش تجارت ميان جوامع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 نيز مائده،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تقويت پايه فرهنگ جامعه پذيرى و قوام جوامع و همبستگى اجتماعى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برخوردارى جوامع انسانى و اسلامى از بركات و منافع كوتاه و بلندمدت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رهايى جامعه اسلامى از تحريم‌هاى دشمنان با افزايش تبادل اطلاعات علمى و اقتصادى و توليد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برنامه‌ريزى و تبادل اطلاعات در زمينه تنظيم امور اساسى جامعه بلكه حتى در حوزه فردى و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بسترسازى مناسب و تأثيرگذار براى همكارى‌هاى مختلف در حوزه‌هاى متعدد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آيه؛ و نيز توبه،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فراهم آمدن موقعيت براى افكار سازى و رسانه‌اى كردن مواضع سياسى، اقتصادى، فرهنگى </w:t>
      </w:r>
      <w:bookmarkStart w:id="974" w:name="pg1965_18945"/>
    </w:p>
    <w:p>
      <w:pPr>
        <w:pStyle w:val="BookText"/>
        <w:rPr/>
      </w:pPr>
      <w:bookmarkEnd w:id="974"/>
      <w:r>
        <w:rPr>
          <w:rFonts w:ascii="IRNazanin" w:hAnsi="IRNazanin" w:eastAsia="IRNazanin"/>
          <w:color w:val="111111"/>
          <w:sz w:val="28"/>
          <w:sz w:val="28"/>
          <w:szCs w:val="28"/>
          <w:rtl w:val="true"/>
          <w:lang w:bidi="fa-IR"/>
        </w:rPr>
        <w:t>و نظامى و اعلان برائت از مشركان و كافران و نيز مشخص كردن مرزهاى خودى از غيرخودى و شفاف سازى در اين مسايل و همچنين آثار و بركات ديگر در زندگى فردى و اجتماعى بشر از خود به‌جا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تنها گوشه‌اى از آثار و بركات حج است كه در آموزه‌هاى قرآنى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با دلايل و شواهد بسيار بر اين نكته تأكيد كرد كه اين كنگره بزرگ جهانى يك فرصت تاريخى و استثنايى براى امت اسلام است تا جامعه ايمانى و توحيدى را براساس آموزه‌هاى وحيانى قرآن و اسلام شكل دهد و به فلسفه آفرينش و تحقق آن كمك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سنت حسنه بدرقه و بازديد از زائران خانه خدا در فرهنگ ايرانى و اسلامى نهادينه شده است؛ فرهنگى نيكو كه متاسفانه اين سنت پسنديده همانند بسيارى از سنت‌هاى ناب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دستخوش تغييرات شد و براى برخى از حجاج خريد سوغات گران‌قيمت و كرايه سالن غذاخورى مجلل براى پذيرايى ميهمانان، از پرداختن به آداب و مناسك معنوى خود حج و عمره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مشهود در سنت مناسك حج موجب شده تا هزينه حجاج براى سفر به حج دو برابر شود و حاجى و معتمر به جاى پرداختن به آداب و مناسك حج و اداى مستحبات، دغدغه خريد سوغاتى و سالن غذاخورى براى وليمه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غلط بازارگردى و خريد سوغات توسط زائران ايرانى به حدى رسيده است كه اغلب فروشنده‌ها در مغازه‌هاى اطراف حرمين، به خوبى فارسى ياد گرفته‌اند و چمدان‌هاى بزرگ كاروان‌هاى ايرانى و ايرانيان با كيسه‌هاى مملو از كالا، انگشت‌نما و گاهى سوژه تمسخر و مضحكه ساكنان مكه و مدينه و معتمرين و حجاج ديگر كشورها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با روش توصيفى و تحليل محتوى با استفاده از منابع معتبر موجود، سعى در اثبات اين فرضيه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گستردگى خريد سوغات از نظر كمى و كيفى مطلوب شارع مقدس نيست و لازم است فرهنگ موجود تغيير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با ارائه راهكارهاى منطقى و تبليغ آن در رسانه‌هاى همگانى و عزم و همت امور روحانيون بعثه مقام معظم رهبرى و با هم‌فكرى و هم‌كارى روحانيون كاروان‌ها، فرهنگ مناسب و مطلوب جايگزين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صدد است روايات هديه و سوغاتى به طور كلى و به‌صورت جزئى در مورد حج را بررسى نموده و سپس به تبيين وضعيت موجود جامعه ايران پرداخته و دلايل و ريشه‌هاى فرهنگى خريد سوغاتى و مشكلات آن را طرح و سرانجام با ارائه راهكارها و مجموعه تدابيرى در اين زمينه، مقاله پايان مى‌يابد</w:t>
      </w:r>
      <w:r>
        <w:rPr>
          <w:rFonts w:eastAsia="IRNazanin" w:cs="IRNazanin"/>
          <w:color w:val="111111"/>
          <w:sz w:val="28"/>
          <w:szCs w:val="28"/>
          <w:rtl w:val="true"/>
          <w:lang w:bidi="fa-IR"/>
        </w:rPr>
        <w:t>.</w:t>
      </w:r>
    </w:p>
    <w:p>
      <w:pPr>
        <w:pStyle w:val="Heading4"/>
        <w:numPr>
          <w:ilvl w:val="3"/>
          <w:numId w:val="1"/>
        </w:numPr>
        <w:rPr/>
      </w:pPr>
      <w:bookmarkStart w:id="975" w:name="__RefHeading___Toc3628283_3650668749"/>
      <w:bookmarkStart w:id="976" w:name="_Toc376"/>
      <w:bookmarkEnd w:id="975"/>
      <w:r>
        <w:rPr>
          <w:rtl w:val="true"/>
        </w:rPr>
        <w:t>تبيين وضعيت موجود خريد سوغاتى</w:t>
      </w:r>
      <w:bookmarkEnd w:id="97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بردارنده مجموعه‌اى به هم پيوسته از اعتقادات، ارزش‌ها، آداب و رسوم و سنت‌هاى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نه چندان دور، وقتى حجاج به حج مشرف مى‌شدند، شور و شوق و نشاطى كه از </w:t>
      </w:r>
    </w:p>
    <w:p>
      <w:pPr>
        <w:pStyle w:val="BookText"/>
        <w:rPr/>
      </w:pPr>
      <w:r>
        <w:rPr>
          <w:rFonts w:ascii="IRNazanin" w:hAnsi="IRNazanin" w:eastAsia="IRNazanin"/>
          <w:color w:val="111111"/>
          <w:sz w:val="28"/>
          <w:sz w:val="28"/>
          <w:szCs w:val="28"/>
          <w:rtl w:val="true"/>
          <w:lang w:bidi="fa-IR"/>
        </w:rPr>
        <w:t>ماه‌ها قبل شروع شده بود سراسر جامعه را فرا مى‌گرفت، از زمانى كه قصد زيارت تحقق مى‌يافت تا هنگام حركت، در طول سفر و نيز بعد از بازگشت اعمالى را انجام و اعتبار و تقدس اين امر را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اعمال، مناسكى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 عنصر فرهنگى پويا و زنده مبدل مى‌ساختند، پاره‌اى از اين اعمال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حلاليت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مشايعت با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 و مراسم مهمانى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امروزه آن همه زمزم جوشان كه هر ساله امت مسلمان را از زلا ل انديشه و ايمان مشروب مى‌ساخت، تنها برخى برجاى مانده و برخى سنت‌هاى نادرست نيز گسترش يافته كه چهره حقيقى حج را با تمام ابعاد و زيبائى‌هايش دستخوش تغييرات اساسى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گسترده به ماديات و تجمل‌گرايى در مهم‌ترين و بزرگترين حادثه معنوى، بزرگترين و جدى‌ترين آسيب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فرهنگ و سنت‌هاى غلط، خريد سوغاتى و بازارگردى آن هم به شكل انبوه است كه عملا هويت غنى حج را در جامعه و جهان به فراموشى مى‌سپارد و قداست اين سفر معنوى، به دغدغه حجاج و معتمرين در دادن وليمه در سالن‌هاى پذيرايى مجلل و سوغاتى‌هاى زياد خلاصه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مقام معظم رهبرى بارها حجاج را به پرهيز از رفتارهاى سبك توصيه و رفتن به سراغ زرق وبرق‌هاى بى‌ارزش و پوچ بازارها و مغازه‌ها را از جمله غفلت‌هاى احتمالى در حج دانسته و ضمن تاكيد بر اين نكته كه خريد سوغات بايد در حد ضرورت باشد، و اين انگيزه‌هاى مادى را تا آنجايى كه ممكن است، بايد از دل‌ها خارج كرد؛ وانگيزه‌ى بازارگردى و سوغات‌خَرى را بايد كم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 مقام معظم رهبرى، سال</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نمودند كه بهتر و مفيدتر و مهم‌تر اين است كه انسان به نماز، به عبادت، به ذكر، به توجه و به حضور در جماعات بپردازد؛ اين‌ها دستاورد واقعى حج است؛ سوغات،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معنويتى است كه شما در خودتان ذخيره مى‌كنيد و مى‌آوريد؛ اخلاق و روحياتى است كه با خودتان مى‌آوريد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بيانات مقام معظم رهبرى، سال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در جمع دست‌اندركاران حج، 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بررسى ساده در عمره سال</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مهدوى، نگاهى به خريد سوغاتى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محتواى سوغات زائران ايرانى نشان مى‌دهد كه حجاج ايرانى تا چه حد به خريد كالاهايى كه ارزش معنوى خاصى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پارچه، پوشاك، اسباب بازى، ساعت مچى و دوربين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در بازار تهران ارزان‌تر هم هستند، اهميت مى‌دهند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سازمان حج و زيارت با همكارى گمرك كشور دست به اقداماتى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بازارهايى در پايانه خروجى كشور و همچنين محدوديت خريد با استفاده از ساكهاى متحد الشكل براى زائرين مهم‌ترين اقدامات مثبت در سال‌هاى اخير بوده است؛ اما از آنجايى كه زائران حج از لايه‌هاى مختلف اجتماعى با افكار متفاوت هستند و بسيارى هم بر اين باورند كه سوغاتى يعنى خريد </w:t>
      </w:r>
      <w:bookmarkStart w:id="977" w:name="pg1965_18949"/>
    </w:p>
    <w:p>
      <w:pPr>
        <w:pStyle w:val="BookText"/>
        <w:rPr/>
      </w:pPr>
      <w:bookmarkEnd w:id="977"/>
      <w:r>
        <w:rPr>
          <w:rFonts w:ascii="IRNazanin" w:hAnsi="IRNazanin" w:eastAsia="IRNazanin"/>
          <w:color w:val="111111"/>
          <w:sz w:val="28"/>
          <w:sz w:val="28"/>
          <w:szCs w:val="28"/>
          <w:rtl w:val="true"/>
          <w:lang w:bidi="fa-IR"/>
        </w:rPr>
        <w:t>كالا از همان مكان مسافرت و اين موضوع براى آنها از درجه بالاى معنوى نيز برخوردار است، به همين دليل رنج بار زياد و ساك‌هاى پر از كالاهاى بى‌كيفيت و بنجل را به جان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هنوز شاهد خريدهاى بسيار زياد زائرين و معمرين و حجاج هستيم كه يك چهره نامتناسب در اذهان عمومى به‌جا مى‌گذارد</w:t>
      </w:r>
      <w:r>
        <w:rPr>
          <w:rFonts w:eastAsia="IRNazanin" w:cs="IRNazanin"/>
          <w:color w:val="111111"/>
          <w:sz w:val="28"/>
          <w:szCs w:val="28"/>
          <w:rtl w:val="true"/>
          <w:lang w:bidi="fa-IR"/>
        </w:rPr>
        <w:t>.</w:t>
      </w:r>
    </w:p>
    <w:p>
      <w:pPr>
        <w:pStyle w:val="Heading4"/>
        <w:numPr>
          <w:ilvl w:val="3"/>
          <w:numId w:val="1"/>
        </w:numPr>
        <w:rPr/>
      </w:pPr>
      <w:bookmarkStart w:id="978" w:name="__RefHeading___Toc3628285_3650668749"/>
      <w:bookmarkStart w:id="979" w:name="_Toc377"/>
      <w:bookmarkEnd w:id="978"/>
      <w:r>
        <w:rPr>
          <w:rtl w:val="true"/>
        </w:rPr>
        <w:t>دلايل گسترش فرهنگ سوغاتى</w:t>
      </w:r>
      <w:bookmarkEnd w:id="979"/>
    </w:p>
    <w:p>
      <w:pPr>
        <w:pStyle w:val="Heading5"/>
        <w:numPr>
          <w:ilvl w:val="4"/>
          <w:numId w:val="1"/>
        </w:numPr>
        <w:rPr/>
      </w:pPr>
      <w:bookmarkStart w:id="980" w:name="__RefHeading___Toc3628287_3650668749"/>
      <w:bookmarkStart w:id="981" w:name="_Toc378"/>
      <w:bookmarkEnd w:id="980"/>
      <w:r>
        <w:rPr>
          <w:rtl w:val="true"/>
        </w:rPr>
        <w:t>اشاره</w:t>
      </w:r>
      <w:bookmarkEnd w:id="981"/>
    </w:p>
    <w:p>
      <w:pPr>
        <w:pStyle w:val="BookText"/>
        <w:rPr/>
      </w:pPr>
      <w:r>
        <w:rPr>
          <w:rFonts w:ascii="IRNazanin" w:hAnsi="IRNazanin" w:eastAsia="IRNazanin"/>
          <w:color w:val="111111"/>
          <w:sz w:val="28"/>
          <w:sz w:val="28"/>
          <w:szCs w:val="28"/>
          <w:rtl w:val="true"/>
          <w:lang w:bidi="fa-IR"/>
        </w:rPr>
        <w:t>دلايل متعددى براى ايجاد چنين فرهنگى وجود دارد كه به نظر مهم‌ترين آنها موارد زير است</w:t>
      </w:r>
      <w:r>
        <w:rPr>
          <w:rFonts w:eastAsia="IRNazanin" w:cs="IRNazanin"/>
          <w:color w:val="111111"/>
          <w:sz w:val="28"/>
          <w:szCs w:val="28"/>
          <w:rtl w:val="true"/>
          <w:lang w:bidi="fa-IR"/>
        </w:rPr>
        <w:t>:</w:t>
      </w:r>
    </w:p>
    <w:p>
      <w:pPr>
        <w:pStyle w:val="Heading5"/>
        <w:numPr>
          <w:ilvl w:val="4"/>
          <w:numId w:val="1"/>
        </w:numPr>
        <w:rPr/>
      </w:pPr>
      <w:bookmarkStart w:id="982" w:name="__RefHeading___Toc3628289_3650668749"/>
      <w:bookmarkStart w:id="983" w:name="_Toc379"/>
      <w:bookmarkEnd w:id="982"/>
      <w:r>
        <w:rPr>
          <w:rtl w:val="true"/>
        </w:rPr>
        <w:t>الف</w:t>
      </w:r>
      <w:r>
        <w:rPr>
          <w:rtl w:val="true"/>
        </w:rPr>
        <w:t xml:space="preserve">) </w:t>
      </w:r>
      <w:r>
        <w:rPr>
          <w:rtl w:val="true"/>
        </w:rPr>
        <w:t>اصل هديه دادن در روايات</w:t>
      </w:r>
      <w:bookmarkEnd w:id="983"/>
    </w:p>
    <w:p>
      <w:pPr>
        <w:pStyle w:val="BookText"/>
        <w:rPr/>
      </w:pPr>
      <w:r>
        <w:rPr>
          <w:rFonts w:ascii="Amiri" w:hAnsi="Amiri" w:eastAsia="Amiri" w:cs="Amiri"/>
          <w:color w:val="111111"/>
          <w:sz w:val="28"/>
          <w:sz w:val="28"/>
          <w:szCs w:val="28"/>
          <w:rtl w:val="true"/>
          <w:lang w:bidi="ar-SA"/>
        </w:rPr>
        <w:t>با توجه به روايات متعدده از ائمه معصومين درمى‌يابيم كه اصل هديه دادن نه تنها خوب است بلكه باعث ايجاد محبت و دوستى و الفت بيشتر و در بعضى موارد باعث از بين رفتن كينه‌ها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به‌عنوان مثال در روايت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الشَّيءُ الْهَدِيةُ أَمَامَ الْحَاجَةِ وَ قَالَ تَهَادَوْا تَحَابُّوا فَإِنَّ الْهَدِيةَ تَذْهَبُ بِالضَّغَائِنِ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خوبى است هديه دادن به يكديگر، هديه دهيد تا دل‌هايتان نسبت به هم با محبت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هديه كينه‌ها را از سينه‌ها از بين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علامه مجلسى، بحار الأنوار، ج</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ابن بابويه، عيون أخبار الرضا عليه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روايت ديگرى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الهَدِيَّةُ تُورِثُ الْمَودَّةَ وَتَجدُرُ الاُخُوَّةَ، و تُذْهِبُ الضَّغينَةَ تَهادَوْا تَحابُّوا ؛ هديه دادن محبت مى‌آورد و برادرى را نگه مى‌دارد و كينه و دشمنى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يكديگر هديه ببريد تا دوستدار هم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الجمهور، عوالى اللائى،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علامه مجلسى، بحارالانوار،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تَهَادَوْا فَإِنَّ الْهَدِيةَ تَسُلُّ السَّخَائِمَ وَ تُخَلِّي ضَغَائِنَ الْعَدَاوَةِ وَ الأَحْقَاد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هديه دهيد؛ زيرا هديه كينه‌ها را به آرامى ريشه‌كن و بغض و دشمنى و حسد را بيرون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مشكاۀ الأنوار فى غرر الأخبار، النص، 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روايات فوق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هديه دادن و قبول آن به طور كلى قابل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هديه اختصاصى به هديه‌هاى مادى ندارد و در روايات از هداياى معنوى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كه نشان از توجه ويژه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نوع از هدايا و ثواب و اجر بيشتر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أفضلَ الَهدِيَّةِ اَو أفضلَ العَطيّةِ الكَلِمة مِن كَلامِ الحكمةِ يسمَعُها العَبدُ ثُمَّ يتَعَلَّمها، ثُم يعَلِّمُها؛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هديه سخن حكيمانه‌اى است كه بنده آن را بشنود و سپس ابتدا خود آن را بياموزد و آن‌گاه آن را به ديگران بياموزد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بابويه،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آنجايى كه بحث اصلى ما در مورد خريد سوغاتى در حج است و بسيارى از حجاج خريد در حج را به‌عنوان يك امر لازم، گاهى </w:t>
      </w:r>
    </w:p>
    <w:p>
      <w:pPr>
        <w:pStyle w:val="BookText"/>
        <w:rPr/>
      </w:pPr>
      <w:r>
        <w:rPr>
          <w:rFonts w:ascii="IRNazanin" w:hAnsi="IRNazanin" w:eastAsia="IRNazanin"/>
          <w:color w:val="111111"/>
          <w:sz w:val="28"/>
          <w:sz w:val="28"/>
          <w:szCs w:val="28"/>
          <w:rtl w:val="true"/>
          <w:lang w:bidi="fa-IR"/>
        </w:rPr>
        <w:t>جز حج و يا جزء هزينه‌هاى پذيرش شده حج مى‌دانند و استناد آنها به احاديث در باب سوغاتى در حج است، لذا احاديث در اين باب را بيشتر مورد توجه قرار داده و روايت‌هاى موجود را از لحاظ سندى و دلالت‌هاى معنايى بررسى نموده و نتايج را بازگو مى‌نمائيم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سَهْلِ بْنِ زِيادٍ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مِنْ نَفَقَةِ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 و سوغاتى كه حاجى مى‌آورد از جمله نفقه حج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يحْيي بْنِ الْمُبَارَكِ عَنْ عَبْدِ اللَّهِ بْنِ جَبَلَةَ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الْحَجِّ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و سوغاتى حج، جزء حج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الكافى،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رجالى حديث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منظور شيخ كلينى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على بن محمّد بن إبراهيم بن أبان الرازى، المعروف بعلّان الكلينى؛ أبو الحسين محمّد بن أبى عبد اللّه جعفر بن محمّد بن عون الأسدى الكوفى، ساكن الرى؛ محمّد بن الحسن بن فروخ الصفّار القمّى، المتوفّى سنۀ </w:t>
      </w:r>
      <w:r>
        <w:rPr>
          <w:rFonts w:eastAsia="IRNazanin" w:cs="IRNazanin"/>
          <w:color w:val="111111"/>
          <w:sz w:val="28"/>
          <w:szCs w:val="28"/>
          <w:lang w:bidi="fa-IR"/>
        </w:rPr>
        <w:t>29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 مولى عيسى بن موسى بن جعفر الأعرج و محمّد بن عقيل الكلينى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المقدمۀ، 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اين افراد ثقه بوده و مورد وثاقت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سهل بن زياد اختلاف بين علماى رجالى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در مورد ايشان سهل و آسان گرفته و روايت را از ايشان پذيرفته‌اند؛ اما واقعيت اين است كه اكثر علماى رجالى مانند نجاشى و كشى و شيخ طوسى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روايتش را ضعيف دانسته و لذا بيان داشته‌اند كه وثاقت اين شخص، خيلى سخت به دست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معجم رجال الحديث و تفصيل طبقات الرجال،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علما به همين دليل اين حديث را ضعيف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مجلسى، مرآۀ العقول فى شرح أخبار آل الرسول،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بررسى رجالى حديث دوم شخص اول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استاد شيخ كلينى بوده و در موردش وثاقت بين علما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پدرش توثيق صريحى وجود ندارد اما از آنجايى كه امامى مذهب بوده و موقعيت بسيار عالى داشته و شخصيت مشهورى بين علما بوده لذا تمامى علما ايشان را از وجوه اصحاب دانسته و روايتش را ثقه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خويى، معجم رجال الحديث و تفصيل طبقات الرجال،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طبقات رجالى مى‌تواند از ابراهيم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نقل كند، برخى از علما وى را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اما هيچ توصيف و توثيق صريحى از ايشان نرسيده است و همين علت، سند حديث را با مشكل مواجه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خويى، معجم رجال الحديث و تفصيل طبقات الرجال،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معروف و نوه جابر بن حنان و فردى راستگو و ثقه بين علما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عبدالله بن جبله شخصى واقفى مذهب بوده ولى چون توثيق صريح از علما دارد، لذا روايتش مورد پذيرش همه علما نمى‌باشد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خويى، معجم رجال الحديث و تفصيل طبقات الرجال،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شخصى فطحى مذهب و از اصحاب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اغلب </w:t>
      </w:r>
    </w:p>
    <w:p>
      <w:pPr>
        <w:pStyle w:val="BookText"/>
        <w:rPr/>
      </w:pPr>
      <w:r>
        <w:rPr>
          <w:rFonts w:ascii="IRNazanin" w:hAnsi="IRNazanin" w:eastAsia="IRNazanin"/>
          <w:color w:val="111111"/>
          <w:sz w:val="28"/>
          <w:sz w:val="28"/>
          <w:szCs w:val="28"/>
          <w:rtl w:val="true"/>
          <w:lang w:bidi="fa-IR"/>
        </w:rPr>
        <w:t>بزرگان ايشان را توثيق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خويى، معجم رجال الحديث و تفصيل طبقات الرجال،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دلالت حديث از آنجايى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توثيقى از بزرگان در مورد ايشان وجود ندارد به همين دليل سند را با مشكل مواجه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مى‌توان گفت كه استحباب و يا ثواب اين عمل از باب تسامح در ادله سنن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صورتى كه فقهاء به مضمون اين روايات فتوى داده باشند، از باب شهرت فتوايى مى‌توان به مضمون اين دو روايت براساس جابريت ضعف سند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تتبع در كلمات فقها چيزى كه مبنى بر استحباب خريد سوغاتى در حج باشد، يافت نشد، جز اين‌كه در حالت كلى بخواهيم استحباب خريد سوغاتى و هديه را از باب تسامح در ادله سنن و با توجه به روايات پيش گفته استفاده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شيوه ديگر نيز مى‌توانيم محتواى روايات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روايات با مضامين دينى و دستورات اخلاقى سازگارى دارد مانند اين‌كه هديه موجب الفت و محبت شده، كينه‌ها را بر طرف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احاديث مى‌تواند دليل بر صدور آنان نيز باشد و بنابراين حكم استحباب را تثبيت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معناى هديه از حج است؛ در دو روايت مربوط به سوغاتى در حج دو تعبير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الْهَدِيۀ مِنْ نَفَقَۀ الْحَجِ‌ّ و تعبير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هَدِيۀ الْحَجِّ 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 اول سه احتمال در معناى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كسى كه براى خانواده خود و يا براى دوستان و نزديكان خود هديه و يا سوغاتى از حج مى‌آورد، ثوابى به اندازه نفقه و هزينه‌هاى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اين معنى باشد كه در هنگام برآورد هزينه‌هاى حج، خريد سوغاتى را جزء آن به شمار آورند و آن را محاسبه نمايند و به عبارت ديگر بر حجاج سزاوار است كه هديه و سوغاتى از حج را جزء نفقه حج حساب نمايند و از قبل پولى را براى خريد كالاها و سوغاتى كنار بگذارند و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هزينه‌ها همانند ديگر هزينه‌هاى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هزينه سفر، تامين آذوقه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مستطيع واجب است آن را قبل از سفر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ميزانى كه از نفقه نزد اوست هديه خريدارى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مرآۀ العقول فى شرح أخبار آل الرسول؛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تعبير دوم گرچه كلمه نَفَقَۀ ذكر نشد اما از باب اين‌كه در خود هديه معناى هزينه و خرج كردن موضوعيت دارد، مى‌توان تعبير دوم را به گونه‌اى همان تعبير اول دانست و بنابراين، احتمالات سه گانه در معناى تعبير اول در تعبير دوم نيز جريان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اول را در كتاب مرآۀ العقول اظهر و متناسب‌تر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معناى اول و دوم از روايت، استحباب خريد سوغاتى بخوبى استخراج مى‌شود اما اگر معناى سوم مقصود باشد روايت به معناى التزامى خود دلالت بر آن دارد كه در صورتى پس از انجام ساير هزينه‌هاى ضرورى در حج، مبلغى در نزد حاجى باقى نماند حتى مستحب نيست از ديگران مثلاً قرض گرفته و سوغاتى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مازادى براى او ماند سوغاتى خريدارى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احتمال معناى سوم بعيد به نظر مى‌رسد</w:t>
      </w:r>
      <w:r>
        <w:rPr>
          <w:rFonts w:eastAsia="IRNazanin" w:cs="IRNazanin"/>
          <w:color w:val="111111"/>
          <w:sz w:val="28"/>
          <w:szCs w:val="28"/>
          <w:rtl w:val="true"/>
          <w:lang w:bidi="fa-IR"/>
        </w:rPr>
        <w:t xml:space="preserve">. </w:t>
      </w:r>
      <w:bookmarkStart w:id="984" w:name="pg1965_18955"/>
    </w:p>
    <w:p>
      <w:pPr>
        <w:pStyle w:val="BookText"/>
        <w:rPr/>
      </w:pPr>
      <w:bookmarkEnd w:id="984"/>
      <w:r>
        <w:rPr>
          <w:rFonts w:ascii="IRNazanin" w:hAnsi="IRNazanin" w:eastAsia="IRNazanin"/>
          <w:color w:val="111111"/>
          <w:sz w:val="28"/>
          <w:sz w:val="28"/>
          <w:szCs w:val="28"/>
          <w:rtl w:val="true"/>
          <w:lang w:bidi="fa-IR"/>
        </w:rPr>
        <w:t>بر اساس معناى اول و دوم يك نكته مهم و درخور توجه پيرامون سوغاتى در حج اين است كه بر مكلف واجب است هزينه‌هاى سفر و تداركات سفر حج بايد از پولى باشد كه مخلوط به حرام نباشد و به نوعى پاك باشد، يعنى پولى كه خمس آن را داده باشد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 خريد سوغاتى نيز بايد همين را مد نظر قرار داد و با توجه به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الْهَدِيةُ مِنْ نَفَقَةِ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خريد سوغاتى بايد از آلودگى‌ها و مخلوط بودن به حرام عارى باشد و در اين صورت است كه ثوابى معادل ساير هزينه‌هاى حج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بايد بدان توجه نمود اين است كه از روايات ذكر شده تنها و حداكثر مى‌توان استحباب خريد سوغاتى را استنباط نمود اما با توجه به فتاواى فقها، قطعا خريد سوغات و هدايايى كه حاجى‌ها براى نزديكان خويش تهيه مى‌كنند جزء استطاعت شمرده نمى‌شود و ناتوانى از خريد آنها مجوز ترك حج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استفتاءات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فتواى فوق خريد سوغاتى در صورت تمكن مالى، مستحب مى‌باشد و ثواب هديه و خريد سوغاتى براى دوستان و خانواده همانند ثواب ساير هزينه‌هاى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خود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مسئله سوغاتى نگاه مثبت داشتند و از خريد سوغاتى منع نمى‌كردند و بلكه آن را باعث مودت و الفت مى‌دانستند</w:t>
      </w:r>
      <w:r>
        <w:rPr>
          <w:rFonts w:eastAsia="IRNazanin" w:cs="IRNazanin"/>
          <w:color w:val="111111"/>
          <w:sz w:val="28"/>
          <w:szCs w:val="28"/>
          <w:rtl w:val="true"/>
          <w:lang w:bidi="fa-IR"/>
        </w:rPr>
        <w:t>.</w:t>
      </w:r>
    </w:p>
    <w:p>
      <w:pPr>
        <w:pStyle w:val="Heading5"/>
        <w:numPr>
          <w:ilvl w:val="4"/>
          <w:numId w:val="1"/>
        </w:numPr>
        <w:rPr/>
      </w:pPr>
      <w:bookmarkStart w:id="985" w:name="__RefHeading___Toc3628291_3650668749"/>
      <w:bookmarkStart w:id="986" w:name="_Toc380"/>
      <w:bookmarkEnd w:id="985"/>
      <w:r>
        <w:rPr>
          <w:rtl w:val="true"/>
        </w:rPr>
        <w:t>ب</w:t>
      </w:r>
      <w:r>
        <w:rPr>
          <w:rtl w:val="true"/>
        </w:rPr>
        <w:t xml:space="preserve">) </w:t>
      </w:r>
      <w:r>
        <w:rPr>
          <w:rtl w:val="true"/>
        </w:rPr>
        <w:t>متبرك بودن</w:t>
      </w:r>
      <w:bookmarkEnd w:id="986"/>
    </w:p>
    <w:p>
      <w:pPr>
        <w:pStyle w:val="BookText"/>
        <w:rPr/>
      </w:pPr>
      <w:r>
        <w:rPr>
          <w:rFonts w:ascii="IRNazanin" w:hAnsi="IRNazanin" w:eastAsia="IRNazanin"/>
          <w:color w:val="111111"/>
          <w:sz w:val="28"/>
          <w:sz w:val="28"/>
          <w:szCs w:val="28"/>
          <w:rtl w:val="true"/>
          <w:lang w:bidi="fa-IR"/>
        </w:rPr>
        <w:t>يكى از عمده دلايلى كه مردم در سفرهاى زيارتى مشغول خريد مى‌شوند متبرك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خريد كردن از اماكن مقدس را نوعى تبرك دانسته و براى آنها مطلوبيت معنوى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خيلى از زائرين و حجاج محترم به كيفيت كالاها خيلى توجه نداشته و همين مقدار كه اين كالا را از مكه مكرمه يا مدينه منوره خريدارى مى‌نمايند، راضى‌اند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ديگرآنها بر اين باورند سوغاتى يعنى خريد كالا از همان مكان مسافرت و اين موضوع، براى آنها از درجه بالاى معنوى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رنج بار زياد و چمدان‌هاى پر از كالاهاى بعضا بى‌كيفيت و بنجل را به جان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با اعتقاد و باور به اين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و سوغات حج بخشى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خريد انبوه مى‌زنند، و برخى از زائران ايرانى نيز شايد بر اين باورند كه اگر خريد را از مناسك حج جدا كنيم، اعمال حج ناقص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حجاج وقت زيادى از مدت زمان حضور خود در مكه و مدينه را صرف خريد كالا مى‌كنند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جاى اين سؤال باقى مى‌ماند كه آيا واقعاً خريد سوغاتى در حج و عمره آن هم به شكل انبوه در قالب بازارگردى‌هاى فراوان حجاج، توجيه اقتصادى و معنوى دارد؟ آيا متبرك بودن دليلى مى‌شود تا در روزهاى نخستين حج، بازارهاى مدينه و مكه مملو از ايرانى‌هايى باشد كه ساعت‌ها براى خريد كالاهاى نوعا بى‌ارزش چينى به‌عنوان سوغات و تحفه‌اى براى دوستان و آشنايان خود وقت </w:t>
      </w:r>
      <w:bookmarkStart w:id="987" w:name="pg1965_18957"/>
    </w:p>
    <w:p>
      <w:pPr>
        <w:pStyle w:val="BookText"/>
        <w:rPr/>
      </w:pPr>
      <w:bookmarkEnd w:id="987"/>
      <w:r>
        <w:rPr>
          <w:rFonts w:ascii="IRNazanin" w:hAnsi="IRNazanin" w:eastAsia="IRNazanin"/>
          <w:color w:val="111111"/>
          <w:sz w:val="28"/>
          <w:sz w:val="28"/>
          <w:szCs w:val="28"/>
          <w:rtl w:val="true"/>
          <w:lang w:bidi="fa-IR"/>
        </w:rPr>
        <w:t>مى‌گذارند، به‌طورى كه اين سرگردانى حتى در زمان برپايى نمازهاى جماعت كه فروشندگان براى خواندن نماز، درب‌هاى فروشگاه‌ها را مى‌بندند، پشت درب‌هاى بسته ادامه داشته باشد؟ آيا واقعا نمى‌توان با خريد سوغاتى‌هايى مانند تسبيح و سجاده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هم متبرك و هم ارزش معنوى دارد به اين خريدهاى انبوه زائران خانه خدا خاتمه داد؟ آيا اساسا كالاهايى كه از عربستان به ايران مى‌آيد متبرك هستند؟ با تتبع در منابع دينى و فقهى اسلامى، معلوم مى‌گردد كه خريدهاى سوغاتى آن هم اجناس بى‌كيفيت خارجى، هيچ گونه ملازمه‌اى با متبرك بودن ندارد و هيچ يك از علما در كلامشان بر متبرك بودن خريد اين سوغاتى‌ها تاكيد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نكته قابل توجه در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زائران حج طلب خرما و آب زمزم مى‌كرد زيرا سوغاتى واقعى سرزمين مقدس حرمين شريفين بود و اين امر ارتباط و تطابق چندانى با متبرك بودن كالاها جهت اعطاى سوغاتى به شكل امروزى، همراه با بازارگردى‌هاى كم‌حاصل و يا بى‌حاصل نداشت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شايسته است پاسخ اين سئوال را در كلام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كنيم كه در جمع دست‌اندركاران حج چنين بيان نمودند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بعضى‌ها به‌عنوان چيز متبرك، از آنجا سوغاتى مى‌آورند؛ تبركى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جانمازهائى كه در سنندج و كردستانِ خودمان مى‌بافند، به مراتب از جانمازهائى كه از آنجا مى‌آورند،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خودتان را تقويت كنيد، ساخت دست او را كه هم زيباتر است، هم بهتر است، بخريد و اين را به‌عنوان سوغاتى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آنجا ببريد و به افرادى كه دوست داريد، سوغاتى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اجناس خودمان همين طور است؛ حالا من جانماز را مثال زدم كه مقدس‌ترين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رعايت كنيد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www. hajj.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سخنان خود به مسئله تقدس سوغاتى‌ها، كه عده‌اى آن را دليل اصلى خريد سوغاتى مى‌دانند، هم اشاره كردند و جانماز كه مقدس‌ترين چيز در فرهنگ مسلمانان است را به‌عنوان مثال ذكر مى‌كنند و يادآور مى‌شوند اينكه جانماز را از مكه و مدينه تهيه كنيد، باعث مقدس‌تر شدن آن نمى‌شود، بلكه آن‌چه اهميت دارد، تقويت برادر دينى و هموطن خودتان است كه اين مى‌تواند روشن‌ترين خط فكرى در تهيه سوغاتى از اماكن مقدسه باشد</w:t>
      </w:r>
      <w:r>
        <w:rPr>
          <w:rFonts w:eastAsia="IRNazanin" w:cs="IRNazanin"/>
          <w:color w:val="111111"/>
          <w:sz w:val="28"/>
          <w:szCs w:val="28"/>
          <w:rtl w:val="true"/>
          <w:lang w:bidi="fa-IR"/>
        </w:rPr>
        <w:t>.</w:t>
      </w:r>
    </w:p>
    <w:p>
      <w:pPr>
        <w:pStyle w:val="Heading5"/>
        <w:numPr>
          <w:ilvl w:val="4"/>
          <w:numId w:val="1"/>
        </w:numPr>
        <w:rPr/>
      </w:pPr>
      <w:bookmarkStart w:id="988" w:name="__RefHeading___Toc3628293_3650668749"/>
      <w:bookmarkStart w:id="989" w:name="_Toc381"/>
      <w:bookmarkEnd w:id="988"/>
      <w:r>
        <w:rPr>
          <w:rtl w:val="true"/>
        </w:rPr>
        <w:t>ج</w:t>
      </w:r>
      <w:r>
        <w:rPr>
          <w:rtl w:val="true"/>
        </w:rPr>
        <w:t xml:space="preserve">) </w:t>
      </w:r>
      <w:r>
        <w:rPr>
          <w:rtl w:val="true"/>
        </w:rPr>
        <w:t>احساس كسب مطلوبيت از خريد</w:t>
      </w:r>
      <w:bookmarkEnd w:id="98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در چند دهه قبل، كشور ما چه به لحاظ توليدات كالا و چه به لحاظ صادرات و واردات در محدوديت بوده و عمدتا كالاهاى خارجى و باكيفيت بالا نسبت به توليدات داخلى دركشورهاى عربستان پيدا مى‌شد، خريد سوغاتى چه براى خود و چه براى دوستان و نزديكان برايشان مطلوبيت داشته يعنى كالاها و سوغاتى‌ها چه از لحاظ كمى و چه از لحاظ كيفى، برترى نسبى بر كالاهاى داخلى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چنين شرائطى خريد سوغاتى در سطح خرد توجيه اقتصادى خواهد داشت و اين كار به شكل گسترده در زمان‌هاى گذشته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امروزه كسانى كه به حج </w:t>
      </w:r>
      <w:bookmarkStart w:id="990" w:name="pg1965_18959"/>
    </w:p>
    <w:p>
      <w:pPr>
        <w:pStyle w:val="BookText"/>
        <w:rPr/>
      </w:pPr>
      <w:bookmarkEnd w:id="990"/>
      <w:r>
        <w:rPr>
          <w:rFonts w:ascii="IRNazanin" w:hAnsi="IRNazanin" w:eastAsia="IRNazanin"/>
          <w:color w:val="111111"/>
          <w:sz w:val="28"/>
          <w:sz w:val="28"/>
          <w:szCs w:val="28"/>
          <w:rtl w:val="true"/>
          <w:lang w:bidi="fa-IR"/>
        </w:rPr>
        <w:t>مشرف مى‌شوند، نگاهشان همان ذهنيت قبلى باشد و اين طور احساس كنند كه كالاها و سوغاتى حج چنين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در سبد خريد زائران ايرانى از لوازم يدكى اتومبيل گرفته تا لوازم صوتى و تصويرى و تنقلات و هزار و يك رقم جنس كوچك و بزرگ ديده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مهدوى، نگاهى به خريد سوغاتى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بعضى از جاها به اين نكته برسند كه كالاهاى داخلى بهتر است ولى نمى‌خواهند آن مطلوبيتى كه در ذهنشان است و كالاهاى خارجى را در مطلوبيت بالاترى نسبت به كالاهاى داخلى قرار داده‌اند،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مطلوبيت و لذتى كه از خريد كالاهاى خارجى كسب مى‌كنند از كالاهاى داخلى عايدشان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نمى‌توان انكار نمود زمانى كالايى را كه زائرين عزيز از عربستان خريدارى مى‌نمودند از نظر كيفيت از اجناس ايرانى بهتر بود و آن هم به اين علت كه هنوز چين و هنگ كنگ و تايوان وارد عرصه صادرات نشدند و عمدتا كالاهاى مرغوب ژاپنى، آمريكايى و يا اروپايى بازار عربستان را تسخير كرده بود، ولى اكنون موضوع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يك سو حاكميت مطلق در بازار مكه و مدينه با كالاهايى كم‌كيفيت و يا بى‌كيفيت چين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و از سوى ديگر كشور به مرحله مطلوبى از نظر كيفيت و كميت توليد رسيده است كه در بسيارى موارد كالاى ايرانى قابل رقابت با كالاهاى كشورهاى مذكور است</w:t>
      </w:r>
      <w:r>
        <w:rPr>
          <w:rFonts w:eastAsia="IRNazanin" w:cs="IRNazanin"/>
          <w:color w:val="111111"/>
          <w:sz w:val="28"/>
          <w:szCs w:val="28"/>
          <w:rtl w:val="true"/>
          <w:lang w:bidi="fa-IR"/>
        </w:rPr>
        <w:t>.</w:t>
      </w:r>
    </w:p>
    <w:p>
      <w:pPr>
        <w:pStyle w:val="Heading5"/>
        <w:numPr>
          <w:ilvl w:val="4"/>
          <w:numId w:val="1"/>
        </w:numPr>
        <w:rPr/>
      </w:pPr>
      <w:bookmarkStart w:id="991" w:name="__RefHeading___Toc3628295_3650668749"/>
      <w:bookmarkStart w:id="992" w:name="_Toc382"/>
      <w:bookmarkEnd w:id="991"/>
      <w:r>
        <w:rPr>
          <w:rtl w:val="true"/>
        </w:rPr>
        <w:t>د</w:t>
      </w:r>
      <w:r>
        <w:rPr>
          <w:rtl w:val="true"/>
        </w:rPr>
        <w:t xml:space="preserve">) </w:t>
      </w:r>
      <w:r>
        <w:rPr>
          <w:rtl w:val="true"/>
        </w:rPr>
        <w:t>پايين بودن قيمت كالاها در مكه و مدينه</w:t>
      </w:r>
      <w:bookmarkEnd w:id="992"/>
    </w:p>
    <w:p>
      <w:pPr>
        <w:pStyle w:val="BookText"/>
        <w:rPr/>
      </w:pPr>
      <w:r>
        <w:rPr>
          <w:rFonts w:ascii="IRNazanin" w:hAnsi="IRNazanin" w:eastAsia="IRNazanin"/>
          <w:color w:val="111111"/>
          <w:sz w:val="28"/>
          <w:sz w:val="28"/>
          <w:szCs w:val="28"/>
          <w:rtl w:val="true"/>
          <w:lang w:bidi="fa-IR"/>
        </w:rPr>
        <w:t>شايد يكى از مهم‌ترين علت‌ها پايين بودن قيمت كالاها در مكه و مدينه است كه حجاج ايرانى را راغب به خريد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بسيارى از مصاحبه‌هايى كه با حجاج انجام گرفته همين نكته را بيان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خانواده‌هايى كه به سفر معنوى مى‌روند براى اينكه بتوانند براى تمام دوستان و خانواده‌هاى خود سوغاتى تهيه كنند و از طرفى هم با پولهاى موجود به تمام خواسته‌هاى خود برسند، دست به خريد كالاها و اجناس بى‌كيفيت چينى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هم به شكل انبوه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توجه به حجم خريد بالاى زائران ايرانى به علت بستگان و اقوام زياد و انتظارات فراوان، اگر زائر ارجمند بخواهد براى همه‌شان سوغاتى بخرد و آن هم از كيفيت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اجناس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چند برابر اين هزينه فعلى پول نياز دارد لذا با توجه به قيد و محدويت بودجه خودش، تصميم مى‌گيرد كه از كيفيت بالا دست برداشته نظرش را به قيمت معطوف كند و كالاهاى با قيمت پايين تهيه نمايد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اساسى پايين بودن قيمت كالاها در عربستان نسبت به ايران، نرخ پايين مبادله پول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ريال ايران به‌صورت دستورى نسبت به قيمت واقعى آن گران‌تر است و از آنجايى كه هر</w:t>
      </w:r>
      <w:r>
        <w:rPr>
          <w:rFonts w:eastAsia="IRNazanin" w:cs="IRNazanin"/>
          <w:color w:val="111111"/>
          <w:sz w:val="28"/>
          <w:szCs w:val="28"/>
          <w:lang w:bidi="fa-IR"/>
        </w:rPr>
        <w:t>10</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دلار آمريكا از ساليان متمادى با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عربستان مبادله مى‌شود و به عبارتى رابطه دلار و ريال عربستان ثابت نگه داشته شده است، واقعى نبودن </w:t>
      </w:r>
      <w:bookmarkStart w:id="993" w:name="pg1965_18961"/>
    </w:p>
    <w:p>
      <w:pPr>
        <w:pStyle w:val="BookText"/>
        <w:rPr/>
      </w:pPr>
      <w:bookmarkEnd w:id="993"/>
      <w:r>
        <w:rPr>
          <w:rFonts w:ascii="IRNazanin" w:hAnsi="IRNazanin" w:eastAsia="IRNazanin"/>
          <w:color w:val="111111"/>
          <w:sz w:val="28"/>
          <w:sz w:val="28"/>
          <w:szCs w:val="28"/>
          <w:rtl w:val="true"/>
          <w:lang w:bidi="fa-IR"/>
        </w:rPr>
        <w:t>رابطه دلار و ريال ايران سبب ارزان شدن كالاها در عربستان براى زائران ايرانى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اين نرخ تعديل شود نظير آن‌چه به‌صورت ناخواسته در بهمن ماه سال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 كشور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كاهش ارزش پول و برابرى يك دلار با </w:t>
      </w:r>
      <w:r>
        <w:rPr>
          <w:rFonts w:eastAsia="IRNazanin" w:cs="IRNazanin"/>
          <w:color w:val="111111"/>
          <w:sz w:val="28"/>
          <w:szCs w:val="28"/>
          <w:lang w:bidi="fa-IR"/>
        </w:rPr>
        <w:t>18</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انتظار داشته باشيم قيمت كالاها در عربستان افزايش يافته و خريد زائران ايرانى به نسبت كاهش يابد</w:t>
      </w:r>
      <w:r>
        <w:rPr>
          <w:rFonts w:eastAsia="IRNazanin" w:cs="IRNazanin"/>
          <w:color w:val="111111"/>
          <w:sz w:val="28"/>
          <w:szCs w:val="28"/>
          <w:rtl w:val="true"/>
          <w:lang w:bidi="fa-IR"/>
        </w:rPr>
        <w:t>.</w:t>
      </w:r>
    </w:p>
    <w:p>
      <w:pPr>
        <w:pStyle w:val="Heading5"/>
        <w:numPr>
          <w:ilvl w:val="4"/>
          <w:numId w:val="1"/>
        </w:numPr>
        <w:rPr/>
      </w:pPr>
      <w:bookmarkStart w:id="994" w:name="__RefHeading___Toc3628297_3650668749"/>
      <w:bookmarkStart w:id="995" w:name="_Toc383"/>
      <w:bookmarkEnd w:id="994"/>
      <w:r>
        <w:rPr>
          <w:rtl w:val="true"/>
        </w:rPr>
        <w:t>ه</w:t>
      </w:r>
      <w:r>
        <w:rPr>
          <w:rtl w:val="true"/>
        </w:rPr>
        <w:t xml:space="preserve">) </w:t>
      </w:r>
      <w:r>
        <w:rPr>
          <w:rtl w:val="true"/>
        </w:rPr>
        <w:t>چشم و هم چشمى</w:t>
      </w:r>
      <w:bookmarkEnd w:id="995"/>
    </w:p>
    <w:p>
      <w:pPr>
        <w:pStyle w:val="BookText"/>
        <w:rPr/>
      </w:pPr>
      <w:r>
        <w:rPr>
          <w:rFonts w:ascii="IRNazanin" w:hAnsi="IRNazanin" w:eastAsia="IRNazanin"/>
          <w:color w:val="111111"/>
          <w:sz w:val="28"/>
          <w:sz w:val="28"/>
          <w:szCs w:val="28"/>
          <w:rtl w:val="true"/>
          <w:lang w:bidi="fa-IR"/>
        </w:rPr>
        <w:t>يكى ديگر از معضلات و ناهنجاريهاى خريد سوغاتى زائران پديده چشم و هم چشمى است كه در ميان مردم و به خصوص زنان به شكل گسترده وجود دارد و بيشتر افراد دست كم در موردى و يا زمانى گرفتار اين نابهنجارى اجتماعى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غلط به مرور زمان به‌عنوان يكى از مؤلفه‌هاى ثابت رفتار در برخى افراد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روانشناختى زمانى كه معيارهاى ارزشى در وجود فرد نهادينه نشده باشد، براى او فقط ديدگاه ديگران مهم است؛ اما زمانى كه معيارهاى ارزشى، درون ذهن فرد جاى گرفت، آن‌گاه از وابستگى به نظر ديگران رها مى‌شود و مى‌تواند معيارهاى اخلاقى و رفتارى خود را كه در اثر تكامل عاطفه و انديشه او به وجود آمده است به كار ببرد، يعنى در حالت اول شخص مرتباً خود را از چشم ديگران ارزيابى مى‌كند و به همين علت، ظاهر براى او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در ادامه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 ديگرى كه موجب مى‌شود چشم و هم چشمى در جامعه و در بين افراد شيوع پيدا كند، تسلط روحيه رقابت ناسالم در جامعه است، يعنى افرادى كه از حيث امكانات مادى و معنوى دچار كمبود هستند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tebyan. 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بدون در نظر گرفتن اوضاع اقتصادى و خانوادگى خود به دنبال نيازهاى غيرواقعى مى‌روند و با اعتقاد بر اين‌كه اگر فلان مقام يا موقعيت را داشته باشم در جامعه مقبوليت بيشترى خواهم داشت، لذا مؤلفه‌هاى اساسى چشم و هم چشمى را مى‌بايست در تظاهر، رقابت، احساس خودكم بينى و ارضاى آن به اشكال مادى و ظاهرى و مانند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معضلات اخير، چشم و هم چشمى در خريد سوغاتى از اماكن متبركه به خصوص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غلط به طورى در جامعه رشد پيدا كرده كه اگر كسى از حج برگردد و براى آشنايان و دوستان نزديك خود سوغاتى نياورد، به نوعى او را بى‌فرهنگ خطاب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هم‌چشمى بيمارى و آفتى براى جامعه است كه بايد به‌صورت منطقى به درمان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خريد سوغاتى در حج اختصاص ندارد و در بسيارى از موارد پديده‌اى فراگير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در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نكوهش و سرزنشى نسبت به خريد سوغاتى نداريم آيا در شرائط كنونى باز هم انجام آن براى حجاج ضرورتى دارد؟ اگر ضرورتى ندارد، به چه علت اين قدر از وقتمان را صرف خريد سوغاتى مى‌كنيم و اگر مطلوبيت اين كالاها كمتر از كالاهاى داخلى است، چرا باز هم به اين سمت مى‌رويم؟ راهكارها و سياست‌هاى لازم براى تغيير فرهنگ </w:t>
      </w:r>
      <w:bookmarkStart w:id="996" w:name="pg1965_18963"/>
    </w:p>
    <w:p>
      <w:pPr>
        <w:pStyle w:val="BookText"/>
        <w:rPr/>
      </w:pPr>
      <w:bookmarkEnd w:id="996"/>
      <w:r>
        <w:rPr>
          <w:rFonts w:ascii="IRNazanin" w:hAnsi="IRNazanin" w:eastAsia="IRNazanin"/>
          <w:color w:val="111111"/>
          <w:sz w:val="28"/>
          <w:sz w:val="28"/>
          <w:szCs w:val="28"/>
          <w:rtl w:val="true"/>
          <w:lang w:bidi="fa-IR"/>
        </w:rPr>
        <w:t>موجود چيست؟ براى پاسخ دادن به اين سوالات ابتدا مشكلات و فرهنگ خريد سوغاتى را چه به لحاظ اقتصادى و چه به لحاظ رفتارى و هزينه فرصت از دست رفته در شرايط كنونى مورد ارزشيابى قرار داده سپس راهكارهاى جلوگيرى از اين فرهنگ ناصحيح پيشنهاد مى‌گردد</w:t>
      </w:r>
      <w:r>
        <w:rPr>
          <w:rFonts w:eastAsia="IRNazanin" w:cs="IRNazanin"/>
          <w:color w:val="111111"/>
          <w:sz w:val="28"/>
          <w:szCs w:val="28"/>
          <w:rtl w:val="true"/>
          <w:lang w:bidi="fa-IR"/>
        </w:rPr>
        <w:t>.</w:t>
      </w:r>
    </w:p>
    <w:p>
      <w:pPr>
        <w:pStyle w:val="Heading4"/>
        <w:numPr>
          <w:ilvl w:val="3"/>
          <w:numId w:val="1"/>
        </w:numPr>
        <w:rPr/>
      </w:pPr>
      <w:bookmarkStart w:id="997" w:name="__RefHeading___Toc3628299_3650668749"/>
      <w:bookmarkStart w:id="998" w:name="_Toc384"/>
      <w:bookmarkEnd w:id="997"/>
      <w:r>
        <w:rPr>
          <w:rtl w:val="true"/>
        </w:rPr>
        <w:t>مشكلات خريد سوغاتى</w:t>
      </w:r>
      <w:bookmarkEnd w:id="998"/>
    </w:p>
    <w:p>
      <w:pPr>
        <w:pStyle w:val="Heading5"/>
        <w:numPr>
          <w:ilvl w:val="4"/>
          <w:numId w:val="1"/>
        </w:numPr>
        <w:rPr/>
      </w:pPr>
      <w:bookmarkStart w:id="999" w:name="__RefHeading___Toc3628301_3650668749"/>
      <w:bookmarkStart w:id="1000" w:name="_Toc385"/>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نكته‌اى كه ابتدا مناسب است مطرح نمائيم اين است كه اگر از باب تسامح در ادله سنن، خريد سوغاتى را مستحب دانستيم، ترك آن در شرايط عادى و در حال اختيار هيچ ايرادى ندارد تا چه رسد به اين‌كه انجام اين فعل مستحبى مشكلاتى را در سطح خرد و كلان جامعه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حكم استحبابى خريد سوغاتى آن هم در چنين شرايطى را با استفاده از قاعده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قواعد مشهور فقهى و حقوقى بين فقهاى اماميه بلكه فقهاى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ضرر و زيان از مسلمات نص قرآن كريم است كه فقها به آن استدلال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 خلخالى، قاعده لاضرر و لاضرار، تقريرات شيخ ضياء الدين العراقى،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اين قاعده فقهى بر ادله اوليه حكومت داشته و اطلاقات و عمومات آن به مقتضاى همين قاعده تقييد و تخصيص پيدا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موسوى بجنوردى، قواعد فقهيه، ص</w:t>
      </w:r>
      <w:r>
        <w:rPr>
          <w:rFonts w:eastAsia="IRNazanin" w:cs="IRNazanin"/>
          <w:color w:val="111111"/>
          <w:sz w:val="28"/>
          <w:szCs w:val="28"/>
          <w:lang w:bidi="fa-IR"/>
        </w:rPr>
        <w:t>19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مشهور اين قاعده اين است كه اين قاعده احكام ضررى را از بين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حسينى سيستانى، قاعده لاضرر و لا ضرار،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ضرر در جامعه اسلامى، خريد سوغاتى آن هم به شكلى كه توضيح داده شد مى‌باشد كه علاوه بر كاهش جايگاه اجتماعى حجاج ايرانى، ضررهاى مالى فراوانى به كشور در شرايط تحريم اقتصادى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ضرر نه تنها حكم استحبابى خريد سوغاتى را تخصيص مى‌زند، بلكه انجام چنين عملى مى‌تواند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ارز از كشور را به علت ضررهاى مالى فراوان در شرايط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www. emamrooh ollah. ir</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با در نظر گرفتن مصالح جامعه قطعا خريد سوغاتى آن هم به شكل انبوه به نفع جامعه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به‌عنوان يك عنصر دينى كه در قرآن و روايات و سيره عملى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توجه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نژاد، تشخيص مصلحت در آيينه فقه و حقوق،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مبناى صدور حكم ولو مغاير با احكام اوليه و ثانويه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هم نيست مصلحت به‌گونه‌اى باشد كه اگر به آن توجه نشود، مشكلاتى براى نظام به وجود آيد بلكه وجود مطلق مصلحت براى مسلمانان و حكومت اسلامى مى‌تواند مبناى صدور حكم مصلحتى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نژاد، تشخيص مصلحت در آيينه فقه و حقوق،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بيانگر مبناى نظرى شكل‌گيرى مجمع تشخيص مصلحت نظام در جمهورى اسلامى ايران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نكاتى كه بيان شد و مشكلاتى كه در ادامه بدان مى‌پردازيم، قطعا مصلحت كشور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منفعت مادى و چه منفعت اخروى و بالا رفتن جايگاه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ايجاب مى‌كند كه در شرايط حساس كشور از فرهنگ‌هاى نابه‌جا و سنت‌هاى ناصحيح </w:t>
      </w:r>
      <w:bookmarkStart w:id="1001" w:name="pg1965_18966"/>
    </w:p>
    <w:p>
      <w:pPr>
        <w:pStyle w:val="BookText"/>
        <w:rPr/>
      </w:pPr>
      <w:bookmarkEnd w:id="1001"/>
      <w:r>
        <w:rPr>
          <w:rFonts w:ascii="Amiri" w:hAnsi="Amiri" w:eastAsia="Amiri" w:cs="Amiri"/>
          <w:color w:val="111111"/>
          <w:sz w:val="28"/>
          <w:sz w:val="28"/>
          <w:szCs w:val="28"/>
          <w:rtl w:val="true"/>
          <w:lang w:bidi="ar-SA"/>
        </w:rPr>
        <w:t>دست برداشته و به منافع عمومى و بلندمدت توجه بيشترى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هر دليل محدوديت و ممنوعيت خريد سوغاتى را به دلايل مذكور نتوانيم تثبيت نماييم، از قاعده تزاحم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عبارت است از تعارض دو حكم شرعى جعل شده از سوى شارع مقدس با تحقق ملاك هر دو حكم در مقام امتثال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بيان كه غالباً هيچ مانعى از فعليت يافتن هر دو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خريد سوغاتى و ضرورت حفظ جايگاه اقتصادى و اجتماعى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مگر عجز مكلف از امتثال هر دو حكم در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تزاحم حكم مى‌كندآن حكمى كه اهميتش بيش‌تر است بر حكم ديگر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در مورد بحث بايد از حكم استحباب خريد و اعطاى سوغاتى به‌صورت گسترده، در شرايطى كه نه تنها به نفع كشور نيست بلكه در شرايط حاكميت تحريم‌ها به زيان كشور است، صرف نظر نمود و حفظ منافع كشور را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در صدديم برخى از مشكلاتى كه خريد سوغاتى ممكن است ايجاد نمايد كه ترجيح دارد در سفر معنوى حج و عمره به طور گسترده بدان پرداخته نشود را به شرح زير مطرح نماييم</w:t>
      </w:r>
      <w:r>
        <w:rPr>
          <w:rFonts w:eastAsia="IRNazanin" w:cs="IRNazanin"/>
          <w:color w:val="111111"/>
          <w:sz w:val="28"/>
          <w:szCs w:val="28"/>
          <w:rtl w:val="true"/>
          <w:lang w:bidi="fa-IR"/>
        </w:rPr>
        <w:t>:</w:t>
      </w:r>
    </w:p>
    <w:p>
      <w:pPr>
        <w:pStyle w:val="Heading5"/>
        <w:numPr>
          <w:ilvl w:val="4"/>
          <w:numId w:val="1"/>
        </w:numPr>
        <w:rPr/>
      </w:pPr>
      <w:bookmarkStart w:id="1002" w:name="__RefHeading___Toc3628303_3650668749"/>
      <w:bookmarkStart w:id="1003" w:name="_Toc386"/>
      <w:bookmarkEnd w:id="1002"/>
      <w:r>
        <w:rPr>
          <w:rtl w:val="true"/>
        </w:rPr>
        <w:t>الف</w:t>
      </w:r>
      <w:r>
        <w:rPr>
          <w:rtl w:val="true"/>
        </w:rPr>
        <w:t xml:space="preserve">) </w:t>
      </w:r>
      <w:r>
        <w:rPr>
          <w:rtl w:val="true"/>
        </w:rPr>
        <w:t>محدوديت زمانى حج واقعى و عدم درك آن</w:t>
      </w:r>
      <w:bookmarkEnd w:id="1003"/>
    </w:p>
    <w:p>
      <w:pPr>
        <w:pStyle w:val="BookText"/>
        <w:rPr/>
      </w:pPr>
      <w:r>
        <w:rPr>
          <w:rFonts w:ascii="IRNazanin" w:hAnsi="IRNazanin" w:eastAsia="IRNazanin"/>
          <w:color w:val="111111"/>
          <w:sz w:val="28"/>
          <w:sz w:val="28"/>
          <w:szCs w:val="28"/>
          <w:rtl w:val="true"/>
          <w:lang w:bidi="fa-IR"/>
        </w:rPr>
        <w:t>با توجه به وقت و زمان اندك براى اعمال حج و درك آن، عدم توازن در برنامه‌ريزى در جنبه اقتصادى حج و تمركز بر خريدها، نهايتاً تمركز و فرصت حجاج را براى عبادت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وقت را غنيمت شمرد و كارهايى جهت پاكيزه شدن روح انجام داد و به آن به‌عنوان فرصتى براى تولد دوباره نگاه كرد كه هر لحظه از آن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پيوسته از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قرآن بيان شده كه چه قبل از سفر و چه در ايام سفر تمام فكر و ذهنتان و حواستان اين باشد كه پاكيزه گرديد، چرا كه در روايات بسيارى آمرزش گناهان و طلب كردن ثواب بسيار و شروع كردن زندگى آينده از نو به‌عنوان فلسفه حج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محمدى رى شهرى، ميزان الحكمه،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فلسفه حج، ح</w:t>
      </w: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معنويات مسجد الحرام، درك حضور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روضه منوره، آشنايى و انس با اماكن و قبور متبركه بقيع و آشنايى با اماكن مذهبى و تاريخى اسلامى كه يادآور دوران پرافتخار صدر اسلام است و آشنايى با امت اسلام كه از ساير كشورهاى اسلامى براى انجام مراسم حج تمتع و عمره مفرده به اين سرزمين مقدس آمدند، نيازمند تمركز و زمان بسيار زيادى است كه با حجم انبوه خريد و پرسه در بازارها سازگارى ندارد گرچه تحقق همه اينها نيازمند بسترهاى مناسب مى‌باشد</w:t>
      </w:r>
      <w:r>
        <w:rPr>
          <w:rFonts w:eastAsia="IRNazanin" w:cs="IRNazanin"/>
          <w:color w:val="111111"/>
          <w:sz w:val="28"/>
          <w:szCs w:val="28"/>
          <w:rtl w:val="true"/>
          <w:lang w:bidi="fa-IR"/>
        </w:rPr>
        <w:t>.</w:t>
      </w:r>
    </w:p>
    <w:p>
      <w:pPr>
        <w:pStyle w:val="Heading5"/>
        <w:numPr>
          <w:ilvl w:val="4"/>
          <w:numId w:val="1"/>
        </w:numPr>
        <w:rPr/>
      </w:pPr>
      <w:bookmarkStart w:id="1004" w:name="__RefHeading___Toc3628305_3650668749"/>
      <w:bookmarkStart w:id="1005" w:name="_Toc387"/>
      <w:bookmarkEnd w:id="1004"/>
      <w:r>
        <w:rPr>
          <w:rtl w:val="true"/>
        </w:rPr>
        <w:t>ب</w:t>
      </w:r>
      <w:r>
        <w:rPr>
          <w:rtl w:val="true"/>
        </w:rPr>
        <w:t xml:space="preserve">) </w:t>
      </w:r>
      <w:r>
        <w:rPr>
          <w:rtl w:val="true"/>
        </w:rPr>
        <w:t>تحت شعاع قرار دادن اصل حضور زائران در سرزمين وحى</w:t>
      </w:r>
      <w:bookmarkEnd w:id="100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صورت كه زائرين اكثر اوقات و وقت‌هاى نابى كه شايد ديگر چنين فرصتى در طول زندگى برايشان پيش نيايد را از دست مى‌دهند و به جاى راز و نياز و استفاده معنوى از سرزمين وحى، به خريد </w:t>
      </w:r>
      <w:bookmarkStart w:id="1006" w:name="pg1965_18970"/>
    </w:p>
    <w:p>
      <w:pPr>
        <w:pStyle w:val="BookText"/>
        <w:rPr/>
      </w:pPr>
      <w:bookmarkEnd w:id="1006"/>
      <w:r>
        <w:rPr>
          <w:rFonts w:ascii="IRNazanin" w:hAnsi="IRNazanin" w:eastAsia="IRNazanin"/>
          <w:color w:val="111111"/>
          <w:sz w:val="28"/>
          <w:sz w:val="28"/>
          <w:szCs w:val="28"/>
          <w:rtl w:val="true"/>
          <w:lang w:bidi="fa-IR"/>
        </w:rPr>
        <w:t>سوغاتى مى‌پردازند و حتى ساعت‌ها در پشت درب‌هاى بسته مغازه‌ها منتظر مى‌مانند تا سوغاتى بخرند و از اصل حضور معنوى‌شان در سرزمين وحى باز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اخير خود در جمع دست‌اندركاران حج با تأكيد بر اين‌كه خريد سوغات بايد در حد ضرورت باشد،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بازارگردى كه بخش اعظمى از وقت حجاج ايرانى در سرزمين وحى را شامل مى‌شود علاوه بر اين‌كه ارز كشور را براى خريد كالاهاى بى‌كيفيت به هدر مى‌دهد، فرصت ارزشمند عبادت و بهره‌مندى معنوى را نيز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در اقدامى پسنديده سوغات خود را قبل از سفر حج، از بازار داخل و كالاهاى خوب و با كيفيت ايرانى تهيه مى‌كنند تا بتوانند در ايام حج بيشترين بهره‌مندى معنوى را از اين فرصت كم نظير داشته باشند</w:t>
      </w:r>
      <w:r>
        <w:rPr>
          <w:rFonts w:eastAsia="IRNazanin" w:cs="IRNazanin"/>
          <w:color w:val="111111"/>
          <w:sz w:val="28"/>
          <w:szCs w:val="28"/>
          <w:rtl w:val="true"/>
          <w:lang w:bidi="fa-IR"/>
        </w:rPr>
        <w:t>.</w:t>
      </w:r>
    </w:p>
    <w:p>
      <w:pPr>
        <w:pStyle w:val="Heading5"/>
        <w:numPr>
          <w:ilvl w:val="4"/>
          <w:numId w:val="1"/>
        </w:numPr>
        <w:rPr/>
      </w:pPr>
      <w:bookmarkStart w:id="1007" w:name="__RefHeading___Toc3628307_3650668749"/>
      <w:bookmarkStart w:id="1008" w:name="_Toc388"/>
      <w:bookmarkEnd w:id="1007"/>
      <w:r>
        <w:rPr>
          <w:rtl w:val="true"/>
        </w:rPr>
        <w:t>ج</w:t>
      </w:r>
      <w:r>
        <w:rPr>
          <w:rtl w:val="true"/>
        </w:rPr>
        <w:t xml:space="preserve">) </w:t>
      </w:r>
      <w:r>
        <w:rPr>
          <w:rtl w:val="true"/>
        </w:rPr>
        <w:t xml:space="preserve">تأخيرهاى طولانى در پروازهاى بازگشت </w:t>
      </w:r>
      <w:r>
        <w:rPr>
          <w:rtl w:val="true"/>
        </w:rPr>
        <w:t>(</w:t>
      </w:r>
      <w:r>
        <w:rPr>
          <w:rtl w:val="true"/>
        </w:rPr>
        <w:t>در اكثر مواقع</w:t>
      </w:r>
      <w:r>
        <w:rPr>
          <w:rtl w:val="true"/>
        </w:rPr>
        <w:t>)</w:t>
      </w:r>
      <w:bookmarkEnd w:id="1008"/>
    </w:p>
    <w:p>
      <w:pPr>
        <w:pStyle w:val="BookText"/>
        <w:rPr/>
      </w:pPr>
      <w:r>
        <w:rPr>
          <w:rFonts w:ascii="IRNazanin" w:hAnsi="IRNazanin" w:eastAsia="IRNazanin"/>
          <w:color w:val="111111"/>
          <w:sz w:val="28"/>
          <w:sz w:val="28"/>
          <w:szCs w:val="28"/>
          <w:rtl w:val="true"/>
          <w:lang w:bidi="fa-IR"/>
        </w:rPr>
        <w:t>خريدهاى انبوه ايرانى‌ها از بازارهاى عربستان و توصيه‌ها و تأكيدهاى مسؤلان، هر سال در موسم حج مبنى بر عدم تلف زمان خود براى خريدهاى زياد به‌ويژه هنگام برپايى نمازها و مراسم عبادى در بازارهاى اين كشور به معضلى بدون راهكار اجرايى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معضلى كه هر سال يكى از دلايلى است كه در فرودگاه ايران و عربستان پروازها را با تأخير مواجه مى‌كند، اين معضلات طورى بوده كه در برخى سال‌ها اكثر پروازهاى ايرانيان را با تأخيرهايى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و گاهى تاخير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مواجه كرده است و زائران در جده و در جاهاى ديگر در انتظار طولانى براى ورود به سالن پرواز و فرودگاه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تنها يك سالن خروجى براى يكصد هزار حاجى ايرانى حج تمتع، و خصوصا حجم بار اضافى برخى حجاج سبب شده پروازها در زمان‌هاى مقرر و براساس برنامه‌ريزى قبلى انجام نشود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hamshah rionline.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سال‌هاى اخير در بسيارى ازموارد ملاحظه مى‌شود به علت حجم زياد بار زائرين، بار همراه پرواز زائر نمى‌آيد و زائرين خصوصا آنانى كه با فرودگاه‌ها فاصله دارند مجبورند زحمات و هزينه‌هاى زيادى را براى تحويل بار خود متحمل شوند</w:t>
      </w:r>
      <w:r>
        <w:rPr>
          <w:rFonts w:eastAsia="IRNazanin" w:cs="IRNazanin"/>
          <w:color w:val="111111"/>
          <w:sz w:val="28"/>
          <w:szCs w:val="28"/>
          <w:rtl w:val="true"/>
          <w:lang w:bidi="fa-IR"/>
        </w:rPr>
        <w:t>.</w:t>
      </w:r>
    </w:p>
    <w:p>
      <w:pPr>
        <w:pStyle w:val="Heading5"/>
        <w:numPr>
          <w:ilvl w:val="4"/>
          <w:numId w:val="1"/>
        </w:numPr>
        <w:rPr/>
      </w:pPr>
      <w:bookmarkStart w:id="1009" w:name="__RefHeading___Toc3628309_3650668749"/>
      <w:bookmarkStart w:id="1010" w:name="_Toc389"/>
      <w:bookmarkEnd w:id="1009"/>
      <w:r>
        <w:rPr>
          <w:rtl w:val="true"/>
        </w:rPr>
        <w:t>د</w:t>
      </w:r>
      <w:r>
        <w:rPr>
          <w:rtl w:val="true"/>
        </w:rPr>
        <w:t xml:space="preserve">) </w:t>
      </w:r>
      <w:r>
        <w:rPr>
          <w:rtl w:val="true"/>
        </w:rPr>
        <w:t>خروج ارز از كشور</w:t>
      </w:r>
      <w:bookmarkEnd w:id="101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مشكلات و معضلات خريد سوغاتى در حال حاضر و در شرايط فعلى كشور با توجه به تحريم بانك مركزى توسط دولت‌هاى زورگوى آمريكا و اروپا و به تبع آن محدويت ورود ارز به كشور، خروج ارز از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حساب ساده مى‌توان ميزان خروج ارز از كشور را به‌صورت ساليانه محاسبه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حدود يك ميليون و يكصد هزار نفر زائر به حج اعزام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تمتع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 بر اين باشد كه در طى اين سفر هر نفر حدود هزار دلار خرج سوغاتى نمايند، چيزى حدود يك ميليارد و صد ميليون دلار مى‌شود كه به قيمت هر دلار مبلغ </w:t>
      </w:r>
      <w:r>
        <w:rPr>
          <w:rFonts w:eastAsia="IRNazanin" w:cs="IRNazanin"/>
          <w:color w:val="111111"/>
          <w:sz w:val="28"/>
          <w:szCs w:val="28"/>
          <w:lang w:bidi="fa-IR"/>
        </w:rPr>
        <w:t>18</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تومان، </w:t>
      </w:r>
      <w:bookmarkStart w:id="1011" w:name="pg1965_18972"/>
    </w:p>
    <w:p>
      <w:pPr>
        <w:pStyle w:val="BookText"/>
        <w:rPr/>
      </w:pPr>
      <w:bookmarkEnd w:id="1011"/>
      <w:r>
        <w:rPr>
          <w:rFonts w:ascii="IRNazanin" w:hAnsi="IRNazanin" w:eastAsia="IRNazanin"/>
          <w:color w:val="111111"/>
          <w:sz w:val="28"/>
          <w:sz w:val="28"/>
          <w:szCs w:val="28"/>
          <w:rtl w:val="true"/>
          <w:lang w:bidi="fa-IR"/>
        </w:rPr>
        <w:t>سالانه شاهد خروج حدود دو هزار ميليارد تومان ارز از كشور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به گفته مقامات عربستانى درآمد عربستان از طريق حجاج ايرانى چيزى بالغ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khabarfarsi.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با احتساب هر دلار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چيزى حدود ده هزار ميليارد تومان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رقم بزرگى نيست؟ آيا نبايد براى آن فكرى كرد؟ آيا با برنامه‌ريزى بهتر نمى‌توان از آن به‌صورت بهينه استفاده نمود و از خروج آن جلوگيرى كرد؟</w:t>
      </w:r>
    </w:p>
    <w:p>
      <w:pPr>
        <w:pStyle w:val="BookText"/>
        <w:rPr/>
      </w:pPr>
      <w:r>
        <w:rPr>
          <w:rFonts w:ascii="IRNazanin" w:hAnsi="IRNazanin" w:eastAsia="IRNazanin"/>
          <w:color w:val="111111"/>
          <w:sz w:val="28"/>
          <w:sz w:val="28"/>
          <w:szCs w:val="28"/>
          <w:rtl w:val="true"/>
          <w:lang w:bidi="fa-IR"/>
        </w:rPr>
        <w:t xml:space="preserve">البته همانگونه كه اشاره شد با تعديل خواسته و يا ناخواسته قيمت ارز در كشور ايران، قيمت انواع كالاهاى خارجى تقريبا به دو برابر مى‌رسد و كالاهاى بى‌كيفيتى كه قبلا با قيمت </w:t>
      </w:r>
      <w:r>
        <w:rPr>
          <w:rFonts w:eastAsia="IRNazanin" w:cs="IRNazanin"/>
          <w:color w:val="111111"/>
          <w:sz w:val="28"/>
          <w:szCs w:val="28"/>
          <w:lang w:bidi="fa-IR"/>
        </w:rPr>
        <w:t>10</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زائرين ايرانى خريدارى مى‌شد الان تقريبا به دو برابر قيمت قبلى مى‌رسد كه با اين تفاوت قيمت قطعا در خريد كالاها توسط حجاج ايرانى تعديل مى‌شود و مطلوبيت حاصله از آن تغيير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 و هم‌چشمى و همچنين تبرك بردن كثيرى از حجاج و معتمرين از خريد سوغاتى همچنان خروج ارز از كشور را با مشكل جدى مواجه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معضلات با توجيه اقتصادى جوابگوى اكثر حجاج نخواهد بود زيرا به اعتقاد جامعه شناسان، خريد سوغاتى ريشه در فرهنگ و رسوم جوامع دارد و لذا راه مقابله با اين مشكل، تغيير فرهنگ موجود و تصحيح آن مى‌باشد</w:t>
      </w:r>
      <w:r>
        <w:rPr>
          <w:rFonts w:eastAsia="IRNazanin" w:cs="IRNazanin"/>
          <w:color w:val="111111"/>
          <w:sz w:val="28"/>
          <w:szCs w:val="28"/>
          <w:rtl w:val="true"/>
          <w:lang w:bidi="fa-IR"/>
        </w:rPr>
        <w:t>.</w:t>
      </w:r>
    </w:p>
    <w:p>
      <w:pPr>
        <w:pStyle w:val="Heading4"/>
        <w:numPr>
          <w:ilvl w:val="3"/>
          <w:numId w:val="1"/>
        </w:numPr>
        <w:rPr/>
      </w:pPr>
      <w:bookmarkStart w:id="1012" w:name="__RefHeading___Toc3628311_3650668749"/>
      <w:bookmarkStart w:id="1013" w:name="_Toc390"/>
      <w:bookmarkEnd w:id="1012"/>
      <w:r>
        <w:rPr>
          <w:rtl w:val="true"/>
        </w:rPr>
        <w:t>راهكارها و پيشنهادها</w:t>
      </w:r>
      <w:bookmarkEnd w:id="1013"/>
    </w:p>
    <w:p>
      <w:pPr>
        <w:pStyle w:val="Heading5"/>
        <w:numPr>
          <w:ilvl w:val="4"/>
          <w:numId w:val="1"/>
        </w:numPr>
        <w:rPr/>
      </w:pPr>
      <w:bookmarkStart w:id="1014" w:name="__RefHeading___Toc3628313_3650668749"/>
      <w:bookmarkStart w:id="1015" w:name="_Toc391"/>
      <w:bookmarkEnd w:id="1014"/>
      <w:r>
        <w:rPr/>
        <w:t>١</w:t>
      </w:r>
      <w:r>
        <w:rPr>
          <w:rtl w:val="true"/>
        </w:rPr>
        <w:t xml:space="preserve">. </w:t>
      </w:r>
      <w:r>
        <w:rPr>
          <w:rtl w:val="true"/>
        </w:rPr>
        <w:t>فرهنگ‌سازى در زمينه خريد سوغاتى</w:t>
      </w:r>
      <w:bookmarkEnd w:id="101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معضل جامعه اسلامى ايران در طول سفر معنوى حج، داشتن فرهنگى نادرست و تفسيرى ناصحيح از احاديث خريد سوغاتى است، طورى كه اكثر كشورهاى فعال در عربستان به خصوص چين در مدت حضور ايرانيان در مكه و مدينه برنامه‌ريزى خاص و دقيق جهت فروش كالاهاى خود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مشرق نيوز، </w:t>
      </w:r>
      <w:r>
        <w:rPr>
          <w:rFonts w:eastAsia="IRNazanin" w:cs="IRNazanin"/>
          <w:color w:val="111111"/>
          <w:sz w:val="28"/>
          <w:szCs w:val="28"/>
          <w:lang w:bidi="fa-IR"/>
        </w:rPr>
        <w:t>21/8/139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تمهيداتى بايد ايجاد شود تا اولا انتظارات دوستان و آشنايانِ حجاج از هدايا و سوغاتى‌هاى مادى به معنوى تغيير كند؛ ثانيا خود حجاج هم تمام همتشان استفاده معنوى از ايام محدود حج باشد و در حد ضرورت سوغاتى تهيه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نياز به تمهيداتى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قبل از سفر چند جلسۀ آموزشى در مورد تهيه نمودن سوغات و هديه براى حجاج و مهم‌ترين برگزار شود و مشكلات اخلاقى و فرهنگى و اقتصادى اين عمل را براى كليه حجاج توجيه نمايند و آنها را به توصيه‌هاى اكيد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بهترين فرصت براى پاك شدن روح و روان گوشزد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هنگام سفر و در طول سفر، روحانى كاروان نيز مى‌تواند نقش بسزايى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كاروان علاوه بر اين‌كه نقش تبيين و آموزش احكام، همراهى با زائر در انجام مناسك و افزايش بصيرت زائر را بر عهده دارد؛ مى‌تواند به‌عنوان يك عنصر موثر، حجاج را از بازارگردى‌هاى بى‌مورد و عادت‌هاى </w:t>
      </w:r>
      <w:bookmarkStart w:id="1016" w:name="pg1965_18974"/>
    </w:p>
    <w:p>
      <w:pPr>
        <w:pStyle w:val="BookText"/>
        <w:rPr/>
      </w:pPr>
      <w:bookmarkEnd w:id="1016"/>
      <w:r>
        <w:rPr>
          <w:rFonts w:ascii="IRNazanin" w:hAnsi="IRNazanin" w:eastAsia="IRNazanin"/>
          <w:color w:val="111111"/>
          <w:sz w:val="28"/>
          <w:sz w:val="28"/>
          <w:szCs w:val="28"/>
          <w:rtl w:val="true"/>
          <w:lang w:bidi="fa-IR"/>
        </w:rPr>
        <w:t>خريد سوغاتى و هداياى بى‌كيفيت آن هم به شكل انبوه، باز دارد و آنها را به استفاده از بركات معنوى حج به‌عنوان يكى از مهم‌ترين سوغاتى‌هايى كه حجاج مى‌توانند براى خانواده و آشنايان از اين سفر به ارمغان آورند،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سيما هم مى‌تواند به‌عنوان يك نهاد موثر در اين زمينه عمل كند و با شناخت دقيق اين جايگاه، تلاش كند تا با ارائه نوآورى در توليدات برنامه‌هاى حج و زيارت، تأثيرگذارى اين سفر معنوى را در جامعه نهادينه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خانواده‌هاى بسيارى در طول سال با حج و موضوعات مربوط با آن ارتباط دارند، فرصت مناسبى براى صدا و سيما است تا با آموزش و فرهنگ‌سازى حج به خصوص در زمينه هدايا و سوغات، مخاطبان خود را جهت‌دهى كند و فرهنگ ناصحيح خريد سوغاتى آن هم به شكل بازارگردى و خريد انبوه انواع كالاهاى چينى را كم رنگ كرده و ناهنجارى‌هاى خريد سوغات را با ارائه برنامه‌هاى مطلوب و مناسب اصلاح نمايد</w:t>
      </w:r>
      <w:r>
        <w:rPr>
          <w:rFonts w:eastAsia="IRNazanin" w:cs="IRNazanin"/>
          <w:color w:val="111111"/>
          <w:sz w:val="28"/>
          <w:szCs w:val="28"/>
          <w:rtl w:val="true"/>
          <w:lang w:bidi="fa-IR"/>
        </w:rPr>
        <w:t>.</w:t>
      </w:r>
    </w:p>
    <w:p>
      <w:pPr>
        <w:pStyle w:val="Heading5"/>
        <w:numPr>
          <w:ilvl w:val="4"/>
          <w:numId w:val="1"/>
        </w:numPr>
        <w:rPr/>
      </w:pPr>
      <w:bookmarkStart w:id="1017" w:name="__RefHeading___Toc3628315_3650668749"/>
      <w:bookmarkStart w:id="1018" w:name="_Toc392"/>
      <w:bookmarkEnd w:id="1017"/>
      <w:r>
        <w:rPr/>
        <w:t>٢</w:t>
      </w:r>
      <w:r>
        <w:rPr>
          <w:rtl w:val="true"/>
        </w:rPr>
        <w:t xml:space="preserve">. </w:t>
      </w:r>
      <w:r>
        <w:rPr>
          <w:rtl w:val="true"/>
        </w:rPr>
        <w:t>ايجاد فروشگاه‌هاى بزرگ در ايران براى زائرين</w:t>
      </w:r>
      <w:bookmarkEnd w:id="1018"/>
    </w:p>
    <w:p>
      <w:pPr>
        <w:pStyle w:val="BookText"/>
        <w:rPr/>
      </w:pPr>
      <w:r>
        <w:rPr>
          <w:rFonts w:ascii="IRNazanin" w:hAnsi="IRNazanin" w:eastAsia="IRNazanin"/>
          <w:color w:val="111111"/>
          <w:sz w:val="28"/>
          <w:sz w:val="28"/>
          <w:szCs w:val="28"/>
          <w:rtl w:val="true"/>
          <w:lang w:bidi="fa-IR"/>
        </w:rPr>
        <w:t>دولت جمهورى اسلامى ايران از گذشته‌هاى دور اقداماتى دراين زمينه انجام داده است اما به نظر مى‌رسد كه اين اقدامات بسيار اندك بوده و ما هنوز هم شاهد خروج ميلياردها دلار ارز از كشور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اقدامات انجام شده توسط دولت ايجاد فروشگاه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به منظور جلوگيرى خروج ارز از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با اين نيت كه بتوان فرهنگ خريد را به سمتى هدايت كرد كه مردم بدون خروج ارز از كشور سوغاتى خود را فراهم كنند،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موفقيتى نداشت چرا كه اولاً اين فروشگاه به گونه‌اى نبود كه تمام اقلام مورد نياز را در خود داشته باشد و مشترى بتواند با خيال راحت به كالايى كه مورد نيازش است، دسترسى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كالاهايى هم كه ارائه مى‌شد قيمت‌هايى بالايى داشت يعنى هر چند كيفيت كالاها خوب بود ولى قيمت كالاها براى زائران ارضى كننده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برنامه‌ريزى بدين شكل قطعا موفقيت آميز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همان‌طور كه مى‌دانيم علت خريد حاجيان از حج به خاطر دلايل مختلفى از جمله متبرك بودن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مطرح بوده است و اگر هم ما در اين زمينه موفق بشويم موفقيتمان نسبى خواهد بود يعنى نمى‌توان همه مشترى‌ها را با ايجاد چنين بازارى به سمت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مى‌توان با اتخاذ تدابيرى توسط دولت جمهورى اسلامى در هر سه مورد به موفقيت‌هايى دست يافت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خود دولت يا بخش خصوصى با حمايت دولت فروشگاه‌هاى بزرگى را داير نمايد كه تمام اقلام متنوع مورد نياز حجاج در آن به وفور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كالاهاى مورد نياز به قيمت پايين‌تر از قيمت واقعى با حمايت دولت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كالاهاى با كيفيت با قيمت پايين‌تر از قيمت بازار به مقدار قابل ملاحظه‌اى عرضه گردد، علايق كثيرى از مردم تغيير كرده و تنها خريد خود را از بازارهاى </w:t>
      </w:r>
      <w:bookmarkStart w:id="1019" w:name="pg1965_18976"/>
    </w:p>
    <w:p>
      <w:pPr>
        <w:pStyle w:val="BookText"/>
        <w:rPr/>
      </w:pPr>
      <w:bookmarkEnd w:id="1019"/>
      <w:r>
        <w:rPr>
          <w:rFonts w:ascii="IRNazanin" w:hAnsi="IRNazanin" w:eastAsia="IRNazanin"/>
          <w:color w:val="111111"/>
          <w:sz w:val="28"/>
          <w:sz w:val="28"/>
          <w:szCs w:val="28"/>
          <w:rtl w:val="true"/>
          <w:lang w:bidi="fa-IR"/>
        </w:rPr>
        <w:t>مدينه و مكه در خريد تسبيح و سجاده وغيره با عنوان تبرك خلاصه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مشكل سوم هم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براى حجاج هم مى‌شود كارتهاى اعتبارى صادر كرد كه بتوانند با ترغيب شدن به اين بازارها خريدهاى حج و عمره شان را با قيمت بسيار مناسب و يا تخفيف‌هاى ويژه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نيز در قبال هزينه‌هاى انجام شده مى‌تواند از خروج ارز آن هم مبالغ بسيار سنگين تا حد بسيار زيادى جلوگيرى نمايد و منابع آزاد شده را در عمران و توسعه اقتصادى كشور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 به نوبه خود رونق اقتصادى را به دنبال خواهد داشت</w:t>
      </w:r>
      <w:r>
        <w:rPr>
          <w:rFonts w:eastAsia="IRNazanin" w:cs="IRNazanin"/>
          <w:color w:val="111111"/>
          <w:sz w:val="28"/>
          <w:szCs w:val="28"/>
          <w:rtl w:val="true"/>
          <w:lang w:bidi="fa-IR"/>
        </w:rPr>
        <w:t>.</w:t>
      </w:r>
    </w:p>
    <w:p>
      <w:pPr>
        <w:pStyle w:val="Heading5"/>
        <w:numPr>
          <w:ilvl w:val="4"/>
          <w:numId w:val="1"/>
        </w:numPr>
        <w:rPr/>
      </w:pPr>
      <w:bookmarkStart w:id="1020" w:name="__RefHeading___Toc3628317_3650668749"/>
      <w:bookmarkStart w:id="1021" w:name="_Toc393"/>
      <w:bookmarkEnd w:id="1020"/>
      <w:r>
        <w:rPr/>
        <w:t>٣</w:t>
      </w:r>
      <w:r>
        <w:rPr>
          <w:rtl w:val="true"/>
        </w:rPr>
        <w:t xml:space="preserve">. </w:t>
      </w:r>
      <w:r>
        <w:rPr>
          <w:rtl w:val="true"/>
        </w:rPr>
        <w:t>ايجاد فروشگاه‌هاى بزرگ در خود عربستان</w:t>
      </w:r>
      <w:bookmarkEnd w:id="1021"/>
    </w:p>
    <w:p>
      <w:pPr>
        <w:pStyle w:val="BookText"/>
        <w:rPr/>
      </w:pPr>
      <w:r>
        <w:rPr>
          <w:rFonts w:ascii="IRNazanin" w:hAnsi="IRNazanin" w:eastAsia="IRNazanin"/>
          <w:color w:val="111111"/>
          <w:sz w:val="28"/>
          <w:sz w:val="28"/>
          <w:szCs w:val="28"/>
          <w:rtl w:val="true"/>
          <w:lang w:bidi="fa-IR"/>
        </w:rPr>
        <w:t>در صورتى كه ممكن باشد و قوانين عربستان اجازه دهد بخش خصوصى ايران با حمايت دولت، فروشگاه‌هاى بزرگى را در شهرهاى مكه و مدينه داير نمايد و كالاهاى ايرانى را با قيمت پايين‌تر و با كيفيت‌تر عرضه نمايد و يا كارت‌هاى خريد با تخفيف مناسب به حجاج ايرانى داده شود و آنها را با اطلاع رسانى مناسب چه از طريق صدا و سيما و چه از طرق سازمان حج و زيارت به خريد از اين مراكز بزرگ دعوت نمايد ضمن متبرك بودن سوغاتى، فعاليت اقتصادى فعالان اقتصادى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آنجايى كه كار فرهنگى و تغيير فرهنگ موجود خريد سوغاتى، مدتى طول خواهد كشيد اين برنامه راهبردى در كوتاه مدت مى‌تواند از خروج ارز به شكل وسيعى جلوگيرى نمايد اما باز همان مشكلات ذكر شده تحت همين عنوان باقى مى‌ماند كه بهترين عمل همان انجام كارهاى فرهنگى در بين زائرين خانه خدا مى‌باشد</w:t>
      </w:r>
      <w:r>
        <w:rPr>
          <w:rFonts w:eastAsia="IRNazanin" w:cs="IRNazanin"/>
          <w:color w:val="111111"/>
          <w:sz w:val="28"/>
          <w:szCs w:val="28"/>
          <w:rtl w:val="true"/>
          <w:lang w:bidi="fa-IR"/>
        </w:rPr>
        <w:t>.</w:t>
      </w:r>
    </w:p>
    <w:p>
      <w:pPr>
        <w:pStyle w:val="Heading5"/>
        <w:numPr>
          <w:ilvl w:val="4"/>
          <w:numId w:val="1"/>
        </w:numPr>
        <w:rPr/>
      </w:pPr>
      <w:bookmarkStart w:id="1022" w:name="__RefHeading___Toc3628319_3650668749"/>
      <w:bookmarkStart w:id="1023" w:name="_Toc394"/>
      <w:bookmarkEnd w:id="1022"/>
      <w:r>
        <w:rPr/>
        <w:t>۴</w:t>
      </w:r>
      <w:r>
        <w:rPr>
          <w:rtl w:val="true"/>
        </w:rPr>
        <w:t xml:space="preserve">. </w:t>
      </w:r>
      <w:r>
        <w:rPr>
          <w:rtl w:val="true"/>
        </w:rPr>
        <w:t>محدوديت خريد توسط سازمان حج و زيارت</w:t>
      </w:r>
      <w:bookmarkEnd w:id="102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راهكارهايى كه مى‌تواند در اين زمينه مورد استفاده قرار گيرد، جدى گرفتن محدوديت خريد توسط سازمان حج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 در دو زمينه قابل پيگيرى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محدود نمودن ارز تخصيصى به زائرين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التهابات بازار ارز و افزايش بى‌رويه قيمت آن در ماههاى اخير، با توجه به تحريم‌هاى گسترده كشور عزيزمان توسط كشورهاى غربى، ممنوعيت خروج ارز نيز مى‌تواند در دستور كار مسئولين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افزايش بى‌رويه قيمت ارز فقط مربوط به اين روزها نيست كه تاكنون چندين بار در كشور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ابتداى انقلاب و جنگ تحميلى هم كار به جايى رسيد كه حتى امام راحل خروج ارز از كشور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خروج ارز در اواخر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بالا گرفت كه حتى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 همين سال اعلام شد كه جمهورى اسلامى ايران براى جلوگيرى از خروج ارز از كشور، در حج عمره شركت نمى‌كند</w:t>
      </w:r>
      <w:r>
        <w:rPr>
          <w:rFonts w:eastAsia="IRNazanin" w:cs="IRNazanin"/>
          <w:color w:val="111111"/>
          <w:sz w:val="28"/>
          <w:szCs w:val="28"/>
          <w:rtl w:val="true"/>
          <w:lang w:bidi="fa-IR"/>
        </w:rPr>
        <w:t xml:space="preserve">. </w:t>
      </w:r>
      <w:bookmarkStart w:id="1024" w:name="pg1965_18978"/>
    </w:p>
    <w:p>
      <w:pPr>
        <w:pStyle w:val="BookText"/>
        <w:rPr/>
      </w:pPr>
      <w:bookmarkEnd w:id="1024"/>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 emamrooh ollah.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طرف ديگر براساس آمارهاى جهانى بيش از يك ششم درآمد عربستان سعودى از حج، از طريق خريدهاى ايرانى به‌دست مى‌آيد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khabar farsi.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نشان از خروج ارز بسيار زياد توسط حجاج ايرانى آن هم در شرايط تحريم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مسئولان جهت جلوگيرى از اين حجم بالا ابتدا بايد محدوديت ارز تخصيصى به زائر را در دستور كار قرار داده و ثانيا محدوديت ميزانِ بارِ قابلِ حمل، توسط زائر را بسيار جدى گرفته و حجاجى را كه قصد خريد انبوه كالاها دارند را با همكارى سازمان حج و زيارت و اداره گمركى كشور و سازمان هواپيمايى كشور، با هزينه‌ها و جريمه‌هايى مواجه كنند تا در كنار كارهاى فرهنگى بسيار گسترده و سازنده، اين عامل نيز بازدارنده خوبى در پيشبرد سياستهاى راهبردى در جهت جلوگيرى از خروج ارز در چنين موقع حساس كشور باشيم</w:t>
      </w:r>
      <w:r>
        <w:rPr>
          <w:rFonts w:eastAsia="IRNazanin" w:cs="IRNazanin"/>
          <w:color w:val="111111"/>
          <w:sz w:val="28"/>
          <w:szCs w:val="28"/>
          <w:rtl w:val="true"/>
          <w:lang w:bidi="fa-IR"/>
        </w:rPr>
        <w:t>.</w:t>
      </w:r>
    </w:p>
    <w:p>
      <w:pPr>
        <w:pStyle w:val="Heading5"/>
        <w:numPr>
          <w:ilvl w:val="4"/>
          <w:numId w:val="1"/>
        </w:numPr>
        <w:rPr/>
      </w:pPr>
      <w:bookmarkStart w:id="1025" w:name="__RefHeading___Toc3628321_3650668749"/>
      <w:bookmarkStart w:id="1026" w:name="_Toc395"/>
      <w:bookmarkEnd w:id="1025"/>
      <w:r>
        <w:rPr/>
        <w:t>۵</w:t>
      </w:r>
      <w:r>
        <w:rPr>
          <w:rtl w:val="true"/>
        </w:rPr>
        <w:t xml:space="preserve">. </w:t>
      </w:r>
      <w:r>
        <w:rPr>
          <w:rtl w:val="true"/>
        </w:rPr>
        <w:t>استفاده از ماليات بر كالاهاى وارداتى زائرين</w:t>
      </w:r>
      <w:bookmarkEnd w:id="1026"/>
    </w:p>
    <w:p>
      <w:pPr>
        <w:pStyle w:val="BookText"/>
        <w:rPr/>
      </w:pPr>
      <w:r>
        <w:rPr>
          <w:rFonts w:ascii="IRNazanin" w:hAnsi="IRNazanin" w:eastAsia="IRNazanin"/>
          <w:color w:val="111111"/>
          <w:sz w:val="28"/>
          <w:sz w:val="28"/>
          <w:szCs w:val="28"/>
          <w:rtl w:val="true"/>
          <w:lang w:bidi="fa-IR"/>
        </w:rPr>
        <w:t>كشورهايى كه به دلايل اقتصادى، اجتماعى و يا حتى سياسى و فرهنگى تمايلى به ورود گسترده كالاى خاص و يا از مبداء معينى را ندارند به اخذ ماليات اقدام مى‌نمايند تا ورود كالاهاى مورد نظر به كشور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شيوه در سال‌هاى گذشته خصوصاً زمانى كه اقلام درشت نظير تلويزيون، يخچال و ساير كالاهايى از اين دست بالنسبه ارزان بود اعمال مى‌شد و يا در فرودگاه عربستان بر اضافه بار، گمرك تعلق مى‌گرفت اما اين سياست گسترده و هميشگى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قانونى كردن و اجراى مستمر آن مى‌توان فرهنگ جديدى را در جامعه نهادينه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أبى جمهور، محمد بن زين الدين، عوالى اللئالى العزيزيۀ فى الأحاديث الدينيۀ،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عراقى،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جلدى، دار سيد الشهداء للنشر، قم،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لاجوردى، نشر 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قم، جامعه مدرسين،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حبيب نژاد، احمد، تشخيص مصلحت در آيينه فقه و حقوق، قم، مركز پژوهشهاى صدا و سيما،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حسينى سيستانى، سيد على، قاعده لاضرر و لاضرار، ترجمه اكبر نائب زاده، تهران، انتشارات خرسندى،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حفظ و نشر آثار آيت الله خامنه‌اى، حديث ولايت، مجموعه رهنمودهاى مقام معظم </w:t>
      </w:r>
    </w:p>
    <w:p>
      <w:pPr>
        <w:pStyle w:val="BookText"/>
        <w:rPr/>
      </w:pPr>
      <w:r>
        <w:rPr>
          <w:rFonts w:ascii="IRNazanin" w:hAnsi="IRNazanin" w:eastAsia="IRNazanin"/>
          <w:color w:val="111111"/>
          <w:sz w:val="28"/>
          <w:sz w:val="28"/>
          <w:szCs w:val="28"/>
          <w:rtl w:val="true"/>
          <w:lang w:bidi="fa-IR"/>
        </w:rPr>
        <w:t xml:space="preserve">رهبرى، مركز كامپيوترى تحقيقات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على بن حسن، مشكاۀ الأنوار فى غرر الأخبار، المكتبۀ الحيدريۀ،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كابلى، محمد اسحاق فياض،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يك جلد، دفتر حضرت آيۀ الله،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ابو جعفر، محمد بن يعقوب،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الإسلاميۀ،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گلپايگانى، لطف الله صافى، استفتاءات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يك جلد، انتشارات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 باقر، مرآۀ العقول فى شرح أخبار آل الرسول،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الإسلاميۀ،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دوم،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محمدى رى شهرى، ميزان الحكمه،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حميدرضا شيخى، قم، دارالحديث،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محمودى، محمد رضا، 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يك جلد، نشر مشعر،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ويرايش‌جديد،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موسوى بجنوردى، سيد محمد، قواعد فقهيه، تهران، مجمع علمى و فرهنگى مجد،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چاپ دوم،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موسوى خلخالى، سيد مرتضى، قاعده لاضرر و لاضرار تقريرات شيخ ضياء الدين العراقى، قم، دفتر تبليفات حوزه علميه قم،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طبعه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موسوى خويى، سيد ابو القاسم، معجم رجال الحديث و تفصيل طبقات الرجال،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مهدوى، طهورا، نگاهى به خريد سوغاتى در حج، پايگاه اطلاع رسانى مركز بزرگ اسلامى غرب كشور، آواى امين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hamshah rionline. ir</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mashre ghnews. ir</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hajj. ir</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tebyan. net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khabar farsi. Com</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emamr oohollah. ir</w:t>
      </w:r>
      <w:r>
        <w:rPr>
          <w:rFonts w:eastAsia="Times New Roman" w:cs="Times New Roman" w:ascii="Times New Roman" w:hAnsi="Times New Roman"/>
          <w:color w:val="111111"/>
          <w:sz w:val="28"/>
          <w:szCs w:val="28"/>
          <w:rtl w:val="true"/>
          <w:lang w:val="en-US" w:bidi="en-US"/>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7" w:name="pg1965_18984"/>
      <w:bookmarkStart w:id="1028" w:name="pg1965_18984"/>
      <w:bookmarkEnd w:id="1028"/>
    </w:p>
    <w:p>
      <w:pPr>
        <w:pStyle w:val="Heading3"/>
        <w:numPr>
          <w:ilvl w:val="2"/>
          <w:numId w:val="1"/>
        </w:numPr>
        <w:rPr/>
      </w:pPr>
      <w:bookmarkStart w:id="1029" w:name="pg1965_18984"/>
      <w:bookmarkStart w:id="1030" w:name="__RefHeading___Toc3628323_3650668749"/>
      <w:bookmarkStart w:id="1031" w:name="_Toc396"/>
      <w:bookmarkEnd w:id="1029"/>
      <w:bookmarkEnd w:id="1030"/>
      <w:r>
        <w:rPr>
          <w:rtl w:val="true"/>
        </w:rPr>
        <w:t>تخمين تابع تقاضاى ايرانيان براى سفر حج</w:t>
      </w:r>
      <w:bookmarkEnd w:id="1031"/>
    </w:p>
    <w:p>
      <w:pPr>
        <w:pStyle w:val="Heading4"/>
        <w:numPr>
          <w:ilvl w:val="3"/>
          <w:numId w:val="1"/>
        </w:numPr>
        <w:rPr/>
      </w:pPr>
      <w:bookmarkStart w:id="1032" w:name="__RefHeading___Toc3628325_3650668749"/>
      <w:bookmarkStart w:id="1033" w:name="_Toc397"/>
      <w:bookmarkEnd w:id="1032"/>
      <w:r>
        <w:rPr>
          <w:rtl w:val="true"/>
        </w:rPr>
        <w:t>اشاره</w:t>
      </w:r>
      <w:bookmarkEnd w:id="1033"/>
    </w:p>
    <w:p>
      <w:pPr>
        <w:pStyle w:val="BookText"/>
        <w:rPr/>
      </w:pPr>
      <w:r>
        <w:rPr>
          <w:rFonts w:ascii="Amiri" w:hAnsi="Amiri" w:eastAsia="Amiri" w:cs="Amiri"/>
          <w:color w:val="111111"/>
          <w:sz w:val="28"/>
          <w:sz w:val="28"/>
          <w:szCs w:val="28"/>
          <w:rtl w:val="true"/>
          <w:lang w:bidi="ar-SA"/>
        </w:rPr>
        <w:t>دكتر عليرضا شكيبايى</w:t>
      </w:r>
    </w:p>
    <w:p>
      <w:pPr>
        <w:pStyle w:val="BookText"/>
        <w:rPr/>
      </w:pPr>
      <w:r>
        <w:rPr>
          <w:rFonts w:ascii="Amiri" w:hAnsi="Amiri" w:eastAsia="Amiri" w:cs="Amiri"/>
          <w:color w:val="111111"/>
          <w:sz w:val="28"/>
          <w:sz w:val="28"/>
          <w:szCs w:val="28"/>
          <w:rtl w:val="true"/>
          <w:lang w:bidi="ar-SA"/>
        </w:rPr>
        <w:t xml:space="preserve">امير حبيب دوست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گردشگرى مذهبى يكى از انواع گردشگرى است كه كمتر مورد توجه سياست گذاران و اقتصاددانان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 بزرگترين رويداد گردشگرى مذهبى، يعنى سفر حج را مورد مطالعه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تابع تقاضاى ايرانيان براى سفر حج در دوره زمانى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با استفاده از متغيرهاى درآمد سرانه، نرخ ارز نسبى، شاخص قيمت نسبى، هزينه‌هاى حمل و نقل، شاخص توسعه انسانى، سفرهاى دوره قبل به‌عنوان متغير توضيحى و متغير سرانه، سفرهاى عمره مفرده به‌عنوان متغير وابسته، تخمين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از مدل اقتصادسنجى براى برآورد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حاكى از آن است كه تقاضاى سفر حج ارتباطى با شاخص توسعه انسانى ندارد و سفر عمره مفرده يك كالاى لوكس براى ايرانيان محسوب مى‌گردد يا به عبارت ديگر ايرانيان با افزايش درآمد بيشتر به سفر حج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تاثير سفر دوره قبل منفى است اگرچه كشش آن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متغيرهاى نرخ ارز نسبى، شاخص قيمت نسبى و هزينه‌هاى حمل و نقل، تاثيرى در جهت منفى بر تقاضاى سفر حج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كلمات كليدى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توريسم مذهبى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شاخص توسعه انسانى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تقاضاى سفر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034" w:name="pg1965_18986"/>
    </w:p>
    <w:p>
      <w:pPr>
        <w:pStyle w:val="Heading4"/>
        <w:numPr>
          <w:ilvl w:val="3"/>
          <w:numId w:val="1"/>
        </w:numPr>
        <w:rPr/>
      </w:pPr>
      <w:bookmarkStart w:id="1035" w:name="__RefHeading___Toc3628327_3650668749"/>
      <w:bookmarkStart w:id="1036" w:name="_Toc398"/>
      <w:bookmarkEnd w:id="1034"/>
      <w:bookmarkEnd w:id="1035"/>
      <w:r>
        <w:rPr/>
        <w:t>١</w:t>
      </w:r>
      <w:r>
        <w:rPr>
          <w:rtl w:val="true"/>
        </w:rPr>
        <w:t xml:space="preserve"> مقدمه</w:t>
      </w:r>
      <w:bookmarkEnd w:id="103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سازمان جهانى گردشگرى </w:t>
      </w:r>
      <w:r>
        <w:rPr>
          <w:rStyle w:val="FootnoteAnchor"/>
        </w:rPr>
        <w:footnoteReference w:id="486"/>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گردشگران بين المللى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ورود گردشگران خارجى </w:t>
      </w:r>
      <w:r>
        <w:rPr>
          <w:rStyle w:val="FootnoteAnchor"/>
          <w:rtl w:val="true"/>
        </w:rPr>
        <w:footnoteReference w:id="488"/>
      </w:r>
      <w:r>
        <w:rPr>
          <w:rFonts w:ascii="IRNazanin" w:hAnsi="IRNazanin" w:eastAsia="IRNazanin"/>
          <w:color w:val="111111"/>
          <w:sz w:val="28"/>
          <w:sz w:val="28"/>
          <w:szCs w:val="28"/>
          <w:rtl w:val="true"/>
          <w:lang w:bidi="fa-IR"/>
        </w:rPr>
        <w:t xml:space="preserve">و گردشگرانى كه از كشور خارج مى‌شوند </w:t>
      </w:r>
      <w:r>
        <w:rPr>
          <w:rStyle w:val="FootnoteAnchor"/>
          <w:rtl w:val="true"/>
        </w:rPr>
        <w:footnoteReference w:id="489"/>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به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شده است و به عدد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نفر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 وجود تاثير ركود اقتصادى بر توريسم در سال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تعداد بالغ بر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ميليون نفر بود كه درآمدى در حدود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بيليون دلار ايجاد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طرفى </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پيش بينى مى‌كند كه تعداد توريست‌ها در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w:t>
      </w:r>
      <w:r>
        <w:rPr>
          <w:rFonts w:eastAsia="IRNazanin" w:cs="IRNazanin"/>
          <w:color w:val="111111"/>
          <w:sz w:val="28"/>
          <w:szCs w:val="28"/>
          <w:lang w:bidi="fa-IR"/>
        </w:rPr>
        <w:t>546/1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نفر برسد كه سهم كشورهاى جنوب آسيا و خاورميانه از تنها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صنعت گردشگرى جزء صنايع بسيار مهم در سطح جهان تلقى مى‌شود و به شدت مورد توجه اقتصاددانان و سياست‌گزاران است؛ زيرا مى‌تواند بخش اعظمى از توليد ناخالص داخلى يك كشور را تشكيل دهد، بگونه‌اى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صنعت پس از صنايع نفت و خودروسازى سومين صنعت مهم جهان محسوب مى‌شود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ياورى و همكاران،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گردشگرى علاوه بر جنبه‌هاى بسيار مؤثر آن در رشد اقتصادى، حامل بارهاى فرهنگى و اجتماعى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دقيق‌تر، گردشگران به‌عنوان انتقال دهندگان شاخصه‌هاى فرهنگى به يك كشور يا از كشور مى‌باشند و عملاً سبب ساز آشنايى فرهنگ‌هاى متفاوت با يكديگر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انواع رايج توريسم در دنيا، توريسم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توريسم مذهبى، مسافرت به قصد بازديد از اماكن مذهبى و اداى مناسك مذهبى است و در بسيارى از نقاط دنيا سفرهاى مذهبى بسيارى چه به‌صورت گردشگران داخلى </w:t>
      </w:r>
      <w:r>
        <w:rPr>
          <w:rStyle w:val="FootnoteAnchor"/>
          <w:rtl w:val="true"/>
        </w:rPr>
        <w:footnoteReference w:id="490"/>
      </w:r>
      <w:r>
        <w:rPr>
          <w:rFonts w:ascii="IRNazanin" w:hAnsi="IRNazanin" w:eastAsia="IRNazanin"/>
          <w:color w:val="111111"/>
          <w:sz w:val="28"/>
          <w:sz w:val="28"/>
          <w:szCs w:val="28"/>
          <w:rtl w:val="true"/>
          <w:lang w:bidi="fa-IR"/>
        </w:rPr>
        <w:t xml:space="preserve">و ورود گردشگران خارجى و چه به‌صورت گردشگرانى كه از كشور خارج مى‌شوند، صورت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كشورهايى مانند عربستان، ايران، هند، سوريه، اسپانيا و ايتاليا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جرأت مى‌توان گفت كه عربستان بزرگ ترين مقصد توريسم مذهبى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مركز اطلاعات و تحقيقات گردشگرى </w:t>
      </w:r>
      <w:r>
        <w:rPr>
          <w:rStyle w:val="FootnoteAnchor"/>
          <w:rtl w:val="true"/>
        </w:rPr>
        <w:footnoteReference w:id="491"/>
      </w:r>
      <w:r>
        <w:rPr>
          <w:rFonts w:ascii="IRNazanin" w:hAnsi="IRNazanin" w:eastAsia="IRNazanin"/>
          <w:color w:val="111111"/>
          <w:sz w:val="28"/>
          <w:sz w:val="28"/>
          <w:szCs w:val="28"/>
          <w:rtl w:val="true"/>
          <w:lang w:bidi="fa-IR"/>
        </w:rPr>
        <w:t xml:space="preserve">عربستان تنها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عربستان، توسط مسافرين هزينه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قريب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سفر به عربستان انجام شده است كه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آنها را سفر مذهبى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در مقالات گوناگونى جنبه‌هاى مختلف حج به‌صورت علمى بررسى شده است اما متأسفانه اين بررسى‌ها جنبه اقتصادى نداشته‌اند و به عبارت بهتر از ديدگاه اقتصادى و تئورى‌هاى آن به اين مسئله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آمارها نشان </w:t>
      </w:r>
      <w:bookmarkStart w:id="1037" w:name="pg1965_18988"/>
    </w:p>
    <w:p>
      <w:pPr>
        <w:pStyle w:val="BookText"/>
        <w:rPr/>
      </w:pPr>
      <w:bookmarkEnd w:id="1037"/>
      <w:r>
        <w:rPr>
          <w:rFonts w:ascii="IRNazanin" w:hAnsi="IRNazanin" w:eastAsia="IRNazanin"/>
          <w:color w:val="111111"/>
          <w:sz w:val="28"/>
          <w:sz w:val="28"/>
          <w:szCs w:val="28"/>
          <w:rtl w:val="true"/>
          <w:lang w:bidi="fa-IR"/>
        </w:rPr>
        <w:t>دهنده حجم بالاى گردش مالى اين سفر در كشور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اين مقاله بررسى تقاضاى ايرانيان براى سفر عمره مفرده در كشور عربستان با تكيه بر رابطه توسعه يافتگى در ايران و تقاضاى سفر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مقاله حاضر در جستجوى پاسخ به اين سؤال است كه آيا سفر حج براى ايرانيان كالايى لوكس محسوب مى‌شود يا يك كالاى عادى يا نرمال است؟ همچنين اين مقاله پيرامون تاثير سفرهاى گذشته حجاج ايرانى بر سفرهاى آتى آنها اظهار نظر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سوالات فوق و پاسخ به آنها مى‌تواند اهميت بررسى اين مسئله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 توجه به اين‌كه سفر حج در مقايسه با سفرهاى ديگر، جنبه معنوى بسيار برجسته‌اى دارد از اين جهت قابل مقايسه با سفرهاى گردشگرى ديگر در نقاط مختلف دنيا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اين تحقيق مى‌تواند زواياى جديدى از يك نوع گردشگرى يعنى گردشگرى دينى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مقاله بدين گونه است كه در ادامه به بررسى وضعيت توريسم مذهبى در عربستان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پيشينه‌اى از تحقيق حاضر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نيز به مبانى نظرى و متغيرها مى‌پردازد در حالى‌كه در بخش پنج مدل مورد استفاده بررسى خواهد شد و در نهايت در بخش ششم نتيجه‌گيرى پيرامون موضوع تحقيق ارائه مى‌شود</w:t>
      </w:r>
      <w:r>
        <w:rPr>
          <w:rFonts w:eastAsia="IRNazanin" w:cs="IRNazanin"/>
          <w:color w:val="111111"/>
          <w:sz w:val="28"/>
          <w:szCs w:val="28"/>
          <w:rtl w:val="true"/>
          <w:lang w:bidi="fa-IR"/>
        </w:rPr>
        <w:t>.</w:t>
      </w:r>
    </w:p>
    <w:p>
      <w:pPr>
        <w:pStyle w:val="Heading4"/>
        <w:numPr>
          <w:ilvl w:val="3"/>
          <w:numId w:val="1"/>
        </w:numPr>
        <w:rPr/>
      </w:pPr>
      <w:bookmarkStart w:id="1038" w:name="__RefHeading___Toc3628329_3650668749"/>
      <w:bookmarkStart w:id="1039" w:name="_Toc399"/>
      <w:bookmarkEnd w:id="1038"/>
      <w:r>
        <w:rPr/>
        <w:t>٢</w:t>
      </w:r>
      <w:r>
        <w:rPr>
          <w:rtl w:val="true"/>
        </w:rPr>
        <w:t xml:space="preserve">. </w:t>
      </w:r>
      <w:r>
        <w:rPr>
          <w:rtl w:val="true"/>
        </w:rPr>
        <w:t>بررسى تقاضاى حج و رفتار اقتصادى حجاج در عربستان</w:t>
      </w:r>
      <w:bookmarkEnd w:id="1039"/>
    </w:p>
    <w:p>
      <w:pPr>
        <w:pStyle w:val="Heading5"/>
        <w:numPr>
          <w:ilvl w:val="4"/>
          <w:numId w:val="1"/>
        </w:numPr>
        <w:rPr/>
      </w:pPr>
      <w:bookmarkStart w:id="1040" w:name="__RefHeading___Toc3628331_3650668749"/>
      <w:bookmarkStart w:id="1041" w:name="_Toc400"/>
      <w:bookmarkEnd w:id="1040"/>
      <w:r>
        <w:rPr>
          <w:rtl w:val="true"/>
        </w:rPr>
        <w:t>اشاره</w:t>
      </w:r>
      <w:bookmarkEnd w:id="1041"/>
    </w:p>
    <w:p>
      <w:pPr>
        <w:pStyle w:val="BookText"/>
        <w:rPr/>
      </w:pPr>
      <w:r>
        <w:rPr>
          <w:rFonts w:ascii="Amiri" w:hAnsi="Amiri" w:eastAsia="Amiri" w:cs="Amiri"/>
          <w:color w:val="111111"/>
          <w:sz w:val="28"/>
          <w:sz w:val="28"/>
          <w:szCs w:val="28"/>
          <w:rtl w:val="true"/>
          <w:lang w:bidi="ar-SA"/>
        </w:rPr>
        <w:t>اين بخش به‌طور خلاصه وضعيت سفر به خانه خدا و رفتار اقتصادى حجاج را با تاكيد بر آمار و ارقام موجود، مورد بررسى كلى قرار مى‌دهد</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3628333_3650668749"/>
      <w:bookmarkStart w:id="1043" w:name="_Toc401"/>
      <w:bookmarkEnd w:id="1042"/>
      <w:r>
        <w:rPr/>
        <w:t>٢</w:t>
      </w:r>
      <w:r>
        <w:rPr>
          <w:rtl w:val="true"/>
        </w:rPr>
        <w:t xml:space="preserve">- </w:t>
      </w:r>
      <w:r>
        <w:rPr/>
        <w:t>١</w:t>
      </w:r>
      <w:r>
        <w:rPr>
          <w:rtl w:val="true"/>
        </w:rPr>
        <w:t xml:space="preserve"> </w:t>
      </w:r>
      <w:r>
        <w:rPr>
          <w:rtl w:val="true"/>
        </w:rPr>
        <w:t xml:space="preserve">- </w:t>
      </w:r>
      <w:r>
        <w:rPr>
          <w:rtl w:val="true"/>
        </w:rPr>
        <w:t>تقاضاى سفر حج و مخارج حجاج</w:t>
      </w:r>
      <w:bookmarkEnd w:id="104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آمار مركز تحقيقات و اطلاعات توريسم عربستان 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سيزده ميليون نفر به عربستان سفر كرده‌اند كه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به دليل مذهبى وارد اين كشور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مبلغى بالغ بر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بيليون دلار در عربستان خرج كرده‌اند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مخارج حجاج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مخارج كل گردشگران و مخارج حجاج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نسبت تعداد حجاج به كل گردشگران به درصد در سمت راست نمودار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نمودار مشاهده مى‌شود بخش اعظم مخارج توريستى در عربستان، توسط حجاج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كمترين نسبت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بيشترين نسبت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درصد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گردشگران وارد شده به عربستان توسط زائرين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حائز اهميت است اين نكته است كه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تعداد حجاج به كل گردشگران </w:t>
      </w:r>
      <w:bookmarkStart w:id="1044" w:name="pg1965_18991"/>
    </w:p>
    <w:p>
      <w:pPr>
        <w:pStyle w:val="BookText"/>
        <w:rPr/>
      </w:pPr>
      <w:bookmarkEnd w:id="1044"/>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درصد و در سال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نسبت برابر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به وضوح قابل درك است كه حجاج بخش اعظم درآمد توريستى عربستان را تشكيل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مخارج كل گردشگران و مخارج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نسبت تعداد حجاج به كل گردشگران به درصد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و اطلاعات توريسم عربستان</w:t>
      </w:r>
    </w:p>
    <w:p>
      <w:pPr>
        <w:pStyle w:val="BookText"/>
        <w:rPr/>
      </w:pPr>
      <w:r>
        <w:rPr>
          <w:rFonts w:ascii="IRNazanin" w:hAnsi="IRNazanin" w:eastAsia="IRNazanin"/>
          <w:color w:val="111111"/>
          <w:sz w:val="28"/>
          <w:sz w:val="28"/>
          <w:szCs w:val="28"/>
          <w:rtl w:val="true"/>
          <w:lang w:bidi="fa-IR"/>
        </w:rPr>
        <w:t>لازم به ذكر است بخش اقامت، حمل و نقل داخلى و خريد، بخش‌هايى هستند كه حجاج در آنها نسبت به ديگر گردشگران بيشتر خرج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اقامت، حجاج بيش از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مخارج كلى كه در بخش اقامت وجود داشته است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حجاج </w:t>
      </w:r>
      <w:r>
        <w:rPr>
          <w:rFonts w:eastAsia="IRNazanin" w:cs="IRNazanin"/>
          <w:color w:val="111111"/>
          <w:sz w:val="28"/>
          <w:szCs w:val="28"/>
          <w:lang w:bidi="fa-IR"/>
        </w:rPr>
        <w:t>6/7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از مخارج كل بخش حمل و نقل داخلى و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كل مخرج خريد را تشكيل داده‌اند</w:t>
      </w:r>
      <w:r>
        <w:rPr>
          <w:rFonts w:eastAsia="IRNazanin" w:cs="IRNazanin"/>
          <w:color w:val="111111"/>
          <w:sz w:val="28"/>
          <w:szCs w:val="28"/>
          <w:rtl w:val="true"/>
          <w:lang w:bidi="fa-IR"/>
        </w:rPr>
        <w:t>.</w:t>
      </w:r>
    </w:p>
    <w:p>
      <w:pPr>
        <w:pStyle w:val="Heading5"/>
        <w:numPr>
          <w:ilvl w:val="4"/>
          <w:numId w:val="1"/>
        </w:numPr>
        <w:rPr/>
      </w:pPr>
      <w:bookmarkStart w:id="1045" w:name="__RefHeading___Toc3628335_3650668749"/>
      <w:bookmarkStart w:id="1046" w:name="_Toc402"/>
      <w:bookmarkEnd w:id="1045"/>
      <w:r>
        <w:rPr/>
        <w:t>٢</w:t>
      </w:r>
      <w:r>
        <w:rPr>
          <w:rtl w:val="true"/>
        </w:rPr>
        <w:t>-</w:t>
      </w:r>
      <w:r>
        <w:rPr/>
        <w:t>٢</w:t>
      </w:r>
      <w:r>
        <w:rPr>
          <w:rtl w:val="true"/>
        </w:rPr>
        <w:t xml:space="preserve">- </w:t>
      </w:r>
      <w:r>
        <w:rPr>
          <w:rtl w:val="true"/>
        </w:rPr>
        <w:t>روند سفر حج عمره در ايران</w:t>
      </w:r>
      <w:bookmarkEnd w:id="1046"/>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سفرهاى عمره را از سال </w:t>
      </w:r>
      <w:r>
        <w:rPr>
          <w:rFonts w:eastAsia="IRNazanin" w:cs="IRNazanin"/>
          <w:color w:val="111111"/>
          <w:sz w:val="28"/>
          <w:szCs w:val="28"/>
          <w:lang w:bidi="fa-IR"/>
        </w:rPr>
        <w:t>199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تا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نمودار نشان مى‌دهد سفرهاى عمره روندى رو به رشد داشته است اگرچه در بعضى سال‌ها فراز و فرودهايى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سفرهاى عمره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ايرانگردى و جهانگردى </w:t>
      </w:r>
      <w:bookmarkStart w:id="1047" w:name="pg1965_18992"/>
    </w:p>
    <w:p>
      <w:pPr>
        <w:pStyle w:val="Heading4"/>
        <w:numPr>
          <w:ilvl w:val="3"/>
          <w:numId w:val="1"/>
        </w:numPr>
        <w:rPr/>
      </w:pPr>
      <w:bookmarkStart w:id="1048" w:name="__RefHeading___Toc3628337_3650668749"/>
      <w:bookmarkStart w:id="1049" w:name="_Toc403"/>
      <w:bookmarkEnd w:id="1047"/>
      <w:bookmarkEnd w:id="1048"/>
      <w:r>
        <w:rPr/>
        <w:t>٣</w:t>
      </w:r>
      <w:r>
        <w:rPr>
          <w:rtl w:val="true"/>
        </w:rPr>
        <w:t xml:space="preserve">. </w:t>
      </w:r>
      <w:r>
        <w:rPr>
          <w:rtl w:val="true"/>
        </w:rPr>
        <w:t>ادبيات موضوع</w:t>
      </w:r>
      <w:bookmarkEnd w:id="1049"/>
    </w:p>
    <w:p>
      <w:pPr>
        <w:pStyle w:val="BookText"/>
        <w:rPr/>
      </w:pPr>
      <w:r>
        <w:rPr>
          <w:rFonts w:ascii="IRNazanin" w:hAnsi="IRNazanin" w:eastAsia="IRNazanin"/>
          <w:color w:val="111111"/>
          <w:sz w:val="28"/>
          <w:sz w:val="28"/>
          <w:szCs w:val="28"/>
          <w:rtl w:val="true"/>
          <w:lang w:bidi="fa-IR"/>
        </w:rPr>
        <w:t>همانطور كه پيش‌تر گفته شد به دليل نقش پر اهميت گردشگرى در اقتصاد و توانايى آن در كمك به بالندگى يك اقتصاد، اين مقوله مورد توجه اقتصاددانان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 تابع عرضه و تقاضاى توريسم، توريسم مذهبى و بررسى رابطه توريسم و رشد اقتصادى از جمله موضوعاتى هستند كه در حوزۀ اقتصاد، پيرامون آنها تحقيقات بسيارى صورت گرفته يا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جامع و مفصل بر تحقيقات انجام شده بر روى تقاضاى توريسم وهمچنين مدلهاى پيش بينى تقاضاى توريسم،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آنها بر روى مدلهايى كه با استفاده از روشهاى جديد اقتصادسنجى مدل‌سازى شده‌اند و از دقت بالاترى برخودار هستند متمركز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مونوز</w:t>
      </w:r>
      <w:r>
        <w:rPr>
          <w:rFonts w:eastAsia="IRNazanin" w:cs="IRNazanin"/>
          <w:color w:val="111111"/>
          <w:sz w:val="28"/>
          <w:szCs w:val="28"/>
          <w:rtl w:val="true"/>
          <w:lang w:bidi="fa-IR"/>
        </w:rPr>
        <w:t>»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مقاله‌اى تحت عنوان تقاضاى توريست‌هاى آلمانى براى سفر به اسپانيا، اقدام به تخمين يك تابع تقاضا در اين مورد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انجام اين كار از داده‌هاى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مختلف در اسپانيا در بازه زمانى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متغيرهاى هزينه‌هاى حمل و نقل، قيمت مؤثر و درآمد به‌عنوان متغير توضيحى و متغير تعداد توريست به‌عنوان متغير وابسته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يك مدل اقتصادسنجى پانل، نتيجه گرفت كه سفر به اسپانيا براى آلمانى‌ها يك كالاى لوكس محسوب مى‌گردد و ضمناً هزينه‌هاى حمل و نقل و قيمت مؤثر، تأثير بسزايى در سفر آلمانى‌ها به اسپانيا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نتايج، وى نشان مى‌دهد كه مقدار تقاضاى يك دورۀ قبل تأثير مثبتى بر روى تقاضاى حال حاضر توريسم 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مارتين</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عرضه توريسم آلمان و انگلستان را برآورد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هزينه واقعى سفرهاى هوايى و زمينى، نرخ تبديل ارز مقصد نسبت به مبدأ، متغير مجازى مربوط به شوك نفتى، درآمد قابل تصرف شخصى و سرانه بازديدها را در مدل خود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آنها از متغير وابسته يعنى بازديد سرانه نيز با يك وقفه به‌عنوان متغير توضيحى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 دادند كه سفر به كشورهاى اتريش، فرانسه، يونان، ايتاليا، هلند، اسپانيا و سوئيس براى آلمانى‌ها كالاى ضرورى و براى انگليسى‌ها كالايى لوكس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نتايج آنها گوياى اين مطلب بود كه آلمانى‌ها نسبت به عادات گذشته بى‌تفاوتند و روحيه آماده‌ترى براى ديدار از مقصدهاى جديد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مورلى</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يك مدل پويا تقاضاى بين الملل توريسم براى استراليا نتيجه گرفت كه درآمد، نقش كليدى در توضيح ورود توريست‌هاى بين المللى را به استراليا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او دريافت كه كشش درآمدى از كشورى به كشور ديگر و ضمناً در يك كشور در طول زمان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محمدزاده و همكاران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مدل </w:t>
      </w:r>
      <w:r>
        <w:rPr>
          <w:rFonts w:eastAsia="Times New Roman" w:cs="Times New Roman" w:ascii="Times New Roman" w:hAnsi="Times New Roman"/>
          <w:color w:val="111111"/>
          <w:sz w:val="28"/>
          <w:szCs w:val="28"/>
          <w:lang w:val="en-US" w:bidi="en-US"/>
        </w:rPr>
        <w:t>TVP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تابع تقاضاى خارجى كل گردشگرى ايران را تخمين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آنها نشان مى‌دهد كه كشش‌هاى درآمدى، قيمتى و عادات رفتارى و انتظارى، داراى تغييرات </w:t>
      </w:r>
    </w:p>
    <w:p>
      <w:pPr>
        <w:pStyle w:val="BookText"/>
        <w:rPr/>
      </w:pPr>
      <w:r>
        <w:rPr>
          <w:rFonts w:ascii="IRNazanin" w:hAnsi="IRNazanin" w:eastAsia="IRNazanin"/>
          <w:color w:val="111111"/>
          <w:sz w:val="28"/>
          <w:sz w:val="28"/>
          <w:szCs w:val="28"/>
          <w:rtl w:val="true"/>
          <w:lang w:bidi="fa-IR"/>
        </w:rPr>
        <w:t>منظم و ثابت طى زمان بوده و به تدريج تغييرات آنها طى زمان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آنها نتيجه گرفتند كه تقاضاى گردشگرى خارجيان در ايران يك كالاى نرمال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ياورى و همكاران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تحقيقى تأثير مخارج توريسم بر رشد اقتصادى كشورهاى عضو سازمان كنفرانس اسلامى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مدل پانل پويا و ايستا دريافتند كه رابطه‌اى مثبت ميان مخارج توريسم و رشد اقتصادى در اين كشورها وجود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زمينه توريسم مذهبى در مقايسه با تحقيقات رايج توريسم، مطالعات چندانى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ووكنيك </w:t>
      </w:r>
      <w:r>
        <w:rPr>
          <w:rStyle w:val="FootnoteAnchor"/>
          <w:rtl w:val="true"/>
        </w:rPr>
        <w:footnoteReference w:id="493"/>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تورسيم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اقتصادى يا يك جعبه خالى را به اهميت رابطۀ مذهب و توريسم و عوايد اقتصادى توريسم مذهبى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w:t>
      </w:r>
      <w:r>
        <w:rPr>
          <w:rStyle w:val="FootnoteAnchor"/>
          <w:rtl w:val="true"/>
        </w:rPr>
        <w:footnoteReference w:id="494"/>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تأثير توافق توريستى بين ايران و عراق در بازۀ زمانى </w:t>
      </w: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مقاله خود پيشنهاد مى‌كند كه براى جذب بهتر توريسم مذهبى، مى‌بايست هتل‌هايى منطبق با شرايط اسلامى تأسيس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ليبيسون و موراليدهاران </w:t>
      </w:r>
      <w:r>
        <w:rPr>
          <w:rStyle w:val="FootnoteAnchor"/>
          <w:rtl w:val="true"/>
        </w:rPr>
        <w:footnoteReference w:id="495"/>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مزاياى اقتصادى سفرهاى زيارتى در هند پرداخته است آنها نشان دادند كه زائرين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ساباريمالا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بسزايى در ارتقاء درآمد، استانداردهاى زندگى و اشتغال ساكنين منطقه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بيويان و همكاران </w:t>
      </w:r>
      <w:r>
        <w:rPr>
          <w:rStyle w:val="FootnoteAnchor"/>
          <w:rtl w:val="true"/>
        </w:rPr>
        <w:footnoteReference w:id="496"/>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تحقيقى پتانسيل‌هاى توريسم اسلامى در مالزى را بررسى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مدعى شدند كه فرصت‌هاى بسيارى براى توسعه و توريسم در منطقۀ اقتصادى ساحل شرقى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كالسار </w:t>
      </w:r>
      <w:r>
        <w:rPr>
          <w:rStyle w:val="FootnoteAnchor"/>
          <w:rtl w:val="true"/>
        </w:rPr>
        <w:footnoteReference w:id="497"/>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تحقيقى به بررسى مزاياى توسعه توريسم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در خاورميانه پرداخته است و از اهميت گسترش اين نوع توريسم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هانيه اخوت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رابطه توريسم و اسلام و فرصت‌ها و تهديدهاى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درمطالعه خود كه بر روى ايران متمركز شده است، به پتانسيل‌هاى موجود و همكارى‌هاى بين المللى براى توسعه صنعت توريسم اسلامى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مومنى و همكاران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مقاله‌اى به اين مسئله پرداختند كه چگونه مى‌توان ضمن برخوردارى از منافع حاصل از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شهر مشهد از ميزان اثرات سوء آن كاست و در راستاى پايدارى شهر و منطقه از آن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تقوايى، مسعود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تحليل در مورد توسعه گردشگرى مذهبى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تحقيق آنها نشان مى‌دهد كه با توجه به اهميت صنعت گردشگرى در جهان امروز و نقش مكان‌هاى مذهبى در جذب گردشگران و تاثير آن بر توسعه مناطق مختلف شهرستان ممسنى مى‌تواند محيط مناسبى براى جذب گردشگر مذهبى باشد</w:t>
      </w:r>
      <w:r>
        <w:rPr>
          <w:rFonts w:eastAsia="IRNazanin" w:cs="IRNazanin"/>
          <w:color w:val="111111"/>
          <w:sz w:val="28"/>
          <w:szCs w:val="28"/>
          <w:rtl w:val="true"/>
          <w:lang w:bidi="fa-IR"/>
        </w:rPr>
        <w:t xml:space="preserve">. </w:t>
      </w:r>
      <w:bookmarkStart w:id="1050" w:name="pg1965_18996"/>
    </w:p>
    <w:p>
      <w:pPr>
        <w:pStyle w:val="BookText"/>
        <w:rPr/>
      </w:pPr>
      <w:bookmarkEnd w:id="1050"/>
      <w:r>
        <w:rPr>
          <w:rFonts w:ascii="IRNazanin" w:hAnsi="IRNazanin" w:eastAsia="IRNazanin"/>
          <w:color w:val="111111"/>
          <w:sz w:val="28"/>
          <w:sz w:val="28"/>
          <w:szCs w:val="28"/>
          <w:rtl w:val="true"/>
          <w:lang w:bidi="fa-IR"/>
        </w:rPr>
        <w:t xml:space="preserve">عرب خدرى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تحقيقى ضرورت‌هاى توسعه گردشگرى مذهبى در ايران را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بررسى جايگاه گردشگرى در فرهنگ اسلامى و گردشگرى حلال به بررسى مشكلات پيش روى اين صنعت در ايران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ابراهيم‌زاده و همكاران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با عنوان برنامه‌ريزى استراتژيك توسعه گردشگرى، با تاكيد بر گردشگرى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تحليل به ارائه راهكارها و تعيين استراتژى‌هاى كاربردى براى توسعه گردشگرى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تاكيد بر گردشگرى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پرداخته‌اند و پيشنهاد كردند كه با بهره‌گيرى استراتژى مورد نظر آنها و توسعه علوم اسلامى، افزايش تبليغات و جذب طلاب و گردشگران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خارجى با معرفى جايگاه واقعى كاركردهاى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شهر قم به ساير كشورها و همچنين ايجاد اشتغال و درآمد پايدار مى‌توان به اهداف تحقيق و توسعه گردشگرى نيل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بررسى پيشينه تحقيق در حوزه توريسم مذهبى جلب توجه مى‌كند، عدم بررسى بزرگترين گردهمايى مذهبى در قالب يك بررسى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به آن پرداخته نشده است تابع تقاضاى حج كشورهاى اسلامى و غير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حج تنها مى‌توان به مقالاتى اشاره كرد كه از جنبه‌هاى غير اقتصادى به اين مقوله پرداخته‌اند، براى نمونه احمدى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خود آثار عاطفى مناسك حج بر انسان را بررسى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نشان داد كه مناسك حج موجب افزايش احساس آرامش، تقويت دلبستگى به خداوند، هموار نمودن قطع تعلقات و بالا بردن احساس حرمت حج‌گزار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و نظرى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تحقيقى تحت عنوان جايگاه مكّه در سفرنامۀ ناصرخسرو با روش تحليلى توصيفى، به تبيين و توضيح جايگاه مكّه در سفرنامۀ ناصرخسرو پرداخته است</w:t>
      </w:r>
      <w:r>
        <w:rPr>
          <w:rFonts w:eastAsia="IRNazanin" w:cs="IRNazanin"/>
          <w:color w:val="111111"/>
          <w:sz w:val="28"/>
          <w:szCs w:val="28"/>
          <w:rtl w:val="true"/>
          <w:lang w:bidi="fa-IR"/>
        </w:rPr>
        <w:t>.</w:t>
      </w:r>
    </w:p>
    <w:p>
      <w:pPr>
        <w:pStyle w:val="Heading4"/>
        <w:numPr>
          <w:ilvl w:val="3"/>
          <w:numId w:val="1"/>
        </w:numPr>
        <w:rPr/>
      </w:pPr>
      <w:bookmarkStart w:id="1051" w:name="__RefHeading___Toc3628339_3650668749"/>
      <w:bookmarkStart w:id="1052" w:name="_Toc404"/>
      <w:bookmarkEnd w:id="1051"/>
      <w:r>
        <w:rPr/>
        <w:t>۴</w:t>
      </w:r>
      <w:r>
        <w:rPr>
          <w:rtl w:val="true"/>
        </w:rPr>
        <w:t xml:space="preserve">. </w:t>
      </w:r>
      <w:r>
        <w:rPr>
          <w:rtl w:val="true"/>
        </w:rPr>
        <w:t>متغيرهاى مدل</w:t>
      </w:r>
      <w:bookmarkEnd w:id="1052"/>
    </w:p>
    <w:p>
      <w:pPr>
        <w:pStyle w:val="Heading5"/>
        <w:numPr>
          <w:ilvl w:val="4"/>
          <w:numId w:val="1"/>
        </w:numPr>
        <w:rPr/>
      </w:pPr>
      <w:bookmarkStart w:id="1053" w:name="__RefHeading___Toc3628341_3650668749"/>
      <w:bookmarkStart w:id="1054" w:name="_Toc405"/>
      <w:bookmarkEnd w:id="1053"/>
      <w:r>
        <w:rPr/>
        <w:t>۴</w:t>
      </w:r>
      <w:r>
        <w:rPr>
          <w:rtl w:val="true"/>
        </w:rPr>
        <w:t>-</w:t>
      </w:r>
      <w:r>
        <w:rPr/>
        <w:t>١</w:t>
      </w:r>
      <w:r>
        <w:rPr>
          <w:rtl w:val="true"/>
        </w:rPr>
        <w:t xml:space="preserve">- </w:t>
      </w:r>
      <w:r>
        <w:rPr>
          <w:rtl w:val="true"/>
        </w:rPr>
        <w:t>متغير وابسته</w:t>
      </w:r>
      <w:bookmarkEnd w:id="105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سفر حج براى ايرانيان شكل سهميه‌بندى به خود گرفته است تعداد سفرها به‌طور مستقيم منعكس كننده تقاضاى سفر حج عمره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نظر مى‌رسد متغير ديگرى را بايد جايگزين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داده‌هاى موجود در ايران امكان قرار دادن متغير ديگرى را در اختيار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با توجه به آمار ثبت‌نام حج عمره و همچنين روند صعودى عرضه سفرهاى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همبستگى بالايى بين سرانه سفرهاى انجام شده و تقاضاى واقعى وجود دارد</w:t>
      </w:r>
      <w:r>
        <w:rPr>
          <w:rFonts w:eastAsia="IRNazanin" w:cs="IRNazanin"/>
          <w:color w:val="111111"/>
          <w:sz w:val="28"/>
          <w:szCs w:val="28"/>
          <w:rtl w:val="true"/>
          <w:lang w:bidi="fa-IR"/>
        </w:rPr>
        <w:t xml:space="preserve">. </w:t>
      </w:r>
      <w:r>
        <w:rPr>
          <w:rStyle w:val="FootnoteAnchor"/>
          <w:rtl w:val="true"/>
        </w:rPr>
        <w:footnoteReference w:id="498"/>
      </w:r>
      <w:r>
        <w:rPr>
          <w:rFonts w:ascii="Amiri" w:hAnsi="Amiri" w:eastAsia="Amiri" w:cs="Amiri"/>
          <w:color w:val="111111"/>
          <w:sz w:val="28"/>
          <w:sz w:val="28"/>
          <w:szCs w:val="28"/>
          <w:rtl w:val="true"/>
          <w:lang w:bidi="ar-SA"/>
        </w:rPr>
        <w:t>از اين‌رو در اين تحقيق از متغير سرانه سفر عمره به‌عنوان متغير جانشين تقاضاى واقعى سفر عمره استفاده شده است</w:t>
      </w:r>
      <w:r>
        <w:rPr>
          <w:rFonts w:eastAsia="Amiri" w:cs="Amiri" w:ascii="Amiri" w:hAnsi="Amiri"/>
          <w:color w:val="111111"/>
          <w:sz w:val="28"/>
          <w:szCs w:val="28"/>
          <w:rtl w:val="true"/>
          <w:lang w:bidi="ar-SA"/>
        </w:rPr>
        <w:t xml:space="preserve">. </w:t>
      </w:r>
      <w:bookmarkStart w:id="1055" w:name="pg1965_18998"/>
    </w:p>
    <w:p>
      <w:pPr>
        <w:pStyle w:val="Heading5"/>
        <w:numPr>
          <w:ilvl w:val="4"/>
          <w:numId w:val="1"/>
        </w:numPr>
        <w:rPr/>
      </w:pPr>
      <w:bookmarkStart w:id="1056" w:name="__RefHeading___Toc3628343_3650668749"/>
      <w:bookmarkStart w:id="1057" w:name="_Toc406"/>
      <w:bookmarkEnd w:id="1055"/>
      <w:bookmarkEnd w:id="1056"/>
      <w:r>
        <w:rPr/>
        <w:t>۴</w:t>
      </w:r>
      <w:r>
        <w:rPr>
          <w:rtl w:val="true"/>
        </w:rPr>
        <w:t xml:space="preserve">- </w:t>
      </w:r>
      <w:r>
        <w:rPr/>
        <w:t>٢</w:t>
      </w:r>
      <w:r>
        <w:rPr>
          <w:rtl w:val="true"/>
        </w:rPr>
        <w:t xml:space="preserve">- </w:t>
      </w:r>
      <w:r>
        <w:rPr>
          <w:rtl w:val="true"/>
        </w:rPr>
        <w:t>متغيرهاى توضيحى</w:t>
      </w:r>
      <w:bookmarkEnd w:id="1057"/>
    </w:p>
    <w:p>
      <w:pPr>
        <w:pStyle w:val="BookText"/>
        <w:rPr/>
      </w:pPr>
      <w:r>
        <w:rPr>
          <w:rFonts w:ascii="IRNazanin" w:hAnsi="IRNazanin" w:eastAsia="IRNazanin"/>
          <w:color w:val="111111"/>
          <w:sz w:val="28"/>
          <w:sz w:val="28"/>
          <w:szCs w:val="28"/>
          <w:rtl w:val="true"/>
          <w:lang w:bidi="fa-IR"/>
        </w:rPr>
        <w:t>مطالعات انجام شده در زمينه تقاضاى توريسم، متغيرهاى توضيحى متنوعى را با توجه به ساختار اقتصادى، سياسى و فرهنگى پيشنهاد مى‌دهند، اما شايد بتوان از متغيرهايى نظير درآمد، سرانه، نرخ تورم، نرخ ارز، قيمت نفت، صادرات و واردات و هزينه‌هاى حمل و نقل به‌عنوان متغيرهاى رايج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متغيرهاى توضيحى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سرانه، نرخ تورم نسبى، نرخ ارز نسبى، قيمت نسبى تعديل شده نسبت به نرخ ارز و شاخص توسعه انسانى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 سرانه</w:t>
      </w:r>
    </w:p>
    <w:p>
      <w:pPr>
        <w:pStyle w:val="BookText"/>
        <w:rPr/>
      </w:pPr>
      <w:r>
        <w:rPr>
          <w:rFonts w:ascii="IRNazanin" w:hAnsi="IRNazanin" w:eastAsia="IRNazanin"/>
          <w:color w:val="111111"/>
          <w:sz w:val="28"/>
          <w:sz w:val="28"/>
          <w:szCs w:val="28"/>
          <w:rtl w:val="true"/>
          <w:lang w:bidi="fa-IR"/>
        </w:rPr>
        <w:t>متغير درآمد سرانه لحاظ شده در اين تحقيق حاصل تقسيم توليد ناخالص داخلى كشورها بر جمعيت آن كشورها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اين است كه با افزايش درآمد سرانه، تعداد بيشترى زائر وارد عربستان شوند، زيرا تعداد بيشترى از مردم توانايى مالى سفر به خانه خدا را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علامت انتظارى ضريب اين متغير مثبت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شاخص قيمت و نرخ ارز</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يك شاخص مناسب براى توضيح تفاوت قيمت در كشور مبدأ و مقصد در مقالات توريسم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مقالات براى لحاظ كردن هزينه‌هاى زندگى در مقصد از نسبت شاخص قيمت مقصد به شاخص قيمت مبدأ استفاده شده است و در كنار آن نسبت نرخ ارز كشور مقصد به نرخ ارز كشور مبدأ نيز وارد مدل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مقالات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Chadee &amp; Mieczkowski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Gray,1966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Gerakis1965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شده است كه اكثر گردشگران از وضعيت قيمت‌ها به‌طور كامل از پيش مطلع نيستند و از اين‌رو آنها نرخ ارز نسبى را در تصميم‌گيرى خود مد نظر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در مقالاتى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Croes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Vanegas &amp; Croes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Lee et al.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Loeb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متغير نرخ ارز به لحاظ آمارى معنادار نشده است و از اين‌رو آن را در مدل اصلى لحاظ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متغيرهاى نرخ ارز نسبى و قيمت‌هاى نسبى دچار هم‌خطى باشند و مدل را با مشكلاتى مواجه كنند از اين‌رو در برخى مقالات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Munoz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شاخص ديگرى كه از تركيب اين دو شاخص بدست مى‌آيد،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مطالعه نرخ ارز نسبى كه حاصل تقسيم نرخ ارز عربستان به نرخ ارز ايران و شاخص قيمت نسبى حاصل تقسيم شاخص قيمت عربستان به ايران است، به‌عنوان دو متغير توضيحى به‌صورت مجزا وارد مدل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صورت كاهش سطح قيمت‌ها در عربستان نسبت به ايران مى‌تواند سبب ترغيب مردم به سفر حج شود، انتظار مى‌رود علامت متغير شاخص قيمت نسبى منفى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انتظارى نرخ ارز نسبى نيز منفى است زيرا با كاهش ارزش پول </w:t>
      </w:r>
    </w:p>
    <w:p>
      <w:pPr>
        <w:pStyle w:val="BookText"/>
        <w:rPr/>
      </w:pPr>
      <w:r>
        <w:rPr>
          <w:rFonts w:ascii="IRNazanin" w:hAnsi="IRNazanin" w:eastAsia="IRNazanin"/>
          <w:color w:val="111111"/>
          <w:sz w:val="28"/>
          <w:sz w:val="28"/>
          <w:szCs w:val="28"/>
          <w:rtl w:val="true"/>
          <w:lang w:bidi="fa-IR"/>
        </w:rPr>
        <w:t xml:space="preserve">ملى ايران در مقابل پول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ثابت بودن ساير شرايط متغير نرخ ارز نسبى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توانايى سفر به حج كاهش مى‌يابد در نتيجه با افزايش اين متغير تعداد سفرهاى حج عمره كاهش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نكته‌اى كه مى‌بايست مورد توجه قرار گيرد اين نكته است كه سفر حج براى كشورهاى اسلامى، سفرى با اطلاعات شفاف است و عملا حجاج از وضعيت مقصد به لحاظ اقتصادى مطلع هستند، از اين‌رو لزومى به وارد كردن وقفه متغيرهايى نظير نرخ ارز و تورم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سرانه سفرهاى قبلى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متغير وابسته با وقفه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مردم در يك سال از كشورى بازديد كرده و خاطرات خود از سفر را براى ديگران تعريف كنند، سبب خواهد شد كه آنها مجدداً مايل به سفر به آن كشور باشند و علاوه بر اين، سبب خواهند شد ديگران نيز به سفر ترغيب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يك مدل تقاضاى بين المللى توريسم متغير وابسته باوقفه مى‌بايست به‌عنوان شكل‌گيرى عادات يا ترجيحات تفسير شود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Munoz,20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Witt and Martin,1981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طرفى به نظر مى‌رسد حذف اين متغير منجر به تورم‌دار شدن مدل و يا به عبارت بهتر بيش از حد تخمين زدن متغيرهاى ديگر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آن‌چه كه در تحقيقات گذشته آمده بايد باز هم بر اين نكته تأكيد كرد كه حج جنبه متفاوتى از توريسم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جنبه متفاوت معنوى بودن و مقدس بودن آن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با توجه به اينكه در شرع اسلام انجام اين فريضه تنها در صورت داشتن استطاعت مالى و آن هم تنها يكبار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به‌صورت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مى‌تواند منجر به نامعلوم شدن وضعيت اين متغير در تئورى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تكليف شرعى در مورد سفر عمره صدق نمى‌كند اما مى‌تواند تصميم افراد را براى سفرهاى مجدد تحت تاثير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هزينه‌هاى حمل و 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هزينه‌هاى حمل و نقل يكى از مواردى است كه در مقالات گردشگرى به‌عنوان متغير توضيحى مورد استفاده قرار مى‌گيرد اما با توجه به اينكه سفرها به‌صورت زمينى و هوايى صورت مى‌گيرد و علاوه بر اين اطلاعات دقيق در مورد هزينه‌هاى سفر وجود ندارد لذا از يك متغير جانشين كه قيمت نفت خام مى‌باشد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طبيعى با افزايش هزينه‌هاى يك سفر مى‌بايست تعداد سفرها كاهش پيدا كند، از اين‌رو علامت انتظارى اين متغير منفى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شاخص توسعه انسانى</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 توسعه انسانى شاخصى است كه بيانگر توسعه كشورها از ابعاد مختلف اجتماعى، اقتصادى و فرهنگى مى‌باشد در اين شاخص كشورهايى توسعه يافته‌تر تلقى مى‌شوند كه از سطح سواد و آموزش بالايى برخوردار باشند و همچنين از نظام سلامت، بهداشت و درمان برترى بهره برده باشند و علاوه بر </w:t>
      </w:r>
      <w:bookmarkStart w:id="1058" w:name="pg1965_19002"/>
    </w:p>
    <w:p>
      <w:pPr>
        <w:pStyle w:val="BookText"/>
        <w:rPr/>
      </w:pPr>
      <w:bookmarkEnd w:id="1058"/>
      <w:r>
        <w:rPr>
          <w:rFonts w:ascii="IRNazanin" w:hAnsi="IRNazanin" w:eastAsia="IRNazanin"/>
          <w:color w:val="111111"/>
          <w:sz w:val="28"/>
          <w:sz w:val="28"/>
          <w:szCs w:val="28"/>
          <w:rtl w:val="true"/>
          <w:lang w:bidi="fa-IR"/>
        </w:rPr>
        <w:t>اين از درآمد سرانه بيشترى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داريم كه هر چه توسعه انسانى بالاتر باشد انسان‌ها از فعاليت‌هاى اقتصادى براى تامين معاش فاصله بگيرند و فرصت بيشترى براى پرداختن به امور معنوى، فراغت، تفريح و مطالعه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كليه داده‌ها در بازه زمانى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افغانستان، پاكستان، تركيه، امارات متحده عربى، كويت، نيجريه، قطر، عراق، عمان، سوريه، اردن، بحرين، مصر، يمن، مالزى، اندونزى، الجزيره و بنگلادش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 با توجه به محدوديت دسترسى به داده‌هاى سفر حج و ديگر متغيرهاى مدل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داده‌هاى نرخ ارز، شاخص قيمت، جمعيت و توليد ناخالص داخلى از پايگاه اينترنتى صندوق بين المللى پول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داده‌هاى مربوط به سفر حج از مركز اطلاعات و تحقيقات گردشگرى عربستان و سرى‌هاى زمانى شاخص توسعه انسانى نيز از پايگاه اينترنتى اداره گزارش توسعه انسانى سازمان ملل متحد گردآورى شده است</w:t>
      </w:r>
      <w:r>
        <w:rPr>
          <w:rFonts w:eastAsia="IRNazanin" w:cs="IRNazanin"/>
          <w:color w:val="111111"/>
          <w:sz w:val="28"/>
          <w:szCs w:val="28"/>
          <w:rtl w:val="true"/>
          <w:lang w:bidi="fa-IR"/>
        </w:rPr>
        <w:t>.</w:t>
      </w:r>
    </w:p>
    <w:p>
      <w:pPr>
        <w:pStyle w:val="Heading4"/>
        <w:numPr>
          <w:ilvl w:val="3"/>
          <w:numId w:val="1"/>
        </w:numPr>
        <w:rPr/>
      </w:pPr>
      <w:bookmarkStart w:id="1059" w:name="__RefHeading___Toc3628345_3650668749"/>
      <w:bookmarkStart w:id="1060" w:name="_Toc407"/>
      <w:bookmarkEnd w:id="1059"/>
      <w:r>
        <w:rPr/>
        <w:t>۵</w:t>
      </w:r>
      <w:r>
        <w:rPr>
          <w:rtl w:val="true"/>
        </w:rPr>
        <w:t xml:space="preserve">. </w:t>
      </w:r>
      <w:r>
        <w:rPr>
          <w:rtl w:val="true"/>
        </w:rPr>
        <w:t>مدل</w:t>
      </w:r>
      <w:bookmarkEnd w:id="1060"/>
    </w:p>
    <w:p>
      <w:pPr>
        <w:pStyle w:val="Heading5"/>
        <w:numPr>
          <w:ilvl w:val="4"/>
          <w:numId w:val="1"/>
        </w:numPr>
        <w:rPr/>
      </w:pPr>
      <w:bookmarkStart w:id="1061" w:name="__RefHeading___Toc3628347_3650668749"/>
      <w:bookmarkStart w:id="1062" w:name="_Toc408"/>
      <w:bookmarkEnd w:id="1061"/>
      <w:r>
        <w:rPr>
          <w:rtl w:val="true"/>
        </w:rPr>
        <w:t>اشاره</w:t>
      </w:r>
      <w:bookmarkEnd w:id="1062"/>
    </w:p>
    <w:p>
      <w:pPr>
        <w:pStyle w:val="BookText"/>
        <w:rPr/>
      </w:pPr>
      <w:r>
        <w:rPr>
          <w:rFonts w:ascii="Amiri" w:hAnsi="Amiri" w:eastAsia="Amiri" w:cs="Amiri"/>
          <w:color w:val="111111"/>
          <w:sz w:val="28"/>
          <w:sz w:val="28"/>
          <w:szCs w:val="28"/>
          <w:rtl w:val="true"/>
          <w:lang w:bidi="ar-SA"/>
        </w:rPr>
        <w:t>با توجه به مطالب ياد شده مدل مورد نظر در اين تحقيق به شكل كلى زير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در آن </w:t>
      </w:r>
      <w:r>
        <w:rPr>
          <w:rFonts w:eastAsia="Times New Roman" w:cs="Times New Roman" w:ascii="Times New Roman" w:hAnsi="Times New Roman"/>
          <w:color w:val="111111"/>
          <w:sz w:val="28"/>
          <w:szCs w:val="28"/>
          <w:lang w:val="en-US" w:bidi="en-US"/>
        </w:rPr>
        <w:t>Umah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سرانه سفر حج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جهانى نفت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نرخ ارز عربستان به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شاخص قيمت عربستان به ايران، تعدا سفرهاى عمره با يك وقفه يك ساله مى‌باشند كه پس از لگاريتم گرفتن از طرفين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عبارت خطا است وها كشش متغيرها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مدل مورد مطالعه يك سرى زمانى است ازاين‌رو لازم است آزمون‌هاى مربوطه به منظور اطمينان از صحت نتايج صورت پذيرد</w:t>
      </w:r>
      <w:r>
        <w:rPr>
          <w:rFonts w:eastAsia="IRNazanin" w:cs="IRNazanin"/>
          <w:color w:val="111111"/>
          <w:sz w:val="28"/>
          <w:szCs w:val="28"/>
          <w:rtl w:val="true"/>
          <w:lang w:bidi="fa-IR"/>
        </w:rPr>
        <w:t>.</w:t>
      </w:r>
    </w:p>
    <w:p>
      <w:pPr>
        <w:pStyle w:val="Heading5"/>
        <w:numPr>
          <w:ilvl w:val="4"/>
          <w:numId w:val="1"/>
        </w:numPr>
        <w:rPr/>
      </w:pPr>
      <w:bookmarkStart w:id="1063" w:name="__RefHeading___Toc3628349_3650668749"/>
      <w:bookmarkStart w:id="1064" w:name="_Toc409"/>
      <w:bookmarkEnd w:id="1063"/>
      <w:r>
        <w:rPr/>
        <w:t>۵</w:t>
      </w:r>
      <w:r>
        <w:rPr>
          <w:rtl w:val="true"/>
        </w:rPr>
        <w:t xml:space="preserve">- </w:t>
      </w:r>
      <w:r>
        <w:rPr/>
        <w:t>١</w:t>
      </w:r>
      <w:r>
        <w:rPr>
          <w:rtl w:val="true"/>
        </w:rPr>
        <w:t xml:space="preserve"> </w:t>
      </w:r>
      <w:r>
        <w:rPr>
          <w:rtl w:val="true"/>
        </w:rPr>
        <w:t xml:space="preserve">- </w:t>
      </w:r>
      <w:r>
        <w:rPr>
          <w:rtl w:val="true"/>
        </w:rPr>
        <w:t>آزمون ريشه واحد تعميم يافته</w:t>
      </w:r>
      <w:bookmarkEnd w:id="1064"/>
    </w:p>
    <w:p>
      <w:pPr>
        <w:pStyle w:val="BookText"/>
        <w:rPr/>
      </w:pPr>
      <w:r>
        <w:rPr>
          <w:rFonts w:ascii="IRNazanin" w:hAnsi="IRNazanin" w:eastAsia="IRNazanin"/>
          <w:color w:val="111111"/>
          <w:sz w:val="28"/>
          <w:sz w:val="28"/>
          <w:szCs w:val="28"/>
          <w:rtl w:val="true"/>
          <w:lang w:bidi="fa-IR"/>
        </w:rPr>
        <w:t xml:space="preserve">از آنجايى كه برخى سرى‌هاى زمانى اقتصادى ناپايا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استفاده از آنها در شرايط ناپاپايى در مدل منجر به رگرسون كاذب خواهد شد لذا مى‌باست پايايى متغيرها ابتدا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از آزمون رايج تشخيص ناپاپايى يعنى آزمون ريشه واحد 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فولر تعميم يافته </w:t>
      </w:r>
      <w:r>
        <w:rPr>
          <w:rStyle w:val="FootnoteAnchor"/>
          <w:rtl w:val="true"/>
        </w:rPr>
        <w:footnoteReference w:id="499"/>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065" w:name="pg1965_19004"/>
    </w:p>
    <w:p>
      <w:pPr>
        <w:pStyle w:val="Quote"/>
        <w:rPr/>
      </w:pPr>
      <w:bookmarkEnd w:id="1065"/>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اين آزمون براى متغيرهاى مدل در 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مشاهده مى‌شود كليه متغيرهاى مدل در سطح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پايا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نتايج آزمون مانايى</w:t>
      </w:r>
    </w:p>
    <w:p>
      <w:pPr>
        <w:pStyle w:val="BookText"/>
        <w:rPr/>
      </w:pPr>
      <w:r>
        <w:rPr>
          <w:rFonts w:ascii="Amiri" w:hAnsi="Amiri" w:eastAsia="Amiri" w:cs="Amiri"/>
          <w:color w:val="111111"/>
          <w:sz w:val="28"/>
          <w:sz w:val="28"/>
          <w:szCs w:val="28"/>
          <w:rtl w:val="true"/>
          <w:lang w:bidi="ar-SA"/>
        </w:rPr>
        <w:t>ماخذ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محاسبات تحقيق</w:t>
      </w:r>
    </w:p>
    <w:p>
      <w:pPr>
        <w:pStyle w:val="Heading5"/>
        <w:numPr>
          <w:ilvl w:val="4"/>
          <w:numId w:val="1"/>
        </w:numPr>
        <w:rPr/>
      </w:pPr>
      <w:bookmarkStart w:id="1066" w:name="__RefHeading___Toc3628351_3650668749"/>
      <w:bookmarkStart w:id="1067" w:name="_Toc410"/>
      <w:bookmarkEnd w:id="1066"/>
      <w:r>
        <w:rPr/>
        <w:t>۵</w:t>
      </w:r>
      <w:r>
        <w:rPr>
          <w:rtl w:val="true"/>
        </w:rPr>
        <w:t xml:space="preserve">- </w:t>
      </w:r>
      <w:r>
        <w:rPr/>
        <w:t>٢</w:t>
      </w:r>
      <w:r>
        <w:rPr>
          <w:rtl w:val="true"/>
        </w:rPr>
        <w:t xml:space="preserve"> </w:t>
      </w:r>
      <w:r>
        <w:rPr>
          <w:rtl w:val="true"/>
        </w:rPr>
        <w:t xml:space="preserve">- </w:t>
      </w:r>
      <w:r>
        <w:rPr>
          <w:rtl w:val="true"/>
        </w:rPr>
        <w:t>آزمون خود همبستگى</w:t>
      </w:r>
      <w:bookmarkEnd w:id="1067"/>
    </w:p>
    <w:p>
      <w:pPr>
        <w:pStyle w:val="BookText"/>
        <w:rPr/>
      </w:pPr>
      <w:r>
        <w:rPr>
          <w:rFonts w:ascii="IRNazanin" w:hAnsi="IRNazanin" w:eastAsia="IRNazanin"/>
          <w:color w:val="111111"/>
          <w:sz w:val="28"/>
          <w:sz w:val="28"/>
          <w:szCs w:val="28"/>
          <w:rtl w:val="true"/>
          <w:lang w:bidi="fa-IR"/>
        </w:rPr>
        <w:t>عدم وجود خود همبستگى پارامترهاى خطا يكى از فروض كلاسيك مدل‌هاى اقتصادسنجى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معمول براى تشخيص عدم وجود خود همبستگى در عبارات خطا، از آماره دوربين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واتسون </w:t>
      </w:r>
      <w:r>
        <w:rPr>
          <w:rStyle w:val="FootnoteAnchor"/>
          <w:rtl w:val="true"/>
        </w:rPr>
        <w:footnoteReference w:id="500"/>
      </w:r>
      <w:r>
        <w:rPr>
          <w:rFonts w:ascii="IRNazanin" w:hAnsi="IRNazanin" w:eastAsia="IRNazanin"/>
          <w:color w:val="111111"/>
          <w:sz w:val="28"/>
          <w:sz w:val="28"/>
          <w:szCs w:val="28"/>
          <w:rtl w:val="true"/>
          <w:lang w:bidi="fa-IR"/>
        </w:rPr>
        <w:t xml:space="preserve">استفاده مى‌شود اما اين آماره زمانى كه متغير توضيحى با وقفه به‌عنوان متغير توضيحى در مدل وجود دارد از آزمون خود همبستگى </w:t>
      </w:r>
      <w:r>
        <w:rPr>
          <w:rFonts w:eastAsia="Times New Roman" w:cs="Times New Roman" w:ascii="Times New Roman" w:hAnsi="Times New Roman"/>
          <w:color w:val="111111"/>
          <w:sz w:val="28"/>
          <w:szCs w:val="28"/>
          <w:lang w:val="en-US" w:bidi="en-US"/>
        </w:rPr>
        <w:t>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گادفرى </w:t>
      </w:r>
      <w:r>
        <w:rPr>
          <w:rStyle w:val="FootnoteAnchor"/>
          <w:rtl w:val="true"/>
        </w:rPr>
        <w:footnoteReference w:id="501"/>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آزمون بر ايده بوش و گادفرى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اثبات كردند كه با برآورد مدل زير و محاسبه آن مى‌توان با استفاده از آماره با توزيع 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 درجه آزداى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همبستگى سريالى را در مدل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كرد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در آن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در اين آزمون فرض عدم وجود خود همبستگى در مدل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به توضيح است كه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اختلاف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 مشاهدات در سرى زمانى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وقفه‌ها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تحقيق مقدار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مقدار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آزمون خود همبستگى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آماره آزمون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Obs*R - squared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فرضيه صفر مبتنى بر عدم وجود خود همبستگى را نمى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نتايج آزمون خود همبستگى</w:t>
      </w:r>
    </w:p>
    <w:p>
      <w:pPr>
        <w:pStyle w:val="BookText"/>
        <w:rPr/>
      </w:pPr>
      <w:r>
        <w:rPr>
          <w:rFonts w:ascii="Amiri" w:hAnsi="Amiri" w:eastAsia="Amiri" w:cs="Amiri"/>
          <w:color w:val="111111"/>
          <w:sz w:val="28"/>
          <w:sz w:val="28"/>
          <w:szCs w:val="28"/>
          <w:rtl w:val="true"/>
          <w:lang w:bidi="ar-SA"/>
        </w:rPr>
        <w:t>ماخذ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محاسبات تحقيق</w:t>
      </w:r>
    </w:p>
    <w:p>
      <w:pPr>
        <w:pStyle w:val="BookText"/>
        <w:rPr/>
      </w:pPr>
      <w:r>
        <w:rPr>
          <w:rFonts w:ascii="IRNazanin" w:hAnsi="IRNazanin" w:eastAsia="IRNazanin"/>
          <w:color w:val="111111"/>
          <w:sz w:val="28"/>
          <w:sz w:val="28"/>
          <w:szCs w:val="28"/>
          <w:rtl w:val="true"/>
          <w:lang w:bidi="fa-IR"/>
        </w:rPr>
        <w:t xml:space="preserve">با توجه به عدم خودهمبستگى و مانايى داده‌ها، رگرسيون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مى‌شود كه نتايج آن در 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مشاهده مى‌شود متغيرهاى در سطح، معنادار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نتايج رگرسيون معادله </w:t>
      </w:r>
      <w:r>
        <w:rPr>
          <w:rFonts w:eastAsia="IRNazanin" w:cs="IRNazanin"/>
          <w:color w:val="111111"/>
          <w:sz w:val="28"/>
          <w:szCs w:val="28"/>
          <w:lang w:bidi="fa-IR"/>
        </w:rPr>
        <w:t>1</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محاسبات تحقيق </w:t>
      </w:r>
      <w:bookmarkStart w:id="1068" w:name="pg1965_19008"/>
    </w:p>
    <w:p>
      <w:pPr>
        <w:pStyle w:val="BookText"/>
        <w:rPr/>
      </w:pPr>
      <w:bookmarkEnd w:id="1068"/>
      <w:r>
        <w:rPr>
          <w:rFonts w:ascii="Amiri" w:hAnsi="Amiri" w:eastAsia="Amiri" w:cs="Amiri"/>
          <w:color w:val="111111"/>
          <w:sz w:val="28"/>
          <w:sz w:val="28"/>
          <w:szCs w:val="28"/>
          <w:rtl w:val="true"/>
          <w:lang w:bidi="ar-SA"/>
        </w:rPr>
        <w:t xml:space="preserve">همانطور كه از جدول مشاهده مى‌شود علامت متغير </w:t>
      </w:r>
      <w:r>
        <w:rPr>
          <w:rFonts w:eastAsia="Times New Roman" w:cs="Times New Roman" w:ascii="Times New Roman" w:hAnsi="Times New Roman"/>
          <w:color w:val="111111"/>
          <w:sz w:val="28"/>
          <w:szCs w:val="28"/>
          <w:lang w:val="en-US" w:bidi="en-US"/>
        </w:rPr>
        <w:t>log) HDI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متغير در مدل به لحاظ آمارى معنى‌دار نشده است يعنى شاخص توسعه انسانى در ايران ارتباط معنى‌دارى با تقاضاى سفر حج ندارد كه اين خود مى‌تواند به‌عنوان يكى از نتايج تحقيق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منظور ارائه نتايج دقيق‌تر مدل را با حذف اين متغير اصلاح نموده و مجددا رگرسيون را بدون در نظر گرفتن اين متغير اجرا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اين رگرسيون در 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ملاحظه مى‌شود اغلب متغيرها در سطح بالاى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به لحاظ آمارى معنى‌دار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نتايج بدست آمده براى متغير </w:t>
      </w:r>
      <w:r>
        <w:rPr>
          <w:rFonts w:eastAsia="Times New Roman" w:cs="Times New Roman" w:ascii="Times New Roman" w:hAnsi="Times New Roman"/>
          <w:color w:val="111111"/>
          <w:sz w:val="28"/>
          <w:szCs w:val="28"/>
          <w:lang w:val="en-US" w:bidi="en-US"/>
        </w:rPr>
        <w:t>LOG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GDPC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189203.2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متغير يعنى درآمد سرانه كشش بزرگتر از يك داشته، بنابراين كالاى سفر حج عمره يك كالاى لوكس براى ايرانيان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ايرانيان با افزايش درآمد خود بيشتر به سفر حج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علامت‌هاى متغير نرخ ارز نسبى و نرخ تورم نسبى مطابق انتظار منفى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افزايش تورم در عربستان سرانه سفر عمره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متغير نرخ ارز نسبى نيز منفى است كه مطابق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مشاهده مى‌شود كه افزايش سفر حج در يك دوره، سبب كاهش سفر در دوره بعدى خواهد شد، اگرچه اين اثرگذارى با توجه به ضريب متغير </w:t>
      </w:r>
      <w:r>
        <w:rPr>
          <w:rFonts w:eastAsia="Times New Roman" w:cs="Times New Roman" w:ascii="Times New Roman" w:hAnsi="Times New Roman"/>
          <w:color w:val="111111"/>
          <w:sz w:val="28"/>
          <w:szCs w:val="28"/>
          <w:lang w:val="en-US" w:bidi="en-US"/>
        </w:rPr>
        <w:t>LOG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UMRAHC) - 1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eastAsia="IRNazanin" w:cs="IRNazanin"/>
          <w:color w:val="111111"/>
          <w:sz w:val="28"/>
          <w:szCs w:val="28"/>
          <w:lang w:bidi="fa-IR"/>
        </w:rPr>
        <w:t>28856.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متغير قيمت نفت خام نيز كه به نمايندگى از هزينه‌هاى حمل و نقل وارد مدل شده است مطابق انتظار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متغير نيز همانند متغير سرانه سفرهاى دوره قبل </w:t>
      </w:r>
      <w:r>
        <w:rPr>
          <w:rFonts w:eastAsia="Times New Roman" w:cs="Times New Roman" w:ascii="Times New Roman" w:hAnsi="Times New Roman"/>
          <w:color w:val="111111"/>
          <w:sz w:val="28"/>
          <w:szCs w:val="28"/>
          <w:lang w:val="en-US" w:bidi="en-US"/>
        </w:rPr>
        <w:t>LOG) UMRAHC) - 1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اثر كمى بر روى سفر حج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نتايج رگرسيون در مدل اصلاح شده</w:t>
      </w:r>
    </w:p>
    <w:p>
      <w:pPr>
        <w:pStyle w:val="BookText"/>
        <w:rPr/>
      </w:pPr>
      <w:r>
        <w:rPr>
          <w:rFonts w:ascii="Amiri" w:hAnsi="Amiri" w:eastAsia="Amiri" w:cs="Amiri"/>
          <w:color w:val="111111"/>
          <w:sz w:val="28"/>
          <w:sz w:val="28"/>
          <w:szCs w:val="28"/>
          <w:rtl w:val="true"/>
          <w:lang w:bidi="ar-SA"/>
        </w:rPr>
        <w:t>ماخذ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محاسبات تحقيق</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Heading4"/>
        <w:numPr>
          <w:ilvl w:val="3"/>
          <w:numId w:val="1"/>
        </w:numPr>
        <w:rPr/>
      </w:pPr>
      <w:bookmarkStart w:id="1069" w:name="__RefHeading___Toc3628353_3650668749"/>
      <w:bookmarkStart w:id="1070" w:name="_Toc411"/>
      <w:bookmarkEnd w:id="1069"/>
      <w:r>
        <w:rPr/>
        <w:t>۶</w:t>
      </w:r>
      <w:r>
        <w:rPr>
          <w:rtl w:val="true"/>
        </w:rPr>
        <w:t xml:space="preserve">. </w:t>
      </w:r>
      <w:r>
        <w:rPr>
          <w:rtl w:val="true"/>
        </w:rPr>
        <w:t>نتيجه گيرى</w:t>
      </w:r>
      <w:bookmarkEnd w:id="107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حج يك سفر روحانى است كه ابعاد مختلف معنوى را در خود جا داده است اما كمتر به جنبه‌هاى اقتصادى اين سفر توجه شده است درحالى‌كه گردش مالى و اقتصادى اين سفر بسيار </w:t>
      </w:r>
    </w:p>
    <w:p>
      <w:pPr>
        <w:pStyle w:val="BookText"/>
        <w:rPr/>
      </w:pPr>
      <w:r>
        <w:rPr>
          <w:rFonts w:ascii="IRNazanin" w:hAnsi="IRNazanin" w:eastAsia="IRNazanin"/>
          <w:color w:val="111111"/>
          <w:sz w:val="28"/>
          <w:sz w:val="28"/>
          <w:szCs w:val="28"/>
          <w:rtl w:val="true"/>
          <w:lang w:bidi="fa-IR"/>
        </w:rPr>
        <w:t>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به‌عنوان اولين مقاله از ديدگاه اقتصاد و تئورى‌هاى آن به اين موضوع نگريسته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نتايج تحقيق سفر حج با شاخص توسعه يافتگى در ايران ارتباط معنى‌دارى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نرخ ارز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نرخ ارز عربستان به نرخ ارز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شاخص قيمت نسبى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شاخص قيمت عربستان به شاخص قيمت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انتظار، اثر منفى بر تعداد مسافرت‌هاى حج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توسعه انسانى در ايران ارتباط معنى‌دارى با تقاضاى سفر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متغير هزينه‌هاى حمل و نقل نيز، در جهت منفى بر تعداد مسافرين حج تاثير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سفرهاى دوره قبل نيز تاثير كمى بر روى سفر دوره بعد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علامت اين متغير منفى است يعنى اين تاثير در جهت كاهش سفرهاى دوره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پايانى اين است كه سفر حج عمره يك كالاى لوكس براى ايرانيان تلقى مى‌گردد يا به عبارت بهتر ايرانيان با افزايش درآمد خود بيشتر به اين سفر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پيشنهاد مى‌شود با توجه به با كشش بودن نرخ ارز، انتظار مى‌رود با افزايش نرخ ارز تقاضا به سمت كالاهاى جانشين از جمله گردشگرى مذهبى داخلى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لوكس بودن سفر حج عمره در صورت فراهم بودن زير ساخت‌هاى گردشگرى مذهبى داخلى، امكان جذب گردشگر مذهبى داخلى و افزايش درآمد داخلى انتظار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كه اين تحقيق مى‌تواند به تفكيك استان‌ها انجام نيز انجام شود كه در صورت فراهم شدن داده‌هاى استانى سفرهاى حج قابل انجام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ابراهيم‌زاده، عيسى، كاظمى‌زاد، شمس‌الله و اسكندرى ثانى، محمد</w:t>
      </w:r>
      <w:r>
        <w:rPr>
          <w:rFonts w:eastAsia="IRNazanin" w:cs="IRNazanin"/>
          <w:color w:val="111111"/>
          <w:sz w:val="28"/>
          <w:szCs w:val="28"/>
          <w:rtl w:val="true"/>
          <w:lang w:bidi="fa-IR"/>
        </w:rPr>
        <w:t>.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پژوهش‌هاى جغرافياى انسانى، سال چهل و سوم،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احمدى، محمد رضا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درآمدى بر تاثير مناسك حج بر بعد عاطفى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تقوايى، مسعود، موسوى، سيد على و غلامى بيمرغ، يونس</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بر توسعه گردشگرى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نورآباد ممسنى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فضاى جغرافيايى، سال دهم،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صفخات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روانشاد، على اصغر و امين نظرى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مكّه در سفرنامۀ ناصرخسرو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 بين المللى گردشگرى دينى و توسعه فرهنگ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خدرى، ساناز</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ضرورت‌هاى توسعه گردشگرى مذهبى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محمدزاده، پرويز، داود بهبودى، مجيد فشارى، سياب ممى پور</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تخمين تابع تقاضاى خارجى كل گردشگرى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رهيافت </w:t>
      </w:r>
      <w:r>
        <w:rPr>
          <w:rFonts w:eastAsia="Times New Roman" w:cs="Times New Roman" w:ascii="Times New Roman" w:hAnsi="Times New Roman"/>
          <w:color w:val="111111"/>
          <w:sz w:val="28"/>
          <w:szCs w:val="28"/>
          <w:lang w:val="en-US" w:bidi="en-US"/>
        </w:rPr>
        <w:t>TVP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فصلنامه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پژوهش‌هاى رشد و توسعه اقتصادى، سال اول، شماره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مومنى، مصطفى، صرافى، مظفر و محمد قاسم خوزانى</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و كاركرد گردشگرى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و ضرورت مديريت يكپارچه در كلانشهر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 و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ياورى، كاظم، مهديه رضا قلى زاده، مجيد آقايى و سيد محمد حسن مصطفوى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تاثير مخارج توريسم بر رشد اقتصادى كشورهاى عضو سازمان كنفرانس اسلامى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مجله تحقيقات اقتصادى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Bhuiyan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Siwar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Ismail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Islam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R.)2011(. Australian Journal of Basic and Applied Sciences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5)6(: 1333 - 134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2. </w:t>
      </w:r>
      <w:r>
        <w:rPr>
          <w:rFonts w:eastAsia="Times New Roman" w:cs="Times New Roman" w:ascii="Times New Roman" w:hAnsi="Times New Roman"/>
          <w:color w:val="111111"/>
          <w:sz w:val="28"/>
          <w:szCs w:val="28"/>
          <w:lang w:val="en-US" w:bidi="en-US"/>
        </w:rPr>
        <w:t>Chadee</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Mieczkowski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Z.)1987(. An empirical analysis of the effects of the exchange rate on Canadian tourism. Journal of Travel Research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26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13 - 17. 3. </w:t>
      </w:r>
      <w:r>
        <w:rPr>
          <w:rFonts w:eastAsia="Times New Roman" w:cs="Times New Roman" w:ascii="Times New Roman" w:hAnsi="Times New Roman"/>
          <w:color w:val="111111"/>
          <w:sz w:val="28"/>
          <w:szCs w:val="28"/>
          <w:lang w:val="en-US" w:bidi="en-US"/>
        </w:rPr>
        <w:t>Croes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 R.)20</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Anatomy of demand in internat ional tourism: The case of Aruba. Assen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Netherlands: van Gorcum. 4. Croes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R. 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Vanegas Sr.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5(. </w:t>
      </w:r>
      <w:r>
        <w:rPr>
          <w:rFonts w:eastAsia="Times New Roman" w:cs="Times New Roman" w:ascii="Times New Roman" w:hAnsi="Times New Roman"/>
          <w:color w:val="111111"/>
          <w:sz w:val="28"/>
          <w:szCs w:val="28"/>
          <w:lang w:val="en-US" w:bidi="en-US"/>
        </w:rPr>
        <w:t>An econometric study of tourist arrivals in Aruba and 5. Gar</w:t>
      </w:r>
    </w:p>
    <w:p>
      <w:pPr>
        <w:pStyle w:val="BookText"/>
        <w:rPr/>
      </w:pPr>
      <w:r>
        <w:rPr>
          <w:rFonts w:eastAsia="Times New Roman" w:cs="Times New Roman" w:ascii="Times New Roman" w:hAnsi="Times New Roman"/>
          <w:color w:val="111111"/>
          <w:sz w:val="28"/>
          <w:szCs w:val="28"/>
          <w:lang w:val="en-US" w:bidi="en-US"/>
        </w:rPr>
        <w:t>n Mun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 </w:t>
      </w:r>
      <w:r>
        <w:rPr>
          <w:rFonts w:eastAsia="Times New Roman" w:cs="Times New Roman" w:ascii="Times New Roman" w:hAnsi="Times New Roman"/>
          <w:color w:val="111111"/>
          <w:sz w:val="28"/>
          <w:szCs w:val="28"/>
          <w:lang w:val="en-US" w:bidi="en-US"/>
        </w:rPr>
        <w:t xml:space="preserve">oz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7(. </w:t>
      </w:r>
      <w:r>
        <w:rPr>
          <w:rFonts w:eastAsia="Times New Roman" w:cs="Times New Roman" w:ascii="Times New Roman" w:hAnsi="Times New Roman"/>
          <w:color w:val="111111"/>
          <w:sz w:val="28"/>
          <w:szCs w:val="28"/>
          <w:lang w:val="en-US" w:bidi="en-US"/>
        </w:rPr>
        <w:t>German demand for tourism in Spain. Tourism Management 28 12 - 22. 6. Garin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Munoz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Montero - Martin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 F.)20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7(. </w:t>
      </w:r>
      <w:r>
        <w:rPr>
          <w:rFonts w:eastAsia="Times New Roman" w:cs="Times New Roman" w:ascii="Times New Roman" w:hAnsi="Times New Roman"/>
          <w:color w:val="111111"/>
          <w:sz w:val="28"/>
          <w:szCs w:val="28"/>
          <w:lang w:val="en-US" w:bidi="en-US"/>
        </w:rPr>
        <w:t xml:space="preserve">Tourism in the Balearic Islands: A dynamic model for internat ional demand using panel data. Tourism Management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28)5(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1224 - 1235. 7. </w:t>
      </w:r>
      <w:r>
        <w:rPr>
          <w:rFonts w:eastAsia="Times New Roman" w:cs="Times New Roman" w:ascii="Times New Roman" w:hAnsi="Times New Roman"/>
          <w:color w:val="111111"/>
          <w:sz w:val="28"/>
          <w:szCs w:val="28"/>
          <w:lang w:val="en-US" w:bidi="en-US"/>
        </w:rPr>
        <w:t>Gerakis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 S.)1965(. Effects of exchange - rate devaluations and revaluations on receipts from tourism. Interna tional Mone tary Fund Staff Papers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12)3(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365 - 384. 8. </w:t>
      </w:r>
      <w:r>
        <w:rPr>
          <w:rFonts w:eastAsia="Times New Roman" w:cs="Times New Roman" w:ascii="Times New Roman" w:hAnsi="Times New Roman"/>
          <w:color w:val="111111"/>
          <w:sz w:val="28"/>
          <w:szCs w:val="28"/>
          <w:lang w:val="en-US" w:bidi="en-US"/>
        </w:rPr>
        <w:t>Gray</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H. P.)1966(. The demand for intern ational travel by the United States and Canada. Intern ational Economic Review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7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83 - 92. 9. </w:t>
      </w:r>
      <w:r>
        <w:rPr>
          <w:rFonts w:eastAsia="Times New Roman" w:cs="Times New Roman" w:ascii="Times New Roman" w:hAnsi="Times New Roman"/>
          <w:color w:val="111111"/>
          <w:sz w:val="28"/>
          <w:szCs w:val="28"/>
          <w:lang w:val="en-US" w:bidi="en-US"/>
        </w:rPr>
        <w:t>Kalesar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 I.)2010(. Developing Arab - Islamic tourism in the Middle East: An economic benefit or a cultural seclusion? Intern ational Politics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3)5(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105 - 136. 10. </w:t>
      </w:r>
      <w:r>
        <w:rPr>
          <w:rFonts w:eastAsia="Times New Roman" w:cs="Times New Roman" w:ascii="Times New Roman" w:hAnsi="Times New Roman"/>
          <w:color w:val="111111"/>
          <w:sz w:val="28"/>
          <w:szCs w:val="28"/>
          <w:lang w:val="en-US" w:bidi="en-US"/>
        </w:rPr>
        <w:t>Kana</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A.)2011(. Religious Tourism in Iraq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1996 - 1998: </w:t>
      </w:r>
      <w:r>
        <w:rPr>
          <w:rFonts w:eastAsia="Times New Roman" w:cs="Times New Roman" w:ascii="Times New Roman" w:hAnsi="Times New Roman"/>
          <w:color w:val="111111"/>
          <w:sz w:val="28"/>
          <w:szCs w:val="28"/>
          <w:lang w:val="en-US" w:bidi="en-US"/>
        </w:rPr>
        <w:t xml:space="preserve">An A sses sment. Internat ional journal of Business and Social Science.2,24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11. </w:t>
      </w:r>
      <w:r>
        <w:rPr>
          <w:rFonts w:eastAsia="Times New Roman" w:cs="Times New Roman" w:ascii="Times New Roman" w:hAnsi="Times New Roman"/>
          <w:color w:val="111111"/>
          <w:sz w:val="28"/>
          <w:szCs w:val="28"/>
          <w:lang w:val="en-US" w:bidi="en-US"/>
        </w:rPr>
        <w:t>Lee</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Choong - Ki.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Var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Blaine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T.)1996(. Determinants of inbound tourist expenditures. Annals of Tourism Research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23)3(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527 - 542. 12. </w:t>
      </w:r>
      <w:r>
        <w:rPr>
          <w:rFonts w:eastAsia="Times New Roman" w:cs="Times New Roman" w:ascii="Times New Roman" w:hAnsi="Times New Roman"/>
          <w:color w:val="111111"/>
          <w:sz w:val="28"/>
          <w:szCs w:val="28"/>
          <w:lang w:val="en-US" w:bidi="en-US"/>
        </w:rPr>
        <w:t>Libison. K. B and Mura leedharan</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K. P.)20</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Times New Roman" w:cs="Times New Roman" w:ascii="Times New Roman" w:hAnsi="Times New Roman"/>
          <w:color w:val="111111"/>
          <w:sz w:val="28"/>
          <w:szCs w:val="28"/>
          <w:lang w:val="en-US" w:bidi="en-US"/>
        </w:rPr>
        <w:t>Economics benefits of Pilgrimage Tourism: A case study Of Subarimala Pilgrimage with Special Reference to Pandalam Rural Locality in Kerela) India(. South Asian Journal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Tourism and Heritage.1,1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Loeb</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P. D.)1982(. Interna tional travel to the United States: An econometric evaluation. Annals of Tourism Research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9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7 - 20 14. </w:t>
      </w:r>
      <w:r>
        <w:rPr>
          <w:rFonts w:eastAsia="Times New Roman" w:cs="Times New Roman" w:ascii="Times New Roman" w:hAnsi="Times New Roman"/>
          <w:color w:val="111111"/>
          <w:sz w:val="28"/>
          <w:szCs w:val="28"/>
          <w:lang w:val="en-US" w:bidi="en-US"/>
        </w:rPr>
        <w:t>Morley</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C.)1998(. A dynamic interna tional demand model. Annals of Tourism Research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25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7184. A 15. Okhovat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H.)2010(. A Study on Religious Tourism Industry Management Case Study: Islamic Republic of Iran. Interna tional Journal of Academic Research. Vol. 2. No. 5. 16. Song</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H and Li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8( </w:t>
      </w:r>
      <w:r>
        <w:rPr>
          <w:rFonts w:eastAsia="Times New Roman" w:cs="Times New Roman" w:ascii="Times New Roman" w:hAnsi="Times New Roman"/>
          <w:color w:val="111111"/>
          <w:sz w:val="28"/>
          <w:szCs w:val="28"/>
          <w:lang w:val="en-US" w:bidi="en-US"/>
        </w:rPr>
        <w:t xml:space="preserve">Tourism Demand Modeling and Forecasting: A Review of Recent Research Tourism Management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29)2(. 203 - 220. 17. </w:t>
      </w:r>
      <w:r>
        <w:rPr>
          <w:rFonts w:eastAsia="Times New Roman" w:cs="Times New Roman" w:ascii="Times New Roman" w:hAnsi="Times New Roman"/>
          <w:color w:val="111111"/>
          <w:sz w:val="28"/>
          <w:szCs w:val="28"/>
          <w:lang w:val="en-US" w:bidi="en-US"/>
        </w:rPr>
        <w:t>Uysal</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Crompton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 L.)1984(. The demand for internat ional tourist ows to Turkey. Tourism Management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288 - 297. 18. </w:t>
      </w:r>
      <w:r>
        <w:rPr>
          <w:rFonts w:eastAsia="Times New Roman" w:cs="Times New Roman" w:ascii="Times New Roman" w:hAnsi="Times New Roman"/>
          <w:color w:val="111111"/>
          <w:sz w:val="28"/>
          <w:szCs w:val="28"/>
          <w:lang w:val="en-US" w:bidi="en-US"/>
        </w:rPr>
        <w:t>Vanegas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 Sr.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Croes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 R.)20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3(. </w:t>
      </w:r>
      <w:r>
        <w:rPr>
          <w:rFonts w:eastAsia="Times New Roman" w:cs="Times New Roman" w:ascii="Times New Roman" w:hAnsi="Times New Roman"/>
          <w:color w:val="111111"/>
          <w:sz w:val="28"/>
          <w:szCs w:val="28"/>
          <w:lang w:val="en-US" w:bidi="en-US"/>
        </w:rPr>
        <w:t xml:space="preserve">Growth development and tourism in a small economy: Evidence from Aruba. Interna tional Journal of Tourism Research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315 - 33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19. </w:t>
      </w:r>
      <w:r>
        <w:rPr>
          <w:rFonts w:eastAsia="Times New Roman" w:cs="Times New Roman" w:ascii="Times New Roman" w:hAnsi="Times New Roman"/>
          <w:color w:val="111111"/>
          <w:sz w:val="28"/>
          <w:szCs w:val="28"/>
          <w:lang w:val="en-US" w:bidi="en-US"/>
        </w:rPr>
        <w:t>Witt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 F.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Martin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 A.)1987(. Econometric models for forecasting intern ational tourism demand. Journal of Travel Research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25)3(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23 - 3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 xml:space="preserve">20. </w:t>
      </w:r>
      <w:r>
        <w:rPr>
          <w:rFonts w:eastAsia="Times New Roman" w:cs="Times New Roman" w:ascii="Times New Roman" w:hAnsi="Times New Roman"/>
          <w:color w:val="111111"/>
          <w:sz w:val="28"/>
          <w:szCs w:val="28"/>
          <w:lang w:val="en-US" w:bidi="en-US"/>
        </w:rPr>
        <w:t>Vukonic</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B.)1998(. Zagreb Intern ational Review of Economics and business. 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1,83 - 94</w:t>
      </w:r>
      <w:r>
        <w:rPr>
          <w:rFonts w:eastAsia="IRNazanin" w:cs="IRNazanin"/>
          <w:color w:val="111111"/>
          <w:sz w:val="28"/>
          <w:szCs w:val="28"/>
          <w:rtl w:val="true"/>
          <w:lang w:bidi="fa-IR"/>
        </w:rPr>
        <w:t xml:space="preserve">. </w:t>
      </w:r>
      <w:bookmarkStart w:id="1071" w:name="pg1965_19016"/>
    </w:p>
    <w:p>
      <w:pPr>
        <w:pStyle w:val="Heading3"/>
        <w:numPr>
          <w:ilvl w:val="2"/>
          <w:numId w:val="1"/>
        </w:numPr>
        <w:rPr/>
      </w:pPr>
      <w:bookmarkStart w:id="1072" w:name="__RefHeading___Toc3628355_3650668749"/>
      <w:bookmarkStart w:id="1073" w:name="_Toc412"/>
      <w:bookmarkEnd w:id="1071"/>
      <w:bookmarkEnd w:id="1072"/>
      <w:r>
        <w:rPr>
          <w:rtl w:val="true"/>
        </w:rPr>
        <w:t>برآورد كمّى استطاعت مالى حج با رويكرد حداقل معيشت خانوار</w:t>
      </w:r>
      <w:bookmarkEnd w:id="1073"/>
    </w:p>
    <w:p>
      <w:pPr>
        <w:pStyle w:val="Heading4"/>
        <w:numPr>
          <w:ilvl w:val="3"/>
          <w:numId w:val="1"/>
        </w:numPr>
        <w:rPr/>
      </w:pPr>
      <w:bookmarkStart w:id="1074" w:name="__RefHeading___Toc3628357_3650668749"/>
      <w:bookmarkStart w:id="1075" w:name="_Toc413"/>
      <w:bookmarkEnd w:id="1074"/>
      <w:r>
        <w:rPr>
          <w:rtl w:val="true"/>
        </w:rPr>
        <w:t>اشاره</w:t>
      </w:r>
      <w:bookmarkEnd w:id="1075"/>
    </w:p>
    <w:p>
      <w:pPr>
        <w:pStyle w:val="BookText"/>
        <w:rPr/>
      </w:pPr>
      <w:r>
        <w:rPr>
          <w:rFonts w:ascii="Amiri" w:hAnsi="Amiri" w:eastAsia="Amiri" w:cs="Amiri"/>
          <w:color w:val="111111"/>
          <w:sz w:val="28"/>
          <w:sz w:val="28"/>
          <w:szCs w:val="28"/>
          <w:rtl w:val="true"/>
          <w:lang w:bidi="ar-SA"/>
        </w:rPr>
        <w:t xml:space="preserve">محمود كريمى بيرانوند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على مصطفوى ثانى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احراز استطاعت مالى مسئله‌اى است كه بسيارى از فقها، آراى خود را درباره آن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هر فردى حساب كند كه با توجه به درآمد كنونى، و هزينه‌هاى فعلى و آينده خود و خانواده‌اش، آيا حج تمتع براى او واجب شده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تشخيص استطاعت را كارى دشوار مى‌دانند و ملاك كمّى دقيقى وجود ندارد تا احراز اين شرط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اين مقاله، كمّى كردن معيارهاى استطاعت مالى است؛ به‌طورى‌كه براساس آن، شخص بتواند به محاسبه بپردازد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روشى كه به كار برده شده است، براساس معيار حداقل درآمد يك فرد براى زندگى كردن در جامعه امروزى است؛ بدين صورت كه ابتدا حداقل درآمد معيشتى متوسط سالانه يك خانواده ايرانى اندازه‌گيرى مى‌شود و سپس با سنجيدن معيار وجوب استطاعت مالى كه در فقه اسلامى مشخص شده است، روش محاسبه كمّى استطاعت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حداقل معيشت، براساس مقدار هزينه‌هاى متوسط يك خانواده در طول يك سال مد نظر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معيارهاى وجوب استطاعت مالى در فقه به‌صورت توانايى بر تأمين هزينه‌هاى شخصى سفر، داشتن هزينه خانواده تحت تكفل در طول سفر حج، تأمين نيازهاى ضرورى قبل از سفر و رجوع به كفايت بيان شده است</w:t>
      </w:r>
      <w:r>
        <w:rPr>
          <w:rFonts w:eastAsia="IRNazanin" w:cs="IRNazanin"/>
          <w:color w:val="111111"/>
          <w:sz w:val="28"/>
          <w:szCs w:val="28"/>
          <w:rtl w:val="true"/>
          <w:lang w:bidi="fa-IR"/>
        </w:rPr>
        <w:t xml:space="preserve">. </w:t>
      </w:r>
      <w:bookmarkStart w:id="1076" w:name="pg1965_19018"/>
    </w:p>
    <w:p>
      <w:pPr>
        <w:pStyle w:val="BookText"/>
        <w:rPr/>
      </w:pPr>
      <w:bookmarkEnd w:id="1076"/>
      <w:r>
        <w:rPr>
          <w:rFonts w:ascii="IRNazanin" w:hAnsi="IRNazanin" w:eastAsia="IRNazanin"/>
          <w:color w:val="111111"/>
          <w:sz w:val="28"/>
          <w:sz w:val="28"/>
          <w:szCs w:val="28"/>
          <w:rtl w:val="true"/>
          <w:lang w:bidi="fa-IR"/>
        </w:rPr>
        <w:t>بنابراين با براورد متوسط اين هزينه‌ها و سنجش آنها با دارايى فعلى، شخص مى‌تواند به استطاعت مالى خود پى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واژگان كليدى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استطاعت مالى، حداقل معيشت خانوار، نيازهاى ضرورى</w:t>
      </w:r>
      <w:r>
        <w:rPr>
          <w:rFonts w:eastAsia="IRNazanin" w:cs="IRNazanin"/>
          <w:color w:val="111111"/>
          <w:sz w:val="28"/>
          <w:szCs w:val="28"/>
          <w:rtl w:val="true"/>
          <w:lang w:bidi="fa-IR"/>
        </w:rPr>
        <w:t>.</w:t>
      </w:r>
    </w:p>
    <w:p>
      <w:pPr>
        <w:pStyle w:val="Heading4"/>
        <w:numPr>
          <w:ilvl w:val="3"/>
          <w:numId w:val="1"/>
        </w:numPr>
        <w:rPr/>
      </w:pPr>
      <w:bookmarkStart w:id="1077" w:name="__RefHeading___Toc3628359_3650668749"/>
      <w:bookmarkStart w:id="1078" w:name="_Toc414"/>
      <w:bookmarkEnd w:id="1077"/>
      <w:r>
        <w:rPr>
          <w:rtl w:val="true"/>
        </w:rPr>
        <w:t>مقدمه</w:t>
      </w:r>
      <w:bookmarkEnd w:id="1078"/>
    </w:p>
    <w:p>
      <w:pPr>
        <w:pStyle w:val="BookText"/>
        <w:rPr/>
      </w:pPr>
      <w:r>
        <w:rPr>
          <w:rFonts w:ascii="IRNazanin" w:hAnsi="IRNazanin" w:eastAsia="IRNazanin"/>
          <w:color w:val="111111"/>
          <w:sz w:val="28"/>
          <w:sz w:val="28"/>
          <w:szCs w:val="28"/>
          <w:rtl w:val="true"/>
          <w:lang w:bidi="fa-IR"/>
        </w:rPr>
        <w:t>حج، يكى از مراسم‌هاى پرشور مسلمانان است كه جايگاه ويژه‌اى در يكپارچگى مسلمانان سراسر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همايش عظيم دينى كه هرساله برگزار مى‌شود، داراى ابعاد گوناگون، از جمله بحث‌هاى اقتصادى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اقتصادى حج، به دليل گسترده شدن روابط اقتصادى بين‌المللى و تغيير شرايط اقتصادى، اهميت بيشترى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 مهم اقتصادى در حج تمتع، استطاعت مالى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استطاعت مالى، يكى از شرايط وجوب حج است، اما مشكل بيشتر مردم، محاسبه استطاعت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مردم به‌ويژه در اوضاع اقتصادى امروزى كه دچار دگرگونى‌هاى فراوان است، محاسبه كمّى استطاعت مالى برايشان دشوار است و در نتيجه نمى‌توانند مستطيع بودن خود را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نياز است كه فتاواى فقها، متناسب با اوضاع روز جامعه و ملاك‌هاى آن نيز منقح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 اين است كه چون محاسبه استطاعت مالى مبهم است، مردم به اين واجب الهى، كم توجه مى‌شوند و انجام دادن آن را براى خود وظيفه شرعى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افزايش ثبت‌نام حج تمتع در سال‌هاى اخير، موجب دلسردى بسيارى از افراد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در نظر داشت كه در دين اسلام، ما به انجام‌دادن وظيفه تكليف شده‌ايم؛ اگرچه مطلوب،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زمانى شرايط حج، از جمله استطاعت مالى، براى ما حاصل شد، انجام دادن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به دنبال آنيم كه ملاك‌هاى استطاعت مالى را از نظر مشهور فقهاى اخير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تفسيرى كمّى از آنها ارائه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نوشتار، محاسبه آسان‌تر شرايط استطاعت در دوره‌هاى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گفتنى است اساس اين تحقيق بر ارائه اطلاعات سازمان‌هاى آمارى كشور، و اطلاعات دقيق هزينه ثبت‌نام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اطلاعات موجود، براساس سال‌هاى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محاسبه دقيقى به دست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نوشتار حاضر بر كمّى كردن معيارهاى استطاعت مالى تأكيد مى‌شود تا بتوان براساس آن، هزينه‌هاى مختلف را محاسبه كرد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مقاله به‌طور كلى از دو قسمت تشكيل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 اول، مبانى فقهى استطاعت مالى با توجه به منابع موجود در فقه شيعه استخراج مى‌شود و در قسمت دوم، مدلى را براساس رويكرد حداقل معيشت خانوار ارائه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رويكرد به معناى مقدار مال يا كسب‌وكارى است كه بتوان با آن امور </w:t>
      </w:r>
      <w:bookmarkStart w:id="1079" w:name="pg1965_19020"/>
    </w:p>
    <w:p>
      <w:pPr>
        <w:pStyle w:val="BookText"/>
        <w:rPr/>
      </w:pPr>
      <w:bookmarkEnd w:id="1079"/>
      <w:r>
        <w:rPr>
          <w:rFonts w:ascii="IRNazanin" w:hAnsi="IRNazanin" w:eastAsia="IRNazanin"/>
          <w:color w:val="111111"/>
          <w:sz w:val="28"/>
          <w:sz w:val="28"/>
          <w:szCs w:val="28"/>
          <w:rtl w:val="true"/>
          <w:lang w:bidi="fa-IR"/>
        </w:rPr>
        <w:t>ضرورى زندگى را اداره كرد كه بسيار نزديك به مفهوم كفايت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حداقل معيشت خانوار هم از دو زاويه درخور بررسى است كه البته ديدگاه مطلوب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قسمت دوم، چگونگى كمّى كردن ملاك‌هاى فقهى براساس رويكرد مطلوب در روش حداقل معيشت خانوار بحث، و در پايان هم نتيجه‌گيرى لازم از مقاله مى‌شود</w:t>
      </w:r>
      <w:r>
        <w:rPr>
          <w:rFonts w:eastAsia="IRNazanin" w:cs="IRNazanin"/>
          <w:color w:val="111111"/>
          <w:sz w:val="28"/>
          <w:szCs w:val="28"/>
          <w:rtl w:val="true"/>
          <w:lang w:bidi="fa-IR"/>
        </w:rPr>
        <w:t>.</w:t>
      </w:r>
    </w:p>
    <w:p>
      <w:pPr>
        <w:pStyle w:val="Heading4"/>
        <w:numPr>
          <w:ilvl w:val="3"/>
          <w:numId w:val="1"/>
        </w:numPr>
        <w:rPr/>
      </w:pPr>
      <w:bookmarkStart w:id="1080" w:name="__RefHeading___Toc3628361_3650668749"/>
      <w:bookmarkStart w:id="1081" w:name="_Toc415"/>
      <w:bookmarkEnd w:id="1080"/>
      <w:r>
        <w:rPr>
          <w:rtl w:val="true"/>
        </w:rPr>
        <w:t>مبانى فقهى استطاعت مالى</w:t>
      </w:r>
      <w:bookmarkEnd w:id="1081"/>
    </w:p>
    <w:p>
      <w:pPr>
        <w:pStyle w:val="BookText"/>
        <w:rPr/>
      </w:pPr>
      <w:r>
        <w:rPr>
          <w:rFonts w:ascii="Amiri" w:hAnsi="Amiri" w:eastAsia="Amiri" w:cs="Amiri"/>
          <w:color w:val="111111"/>
          <w:sz w:val="28"/>
          <w:sz w:val="28"/>
          <w:szCs w:val="28"/>
          <w:rtl w:val="true"/>
          <w:lang w:bidi="ar-SA"/>
        </w:rPr>
        <w:t>استطاعت مالى از نظر مراجع تقليد</w:t>
      </w:r>
    </w:p>
    <w:p>
      <w:pPr>
        <w:pStyle w:val="BookText"/>
        <w:rPr/>
      </w:pPr>
      <w:r>
        <w:rPr>
          <w:rFonts w:ascii="IRNazanin" w:hAnsi="IRNazanin" w:eastAsia="IRNazanin"/>
          <w:color w:val="111111"/>
          <w:sz w:val="28"/>
          <w:sz w:val="28"/>
          <w:szCs w:val="28"/>
          <w:rtl w:val="true"/>
          <w:lang w:bidi="fa-IR"/>
        </w:rPr>
        <w:t>براساس نظر مراجع، شرايط استطاعت مالى در چهار دسته خلاصه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و هزينه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توشه، هرچيزى است كه انسان در سفر حج به آن نياز دارد؛ اعم از خوردنى، نوشيدنى و ساير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2036</w:t>
      </w:r>
      <w:r>
        <w:rPr>
          <w:rFonts w:ascii="IRNazanin" w:hAnsi="IRNazanin" w:eastAsia="IRNazanin"/>
          <w:color w:val="111111"/>
          <w:sz w:val="28"/>
          <w:sz w:val="28"/>
          <w:szCs w:val="28"/>
          <w:rtl w:val="true"/>
          <w:lang w:bidi="fa-IR"/>
        </w:rPr>
        <w:t>، ذيل احكام حج در موضوع استطاعت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آن است كه توشه راه و چيزهايى را كه برحسب حالش در سفر به آن محتاج است و در كتاب‌ها مفصل گفته شده دارا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مالى كه بتواند بليط سفر يا وسيله سفر را تهيه كند،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مركب سوارى، يا مالى كه بتواند آنها را تهيه كند، داشته باشد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گلپايگانى، خويى، صافى، تبريزى،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توشه راه و مركب سوارى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احتياج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مالى كه بتواند آنها را تهيه كند، داشته باشد</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هزينه افراد زير پوشش فرد در طول مدت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عائله، كه داشتن مخارج آنان در تحقق استطاعت مالى شرط است، كسانى‌اند كه در عرف، عنوان عائله بر آنها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مسئله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استطاعت آمده است كه از موارد استطاعت، مخارج كسانى است كه خرجى آنان بر او واجب است؛ مثل زن و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مخارج كسانى را كه مردم خرجى دادن به آنها را لازم مى‌دانند، داشته باشد</w:t>
      </w:r>
      <w:r>
        <w:rPr>
          <w:rFonts w:eastAsia="IRNazanin" w:cs="IRNazanin"/>
          <w:color w:val="111111"/>
          <w:sz w:val="28"/>
          <w:szCs w:val="28"/>
          <w:rtl w:val="true"/>
          <w:lang w:bidi="fa-IR"/>
        </w:rPr>
        <w:t xml:space="preserve">.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مخارج عائله تا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واجب‌النفقه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مردم تأمين مخارج آنها را لازم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ضروريات زندگى و آن‌چه در معيشت به آن نياز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وجوب حج، علاوه بر مصارف رفتن و برگشتن، داشتن ضروريات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شخصيه يا شأنيه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در معيشت به آن نياز دارد، مثل خانه مسكونى، خواه </w:t>
      </w:r>
      <w:bookmarkStart w:id="1082" w:name="pg1965_19022"/>
    </w:p>
    <w:p>
      <w:pPr>
        <w:pStyle w:val="BookText"/>
        <w:rPr/>
      </w:pPr>
      <w:bookmarkEnd w:id="1082"/>
      <w:r>
        <w:rPr>
          <w:rFonts w:ascii="IRNazanin" w:hAnsi="IRNazanin" w:eastAsia="IRNazanin"/>
          <w:color w:val="111111"/>
          <w:sz w:val="28"/>
          <w:sz w:val="28"/>
          <w:szCs w:val="28"/>
          <w:rtl w:val="true"/>
          <w:lang w:bidi="fa-IR"/>
        </w:rPr>
        <w:t>ملكى باشد يا اجاره‌اى كه با شئون او سازگار باشد و اثاث خانه و وسيله سوارى و غير آن، در حدى كه مناسب با شأن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سيستانى و صافى</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نداشتن آن موجب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عين آنها را ندارد، پول يا چيزى كه بتواند آنها را تهيه كند، داشته باشد</w:t>
      </w:r>
      <w:r>
        <w:rPr>
          <w:rFonts w:eastAsia="IRNazanin" w:cs="IRNazanin"/>
          <w:color w:val="111111"/>
          <w:sz w:val="28"/>
          <w:szCs w:val="28"/>
          <w:rtl w:val="true"/>
          <w:lang w:bidi="fa-IR"/>
        </w:rPr>
        <w:t xml:space="preserve">. </w:t>
      </w:r>
      <w:r>
        <w:rPr>
          <w:rStyle w:val="FootnoteAnchor"/>
          <w:rtl w:val="true"/>
        </w:rPr>
        <w:footnoteReference w:id="506"/>
      </w:r>
      <w:r>
        <w:rPr>
          <w:rFonts w:ascii="Amiri" w:hAnsi="Amiri" w:eastAsia="Amiri" w:cs="Amiri"/>
          <w:color w:val="111111"/>
          <w:sz w:val="28"/>
          <w:sz w:val="28"/>
          <w:szCs w:val="28"/>
          <w:rtl w:val="true"/>
          <w:lang w:bidi="ar-SA"/>
        </w:rPr>
        <w:t>در صفحه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توضيح المناسك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است در واجب شدن حج، گذشته بر مخارج رفتن به حج و برگشتن، اين‌كه لوازم زندگى خود را كه در معاش روزانه به آنها نياز دارد، داشته باشد؛ مثلًا خانه مسكونى گرچه اجاره‌اى باشد در صورتى كه برايش حرجى نباشد و وسيله سوارى، فرش، ظروف، ساير اثاث خانه، لباس‌هاى خود گرچه لباس‌هاى تجملى، كتاب‌هاى علمى، وسائل كار، زيورآلات زنانه و ديگر چيزهايى كه مورد نياز است در حدى كه مناسب با شأن او باشد، داشته باشد؛ مخصوصاً درصورتى‌كه نداشتن آنها موجب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فروش چيزهايى كه در حال حاضر مورد نياز نيست، گرچه قبلًا مورد نياز بوده،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زنى كه پير شده، از زيورآلات استفاده نمى‌كند يا ابزار كار شخصى كه بازنشسته شده و توانايى كار ندارد، لازم است براى تحصيل لوازم سفر حج آنها را به فروش برساند، و چنانچه عين لوازم زندگى را ندارد و نداشتن آنها بر او حرج و مشقت داشته باشد، بايد پول يا چيز ديگرى كه بتواند آنها را تهيه كند، داشته باشد</w:t>
      </w:r>
      <w:r>
        <w:rPr>
          <w:rFonts w:eastAsia="IRNazanin" w:cs="IRNazanin"/>
          <w:color w:val="111111"/>
          <w:sz w:val="28"/>
          <w:szCs w:val="28"/>
          <w:rtl w:val="true"/>
          <w:lang w:bidi="fa-IR"/>
        </w:rPr>
        <w:t xml:space="preserve">. </w:t>
      </w:r>
      <w:r>
        <w:rPr>
          <w:rStyle w:val="FootnoteAnchor"/>
        </w:rPr>
        <w:footnoteReference w:id="50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كفايت</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در ادامه شرايط استطاعت در مسئله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كسب يا زراعت يا عايدى ملك يا راه ديگرى براى معاش خود داشته باشد،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اين‌طور نباشد كه بواسطه مخارج حج پس از برگشتن مجبور شود به زحمت زندگى كند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مال يا كسب‌وكارى كه بعد از بازگشت بتواند با آن زندگى كند و به زحمت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سه مورد اول بين فقها به‌طور تقريبى اجماع است كه بايد شرط آن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درباره رجوع به كفايت، نظرات ديگرى هم بين فقها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اين مقاله در مقام مباحث فقه استدلالى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فقط بعضى از دلائل رجوع به كفايت را بيان مى‌كنيم</w:t>
      </w:r>
      <w:r>
        <w:rPr>
          <w:rFonts w:eastAsia="IRNazanin" w:cs="IRNazanin"/>
          <w:color w:val="111111"/>
          <w:sz w:val="28"/>
          <w:szCs w:val="28"/>
          <w:rtl w:val="true"/>
          <w:lang w:bidi="fa-IR"/>
        </w:rPr>
        <w:t>:</w:t>
      </w:r>
    </w:p>
    <w:p>
      <w:pPr>
        <w:pStyle w:val="Heading4"/>
        <w:numPr>
          <w:ilvl w:val="3"/>
          <w:numId w:val="1"/>
        </w:numPr>
        <w:rPr/>
      </w:pPr>
      <w:bookmarkStart w:id="1083" w:name="__RefHeading___Toc3628363_3650668749"/>
      <w:bookmarkStart w:id="1084" w:name="_Toc416"/>
      <w:bookmarkEnd w:id="1083"/>
      <w:r>
        <w:rPr>
          <w:rtl w:val="true"/>
        </w:rPr>
        <w:t>بحثى روايى در رجوع به كفايت</w:t>
      </w:r>
      <w:bookmarkEnd w:id="108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دو حديث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رفع يك شبهه بيان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p>
    <w:p>
      <w:pPr>
        <w:pStyle w:val="BookText"/>
        <w:rPr/>
      </w:pPr>
      <w:r>
        <w:rPr>
          <w:rFonts w:ascii="Amiri" w:hAnsi="Amiri" w:eastAsia="Amiri" w:cs="Amiri"/>
          <w:color w:val="111111"/>
          <w:sz w:val="28"/>
          <w:sz w:val="28"/>
          <w:szCs w:val="28"/>
          <w:rtl w:val="true"/>
          <w:lang w:bidi="ar-SA"/>
        </w:rPr>
        <w:t>آل‌عمران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زيادى در كتاب‌هاى روايى وارد شده است كه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هزينه سفر يا همان زاد و راحله است</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برخى از علما براساس اين روايات قائل شده‌اند اگر فردى براى سفر حج، تنها هزينه سفر را داشته باشد، مستطيع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گفتنى است، بنابر نظر بيشتر مراجع، نمى‌توان تنها اين مورد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داشتن ضروريات زندگى، توانايى بر تأمين هزينه خانواده در طول مدت سفر و دارا بودن شرايط رجوع به كفايت نيز از شرايط وجوب حج است</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اين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عقلانى در پاسخ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اصحاب خود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به سؤالات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ابوالربيع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به‌صورت صريح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ابوالربيع شامى روايت شده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معناى قول خداى عزوجل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اين‌باره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 استطاعت در آيه، به معناى داشتن توشه سفر و مركب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معنا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استطاعت اين باشد، مردم هلاك شده‌اند؛ زيرا اگر هركسى كه توانايى تهيه توشه سفر و مركب را داشته باشد، </w:t>
      </w:r>
      <w:bookmarkStart w:id="1085" w:name="pg1965_19026"/>
    </w:p>
    <w:p>
      <w:pPr>
        <w:pStyle w:val="BookText"/>
        <w:rPr/>
      </w:pPr>
      <w:bookmarkEnd w:id="1085"/>
      <w:r>
        <w:rPr>
          <w:rFonts w:ascii="IRNazanin" w:hAnsi="IRNazanin" w:eastAsia="IRNazanin"/>
          <w:color w:val="111111"/>
          <w:sz w:val="28"/>
          <w:sz w:val="28"/>
          <w:szCs w:val="28"/>
          <w:rtl w:val="true"/>
          <w:lang w:bidi="fa-IR"/>
        </w:rPr>
        <w:t>و اين مبلغ را كه به اندازه تأمين قوت عيال و بى‌نيازى از مردم است، در راه تهيه وسائل سفر خرج كند، و به‌سوى حج روانه شود، و آن را از اهل و عيال خود بربايد، در اين صورت مردم خود را به مهلكه افكنده‌اند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فراخى و فراوانى مال است كه شخص با صرف كردن بخشى از آن، حج به‌جاى آورد، و بخشى را براى قوت عيال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است كه خداى عزوجل زكات را مقرّر داشت، و با وجود اين، آن را جز بر كسى كه دويست درهم داشته باشد، فرض نكرده است؟</w:t>
      </w:r>
      <w:r>
        <w:rPr>
          <w:rFonts w:eastAsia="IRNazanin" w:cs="IRNazanin"/>
          <w:color w:val="111111"/>
          <w:sz w:val="28"/>
          <w:szCs w:val="28"/>
          <w:rtl w:val="true"/>
          <w:lang w:bidi="fa-IR"/>
        </w:rPr>
        <w:t xml:space="preserve">» .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در حديث ديگرى، فردى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السَّعَةُ فِي الْمَالِ إِذَا كَانَ يحُجُّ بِبَعْضٍ وَ يبْقِي بَعْضاً لِقُوتِ عِيالِهِ</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در مال، به اندازه‌اى كه با بخشى از آن حج انجام دهد و بخشى را براى خوراك خانواده‌اش باقى 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نكته مهمى كه در اين دو حديث شريف به چشم مى‌خورد، داشتن هزينه خانواده براى شخص مستطيع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شخصى كه فقط هزينه سفر و مركب را داشته باشد، مستطيع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مخارج خانواده خود را در طول مدت سفر حج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شيعه نيز مطابق با اين احاديث است كه در ادامه بدان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نگاه داشتن مال براى زن و فرزند چون مطلق بيان شده است و مقيد به زمان خاصى، مثل طول مدت حج، نشده است، فرد بايد بعد از برگشت نيز توانايى تأمين نفقه زن و فرزند را داشته باشد كه همان رجوع به كفايت است</w:t>
      </w:r>
      <w:r>
        <w:rPr>
          <w:rFonts w:eastAsia="IRNazanin" w:cs="IRNazanin"/>
          <w:color w:val="111111"/>
          <w:sz w:val="28"/>
          <w:szCs w:val="28"/>
          <w:rtl w:val="true"/>
          <w:lang w:bidi="fa-IR"/>
        </w:rPr>
        <w:t>.</w:t>
      </w:r>
    </w:p>
    <w:p>
      <w:pPr>
        <w:pStyle w:val="Heading4"/>
        <w:numPr>
          <w:ilvl w:val="3"/>
          <w:numId w:val="1"/>
        </w:numPr>
        <w:rPr/>
      </w:pPr>
      <w:bookmarkStart w:id="1086" w:name="__RefHeading___Toc3628365_3650668749"/>
      <w:bookmarkStart w:id="1087" w:name="_Toc417"/>
      <w:bookmarkEnd w:id="1086"/>
      <w:r>
        <w:rPr>
          <w:rtl w:val="true"/>
        </w:rPr>
        <w:t>مبانى فقهى رجوع به كفايت</w:t>
      </w:r>
      <w:bookmarkEnd w:id="1087"/>
    </w:p>
    <w:p>
      <w:pPr>
        <w:pStyle w:val="BookText"/>
        <w:rPr/>
      </w:pPr>
      <w:r>
        <w:rPr>
          <w:rFonts w:ascii="IRNazanin" w:hAnsi="IRNazanin" w:eastAsia="IRNazanin"/>
          <w:color w:val="111111"/>
          <w:sz w:val="28"/>
          <w:sz w:val="28"/>
          <w:szCs w:val="28"/>
          <w:rtl w:val="true"/>
          <w:lang w:bidi="fa-IR"/>
        </w:rPr>
        <w:t>براى بيان مبانى فقهى استطاعت مالى، به آراى چند تن از بزرگان و فقهاى موافق اكتفا شده است؛ زيرا هدف نوشتار بررسى اختلاف نظرها ميان فقها و بيان نظر فقهى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استفاده از فتواى مراجع، درصدد به دست آوردن معيارهاى استطاعت مالى براى كمّى كردن آنها و به كار بردن در مدل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فتواى مراجع در پاورقى آورده شد كه همه علما، به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رجوع به كفايت را شرط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عروه، درباره رجوع به كفايت مى‌فرمايد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مالى دارد و مى‌خواهد حج برودو مال آن، اكتفا به مهر ضعيفه و مخارج عيال و خرج راه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پس از مراجعت چيزى ندارد و گذران آن به ذلت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واجب است كه حج برود، يا نه؟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 در فرض مذكور عدم وجوب است؛ چون رجوع به كفايت شرط است على الأقوى</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شيخ انصارى شرايط استطاعت مالى را به‌صورت خلاصه اين‌گونه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كه استطاعت به هم رسانيد كه خرجى رفتن و برگشتن خود، و عيال واجب النفقه‌اش را دارد، به زى حال خود، و برگشتن هم به قسمى باشد كه امر معاشش به ذلت نباشد</w:t>
      </w:r>
      <w:r>
        <w:rPr>
          <w:rFonts w:eastAsia="IRNazanin" w:cs="IRNazanin"/>
          <w:color w:val="111111"/>
          <w:sz w:val="28"/>
          <w:szCs w:val="28"/>
          <w:rtl w:val="true"/>
          <w:lang w:bidi="fa-IR"/>
        </w:rPr>
        <w:t xml:space="preserve">» . </w:t>
      </w:r>
      <w:r>
        <w:rPr>
          <w:rStyle w:val="FootnoteAnchor"/>
          <w:rtl w:val="true"/>
        </w:rPr>
        <w:footnoteReference w:id="515"/>
      </w:r>
      <w:r>
        <w:rPr>
          <w:rFonts w:ascii="Amiri" w:hAnsi="Amiri" w:eastAsia="Amiri" w:cs="Amiri"/>
          <w:color w:val="111111"/>
          <w:sz w:val="28"/>
          <w:sz w:val="28"/>
          <w:szCs w:val="28"/>
          <w:rtl w:val="true"/>
          <w:lang w:bidi="ar-SA"/>
        </w:rPr>
        <w:t>در اينجا رجوع به كفايت ظاهر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استطاعت از جهت مال، يعنى داشتن زاد و راحله كه توشه راه و مَركب سوارى است، و چنانچه عين آنها را ندارد، كافى است چيزى مثل پول يا متاع ديگر داشته باشد، كه ممكن است آن را صرف در تهيه آنها نمايد و شرط است كه مخارج برگشتن را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وجوب حج، علاوه بر مصارف رفتن و برگشتن، اين‌كه ضروريات زندگى و آن‌چه را در معيشت به آن نياز دارد، داشته باشد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رجوع به كفايت در متن اين مسئله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خمينى در 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ذيل بحث حج بذلى، رجوع به كفايت را در استطاعت شرط مى‌داندو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زاد و راحله ندارد، ولى به او گفته شد كه حج به‌جا آور و نفقه تو و عائله‌ات بر عهده من، با اطمينان به وفا و عدم رجوع باذِل، حج واجب مى‌شود و اين حج را بذلى مى‌گويند و در آن رجوع به كفايت كه از شرايط وجوب است،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قبول بذل و رفتن به حج موجب اخلال در امور زندگى او شود، واجب نيست</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شرايط استطاعت مالى، اين است كه فرد مستطيع گذشته از داشتن هزينه‌هاى سفر حج، پس از بازگشت از حج آبرومندانه زندگى كند؛ مثلاً از طريق تجارت يا كشاورزى يا صنعت يا مستغلّات و يا كسب‌وكار، درآمدى براى زندگى خود داشته باشد، و اگر پس از بازگشت با عسرت و سختى زندگى كند، چنين فردى مستطيع نمى‌باشد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كتاب مناسك حج و عمره، در باب هزينه افراد تحت تكفل و مسئله رجوع به كفايت مى‌گويد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كسى حج واجب مى‌شود كه علاوه بر داشتن شرايطى كه قبلًا گذشت و بعداً ذكر مى‌شود</w:t>
      </w:r>
      <w:r>
        <w:rPr>
          <w:rFonts w:eastAsia="IRNazanin" w:cs="IRNazanin"/>
          <w:color w:val="111111"/>
          <w:sz w:val="28"/>
          <w:szCs w:val="28"/>
          <w:rtl w:val="true"/>
          <w:lang w:bidi="fa-IR"/>
        </w:rPr>
        <w:t xml:space="preserve">: </w:t>
      </w:r>
      <w:bookmarkStart w:id="1088" w:name="pg1965_19030"/>
    </w:p>
    <w:p>
      <w:pPr>
        <w:pStyle w:val="BookText"/>
        <w:rPr/>
      </w:pPr>
      <w:bookmarkEnd w:id="1088"/>
      <w:r>
        <w:rPr>
          <w:rFonts w:ascii="IRNazanin" w:hAnsi="IRNazanin" w:eastAsia="IRNazanin"/>
          <w:color w:val="111111"/>
          <w:sz w:val="28"/>
          <w:sz w:val="28"/>
          <w:szCs w:val="28"/>
          <w:rtl w:val="true"/>
          <w:lang w:bidi="fa-IR"/>
        </w:rPr>
        <w:t xml:space="preserve">اوّلًا هزينه اهل و عيال خودش را در زمان حج داشته باشد و ثانياً وضعيت زندگى او نسبت به بعد از زمان حج به‌صورت يكى از حالات ذيل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همان رجوع به كفايت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داراى شغل مناسبى باشد كه بعد از بازگشت از حج، قادر باشد زندگى خود و خانواده‌اش را به راحتى اداره نمايد و دچار تهيدستى نگردد، با دارا بودن شرايط ديگر،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داراى شغل مناسبى نباشد، ولى رفتن به حج و صرف مبلغ در آن، تأثير قابل توجهى در زندگى او نمى‌گذارد؛ يعنى چه به حج برود يا نرود، از حد قبلى زندگى خود پايين‌تر نمى‌آيد، در صورت بودن شرايط ديگر،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داراى شغل نيست، ولى به اندازه‌اى مال دارد كه با آن مى‌تواند زندگى خودش را به راحتى اداره نمايد، حج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تمام مدت عمر، تحت تكفل كسى هستند، مانند خانمى كه شوهر نموده و نفقه او بر شوهرش مى‌باشد، با تحقق شرايط ديگر، بر آنها حج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وجوه شرعى، مانند خمس و زكات، زندگى خود را اداره مى‌كنند و به‌صورت عادى، مخارج زندگى را به‌صورت حتمى و بدون مشقت به وسيله آن وجوه تأمين مى‌نمايند، حج بر آنها واجب مى‌گردد</w:t>
      </w:r>
      <w:r>
        <w:rPr>
          <w:rFonts w:eastAsia="IRNazanin" w:cs="IRNazanin"/>
          <w:color w:val="111111"/>
          <w:sz w:val="28"/>
          <w:szCs w:val="28"/>
          <w:rtl w:val="true"/>
          <w:lang w:bidi="fa-IR"/>
        </w:rPr>
        <w:t xml:space="preserve">. </w:t>
      </w:r>
      <w:r>
        <w:rPr>
          <w:rStyle w:val="FootnoteAnchor"/>
          <w:rtl w:val="true"/>
        </w:rPr>
        <w:footnoteReference w:id="519"/>
      </w:r>
      <w:r>
        <w:rPr>
          <w:rFonts w:ascii="Amiri" w:hAnsi="Amiri" w:eastAsia="Amiri" w:cs="Amiri"/>
          <w:color w:val="111111"/>
          <w:sz w:val="28"/>
          <w:sz w:val="28"/>
          <w:szCs w:val="28"/>
          <w:rtl w:val="true"/>
          <w:lang w:bidi="ar-SA"/>
        </w:rPr>
        <w:t>از مراجع حاضر هم آيت‌الله شبيرى زنجانى، رجوع به كفايت را شرط نمى‌داند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جملة شروط الحج الرجوع إلى الكفايةاي وجود المال أو العمل المناسب الذي يؤمّن معاشه بعد الرجوع من‌الحج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الحج مستلزماً لاختلال معاشه، كما في من يؤدّي الحج إلى إخراجه من عمله الوحيد الذي منه معاشه، لم يجب</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البته گفتنى است هزينه افراد تحت تكفل در خانواده، بر عهده مرد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مى‌تواند با درآمد خود و با در نظرگرفتن هزينه‌هاى خودش، به سفر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ما حالتى را در نظر مى‌گيريم كه هزينه افراد تحت تكفل هم بر عهده فرد است</w:t>
      </w:r>
      <w:r>
        <w:rPr>
          <w:rFonts w:eastAsia="IRNazanin" w:cs="IRNazanin"/>
          <w:color w:val="111111"/>
          <w:sz w:val="28"/>
          <w:szCs w:val="28"/>
          <w:rtl w:val="true"/>
          <w:lang w:bidi="fa-IR"/>
        </w:rPr>
        <w:t>.</w:t>
      </w:r>
    </w:p>
    <w:p>
      <w:pPr>
        <w:pStyle w:val="Heading4"/>
        <w:numPr>
          <w:ilvl w:val="3"/>
          <w:numId w:val="1"/>
        </w:numPr>
        <w:rPr/>
      </w:pPr>
      <w:bookmarkStart w:id="1089" w:name="__RefHeading___Toc3628367_3650668749"/>
      <w:bookmarkStart w:id="1090" w:name="_Toc418"/>
      <w:bookmarkEnd w:id="1089"/>
      <w:r>
        <w:rPr>
          <w:rtl w:val="true"/>
        </w:rPr>
        <w:t>ارائه مدل</w:t>
      </w:r>
      <w:bookmarkEnd w:id="109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از مقاله ابتدا رويكرد حداقل معيشت در خانوار را از نظر اسلام بيان مى‌كنيم و سپس آن را با معيارهاى چهارگانه استطاعت مالى تطبيق مى‌دهيم تا كمّى كردن استطاعت را مالى براساس آخرين آمارهاى بانك مركزى وسازمان حج و زيارت ارائه كنيم</w:t>
      </w:r>
      <w:r>
        <w:rPr>
          <w:rFonts w:eastAsia="IRNazanin" w:cs="IRNazanin"/>
          <w:color w:val="111111"/>
          <w:sz w:val="28"/>
          <w:szCs w:val="28"/>
          <w:rtl w:val="true"/>
          <w:lang w:bidi="fa-IR"/>
        </w:rPr>
        <w:t xml:space="preserve">. </w:t>
      </w:r>
      <w:bookmarkStart w:id="1091" w:name="pg1965_19032"/>
    </w:p>
    <w:p>
      <w:pPr>
        <w:pStyle w:val="Heading4"/>
        <w:numPr>
          <w:ilvl w:val="3"/>
          <w:numId w:val="1"/>
        </w:numPr>
        <w:rPr/>
      </w:pPr>
      <w:bookmarkStart w:id="1092" w:name="__RefHeading___Toc3628369_3650668749"/>
      <w:bookmarkStart w:id="1093" w:name="_Toc419"/>
      <w:bookmarkEnd w:id="1091"/>
      <w:bookmarkEnd w:id="1092"/>
      <w:r>
        <w:rPr>
          <w:rtl w:val="true"/>
        </w:rPr>
        <w:t>حداقل معيشت خانوار</w:t>
      </w:r>
      <w:bookmarkEnd w:id="1093"/>
    </w:p>
    <w:p>
      <w:pPr>
        <w:pStyle w:val="Heading5"/>
        <w:numPr>
          <w:ilvl w:val="4"/>
          <w:numId w:val="1"/>
        </w:numPr>
        <w:rPr/>
      </w:pPr>
      <w:bookmarkStart w:id="1094" w:name="__RefHeading___Toc3628371_3650668749"/>
      <w:bookmarkStart w:id="1095" w:name="_Toc420"/>
      <w:bookmarkEnd w:id="1094"/>
      <w:r>
        <w:rPr>
          <w:rtl w:val="true"/>
        </w:rPr>
        <w:t>اشاره</w:t>
      </w:r>
      <w:bookmarkEnd w:id="1095"/>
    </w:p>
    <w:p>
      <w:pPr>
        <w:pStyle w:val="BookText"/>
        <w:rPr/>
      </w:pPr>
      <w:r>
        <w:rPr>
          <w:rFonts w:ascii="IRNazanin" w:hAnsi="IRNazanin" w:eastAsia="IRNazanin"/>
          <w:color w:val="111111"/>
          <w:sz w:val="28"/>
          <w:sz w:val="28"/>
          <w:szCs w:val="28"/>
          <w:rtl w:val="true"/>
          <w:lang w:bidi="fa-IR"/>
        </w:rPr>
        <w:t>يكى از مفاهيم اساسى نظام اقتصادى اسلام، درآمد افراد و بحث معيشتى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حداقل معيشت خانوار، درصدد اين است كه روشن كند بر طبق چه معيارى مى‌توان گفت كه حداقل درآمد لازم براى زندگى در جامعه چه‌مقدار است؛ به عبارت ديگر، بايد براى تأمين نيازهاى ضرورى، چه مقدار هزينه كرد، و درآمد مورد نياز چقدر است؟ مى‌توان اين رويكرد را هم از لحاظ درآمدى بررسى كرد و هم مى‌توان به آن از لحاظ هزينه‌اى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نتيجه، تفاوت چندانى نمى‌كند؛ زيرا هزينه و درآمد در مفاهيم اقتصادى، دو روى يك 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مقاله، رويكرد هزينه‌اى استفاده شده است؛ زيرا در بررسى ملاك‌هاى شرعى براى محاسبه استطاعت مالى، توانايى فرد بر تأمين هزينه‌هاى مشخص شده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چنان‌كه گفته شد، نتيجه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معيشت را مى‌توان از دو راه به‌دست آورد كه در اينجا آنها را بيان، و گزينه بهتر را انتخاب مى‌كنيم</w:t>
      </w:r>
      <w:r>
        <w:rPr>
          <w:rFonts w:eastAsia="IRNazanin" w:cs="IRNazanin"/>
          <w:color w:val="111111"/>
          <w:sz w:val="28"/>
          <w:szCs w:val="28"/>
          <w:rtl w:val="true"/>
          <w:lang w:bidi="fa-IR"/>
        </w:rPr>
        <w:t>.</w:t>
      </w:r>
    </w:p>
    <w:p>
      <w:pPr>
        <w:pStyle w:val="Heading5"/>
        <w:numPr>
          <w:ilvl w:val="4"/>
          <w:numId w:val="1"/>
        </w:numPr>
        <w:rPr/>
      </w:pPr>
      <w:bookmarkStart w:id="1096" w:name="__RefHeading___Toc3628373_3650668749"/>
      <w:bookmarkStart w:id="1097" w:name="_Toc421"/>
      <w:bookmarkEnd w:id="1096"/>
      <w:r>
        <w:rPr>
          <w:rtl w:val="true"/>
        </w:rPr>
        <w:t>الف</w:t>
      </w:r>
      <w:r>
        <w:rPr>
          <w:rtl w:val="true"/>
        </w:rPr>
        <w:t xml:space="preserve">) </w:t>
      </w:r>
      <w:r>
        <w:rPr>
          <w:rtl w:val="true"/>
        </w:rPr>
        <w:t>برآوردن نيازهاى اوليه</w:t>
      </w:r>
      <w:bookmarkEnd w:id="1097"/>
    </w:p>
    <w:p>
      <w:pPr>
        <w:pStyle w:val="BookText"/>
        <w:rPr/>
      </w:pPr>
      <w:r>
        <w:rPr>
          <w:rFonts w:ascii="IRNazanin" w:hAnsi="IRNazanin" w:eastAsia="IRNazanin"/>
          <w:color w:val="111111"/>
          <w:sz w:val="28"/>
          <w:sz w:val="28"/>
          <w:szCs w:val="28"/>
          <w:rtl w:val="true"/>
          <w:lang w:bidi="fa-IR"/>
        </w:rPr>
        <w:t>نخستين رويكرد برخوردارى يك خانوار از نيازهاى اوليه زندگى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در اين رويكرد نيازهاى ابتدايى و ضرورى يك خانوار را براى زندگى در جامعه شناسايى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خانوارى داراى آن شرايط ابتدايى بود، حداقل درآمد براى زندگى در جامعه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نكته درخور توجه اين است كه هزينه ضرورى خانواده‌ها در طول ساليان، مختلف است؛ يعنى هزينه‌هاى ضرورى و مورد نياز يك خانوار مثلاً در طى دو سال،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توجه به متغير تورم، در اقتصاد مهم است؛ براى مثال خوردنى‌ها و نوشيدنى‌ها، كه از كالاهاى ضرورى است،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قبل از آن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درصد تغيير كرده است</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همچنين براساس اين رويكرد، امور ضرورى زندگى در هر دوره‌اى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با توجه به دو عنصر زمان و مكان، ضروريات زندگى نيز تغيير مى‌كند؛ براى مثال مسكن مستقل در گذشته كالايى ضرورى براى شروع زندگى محسوب نمى‌شد؛ درحالى‌كه امروزه داشتن مسكن مستقل، به‌صورت اجاره‌اى يا ملكى،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رفع نيازهاى ابتدايى مسلمانان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نظر في أموال الأغنياء ثمّ نظر في الفقراء فجعل في أموال الأغنياء ما يكتفون به و لو لم يكفهم لزادهم بلي فليعطه ما يأكل و يشرب و يكتسي و يتزوّج و يتصدّق و يحجّ</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اموال ثروتمندان نظر كرد، و در پى آن به فقيران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اموال ثروتمندان، </w:t>
      </w:r>
      <w:bookmarkStart w:id="1098" w:name="pg1965_19034"/>
    </w:p>
    <w:p>
      <w:pPr>
        <w:pStyle w:val="BookText"/>
        <w:rPr/>
      </w:pPr>
      <w:bookmarkEnd w:id="1098"/>
      <w:r>
        <w:rPr>
          <w:rFonts w:ascii="IRNazanin" w:hAnsi="IRNazanin" w:eastAsia="IRNazanin"/>
          <w:color w:val="111111"/>
          <w:sz w:val="28"/>
          <w:sz w:val="28"/>
          <w:szCs w:val="28"/>
          <w:rtl w:val="true"/>
          <w:lang w:bidi="fa-IR"/>
        </w:rPr>
        <w:t>سهمى براى فقيران قرار داد كه براى زندگى آنان كافى باشد، و اگر كفايت نمى‌كرد، بر مقدار آن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آن مقدار به او بدهد كه بتواند بخورد، بياشامد، جامه بپوشد، ازدواج كند، در راه خدا صدقه دهد و به سفر حج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درخور توجه است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احتياجات را براى فردى سالخورده برشمرد، و طبيعى است كه نيازهاى ابتدايى جوانان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اين حديث شريف، حداقل معيشت را در رفع نيازهاى اوليه مى‌داند، كه در مورد سوم از شرايط استطاعت بيان شد</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3628375_3650668749"/>
      <w:bookmarkStart w:id="1100" w:name="_Toc422"/>
      <w:bookmarkEnd w:id="1099"/>
      <w:r>
        <w:rPr>
          <w:rtl w:val="true"/>
        </w:rPr>
        <w:t>ب</w:t>
      </w:r>
      <w:r>
        <w:rPr>
          <w:rtl w:val="true"/>
        </w:rPr>
        <w:t xml:space="preserve">) </w:t>
      </w:r>
      <w:r>
        <w:rPr>
          <w:rtl w:val="true"/>
        </w:rPr>
        <w:t>متوسط جامعه</w:t>
      </w:r>
      <w:bookmarkEnd w:id="1100"/>
    </w:p>
    <w:p>
      <w:pPr>
        <w:pStyle w:val="BookText"/>
        <w:rPr/>
      </w:pPr>
      <w:r>
        <w:rPr>
          <w:rFonts w:ascii="IRNazanin" w:hAnsi="IRNazanin" w:eastAsia="IRNazanin"/>
          <w:color w:val="111111"/>
          <w:sz w:val="28"/>
          <w:sz w:val="28"/>
          <w:szCs w:val="28"/>
          <w:rtl w:val="true"/>
          <w:lang w:bidi="fa-IR"/>
        </w:rPr>
        <w:t>رويكرد متوسط جامعه اين مفهوم را بيان مى‌كند كه يك خانوار، متوسط درآمد جامعه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اگر بيشترين و كمترين حد درآمد را در نظر بگيريم، آن‌گاه درآمد بين اين دو حد، درآمد متوسط جامعه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مى‌توان براساس دهك‌هاى دهگانه درآمدى، دهك ميانه را حد متوسط جامعه دانست كه آنان خانوارهايى‌اند كه حداقل معيشت را براى زندگى در جامعه در اختيار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متوسط سطح زندگى جامعه هم در طول زمان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 شرايط اقتصادى و رشد يا ركود در سطح جامعه، درآمد بنگاه‌ها و به دنبال آن، خانوارها افزايش يا كاهش مى‌يابد و در نتيجه حدود بالا و پايين و دهك‌هاى درآمدى نيز افزايش يا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مطلب در برخى احاديث آمده است؛ 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امام را در جامه‌اى به سفيدى تخم مرغ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لباس شايسته شما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تو مى‌گويم بشنو و به خاطر بسپار و در صورتى كه بر سنت و حق بميرى، نه بر بدعت، در حال و آينده برايت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كم‌دارى و خشكسالى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دنيا رو كند، شايسته‌ترين كسان براى بهره‌بردارى از آن، نيكان روزگارند، نه فاجران، و مؤمنان آنهايند نه منافقان، و مسلمانان آنهايند نه‌كافران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را نپسنديدى؟ به خدا سوگند كه من همين‌طور كه مى‌بينى، از آن زمان كه به عقل رسيده‌ام، صبح و شامى بر من نگذشته، مگر اين‌كه هر حقى از خدا در مال من بوده است را ادا كرده‌ام</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در اين حديث متغير بودن سطح زندگى مردم در دوره‌هاى مختلف به‌صورت صريح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سطح متوسط جامعه نيز در حال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وارد شده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با اعتراض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گفتى 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جامه خشن، از گونه پيراهن‌هاى چهار درهمى و نظاير آن مى‌پوشيد، ولى ما اكنون تو را با جامه‌هاى نيكو مى‌نگريم</w:t>
      </w:r>
      <w:r>
        <w:rPr>
          <w:rFonts w:eastAsia="IRNazanin" w:cs="IRNazanin"/>
          <w:color w:val="111111"/>
          <w:sz w:val="28"/>
          <w:szCs w:val="28"/>
          <w:rtl w:val="true"/>
          <w:lang w:bidi="fa-IR"/>
        </w:rPr>
        <w:t xml:space="preserve">! </w:t>
      </w:r>
      <w:bookmarkStart w:id="1101" w:name="pg1965_19036"/>
    </w:p>
    <w:p>
      <w:pPr>
        <w:pStyle w:val="BookText"/>
        <w:rPr/>
      </w:pPr>
      <w:bookmarkEnd w:id="110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جامه‌ها را در زمانى مى‌پوشيد كه زشت نمى‌بود، و اگر امروز آن لباس‌ها را مى‌پوشيد، بدنما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لباس در هر زمان، لباس رايج ميان اهل آن زمان است، جز آنكه وقتى قائم ما قيام كند، لباس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پوشيد و به سيره او عمل خواهد كرد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زمان خود خواهد بود و ازاين‌رو بايد ساده‌پوش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نبود و حكومت در دست ايشان نبود</w:t>
      </w:r>
      <w:r>
        <w:rPr>
          <w:rFonts w:eastAsia="IRNazanin" w:cs="IRNazanin"/>
          <w:color w:val="111111"/>
          <w:sz w:val="28"/>
          <w:szCs w:val="28"/>
          <w:rtl w:val="true"/>
          <w:lang w:bidi="fa-IR"/>
        </w:rPr>
        <w:t>.</w:t>
      </w:r>
    </w:p>
    <w:p>
      <w:pPr>
        <w:pStyle w:val="Heading4"/>
        <w:numPr>
          <w:ilvl w:val="3"/>
          <w:numId w:val="1"/>
        </w:numPr>
        <w:rPr/>
      </w:pPr>
      <w:bookmarkStart w:id="1102" w:name="__RefHeading___Toc3628377_3650668749"/>
      <w:bookmarkStart w:id="1103" w:name="_Toc423"/>
      <w:bookmarkEnd w:id="1102"/>
      <w:r>
        <w:rPr>
          <w:rtl w:val="true"/>
        </w:rPr>
        <w:t>نظريه مختار</w:t>
      </w:r>
      <w:bookmarkEnd w:id="1103"/>
    </w:p>
    <w:p>
      <w:pPr>
        <w:pStyle w:val="BookText"/>
        <w:rPr/>
      </w:pPr>
      <w:r>
        <w:rPr>
          <w:rFonts w:ascii="IRNazanin" w:hAnsi="IRNazanin" w:eastAsia="IRNazanin"/>
          <w:color w:val="111111"/>
          <w:sz w:val="28"/>
          <w:sz w:val="28"/>
          <w:szCs w:val="28"/>
          <w:rtl w:val="true"/>
          <w:lang w:bidi="fa-IR"/>
        </w:rPr>
        <w:t>اما اكنون اين سؤال مطرح است كه رويكرد حداقل معيشت خانوار را بايد از كدام راه به دست آورد، تا بتواند مبنايى براى استطاعت مالى باشد؟ همان‌طور كه در قسمت قبلى معيارهاى استطاعت مالى بيان شد، چهار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سفر، هزينه افراد تحت تكفل در طول مدت سفر حج، داشتن ضروريات زندگى و رجوع به كفايت براى اين موضوع، از متون دينى به‌دست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هيچ اشاره‌اى به سطح خاصى از جامعه نشده بود؛ يعنى معيارى كه نشان دهد بايد سطح درآمد شخص براى مستطيع بودن، برابر با دهك‌هاى ميانى جامعه باشد،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تصريح معيارها بر تأمين نيازهاى ضرورى است؛ به‌طورى‌كه شخص براى مستطيع شدن بايد نيازهاى ضرورى را از قبل برآورده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سفر حج نيز هزينه مورد نياز خانواده‌اش را داشته باشد و در برگشت از سفر حج هم بتواند بدون سختى، هزينه‌هاى خود و خانواده‌اش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تأمين نيازهاى ضرورى در همه مراحل سفر حج براى شخص مستطيع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مى‌رسد كه معيار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نيازهاى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 نظر گرفتن حداقل معيشت خانوار، مناسب‌تر است، و سازگارى بيشترى با احكام اسلامى در زمينه استطاعت مالى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معيار نخست براى مبنا قراردادن تحليل، ابتدا درباره چگونگى كمّى كردن معيارها توضيحى مى‌دهيم و در ادامه به بيان كمّى آن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كمّى معيارها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در اين قسمت اين است كه چارچوب مورد نياز براى كمّى كردن معيارهاى استطاعت مالى را توصيف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معيار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نيازهاى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موضوع حداقل معيشت خانوار انتخاب كرديم، با پايه قراردادن اين مفهوم، ملاك‌هاى چهارگانه استطاعت مالى را به شيوه‌اى بيان مى‌كنيم كه بتوان براساس آنها عدد كمّى را برآورد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فرد مى‌تواند با محاسبه اين هزينه‌ها و درآمدش، به شرايط استطاعت مالى خود پى‌ببرد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معيار استطاعت مالى، توانايى بر تأمين هزينه‌هاى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هزينه‌اى كه امروزه بايد افراد مستطيع براى سفر به حج بپردازند به‌صورت مشخص در دو نوبت در اختيار سازمان حج قرار مى‌گيرد؛ زيرا در شرايط امروزى سفر به حج از طرف يك سازمان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هزينه سفر براى بليت رفت‌وبرگشت، اقامت، خوراك، سفرهاى درون كشور عربستان، قربانى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يكجا محاسبه، و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مواردى مثل سوغاتى و وليمه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جزء شروط استطاعت به حساب نمى‌آيد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مقدار هزينه سفر، هر سال از طرف سازمان حج و زيارت اعلام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هزينه سفر حج زائران امسال بين از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ريال تا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ريال متغير بوده است</w:t>
      </w:r>
      <w:r>
        <w:rPr>
          <w:rFonts w:eastAsia="Amiri" w:cs="Amiri" w:ascii="Amiri" w:hAnsi="Amiri"/>
          <w:color w:val="111111"/>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بنابراين ميانگين هزينه كل سفر حج تمتع براى يك نفر برابر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دوم، توانايى تأمين هزينه خانواده در طول مدت سفر حج است؛ يعنى خانواده حج‌گزار در غياب او براى تأمين هزينه‌هاى خود با مشكل روبه‌رو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تخمين اين مورد، براساس </w:t>
      </w:r>
    </w:p>
    <w:p>
      <w:pPr>
        <w:pStyle w:val="BookText"/>
        <w:rPr/>
      </w:pPr>
      <w:r>
        <w:rPr>
          <w:rFonts w:ascii="IRNazanin" w:hAnsi="IRNazanin" w:eastAsia="IRNazanin"/>
          <w:color w:val="111111"/>
          <w:sz w:val="28"/>
          <w:sz w:val="28"/>
          <w:szCs w:val="28"/>
          <w:rtl w:val="true"/>
          <w:lang w:bidi="fa-IR"/>
        </w:rPr>
        <w:t>آخرين آمارهاى بانك مركزى، از بودجه خانوار به‌دست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زمان سفر به حج را چهل روز در نظر بگيريم، آن‌گاه تخمين آن براساس ميزان هزينه سالانه يك خانوار شهري به راحتي محاسبه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در نظر داشت كه چون يك نفر از خانواده به حج مى‌رود، مخارج آن خانواده در طول مدت سفر، يك نفر كمتر مى‌شود؛ يعنى به‌طور مثال اگر از خانواده چهار نفره، يك نفر به حج برود، براى محاسبه هزينه‌ها در مدت سفر، از مخارج خانواده سه نفره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هزينه ناخالص سالانه يك خانوار شهرى براى گروه‌هاى مختلف هزينه برحسب تعداد افراد خانوار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Style w:val="FootnoteAnchor"/>
          <w:rtl w:val="true"/>
        </w:rPr>
        <w:footnoteReference w:id="527"/>
      </w:r>
      <w:r>
        <w:rPr>
          <w:rFonts w:eastAsia="Amiri" w:cs="Amiri" w:ascii="Amiri" w:hAnsi="Amiri"/>
          <w:color w:val="111111"/>
          <w:sz w:val="28"/>
          <w:szCs w:val="28"/>
          <w:rtl w:val="true"/>
          <w:lang w:bidi="ar-SA"/>
        </w:rPr>
        <w:t>&gt;&lt;</w:t>
      </w:r>
      <w:r>
        <w:rPr>
          <w:rFonts w:ascii="Amiri" w:hAnsi="Amiri" w:eastAsia="Amiri" w:cs="Amiri"/>
          <w:color w:val="111111"/>
          <w:sz w:val="28"/>
          <w:sz w:val="28"/>
          <w:szCs w:val="28"/>
          <w:rtl w:val="true"/>
          <w:lang w:bidi="ar-SA"/>
        </w:rPr>
        <w:t>نمايش تصوير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خانوارهايى كه مسكن 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ارزش اجاره‌اى مسكن براورد، و به جمع كل هزينه مسكن آنان اضافه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جدول شماره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مى‌توان به راحتى هزينه چهل روزه خانوارهاى مختلف را با محاسبه‌اى ساده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مطابق آمار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مركزى، هزينه متوسط يك خانوار </w:t>
      </w:r>
      <w:r>
        <w:rPr>
          <w:rStyle w:val="FootnoteAnchor"/>
          <w:rtl w:val="true"/>
        </w:rPr>
        <w:footnoteReference w:id="528"/>
      </w:r>
      <w:r>
        <w:rPr>
          <w:rFonts w:ascii="IRNazanin" w:hAnsi="IRNazanin" w:eastAsia="IRNazanin"/>
          <w:color w:val="111111"/>
          <w:sz w:val="28"/>
          <w:sz w:val="28"/>
          <w:szCs w:val="28"/>
          <w:rtl w:val="true"/>
          <w:lang w:bidi="fa-IR"/>
        </w:rPr>
        <w:t xml:space="preserve">ايرانى براى تأمين هزينه‌هاى خود در طول يك سال، </w:t>
      </w:r>
      <w:r>
        <w:rPr>
          <w:rFonts w:eastAsia="IRNazanin" w:cs="IRNazanin"/>
          <w:color w:val="111111"/>
          <w:sz w:val="28"/>
          <w:szCs w:val="28"/>
          <w:lang w:bidi="fa-IR"/>
        </w:rPr>
        <w:t>134/139/127</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هزينه چهل روزه يك خانوار ايرانى برابر با </w:t>
      </w:r>
      <w:r>
        <w:rPr>
          <w:rFonts w:eastAsia="IRNazanin" w:cs="IRNazanin"/>
          <w:color w:val="111111"/>
          <w:sz w:val="28"/>
          <w:szCs w:val="28"/>
          <w:lang w:bidi="fa-IR"/>
        </w:rPr>
        <w:t>599/813/33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عدد رفع نيازهاى ضرورى را در طول مدت سفر حج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سوم در استطاعت مالى، داشتن ضروريات زندگى قبل از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هزينه اين مورد را نيز برطبق آمارهاى رسمى بانك مركزى محاسبه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فردى به راحتى مى‌تواند اين شرط استطاعت را در خود بررسى كند؛ زيرا در صورت داشتن ضروريات خود، اين شرط براى او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محاسبه كمّى آن، مطابق آمارهاى بانك مركزى محاسبه مى‌كنيم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آمارهاى بانك مركزى ضروريات زندگى به دوازده مورد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خوراكى و آشاميدنى، دخانيات، پوشاك و كفش، مسكن و آب و برق و ساير سوخت‌ها، لوازم و خدمات مورد </w:t>
      </w:r>
    </w:p>
    <w:p>
      <w:pPr>
        <w:pStyle w:val="BookText"/>
        <w:rPr/>
      </w:pPr>
      <w:r>
        <w:rPr>
          <w:rFonts w:ascii="IRNazanin" w:hAnsi="IRNazanin" w:eastAsia="IRNazanin"/>
          <w:color w:val="111111"/>
          <w:sz w:val="28"/>
          <w:sz w:val="28"/>
          <w:szCs w:val="28"/>
          <w:rtl w:val="true"/>
          <w:lang w:bidi="fa-IR"/>
        </w:rPr>
        <w:t>استفاده در خانه، بهداشت و درمان، حمل‌ونقل، ارتباطات، تفريح و امورفرهنگى، تحصيل، رستوران و هتل، كالاها و خدمات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تقسيم‌بندى بانك مركزى، مواردى همچون هتل، تفريح و دخانيات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نمى‌توان اينها را جزء نيازهاى ضرورى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عرف مكانى و زمانى در اين مسئله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هركدام از اين موارد مطابق با عرف، جزء نيازهاى ضرورى به‌حساب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جدول كل هزينه‌هاى يك خانوار، به تفكيك، درپايان مقاله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كسر اين سه مورد، هزينه مجموع نيازهاى ضرورى براى خانوارها به راحتى محاسبه‌پذير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برآوردن نيازهاى ضرورى قبل از سفر حج براى يك خانوار، با مبناى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134/139/127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عدد مربوط به هزينه يك خانوار ايرانى در طول يك سال است؛ درحالى‌كه نيازهاى ضرورى خانواده بايد قبل از سفر حج برآورده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بخشى از هزينه‌هاى ضرورى كه بايد فرد مستطيع براى خانوار تأمين كند، يك‌بار صورت مى‌گيرد كه ممكن است در طول يك‌سال جمع‌آورى نشده باشد؛ براى مثال هزينه ممكن است تهيه مسكن ملكى يا اجاره‌اى در طول چند سال و با پس‌انداز درآمد به‌دست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اين‌گونه نيازهاى ضرورى كه در بلندمدت تأمين مى‌شود، بايد فرد ببيند كه نيازهاى ضرورى كوتاه‌مدت را مى‌تواند تأمين كند يا خير؛ درواقع، مى‌توان براى محاسبه دقيق استطاعت مالى با اين معيار، دو حالت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هزينه نيازهاى ضرورى را يك‌جا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اين رقم را نيز براى به‌دست آوردن هزينه عددى استطاعت مالى محاسبه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كه گفته شد، اوضاع اقتصادى اجازه چنين درآمدى را به شخص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شخص درآمدى را يك‌جا دريافت كند؛ براى مثال ارث بسيارى به شخص برسد، كه در اين حالت، براى محاسبه تحقق استطاعت، بايد اين هزينه‌ها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ضرورى كوتاه‌مدت و بلندمدت فرد به مرور زمان تأمين شده باشد؛ بدين معنا كه نيازهاى بلندمدت مانند اتومبيل شخصى، منزل استيجارى يا ملكى، لوازم منزل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در طى چند سال به‌دست آورده باشد و پس از بازگشت نيز از عهده نيازهاى كوتاه‌مدتى همچون خوراكى و نوشيدنى، آب و برق و گاز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حالت دوم در جامعه بيشتر است؛ زيرا كسب درآمد يك‌جا در حالات خاص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هزينه‌هاى كوتاه‌مدت ضرورى نيز به‌گونه‌اى است كه فرد پس از بازگشت به شغل خود ادامه مى‌دهد و با كسب درآمد، توانايى رفع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واقعى‌كردن محاسبات، تأكيد بر اين رويكرد است؛ هرچند كه با رويكرد اول نيز به محاسبه مى‌پردازيم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چهارم، رجوع به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مى‌توان رجوع به كفايت را به چند دسته، تقسيم‌بندى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تقسيم‌بندى نيز براساس نوع درآمدى است كه فرد دارد كه در اينجا به دو نوع </w:t>
      </w:r>
    </w:p>
    <w:p>
      <w:pPr>
        <w:pStyle w:val="BookText"/>
        <w:rPr/>
      </w:pPr>
      <w:r>
        <w:rPr>
          <w:rFonts w:ascii="IRNazanin" w:hAnsi="IRNazanin" w:eastAsia="IRNazanin"/>
          <w:color w:val="111111"/>
          <w:sz w:val="28"/>
          <w:sz w:val="28"/>
          <w:szCs w:val="28"/>
          <w:rtl w:val="true"/>
          <w:lang w:bidi="fa-IR"/>
        </w:rPr>
        <w:t>پولى و غيرپولى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 پولى به شش دسته تقسيم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 از مزد و حقوق بخش دولتى و عمومى؛</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از مزد و حقوق بخش خصوصى؛</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 از مشاغل آزاد كشاورزى؛</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از مشاغل آزاد غيركشاورزى؛</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 متفرقه؛</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 حاصل از فروش كالاهاى دسته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درآمدهاى غير پولى نيز به دو دسته تقسيم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اجاره‌اى مسكن 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سايرموارد، كه شامل براورد ارزش اجاره‌اى مسكن برابر خدمت رايگان، و ارزش كالاها و خدمات برابر مزد و حقوق رايگان، نه از خانوار ديگر، توليد براى مصرف در خانه، از محل كسب كشاورزى و غيركشاورزى است</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بايد توجه داشت ملاك در تمامى اين موارد، از دست ندادن شغل و گذراندن زندگى بدون سختى پس از برگشت از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روابط اقتصادى دنياى امروز، متفاوت با گذشته است؛ به‌گونه‌اى كه با گسترده شدن شغل‌هاى دولتى و تثبيت مشاغل خصوصى، ملاك رجوع به كفايت، جز در موارد خاص، به‌صورت جدى مطرح نيست؛ به‌ويژه در كشور ما، كه بخش عظيمى از بنگاه‌هاى اقتصادى، دولتى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مشاغل بخش عمومى، حقوق ماهانه به‌صورت منظم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مشاغل بخش خصوصى هم اوضاع به‌گونه‌اى است كه بيشتر موارد، چه در بخش كشاورزى و چه در غير آن، شغل افراد حفظ مى‌شود و مشكل رجوع به كفايت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 غيرپولى هم كه به‌صورت اجاره منزل و ساير موارد است، در مدت كوتاه چهل روزه دچار نوسان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رجوع به كفايت عامل مؤثرى در بحث استطاعت مالى نيست و بيشتر افراد مستطيع، اين ملاك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را محاسبه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شخص بايد اين معيار را در نظر بگيرد و بررسى آن، كار دشوارى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 عددى</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دو براورد عددى را ذكر مى‌كنيم؛ زيرا گفته شد كه تأمين نيازهاى ضرورى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تأكيد مى‌كنيم كه هدف اصلى، ارائه معيارهايى است كه افراد بتوانند براساس آنها به محاسبه كمّى بپردازند؛ زيرا اولاً در اين مقاله خانواده مورد نظر، معادل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نظر گرفته شده </w:t>
      </w:r>
      <w:bookmarkStart w:id="1104" w:name="pg1965_19047"/>
    </w:p>
    <w:p>
      <w:pPr>
        <w:pStyle w:val="BookText"/>
        <w:rPr/>
      </w:pPr>
      <w:bookmarkEnd w:id="1104"/>
      <w:r>
        <w:rPr>
          <w:rFonts w:ascii="IRNazanin" w:hAnsi="IRNazanin" w:eastAsia="IRNazanin"/>
          <w:color w:val="111111"/>
          <w:sz w:val="28"/>
          <w:sz w:val="28"/>
          <w:szCs w:val="28"/>
          <w:rtl w:val="true"/>
          <w:lang w:bidi="fa-IR"/>
        </w:rPr>
        <w:t>است كه خارج از حالت واقعى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هزينه‌هاى اعلام شده از سوى بانك مركزى، مربوط به سطح متوسط جامعه است؛ درحالى‌كه هزينه‌ها در هر استان، متفاوت است؛ همان‌گونه كه آمار هزينه خانوارها، به تفكيك استان‌ها، در پايگاه داده‌هاى آمارى بانك مركزى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هزينه سفر امسال زائران مربوط به ثبت‌نام كنندگان سال‌هاى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هنگام ثبت‌نام مبالغ متفاوتى را به حساب سازمان حج واريز كرده‌اند و در نتيجه، سودهاى متفاوتى نيز در اين مدت به آنها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اين مسائل، محاسبه اين اعداد در روشن ساختن روش، كمك فراوانى مى‌كند و چندان هم با واقعيت‌هاى اقتصادى روز متفاوت نيست</w:t>
      </w:r>
      <w:r>
        <w:rPr>
          <w:rFonts w:eastAsia="IRNazanin" w:cs="IRNazanin"/>
          <w:color w:val="111111"/>
          <w:sz w:val="28"/>
          <w:szCs w:val="28"/>
          <w:rtl w:val="true"/>
          <w:lang w:bidi="fa-IR"/>
        </w:rPr>
        <w:t>.</w:t>
      </w:r>
    </w:p>
    <w:p>
      <w:pPr>
        <w:pStyle w:val="Heading4"/>
        <w:numPr>
          <w:ilvl w:val="3"/>
          <w:numId w:val="1"/>
        </w:numPr>
        <w:rPr/>
      </w:pPr>
      <w:bookmarkStart w:id="1105" w:name="__RefHeading___Toc3628379_3650668749"/>
      <w:bookmarkStart w:id="1106" w:name="_Toc424"/>
      <w:bookmarkEnd w:id="1105"/>
      <w:r>
        <w:rPr>
          <w:rtl w:val="true"/>
        </w:rPr>
        <w:t>محاسبه عددى استطاعت مالى</w:t>
      </w:r>
      <w:bookmarkEnd w:id="11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رويكرد اول كه هزينه نيازهاى ضرورى را يكجا در نظر نمى‌گيريم، كه توضيح آن بيان شد، هزينه يك فرد داراى خانوار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برابر است 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البته نكته مهم ديگر اين است كه ممكن است فردى در يك خانواده باشد، اما نفقه افراد خانواده بر عهده وى نباشد؛ براى مثال زن اگر مستطيع شود، هزينه چهل روز سفر بر عهده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رويكرد دوم كه هزينه نيازهاى ضرورى يكجا تأمين مى‌شود، كل هزينه حج برابر است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127139134</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6252733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هزينه نيازهاى ضرورى قبل از سفر حج كل هزينه سفر حج هزينه معيشت چهل روزه خانواده در مدت سفر</w:t>
      </w:r>
    </w:p>
    <w:p>
      <w:pPr>
        <w:pStyle w:val="BookText"/>
        <w:rPr/>
      </w:pPr>
      <w:r>
        <w:rPr>
          <w:rFonts w:ascii="Amiri" w:hAnsi="Amiri" w:eastAsia="Amiri" w:cs="Amiri"/>
          <w:color w:val="111111"/>
          <w:sz w:val="28"/>
          <w:sz w:val="28"/>
          <w:szCs w:val="28"/>
          <w:rtl w:val="true"/>
          <w:lang w:bidi="ar-SA"/>
        </w:rPr>
        <w:t>ملاحظه مى‌شود كه براساس معيارهايى كه در بالا به‌صورت كمّى بيان شد، به راحتى توانستيم عدد مورد نظر را محاسبه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فرد مى‌تواند در مقاطع مختلف، سطح هزينه‌هاى متناسب با شرايط روز را با درآمدها مقايسه كند كه در صورت داشتن شرايط مذكور، آن شخص از لحاظ مالى استطاعت دارد</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3628381_3650668749"/>
      <w:bookmarkStart w:id="1108" w:name="_Toc425"/>
      <w:bookmarkEnd w:id="1107"/>
      <w:r>
        <w:rPr>
          <w:rtl w:val="true"/>
        </w:rPr>
        <w:t>نتيجه‌گيرى</w:t>
      </w:r>
      <w:bookmarkEnd w:id="1108"/>
    </w:p>
    <w:p>
      <w:pPr>
        <w:pStyle w:val="Heading4"/>
        <w:numPr>
          <w:ilvl w:val="3"/>
          <w:numId w:val="1"/>
        </w:numPr>
        <w:rPr/>
      </w:pPr>
      <w:bookmarkStart w:id="1109" w:name="__RefHeading___Toc3628383_3650668749"/>
      <w:bookmarkStart w:id="1110" w:name="_Toc426"/>
      <w:bookmarkEnd w:id="1109"/>
      <w:r>
        <w:rPr>
          <w:rtl w:val="true"/>
        </w:rPr>
        <w:t>مرورى بر تحقيق</w:t>
      </w:r>
      <w:bookmarkEnd w:id="111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 مالى يكى از مسائلى است كه فرد مسلمان در طول زندگى با آن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مشكلاتى كه در رابطه با اين موضوع است چگونگى محاسبه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تحقيق به دنبال </w:t>
      </w:r>
    </w:p>
    <w:p>
      <w:pPr>
        <w:pStyle w:val="BookText"/>
        <w:rPr/>
      </w:pPr>
      <w:r>
        <w:rPr>
          <w:rFonts w:ascii="IRNazanin" w:hAnsi="IRNazanin" w:eastAsia="IRNazanin"/>
          <w:color w:val="111111"/>
          <w:sz w:val="28"/>
          <w:sz w:val="28"/>
          <w:szCs w:val="28"/>
          <w:rtl w:val="true"/>
          <w:lang w:bidi="fa-IR"/>
        </w:rPr>
        <w:t>آن بوديم، كمّى كردن معيارهاى استطاعت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محاسبه آن براى يك خانوار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داراى دو قسمت كلى است كه در بخش نخست، معيارهاى فقهى استطاعت مالى را طبق نظر مراجع و برخى فقهاى مشهور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استطاعت مالى در چهار قسمت بيان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هزينه سفر به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هزينه خانواده در مدت سفر؛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برآوردن نيازهاى ضرورى قبل از سفر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رجوع به كفايت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قسمت دوم، مدل رويكرد حداقل معيشت خانوار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در اين رويكرد، برآوردن نيازهاى ضرورى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رويكرد ملاك‌هاى چهارگانه استطاعت مالى را به‌صورت كمّى بررسى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سفر حج مقدار مشخصى است كه سازمان و حج و زيارت آن را اعلام مى‌كند و از زائران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خانواده نيز بااستفاده از آمارهاى بانك مركزى محاسبه شد؛ بدين ترتيب كه كل هزينه سالانه يك خانوار ايرانى را از پايگاه آمارى بانك مركزى گرفتيم و آن را براى چهل روز محاسبه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خانوار بنابر آخرين آمارهاى بانك مركزى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خانوارهاى با نفرات مختلف مى‌توان از جدول زير به راحتى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هزينه ناخالص سالانه يك خانوار شهرى براى گروه‌هاى مختلف هزينه برحسب تعداد افراد خانوار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Style w:val="FootnoteAnchor"/>
          <w:rtl w:val="true"/>
        </w:rPr>
        <w:footnoteReference w:id="530"/>
      </w:r>
      <w:r>
        <w:rPr>
          <w:rFonts w:eastAsia="Amiri" w:cs="Amiri" w:ascii="Amiri" w:hAnsi="Amiri"/>
          <w:color w:val="111111"/>
          <w:sz w:val="28"/>
          <w:szCs w:val="28"/>
          <w:rtl w:val="true"/>
          <w:lang w:bidi="ar-SA"/>
        </w:rPr>
        <w:t>&gt;&lt;</w:t>
      </w:r>
      <w:r>
        <w:rPr>
          <w:rFonts w:ascii="Amiri" w:hAnsi="Amiri" w:eastAsia="Amiri" w:cs="Amiri"/>
          <w:color w:val="111111"/>
          <w:sz w:val="28"/>
          <w:sz w:val="28"/>
          <w:szCs w:val="28"/>
          <w:rtl w:val="true"/>
          <w:lang w:bidi="ar-SA"/>
        </w:rPr>
        <w:t>نمايش تصوير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خانوارهايى كه مسكن شخصى دارند، ارزش اجاره‌اى مسكن براورد، و به جمع كل هزينه مسكن آنان اضافه شده است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نيازهاى ضرورى كه ملاك سوم در استطاعت مالى است به‌صورت يكجا براى يك فرد تأمين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بخش مهمى از آنها را كه مى‌توان نيازهاى بلند مدت ناميد، در طول زندگى تأمين مى‌شود؛ مانند هزينه مسكن و اثاث خانه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نيازهاى كوتاه‌مدت هم در طول سال با حفظ شرايط </w:t>
      </w:r>
      <w:bookmarkStart w:id="1111" w:name="pg1965_19051"/>
    </w:p>
    <w:p>
      <w:pPr>
        <w:pStyle w:val="BookText"/>
        <w:rPr/>
      </w:pPr>
      <w:bookmarkEnd w:id="1111"/>
      <w:r>
        <w:rPr>
          <w:rFonts w:ascii="IRNazanin" w:hAnsi="IRNazanin" w:eastAsia="IRNazanin"/>
          <w:color w:val="111111"/>
          <w:sz w:val="28"/>
          <w:sz w:val="28"/>
          <w:szCs w:val="28"/>
          <w:rtl w:val="true"/>
          <w:lang w:bidi="fa-IR"/>
        </w:rPr>
        <w:t>شغلى تأمين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ملاك چهارم رجوع به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كفايت بحثى است كه با تغيير شرايط اقتصادى تقريباً حل شده است؛ زيرا بسيارى از شغل‌ها در جوامع امروزى به‌گونه‌اى است كه يا حقوق هميشگى دارند يا در مدت چهل روز، اوضاعشان تغيير نمى‌كند</w:t>
      </w:r>
      <w:r>
        <w:rPr>
          <w:rFonts w:eastAsia="IRNazanin" w:cs="IRNazanin"/>
          <w:color w:val="111111"/>
          <w:sz w:val="28"/>
          <w:szCs w:val="28"/>
          <w:rtl w:val="true"/>
          <w:lang w:bidi="fa-IR"/>
        </w:rPr>
        <w:t>.</w:t>
      </w:r>
    </w:p>
    <w:p>
      <w:pPr>
        <w:pStyle w:val="Heading4"/>
        <w:numPr>
          <w:ilvl w:val="3"/>
          <w:numId w:val="1"/>
        </w:numPr>
        <w:rPr/>
      </w:pPr>
      <w:bookmarkStart w:id="1112" w:name="__RefHeading___Toc3628385_3650668749"/>
      <w:bookmarkStart w:id="1113" w:name="_Toc427"/>
      <w:bookmarkEnd w:id="1112"/>
      <w:r>
        <w:rPr>
          <w:rtl w:val="true"/>
        </w:rPr>
        <w:t>نتيجه تحقيق</w:t>
      </w:r>
      <w:bookmarkEnd w:id="1113"/>
    </w:p>
    <w:p>
      <w:pPr>
        <w:pStyle w:val="BookText"/>
        <w:rPr/>
      </w:pPr>
      <w:r>
        <w:rPr>
          <w:rFonts w:ascii="IRNazanin" w:hAnsi="IRNazanin" w:eastAsia="IRNazanin"/>
          <w:color w:val="111111"/>
          <w:sz w:val="28"/>
          <w:sz w:val="28"/>
          <w:szCs w:val="28"/>
          <w:rtl w:val="true"/>
          <w:lang w:bidi="fa-IR"/>
        </w:rPr>
        <w:t xml:space="preserve">بنابر رويكرد اول كه هزينه نيازهاى ضرورى را مستقيم و يكجا در نظر نمى‌گيريم، هزينه يك فرد داراى خانوار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برابر است 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كل هزينه سفر </w:t>
      </w:r>
      <w:r>
        <w:rPr>
          <w:rFonts w:eastAsia="Times New Roman" w:cs="Times New Roman" w:ascii="Times New Roman" w:hAnsi="Times New Roman"/>
          <w:color w:val="111111"/>
          <w:sz w:val="28"/>
          <w:szCs w:val="28"/>
          <w:lang w:val="en-US" w:bidi="en-US"/>
        </w:rPr>
        <w:t>t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هزينه معيشت چهل روزه خانواده در مدت سفر</w:t>
      </w:r>
    </w:p>
    <w:p>
      <w:pPr>
        <w:pStyle w:val="BookText"/>
        <w:rPr/>
      </w:pPr>
      <w:r>
        <w:rPr>
          <w:rFonts w:ascii="IRNazanin" w:hAnsi="IRNazanin" w:eastAsia="IRNazanin"/>
          <w:color w:val="111111"/>
          <w:sz w:val="28"/>
          <w:sz w:val="28"/>
          <w:szCs w:val="28"/>
          <w:rtl w:val="true"/>
          <w:lang w:bidi="fa-IR"/>
        </w:rPr>
        <w:t>البته يك نكته مهم ديگر اين است كه ممكن است فردى در يك خانواده باشد، اما نفقه افراد خانواده بر عهده وى نباشد؛ براى مثال زن اگر مستطيع شود، هزينه چهل روز سفر برعهده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رويكرد دوم كه هزينه نيازهاى ضرورى يكجا تأمين مى‌شود، كل هزينه حج برابر است 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127139134</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6252733</w:t>
      </w:r>
      <w:r>
        <w:rPr>
          <w:rFonts w:ascii="Amiri" w:hAnsi="Amiri" w:eastAsia="Amiri" w:cs="Amiri"/>
          <w:color w:val="111111"/>
          <w:sz w:val="28"/>
          <w:sz w:val="28"/>
          <w:szCs w:val="28"/>
          <w:rtl w:val="true"/>
          <w:lang w:bidi="ar-SA"/>
        </w:rPr>
        <w:t>ريال</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 xml:space="preserve">هزينه نيازهاى اوليه كل هزينه سفر حج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هزينه معيشت چهل روزه خانواده در مدت سفر</w:t>
      </w:r>
    </w:p>
    <w:p>
      <w:pPr>
        <w:pStyle w:val="BookText"/>
        <w:rPr/>
      </w:pPr>
      <w:r>
        <w:rPr>
          <w:rFonts w:ascii="Amiri" w:hAnsi="Amiri" w:eastAsia="Amiri" w:cs="Amiri"/>
          <w:color w:val="111111"/>
          <w:sz w:val="28"/>
          <w:sz w:val="28"/>
          <w:szCs w:val="28"/>
          <w:rtl w:val="true"/>
          <w:lang w:bidi="ar-SA"/>
        </w:rPr>
        <w:t>ملاحظه مى‌شود كه براساس معيارهاى كمّى بيان شده، به راحتى توانستيم عدد مورد نظر را محاسبه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هر فردى مى‌تواند در مقاطع مختلف، سطح هزينه‌ها را با درآمدها مقايسه كند، كه در صورت داشتن شرايط مذكور، آن شخص از لحاظ مالى استطاعت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 محمد علي التسخيري و محمود قانصوه، سلسلة الاحاديث المشتركه، الاولي، طهران،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نتايج بررسي بودجه خانوار در مناطق شهري ايران، بانك مركزي جمهوري اسلامي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وسائل‌الشيعه، حر عاملي،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حج، خامنه‌اي،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 سيد روح اللّه موسوي خميني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 سراج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محشّي شيخ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مرتضي بن محمد امين انصاري دزفولي، مؤسسه </w:t>
      </w:r>
    </w:p>
    <w:p>
      <w:pPr>
        <w:pStyle w:val="BookText"/>
        <w:rPr/>
      </w:pPr>
      <w:r>
        <w:rPr>
          <w:rFonts w:ascii="Amiri" w:hAnsi="Amiri" w:eastAsia="Amiri" w:cs="Amiri"/>
          <w:color w:val="111111"/>
          <w:sz w:val="28"/>
          <w:sz w:val="28"/>
          <w:szCs w:val="28"/>
          <w:rtl w:val="true"/>
          <w:lang w:bidi="ar-SA"/>
        </w:rPr>
        <w:t xml:space="preserve">مطبوعاتى اسماعيليان، اول،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 و احكام عمره،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بازتوزيعي خمس و زكات بالقوه بر ضريب جيني ايران با رويكرد خط فقر اسلامي و ضرورت توجه به آن‌ها در نظام مالياتي، احمد شعباني و عبدالمحمد كاشيان، همايش همگرايي ماليات‌هاي اسلامي و ماليات‌هاي متعارف، دانشگاه مفيد،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غفاري، محمّد بن علي بن بابويه صدوق قمّي،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وافي، ملا محسن فيض كاشاني،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آزمون بسندگي زكات و خمس در تأمين حداقل معيشت خانوارهاي نيازمند در اقتصاد ايران، عبدالمحمد كاشيان، پايان‌نامه كارشناسي ارشد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كافي، كليني،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 و عمره، محمدتقي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المناسك، سيد محمد حسن مرتضوي لنگرودي، دفتر حضرت آية الله، اول،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جواهرالكلام، محمد حسن 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السيد روح اللَّه الخميني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المسائل مراجع، مطابق با فتواي ده تن از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خويي، گلپايگاني، اراكي، فاضل لنكراني، بهجت، خامنه‌اي، تبريزي، مكارم شيرازي، سيستاني و صافي گلپايگاني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و جواب السيد محمدكاظم 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cbi. ir</w:t>
      </w:r>
    </w:p>
    <w:p>
      <w:pPr>
        <w:pStyle w:val="BookText"/>
        <w:rPr/>
      </w:pPr>
      <w:r>
        <w:rPr>
          <w:rFonts w:ascii="Amiri" w:hAnsi="Amiri" w:eastAsia="Amiri" w:cs="Amiri"/>
          <w:color w:val="111111"/>
          <w:sz w:val="28"/>
          <w:sz w:val="28"/>
          <w:szCs w:val="28"/>
          <w:rtl w:val="true"/>
          <w:lang w:bidi="ar-SA"/>
        </w:rPr>
        <w:t xml:space="preserve">بانك مركزي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sci. org. ir</w:t>
      </w:r>
    </w:p>
    <w:p>
      <w:pPr>
        <w:pStyle w:val="BookText"/>
        <w:rPr/>
      </w:pPr>
      <w:r>
        <w:rPr>
          <w:rFonts w:ascii="Amiri" w:hAnsi="Amiri" w:eastAsia="Amiri" w:cs="Amiri"/>
          <w:color w:val="111111"/>
          <w:sz w:val="28"/>
          <w:sz w:val="28"/>
          <w:szCs w:val="28"/>
          <w:rtl w:val="true"/>
          <w:lang w:bidi="ar-SA"/>
        </w:rPr>
        <w:t xml:space="preserve">مركز آمار ايران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hajj. ir</w:t>
      </w:r>
    </w:p>
    <w:p>
      <w:pPr>
        <w:pStyle w:val="BookText"/>
        <w:rPr/>
      </w:pPr>
      <w:r>
        <w:rPr>
          <w:rFonts w:ascii="Amiri" w:hAnsi="Amiri" w:eastAsia="Amiri" w:cs="Amiri"/>
          <w:color w:val="111111"/>
          <w:sz w:val="28"/>
          <w:sz w:val="28"/>
          <w:szCs w:val="28"/>
          <w:rtl w:val="true"/>
          <w:lang w:bidi="ar-SA"/>
        </w:rPr>
        <w:t xml:space="preserve">سازمان حج و زيارت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 haj. ir</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بعثه مقام معظم رهبري </w:t>
      </w:r>
      <w:bookmarkStart w:id="1114" w:name="pg1965_19055"/>
    </w:p>
    <w:p>
      <w:pPr>
        <w:pStyle w:val="BookText"/>
        <w:rPr/>
      </w:pPr>
      <w:bookmarkEnd w:id="1114"/>
      <w:r>
        <w:rPr>
          <w:rFonts w:ascii="IRNazanin" w:hAnsi="IRNazanin" w:eastAsia="IRNazanin"/>
          <w:color w:val="111111"/>
          <w:sz w:val="28"/>
          <w:sz w:val="28"/>
          <w:szCs w:val="28"/>
          <w:rtl w:val="true"/>
          <w:lang w:bidi="fa-IR"/>
        </w:rPr>
        <w:t>ضمائم</w:t>
      </w:r>
    </w:p>
    <w:p>
      <w:pPr>
        <w:pStyle w:val="Heading4"/>
        <w:numPr>
          <w:ilvl w:val="3"/>
          <w:numId w:val="1"/>
        </w:numPr>
        <w:rPr/>
      </w:pPr>
      <w:bookmarkStart w:id="1115" w:name="__RefHeading___Toc3628387_3650668749"/>
      <w:bookmarkStart w:id="1116" w:name="_Toc428"/>
      <w:bookmarkEnd w:id="1115"/>
      <w:r>
        <w:rPr>
          <w:rtl w:val="true"/>
        </w:rPr>
        <w:t>بررسى بودجه خانوار در مناطق شهرى ايران</w:t>
      </w:r>
      <w:bookmarkEnd w:id="1116"/>
    </w:p>
    <w:p>
      <w:pPr>
        <w:pStyle w:val="BookText"/>
        <w:rPr/>
      </w:pPr>
      <w:r>
        <w:rPr>
          <w:rFonts w:ascii="IRNazanin" w:hAnsi="IRNazanin" w:eastAsia="IRNazanin"/>
          <w:color w:val="111111"/>
          <w:sz w:val="28"/>
          <w:sz w:val="28"/>
          <w:szCs w:val="28"/>
          <w:rtl w:val="true"/>
          <w:lang w:bidi="fa-IR"/>
        </w:rPr>
        <w:t xml:space="preserve">متوسط هزينه ناخالص سالانه يك خانوار شهرى براى گروه‌هاى مختلف هزينه برحسب تعداد افراد خانوار در سال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خانوارهايى كه مسكن شخصى دارند، ارزش اجاره‌اى مسكن براورد، و به جمع كل هزينه مسكن آنان اضافه شده است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117" w:name="pg1965_19057"/>
    </w:p>
    <w:p>
      <w:pPr>
        <w:pStyle w:val="Heading3"/>
        <w:numPr>
          <w:ilvl w:val="2"/>
          <w:numId w:val="1"/>
        </w:numPr>
        <w:rPr/>
      </w:pPr>
      <w:bookmarkStart w:id="1118" w:name="__RefHeading___Toc3628389_3650668749"/>
      <w:bookmarkStart w:id="1119" w:name="_Toc429"/>
      <w:bookmarkEnd w:id="1117"/>
      <w:bookmarkEnd w:id="1118"/>
      <w:r>
        <w:rPr>
          <w:rtl w:val="true"/>
        </w:rPr>
        <w:t>بررسى عوامل اجتماعى مؤثر بر تعداد زائران در مراسم حج</w:t>
      </w:r>
      <w:bookmarkEnd w:id="1119"/>
    </w:p>
    <w:p>
      <w:pPr>
        <w:pStyle w:val="Heading4"/>
        <w:numPr>
          <w:ilvl w:val="3"/>
          <w:numId w:val="1"/>
        </w:numPr>
        <w:rPr/>
      </w:pPr>
      <w:bookmarkStart w:id="1120" w:name="__RefHeading___Toc3628391_3650668749"/>
      <w:bookmarkStart w:id="1121" w:name="_Toc430"/>
      <w:bookmarkEnd w:id="1120"/>
      <w:r>
        <w:rPr>
          <w:rtl w:val="true"/>
        </w:rPr>
        <w:t>اشاره</w:t>
      </w:r>
      <w:bookmarkEnd w:id="1121"/>
    </w:p>
    <w:p>
      <w:pPr>
        <w:pStyle w:val="BookText"/>
        <w:rPr/>
      </w:pPr>
      <w:r>
        <w:rPr>
          <w:rFonts w:ascii="Amiri" w:hAnsi="Amiri" w:eastAsia="Amiri" w:cs="Amiri"/>
          <w:color w:val="111111"/>
          <w:sz w:val="28"/>
          <w:sz w:val="28"/>
          <w:szCs w:val="28"/>
          <w:rtl w:val="true"/>
          <w:lang w:bidi="ar-SA"/>
        </w:rPr>
        <w:t xml:space="preserve">دكتر حسين صادقى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اقليم تمرى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حج يكى از مهم‌ترين مناسك دينى در آيين مقدس اسلام است كه سالانه ميليون‌ها نفر از مسلمانان سراسر جهان را در اجتماعى بزرگ گرد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اثر عوامل اجتماعى بر درصد زائران به مكه مكرمه از كشورهاى اسلامى،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در ابتدا به انواع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فرهنگى،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سپس ضمن ارائه تعاريف متعدد هر نوع سرمايه و ذكر شاخص‌هاى متعدد به بررسى نقشِ ارتباط و نمود موثر و مهم آن‌ها بر تعداد زائران در مراسم حج از كشورهاى مسلمان منتخب با بيشترين تعداد زوّار طى سال‌هاى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رويكرد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پانل ديتا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يافته‌هاى تحقيق نشان مى‌دهد، شاخص‌هاى منتخب هر كدام از سرمايه‌ها بر تعدادن زائرانِ هر كشور مؤثر بوده و افزايش هر كدام از انواع سرمايه، سبب افزايش تعداد زائران، در مراسم حج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بين انواع سرمايه، افزايش سرمايه انسانى و سرمايه فرهنگى، تأثير بيشترى بر تعداد زوّار از هر كشور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بندى </w:t>
      </w:r>
      <w:r>
        <w:rPr>
          <w:rFonts w:eastAsia="Times New Roman" w:cs="Times New Roman" w:ascii="Times New Roman" w:hAnsi="Times New Roman"/>
          <w:color w:val="111111"/>
          <w:sz w:val="28"/>
          <w:szCs w:val="28"/>
          <w:lang w:val="en-US" w:bidi="en-US"/>
        </w:rPr>
        <w:t xml:space="preserve">JEL: J24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K14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K32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M14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N15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Z12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واژگان كليدى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سرمايه انسانى، سرمايه اجتماعى، سرمايه فرهنگى، تعداد زائران، روش پانل ديتا </w:t>
      </w:r>
      <w:bookmarkStart w:id="1122" w:name="pg1965_19059"/>
    </w:p>
    <w:p>
      <w:pPr>
        <w:pStyle w:val="Heading4"/>
        <w:numPr>
          <w:ilvl w:val="3"/>
          <w:numId w:val="1"/>
        </w:numPr>
        <w:rPr/>
      </w:pPr>
      <w:bookmarkStart w:id="1123" w:name="__RefHeading___Toc3628393_3650668749"/>
      <w:bookmarkStart w:id="1124" w:name="_Toc431"/>
      <w:bookmarkEnd w:id="1122"/>
      <w:bookmarkEnd w:id="1123"/>
      <w:r>
        <w:rPr/>
        <w:t>١</w:t>
      </w:r>
      <w:r>
        <w:rPr>
          <w:rtl w:val="true"/>
        </w:rPr>
        <w:t xml:space="preserve"> مقدمه</w:t>
      </w:r>
      <w:bookmarkEnd w:id="1124"/>
    </w:p>
    <w:p>
      <w:pPr>
        <w:pStyle w:val="BookText"/>
        <w:rPr/>
      </w:pPr>
      <w:r>
        <w:rPr>
          <w:rFonts w:ascii="IRNazanin" w:hAnsi="IRNazanin" w:eastAsia="IRNazanin"/>
          <w:color w:val="111111"/>
          <w:sz w:val="28"/>
          <w:sz w:val="28"/>
          <w:szCs w:val="28"/>
          <w:rtl w:val="true"/>
          <w:lang w:bidi="fa-IR"/>
        </w:rPr>
        <w:t>حج يكى از مهم‌ترين مناسك دينى در آيين مقدس اسلام است كه سالانه ميليون‌ها نفر از مسلمانان سراسر جهان را در اجتماعى بزرگ گرد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كاركردهاى مهم حج، نقش آن در زندگى اجتماعى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پايه تعاليم اسلام به گونه‌اى است كه اتحاد و همبستگى مسلمانان را صرف‌نظر از تنوع قومى، نژادى، زبانى و فرقه‌اى ترويج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به خوبى مى‌بينيم مسلمانان با اتحاد، در پرتو تعاليم روح بخش اسلام از جمله، حج و رهبرى خردمندانه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وحدت و برادرى در مدت كوتاهى به پيروزى‌هاى چشمگيرى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نگاهى به ابعاد مختلف حج بياندازيم به نيكى در مى‌يابيم كه حج يكى از مظاهر عظيم انسجام در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مظهر اتحّاد و هماهنگى و همدلى ميان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ميليون‌ها مسلمان هر ساله از گوشه و كنار دنيا به‌سوى سرزمين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مى‌شوند تا مراسمى روحانى كه نمايانگر اتحاد امت اسلام است را برگزار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نشانه‌هاى مقبول افتادن اعمال حاجيان در مراسم حج ابراهيمى، هوشيارى و بيدارى انسان مسلمان است كه در تمامى امور زندگى فردى و اجتماعى او نمود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انديشمندان، ديگر سرمايه فيزيكى، پولى و مالى را تنها سرمايه موجود در زندگى نمى‌دانند، بلكه آن‌ها سرمايه‌هاى جديدى از قبيل سرمايه‌هاى انسانى و سرمايه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ذخاير زيرزمينى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تازگى سرمايه اجتماعى را معرفى مى‌كنند كه هركدام اثرات مهم و قابل توجهى در توسعه همه‌جانبه و پايدار بشرى و رشد اقتصادى دارند و در ادبيات جديد اقتصادى به آن‌ها بسيار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اقتصاددانان كلاسيك، تنها سه عاملِ نيروى كار، زمين و سرمايه مادى را به‌عنوان عامل توليد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اقتصاددانانى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تورستاين ويلن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اهميت مسائل اجتماعى و فرهنگى در توليد اقتصاد اشاره‌اى كرده بودند، اما همواره آن سه عامل، نقشى غالب در تحليل‌هاى اقتصادى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سرمايه انسانى، يعنى ميزان مهارت‌ها و آموزش‌هاى جذب شده توسط نيروى كار را وارد تحليل‌هاى اقتصادى كردند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Akcay,20</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تحليل‌هاى اقتصادى كرده كه به معنى تأثير عوامل اجتماعى و فرهنگى بر عملكرد اقتصادى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Coleman,1985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حال با توجه به اين واقعيت كه حج يك امر اجتماعى است، در اين تحقيق سعى بر اين است كه نقش عوامل اجتماعى بر تعداد زائران از كشورهاى اسلامى به مراسم حج، در سال‌هاى اخير مورد مطالعه قرار گيرد</w:t>
      </w:r>
      <w:r>
        <w:rPr>
          <w:rFonts w:eastAsia="IRNazanin" w:cs="IRNazanin"/>
          <w:color w:val="111111"/>
          <w:sz w:val="28"/>
          <w:szCs w:val="28"/>
          <w:rtl w:val="true"/>
          <w:lang w:bidi="fa-IR"/>
        </w:rPr>
        <w:t xml:space="preserve">. </w:t>
      </w:r>
      <w:bookmarkStart w:id="1125" w:name="pg1965_19061"/>
    </w:p>
    <w:p>
      <w:pPr>
        <w:pStyle w:val="BookText"/>
        <w:rPr/>
      </w:pPr>
      <w:bookmarkEnd w:id="1125"/>
      <w:r>
        <w:rPr>
          <w:rFonts w:ascii="IRNazanin" w:hAnsi="IRNazanin" w:eastAsia="IRNazanin"/>
          <w:color w:val="111111"/>
          <w:sz w:val="28"/>
          <w:sz w:val="28"/>
          <w:szCs w:val="28"/>
          <w:rtl w:val="true"/>
          <w:lang w:bidi="fa-IR"/>
        </w:rPr>
        <w:t>در بخش دوم به تعريفى از انواع سرمايه و ارتباط متقابل آنها مى‌پردازيم و در بخش سوم، پيرامون زمينه‌هاى وحدت و انسجام اسلامى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حج به‌عنوان فرضيه اجتماعى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روش تحقيق، در بخش ششم مدل تحقيق و در بخش هفتم نتيجه‌گيرى و پيشنهاد، ارائه شده است</w:t>
      </w:r>
      <w:r>
        <w:rPr>
          <w:rFonts w:eastAsia="IRNazanin" w:cs="IRNazanin"/>
          <w:color w:val="111111"/>
          <w:sz w:val="28"/>
          <w:szCs w:val="28"/>
          <w:rtl w:val="true"/>
          <w:lang w:bidi="fa-IR"/>
        </w:rPr>
        <w:t>.</w:t>
      </w:r>
    </w:p>
    <w:p>
      <w:pPr>
        <w:pStyle w:val="Heading4"/>
        <w:numPr>
          <w:ilvl w:val="3"/>
          <w:numId w:val="1"/>
        </w:numPr>
        <w:rPr/>
      </w:pPr>
      <w:bookmarkStart w:id="1126" w:name="__RefHeading___Toc3628395_3650668749"/>
      <w:bookmarkStart w:id="1127" w:name="_Toc432"/>
      <w:bookmarkEnd w:id="1126"/>
      <w:r>
        <w:rPr/>
        <w:t>٢</w:t>
      </w:r>
      <w:r>
        <w:rPr>
          <w:rtl w:val="true"/>
        </w:rPr>
        <w:t xml:space="preserve">. </w:t>
      </w:r>
      <w:r>
        <w:rPr>
          <w:rtl w:val="true"/>
        </w:rPr>
        <w:t>انواع سرمايه و ارتباط متقابل آنها</w:t>
      </w:r>
      <w:bookmarkEnd w:id="1127"/>
    </w:p>
    <w:p>
      <w:pPr>
        <w:pStyle w:val="Heading5"/>
        <w:numPr>
          <w:ilvl w:val="4"/>
          <w:numId w:val="1"/>
        </w:numPr>
        <w:rPr/>
      </w:pPr>
      <w:bookmarkStart w:id="1128" w:name="__RefHeading___Toc3628397_3650668749"/>
      <w:bookmarkStart w:id="1129" w:name="_Toc433"/>
      <w:bookmarkEnd w:id="1128"/>
      <w:r>
        <w:rPr>
          <w:rtl w:val="true"/>
        </w:rPr>
        <w:t>اشاره</w:t>
      </w:r>
      <w:bookmarkEnd w:id="1129"/>
    </w:p>
    <w:p>
      <w:pPr>
        <w:pStyle w:val="BookText"/>
        <w:rPr/>
      </w:pPr>
      <w:r>
        <w:rPr>
          <w:rFonts w:ascii="Amiri" w:hAnsi="Amiri" w:eastAsia="Amiri" w:cs="Amiri"/>
          <w:color w:val="111111"/>
          <w:sz w:val="28"/>
          <w:sz w:val="28"/>
          <w:szCs w:val="28"/>
          <w:rtl w:val="true"/>
          <w:lang w:bidi="ar-SA"/>
        </w:rPr>
        <w:t>سرمايه‌هاى هر جامعه، عبارتنداز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سرمايه‌هاى طبيعى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natural capital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سرمايه‌هاى 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fainancial capital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سرمايه انسانى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human capital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سرمايه اجتماعى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social capital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سرمايه فرهنگى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cultural capital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عصر حاضر براى توسعه، در عين حال كه به سرمايه‌هاى اقتصادى، فيزيكى و انسانى توجه مى‌شود، از مباحثى مانند سرمايه اجتماعى و سرمايه فرهنگى نبايد غافل ماند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farhangsara. ir</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3628399_3650668749"/>
      <w:bookmarkStart w:id="1131" w:name="_Toc434"/>
      <w:bookmarkEnd w:id="1130"/>
      <w:r>
        <w:rPr/>
        <w:t>٢</w:t>
      </w:r>
      <w:r>
        <w:rPr>
          <w:rtl w:val="true"/>
        </w:rPr>
        <w:t>-</w:t>
      </w:r>
      <w:r>
        <w:rPr/>
        <w:t>١</w:t>
      </w:r>
      <w:r>
        <w:rPr>
          <w:rtl w:val="true"/>
        </w:rPr>
        <w:t xml:space="preserve">- </w:t>
      </w:r>
      <w:r>
        <w:rPr>
          <w:rtl w:val="true"/>
        </w:rPr>
        <w:t xml:space="preserve">سرمايه مادى </w:t>
      </w:r>
      <w:r>
        <w:rPr>
          <w:rtl w:val="true"/>
        </w:rPr>
        <w:t>(</w:t>
      </w:r>
      <w:r>
        <w:rPr>
          <w:rtl w:val="true"/>
        </w:rPr>
        <w:t>اقتصادى</w:t>
      </w:r>
      <w:r>
        <w:rPr>
          <w:rtl w:val="true"/>
        </w:rPr>
        <w:t>)</w:t>
      </w:r>
      <w:bookmarkEnd w:id="1131"/>
    </w:p>
    <w:p>
      <w:pPr>
        <w:pStyle w:val="BookText"/>
        <w:rPr/>
      </w:pPr>
      <w:r>
        <w:rPr>
          <w:rFonts w:ascii="IRNazanin" w:hAnsi="IRNazanin" w:eastAsia="IRNazanin"/>
          <w:color w:val="111111"/>
          <w:sz w:val="28"/>
          <w:sz w:val="28"/>
          <w:szCs w:val="28"/>
          <w:rtl w:val="true"/>
          <w:lang w:bidi="fa-IR"/>
        </w:rPr>
        <w:t>سرمايه مادى كه به مثابه دارايى‌هاى مالى يا زيرساخت‌هاى مادى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اقتصادى شامل دارايى مادى و مالى و به طور كلى انواع منابع مالى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سرمايه اقتصادى فرد، شامل امكاناتى است كه براى رفاه اقتصادى در اختيار دارد</w:t>
      </w:r>
      <w:r>
        <w:rPr>
          <w:rFonts w:eastAsia="IRNazanin" w:cs="IRNazanin"/>
          <w:color w:val="111111"/>
          <w:sz w:val="28"/>
          <w:szCs w:val="28"/>
          <w:rtl w:val="true"/>
          <w:lang w:bidi="fa-IR"/>
        </w:rPr>
        <w:t>.</w:t>
      </w:r>
    </w:p>
    <w:p>
      <w:pPr>
        <w:pStyle w:val="Heading5"/>
        <w:numPr>
          <w:ilvl w:val="4"/>
          <w:numId w:val="1"/>
        </w:numPr>
        <w:rPr/>
      </w:pPr>
      <w:bookmarkStart w:id="1132" w:name="__RefHeading___Toc3628401_3650668749"/>
      <w:bookmarkStart w:id="1133" w:name="_Toc435"/>
      <w:bookmarkEnd w:id="1132"/>
      <w:r>
        <w:rPr/>
        <w:t>٢</w:t>
      </w:r>
      <w:r>
        <w:rPr>
          <w:rtl w:val="true"/>
        </w:rPr>
        <w:t xml:space="preserve">- </w:t>
      </w:r>
      <w:r>
        <w:rPr/>
        <w:t>٢</w:t>
      </w:r>
      <w:r>
        <w:rPr>
          <w:rtl w:val="true"/>
        </w:rPr>
        <w:t xml:space="preserve"> </w:t>
      </w:r>
      <w:r>
        <w:rPr>
          <w:rtl w:val="true"/>
        </w:rPr>
        <w:t xml:space="preserve">- </w:t>
      </w:r>
      <w:r>
        <w:rPr>
          <w:rtl w:val="true"/>
        </w:rPr>
        <w:t>سرمايه انسانى</w:t>
      </w:r>
      <w:bookmarkEnd w:id="113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دنياى كنونى جايگاه عوامل توليد دچار 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كمبود طبيعى به ميزان زيادى از طريق پيشرفت‌هاى تكنولوژيكى حل شده و سرمايه نيز شكل سيال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عوامل توليد را در سه گروه كلى سرمايه، طبيعت و نيروى كار طبقه‌بندى كنيم، سرمايه و طبيعت از معادله رقابت خارج شده و آن‌چه اهميت زيادى پيدا كرده نيروى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كار در صورتى مى‌تواند مقدمات رشد و توسعه اقتصادى را فراهم كند كه به سرمايه انسانى تبديل شود و اين امر مهم جز از طريق توسعه انسانى ميسر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تعريف كلى مفهوم توسعه انسانى، رويكردى كل نگر به زندگى بهتر است كه به پرورش استعدادها و قواى ذهنى در كنار مصرف كالاها و خدمات،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انسان را در مركز الگوهاى توسعه قرار داده و موضوعات عميقى را درباره ويژگى‌هاى رشد اقتصادى و چگونگى توزيع آن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افزايش درآمد و گسترش </w:t>
      </w:r>
    </w:p>
    <w:p>
      <w:pPr>
        <w:pStyle w:val="BookText"/>
        <w:rPr/>
      </w:pPr>
      <w:r>
        <w:rPr>
          <w:rFonts w:ascii="IRNazanin" w:hAnsi="IRNazanin" w:eastAsia="IRNazanin"/>
          <w:color w:val="111111"/>
          <w:sz w:val="28"/>
          <w:sz w:val="28"/>
          <w:szCs w:val="28"/>
          <w:rtl w:val="true"/>
          <w:lang w:bidi="fa-IR"/>
        </w:rPr>
        <w:t>اشتغال ضرورى است، اما اين دو فقط ابزارهايى براى دستيابى به توسعه جوامع‌اند نه هدف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انسان از زندگى طولانى، سالم و خلاّق در محيط زيستى غنى و در جامعه مدنى دموكراتيك هدف نهايى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بهترين وسيله براى پيشبرد توسعه، آن هم از نوع پايدار، توسعه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 يافتن به الگوهاى توسعه پايدار، ضرورى است كه انواع سرمايه، اعم از مادى، طبيعى و انسانى بازآفرينى و حفظ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شاخص‌هاى توسعه انسانى در سال </w:t>
      </w:r>
      <w:r>
        <w:rPr>
          <w:rFonts w:eastAsia="IRNazanin" w:cs="IRNazanin"/>
          <w:color w:val="111111"/>
          <w:sz w:val="28"/>
          <w:szCs w:val="28"/>
          <w:lang w:bidi="fa-IR"/>
        </w:rPr>
        <w:t>199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به وسيله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تياسن</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برنده جايزه نوبل و يك اقتصاددان پاكستانى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الحق</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مطرح شد و با همكارى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رانيس</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توسعه يافت و از همان زمان از سوى سازمان ملل به‌عنوان مقياس جديد توسعه،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شاخص ضمن اين‌كه معيارى براى اندازگيرى رفاه شهروندان به دست مى‌دهد، اثر سياست‌هاى اقتصادى بر كيفيت زندگى شهروندان را اندازگيرى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شاخص كه بر جايگزين كردن ديدگاه توليدمدار تأكيد ويژه دارد، مبتنى بر اين ايده اساسى است كه لازمه دستيابى به زندگى بهتر علاوه بر داشتن درآمد بالا، پرورش و بسط استعدادها و ظرفيت‌هاى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شاخص توسعه انسانى درصدد اندازگيرى متوسط دستيابى يك كشور، در سه بعد اساسى توسعه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ابعاد عبارتند از زندگى همراه با سلامتى، دانش و استاندارد شايسته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ابعاد ميزان رفاه يك جامعه را در زندگى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نشان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ده‌مرده و همكاران،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علاوه بر اين سرمايه انسانى كه به معنى سرمايه گذارى براى پرورش انسانى فرهيخته، سالم و مطلع است و شامل مراقبت‌هاى خانوادگى پيش‌دبستانى، كارآمدى بعد از پايان تحصيلات مدرسه‌اى، سرمايه‌گذارى در آموزش دانشگاهى و بازار كار، از طريق جستجوى شغل و خلاصه كسب انواع مهارت‌ها و توانايى‌هاست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شاخص‌هاى سرمايه انسانى</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توسعه انسانى يكى از شاخص‌هاى اصلى رشد و پيشرفت كشورها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شاخص‌ها از سال </w:t>
      </w:r>
      <w:r>
        <w:rPr>
          <w:rFonts w:eastAsia="IRNazanin" w:cs="IRNazanin"/>
          <w:color w:val="111111"/>
          <w:sz w:val="28"/>
          <w:szCs w:val="28"/>
          <w:lang w:bidi="fa-IR"/>
        </w:rPr>
        <w:t>199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ميلادى توسط سازمان ملل متحد به مرحله اجرا گذاشته شد و از آن پس هر ساله فهرستى از كشورهاى جهان را به ترتيب از بالاترين تا پايين‌ترين رتبه‌ها در مقايسه با نمودارها و كشورهاى ديگر منتشر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كشورهايى كه در رده‌هاى بالاى شاخص توسعه انسانى قرار دارند كشورهاى توسعه يافته و كشورهايى كه در رده‌هاى پايين قرار دارند كشورهاى توسعه نيافته و عقب </w:t>
      </w:r>
      <w:bookmarkStart w:id="1134" w:name="pg1965_19066"/>
    </w:p>
    <w:p>
      <w:pPr>
        <w:pStyle w:val="BookText"/>
        <w:rPr/>
      </w:pPr>
      <w:bookmarkEnd w:id="1134"/>
      <w:r>
        <w:rPr>
          <w:rFonts w:ascii="IRNazanin" w:hAnsi="IRNazanin" w:eastAsia="IRNazanin"/>
          <w:color w:val="111111"/>
          <w:sz w:val="28"/>
          <w:sz w:val="28"/>
          <w:szCs w:val="28"/>
          <w:rtl w:val="true"/>
          <w:lang w:bidi="fa-IR"/>
        </w:rPr>
        <w:t>افتاده‌ترى از نظر پيشرفت‌هاى جهانى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جمع‌آورى و انتشار اين شاخص‌ها از سوى سازمان ملل متحد اين است كه نشان دهد نيروى انسانى بزرگترين ثروت يك ملت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به دنبال آن است كه اثبات كند موفقيت يك كشور صرفا در سايه درآمد امكان‌پذير نيست، اگر چه بدون منابع هم هيچ گونه پيشرفتى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شاخص توسعه انسانى، كشورهاى جهان براساس سه حوزه سلامت، آموزش و دانايى و وضعيت اقتصادى مورد ارزيابى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مجموعه اين حوزه شاخص‌هايى تعريف شده كه نشان مى‌دهد هر كشور در زير بخش‌هاى اين حوزه‌ها چگونه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شاخص‌هايى از جمله درآمد سرانه، ميانگين متوسط واقعى سال‌هاى تحصيل، ميانگين سال‌هاى آموزش بزرگسالان و اميد به زندگى در بدو تولد از جمله شاخص‌هايى بودند كه تا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اين سازمان بين كشورهاى مختلف مورد مقايسه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از بين شاخص‌هاى مختلف سرمايه انسانى، شاخص‌هاى اميد به زندگى در بدو تولد و درآمد سرانه، مورد استفاده قرار گرفته است</w:t>
      </w:r>
      <w:r>
        <w:rPr>
          <w:rFonts w:eastAsia="IRNazanin" w:cs="IRNazanin"/>
          <w:color w:val="111111"/>
          <w:sz w:val="28"/>
          <w:szCs w:val="28"/>
          <w:rtl w:val="true"/>
          <w:lang w:bidi="fa-IR"/>
        </w:rPr>
        <w:t>.</w:t>
      </w:r>
    </w:p>
    <w:p>
      <w:pPr>
        <w:pStyle w:val="Heading5"/>
        <w:numPr>
          <w:ilvl w:val="4"/>
          <w:numId w:val="1"/>
        </w:numPr>
        <w:rPr/>
      </w:pPr>
      <w:bookmarkStart w:id="1135" w:name="__RefHeading___Toc3628403_3650668749"/>
      <w:bookmarkStart w:id="1136" w:name="_Toc436"/>
      <w:bookmarkEnd w:id="1135"/>
      <w:r>
        <w:rPr/>
        <w:t>٢</w:t>
      </w:r>
      <w:r>
        <w:rPr>
          <w:rtl w:val="true"/>
        </w:rPr>
        <w:t>-</w:t>
      </w:r>
      <w:r>
        <w:rPr/>
        <w:t>٢</w:t>
      </w:r>
      <w:r>
        <w:rPr>
          <w:rtl w:val="true"/>
        </w:rPr>
        <w:t xml:space="preserve">- </w:t>
      </w:r>
      <w:r>
        <w:rPr>
          <w:rtl w:val="true"/>
        </w:rPr>
        <w:t>سرمايه فرهنگى</w:t>
      </w:r>
      <w:bookmarkEnd w:id="1136"/>
    </w:p>
    <w:p>
      <w:pPr>
        <w:pStyle w:val="BookText"/>
        <w:rPr/>
      </w:pPr>
      <w:r>
        <w:rPr>
          <w:rFonts w:ascii="IRNazanin" w:hAnsi="IRNazanin" w:eastAsia="IRNazanin"/>
          <w:color w:val="111111"/>
          <w:sz w:val="28"/>
          <w:sz w:val="28"/>
          <w:szCs w:val="28"/>
          <w:rtl w:val="true"/>
          <w:lang w:bidi="fa-IR"/>
        </w:rPr>
        <w:t>در سرمايه فرهنگى، مجموعه‌اى از دانش‌ها، تمايلات، عادات، نگرش‌ها و توانايى‌هاى شناختى را مدنظر قرار مى‌دهيم كه در شكل كالاها و ابزارهاى فرهنگى متجلى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سرمايه فرهنگى، گرايش‌ها و عادات ديرپائى هستند كه در طى فرآيند جامعه‌پذيرى حاصل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گرايش‌ها و عادات، مى‌توان به مهارت‌هاى غيررسمى بين اشخاص، مانند سبك زندگى، وضعيت تحصيلى، سليقه و زبان،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فرهنگى در بين سرمايه‌ها استوارترين و ثابت‌ترين سرمايه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خدايى،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اصطلاح سرمايه فرهنگى نخستين بار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بورديو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ادبيات علوم اجتماعى و انسانى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بارز سرمايه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تحليل‌سازوكار موفقيت‌هاى تحصيلى با توجه به ميزان برخوردارى گروه‌ها و طبقات اجتماعى از اين سرمايه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آموزانى كه سرمايه فرهنگى بيشترى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آموزان متعلق به خانواده‌هايى كه مهارت‌ها و برترى‌هاى فرهنگى مسلط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مى‌توانند قواعد بازى را رمزگشايى كنند و بهتر مى‌توانند مهارت‌ها و برترى‌هاى فرهنگى را كه در مدارس پاداش مى‌گيرند در خود پرورش دهند و بنابراين بهتر مى‌توانند به سطوح بالاتر تحصيلى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طبقات مسلط نسبت به ساير طبقات، سهم بيشترى از سرمايه فرهنگى مى‌برند و به همين جهت بيشتر قادر خواهند بود كه اين نوع سرمايه را در فرزندانشان به وديعه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سرمايه فرهنگى در نزد طبقات متوسط، عملكرد تحصيلى فرزندان افزايش مى‌يابد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تحليل موفقيت‌هاى تحصيلى طبقاتِ مختلفِ اجتماعى، خاطرنشان مى‌سازد كه همگام با </w:t>
      </w:r>
      <w:bookmarkStart w:id="1137" w:name="pg1965_19068"/>
    </w:p>
    <w:p>
      <w:pPr>
        <w:pStyle w:val="BookText"/>
        <w:rPr/>
      </w:pPr>
      <w:bookmarkEnd w:id="1137"/>
      <w:r>
        <w:rPr>
          <w:rFonts w:ascii="IRNazanin" w:hAnsi="IRNazanin" w:eastAsia="IRNazanin"/>
          <w:color w:val="111111"/>
          <w:sz w:val="28"/>
          <w:sz w:val="28"/>
          <w:szCs w:val="28"/>
          <w:rtl w:val="true"/>
          <w:lang w:bidi="fa-IR"/>
        </w:rPr>
        <w:t>گسترش سريع آموزش عالى، سرمايه فرهنگى به‌عنوان يك نيروى جديد در موفقيت افراد وارد عمل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شاخص اصلى نشان‌دهنده سرمايه فرهنگى، ميزان تحصيلات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مقاله از شاخص آموزش، براى نشان دادن سرمايه فرهنگى در هر كشورى استفاده شده است</w:t>
      </w:r>
      <w:r>
        <w:rPr>
          <w:rFonts w:eastAsia="IRNazanin" w:cs="IRNazanin"/>
          <w:color w:val="111111"/>
          <w:sz w:val="28"/>
          <w:szCs w:val="28"/>
          <w:rtl w:val="true"/>
          <w:lang w:bidi="fa-IR"/>
        </w:rPr>
        <w:t>.</w:t>
      </w:r>
    </w:p>
    <w:p>
      <w:pPr>
        <w:pStyle w:val="Heading5"/>
        <w:numPr>
          <w:ilvl w:val="4"/>
          <w:numId w:val="1"/>
        </w:numPr>
        <w:rPr/>
      </w:pPr>
      <w:bookmarkStart w:id="1138" w:name="__RefHeading___Toc3628405_3650668749"/>
      <w:bookmarkStart w:id="1139" w:name="_Toc437"/>
      <w:bookmarkEnd w:id="1138"/>
      <w:r>
        <w:rPr/>
        <w:t>٢</w:t>
      </w:r>
      <w:r>
        <w:rPr>
          <w:rtl w:val="true"/>
        </w:rPr>
        <w:t xml:space="preserve">- </w:t>
      </w:r>
      <w:r>
        <w:rPr/>
        <w:t>۴</w:t>
      </w:r>
      <w:r>
        <w:rPr>
          <w:rtl w:val="true"/>
        </w:rPr>
        <w:t xml:space="preserve"> </w:t>
      </w:r>
      <w:r>
        <w:rPr>
          <w:rtl w:val="true"/>
        </w:rPr>
        <w:t xml:space="preserve">- </w:t>
      </w:r>
      <w:r>
        <w:rPr>
          <w:rtl w:val="true"/>
        </w:rPr>
        <w:t>سرمايه اجتماعى</w:t>
      </w:r>
      <w:bookmarkEnd w:id="1139"/>
    </w:p>
    <w:p>
      <w:pPr>
        <w:pStyle w:val="Heading6"/>
        <w:numPr>
          <w:ilvl w:val="5"/>
          <w:numId w:val="1"/>
        </w:numPr>
        <w:rPr/>
      </w:pPr>
      <w:bookmarkStart w:id="1140" w:name="__RefHeading___Toc3628407_3650668749"/>
      <w:bookmarkStart w:id="1141" w:name="_Toc438"/>
      <w:bookmarkEnd w:id="1140"/>
      <w:r>
        <w:rPr>
          <w:rtl w:val="true"/>
        </w:rPr>
        <w:t>اشاره</w:t>
      </w:r>
      <w:bookmarkEnd w:id="1141"/>
    </w:p>
    <w:p>
      <w:pPr>
        <w:pStyle w:val="BookText"/>
        <w:rPr/>
      </w:pPr>
      <w:r>
        <w:rPr>
          <w:rFonts w:ascii="IRNazanin" w:hAnsi="IRNazanin" w:eastAsia="IRNazanin"/>
          <w:color w:val="111111"/>
          <w:sz w:val="28"/>
          <w:sz w:val="28"/>
          <w:szCs w:val="28"/>
          <w:rtl w:val="true"/>
          <w:lang w:bidi="fa-IR"/>
        </w:rPr>
        <w:t>در سال‌هاى اخير، مفهوم سرمايه اجتماعى به معناى اين‌كه مشاركت كردن در گروه و جامعه مى‌تواند براى فرد، منافع و كاركردهاى مثبت داشته باشد، يكى از رايج‌ترين واژه‌هايى است كه از علوم اجتماعى وارد ادبيات حوزه‌هاى ديگر علمى و حتى وارد زبان عمومى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اهميت اثرات مثبت روابط اجتماعى بر روى فرد و نگرانى و دغدغه نسبت به تنزلِ روابطِ اجتماعى معنادار در جوامع جديد، از مفاهيم و بحث‌هاى قديمى جامعه‌شناسى مى‌باشند و مى‌توان گفت واژه سرمايه اجتماعى در اين معنى، مفهوم نو و جديدى نيست و به آراى پيشكسوتان جامعه‌شناسى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كارل ماكس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اميل دوركيم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گئورك زميل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اميل دوركيم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شرايطى كه انسجام اجتماعى كاهش يابد و سنت‌ها و هنجارهاى جامعه، فرد را در رفتار اجتماعى‌اش راهنمايى نكنند، فرد دچار بى‌هنجارى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بسيارى از رفتارهاى ناهنجار از جمله خودكشى، افزايش خواهد يافت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معروف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آثار منفى و مخرب تقسيم فزاينده كار بر روى انسانها را مطرح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گئورك زميل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مى‌كرد كه شهرنشينى با بوجود آوردن عقلانيت ابزارى و تحريك شديد عصبى، باعث پيدايش دلزدگى در روابط اجتماعى و همچنين بى‌تفاوتى انسانها نسبت به يكديگر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سؤالاتى كه اكنون مى‌تواند مطرح شود اين است كه با توجه به ريشه‌دار و سابقه‌دار بودن مفاهيم انسجام اجتماعى، وحدت گروهى، ادغام بودن فرد در جامعه و مانند اينها، اهميت يافتن مفهوم سرمايه اجتماعى از چه روست؟ به طور كلى مى‌توان گفت كه تحقيقات معاصر درباره جامعه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فوكوياما،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 عام دست يافته‌اند كه در نظام اجتماعى، سه عنصر مهم وجود دارند كه بعضاً با يكديگر متحاضم بوده و اگر بين آنها تعادل ايجاد نشود، جامعه با مشكل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حوزه‌ها عبارتند از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اجتماع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كشورهاى گوناگون نشان مى‌دهد كه تسلط و قدرت بلامنازع هر يك از اين حوزه‌ها، مى‌تواند آثار مخرب و آسيب‌هاى جدى براى جامعه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بسيار قدرتمند و يكه‌تاز به استبداد و استالينيسم منجر مى‌شود، در صورتى‌كه بازار افسار گسيخته و بدون نظارت به مافياهاى اقتصادى منجر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روسيه بعد از فروپاشى 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به خود رها شده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آنچنان‌كه </w:t>
      </w:r>
      <w:bookmarkStart w:id="1142" w:name="pg1965_19070"/>
    </w:p>
    <w:p>
      <w:pPr>
        <w:pStyle w:val="BookText"/>
        <w:rPr/>
      </w:pPr>
      <w:bookmarkEnd w:id="1142"/>
      <w:r>
        <w:rPr>
          <w:rFonts w:ascii="IRNazanin" w:hAnsi="IRNazanin" w:eastAsia="IRNazanin"/>
          <w:color w:val="111111"/>
          <w:sz w:val="28"/>
          <w:sz w:val="28"/>
          <w:szCs w:val="28"/>
          <w:rtl w:val="true"/>
          <w:lang w:bidi="fa-IR"/>
        </w:rPr>
        <w:t>توماس 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هجده ادعا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به منازعات قومى و جنگ داخلى ختم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يوگسلاوى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شارع‌پور،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است كه طرح سرمايه اجتماعى جذاب به نظر مى‌رسد، يعنى اين‌كه در قرن حاضر، با توجه به پيشرفت‌هاى تكنولوژيك و مخصوصاً فرآيند جهانى شدن، نيروهاى اقتصادى رونق فراوانى يافته‌اند و حيطه اثرگذارى آنها بسيار وسيع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دولت‌ها با توجه به مسئوليت‌هاى هر چه بيشترى كه به عهده مى‌گيرند و نقش فعالى كه در بسيارى از زمينه‌ها بازى مى‌كنند بسيار قدرتمند و بزرگ شده‌اند؛ در مقابل، روابط اجتماعى و نقشى كه آنها درجامعه بازى مى‌كند، آرام آرام تضعيف شده‌اند در چنين فضايى صحبت كردن از اهميت روابط اجتماعى و اين‌كه اين‌گونه روابط مى‌توانند كاركردها و منافع مثبتى داشته باشند جلب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واژه سرمايه اجتماعى كه در اواسط سال‌هاى </w:t>
      </w:r>
      <w:r>
        <w:rPr>
          <w:rFonts w:eastAsia="IRNazanin" w:cs="IRNazanin"/>
          <w:color w:val="111111"/>
          <w:sz w:val="28"/>
          <w:szCs w:val="28"/>
          <w:lang w:bidi="fa-IR"/>
        </w:rPr>
        <w:t>198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توسط افرادى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 امروزه به يكى از مصطلح‌ترين مفاهيم علوم انسانى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وجود كلمه سرمايه در واژه سرمايه اجتماعى، تأكيد بر اين دارد كه سرمايه اجتماعى مثل سرمايه انسانى يا سرمايه اقتصادى، مولّد است، يعنى فرد مى‌تواند از طريق سرمايه اجتماعى ارزشى بوجود آورد، كارى انجام دهد، به هدفى نايل شود، مأموريتى را به انجام برساند كه در صورت فقدان سرمايه اجتماعى، آن اثر بوجود نمى‌آيد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ساروخانى و همكاران،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ابعاد و شاخص‌هاى سرمايه اجتماعى</w:t>
      </w:r>
    </w:p>
    <w:p>
      <w:pPr>
        <w:pStyle w:val="BookText"/>
        <w:rPr/>
      </w:pPr>
      <w:r>
        <w:rPr>
          <w:rFonts w:ascii="Amiri" w:hAnsi="Amiri" w:eastAsia="Amiri" w:cs="Amiri"/>
          <w:color w:val="111111"/>
          <w:sz w:val="28"/>
          <w:sz w:val="28"/>
          <w:szCs w:val="28"/>
          <w:rtl w:val="true"/>
          <w:lang w:bidi="ar-SA"/>
        </w:rPr>
        <w:t>سرمايه اجتماعى داراى سه بعد اساسى است</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3628409_3650668749"/>
      <w:bookmarkStart w:id="1144" w:name="_Toc439"/>
      <w:bookmarkEnd w:id="1143"/>
      <w:r>
        <w:rPr/>
        <w:t>١</w:t>
      </w:r>
      <w:r>
        <w:rPr>
          <w:rtl w:val="true"/>
        </w:rPr>
        <w:t xml:space="preserve">) </w:t>
      </w:r>
      <w:r>
        <w:rPr>
          <w:rtl w:val="true"/>
        </w:rPr>
        <w:t>بعد ساختارى</w:t>
      </w:r>
      <w:bookmarkEnd w:id="1144"/>
    </w:p>
    <w:p>
      <w:pPr>
        <w:pStyle w:val="BookText"/>
        <w:rPr/>
      </w:pPr>
      <w:r>
        <w:rPr>
          <w:rFonts w:ascii="IRNazanin" w:hAnsi="IRNazanin" w:eastAsia="IRNazanin"/>
          <w:color w:val="111111"/>
          <w:sz w:val="28"/>
          <w:sz w:val="28"/>
          <w:szCs w:val="28"/>
          <w:rtl w:val="true"/>
          <w:lang w:bidi="fa-IR"/>
        </w:rPr>
        <w:t>شامل الگوى پيوندهاى ميان اعضاء گروه و تركيب سازماندهى اين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شبكه، تراكم و ميزان همگنى گروه يا اعضاى گروه از جمله شاخص‌هاى عمده بعد ساختارى هستند</w:t>
      </w:r>
      <w:r>
        <w:rPr>
          <w:rFonts w:eastAsia="IRNazanin" w:cs="IRNazanin"/>
          <w:color w:val="111111"/>
          <w:sz w:val="28"/>
          <w:szCs w:val="28"/>
          <w:rtl w:val="true"/>
          <w:lang w:bidi="fa-IR"/>
        </w:rPr>
        <w:t>.</w:t>
      </w:r>
    </w:p>
    <w:p>
      <w:pPr>
        <w:pStyle w:val="Heading6"/>
        <w:numPr>
          <w:ilvl w:val="5"/>
          <w:numId w:val="1"/>
        </w:numPr>
        <w:rPr/>
      </w:pPr>
      <w:bookmarkStart w:id="1145" w:name="__RefHeading___Toc3628411_3650668749"/>
      <w:bookmarkStart w:id="1146" w:name="_Toc440"/>
      <w:bookmarkEnd w:id="1145"/>
      <w:r>
        <w:rPr/>
        <w:t>٢</w:t>
      </w:r>
      <w:r>
        <w:rPr>
          <w:rtl w:val="true"/>
        </w:rPr>
        <w:t xml:space="preserve">) </w:t>
      </w:r>
      <w:r>
        <w:rPr>
          <w:rtl w:val="true"/>
        </w:rPr>
        <w:t>بعد هنجارى</w:t>
      </w:r>
      <w:bookmarkEnd w:id="1146"/>
    </w:p>
    <w:p>
      <w:pPr>
        <w:pStyle w:val="BookText"/>
        <w:rPr/>
      </w:pPr>
      <w:r>
        <w:rPr>
          <w:rFonts w:ascii="IRNazanin" w:hAnsi="IRNazanin" w:eastAsia="IRNazanin"/>
          <w:color w:val="111111"/>
          <w:sz w:val="28"/>
          <w:sz w:val="28"/>
          <w:szCs w:val="28"/>
          <w:rtl w:val="true"/>
          <w:lang w:bidi="fa-IR"/>
        </w:rPr>
        <w:t>به كيفيت تعاملات و ارتباط اعضاء در درون يك گروه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بعد شاخص‌هايى نظير اعتماد و ارتباط متقابل مطرح است</w:t>
      </w:r>
      <w:r>
        <w:rPr>
          <w:rFonts w:eastAsia="IRNazanin" w:cs="IRNazanin"/>
          <w:color w:val="111111"/>
          <w:sz w:val="28"/>
          <w:szCs w:val="28"/>
          <w:rtl w:val="true"/>
          <w:lang w:bidi="fa-IR"/>
        </w:rPr>
        <w:t>.</w:t>
      </w:r>
    </w:p>
    <w:p>
      <w:pPr>
        <w:pStyle w:val="Heading6"/>
        <w:numPr>
          <w:ilvl w:val="5"/>
          <w:numId w:val="1"/>
        </w:numPr>
        <w:rPr/>
      </w:pPr>
      <w:bookmarkStart w:id="1147" w:name="__RefHeading___Toc3628413_3650668749"/>
      <w:bookmarkStart w:id="1148" w:name="_Toc441"/>
      <w:bookmarkEnd w:id="1147"/>
      <w:r>
        <w:rPr/>
        <w:t>٣</w:t>
      </w:r>
      <w:r>
        <w:rPr>
          <w:rtl w:val="true"/>
        </w:rPr>
        <w:t xml:space="preserve">) </w:t>
      </w:r>
      <w:r>
        <w:rPr>
          <w:rtl w:val="true"/>
        </w:rPr>
        <w:t>بعد شناختى</w:t>
      </w:r>
      <w:bookmarkEnd w:id="1148"/>
    </w:p>
    <w:p>
      <w:pPr>
        <w:pStyle w:val="BookText"/>
        <w:rPr/>
      </w:pPr>
      <w:r>
        <w:rPr>
          <w:rFonts w:ascii="IRNazanin" w:hAnsi="IRNazanin" w:eastAsia="IRNazanin"/>
          <w:color w:val="111111"/>
          <w:sz w:val="28"/>
          <w:sz w:val="28"/>
          <w:szCs w:val="28"/>
          <w:rtl w:val="true"/>
          <w:lang w:bidi="fa-IR"/>
        </w:rPr>
        <w:t>كمتر قابل اندازه‌گيرى بوده و مى‌توان آن را ارزش‌هاى مشترك در ميان اعضاى يك گروه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ارزش‌ها، نگرش، باورها، فرهنگ شهرى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 بعد قرار دارند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اين سه بعد به بيان شاخص‌ها و عناصرى كه در هر بعد قرار دارند مى‌پردازيم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ساروخانى و همكاران،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149" w:name="pg1965_19072"/>
    </w:p>
    <w:p>
      <w:pPr>
        <w:pStyle w:val="BookText"/>
        <w:rPr/>
      </w:pPr>
      <w:bookmarkEnd w:id="1149"/>
      <w:r>
        <w:rPr>
          <w:rFonts w:ascii="Amiri" w:hAnsi="Amiri" w:eastAsia="Amiri" w:cs="Amiri"/>
          <w:color w:val="111111"/>
          <w:sz w:val="28"/>
          <w:sz w:val="28"/>
          <w:szCs w:val="28"/>
          <w:rtl w:val="true"/>
          <w:lang w:bidi="ar-SA"/>
        </w:rPr>
        <w:t>جدول شماره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شاخص‌هاى سرمايه اجتماعى به تفكيك ابعاد ساختارى، شناختى و هنجارى</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سرمايه اجتماعى و جرم و بزهكارى</w:t>
      </w:r>
    </w:p>
    <w:p>
      <w:pPr>
        <w:pStyle w:val="BookText"/>
        <w:rPr/>
      </w:pPr>
      <w:r>
        <w:rPr>
          <w:rFonts w:ascii="IRNazanin" w:hAnsi="IRNazanin" w:eastAsia="IRNazanin"/>
          <w:color w:val="111111"/>
          <w:sz w:val="28"/>
          <w:sz w:val="28"/>
          <w:szCs w:val="28"/>
          <w:rtl w:val="true"/>
          <w:lang w:bidi="fa-IR"/>
        </w:rPr>
        <w:t>تغييرات به وقوع پيوسته در دهه‌هاى اخير، نشان از تحول اساسى در ساختار نظام ارزشى جامعه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تحولاتى كه چه بخواهيم و چه نخواهيم با نظم سنتى پيشين در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تشديد فرآيندهاى جهانى شدن و پيآمدهاى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آن، به‌ويژه مصرف گرايى، تكثر جوامع و به تبع آن آسيب‌هاى اجتماعى از قبيل افسردگى و اعتياد، جرم و بزهكارى، جنايت و شورش‌هاى اجتماعى، بيكارى و اوقات فراغت، مشكل در ازدواج، كنكور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به موضوع سياست‌هاى اجتماعى مبدل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به‌عنوان يكى از مهم‌ترين گروه‌هاى سنى، تنها افرادى نيستند كه در معرض فرآيندهاى متفاوت توسعه اجتماعى قرار گرفته‌اند، بلكه آنها به شيوه‌اى متفاوت از ساير گروه‌هاى سنى به اين رويدادها واكنش نشان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شيخى و همكاران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و محاسبه شاخص سرمايه اجتماعى، منوط به اهميت شاخص و هم‌چنين داده‌هاى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با استفاده از تحقيق سعادت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ميزان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تعداد پرونده‌هاى قضايى به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شاخص سرمايه اجتماعى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تحقيق مزبور، نشان مى‌دهد در سال‌هايى كه جرم زياد بوده، سرمايه اجتماعى كاهش پيدا كرده است و در سال‌هايى كه ميزان ارتكاب جرم كم بوده، ميزان سرمايه اجتماعى در سطح بالايى قرار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4"/>
        <w:numPr>
          <w:ilvl w:val="3"/>
          <w:numId w:val="1"/>
        </w:numPr>
        <w:rPr/>
      </w:pPr>
      <w:bookmarkStart w:id="1150" w:name="__RefHeading___Toc3628415_3650668749"/>
      <w:bookmarkStart w:id="1151" w:name="_Toc442"/>
      <w:bookmarkEnd w:id="1150"/>
      <w:r>
        <w:rPr/>
        <w:t>٣</w:t>
      </w:r>
      <w:r>
        <w:rPr>
          <w:rtl w:val="true"/>
        </w:rPr>
        <w:t xml:space="preserve">. </w:t>
      </w:r>
      <w:r>
        <w:rPr>
          <w:rtl w:val="true"/>
        </w:rPr>
        <w:t>زمينه‌هاى وحدت و انسجام اسلامى</w:t>
      </w:r>
      <w:bookmarkEnd w:id="1151"/>
    </w:p>
    <w:p>
      <w:pPr>
        <w:pStyle w:val="Heading5"/>
        <w:numPr>
          <w:ilvl w:val="4"/>
          <w:numId w:val="1"/>
        </w:numPr>
        <w:rPr/>
      </w:pPr>
      <w:bookmarkStart w:id="1152" w:name="__RefHeading___Toc3628417_3650668749"/>
      <w:bookmarkStart w:id="1153" w:name="_Toc443"/>
      <w:bookmarkEnd w:id="1152"/>
      <w:r>
        <w:rPr>
          <w:rtl w:val="true"/>
        </w:rPr>
        <w:t>اشاره</w:t>
      </w:r>
      <w:bookmarkEnd w:id="115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 و اعتقادات دين اسلام زمينه‌هاى وحدت‌نظر در مسائل اساسى و وجوه مشترك و مورد قبول همۀ مسلمانان نه تنها در اصول، بلكه در فروع نيز آنقدر زياد است كه مى‌توان به راحتى گفت كه مسلمانان با يكديگر اختلاف قابل توجهى ندارند و چيزى كه بتواند مانع وحدت آنها باشد وجود ندارد</w:t>
      </w:r>
      <w:r>
        <w:rPr>
          <w:rFonts w:eastAsia="IRNazanin" w:cs="IRNazanin"/>
          <w:color w:val="111111"/>
          <w:sz w:val="28"/>
          <w:szCs w:val="28"/>
          <w:rtl w:val="true"/>
          <w:lang w:bidi="fa-IR"/>
        </w:rPr>
        <w:t xml:space="preserve">. </w:t>
      </w:r>
      <w:bookmarkStart w:id="1154" w:name="pg1965_19074"/>
    </w:p>
    <w:p>
      <w:pPr>
        <w:pStyle w:val="BookText"/>
        <w:rPr/>
      </w:pPr>
      <w:bookmarkEnd w:id="1154"/>
      <w:r>
        <w:rPr>
          <w:rFonts w:ascii="IRNazanin" w:hAnsi="IRNazanin" w:eastAsia="IRNazanin"/>
          <w:color w:val="111111"/>
          <w:sz w:val="28"/>
          <w:sz w:val="28"/>
          <w:szCs w:val="28"/>
          <w:rtl w:val="true"/>
          <w:lang w:bidi="fa-IR"/>
        </w:rPr>
        <w:t>در حال حاضر، مسلمانان در مورد مسائل زير كه همگى از مسائل اساسى اسلام هستند و پايه‌هاى اصلى دين اسلام را تشكيل مى‌دهند همه با يكديگر وحدت نظر داشته و اختلافى ندارند</w:t>
      </w:r>
      <w:r>
        <w:rPr>
          <w:rFonts w:eastAsia="IRNazanin" w:cs="IRNazanin"/>
          <w:color w:val="111111"/>
          <w:sz w:val="28"/>
          <w:szCs w:val="28"/>
          <w:rtl w:val="true"/>
          <w:lang w:bidi="fa-IR"/>
        </w:rPr>
        <w:t>.</w:t>
      </w:r>
    </w:p>
    <w:p>
      <w:pPr>
        <w:pStyle w:val="Heading5"/>
        <w:numPr>
          <w:ilvl w:val="4"/>
          <w:numId w:val="1"/>
        </w:numPr>
        <w:rPr/>
      </w:pPr>
      <w:bookmarkStart w:id="1155" w:name="__RefHeading___Toc3628419_3650668749"/>
      <w:bookmarkStart w:id="1156" w:name="_Toc444"/>
      <w:bookmarkEnd w:id="1155"/>
      <w:r>
        <w:rPr/>
        <w:t>١</w:t>
      </w:r>
      <w:r>
        <w:rPr>
          <w:rtl w:val="true"/>
        </w:rPr>
        <w:t xml:space="preserve">. </w:t>
      </w:r>
      <w:r>
        <w:rPr>
          <w:rtl w:val="true"/>
        </w:rPr>
        <w:t>توحيد</w:t>
      </w:r>
      <w:bookmarkEnd w:id="1156"/>
    </w:p>
    <w:p>
      <w:pPr>
        <w:pStyle w:val="BookText"/>
        <w:rPr/>
      </w:pPr>
      <w:r>
        <w:rPr>
          <w:rFonts w:ascii="IRNazanin" w:hAnsi="IRNazanin" w:eastAsia="IRNazanin"/>
          <w:color w:val="111111"/>
          <w:sz w:val="28"/>
          <w:sz w:val="28"/>
          <w:szCs w:val="28"/>
          <w:rtl w:val="true"/>
          <w:lang w:bidi="fa-IR"/>
        </w:rPr>
        <w:t>همۀ مسلمانان اعم از شيعه و سنى به خداى واحد با همۀ خصوصيات و صفاتى كه قرآن كريم بيان مى‌كند ايمان دارند و پرستش را مخصوص و شايستۀ او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همۀ مسلمانان پرستش و عبادت غير خدا، هر كس و هر چيز كه باشد، شرك و غير قابل 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p>
    <w:p>
      <w:pPr>
        <w:pStyle w:val="Heading5"/>
        <w:numPr>
          <w:ilvl w:val="4"/>
          <w:numId w:val="1"/>
        </w:numPr>
        <w:rPr/>
      </w:pPr>
      <w:bookmarkStart w:id="1157" w:name="__RefHeading___Toc3628421_3650668749"/>
      <w:bookmarkStart w:id="1158" w:name="_Toc445"/>
      <w:bookmarkEnd w:id="1157"/>
      <w:r>
        <w:rPr/>
        <w:t>٢</w:t>
      </w:r>
      <w:r>
        <w:rPr>
          <w:rtl w:val="true"/>
        </w:rPr>
        <w:t xml:space="preserve">. </w:t>
      </w:r>
      <w:r>
        <w:rPr>
          <w:rtl w:val="true"/>
        </w:rPr>
        <w:t xml:space="preserve">پيامبر اعظم </w:t>
      </w:r>
      <w:r>
        <w:rPr>
          <w:rtl w:val="true"/>
        </w:rPr>
        <w:t>(</w:t>
      </w:r>
      <w:r>
        <w:rPr>
          <w:rtl w:val="true"/>
        </w:rPr>
        <w:t>ص</w:t>
      </w:r>
      <w:r>
        <w:rPr>
          <w:rtl w:val="true"/>
        </w:rPr>
        <w:t>)</w:t>
      </w:r>
      <w:bookmarkEnd w:id="1158"/>
    </w:p>
    <w:p>
      <w:pPr>
        <w:pStyle w:val="BookText"/>
        <w:rPr/>
      </w:pPr>
      <w:r>
        <w:rPr>
          <w:rFonts w:ascii="IRNazanin" w:hAnsi="IRNazanin" w:eastAsia="IRNazanin"/>
          <w:color w:val="111111"/>
          <w:sz w:val="28"/>
          <w:sz w:val="28"/>
          <w:szCs w:val="28"/>
          <w:rtl w:val="true"/>
          <w:lang w:bidi="fa-IR"/>
        </w:rPr>
        <w:t xml:space="preserve">اعتقاد همۀ مسلمانان بر اين است كه حضرت محمد ابن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پيامبر و فرستادۀ الهى است و پس از او پيامبرى نيامده و نخواهد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Heading5"/>
        <w:numPr>
          <w:ilvl w:val="4"/>
          <w:numId w:val="1"/>
        </w:numPr>
        <w:rPr/>
      </w:pPr>
      <w:bookmarkStart w:id="1159" w:name="__RefHeading___Toc3628423_3650668749"/>
      <w:bookmarkStart w:id="1160" w:name="_Toc446"/>
      <w:bookmarkEnd w:id="1159"/>
      <w:r>
        <w:rPr/>
        <w:t>٣</w:t>
      </w:r>
      <w:r>
        <w:rPr>
          <w:rtl w:val="true"/>
        </w:rPr>
        <w:t xml:space="preserve">. </w:t>
      </w:r>
      <w:r>
        <w:rPr>
          <w:rtl w:val="true"/>
        </w:rPr>
        <w:t>قرآن كريم</w:t>
      </w:r>
      <w:bookmarkEnd w:id="1160"/>
    </w:p>
    <w:p>
      <w:pPr>
        <w:pStyle w:val="BookText"/>
        <w:rPr/>
      </w:pPr>
      <w:r>
        <w:rPr>
          <w:rFonts w:ascii="IRNazanin" w:hAnsi="IRNazanin" w:eastAsia="IRNazanin"/>
          <w:color w:val="111111"/>
          <w:sz w:val="28"/>
          <w:sz w:val="28"/>
          <w:szCs w:val="28"/>
          <w:rtl w:val="true"/>
          <w:lang w:bidi="fa-IR"/>
        </w:rPr>
        <w:t xml:space="preserve">در ميان مسلمانان اعم از شيعه و سنى در مورد اينكه قرآن كريم كتاب خداست كه بر پيامبر خود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تا مردم را با آن هدايت كند، هيچ اختلافى نيست</w:t>
      </w:r>
      <w:r>
        <w:rPr>
          <w:rFonts w:eastAsia="IRNazanin" w:cs="IRNazanin"/>
          <w:color w:val="111111"/>
          <w:sz w:val="28"/>
          <w:szCs w:val="28"/>
          <w:rtl w:val="true"/>
          <w:lang w:bidi="fa-IR"/>
        </w:rPr>
        <w:t>.</w:t>
      </w:r>
    </w:p>
    <w:p>
      <w:pPr>
        <w:pStyle w:val="Heading5"/>
        <w:numPr>
          <w:ilvl w:val="4"/>
          <w:numId w:val="1"/>
        </w:numPr>
        <w:rPr/>
      </w:pPr>
      <w:bookmarkStart w:id="1161" w:name="__RefHeading___Toc3628425_3650668749"/>
      <w:bookmarkStart w:id="1162" w:name="_Toc447"/>
      <w:bookmarkEnd w:id="1161"/>
      <w:r>
        <w:rPr/>
        <w:t>۴</w:t>
      </w:r>
      <w:r>
        <w:rPr>
          <w:rtl w:val="true"/>
        </w:rPr>
        <w:t xml:space="preserve">. </w:t>
      </w:r>
      <w:r>
        <w:rPr>
          <w:rtl w:val="true"/>
        </w:rPr>
        <w:t>كعبه</w:t>
      </w:r>
      <w:bookmarkEnd w:id="1162"/>
    </w:p>
    <w:p>
      <w:pPr>
        <w:pStyle w:val="BookText"/>
        <w:rPr/>
      </w:pPr>
      <w:r>
        <w:rPr>
          <w:rFonts w:ascii="IRNazanin" w:hAnsi="IRNazanin" w:eastAsia="IRNazanin"/>
          <w:color w:val="111111"/>
          <w:sz w:val="28"/>
          <w:sz w:val="28"/>
          <w:szCs w:val="28"/>
          <w:rtl w:val="true"/>
          <w:lang w:bidi="fa-IR"/>
        </w:rPr>
        <w:t>همۀ مسلمانان، كعبه را كه در مكه مكرمه قرار دارد به‌عنوان قبلۀ مسلمين قبول دارند و به سوى آن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شيعه و سنى كسى وجود ندارد كه به قبلۀ ديگرى معتقد باشد</w:t>
      </w:r>
      <w:r>
        <w:rPr>
          <w:rFonts w:eastAsia="IRNazanin" w:cs="IRNazanin"/>
          <w:color w:val="111111"/>
          <w:sz w:val="28"/>
          <w:szCs w:val="28"/>
          <w:rtl w:val="true"/>
          <w:lang w:bidi="fa-IR"/>
        </w:rPr>
        <w:t>.</w:t>
      </w:r>
    </w:p>
    <w:p>
      <w:pPr>
        <w:pStyle w:val="Heading5"/>
        <w:numPr>
          <w:ilvl w:val="4"/>
          <w:numId w:val="1"/>
        </w:numPr>
        <w:rPr/>
      </w:pPr>
      <w:bookmarkStart w:id="1163" w:name="__RefHeading___Toc3628427_3650668749"/>
      <w:bookmarkStart w:id="1164" w:name="_Toc448"/>
      <w:bookmarkEnd w:id="1163"/>
      <w:r>
        <w:rPr/>
        <w:t>۵</w:t>
      </w:r>
      <w:r>
        <w:rPr>
          <w:rtl w:val="true"/>
        </w:rPr>
        <w:t xml:space="preserve">. </w:t>
      </w:r>
      <w:r>
        <w:rPr>
          <w:rtl w:val="true"/>
        </w:rPr>
        <w:t>نماز</w:t>
      </w:r>
      <w:bookmarkEnd w:id="1164"/>
    </w:p>
    <w:p>
      <w:pPr>
        <w:pStyle w:val="BookText"/>
        <w:rPr/>
      </w:pPr>
      <w:r>
        <w:rPr>
          <w:rFonts w:ascii="IRNazanin" w:hAnsi="IRNazanin" w:eastAsia="IRNazanin"/>
          <w:color w:val="111111"/>
          <w:sz w:val="28"/>
          <w:sz w:val="28"/>
          <w:szCs w:val="28"/>
          <w:rtl w:val="true"/>
          <w:lang w:bidi="fa-IR"/>
        </w:rPr>
        <w:t>بر هر فرد مسلمان واجب است در شبانه روز پنج‌بار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ظهر، عصر،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اعتقاد همۀ مسلمانان مهم‌ترين عبادت خداست و در تعداد ركعات آن نيز ميان همه فرقه‌هاى اسلامى وحدت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هنگام عبادت و نماز خواندن رو به‌سوى كعبه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مورد كيفيت خواندن نماز نيز اختلافى نيست</w:t>
      </w:r>
      <w:r>
        <w:rPr>
          <w:rFonts w:eastAsia="IRNazanin" w:cs="IRNazanin"/>
          <w:color w:val="111111"/>
          <w:sz w:val="28"/>
          <w:szCs w:val="28"/>
          <w:rtl w:val="true"/>
          <w:lang w:bidi="fa-IR"/>
        </w:rPr>
        <w:t>.</w:t>
      </w:r>
    </w:p>
    <w:p>
      <w:pPr>
        <w:pStyle w:val="Heading5"/>
        <w:numPr>
          <w:ilvl w:val="4"/>
          <w:numId w:val="1"/>
        </w:numPr>
        <w:rPr/>
      </w:pPr>
      <w:bookmarkStart w:id="1165" w:name="__RefHeading___Toc3628429_3650668749"/>
      <w:bookmarkStart w:id="1166" w:name="_Toc449"/>
      <w:bookmarkEnd w:id="1165"/>
      <w:r>
        <w:rPr/>
        <w:t>۶</w:t>
      </w:r>
      <w:r>
        <w:rPr>
          <w:rtl w:val="true"/>
        </w:rPr>
        <w:t xml:space="preserve">. </w:t>
      </w:r>
      <w:r>
        <w:rPr>
          <w:rtl w:val="true"/>
        </w:rPr>
        <w:t>روزه</w:t>
      </w:r>
      <w:bookmarkEnd w:id="116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روزه نيز از عبادات مهمى است كه همۀ مسلمانان در ماه مبارك رمضان هر سال با نيت اطاعت از فرمان خداى متعال انجام مى‌دهند و دربارۀ مسائل عمدۀ آن ميان فرقه‌هاى مختلف اسلامى اتفاق نظر وجود دارد</w:t>
      </w:r>
      <w:r>
        <w:rPr>
          <w:rFonts w:eastAsia="Amiri" w:cs="Amiri" w:ascii="Amiri" w:hAnsi="Amiri"/>
          <w:color w:val="111111"/>
          <w:sz w:val="28"/>
          <w:szCs w:val="28"/>
          <w:rtl w:val="true"/>
          <w:lang w:bidi="ar-SA"/>
        </w:rPr>
        <w:t xml:space="preserve">. </w:t>
      </w:r>
      <w:bookmarkStart w:id="1167" w:name="pg1965_19076"/>
    </w:p>
    <w:p>
      <w:pPr>
        <w:pStyle w:val="Heading5"/>
        <w:numPr>
          <w:ilvl w:val="4"/>
          <w:numId w:val="1"/>
        </w:numPr>
        <w:rPr/>
      </w:pPr>
      <w:bookmarkStart w:id="1168" w:name="__RefHeading___Toc3628431_3650668749"/>
      <w:bookmarkStart w:id="1169" w:name="_Toc450"/>
      <w:bookmarkEnd w:id="1167"/>
      <w:bookmarkEnd w:id="1168"/>
      <w:r>
        <w:rPr/>
        <w:t>٧</w:t>
      </w:r>
      <w:r>
        <w:rPr>
          <w:rtl w:val="true"/>
        </w:rPr>
        <w:t xml:space="preserve">. </w:t>
      </w:r>
      <w:r>
        <w:rPr>
          <w:rtl w:val="true"/>
        </w:rPr>
        <w:t>حجّ</w:t>
      </w:r>
      <w:bookmarkEnd w:id="1169"/>
    </w:p>
    <w:p>
      <w:pPr>
        <w:pStyle w:val="BookText"/>
        <w:rPr/>
      </w:pPr>
      <w:r>
        <w:rPr>
          <w:rFonts w:ascii="IRNazanin" w:hAnsi="IRNazanin" w:eastAsia="IRNazanin"/>
          <w:color w:val="111111"/>
          <w:sz w:val="28"/>
          <w:sz w:val="28"/>
          <w:szCs w:val="28"/>
          <w:rtl w:val="true"/>
          <w:lang w:bidi="fa-IR"/>
        </w:rPr>
        <w:t>يكى ديگر از عبادات بسيار مهم و شكوهمند مسلمانان، حج است كه بر هر فرد مسلمان مستطيع، واجب است يك‌بار در عمر خود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مورد اصل اين عبادت و اركان آن ميان همه مسلمانان اعم از شيعه و سنى اتفاق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حج، مكان حج، احرام، تعداد طوافها، سعى، وقوف در عرفات و مشعرالحرام، وقوف در منى، رمى جمرات، قربانى، حلق و تقصير از مسائلى هستند كه همۀ مسلمانان نسبت به آنها هم‌عقيده هستند و يكسان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موارد جزئى اختلاف نظرهايى بين فرقه‌هاى اسلامى از جمله بين فرق چهارگانه اهل سنّت وجود دارد كه ناشى از اختلاف فتاواى فقهاى آنهاست و ضررى به اصل حجّ و اركان آن‌كه مورد اتفاق همۀ مسلمانان است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اتفاق نظر مسلمانان در عبادت شكوهمند و وحدت آفرين حج سبب شده است ميليونها مسلمان يكدل از سراسر جهان هر ساله در بيت الله الحرام در يك گردهمايى با شكوه گرد هم آيند و از مسائل و مشكلات همديگر آگاه شوند و قدم‌هاى مثبتى در جهت حل مشكلات جهان اسلام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وحدت اسلامى و انسجام اسلامى تحقق يابد كنگره عظيم و شكوهمند حج مى‌تواند بزرگترين نقش را در حل مشكلات مسلمانان و پيشبرد اهداف اسلام داشته باشد</w:t>
      </w:r>
      <w:r>
        <w:rPr>
          <w:rFonts w:eastAsia="IRNazanin" w:cs="IRNazanin"/>
          <w:color w:val="111111"/>
          <w:sz w:val="28"/>
          <w:szCs w:val="28"/>
          <w:rtl w:val="true"/>
          <w:lang w:bidi="fa-IR"/>
        </w:rPr>
        <w:t>.</w:t>
      </w:r>
    </w:p>
    <w:p>
      <w:pPr>
        <w:pStyle w:val="Heading5"/>
        <w:numPr>
          <w:ilvl w:val="4"/>
          <w:numId w:val="1"/>
        </w:numPr>
        <w:rPr/>
      </w:pPr>
      <w:bookmarkStart w:id="1170" w:name="__RefHeading___Toc3628433_3650668749"/>
      <w:bookmarkStart w:id="1171" w:name="_Toc451"/>
      <w:bookmarkEnd w:id="1170"/>
      <w:r>
        <w:rPr/>
        <w:t>٨</w:t>
      </w:r>
      <w:r>
        <w:rPr>
          <w:rtl w:val="true"/>
        </w:rPr>
        <w:t xml:space="preserve">. </w:t>
      </w:r>
      <w:r>
        <w:rPr>
          <w:rtl w:val="true"/>
        </w:rPr>
        <w:t>جهاد</w:t>
      </w:r>
      <w:bookmarkEnd w:id="1171"/>
    </w:p>
    <w:p>
      <w:pPr>
        <w:pStyle w:val="BookText"/>
        <w:rPr/>
      </w:pPr>
      <w:r>
        <w:rPr>
          <w:rFonts w:ascii="Amiri" w:hAnsi="Amiri" w:eastAsia="Amiri" w:cs="Amiri"/>
          <w:color w:val="111111"/>
          <w:sz w:val="28"/>
          <w:sz w:val="28"/>
          <w:szCs w:val="28"/>
          <w:rtl w:val="true"/>
          <w:lang w:bidi="ar-SA"/>
        </w:rPr>
        <w:t>عموم مسلمين اعم از شيعه و سنى در مورد وجوب جهاد براى حفظ كيان اسلام و دفع ظلم و تجاوز به امت اسلامى اتفاق نظر دارند</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3628435_3650668749"/>
      <w:bookmarkStart w:id="1173" w:name="_Toc452"/>
      <w:bookmarkEnd w:id="1172"/>
      <w:r>
        <w:rPr/>
        <w:t>٩</w:t>
      </w:r>
      <w:r>
        <w:rPr>
          <w:rtl w:val="true"/>
        </w:rPr>
        <w:t xml:space="preserve">. </w:t>
      </w:r>
      <w:r>
        <w:rPr>
          <w:rtl w:val="true"/>
        </w:rPr>
        <w:t>امر به معروف و نهى از منكر</w:t>
      </w:r>
      <w:bookmarkEnd w:id="117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مهم‌ترين و حياتى‌ترين وظايف مسلمانان فريضۀ امر به معروف و نهى از منكر است در روايات زيادى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ترك امر به معروف و نهى از منكر موجب تسلّط اشرار و ستمگران بر مسلمانان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مسلمانانى هر قدر به درگاه خداى متعال دعا و تضرّع كنند، دعايشان مستجاب نخواهد شد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رمز اين مسئله در اين است كه امر به معروف و نهى از منكر، وسيلۀ بسيار خوبى براى پاكى جامعه و مبارزه با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مهم و حياتى از طريق خود مردم به‌عنوان يك وظيفۀ دينى انجام مى‌شود و اثرات بسيار مثبتى در پاكى جامعه از آلودگيها و رشد و تعالى مسلمانان دارد</w:t>
      </w:r>
      <w:r>
        <w:rPr>
          <w:rFonts w:eastAsia="IRNazanin" w:cs="IRNazanin"/>
          <w:color w:val="111111"/>
          <w:sz w:val="28"/>
          <w:szCs w:val="28"/>
          <w:rtl w:val="true"/>
          <w:lang w:bidi="fa-IR"/>
        </w:rPr>
        <w:t xml:space="preserve">. </w:t>
      </w:r>
      <w:r>
        <w:rPr>
          <w:rStyle w:val="FootnoteAnchor"/>
          <w:rtl w:val="true"/>
        </w:rPr>
        <w:footnoteReference w:id="537"/>
      </w:r>
      <w:bookmarkStart w:id="1174" w:name="pg1965_19078"/>
    </w:p>
    <w:p>
      <w:pPr>
        <w:pStyle w:val="BookText"/>
        <w:rPr/>
      </w:pPr>
      <w:bookmarkEnd w:id="117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جلوه وحدت و اتحاد اسلامى</w:t>
      </w:r>
    </w:p>
    <w:p>
      <w:pPr>
        <w:pStyle w:val="BookText"/>
        <w:rPr/>
      </w:pPr>
      <w:r>
        <w:rPr>
          <w:rFonts w:ascii="IRNazanin" w:hAnsi="IRNazanin" w:eastAsia="IRNazanin"/>
          <w:color w:val="111111"/>
          <w:sz w:val="28"/>
          <w:sz w:val="28"/>
          <w:szCs w:val="28"/>
          <w:rtl w:val="true"/>
          <w:lang w:bidi="fa-IR"/>
        </w:rPr>
        <w:t>اتحاد به معناى با هم جور شدن و هماهنگ شدن است كه در واقع نوعى اتحاد و همبستگى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دولت‌هاى تشكيل دهنده اتحاد يا اتحاديه‌ها داراى هدف‌هاى سياسى، اقتصادى، ايدئولوژى و فرهنگى مشابهى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واضح است، اگر مسلمانان به ابعاد گوناگون حج توجه كنند و بدون تعصب آن گونه كه سزاوار مناسك حج است، عمل كنند، آن‌گاه حج يكى از بهترين جلوه‌هاى وحدت و اتحاد اسلامى و زمينه‌ساز تفاهم جهان اسلام خواهد بود؛ آن گونه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مهمات فلسفه حج، ايجاد تفاهم و تحكيم برادرى بين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يگانه فريضه‌اى است كه خداوند براى اداى آن، آحاد مسلمين را از گوشه و كنار جهان به يك نقطه معين و در زمان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به طورى كه اگر در غير اين مكان و زمان انجام گيرد،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گذشته و اكنون تلاش‌هائى شده و مى‌شود تا حج را فريضه فردى قلمداد كنند اما با غور در آيات و روايات فهميده مى‌شود كه حج، مركز اجتماع مسلمين است؛ زيرا اگر هدف، صرف انجام دادن مناسك و طواف گرد خانه خدا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 چرا جواز انجام آن در طول سال صادر نشده است؟ چه لزومى داشت همه مردم مكلف باشند در يك مقطع زمانى خاص، در يك نقطه جمع شوند و در آن ايام هم در اجتماع يك روزه و يك شبه و سه روزه گرد هم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منافعى كه مسلمانان بايد شاهد آن باشند منافعى است كه با حيثيت تجمع مردم و حالت اجتماع ارتباط پيدا مى‌كند و حتى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از اين اجتماع، فايدۀ عمومى بدست نيايد، مقصود حاصل نخواهد شد</w:t>
      </w:r>
      <w:r>
        <w:rPr>
          <w:rFonts w:eastAsia="IRNazanin" w:cs="IRNazanin"/>
          <w:color w:val="111111"/>
          <w:sz w:val="28"/>
          <w:szCs w:val="28"/>
          <w:rtl w:val="true"/>
          <w:lang w:bidi="fa-IR"/>
        </w:rPr>
        <w:t>.</w:t>
      </w:r>
    </w:p>
    <w:p>
      <w:pPr>
        <w:pStyle w:val="Heading4"/>
        <w:numPr>
          <w:ilvl w:val="3"/>
          <w:numId w:val="1"/>
        </w:numPr>
        <w:rPr/>
      </w:pPr>
      <w:bookmarkStart w:id="1175" w:name="__RefHeading___Toc3628437_3650668749"/>
      <w:bookmarkStart w:id="1176" w:name="_Toc453"/>
      <w:bookmarkEnd w:id="1175"/>
      <w:r>
        <w:rPr/>
        <w:t>۴</w:t>
      </w:r>
      <w:r>
        <w:rPr>
          <w:rtl w:val="true"/>
        </w:rPr>
        <w:t xml:space="preserve">. </w:t>
      </w:r>
      <w:r>
        <w:rPr>
          <w:rtl w:val="true"/>
        </w:rPr>
        <w:t>حج، فريضه‌اى اجتماعى</w:t>
      </w:r>
      <w:bookmarkEnd w:id="1176"/>
    </w:p>
    <w:p>
      <w:pPr>
        <w:pStyle w:val="BookText"/>
        <w:rPr/>
      </w:pPr>
      <w:r>
        <w:rPr>
          <w:rFonts w:ascii="IRNazanin" w:hAnsi="IRNazanin" w:eastAsia="IRNazanin"/>
          <w:color w:val="111111"/>
          <w:sz w:val="28"/>
          <w:sz w:val="28"/>
          <w:szCs w:val="28"/>
          <w:rtl w:val="true"/>
          <w:lang w:bidi="fa-IR"/>
        </w:rPr>
        <w:t>حج فريضه‌اى اجتماعى است و از دلايل اجتماعى بودن حج اين است كه خطاب در آن متوجه عموم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أَذِّنْ فِي النَّاسِ بِالْحَجِّ يأْتُوكَ رِجالاً وَ عَلى كُلِّ ضامِرٍ يأْتِينَ مِنْ كُلِّ فَجٍّ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وَ يذْكُرُوا اسْمَ اللهِ فِي أَيامٍ مَعْلُوماتٍ عَلى ما رَزَقَهُمْ مِنْ بَهِيمَةِ الْأَنْعامِ فَكُلُوا مِنْها وَ أَطْعِمُوا الْبائِسَ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لاغرى كه از هر راه دورى مى‌آيند به سوى تو روى آورند تا شاهد منافع خويش باشند و نام خدا را در روزهاى معلومى بر دام‌هاى زبان بسته‌اى كه روزى آنان كرده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بخوريد و به درمانده مستمند بخورانيد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همين، عموميتِ اجتماعى بودن حج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آيات ديگرى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بر مردم است آهنگ خانه او كنند، همانا اولين خانه‌اى كه براى مردم قرار داده شده سرزمين مكه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بياوريد هنگامى كه خانه كعبه را محل بازگشت مردم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را كه خانه محترم است وسيله‌اى براى أقامه امر مردم قرار داده است</w:t>
      </w:r>
      <w:r>
        <w:rPr>
          <w:rFonts w:eastAsia="IRNazanin" w:cs="IRNazanin"/>
          <w:color w:val="111111"/>
          <w:sz w:val="28"/>
          <w:szCs w:val="28"/>
          <w:rtl w:val="true"/>
          <w:lang w:bidi="fa-IR"/>
        </w:rPr>
        <w:t xml:space="preserve">. </w:t>
      </w:r>
      <w:bookmarkStart w:id="1177" w:name="pg1965_19080"/>
    </w:p>
    <w:p>
      <w:pPr>
        <w:pStyle w:val="BookText"/>
        <w:rPr/>
      </w:pPr>
      <w:bookmarkEnd w:id="1177"/>
      <w:r>
        <w:rPr>
          <w:rFonts w:ascii="IRNazanin" w:hAnsi="IRNazanin" w:eastAsia="IRNazanin"/>
          <w:color w:val="111111"/>
          <w:sz w:val="28"/>
          <w:sz w:val="28"/>
          <w:szCs w:val="28"/>
          <w:rtl w:val="true"/>
          <w:lang w:bidi="fa-IR"/>
        </w:rPr>
        <w:t xml:space="preserve">با عنايت به عموميت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منافع حج، افرادى را كه در مراسم حج نبوده‌اند نيز در بر مى‌گيرد، مى‌شود ادعا كرد كه به‌طور قطع از منافعى كه بر مراسم باشكوه حج مترتب مى‌شود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عمومى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مسلماً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الْكَعْبَةَ الْبَيتَ الْحَرامَ 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اجتماعى آن است، چون‌كه با توجه به اطلاق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عنايت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استظهار مى‌گردد كه كعبه و حج، سبب اصلاح امور دينى و دنيوى مردم و باعث رفع نابسامانى‌ها از جوامع مسلمين خواهد گرديد؛ زيرا كعبه به‌عنوان ضامن جامعه بشرى مطرح شده است و اين به خاطر حرمت و جلالت و قداستى است كه كعبه در نظر عموم مردم دارد، لذا كعبه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از اين رو محور فعاليت همگانى واقع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همانطورى كه هدف از ارسال رسل و انزال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مردم به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بهترين وسيلۀ تحقق اين هدف، مراسم باشكوه حج مى‌باشد و اين يكى ديگر از منفعت اجتماعى حج است</w:t>
      </w:r>
      <w:r>
        <w:rPr>
          <w:rFonts w:eastAsia="IRNazanin" w:cs="IRNazanin"/>
          <w:color w:val="111111"/>
          <w:sz w:val="28"/>
          <w:szCs w:val="28"/>
          <w:rtl w:val="true"/>
          <w:lang w:bidi="fa-IR"/>
        </w:rPr>
        <w:t>.</w:t>
      </w:r>
    </w:p>
    <w:p>
      <w:pPr>
        <w:pStyle w:val="Heading4"/>
        <w:numPr>
          <w:ilvl w:val="3"/>
          <w:numId w:val="1"/>
        </w:numPr>
        <w:rPr/>
      </w:pPr>
      <w:bookmarkStart w:id="1178" w:name="__RefHeading___Toc3628439_3650668749"/>
      <w:bookmarkStart w:id="1179" w:name="_Toc454"/>
      <w:bookmarkEnd w:id="1178"/>
      <w:r>
        <w:rPr/>
        <w:t>۵</w:t>
      </w:r>
      <w:r>
        <w:rPr>
          <w:rtl w:val="true"/>
        </w:rPr>
        <w:t xml:space="preserve">. </w:t>
      </w:r>
      <w:r>
        <w:rPr>
          <w:rtl w:val="true"/>
        </w:rPr>
        <w:t>روش تحقيق</w:t>
      </w:r>
      <w:bookmarkEnd w:id="1179"/>
    </w:p>
    <w:p>
      <w:pPr>
        <w:pStyle w:val="Heading5"/>
        <w:numPr>
          <w:ilvl w:val="4"/>
          <w:numId w:val="1"/>
        </w:numPr>
        <w:rPr/>
      </w:pPr>
      <w:bookmarkStart w:id="1180" w:name="__RefHeading___Toc3628441_3650668749"/>
      <w:bookmarkStart w:id="1181" w:name="_Toc455"/>
      <w:bookmarkEnd w:id="1180"/>
      <w:r>
        <w:rPr>
          <w:rtl w:val="true"/>
        </w:rPr>
        <w:t>اشاره</w:t>
      </w:r>
      <w:bookmarkEnd w:id="1181"/>
    </w:p>
    <w:p>
      <w:pPr>
        <w:pStyle w:val="BookText"/>
        <w:rPr/>
      </w:pPr>
      <w:r>
        <w:rPr>
          <w:rFonts w:ascii="IRNazanin" w:hAnsi="IRNazanin" w:eastAsia="IRNazanin"/>
          <w:color w:val="111111"/>
          <w:sz w:val="28"/>
          <w:sz w:val="28"/>
          <w:szCs w:val="28"/>
          <w:rtl w:val="true"/>
          <w:lang w:bidi="fa-IR"/>
        </w:rPr>
        <w:t>مدل‌هاى اقتصادى از نظر استفاده از داده‌هاى آمارى به سه بخش تقسيم مى‌شوند و در برخى از آنها براى برآورد مدل از اطلاعات سرى زمانى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مدل‌ها براساس داده‌هاى مقطعى برآورد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سوم برآورد مدل كه در سال‌هاى اخير بيشتر مورد توجه قرار گرفته است، برآورد مدل براساس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يك سرى واحدهاى مقطعى طى چند سال مورد پردازش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داده‌هاى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مزاياى زير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اشراف زاده و مهرگان،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مشاهدات و داده‌ها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حالت‌هاى ديگر بيشتر است و در نتيجه، باعث اعتماد بيشتر به برآوردها مى‌شود؛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روش به محقق اجازه مى‌دهد مدل‌هاى پيشرفته را تبيين و آزمون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بودن تعداد مشاهدات، مسئله هم‌خطى در اقتصادسنجى را تا حدود زيادى از بين مى‌برد؛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داده‌هاى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تورش برآوردها از بين مى‌رود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مراحل پنج‌گانه تخمين،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آزمون ريشه واحد پانل استفاده و سپس هم‌انباشتگى داده‌ها با استفاده از آزمون هم‌انباشتگى پانلى آزمون مى‌شود</w:t>
      </w:r>
      <w:r>
        <w:rPr>
          <w:rFonts w:eastAsia="IRNazanin" w:cs="IRNazanin"/>
          <w:color w:val="111111"/>
          <w:sz w:val="28"/>
          <w:szCs w:val="28"/>
          <w:rtl w:val="true"/>
          <w:lang w:bidi="fa-IR"/>
        </w:rPr>
        <w:t xml:space="preserve">. </w:t>
      </w:r>
      <w:bookmarkStart w:id="1182" w:name="pg1965_19082"/>
    </w:p>
    <w:p>
      <w:pPr>
        <w:pStyle w:val="Heading5"/>
        <w:numPr>
          <w:ilvl w:val="4"/>
          <w:numId w:val="1"/>
        </w:numPr>
        <w:rPr/>
      </w:pPr>
      <w:bookmarkStart w:id="1183" w:name="__RefHeading___Toc3628443_3650668749"/>
      <w:bookmarkStart w:id="1184" w:name="_Toc456"/>
      <w:bookmarkEnd w:id="1182"/>
      <w:bookmarkEnd w:id="1183"/>
      <w:r>
        <w:rPr/>
        <w:t>۵</w:t>
      </w:r>
      <w:r>
        <w:rPr>
          <w:rtl w:val="true"/>
        </w:rPr>
        <w:t xml:space="preserve">- </w:t>
      </w:r>
      <w:r>
        <w:rPr/>
        <w:t>١</w:t>
      </w:r>
      <w:r>
        <w:rPr>
          <w:rtl w:val="true"/>
        </w:rPr>
        <w:t xml:space="preserve"> </w:t>
      </w:r>
      <w:r>
        <w:rPr>
          <w:rtl w:val="true"/>
        </w:rPr>
        <w:t xml:space="preserve">- </w:t>
      </w:r>
      <w:r>
        <w:rPr>
          <w:rtl w:val="true"/>
        </w:rPr>
        <w:t>آزمون اثرات ثابت يا اثرات تصادفى</w:t>
      </w:r>
      <w:bookmarkEnd w:id="1184"/>
    </w:p>
    <w:p>
      <w:pPr>
        <w:pStyle w:val="BookText"/>
        <w:rPr/>
      </w:pPr>
      <w:r>
        <w:rPr>
          <w:rFonts w:ascii="IRNazanin" w:hAnsi="IRNazanin" w:eastAsia="IRNazanin"/>
          <w:color w:val="111111"/>
          <w:sz w:val="28"/>
          <w:sz w:val="28"/>
          <w:szCs w:val="28"/>
          <w:rtl w:val="true"/>
          <w:lang w:bidi="fa-IR"/>
        </w:rPr>
        <w:t xml:space="preserve">براى تشخيص اينكه در برآورد مدلهاى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پانل ديتا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ثابت و اثرات تصادفى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مى‌باشد، از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هاسمن</w:t>
      </w:r>
      <w:r>
        <w:rPr>
          <w:rFonts w:eastAsia="IRNazanin" w:cs="IRNazanin"/>
          <w:color w:val="111111"/>
          <w:sz w:val="28"/>
          <w:szCs w:val="28"/>
          <w:rtl w:val="true"/>
          <w:lang w:bidi="fa-IR"/>
        </w:rPr>
        <w:t>» (</w:t>
      </w:r>
      <w:r>
        <w:rPr>
          <w:rFonts w:eastAsia="IRNazanin" w:cs="IRNazanin"/>
          <w:color w:val="111111"/>
          <w:sz w:val="28"/>
          <w:szCs w:val="28"/>
          <w:lang w:bidi="fa-IR"/>
        </w:rPr>
        <w:t>198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در آزمون هاسمن، فرضيه صفر و فرضيه مقابل آن به‌صورت زير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فرضيه صفر به معناى اين است كه بين جمله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برگيرنده اثرات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متغيرهاى توضيحى، هيچ ارتباطى وجود ندارد و در واقع، مستقل از يكديگر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فرضيه مقابل به اين معنى است كه بين جزء اخلال و متغيرهاى توضيحى، همبستگى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زاده و مهرگان،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رد فرضيه صفر، بهتر است كه از روش اثرات ثابت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تخمين زننده روش اثرات ثابت و تخمين زن روش تصادفى باشد، آن‌گاه مى‌توان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 كه اگر عبارت مذكور داراى توزيع بزرگتر باشد، فرضيه صفر مبنى بر اثر تصادفى رد شده و فرض اثر ثابت پذيرفته مى‌شود</w:t>
      </w:r>
      <w:r>
        <w:rPr>
          <w:rFonts w:eastAsia="IRNazanin" w:cs="IRNazanin"/>
          <w:color w:val="111111"/>
          <w:sz w:val="28"/>
          <w:szCs w:val="28"/>
          <w:rtl w:val="true"/>
          <w:lang w:bidi="fa-IR"/>
        </w:rPr>
        <w:t>.</w:t>
      </w:r>
    </w:p>
    <w:p>
      <w:pPr>
        <w:pStyle w:val="Heading5"/>
        <w:numPr>
          <w:ilvl w:val="4"/>
          <w:numId w:val="1"/>
        </w:numPr>
        <w:rPr/>
      </w:pPr>
      <w:bookmarkStart w:id="1185" w:name="__RefHeading___Toc3628445_3650668749"/>
      <w:bookmarkStart w:id="1186" w:name="_Toc457"/>
      <w:bookmarkEnd w:id="1185"/>
      <w:r>
        <w:rPr/>
        <w:t>۵</w:t>
      </w:r>
      <w:r>
        <w:rPr>
          <w:rtl w:val="true"/>
        </w:rPr>
        <w:t xml:space="preserve">- </w:t>
      </w:r>
      <w:r>
        <w:rPr/>
        <w:t>٢</w:t>
      </w:r>
      <w:r>
        <w:rPr>
          <w:rtl w:val="true"/>
        </w:rPr>
        <w:t xml:space="preserve"> </w:t>
      </w:r>
      <w:r>
        <w:rPr>
          <w:rtl w:val="true"/>
        </w:rPr>
        <w:t xml:space="preserve">- </w:t>
      </w:r>
      <w:r>
        <w:rPr>
          <w:rtl w:val="true"/>
        </w:rPr>
        <w:t>آزمون ايستايى در داده‌هاى پانلى</w:t>
      </w:r>
      <w:bookmarkEnd w:id="1186"/>
    </w:p>
    <w:p>
      <w:pPr>
        <w:pStyle w:val="BookText"/>
        <w:rPr/>
      </w:pPr>
      <w:r>
        <w:rPr>
          <w:rFonts w:ascii="IRNazanin" w:hAnsi="IRNazanin" w:eastAsia="IRNazanin"/>
          <w:color w:val="111111"/>
          <w:sz w:val="28"/>
          <w:sz w:val="28"/>
          <w:szCs w:val="28"/>
          <w:rtl w:val="true"/>
          <w:lang w:bidi="fa-IR"/>
        </w:rPr>
        <w:t xml:space="preserve">فرضيه‌هاى آزمون ريشه واحد ايم، پسران و شين </w:t>
      </w:r>
      <w:r>
        <w:rPr>
          <w:rStyle w:val="FootnoteAnchor"/>
          <w:rtl w:val="true"/>
        </w:rPr>
        <w:footnoteReference w:id="538"/>
      </w:r>
      <w:r>
        <w:rPr>
          <w:rFonts w:ascii="Amiri" w:hAnsi="Amiri" w:eastAsia="Amiri" w:cs="Amiri"/>
          <w:color w:val="111111"/>
          <w:sz w:val="28"/>
          <w:sz w:val="28"/>
          <w:szCs w:val="28"/>
          <w:rtl w:val="true"/>
          <w:lang w:bidi="ar-SA"/>
        </w:rPr>
        <w:t xml:space="preserve">، براساس فرضيات ريشه ى واحد </w:t>
      </w:r>
      <w:r>
        <w:rPr>
          <w:rStyle w:val="FootnoteAnchor"/>
          <w:rtl w:val="true"/>
        </w:rPr>
        <w:footnoteReference w:id="539"/>
      </w:r>
      <w:r>
        <w:rPr>
          <w:rFonts w:ascii="Amiri" w:hAnsi="Amiri" w:eastAsia="Amiri" w:cs="Amiri"/>
          <w:color w:val="111111"/>
          <w:sz w:val="28"/>
          <w:sz w:val="28"/>
          <w:szCs w:val="28"/>
          <w:rtl w:val="true"/>
          <w:lang w:bidi="ar-SA"/>
        </w:rPr>
        <w:t>معمول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فرضيه اين آزمون، ها مى‌توانند مقادير متفاوتى داشته باشند، به اين صورت كه واحدهاى مقطعى داراى ضرايب برابر نبوده، بلكه مجاز به تغيير در بين مقاطع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فرضيه‌هاى اين آزمون به‌صورت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آزمون از ميانگين آماره‌هاى، براى محاسبه آماره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 دهنده آماره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براساس آماره آزمون </w:t>
      </w:r>
      <w:r>
        <w:rPr>
          <w:rFonts w:eastAsia="Times New Roman" w:cs="Times New Roman" w:ascii="Times New Roman" w:hAnsi="Times New Roman"/>
          <w:color w:val="111111"/>
          <w:sz w:val="28"/>
          <w:szCs w:val="28"/>
          <w:lang w:val="en-US" w:bidi="en-US"/>
        </w:rPr>
        <w:t>ADF</w:t>
      </w:r>
    </w:p>
    <w:p>
      <w:pPr>
        <w:pStyle w:val="BookText"/>
        <w:rPr/>
      </w:pPr>
      <w:r>
        <w:rPr>
          <w:rStyle w:val="FootnoteAnchor"/>
          <w:rtl w:val="true"/>
        </w:rPr>
        <w:footnoteReference w:id="540"/>
      </w:r>
      <w:r>
        <w:rPr>
          <w:rFonts w:ascii="Amiri" w:hAnsi="Amiri" w:eastAsia="Amiri" w:cs="Amiri"/>
          <w:color w:val="111111"/>
          <w:sz w:val="28"/>
          <w:sz w:val="28"/>
          <w:szCs w:val="28"/>
          <w:rtl w:val="true"/>
          <w:lang w:bidi="ar-SA"/>
        </w:rPr>
        <w:t xml:space="preserve">براى آزمون ريشه واحد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امين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187" w:name="pg1965_19084"/>
    </w:p>
    <w:p>
      <w:pPr>
        <w:pStyle w:val="BookText"/>
        <w:rPr/>
      </w:pPr>
      <w:bookmarkEnd w:id="1187"/>
      <w:r>
        <w:rPr>
          <w:rFonts w:ascii="Amiri" w:hAnsi="Amiri" w:eastAsia="Amiri" w:cs="Amiri"/>
          <w:color w:val="111111"/>
          <w:sz w:val="28"/>
          <w:sz w:val="28"/>
          <w:szCs w:val="28"/>
          <w:rtl w:val="true"/>
          <w:lang w:bidi="ar-SA"/>
        </w:rPr>
        <w:t xml:space="preserve">مقطع، با وقفه و ضرايب آزمون باشد، آماره استاندارد به‌صورت رابطه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در آن با افزايش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سمت بى‌نهايت، اين آماره به سمت توزيع نرمال استاندارد 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ايجاد يك آماره استاندارد، ايم، پسران و شين، ارزش‌هاى و اين مقادير را كه به وسيله شبيه‌سازى به دست آمده‌اند، محاسبه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محاسبه اين آماره، اگر مقدار آماره محاسبه شده از آماره جدول كوچك‌تر باشد، فرضيه ريشه واحد قابل رد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آماره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استاندارد محاسبه شده توسط آماره آزمون </w:t>
      </w:r>
      <w:r>
        <w:rPr>
          <w:rFonts w:eastAsia="Times New Roman" w:cs="Times New Roman" w:ascii="Times New Roman" w:hAnsi="Times New Roman"/>
          <w:color w:val="111111"/>
          <w:sz w:val="28"/>
          <w:szCs w:val="28"/>
          <w:lang w:val="en-US" w:bidi="en-US"/>
        </w:rPr>
        <w:t>ADF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مى‌توان از آماره </w:t>
      </w:r>
      <w:r>
        <w:rPr>
          <w:rFonts w:eastAsia="Times New Roman" w:cs="Times New Roman" w:ascii="Times New Roman" w:hAnsi="Times New Roman"/>
          <w:color w:val="111111"/>
          <w:sz w:val="28"/>
          <w:szCs w:val="28"/>
          <w:lang w:val="en-US" w:bidi="en-US"/>
        </w:rPr>
        <w:t>LM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نيز استفاده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در آن، عبارت از آماره ريشه واحد انفرادى براى آزمون فرضيه در برابر فرضيهاست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نيز مى‌توان از </w:t>
      </w:r>
      <w:r>
        <w:rPr>
          <w:rFonts w:eastAsia="Times New Roman" w:cs="Times New Roman" w:ascii="Times New Roman" w:hAnsi="Times New Roman"/>
          <w:color w:val="111111"/>
          <w:sz w:val="28"/>
          <w:szCs w:val="28"/>
          <w:lang w:val="en-US" w:bidi="en-US"/>
        </w:rPr>
        <w:t>LM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استاندارد شده استفاده كرد</w:t>
      </w:r>
      <w:r>
        <w:rPr>
          <w:rFonts w:eastAsia="Amiri" w:cs="Amiri" w:ascii="Amiri" w:hAnsi="Amiri"/>
          <w:color w:val="111111"/>
          <w:sz w:val="28"/>
          <w:szCs w:val="28"/>
          <w:rtl w:val="true"/>
          <w:lang w:bidi="ar-SA"/>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3628447_3650668749"/>
      <w:bookmarkStart w:id="1189" w:name="_Toc458"/>
      <w:bookmarkEnd w:id="1188"/>
      <w:r>
        <w:rPr/>
        <w:t>۵</w:t>
      </w:r>
      <w:r>
        <w:rPr>
          <w:rtl w:val="true"/>
        </w:rPr>
        <w:t xml:space="preserve">- </w:t>
      </w:r>
      <w:r>
        <w:rPr/>
        <w:t>٣</w:t>
      </w:r>
      <w:r>
        <w:rPr>
          <w:rtl w:val="true"/>
        </w:rPr>
        <w:t xml:space="preserve"> </w:t>
      </w:r>
      <w:r>
        <w:rPr>
          <w:rtl w:val="true"/>
        </w:rPr>
        <w:t xml:space="preserve">- </w:t>
      </w:r>
      <w:r>
        <w:rPr>
          <w:rtl w:val="true"/>
        </w:rPr>
        <w:t>آزمون هم انباشتگى پانل ديتا</w:t>
      </w:r>
      <w:bookmarkEnd w:id="1189"/>
    </w:p>
    <w:p>
      <w:pPr>
        <w:pStyle w:val="BookText"/>
        <w:rPr/>
      </w:pPr>
      <w:r>
        <w:rPr>
          <w:rFonts w:ascii="IRNazanin" w:hAnsi="IRNazanin" w:eastAsia="IRNazanin"/>
          <w:color w:val="111111"/>
          <w:sz w:val="28"/>
          <w:sz w:val="28"/>
          <w:szCs w:val="28"/>
          <w:rtl w:val="true"/>
          <w:lang w:bidi="fa-IR"/>
        </w:rPr>
        <w:t xml:space="preserve">آزمون هم‌انباشتگى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پانل ديتا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آزمون، فرضيه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عدم وجود هم‌انباشتگى ميان متغيرهاى موجود در مدل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براى بررسى آزمون هم‌انباشتگى ميان متغيرها از آزمون هم‌انباشتگى پدرونى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رگرسيون هم‌انباشتگى جداگانه‌اى براى هر كشور تخمين مى‌زند و بعد از آن براى آزمون پايايى جملات اخلال از هفت آماره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از اين آزمون‌ها ضرايب اتو رگرسيو مرتبه اول را محدود مى‌كنند تا براى همه كشورها يكسان 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پدرونى اين آماره‌ها را به‌عنوان آماره‌هاى هم‌انباشتگى پانل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آماره ديگر براساس ميانگين ضرايب اتو رگرسيو مى‌باشند كه براى هر كشور به طور جداگانه تخمين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آماره‌ها به ضرايب اتو رگرسيو اجازه مى‌دهد كه از كشورى به كشور ديگر تغيير كند كه به‌عنوان آماره‌هاى هم انباشتگى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ميانگين پانل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آماره هم‌انباشتگى پانل يك آزمون نسبت واريانس غير پارامتريك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و سومين نوع آماره پانل نيز به ترتيب آماره‌هاى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فيليپس پرون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مشابه، در مورد اول از آماره‌هاى هم‌انباشتگى گروهى </w:t>
      </w:r>
      <w:r>
        <w:rPr>
          <w:rFonts w:eastAsia="IRNazanin" w:cs="IRNazanin"/>
          <w:color w:val="111111"/>
          <w:sz w:val="28"/>
          <w:szCs w:val="28"/>
          <w:rtl w:val="true"/>
          <w:lang w:bidi="fa-IR"/>
        </w:rPr>
        <w:t xml:space="preserve">- </w:t>
      </w:r>
      <w:bookmarkStart w:id="1190" w:name="pg1965_19086"/>
    </w:p>
    <w:p>
      <w:pPr>
        <w:pStyle w:val="BookText"/>
        <w:rPr/>
      </w:pPr>
      <w:bookmarkEnd w:id="1190"/>
      <w:r>
        <w:rPr>
          <w:rFonts w:ascii="IRNazanin" w:hAnsi="IRNazanin" w:eastAsia="IRNazanin"/>
          <w:color w:val="111111"/>
          <w:sz w:val="28"/>
          <w:sz w:val="28"/>
          <w:szCs w:val="28"/>
          <w:rtl w:val="true"/>
          <w:lang w:bidi="fa-IR"/>
        </w:rPr>
        <w:t xml:space="preserve">ميانگين پانل به ترتيب آماره‌هاى </w:t>
      </w:r>
      <w:r>
        <w:rPr>
          <w:rFonts w:eastAsia="Times New Roman" w:cs="Times New Roman" w:ascii="Times New Roman" w:hAnsi="Times New Roman"/>
          <w:color w:val="111111"/>
          <w:sz w:val="28"/>
          <w:szCs w:val="28"/>
          <w:lang w:val="en-US" w:bidi="en-US"/>
        </w:rPr>
        <w:t>rho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فيليپس پرون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آماره نيز آزمون </w:t>
      </w:r>
      <w:r>
        <w:rPr>
          <w:rFonts w:eastAsia="Times New Roman" w:cs="Times New Roman" w:ascii="Times New Roman" w:hAnsi="Times New Roman"/>
          <w:color w:val="111111"/>
          <w:sz w:val="28"/>
          <w:szCs w:val="28"/>
          <w:lang w:val="en-US" w:bidi="en-US"/>
        </w:rPr>
        <w:t>ADF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ميانگين است كه مشابه يا آزمون ريشه واحد پانل ايم و همكاران مى‌باشد</w:t>
      </w:r>
      <w:r>
        <w:rPr>
          <w:rFonts w:eastAsia="IRNazanin" w:cs="IRNazanin"/>
          <w:color w:val="111111"/>
          <w:sz w:val="28"/>
          <w:szCs w:val="28"/>
          <w:rtl w:val="true"/>
          <w:lang w:bidi="fa-IR"/>
        </w:rPr>
        <w:t>.</w:t>
      </w:r>
    </w:p>
    <w:p>
      <w:pPr>
        <w:pStyle w:val="Heading4"/>
        <w:numPr>
          <w:ilvl w:val="3"/>
          <w:numId w:val="1"/>
        </w:numPr>
        <w:rPr/>
      </w:pPr>
      <w:bookmarkStart w:id="1191" w:name="__RefHeading___Toc3628449_3650668749"/>
      <w:bookmarkStart w:id="1192" w:name="_Toc459"/>
      <w:bookmarkEnd w:id="1191"/>
      <w:r>
        <w:rPr/>
        <w:t>۶</w:t>
      </w:r>
      <w:r>
        <w:rPr>
          <w:rtl w:val="true"/>
        </w:rPr>
        <w:t xml:space="preserve">. </w:t>
      </w:r>
      <w:r>
        <w:rPr>
          <w:rtl w:val="true"/>
        </w:rPr>
        <w:t>مدل تحقيق</w:t>
      </w:r>
      <w:bookmarkEnd w:id="1192"/>
    </w:p>
    <w:p>
      <w:pPr>
        <w:pStyle w:val="Heading5"/>
        <w:numPr>
          <w:ilvl w:val="4"/>
          <w:numId w:val="1"/>
        </w:numPr>
        <w:rPr/>
      </w:pPr>
      <w:bookmarkStart w:id="1193" w:name="__RefHeading___Toc3628451_3650668749"/>
      <w:bookmarkStart w:id="1194" w:name="_Toc460"/>
      <w:bookmarkEnd w:id="1193"/>
      <w:r>
        <w:rPr>
          <w:rtl w:val="true"/>
        </w:rPr>
        <w:t>اشاره</w:t>
      </w:r>
      <w:bookmarkEnd w:id="1194"/>
    </w:p>
    <w:p>
      <w:pPr>
        <w:pStyle w:val="BookText"/>
        <w:rPr/>
      </w:pPr>
      <w:r>
        <w:rPr>
          <w:rFonts w:ascii="IRNazanin" w:hAnsi="IRNazanin" w:eastAsia="IRNazanin"/>
          <w:color w:val="111111"/>
          <w:sz w:val="28"/>
          <w:sz w:val="28"/>
          <w:szCs w:val="28"/>
          <w:rtl w:val="true"/>
          <w:lang w:bidi="fa-IR"/>
        </w:rPr>
        <w:t xml:space="preserve">در اين مطالعه به منظور بررسى رابطه بين تعداد زوار به كعبه و شاخص‌هاى سرمايه‌هاى مختلف از الگوى حداقل مربعات معمومى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در آن سرانه تعداد زائران از كشورهاى منتخب،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شاخص سلامتى،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شاخص درآمد،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شاخص اميد به زندگى،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آموزش،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شاخص توسعه انسانى، </w:t>
      </w:r>
      <w:r>
        <w:rPr>
          <w:rFonts w:eastAsia="Times New Roman" w:cs="Times New Roman" w:ascii="Times New Roman" w:hAnsi="Times New Roman"/>
          <w:color w:val="111111"/>
          <w:sz w:val="28"/>
          <w:szCs w:val="28"/>
          <w:lang w:val="en-US" w:bidi="en-US"/>
        </w:rPr>
        <w:t>CR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شاخص سرمايه اجتماعى در كشورهاى مورد مطالعه مى‌باشند</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3628453_3650668749"/>
      <w:bookmarkStart w:id="1196" w:name="_Toc461"/>
      <w:bookmarkEnd w:id="1195"/>
      <w:r>
        <w:rPr/>
        <w:t>۶</w:t>
      </w:r>
      <w:r>
        <w:rPr>
          <w:rtl w:val="true"/>
        </w:rPr>
        <w:t xml:space="preserve">- </w:t>
      </w:r>
      <w:r>
        <w:rPr/>
        <w:t>١</w:t>
      </w:r>
      <w:r>
        <w:rPr>
          <w:rtl w:val="true"/>
        </w:rPr>
        <w:t xml:space="preserve"> </w:t>
      </w:r>
      <w:r>
        <w:rPr>
          <w:rtl w:val="true"/>
        </w:rPr>
        <w:t xml:space="preserve">- </w:t>
      </w:r>
      <w:r>
        <w:rPr>
          <w:rtl w:val="true"/>
        </w:rPr>
        <w:t>معرفى داده‌ها</w:t>
      </w:r>
      <w:bookmarkEnd w:id="1196"/>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داده‌هاى پژوهش سالانه مى‌باشند و دوره زمانى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مورد بررسى در اين تحقيق شامل بحرين، مصر، ايران، عراق، سوريه، هند، اندونزى، كويت، پاكستان، قطر و امارات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بيان شد، در اين تحقيق شاخص سلامت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شاخص درآمد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شاخص توسعه انسانى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شاخص اميد به زندگى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براى نشان دادن سرمايه انسانى 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شاخص آموزش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دهنده سرمايه فرهنگى، شاخص ميزان جرم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شاخص نشان دهنده ميزان سرمايه اجتماعى در كشورهاى منتخب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شاخص‌هاى آموزش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از طريق محاسبات </w:t>
      </w:r>
      <w:r>
        <w:rPr>
          <w:rFonts w:eastAsia="Times New Roman" w:cs="Times New Roman" w:ascii="Times New Roman" w:hAnsi="Times New Roman"/>
          <w:color w:val="111111"/>
          <w:sz w:val="28"/>
          <w:szCs w:val="28"/>
          <w:lang w:val="en-US" w:bidi="en-US"/>
        </w:rPr>
        <w:t>HDRO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سلامت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شاخص درآمد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نيز از محاسبات </w:t>
      </w:r>
      <w:r>
        <w:rPr>
          <w:rFonts w:eastAsia="Times New Roman" w:cs="Times New Roman" w:ascii="Times New Roman" w:hAnsi="Times New Roman"/>
          <w:color w:val="111111"/>
          <w:sz w:val="28"/>
          <w:szCs w:val="28"/>
          <w:lang w:val="en-US" w:bidi="en-US"/>
        </w:rPr>
        <w:t>HDRO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شاخص </w:t>
      </w:r>
      <w:r>
        <w:rPr>
          <w:rFonts w:eastAsia="Times New Roman" w:cs="Times New Roman" w:ascii="Times New Roman" w:hAnsi="Times New Roman"/>
          <w:color w:val="111111"/>
          <w:sz w:val="28"/>
          <w:szCs w:val="28"/>
          <w:lang w:val="en-US" w:bidi="en-US"/>
        </w:rPr>
        <w:t>HDI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از طريق محاسبات </w:t>
      </w:r>
      <w:r>
        <w:rPr>
          <w:rFonts w:eastAsia="Times New Roman" w:cs="Times New Roman" w:ascii="Times New Roman" w:hAnsi="Times New Roman"/>
          <w:color w:val="111111"/>
          <w:sz w:val="28"/>
          <w:szCs w:val="28"/>
          <w:lang w:val="en-US" w:bidi="en-US"/>
        </w:rPr>
        <w:t>HDRO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پايه داده‌هاى </w:t>
      </w:r>
      <w:r>
        <w:rPr>
          <w:rFonts w:eastAsia="Times New Roman" w:cs="Times New Roman" w:ascii="Times New Roman" w:hAnsi="Times New Roman"/>
          <w:color w:val="111111"/>
          <w:sz w:val="28"/>
          <w:szCs w:val="28"/>
          <w:lang w:val="en-US" w:bidi="en-US"/>
        </w:rPr>
        <w:t>UNDESA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داده‌هاى جمعيت با استفاده از </w:t>
      </w:r>
      <w:r>
        <w:rPr>
          <w:rFonts w:eastAsia="Times New Roman" w:cs="Times New Roman" w:ascii="Times New Roman" w:hAnsi="Times New Roman"/>
          <w:color w:val="111111"/>
          <w:sz w:val="28"/>
          <w:szCs w:val="28"/>
          <w:lang w:val="en-US" w:bidi="en-US"/>
        </w:rPr>
        <w:t>UNDESA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زوّار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 استفاده از سايت اطلاعات و آمار كشور عربستان بدست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جرم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 استفاده از سايت </w:t>
      </w:r>
      <w:r>
        <w:rPr>
          <w:rFonts w:eastAsia="Times New Roman" w:cs="Times New Roman" w:ascii="Times New Roman" w:hAnsi="Times New Roman"/>
          <w:color w:val="111111"/>
          <w:sz w:val="28"/>
          <w:szCs w:val="28"/>
          <w:lang w:val="en-US" w:bidi="en-US"/>
        </w:rPr>
        <w:t>NationMaster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بدست آمده است</w:t>
      </w:r>
      <w:r>
        <w:rPr>
          <w:rFonts w:eastAsia="IRNazanin" w:cs="IRNazanin"/>
          <w:color w:val="111111"/>
          <w:sz w:val="28"/>
          <w:szCs w:val="28"/>
          <w:rtl w:val="true"/>
          <w:lang w:bidi="fa-IR"/>
        </w:rPr>
        <w:t>.</w:t>
      </w:r>
    </w:p>
    <w:p>
      <w:pPr>
        <w:pStyle w:val="Heading5"/>
        <w:numPr>
          <w:ilvl w:val="4"/>
          <w:numId w:val="1"/>
        </w:numPr>
        <w:rPr/>
      </w:pPr>
      <w:bookmarkStart w:id="1197" w:name="__RefHeading___Toc3628455_3650668749"/>
      <w:bookmarkStart w:id="1198" w:name="_Toc462"/>
      <w:bookmarkEnd w:id="1197"/>
      <w:r>
        <w:rPr/>
        <w:t>۶</w:t>
      </w:r>
      <w:r>
        <w:rPr>
          <w:rtl w:val="true"/>
        </w:rPr>
        <w:t xml:space="preserve">- </w:t>
      </w:r>
      <w:r>
        <w:rPr/>
        <w:t>٢</w:t>
      </w:r>
      <w:r>
        <w:rPr>
          <w:rtl w:val="true"/>
        </w:rPr>
        <w:t xml:space="preserve"> </w:t>
      </w:r>
      <w:r>
        <w:rPr>
          <w:rtl w:val="true"/>
        </w:rPr>
        <w:t xml:space="preserve">- </w:t>
      </w:r>
      <w:r>
        <w:rPr>
          <w:rtl w:val="true"/>
        </w:rPr>
        <w:t>يافته‌هاى تحقيق</w:t>
      </w:r>
      <w:bookmarkEnd w:id="11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آزمون اثرات ثابت يا تصادفى</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بتوانيم بين مدل‌هاى اثرات ثابت و اثرات تصادفى، از نظر قدرت توضيح‌دهندگى متغير وابسته، مقايسه‌اى انجام دهيم، از آزمونى به نام آزمون هاسمن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با استفاده از آزمون هاسمن نتايج به‌صورت زير 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براى جدول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آزمون هاسمن</w:t>
      </w:r>
    </w:p>
    <w:p>
      <w:pPr>
        <w:pStyle w:val="BookText"/>
        <w:rPr/>
      </w:pPr>
      <w:r>
        <w:rPr>
          <w:rFonts w:ascii="IRNazanin" w:hAnsi="IRNazanin" w:eastAsia="IRNazanin"/>
          <w:color w:val="111111"/>
          <w:sz w:val="28"/>
          <w:sz w:val="28"/>
          <w:szCs w:val="28"/>
          <w:rtl w:val="true"/>
          <w:lang w:bidi="fa-IR"/>
        </w:rPr>
        <w:t>با توجه به نتايج بالا و مقدار احتمال فرضيه صفر رد مى‌شود لذا اثرات تصادفى ناسازگار است و لازم است جهت برآورد از اثرات ثابت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آزمون ايستايى در داده‌هاى پانلى</w:t>
      </w:r>
    </w:p>
    <w:p>
      <w:pPr>
        <w:pStyle w:val="BookText"/>
        <w:rPr/>
      </w:pPr>
      <w:r>
        <w:rPr>
          <w:rFonts w:ascii="Amiri" w:hAnsi="Amiri" w:eastAsia="Amiri" w:cs="Amiri"/>
          <w:color w:val="111111"/>
          <w:sz w:val="28"/>
          <w:sz w:val="28"/>
          <w:szCs w:val="28"/>
          <w:rtl w:val="true"/>
          <w:lang w:bidi="ar-SA"/>
        </w:rPr>
        <w:t xml:space="preserve">در اين راستا، بايستى ابتدا از ايستا بودن متغيرها اطمينان حاصل كرد، بنابراين در اين قسمت با استفاده از آماره آزمون </w:t>
      </w:r>
      <w:r>
        <w:rPr>
          <w:rFonts w:eastAsia="Times New Roman" w:cs="Times New Roman" w:ascii="Times New Roman" w:hAnsi="Times New Roman"/>
          <w:color w:val="111111"/>
          <w:sz w:val="28"/>
          <w:szCs w:val="28"/>
          <w:lang w:val="en-US" w:bidi="en-US"/>
        </w:rPr>
        <w:t>IPS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ابتدا به بررسى ايستايى متغيرها پرداخته شده كه نتيجه اين آماره آزمون در جدول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نتايج آزمون </w:t>
      </w:r>
      <w:r>
        <w:rPr>
          <w:rFonts w:eastAsia="Times New Roman" w:cs="Times New Roman" w:ascii="Times New Roman" w:hAnsi="Times New Roman"/>
          <w:color w:val="111111"/>
          <w:sz w:val="28"/>
          <w:szCs w:val="28"/>
          <w:lang w:val="en-US" w:bidi="en-US"/>
        </w:rPr>
        <w:t>IPS</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يافته‌هاى تحقيق</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سطح معنى دارى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Amiri" w:hAnsi="Amiri" w:eastAsia="Amiri" w:cs="Amiri"/>
          <w:color w:val="111111"/>
          <w:sz w:val="28"/>
          <w:sz w:val="28"/>
          <w:szCs w:val="28"/>
          <w:rtl w:val="true"/>
          <w:lang w:bidi="ar-SA"/>
        </w:rPr>
        <w:t xml:space="preserve">با توجه به نتايج جدول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مشاهده مى‌شود كه تمام متغيرهاى مورد بررسى در سطح معنادار مى‌باشند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آزمون هم انباشتگى پانلى</w:t>
      </w:r>
    </w:p>
    <w:p>
      <w:pPr>
        <w:pStyle w:val="BookText"/>
        <w:rPr/>
      </w:pPr>
      <w:r>
        <w:rPr>
          <w:rFonts w:ascii="IRNazanin" w:hAnsi="IRNazanin" w:eastAsia="IRNazanin"/>
          <w:color w:val="111111"/>
          <w:sz w:val="28"/>
          <w:sz w:val="28"/>
          <w:szCs w:val="28"/>
          <w:rtl w:val="true"/>
          <w:lang w:bidi="fa-IR"/>
        </w:rPr>
        <w:t xml:space="preserve">در مرحله بعد از آزمون هم‌انباشتگى پانلى پدرونى استفاده شده و هم‌انباشتگى متغيرها در بلند مدت بررسى مى‌شود، نتيجه اين آماره آزمون در 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آزمون هم انباشتگى پانلى با استفاده از آزمون پدرونى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يافته‌هاى تحقيق</w:t>
      </w:r>
    </w:p>
    <w:p>
      <w:pPr>
        <w:pStyle w:val="BookText"/>
        <w:rPr/>
      </w:pPr>
      <w:r>
        <w:rPr>
          <w:rFonts w:ascii="IRNazanin" w:hAnsi="IRNazanin" w:eastAsia="IRNazanin"/>
          <w:color w:val="111111"/>
          <w:sz w:val="28"/>
          <w:sz w:val="28"/>
          <w:szCs w:val="28"/>
          <w:rtl w:val="true"/>
          <w:lang w:bidi="fa-IR"/>
        </w:rPr>
        <w:t xml:space="preserve">سطح معنى دارى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با توجه به نتايج آزمون هم‌انباشتگى پانلى پدرونى كه در جدول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متغيرهاى مدل در كشورهاى مختلف با استفاده از آماره‌هاى </w:t>
      </w:r>
      <w:r>
        <w:rPr>
          <w:rFonts w:eastAsia="Times New Roman" w:cs="Times New Roman" w:ascii="Times New Roman" w:hAnsi="Times New Roman"/>
          <w:color w:val="111111"/>
          <w:sz w:val="28"/>
          <w:szCs w:val="28"/>
          <w:lang w:val="en-US" w:bidi="en-US"/>
        </w:rPr>
        <w:t xml:space="preserve">Panel v - Statistic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Panel PP - Statistic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Panel ADF - Statistic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Group PP - Statistic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Group ADF - Statistic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سطح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معنادار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متغيرها در بلندمدت در كشورهاى مورد مطالعه هم‌انباشته مى‌باشند و داراى رابطه معنادارى مى‌باشند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نتايج تخمين مدل</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حاصل از تخمين معادله اثر سرمايه‌هاى انسانى، سرمايه‌هاى اجتماعى و سرمايه‌هاى فرهنگى بر تعداد زائران كشورهاى منتخب در مراسم حج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مشاهده مى‌شود در تخمين مورد پذيرش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تغييرات متغير وابسته توسط متغيرهاى مستقل مدل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متغير درآمد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 مثبت و معنى دارى بر تعداد زوار از هر كشور دارد علت اين امر را مى‌توان بدين صورت بيان كرد كه با افزايش درآمد تقاضا براى كالاهاى لوكس افزايش مى‌يابد و سفر از جمله سفرهاى زيارتى در كشورهاى مسلمان به‌عنوان يك كالاى لوكس براى ساكنان آن كشورها تلقى مى‌گردد و در اين صورت با افزايش درآمد بر تعداد زوار از هر كشور به قصد زيارت مكه مكرمه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توسعه انسانى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شاخص اميد به زندگى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جمله متغيرهاى معنادار و اثرگذار بر درصد زوّار از كشورهاى منتخب به خانه خدا در سطح معنادارى، پنج درصد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زندگى يك شاخص آمارى است كه نشان دهنده متوسط طول عمر در يك جامعه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قدر كه بر سنش افزوده مى‌شود، بيشتر احساس مى‌كند كه زندگى اين جهان يك حبس طولانى بيش نيست و اميد و اشتياق آزادى و رهايى و گام نهادن به افق‌هاى بالاتر را در دل خود مى‌پرورد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بالا بنگرد، درخواهد يافت كه امور اين جهانى تا چه اندازه كوچك و حقيرند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 به سوى پروردگار جهان كند، همه سختى‌ها و مرارت‌ها آسان مى‌شود و تمايل به حج كه زيباترين جلوه نظر به سوى پروردگار است در او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انتظار مى‌رود كه در جوامعى كه متوسط سن بالاتر است تعداد زائران بيشتر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 سلامت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داراى اثر معنادارى بر متغير وابسته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تندرستى مى‌تواند مسير كمال و قرب الهى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وضعيت بهداشت و درمان بهتر باشد تقاضا براى سفر حج بيشتر </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اعمال سنگين حج نيازمند بهره‌مندى از توانايى و استطاعت جسمى و يا روانى لازم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چه افراد احساس تندرستى كنند و از سلامت جسمانى كافى برخوردار باشند تمايل بيشترى جهت انجام فرايض دينى از جمله مهم‌ترين آنها كه سفر حج مى‌باشد،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آموزش نيز داراى اثر مثبت و معنادارى بر توسعه تعداد زوّار از هر كشور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آموزش و شناساندن نقش عبادات دين و شعائر دينى در افزايش امنيت روانى، تمايل به انجام تكالف دينى از جمله حج،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 چه سطح آموزش در جامعه زياد باشد، نشان از برخوردارى آن امت از سرمايه فرهنگى بالاتر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جامعه‌اى كه از سرمايه‌هاى فرهنگى بالاترى برخوردار مى‌باشد ميزان تعاون و همكارى در آن جامعه بيشتر و چون انجام سفر حج، نياز به همكارى و قدرت تحمل افراد دارد، انتظار مى‌رود كه با افزايش سرمايه فرهنگى بر تعداد زوّار از هر كشور نيز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ميزان جرم، اثر منفى و معنادارى بر تعداد زوّار هر كشور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بيان شد هر چه ميزان جرم در جامعه‌اى كمتر باشد، آن جامعه از سرمايه اجتماعى بالاترى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سرمايه اجتماعى، اعتماد، اطمينان، همبستگى و انسجام فراهم مى‌شود، بنابراين تمايل براى حج به‌عنوان يك فريضه اجتماعى،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هرگونه كاهش سرمايه اجتماعى به كاهش مشاركت‌هاى سياسى، فرهنگى، اجتماعى، اقتصادى و آسيب‌هاى اجتماعى، بى‌اعتمادى، يأس و نااميدى مى‌انجامد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كاهش ميزان جرم كه به معناى افزايش سرمايه اجتماعى است، سبب افزايش تعداد زائران از كشورهاى منتخب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از بين شاخص‌هاى مختلف، سهم شاخص توسعه انسانى و شاخص درآمد از شاخص‌هاى بيان كننده سرمايه انسانى خيلى بيشتر از ساير شاخص‌هاى ديگر مى‌باشد كه نشان دهنده سهم بالاى سرمايه انسانى هر امتى بر تعداد زائران شركت كننده در مراسم حج از هر كشور مى‌باشد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199" w:name="pg1965_19094"/>
    </w:p>
    <w:p>
      <w:pPr>
        <w:pStyle w:val="Heading4"/>
        <w:numPr>
          <w:ilvl w:val="3"/>
          <w:numId w:val="1"/>
        </w:numPr>
        <w:rPr/>
      </w:pPr>
      <w:bookmarkStart w:id="1200" w:name="__RefHeading___Toc3628457_3650668749"/>
      <w:bookmarkStart w:id="1201" w:name="_Toc463"/>
      <w:bookmarkEnd w:id="1199"/>
      <w:bookmarkEnd w:id="1200"/>
      <w:r>
        <w:rPr/>
        <w:t>٧</w:t>
      </w:r>
      <w:r>
        <w:rPr>
          <w:rtl w:val="true"/>
        </w:rPr>
        <w:t xml:space="preserve">. </w:t>
      </w:r>
      <w:r>
        <w:rPr>
          <w:rtl w:val="true"/>
        </w:rPr>
        <w:t>نتيجه‌گيرى و پيشنهاد</w:t>
      </w:r>
      <w:bookmarkEnd w:id="1201"/>
    </w:p>
    <w:p>
      <w:pPr>
        <w:pStyle w:val="BookText"/>
        <w:rPr/>
      </w:pPr>
      <w:r>
        <w:rPr>
          <w:rFonts w:ascii="IRNazanin" w:hAnsi="IRNazanin" w:eastAsia="IRNazanin"/>
          <w:color w:val="111111"/>
          <w:sz w:val="28"/>
          <w:sz w:val="28"/>
          <w:szCs w:val="28"/>
          <w:rtl w:val="true"/>
          <w:lang w:bidi="fa-IR"/>
        </w:rPr>
        <w:t>اساسا تعاليم اسلام به گونه‌اى است كه اتحاد و همبستگى مسلمانان را صرف‌نظر از تنوع قومى، نژادى، زبانى و فرقه‌اى ترويج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برآيند اتحاد را در تاريخ اسلام به خوبى مى‌بينيم مسلمانان، در پرتو تعاليم روح بخش اسلام از جمله، حج و رهبرى خردمندانه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وحدت و برادرى در مدت كوتاهى به پيروزى‌هايى چشمگيرى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نظرى به ابعاد مختلف حج بياندازيم، به خوبى درمى‌يابيم كه حج يكى از مظاهر عظيم انسجام در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با بيان حج به‌عنوان يك پديده اجتماعى كه از مهم‌ترين مظاهر اتحاد مسلمان مى‌باشد، به بررسى نقش سرمايه انسانى، سرمايه فرهنگى و سرمايه اجتماعى بر تعداد زائران از كشورهاى مسلمان به مكه مكرمه،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نشان مى‌دهد افزايش هر كدام از سرمايه‌ها سبب افزايش تعداد زائران از كشورهاى منتخب در مراسم حج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چه سرمايه‌هاى انسانى و اجتماعى و فرهنگى در يك امت بيشتر باشد، به معناى برخوردارى از اجتماعى منسجم و متحد و سطح بالاى اعتماد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ملتى توجه و برخوردارى از فرايض دينى نيز بيشتر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حج به‌عنوان يگانه فريضه‌اى است كه خداوند براى اداى آن، آحاد مسلمين را از گوشه و كنار جهان به يك نقطه معين و در زمان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از اين امر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سهم سرمايه انسانى بيشتر از ساير سرمايه‌ها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ترجمه گروهي، رضايي اصفهاني و همكاران، قم، اعتماد، چ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تفاسير علي ابن ابراهيم و برهان از خاصه، به نقل از بينات شأن نزول آيات،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خدايي،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بررسي رابطه سرمايه اقتصادي و فرهنگي والدين دانش آموزان با احتمال قبولي آنها در آزمون سراسري سال تحصيلي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فصلنامه انجمن آموزش عالي ايران، سال اول، شماره چهارم، صص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قرآن كريم، مركز فرهنگ و معارف دفتر تبليغات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قرآن كريم، مركز فرهنگ و معارف دفتر تبليغات اسلامي قم، ج،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ده‌مرده، نظر، اسفندياري، مرضيه، رادنيا، مرجان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ارزيابي شاخص توسعه انساني در استان سيستان و بلوچستان، فصلنامه علمي پژوهشي رفاه اجتماعي، سال دهم،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رهبري، حسن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مجد نهاد عبادت و ستاد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دبيرخانه كانون‌هاي فرهنگي هنري مساجد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ساروخاني، باقر، اماني كلاريجاني، امرالله،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ديدگاهها و شاخص‌ها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برگرفته از وبلاگ غفور شيخي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//searches. blogfa. com/post - 211. aspx</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سفيري، خديجه، آراسته، راضيه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بررسي رابطه سرمايه اقتصادي زنان با نوع روابط همسران در خانواده، مجله علمي پژوهشي تحقيقات زنان، سال دوم، شماره اول، صص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ضياء آبادي، حج برنامه تكامل، انتشارات بنياد خيريه الزهرا، 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رحمان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روند سرمايه اجتماعي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روش فازي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سايت جهاد دانشگاهي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شارع پور، محمود،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فرسايش سرمايه اجتماعي و پيآمدهاي آن، نامه انجمن جامعه شناسي تهران، نشر كلمه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شيخي، غفور، مقوم، سعيده، بررسي جامعه شناختي نمودهاي سرمايه اجتماعي در ايران، برگرفته از وبلاگ شخصي غفور شيخي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//searches. blogfa. com/post - 211. aspx</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فوكوياما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فرانسيس،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پايان نظم، ترجمه غلامعباس توسلي، تهران، انتشارات جامعه ايرانيان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علوم سياسي، مركز اطلاعات و مدارك علمي ايران،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الله زنده،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بررسي مقايسه‌اي شاخص‌هاي توسعه انساني و كشورهاي همسايه، فصلنامه رفاه اجتماعي، شماره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كلمن، جيمز،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بنيادهاي نظريه‌هاي جامعه 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كليني، اصول 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مجلسي، بحار الانوار، ترجمه و شرح جواد مصطفوي، ج</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يوسفي جولندادن،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مزارات و زيارتگاه‌ها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تخصصي حج، اعتقادات و پاسخ به شبهات، مجموعه مقالات هم‌انديشي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Bourdieu</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P.)1983(. Norms of capital in J. C. Richards) ed. ( X yncs ztbtpuf aRt ynctI fgfyawqtb often we hoRtbt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 - wyme in New York: reenwood press 2. Coleman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 S. &amp; Hoffer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T)1987(. "Public and private 3. schools: the impact of communities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Basic Books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4. Fukuyama</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F.)1997(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Social Capital and the Modern Capitalist Economy: Creating a HighTrust Workplace, " Stern Business Magazine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4)1( 5. </w:t>
      </w:r>
      <w:r>
        <w:rPr>
          <w:rFonts w:eastAsia="Times New Roman" w:cs="Times New Roman" w:ascii="Times New Roman" w:hAnsi="Times New Roman"/>
          <w:color w:val="111111"/>
          <w:sz w:val="28"/>
          <w:szCs w:val="28"/>
          <w:lang w:val="en-US" w:bidi="en-US"/>
        </w:rPr>
        <w:t>Putnam</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R.)1993(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Prosperous Community - Social Capital and Public Life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American Prospect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13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36 6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Ranis G.)20</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Human development and economy growth. Economic 7. growth Center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Yale University Center Discussion paper no. 887. 8. UNDP</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Human Development Report)20</w:t>
      </w:r>
      <w:r>
        <w:rPr>
          <w:rFonts w:ascii="IRNazanin" w:hAnsi="IRNazanin" w:eastAsia="IRNazanin"/>
          <w:color w:val="111111"/>
          <w:sz w:val="28"/>
          <w:sz w:val="28"/>
          <w:szCs w:val="28"/>
          <w:lang w:bidi="fa-IR"/>
        </w:rPr>
        <w:t>٠</w:t>
      </w:r>
      <w:r>
        <w:rPr>
          <w:rFonts w:eastAsia="IRNazanin" w:cs="IRNazanin"/>
          <w:color w:val="111111"/>
          <w:sz w:val="28"/>
          <w:szCs w:val="28"/>
          <w:lang w:bidi="fa-IR"/>
        </w:rPr>
        <w:t>7 - 20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8(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New York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University pres. 9. Wollenbaek</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Dag and Per Selle. 20</w:t>
      </w:r>
      <w:r>
        <w:rPr>
          <w:rFonts w:ascii="IRNazanin" w:hAnsi="IRNazanin" w:eastAsia="IRNazanin"/>
          <w:color w:val="111111"/>
          <w:sz w:val="28"/>
          <w:sz w:val="28"/>
          <w:szCs w:val="28"/>
          <w:lang w:bidi="fa-IR"/>
        </w:rPr>
        <w:t>٠</w:t>
      </w:r>
      <w:r>
        <w:rPr>
          <w:rFonts w:eastAsia="IRNazanin" w:cs="IRNazanin"/>
          <w:color w:val="111111"/>
          <w:sz w:val="28"/>
          <w:szCs w:val="28"/>
          <w:lang w:bidi="fa-IR"/>
        </w:rPr>
        <w:t>2 "</w:t>
      </w:r>
      <w:r>
        <w:rPr>
          <w:rFonts w:eastAsia="Times New Roman" w:cs="Times New Roman" w:ascii="Times New Roman" w:hAnsi="Times New Roman"/>
          <w:color w:val="111111"/>
          <w:sz w:val="28"/>
          <w:szCs w:val="28"/>
          <w:lang w:val="en-US" w:bidi="en-US"/>
        </w:rPr>
        <w:t xml:space="preserve">Does Particip ation in Voluntary Associations Contribute to Social Capital: The Impact of Intensity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Scope And Type. : " Nonprofit and Voluntaty Sevtor Quarterly. 31)1(: 32 - 61 10. World Bank</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Doing business 2011," Doing Business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9" </w:t>
      </w:r>
      <w:r>
        <w:rPr>
          <w:rFonts w:eastAsia="Times New Roman" w:cs="Times New Roman" w:ascii="Times New Roman" w:hAnsi="Times New Roman"/>
          <w:color w:val="111111"/>
          <w:sz w:val="28"/>
          <w:szCs w:val="28"/>
          <w:lang w:val="en-US" w:bidi="en-US"/>
        </w:rPr>
        <w:t xml:space="preserve">A copubl ication of the World Bank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Intern ational Finance Corp oration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Palgrave Macmilla. Washington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DC 20433 11. www. doingb usiness. org</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York. Coleman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J. S.)1988(,"Social capital in the creation of human 13. capital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American Journal of Sociology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94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S95 - S120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گزارش خروجى </w:t>
      </w:r>
      <w:r>
        <w:rPr>
          <w:rFonts w:eastAsia="Times New Roman" w:cs="Times New Roman" w:ascii="Times New Roman" w:hAnsi="Times New Roman"/>
          <w:color w:val="111111"/>
          <w:sz w:val="28"/>
          <w:szCs w:val="28"/>
          <w:lang w:val="en-US" w:bidi="en-US"/>
        </w:rPr>
        <w:t>Eviews</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202" w:name="pg1965_19119"/>
    </w:p>
    <w:p>
      <w:pPr>
        <w:pStyle w:val="Heading3"/>
        <w:numPr>
          <w:ilvl w:val="2"/>
          <w:numId w:val="1"/>
        </w:numPr>
        <w:rPr/>
      </w:pPr>
      <w:bookmarkStart w:id="1203" w:name="__RefHeading___Toc3628459_3650668749"/>
      <w:bookmarkStart w:id="1204" w:name="_Toc464"/>
      <w:bookmarkEnd w:id="1202"/>
      <w:bookmarkEnd w:id="1203"/>
      <w:r>
        <w:rPr>
          <w:rtl w:val="true"/>
        </w:rPr>
        <w:t>برآورد تابع تقاضاى حج و تقاضاى عمره در ايران</w:t>
      </w:r>
      <w:bookmarkEnd w:id="1204"/>
    </w:p>
    <w:p>
      <w:pPr>
        <w:pStyle w:val="Heading3"/>
        <w:numPr>
          <w:ilvl w:val="2"/>
          <w:numId w:val="1"/>
        </w:numPr>
        <w:rPr/>
      </w:pPr>
      <w:bookmarkStart w:id="1205" w:name="__RefHeading___Toc3628461_3650668749"/>
      <w:bookmarkStart w:id="1206" w:name="_Toc465"/>
      <w:bookmarkEnd w:id="1205"/>
      <w:r>
        <w:rPr>
          <w:rtl w:val="true"/>
        </w:rPr>
        <w:t>با استفاده از داده‌هاى تابلويى استان‌هاى كشور</w:t>
      </w:r>
      <w:bookmarkEnd w:id="1206"/>
    </w:p>
    <w:p>
      <w:pPr>
        <w:pStyle w:val="Heading4"/>
        <w:numPr>
          <w:ilvl w:val="3"/>
          <w:numId w:val="1"/>
        </w:numPr>
        <w:rPr/>
      </w:pPr>
      <w:bookmarkStart w:id="1207" w:name="__RefHeading___Toc3628463_3650668749"/>
      <w:bookmarkStart w:id="1208" w:name="_Toc466"/>
      <w:bookmarkEnd w:id="1207"/>
      <w:r>
        <w:rPr>
          <w:rtl w:val="true"/>
        </w:rPr>
        <w:t>اشاره</w:t>
      </w:r>
      <w:bookmarkEnd w:id="1208"/>
    </w:p>
    <w:p>
      <w:pPr>
        <w:pStyle w:val="BookText"/>
        <w:rPr/>
      </w:pPr>
      <w:r>
        <w:rPr>
          <w:rFonts w:ascii="IRNazanin" w:hAnsi="IRNazanin" w:eastAsia="IRNazanin"/>
          <w:color w:val="111111"/>
          <w:sz w:val="28"/>
          <w:sz w:val="28"/>
          <w:szCs w:val="28"/>
          <w:rtl w:val="true"/>
          <w:lang w:bidi="fa-IR"/>
        </w:rPr>
        <w:t xml:space="preserve">مرتضى عزتى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نيره رحيمى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حج و عمره از نهادهاى برجسته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دو عمل عبادى واجب و مستحب مذهبى هستند كه در اسلام به آن توجه بسيارى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سفر حج و عمره از تقاضاهاى مذهبى شمرده مى‌شود و بهره‌مندى از اين سفر براى افراد هم رضايت خاطر آخرتى و هم رضايت خاطر دنيايى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تقاضاى آن، تابعى از متغيرهاى برانگيزاننده دنيايى و هم تابع متغيرهاى برانگيزاننده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در پى برآورد تابع تقاضاى سفر حج و عمره در ايران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نظريه، اين تقاضا تابعى از متغيرهايى مانند درآمد، ثروت، سرمايه مذهبى، ايمان، سن، جمعيت و تقاضاى جانشين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تابع با به كارگيرى داده‌هاى تابلويى براى استان‌هاى كشور با روش اقتصادسنجى داده‌هاى تابلويى در سال‌هاى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برآوردها نشان مى‌دهد تقاضاى سفر حج، تابعى مثبت از درآمد، ثروت، سن و سرمايه مذهبى و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تقاضا رابطه مثبت با تقاضاى دوره قبل سفر حج و رابطه منحنى با سفر جانشين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سفر عمره نيز با متغيرهاى ياد شده </w:t>
      </w:r>
      <w:bookmarkStart w:id="1209" w:name="pg1965_19121"/>
    </w:p>
    <w:p>
      <w:pPr>
        <w:pStyle w:val="BookText"/>
        <w:rPr/>
      </w:pPr>
      <w:bookmarkEnd w:id="1209"/>
      <w:r>
        <w:rPr>
          <w:rFonts w:ascii="IRNazanin" w:hAnsi="IRNazanin" w:eastAsia="IRNazanin"/>
          <w:color w:val="111111"/>
          <w:sz w:val="28"/>
          <w:sz w:val="28"/>
          <w:szCs w:val="28"/>
          <w:rtl w:val="true"/>
          <w:lang w:bidi="fa-IR"/>
        </w:rPr>
        <w:t>رابطه‌اى مانند تقاضاى سفر حج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واژه‌هاى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تقاضا، حج، عمره، سرمايه مذهبى</w:t>
      </w:r>
    </w:p>
    <w:p>
      <w:pPr>
        <w:pStyle w:val="BookText"/>
        <w:rPr/>
      </w:pPr>
      <w:r>
        <w:rPr>
          <w:rFonts w:ascii="IRNazanin" w:hAnsi="IRNazanin" w:eastAsia="IRNazanin"/>
          <w:color w:val="111111"/>
          <w:sz w:val="28"/>
          <w:sz w:val="28"/>
          <w:szCs w:val="28"/>
          <w:rtl w:val="true"/>
          <w:lang w:bidi="fa-IR"/>
        </w:rPr>
        <w:t xml:space="preserve">طبقه بندى </w:t>
      </w:r>
      <w:r>
        <w:rPr>
          <w:rFonts w:eastAsia="Times New Roman" w:cs="Times New Roman" w:ascii="Times New Roman" w:hAnsi="Times New Roman"/>
          <w:color w:val="111111"/>
          <w:sz w:val="28"/>
          <w:szCs w:val="28"/>
          <w:lang w:val="en-US" w:bidi="en-US"/>
        </w:rPr>
        <w:t>JEL</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0" w:name="__RefHeading___Toc3628465_3650668749"/>
      <w:bookmarkStart w:id="1211" w:name="_Toc467"/>
      <w:bookmarkEnd w:id="1210"/>
      <w:r>
        <w:rPr/>
        <w:t>١</w:t>
      </w:r>
      <w:r>
        <w:rPr>
          <w:rtl w:val="true"/>
        </w:rPr>
        <w:t xml:space="preserve">. </w:t>
      </w:r>
      <w:r>
        <w:rPr>
          <w:rtl w:val="true"/>
        </w:rPr>
        <w:t>مقدمه</w:t>
      </w:r>
      <w:bookmarkEnd w:id="1211"/>
    </w:p>
    <w:p>
      <w:pPr>
        <w:pStyle w:val="Heading5"/>
        <w:numPr>
          <w:ilvl w:val="4"/>
          <w:numId w:val="1"/>
        </w:numPr>
        <w:rPr/>
      </w:pPr>
      <w:bookmarkStart w:id="1212" w:name="__RefHeading___Toc3628467_3650668749"/>
      <w:bookmarkStart w:id="1213" w:name="_Toc468"/>
      <w:bookmarkEnd w:id="1212"/>
      <w:r>
        <w:rPr>
          <w:rtl w:val="true"/>
        </w:rPr>
        <w:t>اشاره</w:t>
      </w:r>
      <w:bookmarkEnd w:id="1213"/>
    </w:p>
    <w:p>
      <w:pPr>
        <w:pStyle w:val="BookText"/>
        <w:rPr/>
      </w:pPr>
      <w:r>
        <w:rPr>
          <w:rFonts w:ascii="IRNazanin" w:hAnsi="IRNazanin" w:eastAsia="IRNazanin"/>
          <w:color w:val="111111"/>
          <w:sz w:val="28"/>
          <w:sz w:val="28"/>
          <w:szCs w:val="28"/>
          <w:rtl w:val="true"/>
          <w:lang w:bidi="fa-IR"/>
        </w:rPr>
        <w:t xml:space="preserve">در نظريه تقاضا، تقاضاى كالاها و خدمات مذهبى نيز تحت تأثير عوامل تعيين كننده تقاضاى كالاها و خدمات ديگر مانند درآمد، ثروت، قيمت و مانند اينهاست، اما افزون بر اينها تابعى از سرمايه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تقاضاى 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ايمان فردى و سن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سفر حج و عمره نيز از اين گونه تقاضاهاى خدمات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و عمره افزون بر اينكه مى‌توانند رضايت خاطر دنيوى ايجاد كنند، با فرض نيت الهى، مى‌توانند موجب به دست آوردن رضايت خاطر در زندگى پس از مرگ نيز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سفر حج در شرايطى براى برخى واجب است، اما سفر عمره مستحب است و اين حكم، اندك تفاوت‌هايى در تقاضاى آنها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براى تقاضاى حج، محدوديت مؤثرى وجود دارد و تقاضاى موثر نمى‌تواند در هر زمان دلخواه برآورده شود و به اين علت بخشى از تقاضا را به سمت ديگرى جابجا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نكته در اينجا خوب است كه تقاضاى كالاها و خدمات مذهبى، ويژگى برانگيزانندگى مذهبى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بسيارى از اين كالاها و خدمات با كالاها و خدمات دنيايى تفاوت اساسى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سفرى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 است كه براى افرادى كه با انگيزه مذهبى به آن مى‌روند هيچ سفر جايگرين ديگرى نمى‌تواند جاى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سفر خارج از كشورى جاى ديدار خانه خدا را براى او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رخدادها نيز اين گونه است كه تنها سفر خارج از كشور بيشتر افراد همين سفر و يا زيارت‌هاى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بسيارى از تقاضاهاى مذهبى جايگزين ندارند و اگر هم دارند بايد آن انگيزه مذهبى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تقاضاى مذهبى نيازمند ايمان مذهبى است كه در صورت نبود آن ممكن است تقاضا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درست نيست تقاضاى سفر حج را با نگاه به گردشگرى بررسى كرد بلكه بايد آن را با رويكرد تقاضاى يك كالا يا خدمت مذهبى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ما تلاش مى‌كنيم با اين رويكرد به تقاضاى سفر حج و عمره نگاه كنيم و بر اين پايه هم بايد پيشينه پژوهش ما با اين رويكرد مرور شود و هم متغيرهايى كه تقاضاى مذهبى را بر مى‌انگيزانند وارد بررسى شوند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مقاله در پى برآورد جداگانه تقاضاى سفر حج و تقاضاى سفر عمره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مطالعات نظرى و تجربى انجام شده در زمينه تقاضاى كالاها و خدمات مذهبى با رويكرد اسلامى، همچنين در نظر گرفتن قواعد اسلامى و محدوديت‌هاى آمارى، متغيرهاى اندازه جمعيت، درآمد، </w:t>
      </w:r>
      <w:bookmarkStart w:id="1214" w:name="pg1965_19123"/>
    </w:p>
    <w:p>
      <w:pPr>
        <w:pStyle w:val="BookText"/>
        <w:rPr/>
      </w:pPr>
      <w:bookmarkEnd w:id="1214"/>
      <w:r>
        <w:rPr>
          <w:rFonts w:ascii="IRNazanin" w:hAnsi="IRNazanin" w:eastAsia="IRNazanin"/>
          <w:color w:val="111111"/>
          <w:sz w:val="28"/>
          <w:sz w:val="28"/>
          <w:szCs w:val="28"/>
          <w:rtl w:val="true"/>
          <w:lang w:bidi="fa-IR"/>
        </w:rPr>
        <w:t>ثروت، سن و سرمايه مذهبى به‌عنوان متغيرهاى توضيحى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تابع تقاضاى حج و تقاضاى عمره به روش داده‌هاى تابلويى اقتصادسنجى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داده‌هاى استفاده شده، داده‌هاى استان‌هاى كشور براى سال‌هاى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تأمل اينكه به علت كمبود برخى داده‌ها مانند داده‌هاى درآمد سرانه، برآورد مدل براى سال‌هاى بعد 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مى‌توانستيم ايمان را نيز وارد تحليل كنيم كار بسيار كامل‌تر مى‌شد ولى چون داده‌هايى در كشور براى اين متغير نداريم چنين كارى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متغير سرمايه مذهبى كه يك عامل اثرگذار سرمايه‌اى بر تقاضاى كالاها و خدمات مذهبى است و سن نيز كه با تناسب ايمان بر تقاضاى اين‌گونه كالاها و خدمات اثر مى‌گذارد وارد شده‌اند</w:t>
      </w:r>
      <w:r>
        <w:rPr>
          <w:rFonts w:eastAsia="IRNazanin" w:cs="IRNazanin"/>
          <w:color w:val="111111"/>
          <w:sz w:val="28"/>
          <w:szCs w:val="28"/>
          <w:rtl w:val="true"/>
          <w:lang w:bidi="fa-IR"/>
        </w:rPr>
        <w:t>.</w:t>
      </w:r>
    </w:p>
    <w:p>
      <w:pPr>
        <w:pStyle w:val="Heading5"/>
        <w:numPr>
          <w:ilvl w:val="4"/>
          <w:numId w:val="1"/>
        </w:numPr>
        <w:rPr/>
      </w:pPr>
      <w:bookmarkStart w:id="1215" w:name="__RefHeading___Toc3628469_3650668749"/>
      <w:bookmarkStart w:id="1216" w:name="_Toc469"/>
      <w:bookmarkEnd w:id="1215"/>
      <w:r>
        <w:rPr>
          <w:rtl w:val="true"/>
        </w:rPr>
        <w:t>نوآورى‌هاى اين مقاله اينهاست</w:t>
      </w:r>
      <w:bookmarkEnd w:id="1216"/>
    </w:p>
    <w:p>
      <w:pPr>
        <w:pStyle w:val="BookText"/>
        <w:rPr/>
      </w:pPr>
      <w:r>
        <w:rPr>
          <w:rFonts w:ascii="IRNazanin" w:hAnsi="IRNazanin" w:eastAsia="IRNazanin"/>
          <w:color w:val="111111"/>
          <w:sz w:val="28"/>
          <w:sz w:val="28"/>
          <w:szCs w:val="28"/>
          <w:rtl w:val="true"/>
          <w:lang w:bidi="fa-IR"/>
        </w:rPr>
        <w:t>كار پژوهشى كه اين مقاله نتيجه آن است، اولين برآورد تابع تقاضاى حج و تابع تقاضاى عمره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وارد كردن متغيرهاى سن، ثروت و سرمايه مذهبى به‌عنوان عوامل اثرگذار بر تقاضاى حج و تقاضاى عمره تنها در اين كار انجام شده است كه اثر آنها نيز به خوبى در نتايج برآوردها نشان داده شده است و نتايج اين برآورد را منحصر به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پس از مقدمه به پيشينه پژوهش و چارچوب پژوهش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تابع تقاضاى حج و تابع تقاضاى عمره به روش داده‌هاى تابلويى برآورد مى‌شود و در پايان نتايج ارائه مى‌شود</w:t>
      </w:r>
      <w:r>
        <w:rPr>
          <w:rFonts w:eastAsia="IRNazanin" w:cs="IRNazanin"/>
          <w:color w:val="111111"/>
          <w:sz w:val="28"/>
          <w:szCs w:val="28"/>
          <w:rtl w:val="true"/>
          <w:lang w:bidi="fa-IR"/>
        </w:rPr>
        <w:t>.</w:t>
      </w:r>
    </w:p>
    <w:p>
      <w:pPr>
        <w:pStyle w:val="Heading4"/>
        <w:numPr>
          <w:ilvl w:val="3"/>
          <w:numId w:val="1"/>
        </w:numPr>
        <w:rPr/>
      </w:pPr>
      <w:bookmarkStart w:id="1217" w:name="__RefHeading___Toc3628471_3650668749"/>
      <w:bookmarkStart w:id="1218" w:name="_Toc470"/>
      <w:bookmarkEnd w:id="1217"/>
      <w:r>
        <w:rPr/>
        <w:t>٢</w:t>
      </w:r>
      <w:r>
        <w:rPr>
          <w:rtl w:val="true"/>
        </w:rPr>
        <w:t xml:space="preserve">. </w:t>
      </w:r>
      <w:r>
        <w:rPr>
          <w:rtl w:val="true"/>
        </w:rPr>
        <w:t>پيشينه پژوهش</w:t>
      </w:r>
      <w:bookmarkEnd w:id="1218"/>
    </w:p>
    <w:p>
      <w:pPr>
        <w:pStyle w:val="Heading5"/>
        <w:numPr>
          <w:ilvl w:val="4"/>
          <w:numId w:val="1"/>
        </w:numPr>
        <w:rPr/>
      </w:pPr>
      <w:bookmarkStart w:id="1219" w:name="__RefHeading___Toc3628473_3650668749"/>
      <w:bookmarkStart w:id="1220" w:name="_Toc471"/>
      <w:bookmarkEnd w:id="1219"/>
      <w:r>
        <w:rPr>
          <w:rtl w:val="true"/>
        </w:rPr>
        <w:t>اشاره</w:t>
      </w:r>
      <w:bookmarkEnd w:id="1220"/>
    </w:p>
    <w:p>
      <w:pPr>
        <w:pStyle w:val="BookText"/>
        <w:rPr/>
      </w:pPr>
      <w:r>
        <w:rPr>
          <w:rFonts w:ascii="IRNazanin" w:hAnsi="IRNazanin" w:eastAsia="IRNazanin"/>
          <w:color w:val="111111"/>
          <w:sz w:val="28"/>
          <w:sz w:val="28"/>
          <w:szCs w:val="28"/>
          <w:rtl w:val="true"/>
          <w:lang w:bidi="fa-IR"/>
        </w:rPr>
        <w:t>مى‌توان تقاضاى حج و تقاضاى عمره را در ادبيات پژوهش با دو رويكرد پيگيرى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رويكرد گردشگرى مذهبى و ديگرى با رويكرد رفتار تقاضاكننده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بررسى ما از رويكرد دوم است، در آغاز اشاره‌اى به برخى پژوهش‌ها از نوع رويكرد يك مى‌كنيم و پس از آن، پيشينه پژوهش را به طور بسيار مختصر با رويكرد دوم، در چارچوب دو بخش مطالعات نظرى و تجربى اشاره مى‌كنيم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زمينه گردشگرى مذهبى در كشور پژوهش‌هاى قابل توجهى انجام شده است، مانند پژوهش‌هاى ابراهيم زاده، كاظمى‌زاد و اسكندرى ثانى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احمدى شاپورآبادى و سبزآبادى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تقوايى، موسوى و غلامى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مومنى، صرافى و قاسمى خوزانى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درباره تخمين تابع تقاضاى گردشگرى مذهبى پژوهش درخورى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ايران پژوهشى كه سفر حج را به‌عنوان گردشگرى مذهبى بررسى كرده و تابع تقاضا براى آن برآورد كرده باشد نيز يافت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ديگر درباره گردشگرى مذهبى و تقاضاى آن بررسى‌هاى </w:t>
      </w:r>
      <w:bookmarkStart w:id="1221" w:name="pg1965_19125"/>
    </w:p>
    <w:p>
      <w:pPr>
        <w:pStyle w:val="BookText"/>
        <w:rPr/>
      </w:pPr>
      <w:bookmarkEnd w:id="1221"/>
      <w:r>
        <w:rPr>
          <w:rFonts w:ascii="IRNazanin" w:hAnsi="IRNazanin" w:eastAsia="IRNazanin"/>
          <w:color w:val="111111"/>
          <w:sz w:val="28"/>
          <w:sz w:val="28"/>
          <w:szCs w:val="28"/>
          <w:rtl w:val="true"/>
          <w:lang w:bidi="fa-IR"/>
        </w:rPr>
        <w:t xml:space="preserve">بسيارى شده است، مانند مگدالنا ورزساك </w:t>
      </w:r>
      <w:r>
        <w:rPr>
          <w:rStyle w:val="FootnoteAnchor"/>
          <w:rtl w:val="true"/>
        </w:rPr>
        <w:footnoteReference w:id="543"/>
      </w:r>
      <w:r>
        <w:rPr>
          <w:rFonts w:ascii="Amiri" w:hAnsi="Amiri" w:eastAsia="Amiri" w:cs="Amiri"/>
          <w:color w:val="111111"/>
          <w:sz w:val="28"/>
          <w:sz w:val="28"/>
          <w:szCs w:val="28"/>
          <w:rtl w:val="true"/>
          <w:lang w:bidi="ar-SA"/>
        </w:rPr>
        <w:t xml:space="preserve">و كارمن ماريا كات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آنجرز روبيو گيل </w:t>
      </w:r>
      <w:r>
        <w:rPr>
          <w:rStyle w:val="FootnoteAnchor"/>
          <w:rtl w:val="true"/>
        </w:rPr>
        <w:footnoteReference w:id="545"/>
      </w:r>
      <w:r>
        <w:rPr>
          <w:rFonts w:ascii="Amiri" w:hAnsi="Amiri" w:eastAsia="Amiri" w:cs="Amiri"/>
          <w:color w:val="111111"/>
          <w:sz w:val="28"/>
          <w:sz w:val="28"/>
          <w:szCs w:val="28"/>
          <w:rtl w:val="true"/>
          <w:lang w:bidi="ar-SA"/>
        </w:rPr>
        <w:t xml:space="preserve">و جاوير دى استبان كاريل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 ويجاياناند </w:t>
      </w:r>
      <w:r>
        <w:rPr>
          <w:rStyle w:val="FootnoteAnchor"/>
          <w:rtl w:val="true"/>
        </w:rPr>
        <w:footnoteReference w:id="547"/>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 گادو كانا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كشورهاى ديگر درباره تخمين تابع تقاضاى حج و عمره نيز بررسى شايانى يافت نكرديم</w:t>
      </w:r>
      <w:r>
        <w:rPr>
          <w:rFonts w:eastAsia="IRNazanin" w:cs="IRNazanin"/>
          <w:color w:val="111111"/>
          <w:sz w:val="28"/>
          <w:szCs w:val="28"/>
          <w:rtl w:val="true"/>
          <w:lang w:bidi="fa-IR"/>
        </w:rPr>
        <w:t>.</w:t>
      </w:r>
    </w:p>
    <w:p>
      <w:pPr>
        <w:pStyle w:val="Heading5"/>
        <w:numPr>
          <w:ilvl w:val="4"/>
          <w:numId w:val="1"/>
        </w:numPr>
        <w:rPr/>
      </w:pPr>
      <w:bookmarkStart w:id="1222" w:name="__RefHeading___Toc3628475_3650668749"/>
      <w:bookmarkStart w:id="1223" w:name="_Toc472"/>
      <w:bookmarkEnd w:id="1222"/>
      <w:r>
        <w:rPr/>
        <w:t>١</w:t>
      </w:r>
      <w:r>
        <w:rPr>
          <w:rtl w:val="true"/>
        </w:rPr>
        <w:t xml:space="preserve">- </w:t>
      </w:r>
      <w:r>
        <w:rPr/>
        <w:t>٢</w:t>
      </w:r>
      <w:r>
        <w:rPr>
          <w:rtl w:val="true"/>
        </w:rPr>
        <w:t xml:space="preserve">. </w:t>
      </w:r>
      <w:r>
        <w:rPr>
          <w:rtl w:val="true"/>
        </w:rPr>
        <w:t>مرورى بر مطالعات نظرى انجام شده در زمينه رفتار تقاضاكننده مذهبى</w:t>
      </w:r>
      <w:bookmarkEnd w:id="1223"/>
    </w:p>
    <w:p>
      <w:pPr>
        <w:pStyle w:val="BookText"/>
        <w:rPr/>
      </w:pPr>
      <w:r>
        <w:rPr>
          <w:rFonts w:ascii="IRNazanin" w:hAnsi="IRNazanin" w:eastAsia="IRNazanin"/>
          <w:color w:val="111111"/>
          <w:sz w:val="28"/>
          <w:sz w:val="28"/>
          <w:szCs w:val="28"/>
          <w:rtl w:val="true"/>
          <w:lang w:bidi="fa-IR"/>
        </w:rPr>
        <w:t xml:space="preserve">شايد بتوان گفت از نخستين نوشته‌هايى كه به‌شيوه علمى امروز در چارچوب نظرى دربارۀ رفتار تقاضاكننده مسلمان چاپ شده است، كار محمد منذر كهف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نوشته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مقدمه‌اى بر مطالعه اقتصاد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مى‌كند كه چشم‌انداز زمانى مصرف‌كننده مسلمان، از مصرف‌كننده غيردينى تفاوت دارد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Kahf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١٩٧٣</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مقاله‌اى ديگر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بحثى در زمينه رفتار مصرف كننده در جامعه اسلامى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ascii="IRNazanin" w:hAnsi="IRNazanin" w:eastAsia="IRNazanin"/>
          <w:color w:val="111111"/>
          <w:sz w:val="28"/>
          <w:sz w:val="28"/>
          <w:szCs w:val="28"/>
          <w:lang w:bidi="fa-IR"/>
        </w:rPr>
        <w:t>١٣٧۵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عقلايى بودن رفتار مصرف كننده بر پايه اصول اسلامى را مطرح و نتايج زير را ارائه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مصرف كننده، در بردارنده‌ى گسترش زندگى به جهان پس از مرگ است، همچنان كه در برگيرنده لذت به دست آمده از مصرف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جايگزين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هزينه‌هاى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تركيبى است از هزينه كالاها و خدماتى كه در زندگى اين جهان موجب رضايت‌مندى مصرف كننده مى‌شود و هزينه‌هاى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تحليل سنتى مصرف جاى ندارد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Kahf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١٩٧۴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خود، بر پايه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شاطبى و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حدود مصرف در سطح كفايت و كمتر از اسراف، همچنين هدف بودن پاداش آخرتى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نظر او، هدف مصرف‌كننده، بيشينه‌كردن مطلوبيت ناشى از مصرف در اين جهان و پاداش در جهان ديگر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Zarga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١٩٧۶</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توتونچيان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تئورى تقاضا و تحليل اقتصادى انفاق با بحث‌هاى اقتصاد خردى، با وارد كردن متغير كفايت، به‌عنوان مرز اسراف در مصرف شخصى و اسراف در انفاق به‌عنوان بيشينه‌كننده </w:t>
      </w:r>
    </w:p>
    <w:p>
      <w:pPr>
        <w:pStyle w:val="BookText"/>
        <w:rPr/>
      </w:pPr>
      <w:r>
        <w:rPr>
          <w:rFonts w:ascii="IRNazanin" w:hAnsi="IRNazanin" w:eastAsia="IRNazanin"/>
          <w:color w:val="111111"/>
          <w:sz w:val="28"/>
          <w:sz w:val="28"/>
          <w:szCs w:val="28"/>
          <w:rtl w:val="true"/>
          <w:lang w:bidi="fa-IR"/>
        </w:rPr>
        <w:t xml:space="preserve">انفاق مجاز و با وارد كردن قيد بودجه به استخراج تابع تقاضا و انفاق مسلمان مى‌پردازد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توتونچيان، </w:t>
      </w:r>
      <w:r>
        <w:rPr>
          <w:rFonts w:eastAsia="IRNazanin" w:cs="IRNazanin"/>
          <w:color w:val="111111"/>
          <w:sz w:val="28"/>
          <w:szCs w:val="28"/>
          <w:lang w:bidi="fa-IR"/>
        </w:rPr>
        <w:t>157:1363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مصرف كلان در چارچوب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 مصارف مصرف كننده مسلمان عقلايى را به دو دسته زير جدا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براى به دست آوردن رضايت‌مندى در اين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مصارف ديگر با هدف به دست آوردن پاداش در جهان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وارد كردن ضريبى براى نشان دادن اثرگذارى تقوا در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ضريب ديگرى را نيز براى نشان دادن اثر تقوا بر انفاق افزون بر واجب، وارد مدل خود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مؤلفين، </w:t>
      </w:r>
      <w:r>
        <w:rPr>
          <w:rFonts w:eastAsia="IRNazanin" w:cs="IRNazanin"/>
          <w:color w:val="111111"/>
          <w:sz w:val="28"/>
          <w:szCs w:val="28"/>
          <w:lang w:bidi="fa-IR"/>
        </w:rPr>
        <w:t>85:1375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جوادى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هزينه‌هاى مصرفى فرد مسلمان را به دو دسته زير تقسيم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برآوردن نيازهاى مادى خود و افراد تحت تكفل؛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نيازهاى ديگران براى رضاى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تخصيص منابع درآمدى بين اين دو دسته به درجه تقواى وى بستگى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جوادى،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حسينى در كتاب تخصيص درآمد و رفتار مصرف كننده مسلمان، عوامل اثرگذار بر تخصيص درآمد فرد مسلمان را نياز، درآمد، تقوا، تبليغات، قيمت كالا، سليقه مصرف كننده و عوامل ديگر بيان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w:t>
      </w:r>
      <w:r>
        <w:rPr>
          <w:rFonts w:eastAsia="IRNazanin" w:cs="IRNazanin"/>
          <w:color w:val="111111"/>
          <w:sz w:val="28"/>
          <w:szCs w:val="28"/>
          <w:lang w:bidi="fa-IR"/>
        </w:rPr>
        <w:t>169:1379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عزتى با وارد كردن عامل ايمان در نظريه رفتار مصرف كننده به‌صورت درجه اطمينان و باور به زندگى پس از مرگ به نشان دادن اثر آن بر رفتار مصرف كننده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براى انسان سه دوره زمانى حال، آينده و زندگى پس از مرگ در نظر گرفته مى‌شود و انسان با نگاه به اين سه دوره زمانى، دارايى خود را براى دستيانى به بيشترين اندازه مطلوبيت تخصيص مى‌دهد كه تابعى از درجه ايمان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عزتى، </w:t>
      </w:r>
      <w:r>
        <w:rPr>
          <w:rFonts w:eastAsia="IRNazanin" w:cs="IRNazanin"/>
          <w:color w:val="111111"/>
          <w:sz w:val="28"/>
          <w:szCs w:val="28"/>
          <w:lang w:bidi="fa-IR"/>
        </w:rPr>
        <w:t>16:1382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خردى الگوى مصرف كلان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الگوى تخصيص درآمد مسلمان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 عوامل كمى تخصيص درآمد مازاد، پس از كم كردن مصرف و سرمايه‌گذارى واجب، نرخ سود سرمايه‌گذارى و نسبت فقيران به كل جمعيت جامعه و عوامل كيفى نيز نياز و ايمان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تابع مصرف، سرمايه‌گذارى و انفاق فرد مسلمان را استخراج كرده و اثر هر يك را بر سه تابع مصرف، سرمايه‌گذارى و انفاق با مدل رياضى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ميرمعزى، </w:t>
      </w:r>
      <w:r>
        <w:rPr>
          <w:rFonts w:eastAsia="IRNazanin" w:cs="IRNazanin"/>
          <w:color w:val="111111"/>
          <w:sz w:val="28"/>
          <w:szCs w:val="28"/>
          <w:lang w:bidi="fa-IR"/>
        </w:rPr>
        <w:t>48:1384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عزتى و عاقلى</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و عناصر تشكيل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سرمايه مذهبى را ارائه و اثر آن بر رشد و توسعه اقتصادى را تحليل مى‌كنند و اين اثر را در چارچوب مدلى با روش </w:t>
      </w:r>
      <w:bookmarkStart w:id="1224" w:name="pg1965_19129"/>
    </w:p>
    <w:p>
      <w:pPr>
        <w:pStyle w:val="BookText"/>
        <w:rPr/>
      </w:pPr>
      <w:bookmarkEnd w:id="1224"/>
      <w:r>
        <w:rPr>
          <w:rFonts w:ascii="Amiri" w:hAnsi="Amiri" w:eastAsia="Amiri" w:cs="Amiri"/>
          <w:color w:val="111111"/>
          <w:sz w:val="28"/>
          <w:sz w:val="28"/>
          <w:szCs w:val="28"/>
          <w:rtl w:val="true"/>
          <w:lang w:bidi="ar-SA"/>
        </w:rPr>
        <w:t xml:space="preserve">اقتصادسنجى براى استان‌هاى كشور برآورد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عزتى و عاقلى </w:t>
      </w:r>
      <w:r>
        <w:rPr>
          <w:rFonts w:eastAsia="Amiri" w:cs="Amiri" w:ascii="Amiri" w:hAnsi="Amiri"/>
          <w:color w:val="111111"/>
          <w:sz w:val="28"/>
          <w:szCs w:val="28"/>
          <w:lang w:bidi="ar-SA"/>
        </w:rPr>
        <w:t>1387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سرمايه مذهبى بر مصرف را از ديدگاه نظرى تحليل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اثرهاى سرمايه مذهبى بر رفتارهاى اقتصادى، اثر آن بر مصرف و رفتارهاى مصرفى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 توصيه‌هاى ويژه مذهب درباره رفتارهاى مصرفى و توزيع درآمد در صورت وجود ايمان كافى و نيز سرمايه مذهبى كافى در جامعه، موجب تغيير مصرف گروه‌هاى درآمدى جامعه، نوع كالاها و خدمات مصرفى افراد و جامعه و نيز تغيير توزيع درآمد و مصرف در جامعه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نكات تحليل شده و در چارچوب تابع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و اجتماعى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مقاله مى‌توان تابع هزينه‌هاى مذهبى افراد يعنى هزينه‌هاى بر روى كالاها و خدمات توصيه شده مذهبى را كه معناى عام زكات نيز دارند به‌صورت زير نوشت</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r>
        <w:rPr>
          <w:rFonts w:eastAsia="Times New Roman" w:cs="Times New Roman" w:ascii="Times New Roman" w:hAnsi="Times New Roman"/>
          <w:i/>
          <w:iCs/>
          <w:color w:val="111111"/>
          <w:sz w:val="28"/>
          <w:szCs w:val="28"/>
          <w:lang w:val="en-US" w:bidi="en-US"/>
        </w:rPr>
        <w:t>t t t</w:t>
      </w:r>
    </w:p>
    <w:p>
      <w:pPr>
        <w:pStyle w:val="BookText"/>
        <w:rPr/>
      </w:pPr>
      <w:r>
        <w:rPr>
          <w:rFonts w:ascii="Amiri" w:hAnsi="Amiri" w:eastAsia="Amiri" w:cs="Amiri"/>
          <w:color w:val="111111"/>
          <w:sz w:val="28"/>
          <w:sz w:val="28"/>
          <w:szCs w:val="28"/>
          <w:rtl w:val="true"/>
          <w:lang w:bidi="ar-SA"/>
        </w:rPr>
        <w:t>كه در آن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CRi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هزينه‌هاى مذهبى فرد،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درآمد فرد، </w:t>
      </w:r>
      <w:r>
        <w:rPr>
          <w:rFonts w:eastAsia="Times New Roman" w:cs="Times New Roman" w:ascii="Times New Roman" w:hAnsi="Times New Roman"/>
          <w:color w:val="111111"/>
          <w:sz w:val="28"/>
          <w:szCs w:val="28"/>
          <w:lang w:val="en-US" w:bidi="en-US"/>
        </w:rPr>
        <w:t>PR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قيمت نسبى كالاها و خدمات مذهبى، </w:t>
      </w:r>
      <w:r>
        <w:rPr>
          <w:rFonts w:eastAsia="Times New Roman" w:cs="Times New Roman" w:ascii="Times New Roman" w:hAnsi="Times New Roman"/>
          <w:color w:val="111111"/>
          <w:sz w:val="28"/>
          <w:szCs w:val="28"/>
          <w:lang w:val="en-US" w:bidi="en-US"/>
        </w:rPr>
        <w:t>Bi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ايمان فرد، </w:t>
      </w:r>
      <w:r>
        <w:rPr>
          <w:rFonts w:eastAsia="Times New Roman" w:cs="Times New Roman" w:ascii="Times New Roman" w:hAnsi="Times New Roman"/>
          <w:color w:val="111111"/>
          <w:sz w:val="28"/>
          <w:szCs w:val="28"/>
          <w:lang w:val="en-US" w:bidi="en-US"/>
        </w:rPr>
        <w:t>Oi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 فرد، </w:t>
      </w:r>
      <w:r>
        <w:rPr>
          <w:rFonts w:eastAsia="Times New Roman" w:cs="Times New Roman" w:ascii="Times New Roman" w:hAnsi="Times New Roman"/>
          <w:color w:val="111111"/>
          <w:sz w:val="28"/>
          <w:szCs w:val="28"/>
          <w:lang w:val="en-US" w:bidi="en-US"/>
        </w:rPr>
        <w:t>Rci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سرمايه مذهبى فردى و </w:t>
      </w:r>
      <w:r>
        <w:rPr>
          <w:rFonts w:eastAsia="Times New Roman" w:cs="Times New Roman" w:ascii="Times New Roman" w:hAnsi="Times New Roman"/>
          <w:color w:val="111111"/>
          <w:sz w:val="28"/>
          <w:szCs w:val="28"/>
          <w:lang w:val="en-US" w:bidi="en-US"/>
        </w:rPr>
        <w:t>Rcs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سرمايه مذهبى اجتماعى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منابع دينى و ادبيات تخصيص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نشان مى‌دهد كه عوامل اثرگذار بر تقاضاى كالاها و خدمات مذهبى مسلمان دو دسته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اثرگذار مستقيم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نياز، درآمد، سرمايه مذهبى، تبليغات، قيمت و سليقه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تقاضاى كالاها و خدمات جانشين و مكمل ديگر و مخارج سرمايه‌گذارى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عزتى،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Heading5"/>
        <w:numPr>
          <w:ilvl w:val="4"/>
          <w:numId w:val="1"/>
        </w:numPr>
        <w:rPr/>
      </w:pPr>
      <w:bookmarkStart w:id="1225" w:name="__RefHeading___Toc3628477_3650668749"/>
      <w:bookmarkStart w:id="1226" w:name="_Toc473"/>
      <w:bookmarkEnd w:id="1225"/>
      <w:r>
        <w:rPr/>
        <w:t>٢</w:t>
      </w:r>
      <w:r>
        <w:rPr>
          <w:rtl w:val="true"/>
        </w:rPr>
        <w:t xml:space="preserve">- </w:t>
      </w:r>
      <w:r>
        <w:rPr/>
        <w:t>٢</w:t>
      </w:r>
      <w:r>
        <w:rPr>
          <w:rtl w:val="true"/>
        </w:rPr>
        <w:t xml:space="preserve">. </w:t>
      </w:r>
      <w:r>
        <w:rPr>
          <w:rtl w:val="true"/>
        </w:rPr>
        <w:t>پژوهش‌هاى تجربى رفتار تقاضاكننده كالاها و خدمات مذهبى</w:t>
      </w:r>
      <w:bookmarkEnd w:id="1226"/>
    </w:p>
    <w:p>
      <w:pPr>
        <w:pStyle w:val="BookText"/>
        <w:rPr/>
      </w:pPr>
      <w:r>
        <w:rPr>
          <w:rFonts w:ascii="IRNazanin" w:hAnsi="IRNazanin" w:eastAsia="IRNazanin"/>
          <w:color w:val="111111"/>
          <w:sz w:val="28"/>
          <w:sz w:val="28"/>
          <w:szCs w:val="28"/>
          <w:rtl w:val="true"/>
          <w:lang w:bidi="fa-IR"/>
        </w:rPr>
        <w:t xml:space="preserve">عزتى در يك پژوهش تجربى، تابع هزينه‌هاى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هزينه‌هاى در راه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 برآورد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اصلى اين مقاله اين است كه تابع برآورد شده گوياى توانايى خوب تبيين الگوى تخصيص منابع مالى به هزينه‌هاى مذهبى و غير آن بر پايه درجه ايمان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عزتى، </w:t>
      </w:r>
      <w:r>
        <w:rPr>
          <w:rFonts w:eastAsia="IRNazanin" w:cs="IRNazanin"/>
          <w:color w:val="111111"/>
          <w:sz w:val="28"/>
          <w:szCs w:val="28"/>
          <w:lang w:bidi="fa-IR"/>
        </w:rPr>
        <w:t>106:1384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پايان‌نامه كارشناسى ارشد خود به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هزينه‌هاى مذهبى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قابليت كاربرد اين تابع را براى هزينه‌هاى مذهبى آزمون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بررسى هزينه‌هاى مذهبى سرانه تابعى از متوسط هزينه‌هاى كل سرانه شهرى، شاخص قيمت كالاها و خدمات و متغير موهومى براى جداسازى استان‌هاى با سواد زيادتر و كم‌تر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داورزنى، </w:t>
      </w:r>
      <w:r>
        <w:rPr>
          <w:rFonts w:eastAsia="IRNazanin" w:cs="IRNazanin"/>
          <w:color w:val="111111"/>
          <w:sz w:val="28"/>
          <w:szCs w:val="28"/>
          <w:lang w:bidi="fa-IR"/>
        </w:rPr>
        <w:t>107:1383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كياءالحسينى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مقاله برآورد تابع هزينه‌هاى مذهبى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عنوان 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 يك خانوار شهرى در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هزينه‌هاى مذهبى براى متوسط يك خانوار شهرى را در هر دهك هزينه‌اى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تابع هزينه كل واقعى متوسط يك خانوار شهرى در طى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عنوان تقريبى از درآمد </w:t>
      </w:r>
      <w:bookmarkStart w:id="1227" w:name="pg1965_19131"/>
    </w:p>
    <w:p>
      <w:pPr>
        <w:pStyle w:val="BookText"/>
        <w:rPr/>
      </w:pPr>
      <w:bookmarkEnd w:id="1227"/>
      <w:r>
        <w:rPr>
          <w:rFonts w:ascii="IRNazanin" w:hAnsi="IRNazanin" w:eastAsia="IRNazanin"/>
          <w:color w:val="111111"/>
          <w:sz w:val="28"/>
          <w:sz w:val="28"/>
          <w:szCs w:val="28"/>
          <w:rtl w:val="true"/>
          <w:lang w:bidi="fa-IR"/>
        </w:rPr>
        <w:t>سالانه 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متغير موهومى براى سال‌هاى جنگ تحميلى و نرخ تورم در نظر گرفته و تابع را به روش داده‌هاى تابلويى دهك‌ها برآورد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كياءالحسينى، </w:t>
      </w:r>
      <w:r>
        <w:rPr>
          <w:rFonts w:eastAsia="IRNazanin" w:cs="IRNazanin"/>
          <w:color w:val="111111"/>
          <w:sz w:val="28"/>
          <w:szCs w:val="28"/>
          <w:lang w:bidi="fa-IR"/>
        </w:rPr>
        <w:t>98:1379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كياءالحسينى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مقاله‌اى ديگر با نام عوامل مؤثر بر هزينه‌هاى مذهبى دهك‌هاى درآمدى خانوارهاى شهرى ايران به بررسى همين تابع با داده‌هاى هزينه و درآمد خانوارهاى شهرى براى سال‌هاى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پژوهش به مدل خود بعد خانوار در هر دهك درآمدى را نيز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كياءالحسينى، </w:t>
      </w:r>
      <w:r>
        <w:rPr>
          <w:rFonts w:eastAsia="IRNazanin" w:cs="IRNazanin"/>
          <w:color w:val="111111"/>
          <w:sz w:val="28"/>
          <w:szCs w:val="28"/>
          <w:lang w:bidi="fa-IR"/>
        </w:rPr>
        <w:t>212:1388</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پايان‌نامه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تخمين تابع انفاق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بوده است تا به بررسى عوامل اثرگذار بر انفاق و رفتار تابع انفاق بر پايه آموزه‌هاى اسلامى بپردازند و تابع انفاق در ايران را با داده‌هاى تجربى برآورد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انفاق را تابع متغيرهاى درآمد، ثروت، سن سرپرست خانوار و سرمايه مذهبى در نظر گرفته و به روش داده‌هاى تابلويى اقتصادسنجى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داده‌هاى استان‌هاى كشور براى سال‌هاى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شفيعى،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عزتى، شفيعى و نجفى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سرمايه مذهبى بر توسعه فعاليت‌هاى قرض‌الحسنه در كشور را با داده‌هاى تابلويى استان‌هاى كشور با روش اقتصادسنجى براورد كرده‌اند و اثر آن را بر قرض‌الحسنه مثبت و فزآينده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فعاليت‌هاى قرض‌الحسنه در اين بررسى تابع درآمد، اندازه بازار مالى، سرمايه مذهبى در نظر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عزتى، شفيعى و نجفى،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w:t>
      </w:r>
    </w:p>
    <w:p>
      <w:pPr>
        <w:pStyle w:val="Heading4"/>
        <w:numPr>
          <w:ilvl w:val="3"/>
          <w:numId w:val="1"/>
        </w:numPr>
        <w:rPr/>
      </w:pPr>
      <w:bookmarkStart w:id="1228" w:name="__RefHeading___Toc3628479_3650668749"/>
      <w:bookmarkStart w:id="1229" w:name="_Toc474"/>
      <w:bookmarkEnd w:id="1228"/>
      <w:r>
        <w:rPr/>
        <w:t>٣</w:t>
      </w:r>
      <w:r>
        <w:rPr>
          <w:rtl w:val="true"/>
        </w:rPr>
        <w:t xml:space="preserve">. </w:t>
      </w:r>
      <w:r>
        <w:rPr>
          <w:rtl w:val="true"/>
        </w:rPr>
        <w:t>معرفى متغيرهاى مدل و تحليل نظرى آنها</w:t>
      </w:r>
      <w:bookmarkEnd w:id="1229"/>
    </w:p>
    <w:p>
      <w:pPr>
        <w:pStyle w:val="Heading5"/>
        <w:numPr>
          <w:ilvl w:val="4"/>
          <w:numId w:val="1"/>
        </w:numPr>
        <w:rPr/>
      </w:pPr>
      <w:bookmarkStart w:id="1230" w:name="__RefHeading___Toc3628481_3650668749"/>
      <w:bookmarkStart w:id="1231" w:name="_Toc475"/>
      <w:bookmarkEnd w:id="1230"/>
      <w:r>
        <w:rPr>
          <w:rtl w:val="true"/>
        </w:rPr>
        <w:t>اشاره</w:t>
      </w:r>
      <w:bookmarkEnd w:id="1231"/>
    </w:p>
    <w:p>
      <w:pPr>
        <w:pStyle w:val="BookText"/>
        <w:rPr/>
      </w:pPr>
      <w:r>
        <w:rPr>
          <w:rFonts w:ascii="IRNazanin" w:hAnsi="IRNazanin" w:eastAsia="IRNazanin"/>
          <w:color w:val="111111"/>
          <w:sz w:val="28"/>
          <w:sz w:val="28"/>
          <w:szCs w:val="28"/>
          <w:rtl w:val="true"/>
          <w:lang w:bidi="fa-IR"/>
        </w:rPr>
        <w:t>مسلمانان و مؤمنان، قواعد مذهبى اسلامى را رعايت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قواعد به‌صورت هزينه‌ها و رفتارهاى مذهبى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مسلمانان در كنار تخصيص زمان و دارايى به زندگى اين جهان، هزينه‌ها و كارهايى نيز دارند كه مى‌توان به آنها هزينه و رفتارهاى مذهبى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گونه هزينه‌ها و كارها تخصيص زمان و مال خود به حج و عمره است</w:t>
      </w:r>
      <w:r>
        <w:rPr>
          <w:rFonts w:eastAsia="IRNazanin" w:cs="IRNazanin"/>
          <w:color w:val="111111"/>
          <w:sz w:val="28"/>
          <w:szCs w:val="28"/>
          <w:rtl w:val="true"/>
          <w:lang w:bidi="fa-IR"/>
        </w:rPr>
        <w:t>.</w:t>
      </w:r>
    </w:p>
    <w:p>
      <w:pPr>
        <w:pStyle w:val="Heading5"/>
        <w:numPr>
          <w:ilvl w:val="4"/>
          <w:numId w:val="1"/>
        </w:numPr>
        <w:rPr/>
      </w:pPr>
      <w:bookmarkStart w:id="1232" w:name="__RefHeading___Toc3628483_3650668749"/>
      <w:bookmarkStart w:id="1233" w:name="_Toc476"/>
      <w:bookmarkEnd w:id="1232"/>
      <w:r>
        <w:rPr/>
        <w:t>١</w:t>
      </w:r>
      <w:r>
        <w:rPr>
          <w:rtl w:val="true"/>
        </w:rPr>
        <w:t xml:space="preserve">- </w:t>
      </w:r>
      <w:r>
        <w:rPr/>
        <w:t>٣</w:t>
      </w:r>
      <w:r>
        <w:rPr>
          <w:rtl w:val="true"/>
        </w:rPr>
        <w:t xml:space="preserve">. </w:t>
      </w:r>
      <w:r>
        <w:rPr>
          <w:rtl w:val="true"/>
        </w:rPr>
        <w:t>تقاضاى سفر حج و تقاضاى سفر عمره</w:t>
      </w:r>
      <w:bookmarkEnd w:id="123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صورت ساده مى‌توان گفت تقاضاى سفر حج و تقاضاى سفر عمره در چارچوب پيشينه اقتصاد اسلامى، بخشى از ادبيات تقاضاى كالاها و خدمات مذهبى و نيز رفتار مصرف كننده مسلمان و هزينه‌هاى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محدوديت‌هاى سفر حج به‌ويژه محدود بودن شمار مجاز سفركنندگان براى مراسم حج و در برخى سال‌ها محدود بودن شمار مجاز سفركنندگان براى مراسم عمره، نمى‌توانيم شمار افراد سفر كرده را تقاضا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براى نام نويسى نيز محدوديت وجود دارد اما اين محدوديت بسيار كمتر است و در دوره‌اى كه نام نويسى مى‌شود محدوديت نيست و هر </w:t>
      </w:r>
      <w:bookmarkStart w:id="1234" w:name="pg1965_19133"/>
    </w:p>
    <w:p>
      <w:pPr>
        <w:pStyle w:val="BookText"/>
        <w:rPr/>
      </w:pPr>
      <w:bookmarkEnd w:id="1234"/>
      <w:r>
        <w:rPr>
          <w:rFonts w:ascii="IRNazanin" w:hAnsi="IRNazanin" w:eastAsia="IRNazanin"/>
          <w:color w:val="111111"/>
          <w:sz w:val="28"/>
          <w:sz w:val="28"/>
          <w:szCs w:val="28"/>
          <w:rtl w:val="true"/>
          <w:lang w:bidi="fa-IR"/>
        </w:rPr>
        <w:t>كس مى‌تواند نام‌نويسى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مفهوم تقاضاى يك جامعه كه اندازه تقاضا را اندازه كالاها و خدماتى كه افراد يك جامعه مايل و توانا براى خريد آن هستند و معيار تمايل و توانايى را وارد شدن به بازار و پرداخت پول مى‌داند، بهتر است شمار افرادى را كه براى سفر حج و عمره ثبت‌نام كرده‌اند و پول پرداخت كرده‌اند، اندازه تقاضاى اين دو سفر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ما شمار افرادى را كه در هر سال از هر استان براى حج و براى عمره ثبت‌نام كرده‌اند، اندازه تقاضاى اين دو سفر در نظر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داده‌هاى اين ثبت نام‌ها را از سازمان حج و زيارت دريافت كرده‌ايم و وارد الگوها مى‌كنيم</w:t>
      </w:r>
      <w:r>
        <w:rPr>
          <w:rFonts w:eastAsia="IRNazanin" w:cs="IRNazanin"/>
          <w:color w:val="111111"/>
          <w:sz w:val="28"/>
          <w:szCs w:val="28"/>
          <w:rtl w:val="true"/>
          <w:lang w:bidi="fa-IR"/>
        </w:rPr>
        <w:t>.</w:t>
      </w:r>
    </w:p>
    <w:p>
      <w:pPr>
        <w:pStyle w:val="Heading5"/>
        <w:numPr>
          <w:ilvl w:val="4"/>
          <w:numId w:val="1"/>
        </w:numPr>
        <w:rPr/>
      </w:pPr>
      <w:bookmarkStart w:id="1235" w:name="__RefHeading___Toc3628485_3650668749"/>
      <w:bookmarkStart w:id="1236" w:name="_Toc477"/>
      <w:bookmarkEnd w:id="1235"/>
      <w:r>
        <w:rPr/>
        <w:t>٢</w:t>
      </w:r>
      <w:r>
        <w:rPr>
          <w:rtl w:val="true"/>
        </w:rPr>
        <w:t xml:space="preserve">- </w:t>
      </w:r>
      <w:r>
        <w:rPr/>
        <w:t>٣</w:t>
      </w:r>
      <w:r>
        <w:rPr>
          <w:rtl w:val="true"/>
        </w:rPr>
        <w:t xml:space="preserve">. </w:t>
      </w:r>
      <w:r>
        <w:rPr>
          <w:rtl w:val="true"/>
        </w:rPr>
        <w:t>جمعيت</w:t>
      </w:r>
      <w:bookmarkEnd w:id="1236"/>
    </w:p>
    <w:p>
      <w:pPr>
        <w:pStyle w:val="BookText"/>
        <w:rPr/>
      </w:pPr>
      <w:r>
        <w:rPr>
          <w:rFonts w:ascii="IRNazanin" w:hAnsi="IRNazanin" w:eastAsia="IRNazanin"/>
          <w:color w:val="111111"/>
          <w:sz w:val="28"/>
          <w:sz w:val="28"/>
          <w:szCs w:val="28"/>
          <w:rtl w:val="true"/>
          <w:lang w:bidi="fa-IR"/>
        </w:rPr>
        <w:t>يكى از مهم‌ترين عوامل تعيين كننده اندازه تقاضاى هر كالا و خدمت در همه جامعه‌ها اندازه بازار يا همان شمار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شمار جمعيت بيشتر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ثابت بودن شرايط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مى‌رود نياز و تقاضا براى يك كالا يا خدمت مشخص افزايش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در تابع تقاضاى سفر حج و سفر عمره نيز اين عامل بايد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عامل را با اندازه جمعيت هر استان در سال‌هاى دوره آمارى خود وارد تابع تقاضا مى‌كنيم</w:t>
      </w:r>
      <w:r>
        <w:rPr>
          <w:rFonts w:eastAsia="IRNazanin" w:cs="IRNazanin"/>
          <w:color w:val="111111"/>
          <w:sz w:val="28"/>
          <w:szCs w:val="28"/>
          <w:rtl w:val="true"/>
          <w:lang w:bidi="fa-IR"/>
        </w:rPr>
        <w:t>.</w:t>
      </w:r>
    </w:p>
    <w:p>
      <w:pPr>
        <w:pStyle w:val="Heading5"/>
        <w:numPr>
          <w:ilvl w:val="4"/>
          <w:numId w:val="1"/>
        </w:numPr>
        <w:rPr/>
      </w:pPr>
      <w:bookmarkStart w:id="1237" w:name="__RefHeading___Toc3628487_3650668749"/>
      <w:bookmarkStart w:id="1238" w:name="_Toc478"/>
      <w:bookmarkEnd w:id="1237"/>
      <w:r>
        <w:rPr/>
        <w:t>٣</w:t>
      </w:r>
      <w:r>
        <w:rPr>
          <w:rtl w:val="true"/>
        </w:rPr>
        <w:t xml:space="preserve">- </w:t>
      </w:r>
      <w:r>
        <w:rPr/>
        <w:t>٣</w:t>
      </w:r>
      <w:r>
        <w:rPr>
          <w:rtl w:val="true"/>
        </w:rPr>
        <w:t xml:space="preserve">. </w:t>
      </w:r>
      <w:r>
        <w:rPr>
          <w:rtl w:val="true"/>
        </w:rPr>
        <w:t>درآمد</w:t>
      </w:r>
      <w:bookmarkEnd w:id="1238"/>
    </w:p>
    <w:p>
      <w:pPr>
        <w:pStyle w:val="BookText"/>
        <w:rPr/>
      </w:pPr>
      <w:r>
        <w:rPr>
          <w:rFonts w:ascii="IRNazanin" w:hAnsi="IRNazanin" w:eastAsia="IRNazanin"/>
          <w:color w:val="111111"/>
          <w:sz w:val="28"/>
          <w:sz w:val="28"/>
          <w:szCs w:val="28"/>
          <w:rtl w:val="true"/>
          <w:lang w:bidi="fa-IR"/>
        </w:rPr>
        <w:t>يكى از عوامل پايه‌اى اثر گذار بر تقاضاى كالاها و خدمات،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براى تقاضاى كالاها و خدمات مذهبى نيز عامل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نظريه اسلامى، افرادى كه درآمد بيشترى دارند، بيشتر موظف و توصيه شده به هزينه‌كردن بخشى از آن در راه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تقاضاى سفر حج و سفر عمره نيز از اين گونه كارهاى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اگر رفتار مردم با دستورهاى دين سازگار باشد، بايد با افزايش درآمد، سفر حج و سفر عمره بيشترى داشته باشند و در نتيجه تقاضاى اين سفرها افزايش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اين ادعا را از لحاظ نظرى اين‌گونه گفت كه تقاضاى سفر حج و تقاضاى سفر عمره تابع مثبت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ما متغير درآمد مردم استان را وارد تابع تقاضاى سفر حج و سفر عمره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مقدار توليد ناخالص داخلى هر منطقه را درآمد ناخالص مردم آن دانست و براى اينكه درآمد افراد مشخص‌تر شود سرانه آن را وارد مدل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در اين مقاله از متغير توليد ناخالص داخلى سرانه 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متغير جايگزين متوسط درآمد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مركز آمار ايران 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استفاده مى‌كنيم</w:t>
      </w:r>
      <w:r>
        <w:rPr>
          <w:rFonts w:eastAsia="IRNazanin" w:cs="IRNazanin"/>
          <w:color w:val="111111"/>
          <w:sz w:val="28"/>
          <w:szCs w:val="28"/>
          <w:rtl w:val="true"/>
          <w:lang w:bidi="fa-IR"/>
        </w:rPr>
        <w:t>.</w:t>
      </w:r>
    </w:p>
    <w:p>
      <w:pPr>
        <w:pStyle w:val="Heading5"/>
        <w:numPr>
          <w:ilvl w:val="4"/>
          <w:numId w:val="1"/>
        </w:numPr>
        <w:rPr/>
      </w:pPr>
      <w:bookmarkStart w:id="1239" w:name="__RefHeading___Toc3628489_3650668749"/>
      <w:bookmarkStart w:id="1240" w:name="_Toc479"/>
      <w:bookmarkEnd w:id="1239"/>
      <w:r>
        <w:rPr/>
        <w:t>۴</w:t>
      </w:r>
      <w:r>
        <w:rPr>
          <w:rtl w:val="true"/>
        </w:rPr>
        <w:t xml:space="preserve">- </w:t>
      </w:r>
      <w:r>
        <w:rPr/>
        <w:t>٣</w:t>
      </w:r>
      <w:r>
        <w:rPr>
          <w:rtl w:val="true"/>
        </w:rPr>
        <w:t xml:space="preserve">. </w:t>
      </w:r>
      <w:r>
        <w:rPr>
          <w:rtl w:val="true"/>
        </w:rPr>
        <w:t>ثروت</w:t>
      </w:r>
      <w:bookmarkEnd w:id="124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عوامل اثر گذار بر تقاضاى سفر حج و تقاضاى سفر عمره، ثروت است و انتظار مى‌رود با افزايش ثروت، تقاضاى سفر حج و سفر عمره نيز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شرعى نيز پايه واجب </w:t>
      </w:r>
      <w:bookmarkStart w:id="1241" w:name="pg1965_19135"/>
    </w:p>
    <w:p>
      <w:pPr>
        <w:pStyle w:val="BookText"/>
        <w:rPr/>
      </w:pPr>
      <w:bookmarkEnd w:id="1241"/>
      <w:r>
        <w:rPr>
          <w:rFonts w:ascii="IRNazanin" w:hAnsi="IRNazanin" w:eastAsia="IRNazanin"/>
          <w:color w:val="111111"/>
          <w:sz w:val="28"/>
          <w:sz w:val="28"/>
          <w:szCs w:val="28"/>
          <w:rtl w:val="true"/>
          <w:lang w:bidi="fa-IR"/>
        </w:rPr>
        <w:t>شدن حج بر افراد، اندازه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اندازه‌گيرى دقيق ثروت و تغييرات آن كار بسيار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نشان‌گرهاى مهم ثروت خانوارها، ارزش ساختمان و مسكن است كه در اين مقاله، ارزش مسكن به‌عنوان متغير جايگزين ثروت به 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ارزش دارايى مسكن را نيز نداريم به جاى استفاده از آمار مطلق ارزش ساختمان از نماگرى كه ارزش ساختمان و مسكن را نشان مى‌دهد،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نماگر متوسط قيمت يك متر مربع، زيربناى واحدهاى مسكونى خريد و فروش شده در مراكز استان‌هاى كشور در هر يك از سال‌هاى </w:t>
      </w:r>
      <w:r>
        <w:rPr>
          <w:rFonts w:ascii="IRNazanin" w:hAnsi="IRNazanin" w:eastAsia="IRNazanin"/>
          <w:color w:val="111111"/>
          <w:sz w:val="28"/>
          <w:sz w:val="28"/>
          <w:szCs w:val="28"/>
          <w:lang w:bidi="fa-IR"/>
        </w:rPr>
        <w:t>١٣٨۶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است كه به سفارش وزارت مسكن و شهرسازى از سوى مركز آمار ايران گردآورى و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متعير به نوعى بيان‌گر ارزش مسكن افراد به‌عنوان مهم‌ترين بخش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نماينده‌اى از ديگر دارايى‌هاى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استان‌هاى كشور مى‌باشد و در بسيارى از پژوهش‌ها نيز ارزش مسكن نماينده ثروت 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اين متعير استفاده مى‌كنيم</w:t>
      </w:r>
      <w:r>
        <w:rPr>
          <w:rFonts w:eastAsia="IRNazanin" w:cs="IRNazanin"/>
          <w:color w:val="111111"/>
          <w:sz w:val="28"/>
          <w:szCs w:val="28"/>
          <w:rtl w:val="true"/>
          <w:lang w:bidi="fa-IR"/>
        </w:rPr>
        <w:t>.</w:t>
      </w:r>
    </w:p>
    <w:p>
      <w:pPr>
        <w:pStyle w:val="Heading5"/>
        <w:numPr>
          <w:ilvl w:val="4"/>
          <w:numId w:val="1"/>
        </w:numPr>
        <w:rPr/>
      </w:pPr>
      <w:bookmarkStart w:id="1242" w:name="__RefHeading___Toc3628491_3650668749"/>
      <w:bookmarkStart w:id="1243" w:name="_Toc480"/>
      <w:bookmarkEnd w:id="1242"/>
      <w:r>
        <w:rPr/>
        <w:t>۵</w:t>
      </w:r>
      <w:r>
        <w:rPr>
          <w:rtl w:val="true"/>
        </w:rPr>
        <w:t xml:space="preserve">- </w:t>
      </w:r>
      <w:r>
        <w:rPr/>
        <w:t>٣</w:t>
      </w:r>
      <w:r>
        <w:rPr>
          <w:rtl w:val="true"/>
        </w:rPr>
        <w:t xml:space="preserve">. </w:t>
      </w:r>
      <w:r>
        <w:rPr>
          <w:rtl w:val="true"/>
        </w:rPr>
        <w:t>سن سرپرست خانوار</w:t>
      </w:r>
      <w:bookmarkEnd w:id="1243"/>
    </w:p>
    <w:p>
      <w:pPr>
        <w:pStyle w:val="BookText"/>
        <w:rPr/>
      </w:pPr>
      <w:r>
        <w:rPr>
          <w:rFonts w:ascii="IRNazanin" w:hAnsi="IRNazanin" w:eastAsia="IRNazanin"/>
          <w:color w:val="111111"/>
          <w:sz w:val="28"/>
          <w:sz w:val="28"/>
          <w:szCs w:val="28"/>
          <w:rtl w:val="true"/>
          <w:lang w:bidi="fa-IR"/>
        </w:rPr>
        <w:t>از ديگر عوامل، سن افراد سرپرست خانوار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اينكه در آموزه‌هاى دينى، پاداش اخروى و الهى بسيار مهم دانسته شده است و به نظر مى‌رسد هر چه سن افراد بيشتر باشد، به مرگ و زندگى پس از آن و پاداش آن جهان نزديك‌تر مى‌شوند، انتظار مى‌رود با افزايش سن توجه بيشترى به كارهاى منجر به پاداش اخروى داشته باشند و در نتيجه تقاضاى سفر حج و تقاضاى سفر عمره بيشترى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بيشتر تقاضاى سفرهاى حج و عمره از سوى سرپرستان خانوارها شكل مى‌گيرد، در اين پژوهش ميانگين سن سرپرستان خانوار در هر استان در سال‌هاى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نتايج سرشمارى نفوس و مسكن مركز آمار ايران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شده است و بر اين پايه، تغييرات روندى داده‌هاى سال‌هاى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به دست آمده و وارد مدل شده‌اند</w:t>
      </w:r>
      <w:r>
        <w:rPr>
          <w:rFonts w:eastAsia="IRNazanin" w:cs="IRNazanin"/>
          <w:color w:val="111111"/>
          <w:sz w:val="28"/>
          <w:szCs w:val="28"/>
          <w:rtl w:val="true"/>
          <w:lang w:bidi="fa-IR"/>
        </w:rPr>
        <w:t>.</w:t>
      </w:r>
    </w:p>
    <w:p>
      <w:pPr>
        <w:pStyle w:val="Heading5"/>
        <w:numPr>
          <w:ilvl w:val="4"/>
          <w:numId w:val="1"/>
        </w:numPr>
        <w:rPr/>
      </w:pPr>
      <w:bookmarkStart w:id="1244" w:name="__RefHeading___Toc3628493_3650668749"/>
      <w:bookmarkStart w:id="1245" w:name="_Toc481"/>
      <w:bookmarkEnd w:id="1244"/>
      <w:r>
        <w:rPr/>
        <w:t>۶</w:t>
      </w:r>
      <w:r>
        <w:rPr>
          <w:rtl w:val="true"/>
        </w:rPr>
        <w:t xml:space="preserve">- </w:t>
      </w:r>
      <w:r>
        <w:rPr/>
        <w:t>٣</w:t>
      </w:r>
      <w:r>
        <w:rPr>
          <w:rtl w:val="true"/>
        </w:rPr>
        <w:t xml:space="preserve">. </w:t>
      </w:r>
      <w:r>
        <w:rPr>
          <w:rtl w:val="true"/>
        </w:rPr>
        <w:t>سرمايه مذهبى</w:t>
      </w:r>
      <w:bookmarkEnd w:id="124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سرمايه مذهبى به‌صورت خام بيش از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پيش وارد ادبيات اقتصاد شده است، اما برداشت‌هاى نخستين از اين مفهوم نادرست بوده است و آن را بيشتر به عاملى براى مصرف تعبير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ما با توجه به مبانى و مفاهيم اسلامى، مفهوم كامل‌ترى از سرمايه مذهبى را در نظر داريم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سرمايه مذهبى به مجموعه نهادها، عملكردها، تجربه‌ها، اعتقادات، باورها، ارزش‌ها، دانش، </w:t>
      </w:r>
      <w:bookmarkStart w:id="1246" w:name="pg1965_19137"/>
    </w:p>
    <w:p>
      <w:pPr>
        <w:pStyle w:val="BookText"/>
        <w:rPr/>
      </w:pPr>
      <w:bookmarkEnd w:id="1246"/>
      <w:r>
        <w:rPr>
          <w:rFonts w:ascii="IRNazanin" w:hAnsi="IRNazanin" w:eastAsia="IRNazanin"/>
          <w:color w:val="111111"/>
          <w:sz w:val="28"/>
          <w:sz w:val="28"/>
          <w:szCs w:val="28"/>
          <w:rtl w:val="true"/>
          <w:lang w:bidi="fa-IR"/>
        </w:rPr>
        <w:t>قوانين و مقررات، نمادها و واقعيت‌هاى محيطى فيزيكى و غيرفيزيكى و مانند آن در جامعه مى‌گوييم كه از مذهب و ايمان مذهبى ريشه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مذهبى به‌طور روشن موجب فعاليت‌هاى ويژه مى‌شود و مى‌توان آن را نوعى ايجاد كننده دانست، مانند سرمايه اقتصادى كه ايجاد كننده كالا و خدمت يا سرمايه انسانى كه موجب رشد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مذهبى موجب ايجاد و افزايش رفتارهاى سفارش شده در مذهب مانند انجام واجبات و مستحبات مذهبى و كارهاى در راه خدا مانند سفر حج و سفر عمره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مذهبى به دو بخش سرمايه مذهبى فردى و سرمايه مذهبى اجتماعى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مذهبى در اين چارچوب تعريف بهترى پيدا مى‌كند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بر اين پايه سرمايه مذهبى اجتماعى در برگيرنده كيفيت مذهب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اعتقادى و توانايى، دقت و درستى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نهادهاى مذهبى جامعه، عملكردهاى مذهبى نهادهاى اجتماعى، قوانين و مقررات مذهبى جامعه، اعتقادات، باورها، ارزش‌ها و هنجارهاى مذهبى جامعه، دانش و مهارت‌هاى مذهبى جامعه، فضاها، نمادها و سمبل‌هاى مذهبى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نماگرى ساخت و اندازه‌گيرى كرد كه اين مجموعه را بسنجد مى‌توان آن را نماگر خوبى براى اندازه‌گيرى سرمايه مذهبى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كارى با داده‌هاى در دسترس بسيار دشوار است اما مى‌توان نماينده‌هايى براى آن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مذهبى به‌صورت عمده از راه آموزش، رفتار و تجربه، ديدن رفتار ديگران، يادآورى و مانند اينها ايجاد مى‌شود و گسترش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اگر بتوان اينها را با هم جمع كرد مى‌توان گفت نماينده خوبى براى اندازه سرمايه مذهبى يافته‌ايم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داده‌هاى در دسترس در زمينه شمار مساجد، حسينه‌ها و دارالقرآن و اماكن فرهنگى كه به‌صورت مستمر و غير مستمر كار مى‌كنند و به طور عمده بخش بسيارى از دانش، تجربه، رفتار مذهبى و ديدن كارهاى مذهبى ديگران در اين اماكن انجام مى‌شود و گسترش مى‌يابد، مى‌توان اين مجموعه را نماينده‌اى از اندازه سرمايه مذهبى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مجموعه، نمايندگى سرمايه فيزيكى مذهبى را نيز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آنها در دسترس بودن داده‌ها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در اين پژوهش شمار مسجدها، حسينه‌ها و دارالقرآن‌ها و مكان‌هاى فرهنگى كه به‌صورت مستمر و غير مستمر كار مى‌كنند را از نتايج سرشمارى فضاهاى فرهنگى كشور، آمارنامه كانون‌هاى مذهبى وزارت فرهنگ و ارشاد اسلامى براى همه استان‌هاى كشور به‌عنوان نماينده اندازه سرمايه مذهبى در هر استان در نظر مى‌گيريم</w:t>
      </w:r>
      <w:r>
        <w:rPr>
          <w:rFonts w:eastAsia="IRNazanin" w:cs="IRNazanin"/>
          <w:color w:val="111111"/>
          <w:sz w:val="28"/>
          <w:szCs w:val="28"/>
          <w:rtl w:val="true"/>
          <w:lang w:bidi="fa-IR"/>
        </w:rPr>
        <w:t>.</w:t>
      </w:r>
    </w:p>
    <w:p>
      <w:pPr>
        <w:pStyle w:val="Heading4"/>
        <w:numPr>
          <w:ilvl w:val="3"/>
          <w:numId w:val="1"/>
        </w:numPr>
        <w:rPr/>
      </w:pPr>
      <w:bookmarkStart w:id="1247" w:name="__RefHeading___Toc3628495_3650668749"/>
      <w:bookmarkStart w:id="1248" w:name="_Toc482"/>
      <w:bookmarkEnd w:id="1247"/>
      <w:r>
        <w:rPr/>
        <w:t>۴</w:t>
      </w:r>
      <w:r>
        <w:rPr>
          <w:rtl w:val="true"/>
        </w:rPr>
        <w:t xml:space="preserve">. </w:t>
      </w:r>
      <w:r>
        <w:rPr>
          <w:rtl w:val="true"/>
        </w:rPr>
        <w:t>برآورد الگو</w:t>
      </w:r>
      <w:bookmarkEnd w:id="1248"/>
    </w:p>
    <w:p>
      <w:pPr>
        <w:pStyle w:val="Heading5"/>
        <w:numPr>
          <w:ilvl w:val="4"/>
          <w:numId w:val="1"/>
        </w:numPr>
        <w:rPr/>
      </w:pPr>
      <w:bookmarkStart w:id="1249" w:name="__RefHeading___Toc3628497_3650668749"/>
      <w:bookmarkStart w:id="1250" w:name="_Toc483"/>
      <w:bookmarkEnd w:id="1249"/>
      <w:r>
        <w:rPr>
          <w:rtl w:val="true"/>
        </w:rPr>
        <w:t>اشاره</w:t>
      </w:r>
      <w:bookmarkEnd w:id="125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تلاش مى‌شود دو تابع تقاضاى سفر حج و تقاضاى سفر عمره در ايران با داده‌هاى استان‌هاى ايران برآورد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پيشينه نظرى و تجربى درباره تقاضاى كالاها و خدمات مذهبى </w:t>
      </w:r>
      <w:bookmarkStart w:id="1251" w:name="pg1965_19139"/>
    </w:p>
    <w:p>
      <w:pPr>
        <w:pStyle w:val="BookText"/>
        <w:rPr/>
      </w:pPr>
      <w:bookmarkEnd w:id="1251"/>
      <w:r>
        <w:rPr>
          <w:rFonts w:ascii="IRNazanin" w:hAnsi="IRNazanin" w:eastAsia="IRNazanin"/>
          <w:color w:val="111111"/>
          <w:sz w:val="28"/>
          <w:sz w:val="28"/>
          <w:szCs w:val="28"/>
          <w:rtl w:val="true"/>
          <w:lang w:bidi="fa-IR"/>
        </w:rPr>
        <w:t>و همچنين درنظر گرفتن قواعد اسلامى و كمبودهاى آمارى، ما در اين برآورد متغيرهاى جمعيت، درآمد، ثروت، سن سرپرست خانوار و سرمايه مذهبى را به‌عنوان متغيرهاى توضيحى وارد مدل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گردآورى داده‌ها، چون داده‌ها سرى زمانى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بايد از مانايى </w:t>
      </w:r>
      <w:r>
        <w:rPr>
          <w:rStyle w:val="FootnoteAnchor"/>
          <w:rtl w:val="true"/>
        </w:rPr>
        <w:footnoteReference w:id="553"/>
      </w:r>
      <w:r>
        <w:rPr>
          <w:rFonts w:ascii="IRNazanin" w:hAnsi="IRNazanin" w:eastAsia="IRNazanin"/>
          <w:color w:val="111111"/>
          <w:sz w:val="28"/>
          <w:sz w:val="28"/>
          <w:szCs w:val="28"/>
          <w:rtl w:val="true"/>
          <w:lang w:bidi="fa-IR"/>
        </w:rPr>
        <w:t>و نامانايى آنها اطمينان يافت تا دچار رگرسيون كاذب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روش رگرسيون به كار گرفته شده داده‌هاى تابلويى </w:t>
      </w:r>
      <w:r>
        <w:rPr>
          <w:rStyle w:val="FootnoteAnchor"/>
          <w:rtl w:val="true"/>
        </w:rPr>
        <w:footnoteReference w:id="554"/>
      </w:r>
      <w:r>
        <w:rPr>
          <w:rFonts w:ascii="Amiri" w:hAnsi="Amiri" w:eastAsia="Amiri" w:cs="Amiri"/>
          <w:color w:val="111111"/>
          <w:sz w:val="28"/>
          <w:sz w:val="28"/>
          <w:szCs w:val="28"/>
          <w:rtl w:val="true"/>
          <w:lang w:bidi="ar-SA"/>
        </w:rPr>
        <w:t>است، آزمون مانايى داده‌ها با داده‌هاى سرى زمانى منفرد مانند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DF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تفاوت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آزمون هدرى </w:t>
      </w:r>
      <w:r>
        <w:rPr>
          <w:rStyle w:val="FootnoteAnchor"/>
          <w:rtl w:val="true"/>
        </w:rPr>
        <w:footnoteReference w:id="555"/>
      </w:r>
      <w:r>
        <w:rPr>
          <w:rFonts w:ascii="Amiri" w:hAnsi="Amiri" w:eastAsia="Amiri" w:cs="Amiri"/>
          <w:color w:val="111111"/>
          <w:sz w:val="28"/>
          <w:sz w:val="28"/>
          <w:szCs w:val="28"/>
          <w:rtl w:val="true"/>
          <w:lang w:bidi="ar-SA"/>
        </w:rPr>
        <w:t xml:space="preserve">به كار برده مى‌شود كه نتايج آن در جدول </w:t>
      </w:r>
      <w:r>
        <w:rPr>
          <w:rStyle w:val="FootnoteAnchor"/>
          <w:rtl w:val="true"/>
        </w:rPr>
        <w:footnoteReference w:id="556"/>
      </w:r>
      <w:r>
        <w:rPr>
          <w:rFonts w:ascii="Amiri" w:hAnsi="Amiri" w:eastAsia="Amiri" w:cs="Amiri"/>
          <w:color w:val="111111"/>
          <w:sz w:val="28"/>
          <w:sz w:val="28"/>
          <w:szCs w:val="28"/>
          <w:rtl w:val="true"/>
          <w:lang w:bidi="ar-SA"/>
        </w:rPr>
        <w:t>آمده است و نشان دهنده مانايى داده‌ها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آزمون مانايى متغيرهاى مدل</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يافته‌هاى تحقيق</w:t>
      </w:r>
    </w:p>
    <w:p>
      <w:pPr>
        <w:pStyle w:val="BookText"/>
        <w:rPr/>
      </w:pPr>
      <w:r>
        <w:rPr>
          <w:rFonts w:ascii="IRNazanin" w:hAnsi="IRNazanin" w:eastAsia="IRNazanin"/>
          <w:color w:val="111111"/>
          <w:sz w:val="28"/>
          <w:sz w:val="28"/>
          <w:szCs w:val="28"/>
          <w:rtl w:val="true"/>
          <w:lang w:bidi="fa-IR"/>
        </w:rPr>
        <w:t>از ميان توابع بايد تابعى گزينش شود كه معيارهاى يك تابع برآزنده خوب را داشته باشد</w:t>
      </w:r>
      <w:r>
        <w:rPr>
          <w:rFonts w:eastAsia="IRNazanin" w:cs="IRNazanin"/>
          <w:color w:val="111111"/>
          <w:sz w:val="28"/>
          <w:szCs w:val="28"/>
          <w:rtl w:val="true"/>
          <w:lang w:bidi="fa-IR"/>
        </w:rPr>
        <w:t>.</w:t>
      </w:r>
    </w:p>
    <w:p>
      <w:pPr>
        <w:pStyle w:val="Heading5"/>
        <w:numPr>
          <w:ilvl w:val="4"/>
          <w:numId w:val="1"/>
        </w:numPr>
        <w:rPr/>
      </w:pPr>
      <w:bookmarkStart w:id="1252" w:name="__RefHeading___Toc3628499_3650668749"/>
      <w:bookmarkStart w:id="1253" w:name="_Toc484"/>
      <w:bookmarkEnd w:id="1252"/>
      <w:r>
        <w:rPr/>
        <w:t>١</w:t>
      </w:r>
      <w:r>
        <w:rPr>
          <w:rtl w:val="true"/>
        </w:rPr>
        <w:t xml:space="preserve">- </w:t>
      </w:r>
      <w:r>
        <w:rPr/>
        <w:t>۴</w:t>
      </w:r>
      <w:r>
        <w:rPr>
          <w:rtl w:val="true"/>
        </w:rPr>
        <w:t xml:space="preserve">. </w:t>
      </w:r>
      <w:r>
        <w:rPr>
          <w:rtl w:val="true"/>
        </w:rPr>
        <w:t>معيارهاى گزينش تابع برآزنده خوب</w:t>
      </w:r>
      <w:bookmarkEnd w:id="1253"/>
    </w:p>
    <w:p>
      <w:pPr>
        <w:pStyle w:val="Heading6"/>
        <w:numPr>
          <w:ilvl w:val="5"/>
          <w:numId w:val="1"/>
        </w:numPr>
        <w:rPr/>
      </w:pPr>
      <w:bookmarkStart w:id="1254" w:name="__RefHeading___Toc3628501_3650668749"/>
      <w:bookmarkStart w:id="1255" w:name="_Toc485"/>
      <w:bookmarkEnd w:id="1254"/>
      <w:r>
        <w:rPr>
          <w:rtl w:val="true"/>
        </w:rPr>
        <w:t>اشاره</w:t>
      </w:r>
      <w:bookmarkEnd w:id="1255"/>
    </w:p>
    <w:p>
      <w:pPr>
        <w:pStyle w:val="BookText"/>
        <w:rPr/>
      </w:pPr>
      <w:r>
        <w:rPr>
          <w:rFonts w:ascii="IRNazanin" w:hAnsi="IRNazanin" w:eastAsia="IRNazanin"/>
          <w:color w:val="111111"/>
          <w:sz w:val="28"/>
          <w:sz w:val="28"/>
          <w:szCs w:val="28"/>
          <w:rtl w:val="true"/>
          <w:lang w:bidi="fa-IR"/>
        </w:rPr>
        <w:t>در گزينش يك تابع خوب بايد سه اصل را در نظر داشت</w:t>
      </w:r>
      <w:r>
        <w:rPr>
          <w:rFonts w:eastAsia="IRNazanin" w:cs="IRNazanin"/>
          <w:color w:val="111111"/>
          <w:sz w:val="28"/>
          <w:szCs w:val="28"/>
          <w:rtl w:val="true"/>
          <w:lang w:bidi="fa-IR"/>
        </w:rPr>
        <w:t>:</w:t>
      </w:r>
    </w:p>
    <w:p>
      <w:pPr>
        <w:pStyle w:val="Heading6"/>
        <w:numPr>
          <w:ilvl w:val="5"/>
          <w:numId w:val="1"/>
        </w:numPr>
        <w:rPr/>
      </w:pPr>
      <w:bookmarkStart w:id="1256" w:name="__RefHeading___Toc3628503_3650668749"/>
      <w:bookmarkStart w:id="1257" w:name="_Toc486"/>
      <w:bookmarkEnd w:id="1256"/>
      <w:r>
        <w:rPr>
          <w:rtl w:val="true"/>
        </w:rPr>
        <w:t>الف</w:t>
      </w:r>
      <w:r>
        <w:rPr>
          <w:rtl w:val="true"/>
        </w:rPr>
        <w:t xml:space="preserve">. </w:t>
      </w:r>
      <w:r>
        <w:rPr>
          <w:rtl w:val="true"/>
        </w:rPr>
        <w:t>سازگارى نظرى</w:t>
      </w:r>
      <w:bookmarkEnd w:id="125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تقاضاى سفر حج و تقاضاى سفر عمره گونه‌اى از رفتار هزينه‌اى براى به‌دست آوردن رضايت‌خاطر در اين جهان و بهره‌مندى از رضايت خاطر اين رفتار در زندگى پس از مرگ است كه داراى شرايطى </w:t>
      </w:r>
      <w:bookmarkStart w:id="1258" w:name="pg1965_19141"/>
    </w:p>
    <w:p>
      <w:pPr>
        <w:pStyle w:val="BookText"/>
        <w:rPr/>
      </w:pPr>
      <w:bookmarkEnd w:id="1258"/>
      <w:r>
        <w:rPr>
          <w:rFonts w:ascii="IRNazanin" w:hAnsi="IRNazanin" w:eastAsia="IRNazanin"/>
          <w:color w:val="111111"/>
          <w:sz w:val="28"/>
          <w:sz w:val="28"/>
          <w:szCs w:val="28"/>
          <w:rtl w:val="true"/>
          <w:lang w:bidi="fa-IR"/>
        </w:rPr>
        <w:t>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تابعى همسو از درآمد است، يعنى تابع برآورد شده بايد نسبت به درآمد، همواره شيب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اگر تابع شيب فزآينده داشته باشد نيز با آموزه‌هاى مذهبى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آن معنا نيست كه تابع بايد شيب فزآينده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شيب اين تابع بايد نسبت به سرمايه مذهبى، سن، ثروت و جمعيت مثبت باشد</w:t>
      </w:r>
      <w:r>
        <w:rPr>
          <w:rFonts w:eastAsia="IRNazanin" w:cs="IRNazanin"/>
          <w:color w:val="111111"/>
          <w:sz w:val="28"/>
          <w:szCs w:val="28"/>
          <w:rtl w:val="true"/>
          <w:lang w:bidi="fa-IR"/>
        </w:rPr>
        <w:t>.</w:t>
      </w:r>
    </w:p>
    <w:p>
      <w:pPr>
        <w:pStyle w:val="Heading6"/>
        <w:numPr>
          <w:ilvl w:val="5"/>
          <w:numId w:val="1"/>
        </w:numPr>
        <w:rPr/>
      </w:pPr>
      <w:bookmarkStart w:id="1259" w:name="__RefHeading___Toc3628505_3650668749"/>
      <w:bookmarkStart w:id="1260" w:name="_Toc487"/>
      <w:bookmarkEnd w:id="1259"/>
      <w:r>
        <w:rPr>
          <w:rtl w:val="true"/>
        </w:rPr>
        <w:t>ب</w:t>
      </w:r>
      <w:r>
        <w:rPr>
          <w:rtl w:val="true"/>
        </w:rPr>
        <w:t xml:space="preserve">. </w:t>
      </w:r>
      <w:r>
        <w:rPr>
          <w:rtl w:val="true"/>
        </w:rPr>
        <w:t>قابليت تفسير</w:t>
      </w:r>
      <w:bookmarkEnd w:id="1260"/>
    </w:p>
    <w:p>
      <w:pPr>
        <w:pStyle w:val="BookText"/>
        <w:rPr/>
      </w:pPr>
      <w:r>
        <w:rPr>
          <w:rFonts w:ascii="IRNazanin" w:hAnsi="IRNazanin" w:eastAsia="IRNazanin"/>
          <w:color w:val="111111"/>
          <w:sz w:val="28"/>
          <w:sz w:val="28"/>
          <w:szCs w:val="28"/>
          <w:rtl w:val="true"/>
          <w:lang w:bidi="fa-IR"/>
        </w:rPr>
        <w:t>مردم جامعه ايران مسلمان هستند و انتظار مى‌رود رفتارهاى آنها با نظريه اسلامى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بيشتر مردم اين جامعه رفتارهاى مذهبى خود را كم و بيش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آن‌چه انتظار مى‌رود در جامعه وجود داشته باشد، سازگارى نتايج برآورد با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اندازه ضريب‌هايى كه برآورد مى‌شود براى بررسى اين نكته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اندازه با وضعيت جامعه منطقى به‌نظر برسد الگو پذيرفتنى خواهد بود</w:t>
      </w:r>
      <w:r>
        <w:rPr>
          <w:rFonts w:eastAsia="IRNazanin" w:cs="IRNazanin"/>
          <w:color w:val="111111"/>
          <w:sz w:val="28"/>
          <w:szCs w:val="28"/>
          <w:rtl w:val="true"/>
          <w:lang w:bidi="fa-IR"/>
        </w:rPr>
        <w:t>.</w:t>
      </w:r>
    </w:p>
    <w:p>
      <w:pPr>
        <w:pStyle w:val="Heading6"/>
        <w:numPr>
          <w:ilvl w:val="5"/>
          <w:numId w:val="1"/>
        </w:numPr>
        <w:rPr/>
      </w:pPr>
      <w:bookmarkStart w:id="1261" w:name="__RefHeading___Toc3628507_3650668749"/>
      <w:bookmarkStart w:id="1262" w:name="_Toc488"/>
      <w:bookmarkEnd w:id="1261"/>
      <w:r>
        <w:rPr>
          <w:rtl w:val="true"/>
        </w:rPr>
        <w:t>ج</w:t>
      </w:r>
      <w:r>
        <w:rPr>
          <w:rtl w:val="true"/>
        </w:rPr>
        <w:t xml:space="preserve">. </w:t>
      </w:r>
      <w:r>
        <w:rPr>
          <w:rtl w:val="true"/>
        </w:rPr>
        <w:t>نتايج آمارى الگو</w:t>
      </w:r>
      <w:bookmarkEnd w:id="1262"/>
    </w:p>
    <w:p>
      <w:pPr>
        <w:pStyle w:val="BookText"/>
        <w:rPr/>
      </w:pPr>
      <w:r>
        <w:rPr>
          <w:rFonts w:ascii="IRNazanin" w:hAnsi="IRNazanin" w:eastAsia="IRNazanin"/>
          <w:color w:val="111111"/>
          <w:sz w:val="28"/>
          <w:sz w:val="28"/>
          <w:szCs w:val="28"/>
          <w:rtl w:val="true"/>
          <w:lang w:bidi="fa-IR"/>
        </w:rPr>
        <w:t xml:space="preserve">در اقتصادسنجى چند آماره اصلى مانند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آماره‌هاى سنجش اعتبار الگو و ضريب‌هاى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الگوهاى برآورد شده، الگويى برتر خوانده مى‌شود كه آماره‌هاى آن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مانند خودهمبستگى، هم‌خطى و مانند اينها نبايد در داده‌ها و الگو وجود داشته باشد كه برخى از آنها با تركيب داده‌هاى مقطعى و سرى زمانى برطرف مى‌شوند</w:t>
      </w:r>
      <w:r>
        <w:rPr>
          <w:rFonts w:eastAsia="IRNazanin" w:cs="IRNazanin"/>
          <w:color w:val="111111"/>
          <w:sz w:val="28"/>
          <w:szCs w:val="28"/>
          <w:rtl w:val="true"/>
          <w:lang w:bidi="fa-IR"/>
        </w:rPr>
        <w:t>.</w:t>
      </w:r>
    </w:p>
    <w:p>
      <w:pPr>
        <w:pStyle w:val="Heading5"/>
        <w:numPr>
          <w:ilvl w:val="4"/>
          <w:numId w:val="1"/>
        </w:numPr>
        <w:rPr/>
      </w:pPr>
      <w:bookmarkStart w:id="1263" w:name="__RefHeading___Toc3628509_3650668749"/>
      <w:bookmarkStart w:id="1264" w:name="_Toc489"/>
      <w:bookmarkEnd w:id="1263"/>
      <w:r>
        <w:rPr/>
        <w:t>٢</w:t>
      </w:r>
      <w:r>
        <w:rPr>
          <w:rtl w:val="true"/>
        </w:rPr>
        <w:t xml:space="preserve">- </w:t>
      </w:r>
      <w:r>
        <w:rPr/>
        <w:t>۴</w:t>
      </w:r>
      <w:r>
        <w:rPr>
          <w:rtl w:val="true"/>
        </w:rPr>
        <w:t xml:space="preserve">. </w:t>
      </w:r>
      <w:r>
        <w:rPr>
          <w:rtl w:val="true"/>
        </w:rPr>
        <w:t>متغيرهاى الگوهاى برآوردى</w:t>
      </w:r>
      <w:bookmarkEnd w:id="1264"/>
    </w:p>
    <w:p>
      <w:pPr>
        <w:pStyle w:val="BookText"/>
        <w:rPr/>
      </w:pPr>
      <w:r>
        <w:rPr>
          <w:rFonts w:ascii="IRNazanin" w:hAnsi="IRNazanin" w:eastAsia="IRNazanin"/>
          <w:color w:val="111111"/>
          <w:sz w:val="28"/>
          <w:sz w:val="28"/>
          <w:szCs w:val="28"/>
          <w:rtl w:val="true"/>
          <w:lang w:bidi="fa-IR"/>
        </w:rPr>
        <w:t>متغيرهاى به كار رفته در اين دو تابع چنين تعريف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HAJ</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حج </w:t>
      </w:r>
      <w:r>
        <w:rPr>
          <w:rFonts w:eastAsia="Times New Roman" w:cs="Times New Roman" w:ascii="Times New Roman" w:hAnsi="Times New Roman"/>
          <w:color w:val="111111"/>
          <w:sz w:val="28"/>
          <w:szCs w:val="28"/>
          <w:lang w:val="en-US" w:bidi="en-US"/>
        </w:rPr>
        <w:t>OMRE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عمره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جمعيت </w:t>
      </w:r>
      <w:r>
        <w:rPr>
          <w:rFonts w:eastAsia="Times New Roman" w:cs="Times New Roman" w:ascii="Times New Roman" w:hAnsi="Times New Roman"/>
          <w:color w:val="111111"/>
          <w:sz w:val="28"/>
          <w:szCs w:val="28"/>
          <w:lang w:val="en-US" w:bidi="en-US"/>
        </w:rPr>
        <w:t>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سرانه </w:t>
      </w:r>
      <w:r>
        <w:rPr>
          <w:rFonts w:eastAsia="Times New Roman" w:cs="Times New Roman" w:ascii="Times New Roman" w:hAnsi="Times New Roman"/>
          <w:color w:val="111111"/>
          <w:sz w:val="28"/>
          <w:szCs w:val="28"/>
          <w:lang w:val="en-US" w:bidi="en-US"/>
        </w:rPr>
        <w:t>YM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سرپرست خانوار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r>
        <w:rPr>
          <w:rFonts w:eastAsia="Times New Roman" w:cs="Times New Roman" w:ascii="Times New Roman" w:hAnsi="Times New Roman"/>
          <w:color w:val="111111"/>
          <w:sz w:val="28"/>
          <w:szCs w:val="28"/>
          <w:lang w:val="en-US" w:bidi="en-US"/>
        </w:rPr>
        <w:t>RC</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 مذهبى</w:t>
      </w:r>
    </w:p>
    <w:p>
      <w:pPr>
        <w:pStyle w:val="Heading5"/>
        <w:numPr>
          <w:ilvl w:val="4"/>
          <w:numId w:val="1"/>
        </w:numPr>
        <w:rPr/>
      </w:pPr>
      <w:bookmarkStart w:id="1265" w:name="__RefHeading___Toc3628511_3650668749"/>
      <w:bookmarkStart w:id="1266" w:name="_Toc490"/>
      <w:bookmarkEnd w:id="1265"/>
      <w:r>
        <w:rPr/>
        <w:t>٣</w:t>
      </w:r>
      <w:r>
        <w:rPr>
          <w:rtl w:val="true"/>
        </w:rPr>
        <w:t xml:space="preserve">- </w:t>
      </w:r>
      <w:r>
        <w:rPr/>
        <w:t>۴</w:t>
      </w:r>
      <w:r>
        <w:rPr>
          <w:rtl w:val="true"/>
        </w:rPr>
        <w:t xml:space="preserve">. </w:t>
      </w:r>
      <w:r>
        <w:rPr>
          <w:rtl w:val="true"/>
        </w:rPr>
        <w:t>برآورد الگوى اصلى</w:t>
      </w:r>
      <w:bookmarkEnd w:id="126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پژوهش دو تابع تقاضاى سفر حج و تابع تقاضاى سفر عمره با متغيرهاى ياد شده با ساختارهاى خطى و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معيارهاى برترى نتايج و قابليت تفسير آن، دو </w:t>
      </w:r>
    </w:p>
    <w:p>
      <w:pPr>
        <w:pStyle w:val="BookText"/>
        <w:rPr/>
      </w:pPr>
      <w:r>
        <w:rPr>
          <w:rFonts w:ascii="IRNazanin" w:hAnsi="IRNazanin" w:eastAsia="IRNazanin"/>
          <w:color w:val="111111"/>
          <w:sz w:val="28"/>
          <w:sz w:val="28"/>
          <w:szCs w:val="28"/>
          <w:rtl w:val="true"/>
          <w:lang w:bidi="fa-IR"/>
        </w:rPr>
        <w:t xml:space="preserve">تابع نيمه لگاريتمى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لگاريتمى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شكلى كه در رابطه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برآورد شد، تابع تقاضاى سفر حج و تابع تقاضاى سفر عمره را تابعى نيمه لگاريتمى برآورد مى‌كند و متغيرهاى مستقل آن جمعيت استان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درآمد سرانه استانى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سن سرپرستان خانوارها در استان‌ها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ثروت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سرمايه مذهبى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و عمره هر دو از يك گونه رفتارها هستند و مى‌توانند بر يكديگر اثرگذار باشند، تقاضاى هر كدام براى ديگرى به‌عنوان متغير توضيح دهنده و همچنين تقاضاى دوره پيش هر كدام براى خودش وارد مدل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اين دو مدل به‌صورت نمايى به شكل زير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در اين دو مدل با توجه به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نتايج آن در جدول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نتايج با اطمينان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نشان مى‌دهد كه نبايد روش اثرات تصادفى را براى برآورد مدل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برآورد بدون اثرات تصادفى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علت كمبود داده‌ها، امكان برآورد با اثرات ثابت و آزمون آن نيز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كنار گذاشتن متغير دوره پيش، اين امكان فراهم مى‌شود كه نتايج آن نشان مى‌دهد، مدل با اثرات ثابت نيز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آوردن متغير دوره پيش، مدل را بسيار معنادارتر مى‌كند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آزمون هاسمن براى براورد تابع با اثرات تصادفى</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نتايج حاصل از تخمين تابع تقاضاى حج و تقاضاى عمره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267" w:name="pg1965_19145"/>
    </w:p>
    <w:p>
      <w:pPr>
        <w:pStyle w:val="Quote"/>
        <w:rPr/>
      </w:pPr>
      <w:bookmarkEnd w:id="1267"/>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در برآورد تابع تقاضاى سفر حج، در الگوى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 ثروت معنادار نشده است، بر اين پايه با اندكى تغيير يعنى وارد كردن تقاضاى سفر عمره سال پيش به جاى تقاضاى عمره سال جارى الگوى دوم براى تابع تقاضاى سفر حج برآورد شده است در الگوى دوم براى تابع تقاضاى سفر حج، تنها عرض از مبدا، معنادارى كمترى دارد كه با حذف آن، الگوى سوم براى تابع تقاضاى سفر حج برآورد شده كه نتايج آن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 تقاضاى سفر عمره به همان شكل پايه‌اى قابل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اين برآورد نيز در جدول بالا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 كار گيرى معيارهاى گزينش يك الگوى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 نظرى، قابليت تفسير و توجيه در شرايط واقعى و نتايج آمارى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مقايسه بين سه الگوى برآورد شده براى تابع تقاضاى سفر حج، مى‌توان نتيجه گرفت الگوى سوم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الگوى سوم همه ضريب‌ها بهتر و از نظر آمارى معنادار و سازگار با نظريه‌ها همچنين سازگار با شرايط واقعى و بررسى‌هاى تجربى انجام شده در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الگوهاى اول و دوم نيز چندان تفاوتى با الگوى سوم ندارند و آنها نيز ارزش تحليل و كاربرد دارند</w:t>
      </w:r>
      <w:r>
        <w:rPr>
          <w:rFonts w:eastAsia="IRNazanin" w:cs="IRNazanin"/>
          <w:color w:val="111111"/>
          <w:sz w:val="28"/>
          <w:szCs w:val="28"/>
          <w:rtl w:val="true"/>
          <w:lang w:bidi="fa-IR"/>
        </w:rPr>
        <w:t>.</w:t>
      </w:r>
    </w:p>
    <w:p>
      <w:pPr>
        <w:pStyle w:val="Heading5"/>
        <w:numPr>
          <w:ilvl w:val="4"/>
          <w:numId w:val="1"/>
        </w:numPr>
        <w:rPr/>
      </w:pPr>
      <w:bookmarkStart w:id="1268" w:name="__RefHeading___Toc3628513_3650668749"/>
      <w:bookmarkStart w:id="1269" w:name="_Toc491"/>
      <w:bookmarkEnd w:id="1268"/>
      <w:r>
        <w:rPr/>
        <w:t>۴</w:t>
      </w:r>
      <w:r>
        <w:rPr>
          <w:rtl w:val="true"/>
        </w:rPr>
        <w:t xml:space="preserve">- </w:t>
      </w:r>
      <w:r>
        <w:rPr/>
        <w:t>۴</w:t>
      </w:r>
      <w:r>
        <w:rPr>
          <w:rtl w:val="true"/>
        </w:rPr>
        <w:t xml:space="preserve">. </w:t>
      </w:r>
      <w:r>
        <w:rPr>
          <w:rtl w:val="true"/>
        </w:rPr>
        <w:t>تفسير نتايج به‌دست آمده</w:t>
      </w:r>
      <w:bookmarkEnd w:id="1269"/>
    </w:p>
    <w:p>
      <w:pPr>
        <w:pStyle w:val="Heading6"/>
        <w:numPr>
          <w:ilvl w:val="5"/>
          <w:numId w:val="1"/>
        </w:numPr>
        <w:rPr/>
      </w:pPr>
      <w:bookmarkStart w:id="1270" w:name="__RefHeading___Toc3628515_3650668749"/>
      <w:bookmarkStart w:id="1271" w:name="_Toc492"/>
      <w:bookmarkEnd w:id="1270"/>
      <w:r>
        <w:rPr>
          <w:rtl w:val="true"/>
        </w:rPr>
        <w:t>اشاره</w:t>
      </w:r>
      <w:bookmarkEnd w:id="127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دست‌يابى به نتايج بيشتر از برآورد انجام شده، اين دو تابع را تشريح و كشش‌هاى آنها را اندازه‌گيرى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تابع تقاضاى سفر حج و سپس تابع تقاضاى سفر عمره را توضيح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ضريب‌هاى آمارى به دست آمده تابع حج را بر پايه مدل دوم تفسير مى‌كنيم</w:t>
      </w:r>
      <w:r>
        <w:rPr>
          <w:rFonts w:eastAsia="IRNazanin" w:cs="IRNazanin"/>
          <w:color w:val="111111"/>
          <w:sz w:val="28"/>
          <w:szCs w:val="28"/>
          <w:rtl w:val="true"/>
          <w:lang w:bidi="fa-IR"/>
        </w:rPr>
        <w:t xml:space="preserve">. </w:t>
      </w:r>
      <w:bookmarkStart w:id="1272" w:name="pg1965_19147"/>
    </w:p>
    <w:p>
      <w:pPr>
        <w:pStyle w:val="Heading6"/>
        <w:numPr>
          <w:ilvl w:val="5"/>
          <w:numId w:val="1"/>
        </w:numPr>
        <w:rPr/>
      </w:pPr>
      <w:bookmarkStart w:id="1273" w:name="__RefHeading___Toc3628517_3650668749"/>
      <w:bookmarkStart w:id="1274" w:name="_Toc493"/>
      <w:bookmarkEnd w:id="1272"/>
      <w:bookmarkEnd w:id="1273"/>
      <w:r>
        <w:rPr>
          <w:rtl w:val="true"/>
        </w:rPr>
        <w:t>تابع تقاضاى سفر حج</w:t>
      </w:r>
      <w:bookmarkEnd w:id="1274"/>
    </w:p>
    <w:p>
      <w:pPr>
        <w:pStyle w:val="BookText"/>
        <w:rPr/>
      </w:pPr>
      <w:r>
        <w:rPr>
          <w:rFonts w:ascii="IRNazanin" w:hAnsi="IRNazanin" w:eastAsia="IRNazanin"/>
          <w:color w:val="111111"/>
          <w:sz w:val="28"/>
          <w:sz w:val="28"/>
          <w:szCs w:val="28"/>
          <w:rtl w:val="true"/>
          <w:lang w:bidi="fa-IR"/>
        </w:rPr>
        <w:t>ضريب اندازه جمعيت استان نشان دهنده آن است كه افزايش جمعيت موجب افزايش تقاضاى سفر حج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تابع تقاضاى سفر حج نسبت به جمعيت اينگونه اندازه‌گيرى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با توجه به فرمول كشش رابطه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اندازه كشش برابر رابطه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مى‌آيد</w:t>
      </w:r>
      <w:r>
        <w:rPr>
          <w:rFonts w:eastAsia="Amiri" w:cs="Amiri" w:ascii="Amiri" w:hAnsi="Amiri"/>
          <w:color w:val="111111"/>
          <w:sz w:val="28"/>
          <w:szCs w:val="28"/>
          <w:rtl w:val="true"/>
          <w:lang w:bidi="ar-SA"/>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رابطه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 قرار دادن جمعيت هر استان مقدار كشش جمعيتى تقاضاى سفر حج به‌دست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جمعيت استان‌ها به طور كلى در مى‌يابيم كه اين كشش، كوچك‌تر از يك است و نشان دهنده اين است كه به ازاى افزايش يك درصد در جمعيت، تقاضاى سفر حج، كمتر از يك درصد افزايش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كشش درآمدى تقاضاى سفر حج، بر پايه رابطه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زير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كه اندازه كشش چنين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چنانچه مشاهده مى‌شود كشش درآمدى سفر حج مثبت است و با نگاه به داده‌هاى درآمد سرانه استانى مى‌بينيم اين كشش كوچك‌تر از يك است و مانند يك كالاى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كشش درآمدى روند افزايشى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كشش‌هاى سن سرپرستان خانوار و ثروت نيز مانند كشش‌هاى جمعيتى و درآمد است و اين كشش‌ها مثبت و كمتر از 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كشش سرمايه مذهبى براى بيشتر استان‌ها مثبت و بيشتر از 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دو استان قم و كهگيلويه و بوير احمد اين كشش كمتر از 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كشش جانشينى زمانى سفر حج نيز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در يك دوره تقاضا افزايش بيابد تقاضا در دوره‌هاى آينده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كشش، نشان‌دهنده اثر تبليغاتى تقاضاى هر دوره بر تقاضاى آينده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به حج مى‌روند يا نام نويسى مى‌كنند، ديگران با ديدن اين كار آنها، برانگيخته مى‌شوند كه آنها هم اين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است كه اين كشش براى بسيارى از استان‌ها بيش از يك بوده است و اين اثر خودافزايى نيز، يكى از ويژگى‌هاى تقاضاى كالاها و خدمات مذهبى به‌ويژه در اعمال واجب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كشش جانشينى سفر عمره به جاى سفر حج منفى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معنا كه افزايش تقاضاى سفر عمره </w:t>
      </w:r>
      <w:bookmarkStart w:id="1275" w:name="pg1965_19149"/>
    </w:p>
    <w:p>
      <w:pPr>
        <w:pStyle w:val="BookText"/>
        <w:rPr/>
      </w:pPr>
      <w:bookmarkEnd w:id="1275"/>
      <w:r>
        <w:rPr>
          <w:rFonts w:ascii="IRNazanin" w:hAnsi="IRNazanin" w:eastAsia="IRNazanin"/>
          <w:color w:val="111111"/>
          <w:sz w:val="28"/>
          <w:sz w:val="28"/>
          <w:szCs w:val="28"/>
          <w:rtl w:val="true"/>
          <w:lang w:bidi="fa-IR"/>
        </w:rPr>
        <w:t>كاهش تقاضاى سفر حج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علت آن را طولانى بودن صف انتظار سفر حج دانست كه برخى را متقاعد مى‌كند به جاى انتظار بسيار زياد به عمده بروند و از نام نويسى براى حج صرف نظر كنند</w:t>
      </w:r>
      <w:r>
        <w:rPr>
          <w:rFonts w:eastAsia="IRNazanin" w:cs="IRNazanin"/>
          <w:color w:val="111111"/>
          <w:sz w:val="28"/>
          <w:szCs w:val="28"/>
          <w:rtl w:val="true"/>
          <w:lang w:bidi="fa-IR"/>
        </w:rPr>
        <w:t>.</w:t>
      </w:r>
    </w:p>
    <w:p>
      <w:pPr>
        <w:pStyle w:val="Heading6"/>
        <w:numPr>
          <w:ilvl w:val="5"/>
          <w:numId w:val="1"/>
        </w:numPr>
        <w:rPr/>
      </w:pPr>
      <w:bookmarkStart w:id="1276" w:name="__RefHeading___Toc3628519_3650668749"/>
      <w:bookmarkStart w:id="1277" w:name="_Toc494"/>
      <w:bookmarkEnd w:id="1276"/>
      <w:r>
        <w:rPr>
          <w:rtl w:val="true"/>
        </w:rPr>
        <w:t>تابع تقاضاى سفر عمره</w:t>
      </w:r>
      <w:bookmarkEnd w:id="1277"/>
    </w:p>
    <w:p>
      <w:pPr>
        <w:pStyle w:val="BookText"/>
        <w:rPr/>
      </w:pPr>
      <w:r>
        <w:rPr>
          <w:rFonts w:ascii="IRNazanin" w:hAnsi="IRNazanin" w:eastAsia="IRNazanin"/>
          <w:color w:val="111111"/>
          <w:sz w:val="28"/>
          <w:sz w:val="28"/>
          <w:szCs w:val="28"/>
          <w:rtl w:val="true"/>
          <w:lang w:bidi="fa-IR"/>
        </w:rPr>
        <w:t>ضريب اندازه جمعيت استان نشان دهنده آن است كه افزايش جمعيت باعث افزايش تقاضاى سفر عمره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تابع تقاضاى سفر عمره نسبت به جمعيت چنين اندازه‌گيرى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با قرار دادن جمعيت هر استان مقدار كشش جمعيتى تقاضاى سفر عمره به‌دست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جمعيت استان‌ها به طور كلى درمى‌يابيم كه اين كشش كوچك‌تر از يك است و نشان دهنده اين است كه به ازاى افزايش يك درصد در جمعيت، تقاضاى سفر عمره كمتر از يك درصد افزايش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كشش درآمدى تقاضاى سفر عمره بر پايه رابطه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دست مى‌آيد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چنانچه مشاهده مى‌شود كشش درآمدى تقاضاى سفر عمره مثبت است و با نگاه به داده‌هاى درآمد سرانه استانى مى‌بينيم اين كشش كوچك‌تر از يك است و جايگاه يك كالاى ضرورى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درآمدى روند افزايشى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كشش‌هاى سن سرپرستان خانوار و ثروت نيز مانند كشش‌هاى جمعيتى و درآمد است و اين كشش‌ها مثبت و كمتر از 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سرمايه مذهبى براى بيشتر استان‌ها مثبت و بيشتر از 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دو استان قم و كهگيلويه و بويراحمد اين كشش كمتر از 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كشش جانشينى زمانى سفر عمره، منفى است، به اين معنا كه اگر در يك دوره تقاضا افزايش بيابد تقاضا در دوره‌هاى آينده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كشش براى كالاهاى اشباع شدنى يا كالاهايى كه جانشين بهتر براى آن موجود باشد به دست مى‌آيد كه كالاى بهتر آن نيز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سفر مستحب است و نسبت به حج اشباع شدنى‌تر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تقاضاى كاهنده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علت هم مى‌تواند محدود بودن سفر دوباره در زمان كمتر از پنج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زياد بودن صف انتظار سفر حج برخى را متقاعد مى‌كند به جاى انتظار بسيار زياد به عمره بروند و از نام نويسى براى حج صرف نظر كنند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كشش جانشينى سفر حج به جاى سفر عمره مثبت است به اين معنا كه افزايش تقاضاى سفر حج، موجب افزايش تقاضاى سفر عمره شده است و اين اثر مى‌تواند به اين علت رخ داده باشد كه در واقع تقاضاى سفر حج افزايش يافته است، اما به علت محدوديت، برخى افراد به جاى آن به عمره اكتفا مى‌كنند</w:t>
      </w:r>
      <w:r>
        <w:rPr>
          <w:rFonts w:eastAsia="Amiri" w:cs="Amiri" w:ascii="Amiri" w:hAnsi="Amiri"/>
          <w:color w:val="111111"/>
          <w:sz w:val="28"/>
          <w:szCs w:val="28"/>
          <w:rtl w:val="true"/>
          <w:lang w:bidi="ar-SA"/>
        </w:rPr>
        <w:t xml:space="preserve">. </w:t>
      </w:r>
      <w:bookmarkStart w:id="1278" w:name="pg1965_19151"/>
    </w:p>
    <w:p>
      <w:pPr>
        <w:pStyle w:val="Heading4"/>
        <w:numPr>
          <w:ilvl w:val="3"/>
          <w:numId w:val="1"/>
        </w:numPr>
        <w:rPr/>
      </w:pPr>
      <w:bookmarkStart w:id="1279" w:name="__RefHeading___Toc3628521_3650668749"/>
      <w:bookmarkStart w:id="1280" w:name="_Toc495"/>
      <w:bookmarkEnd w:id="1278"/>
      <w:bookmarkEnd w:id="1279"/>
      <w:r>
        <w:rPr/>
        <w:t>۵</w:t>
      </w:r>
      <w:r>
        <w:rPr>
          <w:rtl w:val="true"/>
        </w:rPr>
        <w:t xml:space="preserve">. </w:t>
      </w:r>
      <w:r>
        <w:rPr>
          <w:rtl w:val="true"/>
        </w:rPr>
        <w:t>نتيجه‌گيرى</w:t>
      </w:r>
      <w:bookmarkEnd w:id="1280"/>
    </w:p>
    <w:p>
      <w:pPr>
        <w:pStyle w:val="BookText"/>
        <w:rPr/>
      </w:pPr>
      <w:r>
        <w:rPr>
          <w:rFonts w:ascii="IRNazanin" w:hAnsi="IRNazanin" w:eastAsia="IRNazanin"/>
          <w:color w:val="111111"/>
          <w:sz w:val="28"/>
          <w:sz w:val="28"/>
          <w:szCs w:val="28"/>
          <w:rtl w:val="true"/>
          <w:lang w:bidi="fa-IR"/>
        </w:rPr>
        <w:t>حج و عمره از نهادهاى مهم اسلامند، نتيجه برآوردهاى ما از تابع تقاضاى سفر حج و تابع تقاضاى سفر عمره نشان مى‌دهد تقاضاى سفر حج تابعى همسو از درآمد، ثروت، سن و سرمايه مذهبى و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تقاضا همسو با تقاضاى دوره پيش براى سفر حج است و رابطه منفى با سفر جانشين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سفر عمره نيز با متغيرهاى ياد شده رابطه‌اى مانند تقاضاى سفر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دو تابع نيز نشان مى‌دهد كه سن، ثروت و سرمايه مذهبى بر تقاضاى عمره، بيشتر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علت آن واجب بودن سفر حج و مستحب بودن سفر عمره و نيز محدوديت‌هايى بيشترى است كه براى سفر حج وحود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نتايج به‌دست آمده از اين پژوهش، پيشنهادهاى زير 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سرمايه مذهبى، ثروت، سن و درآمد باعث افزايش تقاضاى سفر حج و عمره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برنامه‌ريزى ما براى سفر حج و عمره بايد بر پايه تغييرات اين متغيرها در جامعه باشد تا در مديريت اين نهاد، كارآمد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كشش جانشينى عمره به جاى حج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با برنامه‌ريزى بخشى از تقاضاى حج را با عمره جايگزين كرد و پوشش داد تا فشار تقاضا بر حج كاهش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كشش جانشينى تقاضاى سفر عمره براى خودش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تقاضا براى يك دوره ايجاد كنيم تقاضاى دوره پس از آن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كشش مى‌توان اين نتيجه را گرفت كه مى‌توان با تغييرات تقاضا در هر دوره تقاضاى دوره‌هاى پسين را برنامه‌ريزى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زاده، عيسى و كاظمى‌زاد، شمس‌الله و اسكندرى ثانى، محمد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برنامه‌ريزى استراتژيك توسعه گردشگرى، با تاكيد بر گردشگرى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پژوهش‌هاى جغرافياى انسانى، شماره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احمدى شاپورآبادى، محمدعلى و سبزآبادى، احمد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بر ظرفيت‌هاى توسعه گردشگرى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كلان شهر قم، فصلنامه مطالعات ملى،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تقوايى، مسعود و موسوى، سيدعلى و غلامى، يونس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بر توسعه گردشگرى مذهبى، فصلنامه فضاى جغرافيايى،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توتونچيان، ايرج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تئورى تقاضا و تحليل اقتصادى انفاق،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اطلاعات فنى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حسينى، سيدرضا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تخصيص درآمد و رفتار مصرف كننده مسلمان،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دانش و انديشه معاصر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دادگر، يدالله و عزتى، مرتضى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رابطه مذاهب و رفتار مصرف كننده در ساير 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 مفيد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داورزنى، زهره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تابع مخارج مذهبى در ايران، پايان‌نامه كارشناسى ارشد اقتصاد دانشگاه مفيد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سبحانى، حسن و مهربانى، وحيد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تأثير انفاق بر نابرابرى درآمدها در ايران، فصلنامه اقتصاد اسلامى،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شفيعى، على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تابع انفاق در ايران، پايان‌نامه كارشناسى ارشد اقتصاد دانشگاه تربيت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عزتى،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ايمان مذهبى بر رفتار مصرف كننده، فصلنامه تخصصى اقتصاد اسلامى، ش</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تخمين تابع مخارج مذهبى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مخارج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فصلنامه تخصصى اقتصاد اسلامى، ش</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سرمايه مذهبى بر مصرف، مجموعه مقالات اصلاح الگوى مصرف،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انديشه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عزتى، مرتضى و شفيعى، على و نجفى، محدثه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سرمايه مذهبى بر توسعه فعاليت‌هاى قرض‌الحسنه در كشور، همايش نقش بانكدارى اسلامى در تأمين مالى،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تربيت مدرس، آذر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عزتى، مرتضى و عاقلى، لطفعلى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عناصر تشكيل و آثار آن، مجموعه مقالات اولين همايش اسلام و توسعه اقتصادى،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فردوسى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كياء الحسينى، سيد ضياء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برآورد تابع هزينه‌هاى مذهبى متوسط يك خانوار شهرى در ايران،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مفيد، ش</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برآورد تابع هزينه‌هاى مذهبى متوسط يك خانوار شهرى در ايران،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فصلنامه اقتصاد اسلامى، ش</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گيلك حكيم آبادى، محمد تقى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مقايسه‌اى آثار توزيعى ماليات بر درآمد در اسلام و نظام ماليات بر درآمد در ايران، مجله تحقيقات اقتصادى، پاييز و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مؤلفين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در اقتصاد خرد با نگرش اسلامى، ترجمه حسين صادقى،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تحقيقاتى دانشگاه تربيت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مشرف جوادى، محمد حسين </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مطلوبيت با توجه به ارزش‌هاى متعالى اسلام، مجله پژوهش و سياست اقتصادى،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مولايى،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توابع انگل كالاهاى مصرفى، پايان نامه كارشناسى ارشد، دانشگده اقتصاد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مومنى، مصطفى و صرافى، مظفر و قاسمى خوزانى،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و كاركرد گردشگرى مذهبى فرهنگى و ضرورت مديريت يكپارچه در كلان شهر مشهد، فصلنامه جغرافيا </w:t>
      </w:r>
    </w:p>
    <w:p>
      <w:pPr>
        <w:pStyle w:val="BookText"/>
        <w:rPr/>
      </w:pPr>
      <w:r>
        <w:rPr>
          <w:rFonts w:ascii="IRNazanin" w:hAnsi="IRNazanin" w:eastAsia="IRNazanin"/>
          <w:color w:val="111111"/>
          <w:sz w:val="28"/>
          <w:sz w:val="28"/>
          <w:szCs w:val="28"/>
          <w:rtl w:val="true"/>
          <w:lang w:bidi="fa-IR"/>
        </w:rPr>
        <w:t xml:space="preserve">و توسعه،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ميرمعزى، سيد حسين،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مصرف كلان در جامعه اسلامى، فصلنامه تخصصى اقتصاد اسلامى، ش</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Alaa Gado Kana)2011( Religious Tourism in Iraq</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An Assessment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Interna tional Journal of Business and Social Science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2 No. 24 ]Special Issue 2. Angeles Rubio Gil &amp; Javier de Esteban Curiel)20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8( </w:t>
      </w:r>
      <w:r>
        <w:rPr>
          <w:rFonts w:eastAsia="Times New Roman" w:cs="Times New Roman" w:ascii="Times New Roman" w:hAnsi="Times New Roman"/>
          <w:color w:val="111111"/>
          <w:sz w:val="28"/>
          <w:szCs w:val="28"/>
          <w:lang w:val="en-US" w:bidi="en-US"/>
        </w:rPr>
        <w:t>religious events as spicisl intrest tourism. A Spanishex perienceri vista de tourismo y patrimonio cultural</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Iqbal</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Munawar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Zakah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1986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Moderation and aggregate consumption in a islamic economy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journal of research in islamic economics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Vol.3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2. 4. Kahf</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Mohammad Monzer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A contribution to the theory ofconsumer behaviour in an islamic society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studies in economics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ed. Khurshid ahmad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Islamic foundation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leciestr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u,k. 5</w:t>
      </w:r>
      <w:r>
        <w:rPr>
          <w:rFonts w:eastAsia="Times New Roman" w:cs="Times New Roman" w:ascii="Times New Roman" w:hAnsi="Times New Roman"/>
          <w:color w:val="111111"/>
          <w:sz w:val="28"/>
          <w:szCs w:val="28"/>
          <w:rtl w:val="true"/>
          <w:lang w:val="en-US" w:bidi="en-US"/>
        </w:rPr>
        <w:t>. ____</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contribution to the study of the economics of islamic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Utah U. S. A. : univ. of Utah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 L. 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july. 6</w:t>
      </w:r>
      <w:r>
        <w:rPr>
          <w:rFonts w:eastAsia="Times New Roman" w:cs="Times New Roman" w:ascii="Times New Roman" w:hAnsi="Times New Roman"/>
          <w:color w:val="111111"/>
          <w:sz w:val="28"/>
          <w:szCs w:val="28"/>
          <w:rtl w:val="true"/>
          <w:lang w:val="en-US" w:bidi="en-US"/>
        </w:rPr>
        <w:t>. ____</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model of the household decision in Islamic economy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association of muslim social scientists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proceeding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third national seminar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gary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Indiana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may. 7</w:t>
      </w:r>
      <w:r>
        <w:rPr>
          <w:rFonts w:eastAsia="Times New Roman" w:cs="Times New Roman" w:ascii="Times New Roman" w:hAnsi="Times New Roman"/>
          <w:color w:val="111111"/>
          <w:sz w:val="28"/>
          <w:szCs w:val="28"/>
          <w:rtl w:val="true"/>
          <w:lang w:val="en-US" w:bidi="en-US"/>
        </w:rPr>
        <w:t>. ____</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economics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book in press. 8. Khan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Mohammad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Fahim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1984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macro consumption function in islamic framework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journal of research in Islamic economics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No.2. 9</w:t>
      </w:r>
      <w:r>
        <w:rPr>
          <w:rFonts w:eastAsia="Times New Roman" w:cs="Times New Roman" w:ascii="Times New Roman" w:hAnsi="Times New Roman"/>
          <w:color w:val="111111"/>
          <w:sz w:val="28"/>
          <w:szCs w:val="28"/>
          <w:rtl w:val="true"/>
          <w:lang w:val="en-US" w:bidi="en-US"/>
        </w:rPr>
        <w:t>. ____</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Theory of consumer behavior in Islamic perspective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lectures on Islamic economics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Jeddah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Saudi Arabia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 D. B. 10. MAGDALENA VORZS</w:t>
      </w:r>
    </w:p>
    <w:p>
      <w:pPr>
        <w:pStyle w:val="BookText"/>
        <w:rPr/>
      </w:pPr>
      <w:r>
        <w:rPr>
          <w:rFonts w:ascii="IRNazanin" w:hAnsi="IRNazanin" w:eastAsia="IRNazanin"/>
          <w:color w:val="111111"/>
          <w:sz w:val="28"/>
          <w:sz w:val="28"/>
          <w:szCs w:val="28"/>
          <w:rtl w:val="true"/>
          <w:lang w:bidi="fa-IR"/>
        </w:rPr>
        <w:t xml:space="preserve">ء </w:t>
      </w:r>
      <w:r>
        <w:rPr>
          <w:rFonts w:eastAsia="Times New Roman" w:cs="Times New Roman" w:ascii="Times New Roman" w:hAnsi="Times New Roman"/>
          <w:color w:val="111111"/>
          <w:sz w:val="28"/>
          <w:szCs w:val="28"/>
          <w:lang w:val="en-US" w:bidi="en-US"/>
        </w:rPr>
        <w:t>K &amp; CARMEN MARIA GU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The Place of Religious Tourism in Romania's Tourist Industry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WSEAS TRANSACTIONS on BUSINESS and ECONOMICS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Issue 8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Volume 6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August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9. 11. </w:t>
      </w:r>
      <w:r>
        <w:rPr>
          <w:rFonts w:eastAsia="Times New Roman" w:cs="Times New Roman" w:ascii="Times New Roman" w:hAnsi="Times New Roman"/>
          <w:color w:val="111111"/>
          <w:sz w:val="28"/>
          <w:szCs w:val="28"/>
          <w:lang w:val="en-US" w:bidi="en-US"/>
        </w:rPr>
        <w:t>Mannan,M. A,1986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Islamic economics - theory and practice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hodder and Stoughton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Cambridge,) first edition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eastAsia="IRNazanin" w:cs="IRNazanin"/>
          <w:color w:val="111111"/>
          <w:sz w:val="28"/>
          <w:szCs w:val="28"/>
          <w:lang w:bidi="fa-IR"/>
        </w:rPr>
        <w:t>12. ____,1984</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making of Islamic economic society: Islamic dimensions in economic analysis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interna tional association of Islamic banks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cairo. 13. VIJAYANAND</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S.)2012( SOCIO - ECONOMIC IMPACTS IN PILGRIMAGE TOURISM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Interna tional Journal of Multidisci plinary Research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Vol.2 Issue 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January 2012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ISSN 2231 578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1" w:name="pg1965_19159"/>
      <w:bookmarkStart w:id="1282" w:name="pg1965_19159"/>
      <w:bookmarkEnd w:id="1282"/>
    </w:p>
    <w:p>
      <w:pPr>
        <w:pStyle w:val="Heading2"/>
        <w:numPr>
          <w:ilvl w:val="1"/>
          <w:numId w:val="1"/>
        </w:numPr>
        <w:rPr/>
      </w:pPr>
      <w:bookmarkStart w:id="1283" w:name="pg1965_19159"/>
      <w:bookmarkStart w:id="1284" w:name="__RefHeading___Toc3628523_3650668749"/>
      <w:bookmarkStart w:id="1285" w:name="_Toc496"/>
      <w:bookmarkEnd w:id="1283"/>
      <w:bookmarkEnd w:id="1284"/>
      <w:r>
        <w:rPr>
          <w:rtl w:val="true"/>
        </w:rPr>
        <w:t>بخش چهارم</w:t>
      </w:r>
      <w:r>
        <w:rPr>
          <w:rtl w:val="true"/>
        </w:rPr>
        <w:t xml:space="preserve">: </w:t>
      </w:r>
      <w:r>
        <w:rPr>
          <w:rtl w:val="true"/>
        </w:rPr>
        <w:t>حج و اقتصاد كلان</w:t>
      </w:r>
      <w:bookmarkEnd w:id="128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6" w:name="__RefHeading___Toc3628525_3650668749"/>
      <w:bookmarkStart w:id="1287" w:name="_Toc497"/>
      <w:bookmarkEnd w:id="1286"/>
      <w:r>
        <w:rPr>
          <w:rtl w:val="true"/>
        </w:rPr>
        <w:t>اشاره</w:t>
      </w:r>
      <w:bookmarkEnd w:id="128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8" w:name="pg1965_19163"/>
      <w:bookmarkStart w:id="1289" w:name="pg1965_19163"/>
      <w:bookmarkEnd w:id="1289"/>
    </w:p>
    <w:p>
      <w:pPr>
        <w:pStyle w:val="Heading3"/>
        <w:numPr>
          <w:ilvl w:val="2"/>
          <w:numId w:val="1"/>
        </w:numPr>
        <w:rPr/>
      </w:pPr>
      <w:bookmarkStart w:id="1290" w:name="pg1965_19163"/>
      <w:bookmarkStart w:id="1291" w:name="__RefHeading___Toc3628527_3650668749"/>
      <w:bookmarkStart w:id="1292" w:name="_Toc498"/>
      <w:bookmarkEnd w:id="1290"/>
      <w:bookmarkEnd w:id="1291"/>
      <w:r>
        <w:rPr>
          <w:rtl w:val="true"/>
        </w:rPr>
        <w:t>بررسى تأثير سفر حج بر اقتصاد عربستان سعودى</w:t>
      </w:r>
      <w:bookmarkEnd w:id="1292"/>
    </w:p>
    <w:p>
      <w:pPr>
        <w:pStyle w:val="Heading4"/>
        <w:numPr>
          <w:ilvl w:val="3"/>
          <w:numId w:val="1"/>
        </w:numPr>
        <w:rPr/>
      </w:pPr>
      <w:bookmarkStart w:id="1293" w:name="__RefHeading___Toc3628529_3650668749"/>
      <w:bookmarkStart w:id="1294" w:name="_Toc499"/>
      <w:bookmarkEnd w:id="1293"/>
      <w:r>
        <w:rPr>
          <w:rtl w:val="true"/>
        </w:rPr>
        <w:t>اشاره</w:t>
      </w:r>
      <w:bookmarkEnd w:id="1294"/>
    </w:p>
    <w:p>
      <w:pPr>
        <w:pStyle w:val="BookText"/>
        <w:rPr/>
      </w:pPr>
      <w:r>
        <w:rPr>
          <w:rFonts w:ascii="IRNazanin" w:hAnsi="IRNazanin" w:eastAsia="IRNazanin"/>
          <w:color w:val="111111"/>
          <w:sz w:val="28"/>
          <w:sz w:val="28"/>
          <w:szCs w:val="28"/>
          <w:rtl w:val="true"/>
          <w:lang w:bidi="fa-IR"/>
        </w:rPr>
        <w:t>منصور زراءنژاد</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امين نورى‌كوچى</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امروزه در بسيارى از كشورها، صنعت گردشگرى از مهم‌ترين منابع درآمدى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گردشگرى در برخى از كشورها به علت وجود اماكن مقدس، رونق ويژه‌اى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كشور عربستان با توجه به وجود كعبه و اماكن مذهبى و تاريخى، شرايط منحصربه‌فردى دارد؛ تا جايى كه اين كشور را به مكانى بى‌همتا براى همه مسلمانان جهان تبديل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گوناگونى در زمينه حج صورت گرفته، اما با اين وجود، در همه تحقيقات به بعد اقتصادى حج كمتر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به بررسى تأثير حج بر اقتصاد عربستان سعودى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متغيرهاى تحقيق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ناخالص داخلى غير نفتى‌عربستان سعودى، تعداد حجاج و ميزان سرمايه‌گذارى عربستان سعودى در بخش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روش تجزيه و تحليل داده‌ها روش هم جمعى، خود توضيح بردارى با وقفه‌هاى توزيع شده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ARDL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تصحيح‌خطاى بردارى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VECM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عليت گرنجرى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داده‌ها براى دوره زمانى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گزارش‌هاى ساليانه اداره مركزى ارقام و اطلاعات وزارت اقتصاد و برنامه‌ريزى عربستان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به‌دست آمده، حاكى از وجود ارتباط علّى يك طرفه‌اى از توسعه حج به رشد اقتصادى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واژه‌هاى كليدى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رشد اقتصادى، تصحيح خطاى بردارى، عليت گرنجرى </w:t>
      </w:r>
      <w:bookmarkStart w:id="1295" w:name="pg1965_19165"/>
    </w:p>
    <w:p>
      <w:pPr>
        <w:pStyle w:val="Heading4"/>
        <w:numPr>
          <w:ilvl w:val="3"/>
          <w:numId w:val="1"/>
        </w:numPr>
        <w:rPr/>
      </w:pPr>
      <w:bookmarkStart w:id="1296" w:name="__RefHeading___Toc3628531_3650668749"/>
      <w:bookmarkStart w:id="1297" w:name="_Toc500"/>
      <w:bookmarkEnd w:id="1295"/>
      <w:bookmarkEnd w:id="1296"/>
      <w:r>
        <w:rPr>
          <w:rtl w:val="true"/>
        </w:rPr>
        <w:t>مقدمه</w:t>
      </w:r>
      <w:bookmarkEnd w:id="1297"/>
    </w:p>
    <w:p>
      <w:pPr>
        <w:pStyle w:val="Heading5"/>
        <w:numPr>
          <w:ilvl w:val="4"/>
          <w:numId w:val="1"/>
        </w:numPr>
        <w:rPr/>
      </w:pPr>
      <w:bookmarkStart w:id="1298" w:name="__RefHeading___Toc3628533_3650668749"/>
      <w:bookmarkStart w:id="1299" w:name="_Toc501"/>
      <w:bookmarkEnd w:id="1298"/>
      <w:r>
        <w:rPr>
          <w:rtl w:val="true"/>
        </w:rPr>
        <w:t>اشاره</w:t>
      </w:r>
      <w:bookmarkEnd w:id="1299"/>
    </w:p>
    <w:p>
      <w:pPr>
        <w:pStyle w:val="BookText"/>
        <w:rPr/>
      </w:pPr>
      <w:r>
        <w:rPr>
          <w:rFonts w:ascii="IRNazanin" w:hAnsi="IRNazanin" w:eastAsia="IRNazanin"/>
          <w:color w:val="111111"/>
          <w:sz w:val="28"/>
          <w:sz w:val="28"/>
          <w:szCs w:val="28"/>
          <w:rtl w:val="true"/>
          <w:lang w:bidi="fa-IR"/>
        </w:rPr>
        <w:t>حج و مراسم عبادى آن، نه تنها زندگى فردى و عبادى حجاج را تحت تأثير قرار مى‌دهد، بلكه تأثير شگرفى بر جنبه اجتماعى زندگى امت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عظيم جمعيت مشتاق و هم‌دل در هنگام حج، بيش از پيش حس هم‌بستگى و برادرى را در ميان حجاج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مراسم حج نمايش بى‌بديل هم‌بستگى مسلمانان كشورهاى سراسر دنياست؛ مراسمى كه بدون توجه به فرقه و كيش، همه همدل در راه رضاى خدا و به قصد اطاعت و بندگى او اين تكليف الهى را ادا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حج، علاوه بر بعد عبادى داراى جنبه‌هاى گوناگون فرهنگى، اجتماعى، سياسى و اقتصادى گوناگون بالقوه و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عبادى، تهذيب اخلاق و تقويت پايه‌هاى تقوا و خلوص، از بركت‌هاى حج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آمرزيده شدن تمامى گناهان در صورت انجام حج مقبول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طوسي،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تأكيد آيه‌ها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حاكى از تأثير بالاى حج بر پاكى دل و صفاى روح و زدودن آثار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سياسى و اجتماعى، حج سبب عزت مسلمانان و تحكيم پايه‌هاى دين و وحدت كلمه و مايه قدرت و شكوه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بعد اقتصادى نيز مى‌تواند بر رفتار اقتصادى حجاج و اقتصاد كشورهاى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كشور عربستان سعودى تأثير بسزايى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تأثير حج بر توليد ناخالص غيرنفتى كشور عربستان سعودى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تابعى كه تأثير تعداد حجاج كشورهاى گوناگون و بودجه اختصاص يافته به بخش حج و زيارت عربستان سعودى بر توليد ناخالص داخلى غيرنفتى اين كشور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بررسى مى‌كند</w:t>
      </w:r>
      <w:r>
        <w:rPr>
          <w:rFonts w:eastAsia="IRNazanin" w:cs="IRNazanin"/>
          <w:color w:val="111111"/>
          <w:sz w:val="28"/>
          <w:szCs w:val="28"/>
          <w:rtl w:val="true"/>
          <w:lang w:bidi="fa-IR"/>
        </w:rPr>
        <w:t>.</w:t>
      </w:r>
    </w:p>
    <w:p>
      <w:pPr>
        <w:pStyle w:val="Heading5"/>
        <w:numPr>
          <w:ilvl w:val="4"/>
          <w:numId w:val="1"/>
        </w:numPr>
        <w:rPr/>
      </w:pPr>
      <w:bookmarkStart w:id="1300" w:name="__RefHeading___Toc3628535_3650668749"/>
      <w:bookmarkStart w:id="1301" w:name="_Toc502"/>
      <w:bookmarkEnd w:id="1300"/>
      <w:r>
        <w:rPr/>
        <w:t>١</w:t>
      </w:r>
      <w:r>
        <w:rPr>
          <w:rtl w:val="true"/>
        </w:rPr>
        <w:t xml:space="preserve">. </w:t>
      </w:r>
      <w:r>
        <w:rPr>
          <w:rtl w:val="true"/>
        </w:rPr>
        <w:t>مبانى نظرى</w:t>
      </w:r>
      <w:bookmarkEnd w:id="1301"/>
    </w:p>
    <w:p>
      <w:pPr>
        <w:pStyle w:val="Heading6"/>
        <w:numPr>
          <w:ilvl w:val="5"/>
          <w:numId w:val="1"/>
        </w:numPr>
        <w:rPr/>
      </w:pPr>
      <w:bookmarkStart w:id="1302" w:name="__RefHeading___Toc3628537_3650668749"/>
      <w:bookmarkStart w:id="1303" w:name="_Toc503"/>
      <w:bookmarkEnd w:id="1302"/>
      <w:r>
        <w:rPr/>
        <w:t>١</w:t>
      </w:r>
      <w:r>
        <w:rPr>
          <w:rtl w:val="true"/>
        </w:rPr>
        <w:t xml:space="preserve">- </w:t>
      </w:r>
      <w:r>
        <w:rPr/>
        <w:t>١</w:t>
      </w:r>
      <w:r>
        <w:rPr>
          <w:rtl w:val="true"/>
        </w:rPr>
        <w:t xml:space="preserve">. </w:t>
      </w:r>
      <w:r>
        <w:rPr>
          <w:rtl w:val="true"/>
        </w:rPr>
        <w:t>گردشگرى و رشد اقتصادى</w:t>
      </w:r>
      <w:bookmarkEnd w:id="130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مبانى نظرى فريضه حج از جنبه عبادى، بايد در ادبيات مربوط بدان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جنبه اقتصادى حج از نظر مبانى تئوريك را مى‌توان به ادبيات گردشگرى نزديك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صنعت گردشگرى جزء بزرگ‌ترين و پردرآمدترين بخش‌هاى اقتصاد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چندين دهه گذشته اين صنعت به‌صورت محسوسى رشد داشته و به بخش مهمى از صنايع كشورها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توريسم جهانى</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٢٠١١</w:t>
      </w:r>
      <w:r>
        <w:rPr>
          <w:rFonts w:ascii="IRNazanin" w:hAnsi="IRNazanin" w:eastAsia="IRNazanin"/>
          <w:color w:val="111111"/>
          <w:sz w:val="28"/>
          <w:sz w:val="28"/>
          <w:szCs w:val="28"/>
          <w:rtl w:val="true"/>
          <w:lang w:bidi="fa-IR"/>
        </w:rPr>
        <w:t xml:space="preserve">م، تعداد كل گردشگران جهان در سال </w:t>
      </w:r>
      <w:r>
        <w:rPr>
          <w:rFonts w:ascii="IRNazanin" w:hAnsi="IRNazanin" w:eastAsia="IRNazanin"/>
          <w:color w:val="111111"/>
          <w:sz w:val="28"/>
          <w:sz w:val="28"/>
          <w:szCs w:val="28"/>
          <w:lang w:bidi="fa-IR"/>
        </w:rPr>
        <w:t>٢٠١٠</w:t>
      </w:r>
      <w:r>
        <w:rPr>
          <w:rFonts w:ascii="IRNazanin" w:hAnsi="IRNazanin" w:eastAsia="IRNazanin"/>
          <w:color w:val="111111"/>
          <w:sz w:val="28"/>
          <w:sz w:val="28"/>
          <w:szCs w:val="28"/>
          <w:rtl w:val="true"/>
          <w:lang w:bidi="fa-IR"/>
        </w:rPr>
        <w:t xml:space="preserve">م بالغ بر </w:t>
      </w:r>
      <w:r>
        <w:rPr>
          <w:rFonts w:ascii="IRNazanin" w:hAnsi="IRNazanin" w:eastAsia="IRNazanin"/>
          <w:color w:val="111111"/>
          <w:sz w:val="28"/>
          <w:sz w:val="28"/>
          <w:szCs w:val="28"/>
          <w:lang w:bidi="fa-IR"/>
        </w:rPr>
        <w:t>٩۴٠</w:t>
      </w:r>
      <w:r>
        <w:rPr>
          <w:rFonts w:ascii="IRNazanin" w:hAnsi="IRNazanin" w:eastAsia="IRNazanin"/>
          <w:color w:val="111111"/>
          <w:sz w:val="28"/>
          <w:sz w:val="28"/>
          <w:szCs w:val="28"/>
          <w:rtl w:val="true"/>
          <w:lang w:bidi="fa-IR"/>
        </w:rPr>
        <w:t xml:space="preserve"> ميليون نفر بوده كه درآمدى بالغ بر </w:t>
      </w:r>
      <w:r>
        <w:rPr>
          <w:rFonts w:ascii="IRNazanin" w:hAnsi="IRNazanin" w:eastAsia="IRNazanin"/>
          <w:color w:val="111111"/>
          <w:sz w:val="28"/>
          <w:sz w:val="28"/>
          <w:szCs w:val="28"/>
          <w:lang w:bidi="fa-IR"/>
        </w:rPr>
        <w:t>٩١٩</w:t>
      </w:r>
      <w:r>
        <w:rPr>
          <w:rFonts w:ascii="IRNazanin" w:hAnsi="IRNazanin" w:eastAsia="IRNazanin"/>
          <w:color w:val="111111"/>
          <w:sz w:val="28"/>
          <w:sz w:val="28"/>
          <w:szCs w:val="28"/>
          <w:rtl w:val="true"/>
          <w:lang w:bidi="fa-IR"/>
        </w:rPr>
        <w:t xml:space="preserve"> ميليارد دلار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گردشگرى به دليل فراهم آوردن منابع اوليه براى ايجاد درآمد، اشتغال، رشد بخش خصوصى و ايجاد زيرساخت‌هاى توسعه از اهميت ويژه‌اى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جى، </w:t>
      </w:r>
      <w:r>
        <w:rPr>
          <w:rStyle w:val="FootnoteAnchor"/>
        </w:rPr>
        <w:footnoteReference w:id="562"/>
      </w:r>
      <w:r>
        <w:rPr>
          <w:rFonts w:ascii="IRNazanin" w:hAnsi="IRNazanin" w:eastAsia="IRNazanin"/>
          <w:color w:val="111111"/>
          <w:sz w:val="28"/>
          <w:sz w:val="28"/>
          <w:szCs w:val="28"/>
          <w:lang w:bidi="fa-IR"/>
        </w:rPr>
        <w:t>١٩٩٩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توسعه گردشگرى نه تنها سبب رشد و پويايى صنايع گوناگون مى‌شود، بلكه رشد اقتصادى در سراسر اقتصاد را تسهيل مى‌بخشد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لى و چانگ، </w:t>
      </w:r>
      <w:r>
        <w:rPr>
          <w:rStyle w:val="FootnoteAnchor"/>
        </w:rPr>
        <w:footnoteReference w:id="563"/>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بسيارى از كشورها به بهبود رشد اقتصادى از كانال توسعه صنعت گردشگرى را به‌عنوان يك استراتژى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و همزمان با اهميت يافتن صنعت گردشگرى در اقتصاد كشورها، مطالعات متعددى نيز در اين زمينه صورت گرفته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ارتباط بين توسعه گردشگرى و رشد اقتصادى، سه فرضيه وجود دارد كه عبارت‌انداز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اقتصادى توريسم محور؛ رشد توريسم در اثر رشد اقتصادى و ارتباط دوسويه بين اين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اوه، </w:t>
      </w:r>
      <w:r>
        <w:rPr>
          <w:rStyle w:val="FootnoteAnchor"/>
        </w:rPr>
        <w:footnoteReference w:id="564"/>
      </w:r>
      <w:r>
        <w:rPr>
          <w:rFonts w:ascii="IRNazanin" w:hAnsi="IRNazanin" w:eastAsia="IRNazanin"/>
          <w:color w:val="111111"/>
          <w:sz w:val="28"/>
          <w:sz w:val="28"/>
          <w:szCs w:val="28"/>
          <w:lang w:bidi="fa-IR"/>
        </w:rPr>
        <w:t>٢٠٠۵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فرضيه رشد اقتصادى توريسم محور كه در مطالعات تجربى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بالگوئر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جوردا</w:t>
      </w:r>
      <w:r>
        <w:rPr>
          <w:rFonts w:eastAsia="IRNazanin" w:cs="IRNazanin"/>
          <w:color w:val="111111"/>
          <w:sz w:val="28"/>
          <w:szCs w:val="28"/>
          <w:rtl w:val="true"/>
          <w:lang w:bidi="fa-IR"/>
        </w:rPr>
        <w:t xml:space="preserve">»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دريساكيس</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دوبرى</w:t>
      </w:r>
      <w:r>
        <w:rPr>
          <w:rFonts w:eastAsia="IRNazanin" w:cs="IRNazanin"/>
          <w:color w:val="111111"/>
          <w:sz w:val="28"/>
          <w:szCs w:val="28"/>
          <w:rtl w:val="true"/>
          <w:lang w:bidi="fa-IR"/>
        </w:rPr>
        <w:t xml:space="preserve">»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٢٠٠۵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شده، رشد صنعت گردشگرى، علت رشد اقتصادى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اين‌راستا، رشد گردشگرى به دو صورت مستقيم و غير مستقيم، سبب رشد اقتصادى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گردشگرى به‌صورت مستقيم، بخشى از صنعت خدمات كشور محسوب مى‌شود و ازاين‌رو درآمد حاصل از آن بخشى از توليدناخالص داخلى آن كشور محسوب و سبب رشد اقتصادى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رشد گردشگرى به‌صورت غيرمستقيم، توسعه گردشگرى از طريق اثر پويايى كه در كل اقتصاد به شكل اثرات سريز و ديگر آثار خارجى دارد، سبب رشد اقتصادى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ماروين </w:t>
      </w:r>
      <w:r>
        <w:rPr>
          <w:rStyle w:val="FootnoteAnchor"/>
          <w:rtl w:val="true"/>
        </w:rPr>
        <w:footnoteReference w:id="568"/>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حالت، گردشگرى به علت تعامل بسيارى كه با ديگر فعاليت‌هاى اقتصادى دارد، چنانچه رونق پيدا كند، ساير فعاليت‌هاى اقتصادى كه به آن كالا يا خدمت ارائه و يا محصول آن را مصرف مى‌كنند، همراه با آن به تحرك درخواهند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گردشگرى به اين شكل، به‌عنوان موتورى </w:t>
      </w:r>
      <w:bookmarkStart w:id="1304" w:name="pg1965_19169"/>
    </w:p>
    <w:p>
      <w:pPr>
        <w:pStyle w:val="BookText"/>
        <w:rPr/>
      </w:pPr>
      <w:bookmarkEnd w:id="1304"/>
      <w:r>
        <w:rPr>
          <w:rFonts w:ascii="Amiri" w:hAnsi="Amiri" w:eastAsia="Amiri" w:cs="Amiri"/>
          <w:color w:val="111111"/>
          <w:sz w:val="28"/>
          <w:sz w:val="28"/>
          <w:szCs w:val="28"/>
          <w:rtl w:val="true"/>
          <w:lang w:bidi="ar-SA"/>
        </w:rPr>
        <w:t>براى رشد اقتصادى عمل مى‌كند كه ساير فعاليت‌ها را نيز به دنبال خود به تحرك وا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برخى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ويلسون</w:t>
      </w:r>
      <w:r>
        <w:rPr>
          <w:rFonts w:eastAsia="IRNazanin" w:cs="IRNazanin"/>
          <w:color w:val="111111"/>
          <w:sz w:val="28"/>
          <w:szCs w:val="28"/>
          <w:rtl w:val="true"/>
          <w:lang w:bidi="fa-IR"/>
        </w:rPr>
        <w:t xml:space="preserve">» </w:t>
      </w:r>
      <w:r>
        <w:rPr>
          <w:rStyle w:val="FootnoteAnchor"/>
          <w:rtl w:val="true"/>
        </w:rPr>
        <w:footnoteReference w:id="569"/>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Style w:val="FootnoteAnchor"/>
          <w:rtl w:val="true"/>
        </w:rPr>
        <w:footnoteReference w:id="5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ناريان</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رشداقتصادى را به اين علت كه شرايط را براى توسعه تسهيلات و زيربناهاى گردشگرى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حمل و نقل و راه‌ها، توسعه فن‌آورى اطلاعات و ارتباطات، توسعه اماكن اقامتى، توسعه بهداشت عمومى و همچنين توسعه تسهيلات تفريحى فراهم مى‌آورد، سبب توسعه گردشگرى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فرضيه تأثير متقابل رشد اقتصادى و توسعه گردشگرى كه در مطالعات تجربى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Style w:val="FootnoteAnchor"/>
          <w:rtl w:val="true"/>
        </w:rPr>
        <w:footnoteReference w:id="57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ويلسون</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تأييد قرار گرفته، پيش‌بينى مى‌شود كه رونق در هريك از دو بخش، سبب توسعه و پيشرفت در بخش ديگر شود</w:t>
      </w:r>
      <w:r>
        <w:rPr>
          <w:rFonts w:eastAsia="IRNazanin" w:cs="IRNazanin"/>
          <w:color w:val="111111"/>
          <w:sz w:val="28"/>
          <w:szCs w:val="28"/>
          <w:rtl w:val="true"/>
          <w:lang w:bidi="fa-IR"/>
        </w:rPr>
        <w:t>.</w:t>
      </w:r>
    </w:p>
    <w:p>
      <w:pPr>
        <w:pStyle w:val="Heading6"/>
        <w:numPr>
          <w:ilvl w:val="5"/>
          <w:numId w:val="1"/>
        </w:numPr>
        <w:rPr/>
      </w:pPr>
      <w:bookmarkStart w:id="1305" w:name="__RefHeading___Toc3628539_3650668749"/>
      <w:bookmarkStart w:id="1306" w:name="_Toc504"/>
      <w:bookmarkEnd w:id="1305"/>
      <w:r>
        <w:rPr/>
        <w:t>١</w:t>
      </w:r>
      <w:r>
        <w:rPr>
          <w:rtl w:val="true"/>
        </w:rPr>
        <w:t xml:space="preserve">- </w:t>
      </w:r>
      <w:r>
        <w:rPr/>
        <w:t>٢</w:t>
      </w:r>
      <w:r>
        <w:rPr>
          <w:rtl w:val="true"/>
        </w:rPr>
        <w:t xml:space="preserve">. </w:t>
      </w:r>
      <w:r>
        <w:rPr>
          <w:rtl w:val="true"/>
        </w:rPr>
        <w:t>مطالعات انجام گرفته در زمينه حج</w:t>
      </w:r>
      <w:bookmarkEnd w:id="1306"/>
    </w:p>
    <w:p>
      <w:pPr>
        <w:pStyle w:val="BookText"/>
        <w:rPr/>
      </w:pPr>
      <w:r>
        <w:rPr>
          <w:rFonts w:ascii="IRNazanin" w:hAnsi="IRNazanin" w:eastAsia="IRNazanin"/>
          <w:color w:val="111111"/>
          <w:sz w:val="28"/>
          <w:sz w:val="28"/>
          <w:szCs w:val="28"/>
          <w:rtl w:val="true"/>
          <w:lang w:bidi="fa-IR"/>
        </w:rPr>
        <w:t xml:space="preserve">حج و تاثيرهاى گوناگون آن بر زندگى بشر، همواره از موضوع‌هاى مورد علاقه محققان در علوم گوناگون بوده است كه از آن جمله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دلاينى</w:t>
      </w:r>
      <w:r>
        <w:rPr>
          <w:rFonts w:eastAsia="IRNazanin" w:cs="IRNazanin"/>
          <w:color w:val="111111"/>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يونگ</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مورفى</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دونان</w:t>
      </w:r>
      <w:r>
        <w:rPr>
          <w:rFonts w:eastAsia="IRNazanin" w:cs="IRNazanin"/>
          <w:color w:val="111111"/>
          <w:sz w:val="28"/>
          <w:szCs w:val="28"/>
          <w:rtl w:val="true"/>
          <w:lang w:bidi="fa-IR"/>
        </w:rPr>
        <w:t xml:space="preserve">» </w:t>
      </w:r>
      <w:r>
        <w:rPr>
          <w:rStyle w:val="FootnoteAnchor"/>
          <w:rtl w:val="true"/>
        </w:rPr>
        <w:footnoteReference w:id="57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اوبرين</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w:t>
      </w:r>
      <w:r>
        <w:rPr>
          <w:rStyle w:val="FootnoteAnchor"/>
          <w:rtl w:val="true"/>
        </w:rPr>
        <w:footnoteReference w:id="579"/>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مرورى گذرا به مطالعاتى كه در اين زمينه انجام شده، در مى‌يابيم كه به بعد اقتصادى حج بسيار كم توجه كرده‌اند؛ هرچند كه لزوم توجه به اين بعد به روشنى احساس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اختصار به بيان بررسى‌هايى كه در زمينه اقتصادى حج انجام شده مى‌پردازيم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ترنر</w:t>
      </w:r>
      <w:r>
        <w:rPr>
          <w:rFonts w:eastAsia="IRNazanin" w:cs="IRNazanin"/>
          <w:color w:val="111111"/>
          <w:sz w:val="28"/>
          <w:szCs w:val="28"/>
          <w:rtl w:val="true"/>
          <w:lang w:bidi="fa-IR"/>
        </w:rPr>
        <w:t xml:space="preserve">» </w:t>
      </w:r>
      <w:r>
        <w:rPr>
          <w:rStyle w:val="FootnoteAnchor"/>
          <w:rtl w:val="true"/>
        </w:rPr>
        <w:footnoteReference w:id="580"/>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تأثير حج بر رشد اقتصادى عربستان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طبيعت </w:t>
      </w:r>
    </w:p>
    <w:p>
      <w:pPr>
        <w:pStyle w:val="BookText"/>
        <w:rPr/>
      </w:pPr>
      <w:r>
        <w:rPr>
          <w:rFonts w:ascii="IRNazanin" w:hAnsi="IRNazanin" w:eastAsia="IRNazanin"/>
          <w:color w:val="111111"/>
          <w:sz w:val="28"/>
          <w:sz w:val="28"/>
          <w:szCs w:val="28"/>
          <w:rtl w:val="true"/>
          <w:lang w:bidi="fa-IR"/>
        </w:rPr>
        <w:t>واجب حج و سختى‌هايى كه زائران در اين سفر متحمل مى‌شوند، حج را با سفر توريستى كاملا متمايز دانسته و مى‌گويد مشكل است كه بگوييم زائران مانند گردشگران به دنبال لذت بردن هستند يا حتى انتظار لذت بردن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تنها تعداد زائران حج غير واجب در نظر گرفته شده و نقش حج در رشد اقتصادى عربستان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نتايج تحقيق نشان داد كه حج سبب رونق اقتصاد عربستان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كوهن</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خود، حج را علاوه بر انجام مناسك واجب، به‌عنوان شكلى از گردشگرى در نظر گرفته و به بررسى نقش حج بر رشد اقتصادى كشور عربستان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مطالعه براساس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رابينسون</w:t>
      </w:r>
      <w:r>
        <w:rPr>
          <w:rFonts w:eastAsia="IRNazanin" w:cs="IRNazanin"/>
          <w:color w:val="111111"/>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گردشگران در كشورهايى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آسياى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درآمدى براى رشد اين كشورها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كوهن نيز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نونز</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به‌عنوان مقصد گردشگرى بى‌همتايى در طول عصرهاى گوناگون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كوهن‌حج همانند سفرى توريستى است كه در آن زائران همانند گردشگران، سفرى ارادى و موقتى انجام مى‌دهند و هدف‌شان كسب مطلوبيت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اين تحقيق نشان داد كه حج مانند توريسم، سبب تسهيل فعاليت‌هاى اقتصادى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Style w:val="FootnoteAnchor"/>
          <w:rtl w:val="true"/>
        </w:rPr>
        <w:footnoteReference w:id="584"/>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روحانى و جسمانى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مى‌دارد كه تجربه غيرمادى و روحانى سفر حج، عاملى براى كم‌رنگ شدن سختى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لذت واقعى اين سفر را، حضور در فضاى معنوى و آرامش بخش اماكن مقدس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از نظر سردار، هدف گردشگران و حاجيان از سفر، كسب مطلوبيت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لذت سفر حج از نوع غيرمادى و معنوى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ديگرى از مطالعات انجام شده به بررسى تأثيرحج بر اقتصاد فردى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مطالعات، سه رويكرد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رويكرد آن مبتنى بر ديدگاه‌هاى كاملاً جدّى و افراطى در مورد بعد فردى اقتصادى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رويكرد سوم در واقع، رويكرد تركيبى و تعديل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اول، شامل مطالعاتى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سوئيفت</w:t>
      </w:r>
      <w:r>
        <w:rPr>
          <w:rFonts w:eastAsia="IRNazanin" w:cs="IRNazanin"/>
          <w:color w:val="111111"/>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گوسلينگ</w:t>
      </w:r>
      <w:r>
        <w:rPr>
          <w:rFonts w:eastAsia="IRNazanin" w:cs="IRNazanin"/>
          <w:color w:val="111111"/>
          <w:sz w:val="28"/>
          <w:szCs w:val="28"/>
          <w:rtl w:val="true"/>
          <w:lang w:bidi="fa-IR"/>
        </w:rPr>
        <w:t xml:space="preserve">» </w:t>
      </w:r>
      <w:r>
        <w:rPr>
          <w:rStyle w:val="FootnoteAnchor"/>
          <w:rtl w:val="true"/>
        </w:rPr>
        <w:footnoteReference w:id="586"/>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w:t>
      </w:r>
      <w:r>
        <w:rPr>
          <w:rFonts w:eastAsia="IRNazanin" w:cs="IRNazanin"/>
          <w:color w:val="111111"/>
          <w:sz w:val="28"/>
          <w:szCs w:val="28"/>
          <w:rtl w:val="true"/>
          <w:lang w:bidi="fa-IR"/>
        </w:rPr>
        <w:t xml:space="preserve">» </w:t>
      </w:r>
      <w:r>
        <w:rPr>
          <w:rStyle w:val="FootnoteAnchor"/>
          <w:rtl w:val="true"/>
        </w:rPr>
        <w:footnoteReference w:id="587"/>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بركس</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w:t>
      </w:r>
      <w:r>
        <w:rPr>
          <w:rFonts w:eastAsia="IRNazanin" w:cs="IRNazanin"/>
          <w:color w:val="111111"/>
          <w:sz w:val="28"/>
          <w:szCs w:val="28"/>
          <w:rtl w:val="true"/>
          <w:lang w:bidi="fa-IR"/>
        </w:rPr>
        <w:t xml:space="preserve">» </w:t>
      </w:r>
      <w:r>
        <w:rPr>
          <w:rStyle w:val="FootnoteAnchor"/>
          <w:rtl w:val="true"/>
        </w:rPr>
        <w:footnoteReference w:id="58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رويكرد، بيشتر حجاج افرادى فقير و ساكن مناطق روستايى هستند كه بدون توجه به شرط استطاعت، براى پرداخت مخارج حج مجبوراند تا بخش بيشترى از درآمد خود را پس‌انداز و يا هزينه اين سفر را با قرض‌هاى سنگين پرداخت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برخلاف اين رويكرد، رويكرد دوم وجود دارد كه شامل مطالعاتى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لكارد</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بيلرجى‌آر</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رويكرد بيشتر حجاج، از قشر ثروتمندجامعه هستند كه براى تأمين هزينه حج مشكلى ندارند و به عبارت ديگر، پرداخت هزينه اين سفر، تأثير چندانى بر زندگى فردى اين اشخاص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رويكرد سوم، محققانى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باوراند كه حجاج از هر دو قشر فقير و غنى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اين، هيچ نسبت آمارى براى اين تركيب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با توجه به نزديكى آن به واقعيت، كمتر مورد نقد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تأثير حج بر اقتصاد كشورهاى مبدأ نيز بررسى‌هايى صورت گرفته؛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خدير</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بعد اقتصادى حج بر زندگى كشاورزان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مطالعه، بسيارى از حجاج‌مالزى كشاورز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سير تاريخى سفر حج در كشور مالزى، نشان داد كه هزينه‌هاى سفرحج با توجه به شرايط تورمى و تغيير وسايل حمل و نقل از كشتى به هواپيما، سبب افزايش ميزان سرمايه خارج شده از بخش كشاورزى مالزى شده و اين عامل به نوبه خود، تأثير منفى بر بخش كشاورزى اين كشور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فرضيه كه سفر حج سبب فقر كشاورزان شده باشد، تأييد نشده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تانگبان</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پژوهشى، به بررسى تأثير حج بر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ابعاد اقتصادى گوناگون مثبت و منفى حج بر اقتصاد نيجريه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w:t>
      </w:r>
      <w:bookmarkStart w:id="1307" w:name="pg1965_19175"/>
    </w:p>
    <w:p>
      <w:pPr>
        <w:pStyle w:val="BookText"/>
        <w:rPr/>
      </w:pPr>
      <w:bookmarkEnd w:id="1307"/>
      <w:r>
        <w:rPr>
          <w:rFonts w:ascii="IRNazanin" w:hAnsi="IRNazanin" w:eastAsia="IRNazanin"/>
          <w:color w:val="111111"/>
          <w:sz w:val="28"/>
          <w:sz w:val="28"/>
          <w:szCs w:val="28"/>
          <w:rtl w:val="true"/>
          <w:lang w:bidi="fa-IR"/>
        </w:rPr>
        <w:t>وجه پرداختى به دولت عربستان سعودى براى صدور ويزا، كمك هزينه سفر اهدايى به زائران و بودجه ساليانه پرداختى به هيئت حج به‌عنوان تأثير اقتصادى منفى حج بر اقتصاد نيجريه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سويى حج آثار مثبتى بر اقتصاد نيجريه داشته است؛ زيرا حج به‌عنوان يك محرك، سبب تسهيل فعاليت‌هاى اقتصادى معينى در مدت مشخصى از سال مى‌شود؛ و بخش‌هاى حمل و نقل زمينى و دريايى، صنايع غذايى، صنايع نساجى و صنايع داروسازى نيجريه در زمان حج رونق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يافته‌هاى اين تحقيق، تأثيرهاى منفى‌حج بيشتر از تأثيرهاى مثبت آن بر اقتصاد نيجريه است</w:t>
      </w:r>
      <w:r>
        <w:rPr>
          <w:rFonts w:eastAsia="IRNazanin" w:cs="IRNazanin"/>
          <w:color w:val="111111"/>
          <w:sz w:val="28"/>
          <w:szCs w:val="28"/>
          <w:rtl w:val="true"/>
          <w:lang w:bidi="fa-IR"/>
        </w:rPr>
        <w:t>.</w:t>
      </w:r>
    </w:p>
    <w:p>
      <w:pPr>
        <w:pStyle w:val="Heading5"/>
        <w:numPr>
          <w:ilvl w:val="4"/>
          <w:numId w:val="1"/>
        </w:numPr>
        <w:rPr/>
      </w:pPr>
      <w:bookmarkStart w:id="1308" w:name="__RefHeading___Toc3628541_3650668749"/>
      <w:bookmarkStart w:id="1309" w:name="_Toc505"/>
      <w:bookmarkEnd w:id="1308"/>
      <w:r>
        <w:rPr/>
        <w:t>٢</w:t>
      </w:r>
      <w:r>
        <w:rPr>
          <w:rtl w:val="true"/>
        </w:rPr>
        <w:t xml:space="preserve">. </w:t>
      </w:r>
      <w:r>
        <w:rPr>
          <w:rtl w:val="true"/>
        </w:rPr>
        <w:t>روش تحقيق</w:t>
      </w:r>
      <w:bookmarkEnd w:id="1309"/>
    </w:p>
    <w:p>
      <w:pPr>
        <w:pStyle w:val="Heading6"/>
        <w:numPr>
          <w:ilvl w:val="5"/>
          <w:numId w:val="1"/>
        </w:numPr>
        <w:rPr/>
      </w:pPr>
      <w:bookmarkStart w:id="1310" w:name="__RefHeading___Toc3628543_3650668749"/>
      <w:bookmarkStart w:id="1311" w:name="_Toc506"/>
      <w:bookmarkEnd w:id="1310"/>
      <w:r>
        <w:rPr>
          <w:rtl w:val="true"/>
        </w:rPr>
        <w:t>اشاره</w:t>
      </w:r>
      <w:bookmarkEnd w:id="1311"/>
    </w:p>
    <w:p>
      <w:pPr>
        <w:pStyle w:val="BookText"/>
        <w:rPr/>
      </w:pPr>
      <w:r>
        <w:rPr>
          <w:rFonts w:ascii="IRNazanin" w:hAnsi="IRNazanin" w:eastAsia="IRNazanin"/>
          <w:color w:val="111111"/>
          <w:sz w:val="28"/>
          <w:sz w:val="28"/>
          <w:szCs w:val="28"/>
          <w:rtl w:val="true"/>
          <w:lang w:bidi="fa-IR"/>
        </w:rPr>
        <w:t xml:space="preserve">در اين پژوهش، براى بررسى رابطه بلندمدت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هم‌جمعى </w:t>
      </w:r>
      <w:r>
        <w:rPr>
          <w:rStyle w:val="FootnoteAnchor"/>
          <w:rtl w:val="true"/>
        </w:rPr>
        <w:footnoteReference w:id="597"/>
      </w:r>
      <w:r>
        <w:rPr>
          <w:rFonts w:ascii="IRNazanin" w:hAnsi="IRNazanin" w:eastAsia="IRNazanin"/>
          <w:color w:val="111111"/>
          <w:sz w:val="28"/>
          <w:sz w:val="28"/>
          <w:szCs w:val="28"/>
          <w:rtl w:val="true"/>
          <w:lang w:bidi="fa-IR"/>
        </w:rPr>
        <w:t xml:space="preserve">تأثير حج بر اقتصاد عربستان سعودى، از روش خودتوضيح بردارى با وقفه‌هاى گسترده </w:t>
      </w:r>
      <w:r>
        <w:rPr>
          <w:rStyle w:val="FootnoteAnchor"/>
          <w:rtl w:val="true"/>
        </w:rPr>
        <w:footnoteReference w:id="598"/>
      </w:r>
      <w:r>
        <w:rPr>
          <w:rFonts w:ascii="IRNazanin" w:hAnsi="IRNazanin" w:eastAsia="IRNazanin"/>
          <w:color w:val="111111"/>
          <w:sz w:val="28"/>
          <w:sz w:val="28"/>
          <w:szCs w:val="28"/>
          <w:rtl w:val="true"/>
          <w:lang w:bidi="fa-IR"/>
        </w:rPr>
        <w:t xml:space="preserve">و براى بررسى رابطه علّى بين متغيرها از آزمون عليت گرنجر </w:t>
      </w:r>
      <w:r>
        <w:rPr>
          <w:rStyle w:val="FootnoteAnchor"/>
          <w:rtl w:val="true"/>
        </w:rPr>
        <w:footnoteReference w:id="599"/>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Heading6"/>
        <w:numPr>
          <w:ilvl w:val="5"/>
          <w:numId w:val="1"/>
        </w:numPr>
        <w:rPr/>
      </w:pPr>
      <w:bookmarkStart w:id="1312" w:name="__RefHeading___Toc3628545_3650668749"/>
      <w:bookmarkStart w:id="1313" w:name="_Toc507"/>
      <w:bookmarkEnd w:id="1312"/>
      <w:r>
        <w:rPr/>
        <w:t>٢</w:t>
      </w:r>
      <w:r>
        <w:rPr>
          <w:rtl w:val="true"/>
        </w:rPr>
        <w:t xml:space="preserve">- </w:t>
      </w:r>
      <w:r>
        <w:rPr/>
        <w:t>١</w:t>
      </w:r>
      <w:r>
        <w:rPr>
          <w:rtl w:val="true"/>
        </w:rPr>
        <w:t xml:space="preserve">. </w:t>
      </w:r>
      <w:r>
        <w:rPr>
          <w:rtl w:val="true"/>
        </w:rPr>
        <w:t>روش خودتوضيح بردارى با وقفه‌هاى گسترده</w:t>
      </w:r>
      <w:bookmarkEnd w:id="1313"/>
    </w:p>
    <w:p>
      <w:pPr>
        <w:pStyle w:val="BookText"/>
        <w:rPr/>
      </w:pPr>
      <w:r>
        <w:rPr>
          <w:rFonts w:ascii="Amiri" w:hAnsi="Amiri" w:eastAsia="Amiri" w:cs="Amiri"/>
          <w:color w:val="111111"/>
          <w:sz w:val="28"/>
          <w:sz w:val="28"/>
          <w:szCs w:val="28"/>
          <w:rtl w:val="true"/>
          <w:lang w:bidi="ar-SA"/>
        </w:rPr>
        <w:t xml:space="preserve">زمانى كه متغيرها غير ايستا باشند، استفاده از روش حداقل مربعات معمولى </w:t>
      </w:r>
      <w:r>
        <w:rPr>
          <w:rStyle w:val="FootnoteAnchor"/>
          <w:rtl w:val="true"/>
        </w:rPr>
        <w:footnoteReference w:id="600"/>
      </w:r>
      <w:r>
        <w:rPr>
          <w:rFonts w:ascii="IRNazanin" w:hAnsi="IRNazanin" w:eastAsia="IRNazanin"/>
          <w:color w:val="111111"/>
          <w:sz w:val="28"/>
          <w:sz w:val="28"/>
          <w:szCs w:val="28"/>
          <w:rtl w:val="true"/>
          <w:lang w:bidi="fa-IR"/>
        </w:rPr>
        <w:t xml:space="preserve">، نتايج گمراه كننده‌اى درپى خواهد داشت و آماره‌هاى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اعتبار لازم برخوردار نخواهند بود؛ مگر اينكه تركيب خطى متغيرهاى ايستا، روند مشترك ايستايى را ايجاد كند كه به آن هم‌جمعى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روش‌هايى كه بيشتر منجر به هم‌جمعى مى‌شود، روش خود توضيح بردارى با وقفه‌هاى گسترده است كه در حالتى كه متغيرها جمعى از مرتبه يك و صفراند نيز كاربرد 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و شين</w:t>
      </w:r>
      <w:r>
        <w:rPr>
          <w:rFonts w:eastAsia="IRNazanin" w:cs="IRNazanin"/>
          <w:color w:val="111111"/>
          <w:sz w:val="28"/>
          <w:szCs w:val="28"/>
          <w:rtl w:val="true"/>
          <w:lang w:bidi="fa-IR"/>
        </w:rPr>
        <w:t xml:space="preserve">» </w:t>
      </w:r>
      <w:r>
        <w:rPr>
          <w:rStyle w:val="FootnoteAnchor"/>
          <w:rtl w:val="true"/>
        </w:rPr>
        <w:footnoteReference w:id="601"/>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كرده‌اند كه اگر بردار هم‌جمعى از به كارگيرى روش حداقل مربعات بر يك رابطه خود برگشت با وقفه‌هاى توزيعى مناسب به دست آيد، علاوه بر اينكه برآوردگر حداقل مربعات، توزيع نرمال دارد، در نمونه‌هاى كوچك نيز از اريب كمتر و كارايى بيشترى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الگوى خود توضيح با وقفه‌هاى توزيعى با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وقفه براى متغير وابسته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وقفه براى متغير مستقل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 به‌صورت زير در نظر گرفته مى‌شود</w:t>
      </w:r>
      <w:r>
        <w:rPr>
          <w:rFonts w:eastAsia="IRNazanin" w:cs="IRNazanin"/>
          <w:color w:val="111111"/>
          <w:sz w:val="28"/>
          <w:szCs w:val="28"/>
          <w:rtl w:val="true"/>
          <w:lang w:bidi="fa-IR"/>
        </w:rPr>
        <w:t xml:space="preserve">: </w:t>
      </w:r>
      <w:bookmarkStart w:id="1314" w:name="pg1965_19177"/>
    </w:p>
    <w:p>
      <w:pPr>
        <w:pStyle w:val="Quote"/>
        <w:rPr/>
      </w:pPr>
      <w:bookmarkEnd w:id="1314"/>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متغيرهاى توضيحى به‌كار گرفته شده در مدل؛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وابسته در مدل؛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وقفه‌هاى بهينه مربوط به هر يك از متغيرهاى توضيحى؛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وقفه بهينه مربوط به متغير وابسته؛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بردارى از متغيرهاى قطعى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تصادفى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از مبدأ، متغير روند، متغيرهاى مجازى و متغيرهاى برون زا با وقفه‌هاى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تعيين وقفه بهينه براى متغير وابسته و متغيرهاى مستقل، ابتدا بايد رابطه بالا را به روش حداقل مربعات معمولى براى كليه تركيبات ممكن مقادير وو به عبارتى به تعداد بار برآورد كرد و سپس از ميان رگرسيون برآورد شده، يكى از آنها را با توجه به يكى از چهار ضابطه آكائيك </w:t>
      </w:r>
      <w:r>
        <w:rPr>
          <w:rStyle w:val="FootnoteAnchor"/>
          <w:rtl w:val="true"/>
        </w:rPr>
        <w:footnoteReference w:id="602"/>
      </w:r>
      <w:r>
        <w:rPr>
          <w:rFonts w:ascii="Amiri" w:hAnsi="Amiri" w:eastAsia="Amiri" w:cs="Amiri"/>
          <w:color w:val="111111"/>
          <w:sz w:val="28"/>
          <w:sz w:val="28"/>
          <w:szCs w:val="28"/>
          <w:rtl w:val="true"/>
          <w:lang w:bidi="ar-SA"/>
        </w:rPr>
        <w:t>، شوارز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بيزين </w:t>
      </w:r>
      <w:r>
        <w:rPr>
          <w:rStyle w:val="FootnoteAnchor"/>
          <w:rtl w:val="true"/>
        </w:rPr>
        <w:footnoteReference w:id="603"/>
      </w:r>
      <w:r>
        <w:rPr>
          <w:rFonts w:ascii="Amiri" w:hAnsi="Amiri" w:eastAsia="Amiri" w:cs="Amiri"/>
          <w:color w:val="111111"/>
          <w:sz w:val="28"/>
          <w:sz w:val="28"/>
          <w:szCs w:val="28"/>
          <w:rtl w:val="true"/>
          <w:lang w:bidi="ar-SA"/>
        </w:rPr>
        <w:t xml:space="preserve">،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كوئين </w:t>
      </w:r>
      <w:r>
        <w:rPr>
          <w:rStyle w:val="FootnoteAnchor"/>
          <w:rtl w:val="true"/>
        </w:rPr>
        <w:footnoteReference w:id="604"/>
      </w:r>
      <w:r>
        <w:rPr>
          <w:rFonts w:ascii="IRNazanin" w:hAnsi="IRNazanin" w:eastAsia="IRNazanin"/>
          <w:color w:val="111111"/>
          <w:sz w:val="28"/>
          <w:sz w:val="28"/>
          <w:szCs w:val="28"/>
          <w:rtl w:val="true"/>
          <w:lang w:bidi="fa-IR"/>
        </w:rPr>
        <w:t>يا تعديل شده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ضرايب مربوط به الگوى بلندمدت و انحراف معيار مجانبى مربوط به ضرايب بلندمدت براساس الگوى خود توضيح با وقفه‌هاى توزيعى محاسبه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پسران و پسران، </w:t>
      </w:r>
      <w:r>
        <w:rPr>
          <w:rStyle w:val="FootnoteAnchor"/>
        </w:rPr>
        <w:footnoteReference w:id="605"/>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پسران و شين، در مورد تصحيح وقفه‌هاى الگو، به‌كارگيرى معيار اطلاعاتى شوارتز بيزين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پيشنهاد مى‌كنند؛ زيرا اين ضابطه در تعداد وقفه‌هاى بهينه صرفه‌جويى مى‌كند</w:t>
      </w:r>
      <w:r>
        <w:rPr>
          <w:rFonts w:eastAsia="IRNazanin" w:cs="IRNazanin"/>
          <w:color w:val="111111"/>
          <w:sz w:val="28"/>
          <w:szCs w:val="28"/>
          <w:rtl w:val="true"/>
          <w:lang w:bidi="fa-IR"/>
        </w:rPr>
        <w:t>.</w:t>
      </w:r>
    </w:p>
    <w:p>
      <w:pPr>
        <w:pStyle w:val="Heading6"/>
        <w:numPr>
          <w:ilvl w:val="5"/>
          <w:numId w:val="1"/>
        </w:numPr>
        <w:rPr/>
      </w:pPr>
      <w:bookmarkStart w:id="1315" w:name="__RefHeading___Toc3628547_3650668749"/>
      <w:bookmarkStart w:id="1316" w:name="_Toc508"/>
      <w:bookmarkEnd w:id="1315"/>
      <w:r>
        <w:rPr/>
        <w:t>٢</w:t>
      </w:r>
      <w:r>
        <w:rPr>
          <w:rtl w:val="true"/>
        </w:rPr>
        <w:t xml:space="preserve">- </w:t>
      </w:r>
      <w:r>
        <w:rPr/>
        <w:t>٢</w:t>
      </w:r>
      <w:r>
        <w:rPr>
          <w:rtl w:val="true"/>
        </w:rPr>
        <w:t xml:space="preserve">. </w:t>
      </w:r>
      <w:r>
        <w:rPr>
          <w:rtl w:val="true"/>
        </w:rPr>
        <w:t>آزمون عليت گرنجرى</w:t>
      </w:r>
      <w:bookmarkEnd w:id="131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گرنجر </w:t>
      </w:r>
      <w:r>
        <w:rPr>
          <w:rStyle w:val="FootnoteAnchor"/>
          <w:rtl w:val="true"/>
        </w:rPr>
        <w:footnoteReference w:id="606"/>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واقعيت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نمى‌تواند علت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 و عليت را به اين صورت تعريف كرد كه اگر مقادير جارى </w:t>
      </w:r>
      <w:r>
        <w:rPr>
          <w:rFonts w:eastAsia="Times New Roman" w:cs="Times New Roman" w:ascii="Times New Roman" w:hAnsi="Times New Roman"/>
          <w:color w:val="111111"/>
          <w:sz w:val="28"/>
          <w:szCs w:val="28"/>
          <w:lang w:val="en-US" w:bidi="en-US"/>
        </w:rPr>
        <w:t>Yt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بتوان با استفاده از مقادير گذشته </w:t>
      </w:r>
      <w:r>
        <w:rPr>
          <w:rFonts w:eastAsia="Times New Roman" w:cs="Times New Roman" w:ascii="Times New Roman" w:hAnsi="Times New Roman"/>
          <w:color w:val="111111"/>
          <w:sz w:val="28"/>
          <w:szCs w:val="28"/>
          <w:lang w:val="en-US" w:bidi="en-US"/>
        </w:rPr>
        <w: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با دقت </w:t>
      </w:r>
      <w:bookmarkStart w:id="1317" w:name="pg1965_19179"/>
    </w:p>
    <w:p>
      <w:pPr>
        <w:pStyle w:val="BookText"/>
        <w:rPr/>
      </w:pPr>
      <w:bookmarkEnd w:id="1317"/>
      <w:r>
        <w:rPr>
          <w:rFonts w:ascii="IRNazanin" w:hAnsi="IRNazanin" w:eastAsia="IRNazanin"/>
          <w:color w:val="111111"/>
          <w:sz w:val="28"/>
          <w:sz w:val="28"/>
          <w:szCs w:val="28"/>
          <w:rtl w:val="true"/>
          <w:lang w:bidi="fa-IR"/>
        </w:rPr>
        <w:t xml:space="preserve">بيشترى نسبت به حالتى كه از مقادير گذشته </w:t>
      </w:r>
      <w:r>
        <w:rPr>
          <w:rFonts w:eastAsia="Times New Roman" w:cs="Times New Roman" w:ascii="Times New Roman" w:hAnsi="Times New Roman"/>
          <w:color w:val="111111"/>
          <w:sz w:val="28"/>
          <w:szCs w:val="28"/>
          <w:lang w:val="en-US" w:bidi="en-US"/>
        </w:rPr>
        <w: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نمى‌شود، پيش‌بينى كرد، در اين صورت </w:t>
      </w:r>
      <w:r>
        <w:rPr>
          <w:rFonts w:eastAsia="Times New Roman" w:cs="Times New Roman" w:ascii="Times New Roman" w:hAnsi="Times New Roman"/>
          <w:color w:val="111111"/>
          <w:sz w:val="28"/>
          <w:szCs w:val="28"/>
          <w:lang w:val="en-US" w:bidi="en-US"/>
        </w:rPr>
        <w: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علت گرنجرى </w:t>
      </w:r>
      <w:r>
        <w:rPr>
          <w:rFonts w:eastAsia="Times New Roman" w:cs="Times New Roman" w:ascii="Times New Roman" w:hAnsi="Times New Roman"/>
          <w:color w:val="111111"/>
          <w:sz w:val="28"/>
          <w:szCs w:val="28"/>
          <w:lang w:val="en-US" w:bidi="en-US"/>
        </w:rPr>
        <w:t>Yt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آزمون عليت گرنجرى، براى آزمون اين فرضيه كه </w:t>
      </w:r>
      <w:r>
        <w:rPr>
          <w:rFonts w:eastAsia="Times New Roman" w:cs="Times New Roman" w:ascii="Times New Roman" w:hAnsi="Times New Roman"/>
          <w:color w:val="111111"/>
          <w:sz w:val="28"/>
          <w:szCs w:val="28"/>
          <w:lang w:val="en-US" w:bidi="en-US"/>
        </w:rPr>
        <w: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علت گرنجرى </w:t>
      </w:r>
      <w:r>
        <w:rPr>
          <w:rFonts w:eastAsia="Times New Roman" w:cs="Times New Roman" w:ascii="Times New Roman" w:hAnsi="Times New Roman"/>
          <w:color w:val="111111"/>
          <w:sz w:val="28"/>
          <w:szCs w:val="28"/>
          <w:lang w:val="en-US" w:bidi="en-US"/>
        </w:rPr>
        <w:t>Yt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نيست، يك مدل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شكل زير تشكيل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براى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ضرايب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عها برابر با صفر باشند، </w:t>
      </w:r>
      <w:r>
        <w:rPr>
          <w:rFonts w:eastAsia="Times New Roman" w:cs="Times New Roman" w:ascii="Times New Roman" w:hAnsi="Times New Roman"/>
          <w:color w:val="111111"/>
          <w:sz w:val="28"/>
          <w:szCs w:val="28"/>
          <w:lang w:val="en-US" w:bidi="en-US"/>
        </w:rPr>
        <w: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عليت گرنجرى </w:t>
      </w:r>
      <w:r>
        <w:rPr>
          <w:rFonts w:eastAsia="Times New Roman" w:cs="Times New Roman" w:ascii="Times New Roman" w:hAnsi="Times New Roman"/>
          <w:color w:val="111111"/>
          <w:sz w:val="28"/>
          <w:szCs w:val="28"/>
          <w:lang w:val="en-US" w:bidi="en-US"/>
        </w:rPr>
        <w:t>Yt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آزمون، طول وقفه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تا حدودى انتخابى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جيوئيك </w:t>
      </w:r>
      <w:r>
        <w:rPr>
          <w:rStyle w:val="FootnoteAnchor"/>
          <w:rtl w:val="true"/>
        </w:rPr>
        <w:footnoteReference w:id="6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معتقداست كه اعتبار آزمون به رتبه مدل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ايستايى متغيرها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متغيرها ناپايا باشند، اعتبار اين آزمون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گرنجر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آزمون زمانى معتبر است كه متغيرها هم‌جمع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ابتدا بايد پايايى و ناپايايى متغيرها و سپس، رابطه هم‌جمعى بين آنها را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متغيرها پايا از درجه يك، ولى غيرهم‌جمع باشند، مى‌توان يك مدل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روى تفاضل اول متغيرها تشكيل داده، سپس آزمون را انجام داد</w:t>
      </w:r>
      <w:r>
        <w:rPr>
          <w:rFonts w:eastAsia="IRNazanin" w:cs="IRNazanin"/>
          <w:color w:val="111111"/>
          <w:sz w:val="28"/>
          <w:szCs w:val="28"/>
          <w:rtl w:val="true"/>
          <w:lang w:bidi="fa-IR"/>
        </w:rPr>
        <w:t>.</w:t>
      </w:r>
    </w:p>
    <w:p>
      <w:pPr>
        <w:pStyle w:val="Heading5"/>
        <w:numPr>
          <w:ilvl w:val="4"/>
          <w:numId w:val="1"/>
        </w:numPr>
        <w:rPr/>
      </w:pPr>
      <w:bookmarkStart w:id="1318" w:name="__RefHeading___Toc3628549_3650668749"/>
      <w:bookmarkStart w:id="1319" w:name="_Toc509"/>
      <w:bookmarkEnd w:id="1318"/>
      <w:r>
        <w:rPr/>
        <w:t>٣</w:t>
      </w:r>
      <w:r>
        <w:rPr>
          <w:rtl w:val="true"/>
        </w:rPr>
        <w:t xml:space="preserve">. </w:t>
      </w:r>
      <w:r>
        <w:rPr>
          <w:rtl w:val="true"/>
        </w:rPr>
        <w:t>بررسى نتايج تجربى تحقيق</w:t>
      </w:r>
      <w:bookmarkEnd w:id="1319"/>
    </w:p>
    <w:p>
      <w:pPr>
        <w:pStyle w:val="Heading6"/>
        <w:numPr>
          <w:ilvl w:val="5"/>
          <w:numId w:val="1"/>
        </w:numPr>
        <w:rPr/>
      </w:pPr>
      <w:bookmarkStart w:id="1320" w:name="__RefHeading___Toc3628551_3650668749"/>
      <w:bookmarkStart w:id="1321" w:name="_Toc510"/>
      <w:bookmarkEnd w:id="1320"/>
      <w:r>
        <w:rPr/>
        <w:t>٣</w:t>
      </w:r>
      <w:r>
        <w:rPr>
          <w:rtl w:val="true"/>
        </w:rPr>
        <w:t xml:space="preserve">- </w:t>
      </w:r>
      <w:r>
        <w:rPr/>
        <w:t>١</w:t>
      </w:r>
      <w:r>
        <w:rPr>
          <w:rtl w:val="true"/>
        </w:rPr>
        <w:t xml:space="preserve">. </w:t>
      </w:r>
      <w:r>
        <w:rPr>
          <w:rtl w:val="true"/>
        </w:rPr>
        <w:t>معرفى مدل</w:t>
      </w:r>
      <w:bookmarkEnd w:id="1321"/>
    </w:p>
    <w:p>
      <w:pPr>
        <w:pStyle w:val="BookText"/>
        <w:rPr/>
      </w:pPr>
      <w:r>
        <w:rPr>
          <w:rFonts w:ascii="IRNazanin" w:hAnsi="IRNazanin" w:eastAsia="IRNazanin"/>
          <w:color w:val="111111"/>
          <w:sz w:val="28"/>
          <w:sz w:val="28"/>
          <w:szCs w:val="28"/>
          <w:rtl w:val="true"/>
          <w:lang w:bidi="fa-IR"/>
        </w:rPr>
        <w:t xml:space="preserve">در اين پژوهش، براى بررسى تأثير حج بر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ناخالص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از تعداد حجاج كشورهاى گوناگون و سرمايه‌گذارى عربستان سعودى در بخش حج به‌صورت مدل زير استفاده مى‌شود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 xml:space="preserve">كه در آن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نشانگر توليد ناخالص داخلى،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لگاريتم تعداد حجاج وارد شده به عربستان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لگاريتم سرمايه‌گذارى در بخش حج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اينكه اقتصاد كشور عربستان سعودى كاملاً تحت تأثير درآمدهاى نفتى اين كشور قرار دارد، به منظور بررسى تأثير بخش حج در اقتصاد اين كشور،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اين كشور به‌صورت غيرنفتى و حقيقى و به قيمت ثابت سال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بررسى، بودجه اختصاص يافته به وزارت حج اين كشور به‌عنوان متغيرجايگزين براى سرمايه‌گذارى در بخش حج در نظر گرفته‌شده و با استفاده از شاخص قيمت كالاها و خدمات دولتى به قيمت ثابت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صورت‌حقيقى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داده‌ها، مربوط به دوره زمانى </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گزارش‌هاى ساليانه اداره مركزى ارقام و اطلاعات وزارت اقتصاد و برنامه‌ريزى عربستان سعودى استخراج شده است</w:t>
      </w:r>
      <w:r>
        <w:rPr>
          <w:rFonts w:eastAsia="IRNazanin" w:cs="IRNazanin"/>
          <w:color w:val="111111"/>
          <w:sz w:val="28"/>
          <w:szCs w:val="28"/>
          <w:rtl w:val="true"/>
          <w:lang w:bidi="fa-IR"/>
        </w:rPr>
        <w:t xml:space="preserve">. </w:t>
      </w:r>
      <w:bookmarkStart w:id="1322" w:name="pg1965_19181"/>
    </w:p>
    <w:p>
      <w:pPr>
        <w:pStyle w:val="Heading6"/>
        <w:numPr>
          <w:ilvl w:val="5"/>
          <w:numId w:val="1"/>
        </w:numPr>
        <w:rPr/>
      </w:pPr>
      <w:bookmarkStart w:id="1323" w:name="__RefHeading___Toc3628553_3650668749"/>
      <w:bookmarkStart w:id="1324" w:name="_Toc511"/>
      <w:bookmarkEnd w:id="1322"/>
      <w:bookmarkEnd w:id="1323"/>
      <w:r>
        <w:rPr/>
        <w:t>٣</w:t>
      </w:r>
      <w:r>
        <w:rPr/>
        <w:t>.</w:t>
      </w:r>
      <w:r>
        <w:rPr/>
        <w:t>٢</w:t>
      </w:r>
      <w:r>
        <w:rPr>
          <w:rtl w:val="true"/>
        </w:rPr>
        <w:t xml:space="preserve"> بررسى پايايى متغيرها</w:t>
      </w:r>
      <w:bookmarkEnd w:id="1324"/>
    </w:p>
    <w:p>
      <w:pPr>
        <w:pStyle w:val="BookText"/>
        <w:rPr/>
      </w:pPr>
      <w:r>
        <w:rPr>
          <w:rFonts w:ascii="IRNazanin" w:hAnsi="IRNazanin" w:eastAsia="IRNazanin"/>
          <w:color w:val="111111"/>
          <w:sz w:val="28"/>
          <w:sz w:val="28"/>
          <w:szCs w:val="28"/>
          <w:rtl w:val="true"/>
          <w:lang w:bidi="fa-IR"/>
        </w:rPr>
        <w:t>به كارگيرى روش‌هاى سنتى در اقتصاد سنجى، مبتنى بر فرض پايايى متغيرهاست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بررسى‌هاى انجام شده در اين زمينه، نشان‌دهنده اين مطلب است كه بيشتر سرى‌هاى زمانى كلان اقتصادى غيرساكن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براساس نظريه هم‌جمعى، لازم است تا نسبت به پايايى متغيرهاى مورد مطالعه اطمينان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اين پژوهش از آزمون ريشه واحد 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ADF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تعميم يافته استفاده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آزمون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 روى متغيرهاى مدل براى سال‌هاى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و نتايج آن در جدول زير ارائه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آزمون ريشه واحد متغيرهاى تحقيق</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يافته‌هاى پژوهش</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نماد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پيش از نام هر متغير نشان‌دهنده تفاضل مرتبه اول آن متغير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براساس آزمون‌هاى انجام شده، در متغيرهاى مورد نظر تنها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پايا از درجه صفر يعنى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بقيه پايا از درجه يك يعنى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6"/>
        <w:numPr>
          <w:ilvl w:val="5"/>
          <w:numId w:val="1"/>
        </w:numPr>
        <w:rPr/>
      </w:pPr>
      <w:bookmarkStart w:id="1325" w:name="__RefHeading___Toc3628555_3650668749"/>
      <w:bookmarkStart w:id="1326" w:name="_Toc512"/>
      <w:bookmarkEnd w:id="1325"/>
      <w:r>
        <w:rPr/>
        <w:t>٣</w:t>
      </w:r>
      <w:r>
        <w:rPr>
          <w:rtl w:val="true"/>
        </w:rPr>
        <w:t xml:space="preserve">- </w:t>
      </w:r>
      <w:r>
        <w:rPr/>
        <w:t>٣</w:t>
      </w:r>
      <w:r>
        <w:rPr>
          <w:rtl w:val="true"/>
        </w:rPr>
        <w:t xml:space="preserve">. </w:t>
      </w:r>
      <w:r>
        <w:rPr>
          <w:rtl w:val="true"/>
        </w:rPr>
        <w:t>آزمون هم‌جمعى به روش خودتوضيح با وقفه‌هاى گسترده</w:t>
      </w:r>
      <w:bookmarkEnd w:id="132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قبل نشان داده شد كه متغيرهاى سرمايه گذارى در بخش حج و تعداد حجاج درسطح اطمينان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درصد مانا از درجه يك و متغيرتوليد ناخالص داخلى غيرنفتى، مانا از درجه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چون همه متغيرها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نيستند، براى برآورد رابطه پويا، بلند مدت و تصحيح خطا از روش خود توضيح بردارى با وقفه‌هاى گسترده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بررسى هم‌جمعى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بلند مدت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ميان متغيرها، مى‌توان از روش آزمون كرانه‌هاى پسران، شين و اسميث </w:t>
      </w:r>
      <w:r>
        <w:rPr>
          <w:rStyle w:val="FootnoteAnchor"/>
          <w:rtl w:val="true"/>
        </w:rPr>
        <w:footnoteReference w:id="60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مبتنى بر رويكرد تخمين مدل تصحيح خطاى غير مقيد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UECM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شامل رابطه پويا و رابطه تعادلى بلند مدت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شكل تصحيح خطاى غير مقيد متغيرها به‌صورت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در آن عملگر تفاضل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معيار شوارز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بيزين و آكائيك، طول وقفه بهينه به استناد جدول زير 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تعداد وقفه بهينه در الگوى مربوط به مدل</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يافته‌هاى تحقيق</w:t>
      </w:r>
    </w:p>
    <w:p>
      <w:pPr>
        <w:pStyle w:val="BookText"/>
        <w:rPr/>
      </w:pPr>
      <w:r>
        <w:rPr>
          <w:rFonts w:ascii="Amiri" w:hAnsi="Amiri" w:eastAsia="Amiri" w:cs="Amiri"/>
          <w:color w:val="111111"/>
          <w:sz w:val="28"/>
          <w:sz w:val="28"/>
          <w:szCs w:val="28"/>
          <w:rtl w:val="true"/>
          <w:lang w:bidi="ar-SA"/>
        </w:rPr>
        <w:t xml:space="preserve">با توجه به طول وقفه بهينه، مدل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استفاده از نرم افزار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MICROFIT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روش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تخمين زده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برآورد رگرسيون بالا، جهت حصول اطمينان از وجود رابطه بلندمدت، قيد زير اعمال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آماره آزمون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به‌دست آمده در اين مورد،</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محاسبه مقدار آماره آزمون، مى‌بايست آن را با مقادير بحرانى ارائه شده به‌وسيله پسران شين و اسميث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مقادير بحرانى متناظر با دو متغير توضيحى و عرض از مبدأ در سطح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مقدار آماره آزمون با مقادير بحرانى ارائه شده مبين تأييد فرضيه وجود رابطه بلندمدت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متغيرهاى </w:t>
      </w:r>
    </w:p>
    <w:p>
      <w:pPr>
        <w:pStyle w:val="BookText"/>
        <w:rPr/>
      </w:pPr>
      <w:r>
        <w:rPr>
          <w:rFonts w:ascii="IRNazanin" w:hAnsi="IRNazanin" w:eastAsia="IRNazanin"/>
          <w:color w:val="111111"/>
          <w:sz w:val="28"/>
          <w:sz w:val="28"/>
          <w:szCs w:val="28"/>
          <w:rtl w:val="true"/>
          <w:lang w:bidi="fa-IR"/>
        </w:rPr>
        <w:t>مورد بررسى در سطح قابل قبولى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آزمون هم‌جمعى و اطمينان از وجود رابطه بلندمدت ميان متغيرهاى مورد بررسى، به منظور تخمين رابطه بلندمدت سطح توسعه اقتصادى و پويايى كوتاه مدت تعديل‌هاى رويكرد مدل‌سازى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پسران و شين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مدل تصحيح خطاى غير مقيد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UECM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كار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مدل تصحيح خطاى غير مقيد، ضرايب بلند مدت از طريق تقسيم ضرايب متغيرهاى توضيحى وقفه سطح اول متغيرها بر ضريب وقفه سطح اول متغير وابسته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معادله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علامت 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نتايج تخمين به‌صورت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ضرايب بلندمدت</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يافته‌هاى تحقيق</w:t>
      </w:r>
    </w:p>
    <w:p>
      <w:pPr>
        <w:pStyle w:val="BookText"/>
        <w:rPr/>
      </w:pPr>
      <w:r>
        <w:rPr>
          <w:rFonts w:ascii="IRNazanin" w:hAnsi="IRNazanin" w:eastAsia="IRNazanin"/>
          <w:color w:val="111111"/>
          <w:sz w:val="28"/>
          <w:sz w:val="28"/>
          <w:szCs w:val="28"/>
          <w:rtl w:val="true"/>
          <w:lang w:bidi="fa-IR"/>
        </w:rPr>
        <w:t>طبق ضرايب بلند مدت مدل تصحيح خطاى غير مقيد تمامى متغيرها بلندمدت از لحاظ آمارى و اقتصادى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پس از اطمينان از وجود رابطه بلند مدت، مدل پوياى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با وقفه‌هايى كه به وسيله شوارز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بيزين از طريق سيستم تعيين مى‌شود، تخمين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 به متغير توليد ناخالص داخلى و تعداد حجاج، يك وقفه مى‌دهد و براى ساير متغيرها هيچ وقفه‌اى را در نظر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مشخص شدن متغيرهاى الگو، نتيجه برآورد مدل به‌صورت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ARDL</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آزمون خود همبستگى سريالى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مدل داراى همبستگى سريالى نيست؛ زيرا آماره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آزمون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است و فرضيه صفر مبنى بر عدم وجود مشكل خود همبستگى 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از نظر نرمال بودن نيز مشكلى ندارد و آماره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آزمون نرماليتى برابر با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است و فرضيه صفر مبنى بر توزيع نرمال جملات پسماند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آزمون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رمزى نشان مى‌دهد كه فرم تابع مشكل تصريح ندارد و آماره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آزمون برابر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است و فرضيه </w:t>
      </w:r>
      <w:bookmarkStart w:id="1327" w:name="pg1965_19187"/>
    </w:p>
    <w:p>
      <w:pPr>
        <w:pStyle w:val="BookText"/>
        <w:rPr/>
      </w:pPr>
      <w:bookmarkEnd w:id="1327"/>
      <w:r>
        <w:rPr>
          <w:rFonts w:ascii="IRNazanin" w:hAnsi="IRNazanin" w:eastAsia="IRNazanin"/>
          <w:color w:val="111111"/>
          <w:sz w:val="28"/>
          <w:sz w:val="28"/>
          <w:szCs w:val="28"/>
          <w:rtl w:val="true"/>
          <w:lang w:bidi="fa-IR"/>
        </w:rPr>
        <w:t>صفر، مبنى بر شكل تبعى صحيح 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مدل فاقد واريانس ناهمسانى است؛ زيرا مطابق با آزمون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آماره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آزمون برابر 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فرضيه صفر، مبنى برواريانس ناهمسانى رد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با توجه به نتايج معادله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همجمعى بين متغيرهاى الگو را بررسى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كميت مورد نظر براى انجام اين آزمون به‌صورت زير محاسبه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كميت بحرانى مربوط در سطح اطمينان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فرضيه صفر مبنى بر عدم وجود هم‌جمعى بين متغيرهاى الگو 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يك رابطه تعادلى بلند مدت بين متغيرهاى الگوى فوق تأييد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اطمينان از وجود رابطه بلندمدت، مى‌توان روابط بلندمدت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حاصل از رابطه بلند مدت مربوط به مدل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ARDL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 وقفه‌هايى كه به وسيله شوارز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بيزين از طريق سيستم تعيين مى‌شود، به‌صورت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در رابطه بلندمدت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مى‌شود، ضرايب، تفاوت چندانى با ضرايب بلندمدت مدل تصحيح خطاى غير مقيد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UECM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در 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ندارند و تمامى ضرايب در سطح اطمينان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معنادار هستند</w:t>
      </w:r>
      <w:r>
        <w:rPr>
          <w:rFonts w:eastAsia="Amiri" w:cs="Amiri" w:ascii="Amiri" w:hAnsi="Amiri"/>
          <w:color w:val="111111"/>
          <w:sz w:val="28"/>
          <w:szCs w:val="28"/>
          <w:rtl w:val="true"/>
          <w:lang w:bidi="ar-SA"/>
        </w:rPr>
        <w:t>.</w:t>
      </w:r>
    </w:p>
    <w:p>
      <w:pPr>
        <w:pStyle w:val="Heading6"/>
        <w:numPr>
          <w:ilvl w:val="5"/>
          <w:numId w:val="1"/>
        </w:numPr>
        <w:rPr/>
      </w:pPr>
      <w:bookmarkStart w:id="1328" w:name="__RefHeading___Toc3628557_3650668749"/>
      <w:bookmarkStart w:id="1329" w:name="_Toc513"/>
      <w:bookmarkEnd w:id="1328"/>
      <w:r>
        <w:rPr/>
        <w:t>٣</w:t>
      </w:r>
      <w:r>
        <w:rPr>
          <w:rtl w:val="true"/>
        </w:rPr>
        <w:t xml:space="preserve">- </w:t>
      </w:r>
      <w:r>
        <w:rPr/>
        <w:t>۴</w:t>
      </w:r>
      <w:r>
        <w:rPr>
          <w:rtl w:val="true"/>
        </w:rPr>
        <w:t xml:space="preserve">. </w:t>
      </w:r>
      <w:r>
        <w:rPr>
          <w:rtl w:val="true"/>
        </w:rPr>
        <w:t>بررسى رابطه علّى بين متغيرها</w:t>
      </w:r>
      <w:bookmarkEnd w:id="1329"/>
    </w:p>
    <w:p>
      <w:pPr>
        <w:pStyle w:val="BookText"/>
        <w:rPr/>
      </w:pPr>
      <w:r>
        <w:rPr>
          <w:rFonts w:ascii="Amiri" w:hAnsi="Amiri" w:eastAsia="Amiri" w:cs="Amiri"/>
          <w:color w:val="111111"/>
          <w:sz w:val="28"/>
          <w:sz w:val="28"/>
          <w:szCs w:val="28"/>
          <w:rtl w:val="true"/>
          <w:lang w:bidi="ar-SA"/>
        </w:rPr>
        <w:t xml:space="preserve">براى بررسى رابطه علّى بين متغيرها، از مدل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VECM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معرفى شده به‌وسيله انگل و گرنجر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زير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الگو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باقى‌مانده‌هاى رابطه هم‌جمعى به دست آمده در مرحله پيشين است كه با يك وقفه به‌عنوان تصحيح خطا در مدل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VECM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روابط، ضرايب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عبارتى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لها، نشان‌دهنده سرعت تعديل به سمت رابطه تعادلى</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BookText"/>
        <w:rPr/>
      </w:pPr>
      <w:r>
        <w:rPr>
          <w:rFonts w:ascii="IRNazanin" w:hAnsi="IRNazanin" w:eastAsia="IRNazanin"/>
          <w:color w:val="111111"/>
          <w:sz w:val="28"/>
          <w:sz w:val="28"/>
          <w:szCs w:val="28"/>
          <w:rtl w:val="true"/>
          <w:lang w:bidi="fa-IR"/>
        </w:rPr>
        <w:t>بلندمدت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پسماندهاى معادله‌ها و يعنى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ممكن است با يكديگر هم‌بستگى داشته باشند، اما همگى نوفه سفيد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نخستين معادله بالا، ضرايب، و، تأثير رشد توليد ناخالص داخلى، رشد تعداد حجاج و رشد سرمايه‌گذارى در دوره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 توليد ناخالص داخلى دوره جارى را نشان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عليت كوتاه‌مدت، تحت فرضيه صفر كه در آن تمام ضرايب وقفه‌ها صفر هستند، بررسى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چنانچه فرضيه صفر </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نشود، توليد ناخالص داخلى عربستان سعودى عليت گرنجرى رشد حجاج كشورهاى گوناگون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حاصل از اين آزمون در 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بررسى عليت گرنجرى </w:t>
      </w:r>
      <w:r>
        <w:rPr>
          <w:rFonts w:eastAsia="Times New Roman" w:cs="Times New Roman" w:ascii="Times New Roman" w:hAnsi="Times New Roman"/>
          <w:color w:val="111111"/>
          <w:sz w:val="28"/>
          <w:szCs w:val="28"/>
          <w:lang w:val="en-US" w:bidi="en-US"/>
        </w:rPr>
        <w:t>LN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LGDP</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تحقيق</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بررسى عليت گرنجرى </w:t>
      </w:r>
      <w:r>
        <w:rPr>
          <w:rFonts w:eastAsia="Times New Roman" w:cs="Times New Roman" w:ascii="Times New Roman" w:hAnsi="Times New Roman"/>
          <w:color w:val="111111"/>
          <w:sz w:val="28"/>
          <w:szCs w:val="28"/>
          <w:lang w:val="en-US" w:bidi="en-US"/>
        </w:rPr>
        <w:t>LN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LI</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تحقيق</w:t>
      </w:r>
    </w:p>
    <w:p>
      <w:pPr>
        <w:pStyle w:val="BookText"/>
        <w:rPr/>
      </w:pPr>
      <w:r>
        <w:rPr>
          <w:rFonts w:ascii="Amiri" w:hAnsi="Amiri" w:eastAsia="Amiri" w:cs="Amiri"/>
          <w:color w:val="111111"/>
          <w:sz w:val="28"/>
          <w:sz w:val="28"/>
          <w:szCs w:val="28"/>
          <w:rtl w:val="true"/>
          <w:lang w:bidi="ar-SA"/>
        </w:rPr>
        <w:t xml:space="preserve">در بررسى عليت بلندمدت بين متغيرهاى معادله‌هاى ارائه شده، تأييد فرضيه صفر بودن ضريب </w:t>
      </w:r>
      <w:r>
        <w:rPr>
          <w:rFonts w:eastAsia="Times New Roman" w:cs="Times New Roman" w:ascii="Times New Roman" w:hAnsi="Times New Roman"/>
          <w:color w:val="111111"/>
          <w:sz w:val="28"/>
          <w:szCs w:val="28"/>
          <w:lang w:val="en-US" w:bidi="en-US"/>
        </w:rPr>
        <w:t>ECM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نشان‌دهنده عدم وجود عليت بلندمدت بين متغيرهاى مدل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اين آزمون را ارائه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بررسى عليت بلندمدت بين متغيرها</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تحقيق</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330" w:name="pg1965_19191"/>
    </w:p>
    <w:p>
      <w:pPr>
        <w:pStyle w:val="BookText"/>
        <w:rPr/>
      </w:pPr>
      <w:bookmarkEnd w:id="1330"/>
      <w:r>
        <w:rPr>
          <w:rFonts w:ascii="IRNazanin" w:hAnsi="IRNazanin" w:eastAsia="IRNazanin"/>
          <w:color w:val="111111"/>
          <w:sz w:val="28"/>
          <w:sz w:val="28"/>
          <w:szCs w:val="28"/>
          <w:rtl w:val="true"/>
          <w:lang w:bidi="fa-IR"/>
        </w:rPr>
        <w:t xml:space="preserve">نتايج 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نشان‌دهنده وجود عليت كوتاه مدت از سوى رشد تعداد حجاج به سمت توليد ناخالص داخلى عربستان سعودى و عدم وجود عليت گرنجرى از سوى توليد ناخالص داخلى عربستان سعودى به سمت رشد تعدادحجاج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مشابه جدول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عدم وجود عليت گرنجرى از سرمايه گذارى در بخش حج عربستان به سمت رشد تعداد حجاج و برعكس را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نشان‌دهنده اين واقعيت است كه در بلندمدت، تنها رشد تعداد حجاج عامل رونق اقتصاد كشور عربستان سعودى شده و توليد ناخالص داخلى عربستان سعودى، تاثيرى بر رشد تعداد حجاج نداشته است</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3628559_3650668749"/>
      <w:bookmarkStart w:id="1332" w:name="_Toc514"/>
      <w:bookmarkEnd w:id="1331"/>
      <w:r>
        <w:rPr/>
        <w:t>۴</w:t>
      </w:r>
      <w:r>
        <w:rPr>
          <w:rtl w:val="true"/>
        </w:rPr>
        <w:t xml:space="preserve">. </w:t>
      </w:r>
      <w:r>
        <w:rPr>
          <w:rtl w:val="true"/>
        </w:rPr>
        <w:t>نتيجه‌گيرى و ارائه پيشنهادها</w:t>
      </w:r>
      <w:bookmarkEnd w:id="1332"/>
    </w:p>
    <w:p>
      <w:pPr>
        <w:pStyle w:val="BookText"/>
        <w:rPr/>
      </w:pPr>
      <w:r>
        <w:rPr>
          <w:rFonts w:ascii="IRNazanin" w:hAnsi="IRNazanin" w:eastAsia="IRNazanin"/>
          <w:color w:val="111111"/>
          <w:sz w:val="28"/>
          <w:sz w:val="28"/>
          <w:szCs w:val="28"/>
          <w:rtl w:val="true"/>
          <w:lang w:bidi="fa-IR"/>
        </w:rPr>
        <w:t>تحقيق و بررسى‌هاى گوناگون در مورد حج، همگى نشان از اهميت بالاى حج در ابعاد گوناگون سياسى و فرهنگى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مطالعاتى كه بعد اقتصادى حج را بررسى كرده‌اند، تا اندازه‌اى ظرفيت‌هاى بالقوه اقتصادى حج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تأثيرحج بر اقتصاد داخلى كشورها و از جمله كشور عربستان از موضوع‌هاى مهم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ظرفيت‌هاى بالقوه، سبب پيشرفت كشورهاى اسلامى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اقتصاد حج از نظر تئوريك، مى‌تواند با ادبيات گردشگرى قابل توجيه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گردشگرى از منابع مهم درآمدى در بسيارى از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گردشگرى در ده‌هاى اخير، بيش از پيش مورد توجه كشورهاى گوناگون قرار گرفته است؛ تاجايى‌كه تبليغات گسترده‌اى براى نشان دادن هرچه بيشتر جذابيت جاذبه‌هاى گوناگون دنيا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كشور عربستان با توجه به وجود كعبه شريفه و ديگر اماكن مقدس مذهبى، بى‌نياز از اين‌گونه تبليغات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نتايج اين تحقيق نشان داد كه آثار و بركت‌هاى حج، تأثيرهاى اقتصادى مثبتى بر كشور عربستان سعودى داشته و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افزايش يك درصد در تعداد حجاج، توليد ناخالص داخلى غير نفتى به اندازه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افزايش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عليت كوتاه‌مدت و بلندمدت از تعداد حجاج به سمت رشد اقتصادى عربستان، تأييدكننده اين ادعاست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كشور عربستان بايد با فراهم آوردن شرايط ممكن در جهت افزايش تعداد حجاج، از اين فرصت براى افزايش رشد اقتصادى خويش استفاده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طوسى، محمد بن حسن و خرسان، سيد حسن، الكتب الاربعه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من الكافى،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Awang</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S.)1979(. "Modern Concept of Hajj Management: The Experience of Malaysia". In Hajj Studies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London: Hajj Research Centre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ed. Zaki Badawi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73 - 83. 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Balaguer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Cantavella - Jorda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M.)20</w:t>
      </w:r>
      <w:r>
        <w:rPr>
          <w:rFonts w:ascii="IRNazanin" w:hAnsi="IRNazanin" w:eastAsia="IRNazanin"/>
          <w:color w:val="111111"/>
          <w:sz w:val="28"/>
          <w:sz w:val="28"/>
          <w:szCs w:val="28"/>
          <w:lang w:bidi="fa-IR"/>
        </w:rPr>
        <w:t>٠</w:t>
      </w:r>
      <w:r>
        <w:rPr>
          <w:rFonts w:eastAsia="IRNazanin" w:cs="IRNazanin"/>
          <w:color w:val="111111"/>
          <w:sz w:val="28"/>
          <w:szCs w:val="28"/>
          <w:lang w:bidi="fa-IR"/>
        </w:rPr>
        <w:t>2(. "</w:t>
      </w:r>
      <w:r>
        <w:rPr>
          <w:rFonts w:eastAsia="Times New Roman" w:cs="Times New Roman" w:ascii="Times New Roman" w:hAnsi="Times New Roman"/>
          <w:color w:val="111111"/>
          <w:sz w:val="28"/>
          <w:szCs w:val="28"/>
          <w:lang w:val="en-US" w:bidi="en-US"/>
        </w:rPr>
        <w:t xml:space="preserve">Tourism as a Long - run Economic Growth Factor: The Spanish case". Applied Economics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34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877 - 884. 3. </w:t>
      </w:r>
      <w:r>
        <w:rPr>
          <w:rFonts w:eastAsia="Times New Roman" w:cs="Times New Roman" w:ascii="Times New Roman" w:hAnsi="Times New Roman"/>
          <w:color w:val="111111"/>
          <w:sz w:val="28"/>
          <w:szCs w:val="28"/>
          <w:lang w:val="en-US" w:bidi="en-US"/>
        </w:rPr>
        <w:t>Bailey</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L. Conner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Jr.)198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Social and Economic Organisation in Rural Malay Society". Ph. D. Thesis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Cornell University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University Microfilms Int. 4. Birks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J. S.)1977(. "Overland Pilgrimage from West Africa to Mecca: Anachronism or Fashion?". Geography. 62 215 - 17. 5. Cheng</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 S. and Lai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 W.)1997(. "An Investig ation of Co - integration and Causality between Energy Consumption and economic Activity in Taiwan". energy Economics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19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435 - 444. 6. Cohen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Erik.)1979(. "A Phenom enology of Tourist Experiences". Sociology 13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179 - 201. 7. </w:t>
      </w:r>
      <w:r>
        <w:rPr>
          <w:rFonts w:eastAsia="Times New Roman" w:cs="Times New Roman" w:ascii="Times New Roman" w:hAnsi="Times New Roman"/>
          <w:color w:val="111111"/>
          <w:sz w:val="28"/>
          <w:szCs w:val="28"/>
          <w:lang w:val="en-US" w:bidi="en-US"/>
        </w:rPr>
        <w:t>Delaney</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C.)199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The Hajj: Sacred and Secular". American Ethnologist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17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3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513 - 53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8. </w:t>
      </w:r>
      <w:r>
        <w:rPr>
          <w:rFonts w:eastAsia="Times New Roman" w:cs="Times New Roman" w:ascii="Times New Roman" w:hAnsi="Times New Roman"/>
          <w:color w:val="111111"/>
          <w:sz w:val="28"/>
          <w:szCs w:val="28"/>
          <w:lang w:val="en-US" w:bidi="en-US"/>
        </w:rPr>
        <w:t>Donnan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H.)1995(. "Pilgrimage and Islam in Rural Pakistan: The Influence of the Hajj". Etnofoor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Jaarg. 8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Nr. 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DE BETOVERDE WERELD)1995(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63 - 82. 9. Dritsakis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N.)20</w:t>
      </w:r>
      <w:r>
        <w:rPr>
          <w:rFonts w:ascii="IRNazanin" w:hAnsi="IRNazanin" w:eastAsia="IRNazanin"/>
          <w:color w:val="111111"/>
          <w:sz w:val="28"/>
          <w:sz w:val="28"/>
          <w:szCs w:val="28"/>
          <w:lang w:bidi="fa-IR"/>
        </w:rPr>
        <w:t>٠</w:t>
      </w:r>
      <w:r>
        <w:rPr>
          <w:rFonts w:eastAsia="IRNazanin" w:cs="IRNazanin"/>
          <w:color w:val="111111"/>
          <w:sz w:val="28"/>
          <w:szCs w:val="28"/>
          <w:lang w:bidi="fa-IR"/>
        </w:rPr>
        <w:t>4(. "</w:t>
      </w:r>
      <w:r>
        <w:rPr>
          <w:rFonts w:eastAsia="Times New Roman" w:cs="Times New Roman" w:ascii="Times New Roman" w:hAnsi="Times New Roman"/>
          <w:color w:val="111111"/>
          <w:sz w:val="28"/>
          <w:szCs w:val="28"/>
          <w:lang w:val="en-US" w:bidi="en-US"/>
        </w:rPr>
        <w:t xml:space="preserve">Tourism as a long - run economic growth factor: an empirical investig ation for Greece using a causality analysis". Tourism Economics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5 - 316. 10. </w:t>
      </w:r>
      <w:r>
        <w:rPr>
          <w:rFonts w:eastAsia="Times New Roman" w:cs="Times New Roman" w:ascii="Times New Roman" w:hAnsi="Times New Roman"/>
          <w:color w:val="111111"/>
          <w:sz w:val="28"/>
          <w:szCs w:val="28"/>
          <w:lang w:val="en-US" w:bidi="en-US"/>
        </w:rPr>
        <w:t>Durbarry</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R.)20</w:t>
      </w:r>
      <w:r>
        <w:rPr>
          <w:rFonts w:ascii="IRNazanin" w:hAnsi="IRNazanin" w:eastAsia="IRNazanin"/>
          <w:color w:val="111111"/>
          <w:sz w:val="28"/>
          <w:sz w:val="28"/>
          <w:szCs w:val="28"/>
          <w:lang w:bidi="fa-IR"/>
        </w:rPr>
        <w:t>٠</w:t>
      </w:r>
      <w:r>
        <w:rPr>
          <w:rFonts w:eastAsia="IRNazanin" w:cs="IRNazanin"/>
          <w:color w:val="111111"/>
          <w:sz w:val="28"/>
          <w:szCs w:val="28"/>
          <w:lang w:bidi="fa-IR"/>
        </w:rPr>
        <w:t>4(. "</w:t>
      </w:r>
      <w:r>
        <w:rPr>
          <w:rFonts w:eastAsia="Times New Roman" w:cs="Times New Roman" w:ascii="Times New Roman" w:hAnsi="Times New Roman"/>
          <w:color w:val="111111"/>
          <w:sz w:val="28"/>
          <w:szCs w:val="28"/>
          <w:lang w:val="en-US" w:bidi="en-US"/>
        </w:rPr>
        <w:t xml:space="preserve">Tourism and economic growth: the case of Mauritius". Tourism Economics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10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389 - 4</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1. 11. </w:t>
      </w:r>
      <w:r>
        <w:rPr>
          <w:rFonts w:eastAsia="Times New Roman" w:cs="Times New Roman" w:ascii="Times New Roman" w:hAnsi="Times New Roman"/>
          <w:color w:val="111111"/>
          <w:sz w:val="28"/>
          <w:szCs w:val="28"/>
          <w:lang w:val="en-US" w:bidi="en-US"/>
        </w:rPr>
        <w:t>Engle</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R. E.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Granger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 W. J.)1987(. "Cointeg ration and Error - correction: Repre - sentation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Estimation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Testing". Econometrica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55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251 - 276. 12. </w:t>
      </w:r>
      <w:r>
        <w:rPr>
          <w:rFonts w:eastAsia="Times New Roman" w:cs="Times New Roman" w:ascii="Times New Roman" w:hAnsi="Times New Roman"/>
          <w:color w:val="111111"/>
          <w:sz w:val="28"/>
          <w:szCs w:val="28"/>
          <w:lang w:val="en-US" w:bidi="en-US"/>
        </w:rPr>
        <w:t>Gee</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 Y.)1999(. "Interna tional tourism: a global perspective". Madrid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Spain: World Tourism Organization. 13. Geweke</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J.)1984(. "Inference and Causality in Economic Time series Models"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Handbook of econometrics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Amsterdam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North Holland. 14. Gosling</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L. A. Peter.)196</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Moslem Law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Custom and Usage as Reflected in the Agricultural Economy of Malaya". Annals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Association of American Geographers 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 xml:space="preserve">322. 15. </w:t>
      </w:r>
      <w:r>
        <w:rPr>
          <w:rFonts w:eastAsia="Times New Roman" w:cs="Times New Roman" w:ascii="Times New Roman" w:hAnsi="Times New Roman"/>
          <w:color w:val="111111"/>
          <w:sz w:val="28"/>
          <w:szCs w:val="28"/>
          <w:lang w:val="en-US" w:bidi="en-US"/>
        </w:rPr>
        <w:t>Graburn</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Nelson H. H.)1977(. "Tourism: The Sacred Journey". In Hosts and Guests: The Anthropology of Tourism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Philadelphia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University of Philadelphia Press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ed. V. Smith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17 - 31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Granger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 W. J.)1969(. "Investi gating casual relations by econometric models and cross - spectral methods"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Econometric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Vol.37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424 - 438. 17. Granger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 W. J.)1986(. "Development in study of Cointegrated Economic Variables"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Oxford Bulletin of Economics and Statistics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Vol.48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213 - 228. 18. Ismail</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Ahmad Ali.)1979(. "Hajj Movements from the Islamic Countries") in Arabic(. Paper presented at the First Islamic Geographical Conference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Imam Muhammad bin Saud Islamic University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Riyadh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January. 19. Kadir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A.)1982(. "Economic Implications of Moslem Pilgrimage from Malaysia". Contemporary Southeast Asia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1) June 1982(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58 - 75. 20. Kim</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H. J.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Chen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 H.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Jang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 C.)20</w:t>
      </w:r>
      <w:r>
        <w:rPr>
          <w:rFonts w:ascii="IRNazanin" w:hAnsi="IRNazanin" w:eastAsia="IRNazanin"/>
          <w:color w:val="111111"/>
          <w:sz w:val="28"/>
          <w:sz w:val="28"/>
          <w:szCs w:val="28"/>
          <w:lang w:bidi="fa-IR"/>
        </w:rPr>
        <w:t>٠</w:t>
      </w:r>
      <w:r>
        <w:rPr>
          <w:rFonts w:eastAsia="IRNazanin" w:cs="IRNazanin"/>
          <w:color w:val="111111"/>
          <w:sz w:val="28"/>
          <w:szCs w:val="28"/>
          <w:lang w:bidi="fa-IR"/>
        </w:rPr>
        <w:t>6(. "</w:t>
      </w:r>
      <w:r>
        <w:rPr>
          <w:rFonts w:eastAsia="Times New Roman" w:cs="Times New Roman" w:ascii="Times New Roman" w:hAnsi="Times New Roman"/>
          <w:color w:val="111111"/>
          <w:sz w:val="28"/>
          <w:szCs w:val="28"/>
          <w:lang w:val="en-US" w:bidi="en-US"/>
        </w:rPr>
        <w:t xml:space="preserve">Tourism expansion and economic development: the case of Taiwan". Tourism Management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27)5(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925 - 933. 21. </w:t>
      </w:r>
      <w:r>
        <w:rPr>
          <w:rFonts w:eastAsia="Times New Roman" w:cs="Times New Roman" w:ascii="Times New Roman" w:hAnsi="Times New Roman"/>
          <w:color w:val="111111"/>
          <w:sz w:val="28"/>
          <w:szCs w:val="28"/>
          <w:lang w:val="en-US" w:bidi="en-US"/>
        </w:rPr>
        <w:t>Kremer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 &amp; Khwaja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 &amp; Cling ingsmith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D.)20</w:t>
      </w:r>
      <w:r>
        <w:rPr>
          <w:rFonts w:ascii="IRNazanin" w:hAnsi="IRNazanin" w:eastAsia="IRNazanin"/>
          <w:color w:val="111111"/>
          <w:sz w:val="28"/>
          <w:sz w:val="28"/>
          <w:szCs w:val="28"/>
          <w:lang w:bidi="fa-IR"/>
        </w:rPr>
        <w:t>٠</w:t>
      </w:r>
      <w:r>
        <w:rPr>
          <w:rFonts w:eastAsia="IRNazanin" w:cs="IRNazanin"/>
          <w:color w:val="111111"/>
          <w:sz w:val="28"/>
          <w:szCs w:val="28"/>
          <w:lang w:bidi="fa-IR"/>
        </w:rPr>
        <w:t>8(. "</w:t>
      </w:r>
      <w:r>
        <w:rPr>
          <w:rFonts w:eastAsia="Times New Roman" w:cs="Times New Roman" w:ascii="Times New Roman" w:hAnsi="Times New Roman"/>
          <w:color w:val="111111"/>
          <w:sz w:val="28"/>
          <w:szCs w:val="28"/>
          <w:lang w:val="en-US" w:bidi="en-US"/>
        </w:rPr>
        <w:t xml:space="preserve">Estimating the Impact of the Hajj: Religion and Tolerance in Islams Global Gathering". The Quarterly Journal of Economics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124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3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1133 - 117</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22. </w:t>
      </w:r>
      <w:r>
        <w:rPr>
          <w:rFonts w:eastAsia="Times New Roman" w:cs="Times New Roman" w:ascii="Times New Roman" w:hAnsi="Times New Roman"/>
          <w:color w:val="111111"/>
          <w:sz w:val="28"/>
          <w:szCs w:val="28"/>
          <w:lang w:val="en-US" w:bidi="en-US"/>
        </w:rPr>
        <w:t>Kulendran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Wilson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K.)20</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Is there a relationship between interna tional trade and internat ional arrivals"? Applied Economics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 xml:space="preserve">8(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lang w:bidi="fa-IR"/>
        </w:rPr>
        <w:t>٠</w:t>
      </w:r>
      <w:r>
        <w:rPr>
          <w:rFonts w:eastAsia="IRNazanin" w:cs="IRNazanin"/>
          <w:color w:val="111111"/>
          <w:sz w:val="28"/>
          <w:szCs w:val="28"/>
          <w:lang w:bidi="fa-IR"/>
        </w:rPr>
        <w:t>1 - 10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9. 23. </w:t>
      </w:r>
      <w:r>
        <w:rPr>
          <w:rFonts w:eastAsia="Times New Roman" w:cs="Times New Roman" w:ascii="Times New Roman" w:hAnsi="Times New Roman"/>
          <w:color w:val="111111"/>
          <w:sz w:val="28"/>
          <w:szCs w:val="28"/>
          <w:lang w:val="en-US" w:bidi="en-US"/>
        </w:rPr>
        <w:t>Lanza</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Temple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Urga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G.)20</w:t>
      </w:r>
      <w:r>
        <w:rPr>
          <w:rFonts w:ascii="IRNazanin" w:hAnsi="IRNazanin" w:eastAsia="IRNazanin"/>
          <w:color w:val="111111"/>
          <w:sz w:val="28"/>
          <w:sz w:val="28"/>
          <w:szCs w:val="28"/>
          <w:lang w:bidi="fa-IR"/>
        </w:rPr>
        <w:t>٠</w:t>
      </w:r>
      <w:r>
        <w:rPr>
          <w:rFonts w:eastAsia="IRNazanin" w:cs="IRNazanin"/>
          <w:color w:val="111111"/>
          <w:sz w:val="28"/>
          <w:szCs w:val="28"/>
          <w:lang w:bidi="fa-IR"/>
        </w:rPr>
        <w:t>3(. "</w:t>
      </w:r>
      <w:r>
        <w:rPr>
          <w:rFonts w:eastAsia="Times New Roman" w:cs="Times New Roman" w:ascii="Times New Roman" w:hAnsi="Times New Roman"/>
          <w:color w:val="111111"/>
          <w:sz w:val="28"/>
          <w:szCs w:val="28"/>
          <w:lang w:val="en-US" w:bidi="en-US"/>
        </w:rPr>
        <w:t xml:space="preserve">The implications of tourism speci cation in the long - run: a econometric analysis for 13 OECD economies". Tourism Management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24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315 - 321. 24. </w:t>
      </w:r>
      <w:r>
        <w:rPr>
          <w:rFonts w:eastAsia="Times New Roman" w:cs="Times New Roman" w:ascii="Times New Roman" w:hAnsi="Times New Roman"/>
          <w:color w:val="111111"/>
          <w:sz w:val="28"/>
          <w:szCs w:val="28"/>
          <w:lang w:val="en-US" w:bidi="en-US"/>
        </w:rPr>
        <w:t>Lee</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 - C.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Chang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 - P.)20</w:t>
      </w:r>
      <w:r>
        <w:rPr>
          <w:rFonts w:ascii="IRNazanin" w:hAnsi="IRNazanin" w:eastAsia="IRNazanin"/>
          <w:color w:val="111111"/>
          <w:sz w:val="28"/>
          <w:sz w:val="28"/>
          <w:szCs w:val="28"/>
          <w:lang w:bidi="fa-IR"/>
        </w:rPr>
        <w:t>٠</w:t>
      </w:r>
      <w:r>
        <w:rPr>
          <w:rFonts w:eastAsia="IRNazanin" w:cs="IRNazanin"/>
          <w:color w:val="111111"/>
          <w:sz w:val="28"/>
          <w:szCs w:val="28"/>
          <w:lang w:bidi="fa-IR"/>
        </w:rPr>
        <w:t>8(. "</w:t>
      </w:r>
      <w:r>
        <w:rPr>
          <w:rFonts w:eastAsia="Times New Roman" w:cs="Times New Roman" w:ascii="Times New Roman" w:hAnsi="Times New Roman"/>
          <w:color w:val="111111"/>
          <w:sz w:val="28"/>
          <w:szCs w:val="28"/>
          <w:lang w:val="en-US" w:bidi="en-US"/>
        </w:rPr>
        <w:t xml:space="preserve">Tourism Development and Economic growth: a Closer Look at Panels". Tourism Management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29)1(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192. 25. </w:t>
      </w:r>
      <w:r>
        <w:rPr>
          <w:rFonts w:eastAsia="Times New Roman" w:cs="Times New Roman" w:ascii="Times New Roman" w:hAnsi="Times New Roman"/>
          <w:color w:val="111111"/>
          <w:sz w:val="28"/>
          <w:szCs w:val="28"/>
          <w:lang w:val="en-US" w:bidi="en-US"/>
        </w:rPr>
        <w:t>Lockard</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Craig A.)1977(. "Malay Social Structure in a Sarawak Town During the Late Nineteenth Century". In Sarawak Research and Theory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Studies in Third World Societies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ed. Mario D. Zamora. Williamsburg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Virginia: Department of Anthropology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College of Williams and Mary. 26. Long</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David Edwin.)1979(. "The Hajj Today: A Survey of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Contemporary Makkah Pilgrimage". Albany: State University of New York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Marin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D.)1992(. "Is the export - led hypothesis valid for industr ialized countries"? Review of Economics and Statistics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74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678 - 688. 28. </w:t>
      </w:r>
      <w:r>
        <w:rPr>
          <w:rFonts w:eastAsia="Times New Roman" w:cs="Times New Roman" w:ascii="Times New Roman" w:hAnsi="Times New Roman"/>
          <w:color w:val="111111"/>
          <w:sz w:val="28"/>
          <w:szCs w:val="28"/>
          <w:lang w:val="en-US" w:bidi="en-US"/>
        </w:rPr>
        <w:t>Murphy</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M.)1994(. "Class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Community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Costume in an Andalusian Pilgrimage". Anthrop ological Quarterly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67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Symbols of Contention: Part 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49 - 61. 29. Narayan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P. K.)20</w:t>
      </w:r>
      <w:r>
        <w:rPr>
          <w:rFonts w:ascii="IRNazanin" w:hAnsi="IRNazanin" w:eastAsia="IRNazanin"/>
          <w:color w:val="111111"/>
          <w:sz w:val="28"/>
          <w:sz w:val="28"/>
          <w:szCs w:val="28"/>
          <w:lang w:bidi="fa-IR"/>
        </w:rPr>
        <w:t>٠</w:t>
      </w:r>
      <w:r>
        <w:rPr>
          <w:rFonts w:eastAsia="IRNazanin" w:cs="IRNazanin"/>
          <w:color w:val="111111"/>
          <w:sz w:val="28"/>
          <w:szCs w:val="28"/>
          <w:lang w:bidi="fa-IR"/>
        </w:rPr>
        <w:t>4(. "</w:t>
      </w:r>
      <w:r>
        <w:rPr>
          <w:rFonts w:eastAsia="Times New Roman" w:cs="Times New Roman" w:ascii="Times New Roman" w:hAnsi="Times New Roman"/>
          <w:color w:val="111111"/>
          <w:sz w:val="28"/>
          <w:szCs w:val="28"/>
          <w:lang w:val="en-US" w:bidi="en-US"/>
        </w:rPr>
        <w:t xml:space="preserve">Economic impact of tourism on Fijis economy: empirical evidence from the computable general equilibrium model". Tourism Economics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10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419 - 433. 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Nash</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N.)1978(. "Pilgrims Progress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Asian Style". Cover Story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Far Eastern Economic Review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32 - 36. 31. Nunez</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T.)1977(. "Touristic Studies in Anthrop ological Perspectives". In Hosts and Guests: The Anthropology of Tourism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 V. Smith. Philadelphia: University of Philadelphia Press. 32. O'Brien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S.)1999(. "Pilgrimage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Power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Identity: The Role of the Hajj in the Lives of Nigerian Hausa Bori Adepts". Africa Today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46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4/3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Islam in Africa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11 - 4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33. </w:t>
      </w:r>
      <w:r>
        <w:rPr>
          <w:rFonts w:eastAsia="Times New Roman" w:cs="Times New Roman" w:ascii="Times New Roman" w:hAnsi="Times New Roman"/>
          <w:color w:val="111111"/>
          <w:sz w:val="28"/>
          <w:szCs w:val="28"/>
          <w:lang w:val="en-US" w:bidi="en-US"/>
        </w:rPr>
        <w:t>Oh</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 - O.)20</w:t>
      </w:r>
      <w:r>
        <w:rPr>
          <w:rFonts w:ascii="IRNazanin" w:hAnsi="IRNazanin" w:eastAsia="IRNazanin"/>
          <w:color w:val="111111"/>
          <w:sz w:val="28"/>
          <w:sz w:val="28"/>
          <w:szCs w:val="28"/>
          <w:lang w:bidi="fa-IR"/>
        </w:rPr>
        <w:t>٠</w:t>
      </w:r>
      <w:r>
        <w:rPr>
          <w:rFonts w:eastAsia="IRNazanin" w:cs="IRNazanin"/>
          <w:color w:val="111111"/>
          <w:sz w:val="28"/>
          <w:szCs w:val="28"/>
          <w:lang w:bidi="fa-IR"/>
        </w:rPr>
        <w:t>5(. "</w:t>
      </w:r>
      <w:r>
        <w:rPr>
          <w:rFonts w:eastAsia="Times New Roman" w:cs="Times New Roman" w:ascii="Times New Roman" w:hAnsi="Times New Roman"/>
          <w:color w:val="111111"/>
          <w:sz w:val="28"/>
          <w:szCs w:val="28"/>
          <w:lang w:val="en-US" w:bidi="en-US"/>
        </w:rPr>
        <w:t xml:space="preserve">The contri bution of tourism development to economic growth in the Korean economy". Tourism Management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26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39 - 44. 34. </w:t>
      </w:r>
      <w:r>
        <w:rPr>
          <w:rFonts w:eastAsia="Times New Roman" w:cs="Times New Roman" w:ascii="Times New Roman" w:hAnsi="Times New Roman"/>
          <w:color w:val="111111"/>
          <w:sz w:val="28"/>
          <w:szCs w:val="28"/>
          <w:lang w:val="en-US" w:bidi="en-US"/>
        </w:rPr>
        <w:t>Pesaran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H and B. Pesaran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1997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Working with Microfit 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Inter active Econometric Analysis"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DOS and Windows versions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Oxford University Press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pp.511. 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٠</w:t>
      </w:r>
      <w:r>
        <w:rPr>
          <w:rFonts w:eastAsia="IRNazanin" w:cs="IRNazanin"/>
          <w:color w:val="111111"/>
          <w:sz w:val="28"/>
          <w:szCs w:val="28"/>
          <w:lang w:bidi="fa-IR"/>
        </w:rPr>
        <w:t>19 268 53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٠</w:t>
      </w:r>
      <w:r>
        <w:rPr>
          <w:rFonts w:eastAsia="IRNazanin" w:cs="IRNazanin"/>
          <w:color w:val="111111"/>
          <w:sz w:val="28"/>
          <w:szCs w:val="28"/>
          <w:lang w:bidi="fa-IR"/>
        </w:rPr>
        <w:t>19 268 531 7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Windows(. 35. Pesaran,H. M. &amp; Shin,Y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 xml:space="preserve">Long - Run Structural Modelling," Cambridge Working Papers in Economics 9419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Faculty of Economics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University of Cambridge. 36. Pesaran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 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Shin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 and Smith. R. J.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1. </w:t>
      </w:r>
      <w:r>
        <w:rPr>
          <w:rFonts w:eastAsia="Times New Roman" w:cs="Times New Roman" w:ascii="Times New Roman" w:hAnsi="Times New Roman"/>
          <w:color w:val="111111"/>
          <w:sz w:val="28"/>
          <w:szCs w:val="28"/>
          <w:lang w:val="en-US" w:bidi="en-US"/>
        </w:rPr>
        <w:t xml:space="preserve">Bounds Testing Approaches to the Analysis of Level Relatio nships. Journal of Applied Econometrics) special issue( in honour of J D sargan on the theme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Studies in Empirical Macroecon ometrics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eds( D. F. Hendry and M. H pesaran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16. PP. 289 - 326. 37. Robinson</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 W. S.)1972(. "The Recreation Geography of South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Asia". Geograp hical Review 62</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No. 4. 38. Sardar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Z.)1979(. "The Spiritual and Physical Dimensions of the Hajj: A Systems Overview". In Hajj Studies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ed. Zaki Badawi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London: Hajj Research Centre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27 - 37. 39. Shan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&amp; </w:t>
      </w:r>
      <w:r>
        <w:rPr>
          <w:rFonts w:eastAsia="Times New Roman" w:cs="Times New Roman" w:ascii="Times New Roman" w:hAnsi="Times New Roman"/>
          <w:color w:val="111111"/>
          <w:sz w:val="28"/>
          <w:szCs w:val="28"/>
          <w:lang w:val="en-US" w:bidi="en-US"/>
        </w:rPr>
        <w:t xml:space="preserve">Wilson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K.)20</w:t>
      </w:r>
      <w:r>
        <w:rPr>
          <w:rFonts w:ascii="IRNazanin" w:hAnsi="IRNazanin" w:eastAsia="IRNazanin"/>
          <w:color w:val="111111"/>
          <w:sz w:val="28"/>
          <w:sz w:val="28"/>
          <w:szCs w:val="28"/>
          <w:lang w:bidi="fa-IR"/>
        </w:rPr>
        <w:t>٠</w:t>
      </w:r>
      <w:r>
        <w:rPr>
          <w:rFonts w:eastAsia="IRNazanin" w:cs="IRNazanin"/>
          <w:color w:val="111111"/>
          <w:sz w:val="28"/>
          <w:szCs w:val="28"/>
          <w:lang w:bidi="fa-IR"/>
        </w:rPr>
        <w:t>1(. "</w:t>
      </w:r>
      <w:r>
        <w:rPr>
          <w:rFonts w:eastAsia="Times New Roman" w:cs="Times New Roman" w:ascii="Times New Roman" w:hAnsi="Times New Roman"/>
          <w:color w:val="111111"/>
          <w:sz w:val="28"/>
          <w:szCs w:val="28"/>
          <w:lang w:val="en-US" w:bidi="en-US"/>
        </w:rPr>
        <w:t xml:space="preserve">Causality between trade and tourism: empirical evidence from China". Applied Economics Letters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8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279 - 283. 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Swift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 G.) 1964( "Capital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Saving and Credit in a Malay Peasant Economy". In Capital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Savings and Credit in Peasant Societies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ed. Firth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Raymond and B. S. Yamey. Chicago: Aldine Publishing Company. 41. Tangban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E.)1991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The Hajj and the Nigerian Economy 196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 xml:space="preserve">1981". </w:t>
      </w:r>
      <w:r>
        <w:rPr>
          <w:rFonts w:eastAsia="Times New Roman" w:cs="Times New Roman" w:ascii="Times New Roman" w:hAnsi="Times New Roman"/>
          <w:color w:val="111111"/>
          <w:sz w:val="28"/>
          <w:szCs w:val="28"/>
          <w:lang w:val="en-US" w:bidi="en-US"/>
        </w:rPr>
        <w:t xml:space="preserve">Journal of Religion in Africa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21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Fasc. 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Aug.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1991(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241 - 255. 42. Turner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V.)1973(. "The Centre Out There: The Pilgrim's Goal". History of Religions 12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3. 43. World Tourism Organi zation.)2011(. Tourism highlights. Available from)2011 ed. (. . http: //www. world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tourism. org/market - research. Accessed 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 xml:space="preserve">10.11. 44. </w:t>
      </w:r>
      <w:r>
        <w:rPr>
          <w:rFonts w:eastAsia="Times New Roman" w:cs="Times New Roman" w:ascii="Times New Roman" w:hAnsi="Times New Roman"/>
          <w:color w:val="111111"/>
          <w:sz w:val="28"/>
          <w:szCs w:val="28"/>
          <w:lang w:val="en-US" w:bidi="en-US"/>
        </w:rPr>
        <w:t>Young</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W.)1993(. "The Kaba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Gender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the Rites of Pilgrimage". Internat ional Journal of Middle East Studies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25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285 - 3</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3" w:name="pg1965_19202"/>
      <w:bookmarkStart w:id="1334" w:name="pg1965_19202"/>
      <w:bookmarkEnd w:id="1334"/>
    </w:p>
    <w:p>
      <w:pPr>
        <w:pStyle w:val="Heading3"/>
        <w:numPr>
          <w:ilvl w:val="2"/>
          <w:numId w:val="1"/>
        </w:numPr>
        <w:rPr/>
      </w:pPr>
      <w:bookmarkStart w:id="1335" w:name="pg1965_19202"/>
      <w:bookmarkStart w:id="1336" w:name="__RefHeading___Toc3628561_3650668749"/>
      <w:bookmarkStart w:id="1337" w:name="_Toc515"/>
      <w:bookmarkEnd w:id="1335"/>
      <w:bookmarkEnd w:id="1336"/>
      <w:r>
        <w:rPr>
          <w:rtl w:val="true"/>
        </w:rPr>
        <w:t>پتانسيل و ظرفيت حج و توزيع درآمد در كشورهاى منتخب اسلامى</w:t>
      </w:r>
      <w:bookmarkEnd w:id="1337"/>
    </w:p>
    <w:p>
      <w:pPr>
        <w:pStyle w:val="Heading4"/>
        <w:numPr>
          <w:ilvl w:val="3"/>
          <w:numId w:val="1"/>
        </w:numPr>
        <w:rPr/>
      </w:pPr>
      <w:bookmarkStart w:id="1338" w:name="__RefHeading___Toc3628563_3650668749"/>
      <w:bookmarkStart w:id="1339" w:name="_Toc516"/>
      <w:bookmarkEnd w:id="1338"/>
      <w:r>
        <w:rPr>
          <w:rtl w:val="true"/>
        </w:rPr>
        <w:t>اشاره</w:t>
      </w:r>
      <w:bookmarkEnd w:id="1339"/>
    </w:p>
    <w:p>
      <w:pPr>
        <w:pStyle w:val="BookText"/>
        <w:rPr/>
      </w:pPr>
      <w:r>
        <w:rPr>
          <w:rFonts w:ascii="Amiri" w:hAnsi="Amiri" w:eastAsia="Amiri" w:cs="Amiri"/>
          <w:color w:val="111111"/>
          <w:sz w:val="28"/>
          <w:sz w:val="28"/>
          <w:szCs w:val="28"/>
          <w:rtl w:val="true"/>
          <w:lang w:bidi="ar-SA"/>
        </w:rPr>
        <w:t xml:space="preserve">كتر ابوالفضل شاه آبادى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سارا سارى‌گل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چكيده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نابرابرى درآمد </w:t>
      </w:r>
      <w:r>
        <w:rPr>
          <w:rStyle w:val="FootnoteAnchor"/>
          <w:rtl w:val="true"/>
        </w:rPr>
        <w:footnoteReference w:id="612"/>
      </w:r>
      <w:r>
        <w:rPr>
          <w:rFonts w:ascii="IRNazanin" w:hAnsi="IRNazanin" w:eastAsia="IRNazanin"/>
          <w:color w:val="111111"/>
          <w:sz w:val="28"/>
          <w:sz w:val="28"/>
          <w:szCs w:val="28"/>
          <w:rtl w:val="true"/>
          <w:lang w:bidi="fa-IR"/>
        </w:rPr>
        <w:t xml:space="preserve">از جمله پديده‌هايى است كه به لحاظ كاركرد و پيامدهاى مؤثرش بر ساختار جامعه، مى‌تواند پايدارى نظام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اين پديده را از ديدگاه‌هاى گوناگون بررسى، و ريشه‌هاى پديدآمدن آن را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و براى توسعه همكارى‌هاى منطقه‌اى كشورهاى منتخب اسلامى و بهبود توزيع درآمد، مقاله حاضر، نقش حج را بر بهبود توزيع درآمد در كشورهاى منتخب اسلامى طى دوره زمانى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 ارزيابى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انجام دادن مناسك حج، فرصتى استثنايى براى جهان اسلام است تا با حضور اجتماعى و سياسى خويش كنار فعاليت‌هاى معنوى و فرهنگى، تأثيرات شگرفى را در صحنه‌هاى سياسى، اقتصادى و نظامى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مطالعه از يك‌سو بيانگر متناسب نبودن تعاملات اقتصادى كشورهاى اسلامى منتخب، با پتانسيل بالقوه آنان و توزيع نابرابر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حج فرصت اقتصادى مناسبى براى كشورهاى غير اسلامى به‌ويژه چين و ژاپن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دولتمردان كشورهاى اسلامى مى‌توانند با شناسايى دقيق نقاط قوت و ضعف كشورهاى جهان اسلام، و همچنين برنامه‌ريزى مشترك، از فرصت استثنايى حج براى افزايش تعاملات اقتصادى، جذب سرمايه‌گذاران مسلمان، افزايش اشتغال و سرمايه‌گذارى، </w:t>
      </w:r>
      <w:bookmarkStart w:id="1340" w:name="pg1965_19204"/>
    </w:p>
    <w:p>
      <w:pPr>
        <w:pStyle w:val="BookText"/>
        <w:rPr/>
      </w:pPr>
      <w:bookmarkEnd w:id="1340"/>
      <w:r>
        <w:rPr>
          <w:rFonts w:ascii="IRNazanin" w:hAnsi="IRNazanin" w:eastAsia="IRNazanin"/>
          <w:color w:val="111111"/>
          <w:sz w:val="28"/>
          <w:sz w:val="28"/>
          <w:szCs w:val="28"/>
          <w:rtl w:val="true"/>
          <w:lang w:bidi="fa-IR"/>
        </w:rPr>
        <w:t xml:space="preserve">افزايش قدرت چانه‌زنى كشورهاى اسلامى در صحنه بين‌الملل استفاده كنند و با بهره‌گيرى مطلوب از پتانسيل موجود از يك‌سو، و ايجاد پتانسيل‌هاى جديد در كشورهاى اسلامى از سوى ديگر، قدرت رقابت‌پذيرى </w:t>
      </w:r>
      <w:r>
        <w:rPr>
          <w:rStyle w:val="FootnoteAnchor"/>
          <w:rtl w:val="true"/>
        </w:rPr>
        <w:footnoteReference w:id="613"/>
      </w:r>
      <w:r>
        <w:rPr>
          <w:rFonts w:ascii="IRNazanin" w:hAnsi="IRNazanin" w:eastAsia="IRNazanin"/>
          <w:color w:val="111111"/>
          <w:sz w:val="28"/>
          <w:sz w:val="28"/>
          <w:szCs w:val="28"/>
          <w:rtl w:val="true"/>
          <w:lang w:bidi="fa-IR"/>
        </w:rPr>
        <w:t>و توزيع مناسب‌تر درآمد را در كشورهاى اسلامى بهبود بخشند و با برپايى بازار بين‌المللى اسلامى بالاترين استفاده را از ظرفيت‌هاى موجود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توزيع درآمد، تعاملات اقتصادى، رقابت‌پذيرى، كشورهاى منتخب اسلامى</w:t>
      </w:r>
    </w:p>
    <w:p>
      <w:pPr>
        <w:pStyle w:val="Heading4"/>
        <w:numPr>
          <w:ilvl w:val="3"/>
          <w:numId w:val="1"/>
        </w:numPr>
        <w:rPr/>
      </w:pPr>
      <w:bookmarkStart w:id="1341" w:name="__RefHeading___Toc3628565_3650668749"/>
      <w:bookmarkStart w:id="1342" w:name="_Toc517"/>
      <w:bookmarkEnd w:id="1341"/>
      <w:r>
        <w:rPr>
          <w:rtl w:val="true"/>
        </w:rPr>
        <w:t>مقدمه</w:t>
      </w:r>
      <w:bookmarkEnd w:id="1342"/>
    </w:p>
    <w:p>
      <w:pPr>
        <w:pStyle w:val="BookText"/>
        <w:rPr/>
      </w:pPr>
      <w:r>
        <w:rPr>
          <w:rFonts w:ascii="IRNazanin" w:hAnsi="IRNazanin" w:eastAsia="IRNazanin"/>
          <w:color w:val="111111"/>
          <w:sz w:val="28"/>
          <w:sz w:val="28"/>
          <w:szCs w:val="28"/>
          <w:rtl w:val="true"/>
          <w:lang w:bidi="fa-IR"/>
        </w:rPr>
        <w:t>در دهه‌هاى اخير نابرابرى درآمد بين اغنيا و فقرا، به‌ويژه در كشورهاى در حال توسعه، درحال افزايش است؛ زيرا اقتصاددانان توسعه در ابتدا تنها به دنبال افزايش رشد اقتصادى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تجربه اخير اين كشورها نشان مى‌دهد، برخلاف نرخ بالاى رشد اقتصادى، آنها در ريشه‌كن كردن فقر يا حتى كاهش نابرابرى درآمد موفقيتى كسب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اينكه بانك جهانى، دهه </w:t>
      </w:r>
      <w:r>
        <w:rPr>
          <w:rFonts w:eastAsia="IRNazanin" w:cs="IRNazanin"/>
          <w:color w:val="111111"/>
          <w:sz w:val="28"/>
          <w:szCs w:val="28"/>
          <w:lang w:bidi="fa-IR"/>
        </w:rPr>
        <w:t>198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فراموش كردن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كشورها نتوانسته‌اند به موفقيت چندانى در كاهش نابرابرى درآمد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درحالى است كه وضعيت توزيع درآمد در هر جامعه‌اى، افزون بر جنبه‌هاى اقتصادى، در ابعاد سياسى و اجتماعى نيز درخور اهميت است و هر رويكرد اقتصادى به توزيع درآمد، ناگزير پيامدهاى سياسى و اجتماعى نيز خواهد داشت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امروزه توزيع درآمد چه در سطح جهانى، چه در مقياس بين كشورها و چه در سطح بين منطقه‌اى مورد توجه ويژه‌اى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سال‌هاى اخير جايگاهى ويژه در بحث‌هاى توسعه اقتصادى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اهميت ايجاد توزيع درآمد متعادل يكى از هدف‌هاى مهم دولت‌ها در سيا ستگذارى‌هاى كلان اقتصادى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و نجفى،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تودارو</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حال حاضر اقتصاددانان هيچ‌گونه درك روشنى از عوامل مشخص كه در تغييرات توزيع درآمد كشورها در طول زمان اثر مى‌گذارند، ندارند و لذا بيشتر تحليل‌هاى اقتصادى به نحو عجيبى در خصوص توزيع درآمدها ساكت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بررسى عوامل تعيين‌كننده توزيع متعادل درآمد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انديشمندان زيادى طى ساليان متمادى براى شناخت اسرار حج و فلسفه احكام و عبادات تلاش كرده‌اند و از اين رهگذر تأليفات ارزشمندى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مطالعه قصد داريم از جنبه‌هاى ديگر به مسئله حج و توزيع درآمد و عوامل تأثيرگذار بر آنها بپردازيم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شايان ذكر است، كنگره عظيم حج، آثار و بركات فراواني دارد؛ همچنان‌كه قرآن كريم در آياتي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فِي النَّاسِ بِالْحَجِّ يأْتُوكَ رِجَالا وَ عَلَي كُلِّ ضَامِر يأْتِينَ مِنْ كُلِّ فَجّ عَمِيق لِيشْهَدُوا مَنافِعَ لَهُمْ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منافع و فوايد موجود در حج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كنگره جهانى حج، بهترين موقعيت را براى كشورهاى اسلامى براى تبادل نظر و تصميم‌گيرى مناسب در زمينه‌هاى مختلف اقتصادى، سياسى، اجتماعى، فرهنگى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بيان داشت، كشورهاى اسلامى در زمان‌هايى غير از موسم حج نيز مى‌توانند به هدف مذكور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كنگره جهانى حج، فرصت بى‌بديلى براى آغاز و گسترش همكارى ميان كشورهاى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كشورهاى اسلامى جزو كشورهاى در حال توسعه‌اند و بيشتر آنها هم‌اكنون با معضلات فراوانى همچون فقدان تعاملات اقتصادى و وابستگى به صادرات تك‌محصولى، ناكارايى در توليد، سطح پايين درآمد سرانه و رشد اقتصادى بى‌ثبات، فقر و توزيع ناعادلانه درآمد، فقدان برخوردارى بالا از تحولات فناورى و تخصص‌هاى مورد نياز براى توليد و صدور كالاهاى رقابت‌پذير در سطح بين‌الملل، نرخ بالاى بيكارى و تورم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دست به گريبان‌اند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نقشه جغرافياى اقتصادى كشورهاى اسلامى نشان مى‌دهد، جهان اسلام از منابع و پتانسيل‌هاى قدرتمندى همچون ذخاير عظيم انرژى، تنوع امكانات، قلمرو جغرافيايى وسيع و جمعيتى بالا، دسترسى و سيطره بر تنگه‌ها و آبراه‌هاى راهبردى جهان، بازار مصرف گسترده و پرجاذبه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بيشتر كشورهاى اسلامى، جزو ممالك درحال‌توسعه محسوب مى‌شوند و فقر و توزيع نامتعادل درآمد يكى از شاخصه‌هاى اصلى اين كشورهاست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حل مشكلات مذكور، در گرو همكارى‌هاى خلاقانه است و فضاى توحيدى و الهى حج مى‌تواند به منظور برداشتن قدم‌هاى ابتدايى براى تحقق اهداف مذكور، اين فرصت را در اختيار كشورهاى اسلامى قرار دهد تا با ايجاد زمينه‌هاى تفاهم و همكارى بيشتر بين خود، به واسطه استفاده مطلوب از پتانسيل‌ها و امكانات موجود و ايجاد پتانسيل‌هاى جديد، بر مشكلات و معضلات جوامع خود فايق آيند و مقابل بيگانگان در تمامى زمينه‌ها به خودكفايى و استقلال دست يابند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مطالعه حاضر به منظور ارائه نكات سياستى مناسب براى سياستگذاران و تصميم‌گيران اقتصادى كشورهاى اسلامى، به بررسى و تجزيه و تحليل پتانسيل حج بر توزيع درآمد كشورهاى منتخب اسلامى طى دوره زمانى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ضمن بررسى پيشينه پژوهش، عوامل تأثيرگذار بر توزيع درآمد و راه‌هاى بهبود آن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وضعيت توزيع درآمد در كشورهاى اسلامى، و پتانسيل حج و نقش آن در بهبود توزيع درآمد بررسى، و در نهايت، نتيجه بحث و پيشنهادها ارائه مى‌شود</w:t>
      </w:r>
      <w:r>
        <w:rPr>
          <w:rFonts w:eastAsia="IRNazanin" w:cs="IRNazanin"/>
          <w:color w:val="111111"/>
          <w:sz w:val="28"/>
          <w:szCs w:val="28"/>
          <w:rtl w:val="true"/>
          <w:lang w:bidi="fa-IR"/>
        </w:rPr>
        <w:t xml:space="preserve">. </w:t>
      </w:r>
      <w:bookmarkStart w:id="1343" w:name="pg1965_19208"/>
    </w:p>
    <w:p>
      <w:pPr>
        <w:pStyle w:val="Heading4"/>
        <w:numPr>
          <w:ilvl w:val="3"/>
          <w:numId w:val="1"/>
        </w:numPr>
        <w:rPr/>
      </w:pPr>
      <w:bookmarkStart w:id="1344" w:name="__RefHeading___Toc3628567_3650668749"/>
      <w:bookmarkStart w:id="1345" w:name="_Toc518"/>
      <w:bookmarkEnd w:id="1343"/>
      <w:bookmarkEnd w:id="1344"/>
      <w:r>
        <w:rPr>
          <w:rtl w:val="true"/>
        </w:rPr>
        <w:t>پيشينه پژوهش</w:t>
      </w:r>
      <w:bookmarkEnd w:id="1345"/>
    </w:p>
    <w:p>
      <w:pPr>
        <w:pStyle w:val="BookText"/>
        <w:rPr/>
      </w:pPr>
      <w:r>
        <w:rPr>
          <w:rFonts w:ascii="IRNazanin" w:hAnsi="IRNazanin" w:eastAsia="IRNazanin"/>
          <w:color w:val="111111"/>
          <w:sz w:val="28"/>
          <w:sz w:val="28"/>
          <w:szCs w:val="28"/>
          <w:rtl w:val="true"/>
          <w:lang w:bidi="fa-IR"/>
        </w:rPr>
        <w:t>توزيع درآمد در طول تاريخ با مفاهيم متفاوت، و در زمينه‌هاى گوناگونى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كلاسيك معتقد بودند از شروط لازم در تسريع فرآيند رشد اقتصادى، توزيع نابرابر درآمدهاست؛ زيرا تقريباً تمام درآمد گروه‌هاى كم‌درآمد صرف هزينه‌هاى مصرفى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رشد اقتصادى، وابسته به پس‌انداز گروه‌هاى پردرآمد جامعه است كه اساس سرمايه‌گذارى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نظرات متعددى بيان شده است كه مهم‌ترين آنها،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كوزنتس</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رشد اقتصادى، كه تاريخ شاهد آن بوده است، وضعيت مردم فقير به سبب افزايش نابرابرى چندان بهبود نيافته است؛ زيرا بيشتر فوايد رشد اقتصادى براى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تودارو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امروز ريشه‌كن كردن فقر و نابرابرى، مركز ثقل مسائل قرار گرفته، و هدف اصلى سياست توسعه براى بسيارى از كشورهاست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اقتصاددانان اكنون، نابرابرى درآمد را مانعى بر سر راه رشد و توسعه اقتصادى مستمر و با ثبات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همواره سعى شده است تا عواملى را كه بر توزيع درآمد تأثير مى‌گذارد، شناسايى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تجارت و استفاده از مزيت‌هاى نسبى در سرمايه، نيروى كار و كالا و گردشگرى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از عوامل تأثيرگذار بر توزيع درآمد برشمرد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نتايج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يوچيدا</w:t>
      </w:r>
      <w:r>
        <w:rPr>
          <w:rFonts w:eastAsia="IRNazanin" w:cs="IRNazanin"/>
          <w:color w:val="111111"/>
          <w:sz w:val="28"/>
          <w:szCs w:val="28"/>
          <w:rtl w:val="true"/>
          <w:lang w:bidi="fa-IR"/>
        </w:rPr>
        <w:t xml:space="preserve">» </w:t>
      </w:r>
      <w:r>
        <w:rPr>
          <w:rStyle w:val="FootnoteAnchor"/>
          <w:rtl w:val="true"/>
        </w:rPr>
        <w:footnoteReference w:id="615"/>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آن است كه تحول تجارت در صنايع با فناورى پايين و فناورى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رو به بالا يا رو 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 منفى بر توزيع درآمد تمامى كشورها دارد و تحول تجارت در صنايع با فناورى بالا، به افزايش نابرابرى درآمد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توزيع درآمد و تحول فنى يافته‌ها نشان مى‌دهد، تحول فنى در صنايع با فناورى پايين و فناورى بالا، بر نابرابرى درآمد تمامى كشورها اثر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تحول فنى در صنايع با فناورى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رو به بالا يا رو 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مثبتى بر كاهش نابرابرى درآمد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Style w:val="FootnoteAnchor"/>
          <w:rtl w:val="true"/>
        </w:rPr>
        <w:footnoteReference w:id="616"/>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مى‌كنند، شهرهايى كه درجه باز بودن بيشترى را در تجارت تجربه كرده است با كاهش بيشترى در نابرابرى درآمد شهرى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روستايى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جهانى شدن به كاهش نابرابرى‌هاى شهرى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روستايى كشور چين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مطالعات اپستين، هاولت و اسچولز </w:t>
      </w:r>
      <w:r>
        <w:rPr>
          <w:rStyle w:val="FootnoteAnchor"/>
          <w:rtl w:val="true"/>
        </w:rPr>
        <w:footnoteReference w:id="617"/>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مسچى و وايواريلى </w:t>
      </w:r>
      <w:r>
        <w:rPr>
          <w:rStyle w:val="FootnoteAnchor"/>
          <w:rtl w:val="true"/>
        </w:rPr>
        <w:footnoteReference w:id="618"/>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در بلندمدت برقرارى روابط تجارى به نفع اقتصاد ثروتمند و به ضرر </w:t>
      </w:r>
    </w:p>
    <w:p>
      <w:pPr>
        <w:pStyle w:val="BookText"/>
        <w:rPr/>
      </w:pPr>
      <w:r>
        <w:rPr>
          <w:rFonts w:ascii="IRNazanin" w:hAnsi="IRNazanin" w:eastAsia="IRNazanin"/>
          <w:color w:val="111111"/>
          <w:sz w:val="28"/>
          <w:sz w:val="28"/>
          <w:szCs w:val="28"/>
          <w:rtl w:val="true"/>
          <w:lang w:bidi="fa-IR"/>
        </w:rPr>
        <w:t>اقتصاد فقير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نتايج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آنست كه آزادسازى تجارى بر رفاه ملى، تأثير منفى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والپرت</w:t>
      </w:r>
      <w:r>
        <w:rPr>
          <w:rFonts w:eastAsia="IRNazanin" w:cs="IRNazanin"/>
          <w:color w:val="111111"/>
          <w:sz w:val="28"/>
          <w:szCs w:val="28"/>
          <w:rtl w:val="true"/>
          <w:lang w:bidi="fa-IR"/>
        </w:rPr>
        <w:t xml:space="preserve">» </w:t>
      </w:r>
      <w:r>
        <w:rPr>
          <w:rStyle w:val="FootnoteAnchor"/>
          <w:rtl w:val="true"/>
        </w:rPr>
        <w:footnoteReference w:id="6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شركت‌ها بايد نوآورى را يك عنصر طبيعى تجارت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براساس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ماينت</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توسعه يافته با برخوردارى از فناورى‌هاى پيشرفته، كه مرتب هم در تكميل آن مى‌كوشند، بازده بيشترى در توليد دارند كه به‌طور طبيعى موجب افزايش تجارت بين‌الملل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نيسانك</w:t>
      </w:r>
      <w:r>
        <w:rPr>
          <w:rFonts w:eastAsia="IRNazanin" w:cs="IRNazanin"/>
          <w:color w:val="111111"/>
          <w:sz w:val="28"/>
          <w:szCs w:val="28"/>
          <w:rtl w:val="true"/>
          <w:lang w:bidi="fa-IR"/>
        </w:rPr>
        <w:t>»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مسيرهاى گوناگون و ساز و كارهاى مؤثر جهانى شدن بر فقرا را بررسى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مطالعه بيانگر آن است كه آزادسازى تجارى يا مالى، جريان كالا و سرمايه را افزايش مى‌دهد و منجر به رشد اقتصادى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سياست‌هاى آزادسازى ممكن است فقر را كاهش دهد، اما اثر نهايى آن مبتنى بر اين است كه رشد چگونه نابرابرى را تحت تأثير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والاك</w:t>
      </w:r>
      <w:r>
        <w:rPr>
          <w:rFonts w:eastAsia="IRNazanin" w:cs="IRNazanin"/>
          <w:color w:val="111111"/>
          <w:sz w:val="28"/>
          <w:szCs w:val="28"/>
          <w:rtl w:val="true"/>
          <w:lang w:bidi="fa-IR"/>
        </w:rPr>
        <w:t>»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مطالعه‌اى به بررسى ارتباط بين جهانى شدن، رشد و كاهش فقر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مطالعه وى نشان مى‌دهد، جهانى شدن رو به رشد، فقر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مياگيوا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همكاران </w:t>
      </w:r>
      <w:r>
        <w:rPr>
          <w:rStyle w:val="FootnoteAnchor"/>
          <w:rtl w:val="true"/>
        </w:rPr>
        <w:footnoteReference w:id="622"/>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مطالعه‌اى به بررسى رابطه علّى بين سياست‌هاى تجارى و انگيزه بنگاه‌ها براى نوآورى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در اين مطالعه، محققان جهانى را در نظر مى‌گيرند كه متشكل از دو كشور است كه بنگاه‌هاى سراسر كشورها ناهمگون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مطالعه متفاوت بودن منافع حاصل از آزادسازى و حفاظت از تجارت بين بنگاه‌ها را نشان مى‌دهد و همچنين مى‌رساند كه واكنش متفاوت بنگاه‌ها به سياست‌هاى يك‌جانبه و دوجانبه تجارى، بر كارايى بنگاه‌ها در نوآورى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براساس نتايج مطالعه حمايت‌هاى تجارى بر بهره‌ورى بنگاه‌هاى داخلى بسيار كارآمد صدمه مى‌زند درحالى‌كه بهره‌ورى بنگاه‌هاى داخلى با كارآمدى كمتر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منظور از كارايى بالا و پايين بنگاه‌ها به لحاظ ميزان هزينه‌اى است كه بنگاه‌ها براى نوآورى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طبق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آريتى</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تجارت براى يك كشور درحال‌توسعه، باعث افزايش سطح مهارت‌ها، از طريق ورود يا اتخاذ فناورى توليد برتر و ابداعات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واكزيارگ</w:t>
      </w:r>
      <w:r>
        <w:rPr>
          <w:rFonts w:eastAsia="IRNazanin" w:cs="IRNazanin"/>
          <w:color w:val="111111"/>
          <w:sz w:val="28"/>
          <w:szCs w:val="28"/>
          <w:rtl w:val="true"/>
          <w:lang w:bidi="fa-IR"/>
        </w:rPr>
        <w:t xml:space="preserve">» </w:t>
      </w:r>
      <w:r>
        <w:rPr>
          <w:rStyle w:val="FootnoteAnchor"/>
          <w:rtl w:val="true"/>
        </w:rPr>
        <w:footnoteReference w:id="6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بيان مى‌دارد باز بودن تجارت به دليل انباشت سريع سرمايه‌فيزيكى، انتقال فناورى و بهبود سياست‌هاى اقتصاد كلان تأثير مثبت و معنادارى بر رشد اقتصادى،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نتايج مطالعه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346" w:name="pg1965_19212"/>
    </w:p>
    <w:p>
      <w:pPr>
        <w:pStyle w:val="BookText"/>
        <w:rPr/>
      </w:pPr>
      <w:bookmarkEnd w:id="1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كوپوسامى</w:t>
      </w:r>
      <w:r>
        <w:rPr>
          <w:rFonts w:eastAsia="IRNazanin" w:cs="IRNazanin"/>
          <w:color w:val="111111"/>
          <w:sz w:val="28"/>
          <w:szCs w:val="28"/>
          <w:rtl w:val="true"/>
          <w:lang w:bidi="fa-IR"/>
        </w:rPr>
        <w:t xml:space="preserve">» </w:t>
      </w:r>
      <w:r>
        <w:rPr>
          <w:rStyle w:val="FootnoteAnchor"/>
          <w:rtl w:val="true"/>
        </w:rPr>
        <w:footnoteReference w:id="625"/>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كشورهاى داراى جهش قورباغه‌اى، در نوآورى، رقابت‌پذيرى، انباشت ثروت و اقتصاد اطلاعات رهبرند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منظور از جهش قورباغه‌اى يك جهش درخور توجه به واسطه يك محرك يا شوك ناگهانى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تغييرات و تحولات ناشى از پيشرفت‌هاى مبتنى بر نوآورى و فناورى، محرك يا شوك براى يك كشور تلقى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مطالعات گسترده‌اى نيز درباره توزيع درآمد و عوامل مؤثر بر آن در اقتصاد ايران صورت گرفته است كه در اينجا به پاره‌اى از مطالعات انجام شده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خوشكار</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در كشور ايران نمى‌توان فرضيه كوزنتس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نسبت درآمدهاى مالياتى به محصول ناخالص استانى، تورم و هزينه‌هاى دولتى بر نابرابرى، اثر افزايشى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افزايش بهره‌ورى نيروى كار و اصلاح نرخ واقعى ارز در كشور ايران، در بلند مدت باعث بهبود توزيع درآمد و رفاه اجتماعى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تورم و بيكارى به‌صورت يك نوع ماليات نزولى عمل مى‌كند و منجر به بدتر شدن توزيع‌درآمد و رفاه اجتماعى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احمدى</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مطالعه‌اى بيان مى‌كنند، در كشور ايران ضريب جينى نسبت به درجه آزادى اقتصادى، ماليات بر مشاغل و ثروت به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نرخ ارز حقيقى، با يك وقفه، مخارج اجتماعى دولت به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نرخ رشد توليد ناخالص داخلى عكس‌العمل منفى، و نسبت به نرخ بيكارى عكس‌العمل مثبت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براساس نتايج بعد از تعديل اقتصادى، ضريب جينى از طريق به‌كار بردن سياست‌هايى كه موجب تغيير در متغيرهاى مدل، به استثناى نرخ بيكارى، مى‌شود، بهبود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اجراى سياست‌هاى تعديل، زمينه بهبود ساختار توزيع درآمد را فراهم مى‌كند</w:t>
      </w:r>
      <w:r>
        <w:rPr>
          <w:rFonts w:eastAsia="IRNazanin" w:cs="IRNazanin"/>
          <w:color w:val="111111"/>
          <w:sz w:val="28"/>
          <w:szCs w:val="28"/>
          <w:rtl w:val="true"/>
          <w:lang w:bidi="fa-IR"/>
        </w:rPr>
        <w:t>.</w:t>
      </w:r>
    </w:p>
    <w:p>
      <w:pPr>
        <w:pStyle w:val="Heading4"/>
        <w:numPr>
          <w:ilvl w:val="3"/>
          <w:numId w:val="1"/>
        </w:numPr>
        <w:rPr/>
      </w:pPr>
      <w:bookmarkStart w:id="1347" w:name="__RefHeading___Toc3628569_3650668749"/>
      <w:bookmarkStart w:id="1348" w:name="_Toc519"/>
      <w:bookmarkEnd w:id="1347"/>
      <w:r>
        <w:rPr>
          <w:rtl w:val="true"/>
        </w:rPr>
        <w:t>عوامل تأثيرگذار بر توزيع درآمد و راه‌هاى بهبود آن</w:t>
      </w:r>
      <w:bookmarkEnd w:id="1348"/>
    </w:p>
    <w:p>
      <w:pPr>
        <w:pStyle w:val="Heading5"/>
        <w:numPr>
          <w:ilvl w:val="4"/>
          <w:numId w:val="1"/>
        </w:numPr>
        <w:rPr/>
      </w:pPr>
      <w:bookmarkStart w:id="1349" w:name="__RefHeading___Toc3628571_3650668749"/>
      <w:bookmarkStart w:id="1350" w:name="_Toc520"/>
      <w:bookmarkEnd w:id="1349"/>
      <w:r>
        <w:rPr>
          <w:rtl w:val="true"/>
        </w:rPr>
        <w:t>اشاره</w:t>
      </w:r>
      <w:bookmarkEnd w:id="135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يك‌سو، در جوامع امروز توزيع نابرابر درآمد از پديده‌هاى زيانبار شناخته مى‌شود و تمامى جوامع، مبارزه با فقر و كاهش نابرابرى درآمد را در رأس همه اهداف عمده استراتژى توسعه اقتصادى و اجتماعى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بايد دانست كنگره جهانى حج، تنها به بعد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محدود نمى‌شود و بررسى و تحليل ابعاد گوناگون كنگره عظيم حج به نگرشى همه جانبه و عميق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مطالعه تنها سعى برآن است كه به بعد اقتصادى حج توجه شود؛ زيرا حج از منظر اقتصادى، منافع بسيارى را براى كشورهاى اسلامى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قدرت اقتصادى كشورهاى اسلامى در سطح بين‌المللى، ضمن آنكه مى‌تواند آنان را مقتدر سازد و از وابستگى به </w:t>
      </w:r>
      <w:bookmarkStart w:id="1351" w:name="pg1965_19214"/>
    </w:p>
    <w:p>
      <w:pPr>
        <w:pStyle w:val="BookText"/>
        <w:rPr/>
      </w:pPr>
      <w:bookmarkEnd w:id="1351"/>
      <w:r>
        <w:rPr>
          <w:rFonts w:ascii="IRNazanin" w:hAnsi="IRNazanin" w:eastAsia="IRNazanin"/>
          <w:color w:val="111111"/>
          <w:sz w:val="28"/>
          <w:sz w:val="28"/>
          <w:szCs w:val="28"/>
          <w:rtl w:val="true"/>
          <w:lang w:bidi="fa-IR"/>
        </w:rPr>
        <w:t>كشورهاى غيراسلامى در همه زمينه‌ها برهاند، به بهبود توزيع درآمد كشورهاى اسلامى نيز كمك شايانى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اين بخش از مطالعه با استفاده از آمار و اطلاعات موجود در برخى پايگاه‌هاى اطلاعاتى، مانند بانك جهانى، درصدديم نقش فضاى معنوى حج و پتانسيل موجود در آن بر بهبود توزيع درآمد كشورهاى منتخب اسلامى </w:t>
      </w:r>
      <w:r>
        <w:rPr>
          <w:rStyle w:val="FootnoteAnchor"/>
          <w:rtl w:val="true"/>
        </w:rPr>
        <w:footnoteReference w:id="626"/>
      </w:r>
      <w:r>
        <w:rPr>
          <w:rFonts w:ascii="IRNazanin" w:hAnsi="IRNazanin" w:eastAsia="IRNazanin"/>
          <w:color w:val="111111"/>
          <w:sz w:val="28"/>
          <w:sz w:val="28"/>
          <w:szCs w:val="28"/>
          <w:rtl w:val="true"/>
          <w:lang w:bidi="fa-IR"/>
        </w:rPr>
        <w:t>را طى دوره زمانى</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 در شرايط رقابتى جهان امروز ترسيم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عواملى همچون تجارت خارجى و وضعيت گردشگرى را عوامل تأثيرگذار بر توزيع درآمد كشورهاى منتخب اسلامى دانسته‌ايم؛ زيرا فضاى معنوى حج مى‌تواند بر عوامل مذكور، و در نهايت توزيع درآمد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تجزيه و تحليل آمارى شاخص‌ها، سعى شده است از جديدترين داده‌هاى آمارى موجود استفاده شود</w:t>
      </w:r>
      <w:r>
        <w:rPr>
          <w:rFonts w:eastAsia="IRNazanin" w:cs="IRNazanin"/>
          <w:color w:val="111111"/>
          <w:sz w:val="28"/>
          <w:szCs w:val="28"/>
          <w:rtl w:val="true"/>
          <w:lang w:bidi="fa-IR"/>
        </w:rPr>
        <w:t>.</w:t>
      </w:r>
    </w:p>
    <w:p>
      <w:pPr>
        <w:pStyle w:val="Heading5"/>
        <w:numPr>
          <w:ilvl w:val="4"/>
          <w:numId w:val="1"/>
        </w:numPr>
        <w:rPr/>
      </w:pPr>
      <w:bookmarkStart w:id="1352" w:name="__RefHeading___Toc3628573_3650668749"/>
      <w:bookmarkStart w:id="1353" w:name="_Toc521"/>
      <w:bookmarkEnd w:id="1352"/>
      <w:r>
        <w:rPr/>
        <w:t>١</w:t>
      </w:r>
      <w:r>
        <w:rPr>
          <w:rtl w:val="true"/>
        </w:rPr>
        <w:t xml:space="preserve">. </w:t>
      </w:r>
      <w:r>
        <w:rPr>
          <w:rtl w:val="true"/>
        </w:rPr>
        <w:t>تجارت خارجى</w:t>
      </w:r>
      <w:bookmarkEnd w:id="1353"/>
    </w:p>
    <w:p>
      <w:pPr>
        <w:pStyle w:val="Heading6"/>
        <w:numPr>
          <w:ilvl w:val="5"/>
          <w:numId w:val="1"/>
        </w:numPr>
        <w:rPr/>
      </w:pPr>
      <w:bookmarkStart w:id="1354" w:name="__RefHeading___Toc3628575_3650668749"/>
      <w:bookmarkStart w:id="1355" w:name="_Toc522"/>
      <w:bookmarkEnd w:id="1354"/>
      <w:r>
        <w:rPr>
          <w:rtl w:val="true"/>
        </w:rPr>
        <w:t>اشاره</w:t>
      </w:r>
      <w:bookmarkEnd w:id="135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افزايش روابط تجاري مابين كشورهاي اسلامي در سطح بين‌المللي براي تأمين نيازهاي يك‌ديگر، براساس استفاده مطلوب از ظرفيت‌ها، ايجاد ظرفيت‌هاي جديد براي حذف سلطه كشورهاي غير اسلامي و ايجاد رشد و شكوفايي مستمر و با ثبات كشورهاي اسلامي اهميت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صادرات و واردات هر يك از كشورهاى منتخب اسلامى و همچنين درجه وابستگى و درجه باز بودن هر يك از كشورهاى مذكور را نشان مى‌دهد؛ براى نمونه، صادرات كشور مالزى، موفق‌ترين كشور بين كشورهاى مورد مطالعه از منظر تجارت بين‌الملل،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بوده است كه توانسته است صادرات كالاها و خدمات خود را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13713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ميليون دلار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تركمنستان نيز در سال‌هاى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 با صادراتى معادل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كمترين ميزان صادرات را بين كشورهاى منتخب اسلامى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ميزان صادرات كشور ايران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بوده كه رتبه ششم را بين كشورهاى منتخب اسلامى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آمارهاى موجود در 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كشورهاى مالزى و آذربايجان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وارداتى معادل </w:t>
      </w:r>
      <w:r>
        <w:rPr>
          <w:rFonts w:eastAsia="IRNazanin" w:cs="IRNazanin"/>
          <w:color w:val="111111"/>
          <w:sz w:val="28"/>
          <w:szCs w:val="28"/>
          <w:lang w:bidi="fa-IR"/>
        </w:rPr>
        <w:t>1286</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از بيشترين و كمترين واردات كالاها و خدمات در بين كشورهاى منتخب اسلامى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واردات كشور ايران نيز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157</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بوده، كه رتبه ششم را بين كشورهاى مورد مطالعه احراز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شاخص‌ها، شاخص درجه وابستگى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منتخب </w:t>
      </w:r>
    </w:p>
    <w:p>
      <w:pPr>
        <w:pStyle w:val="BookText"/>
        <w:rPr/>
      </w:pPr>
      <w:r>
        <w:rPr>
          <w:rFonts w:ascii="IRNazanin" w:hAnsi="IRNazanin" w:eastAsia="IRNazanin"/>
          <w:color w:val="111111"/>
          <w:sz w:val="28"/>
          <w:sz w:val="28"/>
          <w:szCs w:val="28"/>
          <w:rtl w:val="true"/>
          <w:lang w:bidi="fa-IR"/>
        </w:rPr>
        <w:t xml:space="preserve">اسلامى، كشور مالزى با شاخص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وابستگى، و كشور اندونزى نيز با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درجه وابستگى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وابستگى اقتصادى كشور ايران نيز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اين سال بين كشورهاى مورد مطالعه كمترين درجه وابستگى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ديگرى كه كاربردهاى فراوانى به لحاظ اقتصادى دارد، شاخص درجه بازبودن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كشور مالزى بين كشورهاى منتخب اسلامى موفق‌تر عمل كرده است؛ به طورى‌كه نسبت مجموع صادرات و واردات به توليد ناخالص‌داخلى اين كشور در سال‌هاى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به‌ترتيب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كه براساس اين شاخص بين كشورهاى منتخب اسلامى داراى رتبه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كشورهاى تركمنستان و اردن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درجه باز بودن كشور اندونزى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و رتبه آخر را بين چهارده كشور منتخب اسلامى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درجه باز بودن كشور ايران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كه رتبه آخر را در اين سال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صادرات و واردات كالا و خدمات، درجه وابستگى اقتصادى و درجه باز بودن اقتصادكشورهاى منتخب اسلامى طى دوره زمانى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wdi. 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محاسبات تحقيق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داخل پرانتز بيانگر رتبه كشورها در شاخص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درجه وابستگى اقتصادى به‌صورت </w:t>
      </w:r>
      <w:r>
        <w:rPr>
          <w:rFonts w:eastAsia="IRNazanin" w:cs="IRNazanin"/>
          <w:color w:val="111111"/>
          <w:sz w:val="28"/>
          <w:szCs w:val="28"/>
          <w:lang w:bidi="fa-IR"/>
        </w:rPr>
        <w:t>10</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واردات محاسبه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صادرات و واردات كالا و خدمات به قيمت ثابت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دلار است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پذيرفت كه سهم تجارت خارجى كشورهاى منتخب اسلامى نسبت به ساير كشورهاى توسعه‌يافته پايين است و در اين ميان، ميزان مبادلات درون‌گروهى كشورهاى اسلامى بسيار اندك است؛ حال آنكه تأمين نيازهاى متقابل جوامع اسلامى، راهكارى اصولى و منطقى براى كوتاه كردن سلطه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جهان اسلام مى‌تواند با شناخت همه جانبه امكانات و پتانسيل‌هاى بالقوه اقتصادى خود، توليد كالاها و خدمات با كيفيت بالا و جلب توجه مصرف‌كنندگان به كالاهاى كشورهاى اسلامى نيازهاى همديگر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در يك ارتباط و همكارى متقابل تجارى و بازرگانى، مقابل بيگانگان به خودكفايى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غير اين صورت، مبادلات تجارى و بازرگانى بيگانگان با كشورهاى اسلامى، منجر به اين مى‌شود كه بيگانگان، كشورهاى اسلامى را تحت سيطره خود نگه دارند و از مزيت‌هاى اقتصادى قابل توجه آنها بيشترين استفاده 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آمارهاى موجود در 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سهم صادرات درون‌گروهى كشورهاى منتخب اسلامى را از كل صادرات هر يك از اين كشورها نشان مى‌دهد، كشور لبنان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كالاها و خدمات خود را به ساير كشورهاى اسلامى صادر كرده، كه بين كشورهاى مورد مطالعه رتبه اول را به‌دست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صادرات درون‌گروهى كشورهاى سوريه، اردن و تركمنستان به ترتيب برابر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٠</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كه رتبه دوم تا چهارم را بين كشورهاى مورد مطالعه كسب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قطر تنها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كالاها و خدماتش را به ساير كشورهاى اسلامى صادر كرده، كه </w:t>
      </w:r>
    </w:p>
    <w:p>
      <w:pPr>
        <w:pStyle w:val="BookText"/>
        <w:rPr/>
      </w:pPr>
      <w:r>
        <w:rPr>
          <w:rFonts w:ascii="IRNazanin" w:hAnsi="IRNazanin" w:eastAsia="IRNazanin"/>
          <w:color w:val="111111"/>
          <w:sz w:val="28"/>
          <w:sz w:val="28"/>
          <w:szCs w:val="28"/>
          <w:rtl w:val="true"/>
          <w:lang w:bidi="fa-IR"/>
        </w:rPr>
        <w:t>كمترين سهم صادرات درون‌گروهى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سهم صادرات درون‌گروهى كشور ايران در سال‌هاى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كه رتبه‌اش از دوازدهم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پله سقوط به پانزدهم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سهم صادرات درون‌گروهى كشورهاى منتخب اسلامى از كل صادرات هر يك از كشورها طى دوره زمانى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درصد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Sesric Baseind Database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محاسبات تحقيق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داخل پرانتز بيانگر رتبه كشورها در شاخص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سهم واردات درون‌گروهى كشورهاى منتخب اسلامى را از كل واردات هر يك از كشورها تصوير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سوريه و قزاقستان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وارداتى معادل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ترتيب بيشترين و كمترين كالا و خدمات را از ساير كشورهاى اسلامى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سهم واردات درون‌گروهى كشور ايران نيز در سال‌هاى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 كه اين موضوع نشان مى‌دهد ميزان سهم واردات كشور ايران از ساير كشورهاى اسلامى در حال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توجه به اين نكته درخور اهميت است كه ميزان سهم واردات درون‌گروهى كشور عربستان سعودى از ساير كشورهاى اسلامى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درصد بوده، كه اين ميزان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برخلاف بهبود اندك در ميزان سهم واردات درون‌گروهى كشور عربستان سعودى رتبه‌اش در شاخص مذكور از شانزدهم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پله سقوط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هجدهم قرار گرفته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سهم واردات درون‌گروهى كشورهاى منتخب اسلامى از كل واردات هريك از كشورها طى دوره زمانى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درصد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Sesric Baseind Database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محاسبات تحقيق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داخل پرانتز بيانگر رتبه كشورها در شاخص مورد نظر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آمارهاى موجود بيانگر آن است كه بازار كشورهاى اسلامى، به‌ويژه بازار حج، در اختيار كشورهاى اسلامى حتى عربستان سعودى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واقعيت تلخ در ايام برگزارى مناسك حج ملموس‌تر است؛ زيرا انبوه جمعيت زائران، بيشتر كالاهايى را براى سوغات خريدارى مى‌كنند كه واردات از كشورهاى غير اسلامى، به‌ويژه چين، است و اين كالاها با قيمتى بالا و كيفيتى پايين، به‌دليل فزونى تقاضا در بازارهاى مكه و مدينه، به مسلمانان فروخته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كشورهاى اسلامى به‌واسطه برخوردارى از پتانسيل‌ها و امكانات فراوان، مانند وجود دين مشترك، كه خود موجب </w:t>
      </w:r>
    </w:p>
    <w:p>
      <w:pPr>
        <w:pStyle w:val="BookText"/>
        <w:rPr/>
      </w:pPr>
      <w:r>
        <w:rPr>
          <w:rFonts w:ascii="IRNazanin" w:hAnsi="IRNazanin" w:eastAsia="IRNazanin"/>
          <w:color w:val="111111"/>
          <w:sz w:val="28"/>
          <w:sz w:val="28"/>
          <w:szCs w:val="28"/>
          <w:rtl w:val="true"/>
          <w:lang w:bidi="fa-IR"/>
        </w:rPr>
        <w:t xml:space="preserve">اشتراكات فراوان در فرهنگ، اجتماع و الگوهاى مصرفى مى‌شود، وجود منابع عظيم انرژى و مواد معدنى، نيروى كار فراوان، جمعيتى بالغ بر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ميليارد نفر، قلمرو جغرافيايى وسيع، دسترسى و سيطره بر تنگه‌ها و آبراه‌هاى راهبردى جهان، وجود سطح زندگى و الگوهاى مصرفى نسبتاً مشابه، تنوع امكانات و وجود اقتصادهاى مكمل، براى نمونه كشورهاى داراى منابع نفتى و سرمايه فيزيكى فراوان و كشورهاى داراى سرمايه انسانى فراوان،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مى‌توانند زمينه تشكيل بازار مشترك اسلامى را فراهم كنند كه وجود چنين بازارى، زمينه رقابت، توسعه و رشد صنعت، افزايش تجارت، بهبود اشتغال و توزيع متعادل درآمد و رفاه در كشورهاى اسلامى را نويد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عبارتى ديگر، ايجاد و گسترش روابط اقتصادى، بازرگانى و بين‌المللى كشورهاى مسلمان با يكديگر براساس منافع متقابل، ايجاد و تقويت بازار مشترك مابين كشورهاى اسلامى و مبادلات تجارى مبتنى بر مزيت نسبى، فوايد بى‌شمارى، همچون ايجاد تقاضاى مداوم براى كالاهاى توليد شده در كشورهاى اسلامى، ايجاد انگيزه سرمايه‌گذارى بر روى توليدات ملى كشورهاى اسلامى، افزايش قدرت چانه‌زنى اقتصادى و سياسى بيشتر در نظام بين‌المللى، بى‌نيازى به واردات و مصرف بى‌رويه كالاها و خدمات كشورهاى غير اسلامى، رونق مشاغل، كاهش فقر و بيكارى و در نهايت بهبود توزيع درآمد و رشد و توسعه اقتصادى مستمر و با ثبات را براى كشورهاى اسلامى به ارمغان مى‌آورد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كشورهاى اسلامى مى‌توانند براى افزايش مبادلات ميان كشورها در قالب اتحاديه‌ها، از ابزارهاى اقتصادى همچون تعرفه‌ها به نحو صحيحى استفاده كنند، و از اين منظر بر الگوى مصرف و در نهايت جهت‌گيرى تجارت خارجى كشورهاى اسلامى اثر بگذارند و از طريق همكارى‌هايى بيش از پيش كشورهاى اسلامى در نظام بين‌الملل، زمينه‌ساز ظهور پر قدرت و تأثيرگذار كشورهاى اسلامى در جامعه بين‌الملل باشند كه اين امر، هم موجب افزايش قدرت چانه‌زنى كشورهاى اسلامى مى‌شود و هم راه را براى تشكيل بازار مشترك اسلامى هموار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تجارت با كشورهاى اسلامى و تشكيل بازار مشترك اسلامى در كوتاه مدت به ضرر برخى از كشورهاى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موفقيت همگانى نبايد تنها به مصالح و منافع خود انديشيد؛ زيرا اين طرز تفكر با رويكرد جهان‌شمول اسلام و نگرش برون‌مرزى آن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كشورهاى اسلامى مصالح تمامى جوامع اسلامى را مدنظر داشته باشند تا منافع ناشى از آن فراگير شود و در بلندمدت تمامى كشورهاى اسلامى، از همكارى‌ها و تعاملات بيشتر درون‌گروهى در پرتو تشكيل بازار مشترك اسلامى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گفتنى است، گسترش همكارى‌هاى اقتصادى ميان كشورهاى اسلامى فقط به بازار حج خلاصه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بازار حج آغازى براى گسترش همكارى‌ها و تعاملات اقتصادى ميان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تشكيل بازار مشترك اسلامى در حج، فرصتى مناسب براى </w:t>
      </w:r>
    </w:p>
    <w:p>
      <w:pPr>
        <w:pStyle w:val="BookText"/>
        <w:rPr/>
      </w:pPr>
      <w:r>
        <w:rPr>
          <w:rFonts w:ascii="IRNazanin" w:hAnsi="IRNazanin" w:eastAsia="IRNazanin"/>
          <w:color w:val="111111"/>
          <w:sz w:val="28"/>
          <w:sz w:val="28"/>
          <w:szCs w:val="28"/>
          <w:rtl w:val="true"/>
          <w:lang w:bidi="fa-IR"/>
        </w:rPr>
        <w:t>كشورهاى اسلامى است تا در عصرى كه دشمنان اسلام، با هدف وابستگى مدام كشورها، در صدد به تاراج بردن ارز و ثروت مسلمانان‌اند، آنها نيز براى تحقق هدف عالى اسلام كه همانا تشكيل امت واحده اسلامى است و براى جهانى شدن مكتب و آرمان‌هاى خود با اهداف انسانى و الهى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دستيابى به استقلال و خودكفايى كشورهاى اسلامى مقابل بيگانگان و دشمنان اسلام در تمامى زمينه‌ها، فرآيندى طولانى است كه مى‌تواند از همكارى‌هاى ساده و محدود، همانند در اختيار گرفتن بازار حج و در نهايت تشكيل بازار مشترك اسلامى،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رسيدن به حد مطلوب در اين فرايند، تعامل و همكارى كشورهاى اسلامى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افزايش تعاملات و همكارى‌ها ميان كشورهاى اسلامى تا آنجايى است كه قرآن كريم براى جلوگيرى از حاكميت كفار بر مسلمانان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 يجْعَلَ اللهُ لِلْكَافِرِينَ عَلَى الْمُؤْمِنِينَ سَبِيلا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كشورهاى اسلامى در زمينه برخى همكارى‌هاى اقتصادى مانند شوراى اتحاد اقتصادى اعراب و بازار مشترك عربى، شوراى همكارى خليج فارس، سازمان همكارى اقتصادى اكو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موافقت‌هايى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توافقات تاكنون راه به جايى نبرده، و عملاً سطح تعاملات اقتصادى ميان كشورهاى اسلامى پايين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دلايل مهم اين امر را نشناختن پتانسيل‌هاى موجود در تمامى زمينه‌ها و كم‌توجهى به ويژگى‌هاى كشورهاى اسلامى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ناآگاهى، موجب گسترش بدبينى و بى‌اعتمادى كشورهاى اسلامى نسبت به يكديگر، و در نهايت خوددارى آنان از همكارى با يكديگر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كشورهاى اسلامى مى‌توانند با شناخت صحيح از پتانسيل‌ها و امكانات خود، و با برنامه‌اى سنجيده و حساب شده، ضمن استفاده مطلوب از پتانسيل‌هاى موجود و ايجاد پتانسيل‌هاى جديد، با يكديگر همكارى و تعامل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درخور توجه است كه تحقق چنين عملى مستلزم اراده و وحدت و همدلى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كشورهاى اسلامى از دارايى‌ها، توانايى‌ها، قابليت‌ها و چالش‌هاى خود در تمامى زمينه‌ها و در نتيجه افزايش همكارى و ارتباط متقابل مابين كشورهاى اسلامى مى‌تواند در كنگره عظيم حج تحقق عينى و عملى داشته باشد؛ زيرا حج فرصتى است كه مسلمانان مى‌توانند فرآورده‌هاى صنعتى، سنتى و ساير توليداتشان را در اين بازار بين‌المللى در معرض نمايش ساير كشورهاى اسلامى و جهانيان قرار دهند و مشوق يكديگر در توليد و تكاپوى اقتصادى باشند، و با بهره‌گيرى از تجارب يكديگر، بازار كشورهاى اسلامى، به‌ويژه بازر حج، را در اختيار بگيرند و كشورهاى اسلامى را به رشد و توسعه در تمامى زمينه‌ها رهنمون سازند؛ زيرا اگر بازار حج در اختيار مسلمانان قرار گيرد مى‌تواند در آينده به افزايش و گسترش بازار كشورهاى اسلامى و رفاه آنان منجر 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گفتنى است، اگر كشورهاى اسلامى با همبستگى و اتحاد، بتوانند بازار حج را در اختيار </w:t>
      </w:r>
    </w:p>
    <w:p>
      <w:pPr>
        <w:pStyle w:val="BookText"/>
        <w:rPr/>
      </w:pPr>
      <w:r>
        <w:rPr>
          <w:rFonts w:ascii="IRNazanin" w:hAnsi="IRNazanin" w:eastAsia="IRNazanin"/>
          <w:color w:val="111111"/>
          <w:sz w:val="28"/>
          <w:sz w:val="28"/>
          <w:szCs w:val="28"/>
          <w:rtl w:val="true"/>
          <w:lang w:bidi="fa-IR"/>
        </w:rPr>
        <w:t>بگيرند، اين بازار مى‌تواند مسيرها را براى برپايى بازار مشترك اسلامى هموار كند و ازاين‌رو براى اينكه كشورهاى اسلامى بتوانند در صحنه بين‌الملل نيز حضور داشته باشند و كالاهاى آنها در قياس با كالاهاى كشورهاى توسعه‌يافته درخور رقابت باشد، بهره‌ورى خود را بهبود مى‌بخشند كه اين امر، افزون بر رقابت بين‌المللى، سبب افزايش رشد اقتصادى و به دنبال آن بهبود توزيع درآمد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كشورهاى اسلامى از چنين فرصتى غفلت ورزيده، و امروزه بازار مكه و مدينه به نمايشگاه صنعتى و تجارى غرب و شرق تبديل شده است و محصولات كشورهاى اسلامى در آن كمتر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تشكيل بازار مشترك اسلامى بهترين فرصت براى كشورهاى اسلامى است تا با ايجاد پيوند و مشاركت اقتصادى، ميليون‌ها مسلمان از آثار كلان اقتصادى حج در مجموعه جامعه اسلامى بهره ببرند و توان اقتصادى مسلمانان، كه زير بناى بسيارى از مسائل ديگر است، بالا رود و در نتيجه فقر و بيكارى كاهش يابد و توزيع درآمد كشورهاى اسلامى متعادل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بيان دليل پايين بودن سهم تجارت خارجى به‌طور عام، و همچنين مبادلات اقتصادى درون‌گروهى مابين كشورهاى اسلامى و قبضه شدن بازارهاى اسلامى توسط كشورهاى غير اسلامى به‌طور خاص، مى‌توان پايين بودن قدرت رقابت‌پذيرى كالاهاى كشورهاى اسلامى در قياس با كشورهاى توسعه‌يافته و كم‌توجهى كشورهاى مذكور به مؤلفه‌هاى دانش، از جمله فعاليت‌هاى تحقيق و توسعه و نوآورى را از دلايل مهم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كم‌توجهى به اين عوامل باعث شده است هر يك از كشورهاى اسلامى، شركاى تجارى خود را كشورهايى قرار دهند كه از لحاظ مؤلفه‌هاى دانش‌محور در جايگاه‌هاى برتر از اعضاى اين گروه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مؤلفه‌هاى دانش‌محور شرط انكار ناپذير براى باقى ماندن در ميدان رقابت‌هاى اقتصادى، صنعتى، تجارى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مزيت‌هاى نسبى ديگر در تجارت هيچ‌گاه ثابت و پايدار نيست و كشورهايى كه در پى بهره‌جويى از تجارت‌جهانى‌اند بايد همواره به‌دنبال دستيابى به مزيت‌هاى جديد در رقابت با جهان پيرامون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آبادى و سارى‌گل</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عدم امكان توليد كالاهاى صنعتى با فناورى پيشرفته و كارآمد، عمده‌ترين ضعف بيشتر كشورهاى اسلامى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اين مسئله درخور بررسى است كه هرچند جهان اسلام از منابع و ظرفيت‌هاى قدرتمند اقتصادى بسيارى برخوردار است و گسترش همكارى‌هاى اقتصادى ميان كشورهاى اسلامى، با توجه به جمعيت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ميلياردى، در قالب اتحاديه منطقه‌اى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جغرافياى اقتصادى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پشتيبانى عقيدتى و ايمانى مشترك به دين مقدس اسلام نيز مى‌تواند كشورهاى اسلامى را به سطح توسعه مطلوب اقتصادى، فرهنگى و اجتماعى ارتقا دهد، اما چرا همچنان شاخص‌هاى اقتصادى كشورهاى اسلامى همچون سطح تعاملات اقتصادى ميان كشورهاى اسلامى، توزيع درآمد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نامطلوب است و </w:t>
      </w:r>
      <w:bookmarkStart w:id="1356" w:name="pg1965_19233"/>
    </w:p>
    <w:p>
      <w:pPr>
        <w:pStyle w:val="BookText"/>
        <w:rPr/>
      </w:pPr>
      <w:bookmarkEnd w:id="1356"/>
      <w:r>
        <w:rPr>
          <w:rFonts w:ascii="IRNazanin" w:hAnsi="IRNazanin" w:eastAsia="IRNazanin"/>
          <w:color w:val="111111"/>
          <w:sz w:val="28"/>
          <w:sz w:val="28"/>
          <w:szCs w:val="28"/>
          <w:rtl w:val="true"/>
          <w:lang w:bidi="fa-IR"/>
        </w:rPr>
        <w:t>بازارهاى اسلامى در اختيار كشورهاى غير اسلامى است و كشورهاى اسلامى نمى‌توانند از اين فرصت بى‌بديل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اينجا به بررسى مؤلفه‌هاى قدرت رقابت‌پذيرى و نوآورى كشورهاى منتخب اسلامى مى‌پردازيم</w:t>
      </w:r>
      <w:r>
        <w:rPr>
          <w:rFonts w:eastAsia="IRNazanin" w:cs="IRNazanin"/>
          <w:color w:val="111111"/>
          <w:sz w:val="28"/>
          <w:szCs w:val="28"/>
          <w:rtl w:val="true"/>
          <w:lang w:bidi="fa-IR"/>
        </w:rPr>
        <w:t>:</w:t>
      </w:r>
    </w:p>
    <w:p>
      <w:pPr>
        <w:pStyle w:val="Heading6"/>
        <w:numPr>
          <w:ilvl w:val="5"/>
          <w:numId w:val="1"/>
        </w:numPr>
        <w:rPr/>
      </w:pPr>
      <w:bookmarkStart w:id="1357" w:name="__RefHeading___Toc3628577_3650668749"/>
      <w:bookmarkStart w:id="1358" w:name="_Toc523"/>
      <w:bookmarkEnd w:id="1357"/>
      <w:r>
        <w:rPr>
          <w:rtl w:val="true"/>
        </w:rPr>
        <w:t>الف</w:t>
      </w:r>
      <w:r>
        <w:rPr>
          <w:rtl w:val="true"/>
        </w:rPr>
        <w:t xml:space="preserve">) </w:t>
      </w:r>
      <w:r>
        <w:rPr>
          <w:rtl w:val="true"/>
        </w:rPr>
        <w:t>رقابت‌پذيرى</w:t>
      </w:r>
      <w:bookmarkEnd w:id="1358"/>
    </w:p>
    <w:p>
      <w:pPr>
        <w:pStyle w:val="BookText"/>
        <w:rPr/>
      </w:pPr>
      <w:r>
        <w:rPr>
          <w:rFonts w:ascii="IRNazanin" w:hAnsi="IRNazanin" w:eastAsia="IRNazanin"/>
          <w:color w:val="111111"/>
          <w:sz w:val="28"/>
          <w:sz w:val="28"/>
          <w:szCs w:val="28"/>
          <w:rtl w:val="true"/>
          <w:lang w:bidi="fa-IR"/>
        </w:rPr>
        <w:t xml:space="preserve">گزارش رقابت‌پذيرى جهانى </w:t>
      </w:r>
      <w:r>
        <w:rPr>
          <w:rStyle w:val="FootnoteAnchor"/>
          <w:rtl w:val="true"/>
        </w:rPr>
        <w:footnoteReference w:id="627"/>
      </w:r>
      <w:r>
        <w:rPr>
          <w:rFonts w:ascii="IRNazanin" w:hAnsi="IRNazanin" w:eastAsia="IRNazanin"/>
          <w:color w:val="111111"/>
          <w:sz w:val="28"/>
          <w:sz w:val="28"/>
          <w:szCs w:val="28"/>
          <w:rtl w:val="true"/>
          <w:lang w:bidi="fa-IR"/>
        </w:rPr>
        <w:t>يك گزارش سالانه است كه توسط مجمع جهانى اقتصاد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مذكور، كشورها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رقابت‌پذيرى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رتبه‌بندى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شاخص از شاخص‌هاى كاملى است كه طيف وسيعى از عوامل تأثيرگذار بر رقابت‌پذيرى را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تعريف مجمع جهانى اقتصاد، رقابت‌پذيرى شامل مجموعه‌اى از عوامل، سياست‌ها و نهادهايى است كه بهره‌ورى يك كشور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سطح بهره‌ورى، رفاه اقتصادى مردم را در كشورها تعيين مى‌كند و از سوى ديگر، هرقدر رقابت‌پذيرى كشورى در سطح جهان بالاتر باشد، آن كشور از ادغام در اقتصاد جهانى به واسطه دسترسى سهل‌تر به بازارهاى خارجى بيشتر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كشورى كه از قدرت رقابت‌پذيرى پايين‌ترى برخوردار باشد، نه تنها از ادغام در اقتصاد جهانى بهره‌مند نمى‌شود، بلكه ممكن است متضرر نيز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شاخص قدرت رقابت پذيرى كشورهاى منتخب اسلامى طى دوره زمانى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Global Com petitiv eness Report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كشورهاى ازبكستان و تركمنستان به‌دليل نداشتن آمار و اطلاعات، از تجزيه و تحليل حذف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مطابق 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شاخص قدرت رقابت‌پذيرى كشورهاى منتخب اسلامى را نشان مى‌دهد، كشور قطر با كسب رتبه چهارده در رتبه‌بندى كلى در گزارش رقابت‌پذيرى مجمع جهانى اقتصاد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در جايگاه اول كشورهاى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عربستان سعودى و مالزى نيز در گزارش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امتيازهاى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٠</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دوم و سوم قرار دارند؛ درحالى‌كه كشور سوريه با امتياز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آخر را بين كشورهاى منتخب اسلامى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ايران نيز در گزارش سال‌هاى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با امتيازهاى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است رتبه خود را در جهان و بين كشورهاى منتخب اسلامى بهبود دهد و به ترتيب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صعود در جايگاه شصت‌ودوم و دوازدهم در جهان و در گروه كشورهاى منتخب اسلامى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رتبه كشورهاى اردن، امارات متحده عربى، اندونزى، تونس، سوريه و مصر در اين شاخص در گزارش رقابت‌پذيرى مجمع جهانى اقتصاد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قياس با گزارش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و گروه كشورهاى منتخب اسلامى بدتر شده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رتبه كشورهاى منتخب اسلامى در شاخص‌هاى دوازده‌گانه رقابت‌پذيرى جهانى بين كشورهاى جهان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Global Com petitiv eness Report 2011 - 2012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كشورهاى ازبكستان و تركمنستان به‌دليل نداشتن آمار و اطلاعات، از تجزيه و تحليل حذف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داخل پرانتز بيانگر رتبه كشورها در گروه كشورهاى منتخب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كشورهاى منتخب اسلامى در شاخص‌هاى دوازده‌گانه رقابت‌پذيرى بين كشورهاى جهان تصوير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اطلاعات اين جدول، در اجزاى شاخص نيازهاى اساسى، كشور عربستان سعودى در نهادها، كشور امارات متحده عربى در زير ساخت‌ها، كشور كويت در ثبات اقتصاد كلان، و كشور قطر در بهداشت و آموزش اوليه توانسته‌اند رتبه برتر را بين كشورهاى منتخب اسلامى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اجزاى شاخص مذكور، كشور ايران رتبه‌هاى چهارده در مؤلفه نهادها، يازده در زيرساخت‌ها، ده در ثبات اقتصاد كلان و هفت را در بهداشت و آموزش اوليه بين كشورهاى منتخب اسلامى كسب كرده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كشورهاى مورد مطالعه، كشورهاى بحرين، عربستان سعودى، مالزى، امارات متحده عربى و اندونزى به ترتيب در مؤلفه‌هاى آموزش و تحصيلات تكميلى، بازدهى بازار كالا، بازدهى بازار كار، توسعه بازار مالى، آمادگى فنى و اندازه بازار رتبه‌هاى اول را كسب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كشور مصر در سه مؤلفه شاخص مبتنى بر كارايى، يعنى آموزش و تحصيلات تكميلى، بازدهى بازار كالا و بازدهى بازار كار رتبه آخر را بين كشورهاى منتخب اسلامى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مؤلفه </w:t>
      </w:r>
    </w:p>
    <w:p>
      <w:pPr>
        <w:pStyle w:val="BookText"/>
        <w:rPr/>
      </w:pPr>
      <w:r>
        <w:rPr>
          <w:rFonts w:ascii="IRNazanin" w:hAnsi="IRNazanin" w:eastAsia="IRNazanin"/>
          <w:color w:val="111111"/>
          <w:sz w:val="28"/>
          <w:sz w:val="28"/>
          <w:szCs w:val="28"/>
          <w:rtl w:val="true"/>
          <w:lang w:bidi="fa-IR"/>
        </w:rPr>
        <w:t>ديگر شاخص مبتنى بر كارايى، به ترتيب كشورهاى ايران، سوريه و بحرين با كسب رتبه هجدهم بدترين عملكرد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وضعيت كشور ايران در اجزاى شاخص مبتنى بر كارايى چندان مطلوب نيست؛ به‌گونه‌اى كه در گزارش مذكور كشور ايران در مؤلفه‌هاى آموزش و تحصيلات تكميلى رتبه چهاردهم و در بازدهى بازار كالا، بازدهى بازار نيروى كار و آمادگى فنى رتبه هفدهم و در توسعه بازار مالى رتبه هجدهم را بين كشورهاى منتخب اسلامى به‌دست آورده است و تنها بين اجزاى شاخص مبتنى بر كارايى، آن هم فقط در اندازه بازار با كسب رتبه سه عملكرد خوبى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قطر نيز در هر دو مؤلفه پيشرفت كسب و كار و نوآورى از اجزاى شاخص مبتنى بر نوآورى موفق‌ترين كشور ميان كشورهاى مورد مطالعه بوده، و توانسته است رتبه اول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قزاقستان و سوريه نيز در اجزاى شاخص مبتنى بر نوآورى بدترين عملكرد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كشور ايران رتبه‌هاى شانزدهم و يازدهم را به ترتيب در شاخص‌هاى پيشرفت كسب و كار و نوآورى، ميان كشورهاى منتخب اسلامى احراز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نگاهى دقيق‌تر به جداول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درمى‌يابيم كه كشورهاى اسلامى در شاخص فوق، تفاوت‌هاى چشمگيرى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ناشى از آن است كه در كشورهاى نفت‌خيز، بخشى از مازاد درآمدهاى حاصل از ثروت‌هاى نفتى صرف اصلاحات براى بهبود رقابت‌پذيرى شده است؛ براى نمونه كشورهاى قطر، امارات متحده عربى، عربستان سعودى در انجام دادن اصلاحات از موفقيت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وضعيت بيشتر كشورهاى منتخب اسلامى در شاخص‌هاى دوازده‌گانه گزارش رقابت‌پذيرى منتشره توسط مجمع جهانى اقتصاد چندان مطلوب و مناسب نيست؛ درحالى‌كه كشورهاي سوئيس، سنگاپور، سوئد و فنلاند، رقابت‌پذيرترين اقتصادهاى جهان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اذعان كرد، به منظور افزايش تعاملات اقتصادى مابين كشورهاى اسلامى و ارتقاى جايگاه آنان در اقتصاد بين‌الملل و با توجه به آنكه در جهان كنونى مزيت‌هاى نسبى در تجارت هيچ‌گاه ثابت و پايدار نيست، بايد كشورهاى اسلامى به واسطه توجه به مؤلفه‌هاى تعيين‌كننده رقابت‌پذيرى، اقتصادهاى خود را به اقتصادهايى رقابت‌پذير تبديل كنند؛ زيرا اقتصادهاى رقابت‌پذير اقتصادهايى هستند كه عوامل محرك بهره‌ورى آنها به درستى براى افزايش رفاه و كاميابى به كار گرفته شده است و فراهم كردن شرايط اقتصادى حمايت از رقابت‌پذيرى مى‌تواند به اقتصادهاى ملى براى كسب درآمد بالا و ايجاد اطمينان در زمينه اثربخشى مكانيزم‌هاى فعال بهبوددهنده عملكرد اقتصادى كمك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شاه‌آبادى و صادقى</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موضوع جايگاه نامطلوب بيشتر كشورهاى اسلامى در شاخص‌هاى دوازده‌گانه رقابت‌پذيرى مى‌تواند در كنگره حج مورد بررسى و گفت‌وگو ميان كشورهاى اسلامى قرار گيرد؛ زيرا حج </w:t>
      </w:r>
      <w:bookmarkStart w:id="1359" w:name="pg1965_19241"/>
    </w:p>
    <w:p>
      <w:pPr>
        <w:pStyle w:val="BookText"/>
        <w:rPr/>
      </w:pPr>
      <w:bookmarkEnd w:id="1359"/>
      <w:r>
        <w:rPr>
          <w:rFonts w:ascii="IRNazanin" w:hAnsi="IRNazanin" w:eastAsia="IRNazanin"/>
          <w:color w:val="111111"/>
          <w:sz w:val="28"/>
          <w:sz w:val="28"/>
          <w:szCs w:val="28"/>
          <w:rtl w:val="true"/>
          <w:lang w:bidi="fa-IR"/>
        </w:rPr>
        <w:t>مناسب‌ترين فرصت و موقعيت را براى تبادل نظر و مذاكرات اصولى بين كشورهاى اسلامى فراهم مى‌سازد تا در پرتو ارتباطات منطقى و اصولى، بتوان از مشكلات و كمبودهاى كشورهاى اسلامى شناخت لازم را كسب كرد و همچنين با اتفاق نظر، زمينه‌هاى تفاهم و همكارى ميان كشورهاى اسلامى براى بهبود شاخص رقابت‌پذيرى، و در نهايت بهبود توزيع درآمد هموار شود؛ زيرا اقتصادى كه رقابت‌پذيرتر است از سطح بهره‌ورى بالاترى برخوردار است؛ بدان معنا كه با كسب سطح بيشترى از درآمد، رفاه بيشترى را براى مردم خود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براساس تجربه‌هاى كنونى كشورها و تلاش مستمر آنها، به يقين مى‌توان گفت در شرايط فعلى، پايانى براى انجام دادن اصلاحات مبتنى بر بهبود شاخص‌هاى رقابت‌پذيرى براى تمامى كشورها وجود ندارد؛ چون هم زمان كشورهاى ديگر نيز مشغول اصلاحات‌اند و رتبه خود را ارتقا مى‌دهند</w:t>
      </w:r>
      <w:r>
        <w:rPr>
          <w:rFonts w:eastAsia="IRNazanin" w:cs="IRNazanin"/>
          <w:color w:val="111111"/>
          <w:sz w:val="28"/>
          <w:szCs w:val="28"/>
          <w:rtl w:val="true"/>
          <w:lang w:bidi="fa-IR"/>
        </w:rPr>
        <w:t>.</w:t>
      </w:r>
    </w:p>
    <w:p>
      <w:pPr>
        <w:pStyle w:val="Heading6"/>
        <w:numPr>
          <w:ilvl w:val="5"/>
          <w:numId w:val="1"/>
        </w:numPr>
        <w:rPr/>
      </w:pPr>
      <w:bookmarkStart w:id="1360" w:name="__RefHeading___Toc3628579_3650668749"/>
      <w:bookmarkStart w:id="1361" w:name="_Toc524"/>
      <w:bookmarkEnd w:id="1360"/>
      <w:r>
        <w:rPr>
          <w:rtl w:val="true"/>
        </w:rPr>
        <w:t>ب</w:t>
      </w:r>
      <w:r>
        <w:rPr>
          <w:rtl w:val="true"/>
        </w:rPr>
        <w:t xml:space="preserve">) </w:t>
      </w:r>
      <w:r>
        <w:rPr>
          <w:rtl w:val="true"/>
        </w:rPr>
        <w:t>نوآورى</w:t>
      </w:r>
      <w:bookmarkEnd w:id="1361"/>
    </w:p>
    <w:p>
      <w:pPr>
        <w:pStyle w:val="BookText"/>
        <w:rPr/>
      </w:pPr>
      <w:r>
        <w:rPr>
          <w:rFonts w:ascii="Amiri" w:hAnsi="Amiri" w:eastAsia="Amiri" w:cs="Amiri"/>
          <w:color w:val="111111"/>
          <w:sz w:val="28"/>
          <w:sz w:val="28"/>
          <w:szCs w:val="28"/>
          <w:rtl w:val="true"/>
          <w:lang w:bidi="ar-SA"/>
        </w:rPr>
        <w:t>از نتايج نوآورى، ارزش‌آفرينى و افزايش كارايى است كه رشد تجارت را رقم خواهد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بائر</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ابتكار، ابداع و نوآورى، كارايى افراد را افزايش مى‌دهد و همين دليل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توسعه كارآمدى نوآورى در بخش تجارت براى بقاى اقتصاد ملى و توازن ميان بخش‌هاى توليد و مصرف امرى ضرورى و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تجارت در جهان كنونى به سمت محصولات با فناورى‌هاى پيشرفته متمايل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كشورهاى اسلامى در مقايسه با كشورهاى توسعه يافته، در تابع توليد خود، كمتر به مؤلفه‌هاى دانش‌محور توجه كرده‌اند، و همين امر منجر شده است تا بازار بيشتر كشورهاى اسلامى، به‌ويژه بازار حج، در اختيار كشورهاى توسعه يافته غير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ديگر، كشورهاى اسلامى زمانى مى‌تواند از منافع اقتصادى موجود در برپايى بازار مشترك اسلامى به‌ويژه بازار حج بهره‌مند شود كه از نظر فعاليت‌هاى نوآورانه، فناورى‌هاى نوين، تحقيق و توسعه سطح دانش و تخصص نيروى انسانى، در سطح بالايى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منظور تنوع بخشيدن و خلق مزيت‌هاى جديد در روابط تجارى، تقويت و استمرار تعاملات در روابط اقتصادى، افزايش اشتغال و سرمايه‌گذارى، بهبود قدرت رقابت‌پذيرى و توزيع متعادل‌تر درآمد در كشورهاى اسلامى، آشنايى و شناسايى برخى شاخص‌هاى نوآورى ضرورى به نظر مى‌رسد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شاخص‌هاى نوآورى كشورهاى منتخب اسلامى تصوير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مراكش در سال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عملكرد را بين كشورهاى مورد مطالعه داشته است؛ به‌طورى‌كه ميزان انباشت مخارج تحقيق و توسعه آن برابر </w:t>
      </w:r>
      <w:r>
        <w:rPr>
          <w:rFonts w:eastAsia="Amiri" w:cs="Amiri" w:ascii="Amiri" w:hAnsi="Amiri"/>
          <w:color w:val="111111"/>
          <w:sz w:val="28"/>
          <w:szCs w:val="28"/>
          <w:lang w:bidi="ar-SA"/>
        </w:rPr>
        <w:t>196228</w:t>
      </w:r>
      <w:r>
        <w:rPr>
          <w:rFonts w:ascii="Amiri" w:hAnsi="Amiri" w:eastAsia="Amiri" w:cs="Amiri"/>
          <w:color w:val="111111"/>
          <w:sz w:val="28"/>
          <w:sz w:val="28"/>
          <w:szCs w:val="28"/>
          <w:rtl w:val="true"/>
          <w:lang w:bidi="ar-SA"/>
        </w:rPr>
        <w:t xml:space="preserve">ميليون دلار محاسبه شده است و رتبه اول را بين كشورهاى </w:t>
      </w:r>
    </w:p>
    <w:p>
      <w:pPr>
        <w:pStyle w:val="BookText"/>
        <w:rPr/>
      </w:pPr>
      <w:r>
        <w:rPr>
          <w:rFonts w:ascii="IRNazanin" w:hAnsi="IRNazanin" w:eastAsia="IRNazanin"/>
          <w:color w:val="111111"/>
          <w:sz w:val="28"/>
          <w:sz w:val="28"/>
          <w:szCs w:val="28"/>
          <w:rtl w:val="true"/>
          <w:lang w:bidi="fa-IR"/>
        </w:rPr>
        <w:t>منتخب اسلامى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انباشت مخارج تحقيق و توسعه كشورهاى تونس و قزاقستان در سال </w:t>
      </w:r>
      <w:r>
        <w:rPr>
          <w:rFonts w:ascii="IRNazanin" w:hAnsi="IRNazanin" w:eastAsia="IRNazanin"/>
          <w:color w:val="111111"/>
          <w:sz w:val="28"/>
          <w:sz w:val="28"/>
          <w:szCs w:val="28"/>
          <w:lang w:bidi="fa-IR"/>
        </w:rPr>
        <w:t>٢٠٠٧</w:t>
      </w:r>
      <w:r>
        <w:rPr>
          <w:rFonts w:ascii="IRNazanin" w:hAnsi="IRNazanin" w:eastAsia="IRNazanin"/>
          <w:color w:val="111111"/>
          <w:sz w:val="28"/>
          <w:sz w:val="28"/>
          <w:szCs w:val="28"/>
          <w:rtl w:val="true"/>
          <w:lang w:bidi="fa-IR"/>
        </w:rPr>
        <w:t xml:space="preserve"> نيز معادل </w:t>
      </w:r>
      <w:r>
        <w:rPr>
          <w:rFonts w:ascii="IRNazanin" w:hAnsi="IRNazanin" w:eastAsia="IRNazanin"/>
          <w:color w:val="111111"/>
          <w:sz w:val="28"/>
          <w:sz w:val="28"/>
          <w:szCs w:val="28"/>
          <w:lang w:bidi="fa-IR"/>
        </w:rPr>
        <w:t>١٣۵١٠٣</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١٢۶٨١٩</w:t>
      </w:r>
      <w:r>
        <w:rPr>
          <w:rFonts w:ascii="IRNazanin" w:hAnsi="IRNazanin" w:eastAsia="IRNazanin"/>
          <w:color w:val="111111"/>
          <w:sz w:val="28"/>
          <w:sz w:val="28"/>
          <w:szCs w:val="28"/>
          <w:rtl w:val="true"/>
          <w:lang w:bidi="fa-IR"/>
        </w:rPr>
        <w:t xml:space="preserve"> ميليون دلار بوده، كه به ترتيب رتبه‌هاى دوم و سوم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شاخص براى كشور مصر برابر </w:t>
      </w:r>
      <w:r>
        <w:rPr>
          <w:rFonts w:ascii="IRNazanin" w:hAnsi="IRNazanin" w:eastAsia="IRNazanin"/>
          <w:color w:val="111111"/>
          <w:sz w:val="28"/>
          <w:sz w:val="28"/>
          <w:szCs w:val="28"/>
          <w:lang w:bidi="fa-IR"/>
        </w:rPr>
        <w:t>٢٢۴٩</w:t>
      </w:r>
      <w:r>
        <w:rPr>
          <w:rFonts w:ascii="IRNazanin" w:hAnsi="IRNazanin" w:eastAsia="IRNazanin"/>
          <w:color w:val="111111"/>
          <w:sz w:val="28"/>
          <w:sz w:val="28"/>
          <w:szCs w:val="28"/>
          <w:rtl w:val="true"/>
          <w:lang w:bidi="fa-IR"/>
        </w:rPr>
        <w:t xml:space="preserve"> ميليون دلار محاسبه شده، كه بين كشورهاى‌اسلامى وضعيت مطلوبى ندارد و رتبه نهم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مذكور براى كشور ايران در سال </w:t>
      </w:r>
      <w:r>
        <w:rPr>
          <w:rFonts w:ascii="IRNazanin" w:hAnsi="IRNazanin" w:eastAsia="IRNazanin"/>
          <w:color w:val="111111"/>
          <w:sz w:val="28"/>
          <w:sz w:val="28"/>
          <w:szCs w:val="28"/>
          <w:lang w:bidi="fa-IR"/>
        </w:rPr>
        <w:t>٢٠٠٧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۶٠١١</w:t>
      </w:r>
      <w:r>
        <w:rPr>
          <w:rFonts w:ascii="IRNazanin" w:hAnsi="IRNazanin" w:eastAsia="IRNazanin"/>
          <w:color w:val="111111"/>
          <w:sz w:val="28"/>
          <w:sz w:val="28"/>
          <w:szCs w:val="28"/>
          <w:rtl w:val="true"/>
          <w:lang w:bidi="fa-IR"/>
        </w:rPr>
        <w:t xml:space="preserve"> ميليون دلار بوده، و رتبه هفتم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درخور اهميت آنكه وضعيت كلى شاخص انباشت مخارج تحقيق و توسعه در كشورهاى اسلامى بيانگر افزايش اهميت </w:t>
      </w:r>
      <w:r>
        <w:rPr>
          <w:rFonts w:eastAsia="Times New Roman" w:cs="Times New Roman" w:ascii="Times New Roman" w:hAnsi="Times New Roman"/>
          <w:color w:val="111111"/>
          <w:sz w:val="28"/>
          <w:szCs w:val="28"/>
          <w:lang w:val="en-US" w:bidi="en-US"/>
        </w:rPr>
        <w:t>D&amp;R</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اين، وضعيت فعلى كشورهاى اسلامى نسبت به كشورهاى توسعه‌يافته، همچون ژاپن و آمريكا، نشانگر ضرورت تلاش جدى در توجه به مؤلفه‌هاى اقتصاد دانش‌محور در راستاى دستيابى به فناورى‌هاى پيشرفته و كارآمد و كاهش شكاف فناورى براى كسب مزيت رقابتى در بازارهاى جهانى به‌ويژه بازار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براساس 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نشانگر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گينارت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w:t>
      </w:r>
      <w:r>
        <w:rPr>
          <w:rFonts w:eastAsia="IRNazanin" w:cs="IRNazanin"/>
          <w:color w:val="111111"/>
          <w:sz w:val="28"/>
          <w:szCs w:val="28"/>
          <w:rtl w:val="true"/>
          <w:lang w:bidi="fa-IR"/>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براى سنجش شدت حمايت از حقوق مالكيت فكرى است </w:t>
      </w:r>
      <w:r>
        <w:rPr>
          <w:rStyle w:val="FootnoteAnchor"/>
          <w:rtl w:val="true"/>
        </w:rPr>
        <w:footnoteReference w:id="631"/>
      </w:r>
      <w:r>
        <w:rPr>
          <w:rFonts w:ascii="IRNazanin" w:hAnsi="IRNazanin" w:eastAsia="IRNazanin"/>
          <w:color w:val="111111"/>
          <w:sz w:val="28"/>
          <w:sz w:val="28"/>
          <w:szCs w:val="28"/>
          <w:rtl w:val="true"/>
          <w:lang w:bidi="fa-IR"/>
        </w:rPr>
        <w:t xml:space="preserve">، كشور تركيه با شاخصى معادل </w:t>
      </w:r>
      <w:r>
        <w:rPr>
          <w:rFonts w:ascii="IRNazanin" w:hAnsi="IRNazanin" w:eastAsia="IRNazanin"/>
          <w:color w:val="111111"/>
          <w:sz w:val="28"/>
          <w:sz w:val="28"/>
          <w:szCs w:val="28"/>
          <w:lang w:bidi="fa-IR"/>
        </w:rPr>
        <w:t>٠١</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در سال </w:t>
      </w:r>
      <w:r>
        <w:rPr>
          <w:rFonts w:ascii="IRNazanin" w:hAnsi="IRNazanin" w:eastAsia="IRNazanin"/>
          <w:color w:val="111111"/>
          <w:sz w:val="28"/>
          <w:sz w:val="28"/>
          <w:szCs w:val="28"/>
          <w:lang w:bidi="fa-IR"/>
        </w:rPr>
        <w:t>٢٠٠۵</w:t>
      </w:r>
      <w:r>
        <w:rPr>
          <w:rFonts w:ascii="IRNazanin" w:hAnsi="IRNazanin" w:eastAsia="IRNazanin"/>
          <w:color w:val="111111"/>
          <w:sz w:val="28"/>
          <w:sz w:val="28"/>
          <w:szCs w:val="28"/>
          <w:rtl w:val="true"/>
          <w:lang w:bidi="fa-IR"/>
        </w:rPr>
        <w:t xml:space="preserve"> جزء بهترين كشورها به لحاظ حمايت از حقوق مالكيت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فوق در سال </w:t>
      </w:r>
      <w:r>
        <w:rPr>
          <w:rFonts w:ascii="IRNazanin" w:hAnsi="IRNazanin" w:eastAsia="IRNazanin"/>
          <w:color w:val="111111"/>
          <w:sz w:val="28"/>
          <w:sz w:val="28"/>
          <w:szCs w:val="28"/>
          <w:lang w:bidi="fa-IR"/>
        </w:rPr>
        <w:t>٢٠٠۵</w:t>
      </w:r>
      <w:r>
        <w:rPr>
          <w:rFonts w:ascii="IRNazanin" w:hAnsi="IRNazanin" w:eastAsia="IRNazanin"/>
          <w:color w:val="111111"/>
          <w:sz w:val="28"/>
          <w:sz w:val="28"/>
          <w:szCs w:val="28"/>
          <w:rtl w:val="true"/>
          <w:lang w:bidi="fa-IR"/>
        </w:rPr>
        <w:t xml:space="preserve"> براى كشور ايران بدون هيچ‌گونه پيشرفتى از نظر قدرت نظام </w:t>
      </w:r>
      <w:r>
        <w:rPr>
          <w:rFonts w:eastAsia="Times New Roman" w:cs="Times New Roman" w:ascii="Times New Roman" w:hAnsi="Times New Roman"/>
          <w:color w:val="111111"/>
          <w:sz w:val="28"/>
          <w:szCs w:val="28"/>
          <w:lang w:val="en-US" w:bidi="en-US"/>
        </w:rPr>
        <w:t>IPR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بوده، كه رتبه دهم را بين كشورهاى منتخب اسلامى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گينارت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 براى بيشتر كشورهاى توسعه‌يافته بالاتر از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مى‌توان بيان داشت وضعيت بيشتر كشورهاى اسلامى در شاخص حقوق مالكيت فكرى نامطلوب 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حمايت از نظام </w:t>
      </w:r>
      <w:r>
        <w:rPr>
          <w:rFonts w:eastAsia="Times New Roman" w:cs="Times New Roman" w:ascii="Times New Roman" w:hAnsi="Times New Roman"/>
          <w:color w:val="111111"/>
          <w:sz w:val="28"/>
          <w:szCs w:val="28"/>
          <w:lang w:val="en-US" w:bidi="en-US"/>
        </w:rPr>
        <w:t>IPR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ايجاد انگيزه براى انجام‌دادن فعاليت‌هاى نوآورانه مى‌انجامد كه اين خود مى‌تواند عاملى براى حفظ يا افزايش سهم كشورهاى مذكور در تجارت خارجى و تعاملات درون‌گروهى و توزيع متعادل‌تر درآمد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متوسط ناخالص ثبت‌نام در دوران متوسطه، شاخصى است كه از آن براى سنجش سرمايه انسانى موجود در كشورهاى منتخب اسلامى بهره 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شاخص مذكور، بين كشورهاى منتخب اسلامى، شاخص متوسط ناخالص ثبت‌نام در دوران متوسطه در سال </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 xml:space="preserve"> در كشورهاى ازبكستان، آذربايجان و عربستان سعودى به ترتيب برابر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٨</w:t>
      </w:r>
      <w:r>
        <w:rPr>
          <w:rFonts w:eastAsia="IRNazanin" w:cs="IRNazanin"/>
          <w:color w:val="111111"/>
          <w:sz w:val="28"/>
          <w:szCs w:val="28"/>
          <w:lang w:bidi="fa-IR"/>
        </w:rPr>
        <w:t>.</w:t>
      </w:r>
      <w:r>
        <w:rPr>
          <w:rFonts w:ascii="IRNazanin" w:hAnsi="IRNazanin" w:eastAsia="IRNazanin"/>
          <w:color w:val="111111"/>
          <w:sz w:val="28"/>
          <w:sz w:val="28"/>
          <w:szCs w:val="28"/>
          <w:lang w:bidi="fa-IR"/>
        </w:rPr>
        <w:t>٩۶</w:t>
      </w:r>
      <w:r>
        <w:rPr>
          <w:rFonts w:ascii="IRNazanin" w:hAnsi="IRNazanin" w:eastAsia="IRNazanin"/>
          <w:color w:val="111111"/>
          <w:sz w:val="28"/>
          <w:sz w:val="28"/>
          <w:szCs w:val="28"/>
          <w:rtl w:val="true"/>
          <w:lang w:bidi="fa-IR"/>
        </w:rPr>
        <w:t xml:space="preserve"> درصد است كه به ترتيب رده‌هاى اول تا سوم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مصر نيز با ثبت‌نامى معادل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۶٧</w:t>
      </w:r>
      <w:r>
        <w:rPr>
          <w:rFonts w:ascii="IRNazanin" w:hAnsi="IRNazanin" w:eastAsia="IRNazanin"/>
          <w:color w:val="111111"/>
          <w:sz w:val="28"/>
          <w:sz w:val="28"/>
          <w:szCs w:val="28"/>
          <w:rtl w:val="true"/>
          <w:lang w:bidi="fa-IR"/>
        </w:rPr>
        <w:t xml:space="preserve"> درصد در دوران متوسطه، رتبه آخر را احراز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شاخص مذكور در كشور </w:t>
      </w:r>
    </w:p>
    <w:p>
      <w:pPr>
        <w:pStyle w:val="BookText"/>
        <w:rPr/>
      </w:pPr>
      <w:r>
        <w:rPr>
          <w:rFonts w:ascii="IRNazanin" w:hAnsi="IRNazanin" w:eastAsia="IRNazanin"/>
          <w:color w:val="111111"/>
          <w:sz w:val="28"/>
          <w:sz w:val="28"/>
          <w:szCs w:val="28"/>
          <w:rtl w:val="true"/>
          <w:lang w:bidi="fa-IR"/>
        </w:rPr>
        <w:t xml:space="preserve">ايران </w:t>
      </w:r>
      <w:r>
        <w:rPr>
          <w:rFonts w:ascii="IRNazanin" w:hAnsi="IRNazanin" w:eastAsia="IRNazanin"/>
          <w:color w:val="111111"/>
          <w:sz w:val="28"/>
          <w:sz w:val="28"/>
          <w:szCs w:val="28"/>
          <w:lang w:bidi="fa-IR"/>
        </w:rPr>
        <w:t>٠</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كه رتبه يازدهم را بين كشورهاى مورد مطالعه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نگاهى موشكافانه‌تر به جدول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درمى‌يابيم كه بيشتر كشورهاى اسلامى از سرمايه انسانى درخور توجهى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آنها با توجه به داشتن سرمايه انسانى مطلوب، قادر به توليد محصولات صنعتى مطلوب و رقابت‌پذير در سطح استاندارد جهانى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شاخص ديگر نوآورى دسترسى فناورى اطلاعات و ارتباطات است كه براى بررسى اين موضوع از تعداد كاربران اينترنت استفاده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كاربران اينترنت كشور بحرين و امارات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به ترتيب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نفر، به ازاى هر صد نفر، بوده است؛ درحالى‌كه اين ميزان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 افزايش يافته، و رتبه اول را بين كشورهاى منتخب اسلامى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مالزى و عمان نيز با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رتبه‌هاى دوم و سوم قرار دارند و اين در صورتى است كه تعداد كاربران اينترنت كشورهاى ايران و عربستان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 به ازاى هر صد نفر، بوده است كه رتبه ششم را بين كشورهاى مورد مطالعه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كشور تركمنستان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كاربر، كمترين كاربر اينترنت را بين كشورهاى منتخب اسلامى داشته، و رتبه هفدهم را به دست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شاخص‌هاى نوآورى كشورهاى منتخب اسلامى طى دوره زمانى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wdi. 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پارك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انباشت مخارج تحقيق و توسعه به قيمت ثابت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دلار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اطلاعات موجود در جدول فوق نشان مى‌دهد كشورهاى منتخب اسلامى در مقايسه با كشورهاى توسعه‌يافته در بهبود شاخص‌هاى نوآورى موفقيت چندانى كسب نكرده‌اند؛ درصورتى‌كه توجه بيشتر كشورهاى اسلامى به فعاليت‌هاى نوآورانه افزايش بهره‌ورى عوامل توليد، ايجاد تنوع و كيفيت بالاتر در محصولات، و در نهايت افزايش توان رقابتى و قدرت چانه‌زنى در عرصه بين‌المللى و گسترش تعاملات اقتصادى و تجارى را نويد مى‌دهد كه همين امر به ارزش افزوده و رشد بيشتر توليد ناخالص داخلى، افزايش اشتغال و توزيع متعادل درآمد در كشورهاى اسلامى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كشورهاى اسلامى از پتانسيل‌هاى بالقوه فراوانى، مانند سرمايه انسانى درخور توجه، وفور منابع طبيعى براى ارتقاى ظرفيت علمى و نوآورى در سطح بين‌المللى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برخوردار است و اين عوامل توليد مى‌تواند حركت آنان را از اقتصادى منابع‌محور و سرمايه‌محور به سمت اقتصادى دانش‌محور سرعت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كشورهاى اسلامى نتوانسته‌اند از پتانسيل‌هاى موجود به‌طور مطلوب استفاده كنند كه اين امر موجب كاهش توان قدرت رقابت‌پذيرى و در نتيجه هرز رفتن منابع در كشورهاى اسلامى از يك‌سو و پايين آمدن درآمد سرانه و سهم تجارت جهانى حتى مابين كشورهاى اسلامى، كاهش نرخ مشاركت افراد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سوى ديگر شده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به نظر مى‌رسد يكى از دلايل مهمى كه سبب شده است كشورهاى اسلامى در بهبود شاخص‌هاى نوآورى موفقيت زيادى نداشته باشند، ناهماهنگى سياست‌هاى كلان اقتصادى با سياست‌هاى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آموزشى و پژوهشى نيست، زيرا در بيشتر كشورهاى اسلامى سياست‌هاى كلان </w:t>
      </w:r>
    </w:p>
    <w:p>
      <w:pPr>
        <w:pStyle w:val="BookText"/>
        <w:rPr/>
      </w:pPr>
      <w:r>
        <w:rPr>
          <w:rFonts w:ascii="IRNazanin" w:hAnsi="IRNazanin" w:eastAsia="IRNazanin"/>
          <w:color w:val="111111"/>
          <w:sz w:val="28"/>
          <w:sz w:val="28"/>
          <w:szCs w:val="28"/>
          <w:rtl w:val="true"/>
          <w:lang w:bidi="fa-IR"/>
        </w:rPr>
        <w:t>اقتصادى، نه تنها همسو با سياست‌هاى علمى و پژوهشى نيست، بلكه نتيجه اتخاذ سياست‌هاى كلان اقتصادى، نامناسب، باعث انحراف قيمت نسبى عوامل به ضرر مؤلفه‌هاى دانش‌محور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نبودن توليد كالاهاى صنعتى با فناورى پيشرفته و كارآمد از ضعف‌هاى كلى بيشتر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در جهان كنونى، اقتصاد تنها بر منابع طبيعى و ذخاير انرژى نمى‌چرخد، بلكه فناورى‌هاى راهبردى و پول‌ساز در چرخش اقتصادى حرف اول را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كه در زمينه نوآورى و فناورى پيشرفت‌هايى كرده، و حتى موفق به توليد ثروت از محل نوآورى و فناورى شده‌اند، سالانه درآمدهاى هنگفتى را از آن خود مى‌كنند و توزيع درآمد را بهبود مى‌بخشند و در نتيجه از رفاه اقتصادى بيشترى برخوردار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بيشتر كشورهاى اسلامى به واسطه پشتوانه ثروت‌هاى نفتى و طبيعى به بهبود فعاليت‌هاى نوآورانه توجه اندكى داشته‌اند؛ حال آنكه كشورهاى اسلامى با تغيير سياستگذارى‌هاى خود از رويكرد اقتصادِ منابع‌محور به اقتصادِ دانش‌محور به‌وسيله همسوسازى بيشتر سياست‌هاى كلان اقتصادى با سياست‌هاى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و آموزشى، و هدايت سرمايه‌هاى دولتى، بانكى و خصوصى به سمت سرمايه‌گذارى در فعاليت‌هاى نوآورانه به‌وسيله اصلاح سياست‌هاى كلان اقتصادى، به‌منظور سودآور كردن فعاليت‌هاى نوآورانه درمقايسه با ساير فعاليت‌هاى اقتصادى، اعطاى وام با نرخ سود پايين به پروژه‌هاى نوآورانه كم‌مخاطره و همچنين اعطاى يارانه به پروژه‌هاى نوآورانه پر مخاطره، فرهنگ‌سازى و مطرح كردن لزوم رعايت حقوق مالكيت فكرى به‌عنوان يكى از چالش‌هاى اساسى حقوقى براى انجام‌دادن همكارى‌هاى مطلوب ملى و بين‌المللى و توسعه نوآورى، تدوين بانك‌هاى اطلاعاتى كارآمد در خصوص اطلاع‌رسانى اختراعات و دستاوردهاى تحقيقاتى شايسته تجارى‌سازى در سطوح ملى و بين‌المللى، مى‌توانند فعاليت‌هاى نوآورانه را به‌منظور افزايش قدرت چانه‌زنى در سطح بين‌المللى و تعاملات اقتصادى مابين كشورهاى اسلامى براى برپايى بازار مشترك اسلامى، به‌ويژه در ايام برگزارى مناسك حج، افزايش اشتغال و توزيع‌درآمد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مى‌توان به هدف نهايى حج كه تقويت هرچه بيشتر امت واحد اسلامى است، رسيد؛ زيرا در صورت بهبود فضاى نوآورى و هموار كردن اين فضا شاهد توليد كالاها و محصولات با كيفيت در سطح استاندارد جهانى خواهيم بود كه در نهايت اين موضوع سبب گسترش بازارهاى اسلامى در تمامى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كالا، بازار سرمايه، بازار نيروى كار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مى‌شود و به يقين مى‌توان گفت گسترش بازارها با جهت‌گيرى درست مى‌تواند كمك شايانى به گسترش اقتصاد دانش‌محور و توزيع متعادل‌تر درآمد و ثروت، و در نهايت بر پايى عدالت باشد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تعاملات در بازارهاى مختلف، موجب تقويت شناخت و همكارى مسلمانان، و درنتيجه مقابله با هر نوع تهاجم اقتصادى، نظامى و فرهنگى مى‌شود</w:t>
      </w:r>
      <w:r>
        <w:rPr>
          <w:rFonts w:eastAsia="IRNazanin" w:cs="IRNazanin"/>
          <w:color w:val="111111"/>
          <w:sz w:val="28"/>
          <w:szCs w:val="28"/>
          <w:rtl w:val="true"/>
          <w:lang w:bidi="fa-IR"/>
        </w:rPr>
        <w:t xml:space="preserve">. </w:t>
      </w:r>
      <w:bookmarkStart w:id="1362" w:name="pg1965_19253"/>
    </w:p>
    <w:p>
      <w:pPr>
        <w:pStyle w:val="BookText"/>
        <w:rPr/>
      </w:pPr>
      <w:bookmarkEnd w:id="1362"/>
      <w:r>
        <w:rPr>
          <w:rFonts w:ascii="IRNazanin" w:hAnsi="IRNazanin" w:eastAsia="IRNazanin"/>
          <w:color w:val="111111"/>
          <w:sz w:val="28"/>
          <w:sz w:val="28"/>
          <w:szCs w:val="28"/>
          <w:rtl w:val="true"/>
          <w:lang w:bidi="fa-IR"/>
        </w:rPr>
        <w:t>توجه به اين نكته درخور اهميت است كه با توجه به تمامى مطالب ذكر شده، بايد سازمانى در كشورهاى اسلامى وجود داشته باشد تا بتواند موضوع برپايى بازار اسلامى بين‌المللى را مديريت و رهبرى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سازمان حج و اوقاف مى‌تواند با تشكيلى معاونتى با عنوان گسترش تعاملات اقتصادى، اجتماعى، علمى و فنى اين وظيفه را برعهده بگيرد و همچنين مى‌توان از طريق سازمان كنفرانس اسلامى، اتحاديه‌ها، خادم‌الحرمين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موضوع را به تمامى كشورهاى اسلامى و حتى مسلمانان ساكن در كشورهاى غير اسلامى، به منظور شناخت جدى و افزايش تعاملات اقتصادى و تجارى مابين آنان، تعميم داد</w:t>
      </w:r>
      <w:r>
        <w:rPr>
          <w:rFonts w:eastAsia="IRNazanin" w:cs="IRNazanin"/>
          <w:color w:val="111111"/>
          <w:sz w:val="28"/>
          <w:szCs w:val="28"/>
          <w:rtl w:val="true"/>
          <w:lang w:bidi="fa-IR"/>
        </w:rPr>
        <w:t>.</w:t>
      </w:r>
    </w:p>
    <w:p>
      <w:pPr>
        <w:pStyle w:val="Heading5"/>
        <w:numPr>
          <w:ilvl w:val="4"/>
          <w:numId w:val="1"/>
        </w:numPr>
        <w:rPr/>
      </w:pPr>
      <w:bookmarkStart w:id="1363" w:name="__RefHeading___Toc3628581_3650668749"/>
      <w:bookmarkStart w:id="1364" w:name="_Toc525"/>
      <w:bookmarkEnd w:id="1363"/>
      <w:r>
        <w:rPr/>
        <w:t>٢</w:t>
      </w:r>
      <w:r>
        <w:rPr>
          <w:rtl w:val="true"/>
        </w:rPr>
        <w:t xml:space="preserve">. </w:t>
      </w:r>
      <w:r>
        <w:rPr>
          <w:rtl w:val="true"/>
        </w:rPr>
        <w:t>گردشگرى</w:t>
      </w:r>
      <w:bookmarkEnd w:id="1364"/>
    </w:p>
    <w:p>
      <w:pPr>
        <w:pStyle w:val="BookText"/>
        <w:rPr/>
      </w:pPr>
      <w:r>
        <w:rPr>
          <w:rFonts w:ascii="IRNazanin" w:hAnsi="IRNazanin" w:eastAsia="IRNazanin"/>
          <w:color w:val="111111"/>
          <w:sz w:val="28"/>
          <w:sz w:val="28"/>
          <w:szCs w:val="28"/>
          <w:rtl w:val="true"/>
          <w:lang w:bidi="fa-IR"/>
        </w:rPr>
        <w:t>بى‌ترديد در جهان امروز، صنعت گردشگرى از صنايع مهم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اين صنعت همواره در توسعه اقتصادى رشد چشمگيرى داشته است كه ضمن افزايش درآمدهاى ارزى براى اقتصادهاى ملى، باعث رونق صنايع ديگر همچون هتلدارى، رستوراندارى، حمل و نقل، صنايع و هنرهاى دستى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صنعت گردشگرى مى‌تواند در رونق اشتغال و ايجاد درآمد، به‌ويژه براى اقشار متوسط جامعه، نقش بسزايى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در اصطلاحات اقتصادى از گردشگرى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نامرئى كالاها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صنعت گردشگرى براى كشورهايى كه صادرات كالا و خدمات زيادى ندارند و براى بسيارى از كشورهاى اسلامى كه معضلاتى همچون بى‌كارى، فقر و توزيع نابرابر درآمد دارند، درخور اهميت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 نشان مى‌دهد كشورهاى اسلامى به لحاظ موقعيت طبيعى و جغرافيايى، چشم‌اندازهاى بكر و زيبايى دارند؛ براى نمونه بسيارى از كشورهاى اسلامى، نظير ايران، لبنان مالزى، اندونزى و بعضى از كشورهاى عربى و آفريقايى جاذبه‌هاى فراوانى در موقعيت آب و هوايى و طبيعى دارند كه مى‌تواند عامل مهمى در جذب گردشگر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كشورهاى اسلامى در حوزه تاريخ و تمدن كهن قرار دارند؛ به‌طورى‌كه تقريبا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مسائل مربوط به تاريخ و تمدن كره زمين در محدوده كشورهاى اسلامى به وقوع پيوسته است، كه همين ويژگى مى‌تواند انگيزه مهمى براى سفر گردشگران به شمار آيد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جدول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نشان‌دهنده شاخص‌هاى گردشگرى كشورهاى منتخب اسلامى است، دريافتى‌هاى حاصل از گردشگرى كشور لبنان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صادرات بوده، كه اين ميزان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رسيده است و بين كشورهاى منتخب اسلامى بهترين شرايط را داشته، و رتبه اول را از آن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درحالى است كه دريافتى‌هاى حاصل از گردشگرى كشور كويت تنها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صادرات آن را تشكيل مى‌دهد و رتبه شانزدهم را بين كشورهاى مورد </w:t>
      </w:r>
    </w:p>
    <w:p>
      <w:pPr>
        <w:pStyle w:val="BookText"/>
        <w:rPr/>
      </w:pPr>
      <w:r>
        <w:rPr>
          <w:rFonts w:ascii="IRNazanin" w:hAnsi="IRNazanin" w:eastAsia="IRNazanin"/>
          <w:color w:val="111111"/>
          <w:sz w:val="28"/>
          <w:sz w:val="28"/>
          <w:szCs w:val="28"/>
          <w:rtl w:val="true"/>
          <w:lang w:bidi="fa-IR"/>
        </w:rPr>
        <w:t>مطالعه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كشور ايران نيز در شاخص مذكور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دوازدهم را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همان‌طور كه در جدول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مى‌شود، كشور عربستان سعودى در سال‌هاى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 ترتيب با </w:t>
      </w:r>
      <w:r>
        <w:rPr>
          <w:rFonts w:eastAsia="IRNazanin" w:cs="IRNazanin"/>
          <w:color w:val="111111"/>
          <w:sz w:val="28"/>
          <w:szCs w:val="28"/>
          <w:lang w:bidi="fa-IR"/>
        </w:rPr>
        <w:t>6464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گردشگر، بيشترين تعداد گردشگر را از ساير كشورهاى اسلامى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كشورهاى سوريه و مالزى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رتبه‌هاى دوم و سوم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تركمنستان با دو هزار گردشگر، رتبه آخر را بين كشورهاى مورد مطالعه احراز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درخور توجه آنكه تعداد گردشگران كشور تركيه از ساير كشورهاى جهان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گردشگر بوده، كه رتبه اول را در جذب گردشگر از ساير كشورهاى جهان به خود اختصاص داده است؛ درحالى‌كه تعداد گردشگرانى كه از ساير كشورهاى اسلامى، در سال مذكور، به اين كشور وارد شده‌اند، تنها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گردشگر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كشور تركيه، كشورهاى مالزى و مصر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23646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گردشگر از ساير كشورهاى جهان، در رتبه‌هاى بعدى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تعداد ورود گردشگران از ساير كشورهاى جهان به كشور تركمنستان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 كه رتبه آخر را اين شاخص در بين كشورهاى منتخب اسلامى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ورود گردشگران از ساير كشورهاى جهان به كشور ايران نيز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گردشگر بوده، كه رتبه چهاردهم را بين كشورهاى مورد مطالعه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مى‌توان بيان داشت با توجه به آمارهاى موجود، كشورهاى اسلامى با داشتن جاذبه‌هاى فراوان طبيعى، مذهبى، فرهنگى و تاريخى سهم اندكى از تعداد و درآمد گردشگرى را به نسبت برخى از كشورهاى درحال‌توسعه و توسعه‌يافته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حج بهترين فرصت و برترين زمان براى نمايش عظمت و معرفى جاذبه‌هاى گردشگرى جهان اسلام به ساير كشورهاى اسلامى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با شناسايى موانع و دلايل موفق نبودن جهان اسلام در جذب گردشگر، موانع موجود را برطرف كرد و با سرمايه‌گذارى بيشتر كشورهاى اسلامى در جذب گردشگران درون‌گروهى مابين كشورهاى اسلامى، از مزاياى فرهنگى، اجتماعى، اقتصادى آن بهره‌مند 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افزايش صنعت گردشگرى درون‌گروهى مابين كشورهاى اسلامى از يك‌سو اين مزيت را دارد كه به‌واسطه رونق توليد و ايجاد فرصت‌هاى جديد شغلى باعث كاهش نابرابرى درآمد كشورهاى منتخب اسلامى مى‌شود و از سوى ديگر به‌دليل داشتن دين واحد و نزديكى فرهنگ ملى مسلمانان به يكديگر، تأثيرات منفى ناشى از گردشگرى جهانى را به كمترين حد خود مى‌رساند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شاخص‌هاى گردشگرى كشورهاى منتخب كشورهاى اسلامى طى دوره زمانى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365" w:name="pg1965_19260"/>
    </w:p>
    <w:p>
      <w:pPr>
        <w:pStyle w:val="Quote"/>
        <w:rPr/>
      </w:pPr>
      <w:bookmarkEnd w:id="1365"/>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Sesric Baseind Database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محاسبات تحقيق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داخل پرانتز بيانگر رتبه كشورها در شاخص مورد نظر است</w:t>
      </w:r>
      <w:r>
        <w:rPr>
          <w:rFonts w:eastAsia="IRNazanin" w:cs="IRNazanin"/>
          <w:color w:val="111111"/>
          <w:sz w:val="28"/>
          <w:szCs w:val="28"/>
          <w:rtl w:val="true"/>
          <w:lang w:bidi="fa-IR"/>
        </w:rPr>
        <w:t>.</w:t>
      </w:r>
    </w:p>
    <w:p>
      <w:pPr>
        <w:pStyle w:val="Heading4"/>
        <w:numPr>
          <w:ilvl w:val="3"/>
          <w:numId w:val="1"/>
        </w:numPr>
        <w:rPr/>
      </w:pPr>
      <w:bookmarkStart w:id="1366" w:name="__RefHeading___Toc3628583_3650668749"/>
      <w:bookmarkStart w:id="1367" w:name="_Toc526"/>
      <w:bookmarkEnd w:id="1366"/>
      <w:r>
        <w:rPr>
          <w:rtl w:val="true"/>
        </w:rPr>
        <w:t>وضعيت توزيع درآمد در كشورهاى اسلامى</w:t>
      </w:r>
      <w:bookmarkEnd w:id="136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شاخص‌هاى مهم سنجش نابرابرى درآمد، ضريب يا شاخص جينى </w:t>
      </w:r>
      <w:r>
        <w:rPr>
          <w:rStyle w:val="FootnoteAnchor"/>
          <w:rtl w:val="true"/>
        </w:rPr>
        <w:footnoteReference w:id="632"/>
      </w:r>
      <w:r>
        <w:rPr>
          <w:rFonts w:ascii="Amiri" w:hAnsi="Amiri" w:eastAsia="Amiri" w:cs="Amiri"/>
          <w:color w:val="111111"/>
          <w:sz w:val="28"/>
          <w:sz w:val="28"/>
          <w:szCs w:val="28"/>
          <w:rtl w:val="true"/>
          <w:lang w:bidi="ar-SA"/>
        </w:rPr>
        <w:t xml:space="preserve">است كه اين شاخص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ضريب به‌صورت نسبت بيان مى‌شود و ارزشى بين صفر تا يك دارد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هرقدر ضريب به سمت صفر نزديك‌تر باشد بيانگر توزيع برابر درآمد است، و برعكس هرقدر ضريب جينى به سمت يك نزديك‌تر باشد، توزيع نابرابر درآمد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شاخص‌هاى متعددى براى سنجش نابرابرى درآمد بين كشورها وجود دارد كه ضريب جينى مشهورترين شاخص </w:t>
      </w:r>
    </w:p>
    <w:p>
      <w:pPr>
        <w:pStyle w:val="BookText"/>
        <w:rPr/>
      </w:pPr>
      <w:r>
        <w:rPr>
          <w:rFonts w:ascii="IRNazanin" w:hAnsi="IRNazanin" w:eastAsia="IRNazanin"/>
          <w:color w:val="111111"/>
          <w:sz w:val="28"/>
          <w:sz w:val="28"/>
          <w:szCs w:val="28"/>
          <w:rtl w:val="true"/>
          <w:lang w:bidi="fa-IR"/>
        </w:rPr>
        <w:t>نابرابرى توزيع درآمد و متداول‌ترين آنها از نظر استفاده در بررسى‌هاى توزيع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اين شاخص بيشتر از هر شاخص ديگرى در معرض پذيرش و رد قرار گرفته، و محتوا و ويژگى‌هاى مثبت و منفى آن بررسى و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چمپرنون </w:t>
      </w:r>
      <w:r>
        <w:rPr>
          <w:rStyle w:val="FootnoteAnchor"/>
          <w:rtl w:val="true"/>
        </w:rPr>
        <w:footnoteReference w:id="634"/>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چون آمارهاى آن از منابع آمارى بانك جهانى قابل دستيابى است، براى بررسى نابرابرى درآمد از اين شاخص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جدول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شاخص جينى در سال‌هاى مورد مطالعه براى بيشتر كشورهاى منتخب اسلامى بين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نمونه اين شاخص براى كشور تركيه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كشور مالزى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بانك جهانى، شاخص جينى ايران را در طى سال‌هاى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معادل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آمارهاى موجود بايد بيان داشت وضعيت توزيع درآمد بيشتر كشورهاى منتخب اسلامى در مقايسه با بسيارى از كشورهاى توسعه‌يافته بسيار نامطلوب مى‌باشد، و سير تحول شاخص جينى در بين كشورهاى اسلامى تغييرات چندانى را نشان نمى‌دهد و تجمع درآمدها هنوز در اختيار گروه معدودى از افراد جامعه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درحالى است كه كشورهاى اسلامى بيش از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از ذخاير نفتى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هنوز نتوانسته‌اند درآمدها را به‌طور متعادل بين جوامع خود توزيع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اذعان كرد كشورهاى ثروتمند اسلامى مى‌توانند با اعطاى پرداخت‌هاى انتقالى هدفمند به كشورهاى ضعيف اسلامى، به واسطه افزايش قدرت رقابت‌پذيرى كشورهاى ضعيف در توليد كالاها در مجامع بين‌المللى و در نهايت به علت افزايش سطح تعاملات اقتصادى كشورهاى ضعيف، به بهبود توزيع درآمد بين كشورى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 ميزان پرداخت‌هاى انتقالى كشورهاى اسلامى به يكديگر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بررسى عوامل تعيين‌كننده توزيع درآمد كشورهاى مذكور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حج مناسب‌ترين فرصت و موقعيت را براى تبادل نظر و مذاكرات ميان ملت‌ها، به‌ويژه كشورهاى اسلامى، فراهم مى‌سازد تا ملت‌ها بتوانند در پرتو مذاكرات و ارتباطات منطقى و مستمر، نقاط قوت و ضعف خود را براى بهبود توزيع درآمد شناسايى كنند و در راه تقويت نقاط قوت و رفع نقاط ضعف اهتمام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شاخص جينى كشورهاى منتخب اسلامى براى سال‌هاى مختلف</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wdi. org</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نقاط قوت و ضعف كشورهاى اسلامى</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انسانى و طبيعى در كشورهاى اسلامى بسيار متنوع و غنى است؛ به‌طورى‌كه حدود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منابع طبيعى جهان و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جهان در اختيار اين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يك عامل همگرايى بسيار مهم و با ارزش، يعنى اسلام و ميراث غنى اسلامى،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يارى گرفتن از باورها و ارزش‌هاى اسلامى، يكى از عوامل مهم شكل‌گيرى وحدت و همگرايى ميان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 تكيه بر ارزش‌ها و باورهاى مشترك، زمينه بهره‌جويى از ظرفيت‌هاى موجود جهان اسلام به منظور حفظ و ارتقاى منافع مسلمانان، امكان‌پذير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مزيت، بايد گفت كشورهاى اسلامى هنوز در طبقه‌بندى كشورهاى در حال‌توسعه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نيمى از آنها در زمره كشورهاى كمتر توسعه‌يافته‌اند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دليل اين امر آن است كه آنان از پتانسيل‌ها و ظرفيت‌هاى بالقوه خود آگاهى ندارند يا از آنها استفاده لازم را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سال‌هاى اخير جايگاه اقتصاد و تجارت كشورهاى اسلامى در جهان رو به ترقى بوده است، اما همچنان سهم اين كشورها از كل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جهان بالغ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سهم از كل صادرات و واردات جهان به ترتيب تنها </w:t>
      </w:r>
      <w:r>
        <w:rPr>
          <w:rFonts w:eastAsia="IRNazanin" w:cs="IRNazanin"/>
          <w:color w:val="111111"/>
          <w:sz w:val="28"/>
          <w:szCs w:val="28"/>
          <w:lang w:bidi="fa-IR"/>
        </w:rPr>
        <w:t>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بدون شك كشورهاى اسلامى اين پتانسيل را دارند كه </w:t>
      </w:r>
    </w:p>
    <w:p>
      <w:pPr>
        <w:pStyle w:val="BookText"/>
        <w:rPr/>
      </w:pPr>
      <w:r>
        <w:rPr>
          <w:rFonts w:ascii="IRNazanin" w:hAnsi="IRNazanin" w:eastAsia="IRNazanin"/>
          <w:color w:val="111111"/>
          <w:sz w:val="28"/>
          <w:sz w:val="28"/>
          <w:szCs w:val="28"/>
          <w:rtl w:val="true"/>
          <w:lang w:bidi="fa-IR"/>
        </w:rPr>
        <w:t>از طريق شناخت صحيح درباره مسائل اقتصادى جهان پيرامون خود و با هدايت درست منابع بتوانند پتانسل‌هاى فراوان بالقوه خود را بالفعل كنند و در تمامى زمينه‌هاى اقتصادى، فرهنگى، اجتماعى و سياسى به توسعه دست يابند و مقابل تحريم‌هاى مختلف بيگانگان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اغلب كشورهاى اسلامى، از كشورهاى درحال‌توسعه يا كمتر توسعه‌يافته‌اند و اقتصاد آنها سال‌هاست با رشد پايين شاخص‌هايى همچون سطح پايين درآمد سرانه، نرخ رشد اقتصاد، ركود، تورم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مواجه است، اين كشورها به رشد و جهش اقتصادى سريع و مستمر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براى نيل به چنين هدفى، وحدت و همكارى متقابل كشورهاى اسلامى ضرورتى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ايام برگزارى حج فرصت مناسبى را براى ايجاد تفاهم و همكارى بيشتر مسلمانان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ادامه براى شناخت هرچه بيشتر از واقعيت‌ها و نقاط قوت و ضعف كشورهاى اسلامى و ارائه راهكارهاى مناسب، به بررسى وضعيت برخى از عوامل اقتصادى كشورهاى منتخب اسلامى مى‌پردازيم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اطلاعات اقتصادى كشورهاى اسلامى و جهان در سال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wdi. 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محاسبات تحقيق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صادرات و واردات كالا و خدمات به قيمت ثابت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دلار، و صادرات با فناورى بالا به قيمت جارى است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تسريع فرآيند رشد اقتصادى و ايجاد تحولات بنيادى در اقتصاد بيشتر كشورهاى اسلامى به </w:t>
      </w:r>
    </w:p>
    <w:p>
      <w:pPr>
        <w:pStyle w:val="BookText"/>
        <w:rPr/>
      </w:pPr>
      <w:r>
        <w:rPr>
          <w:rFonts w:ascii="IRNazanin" w:hAnsi="IRNazanin" w:eastAsia="IRNazanin"/>
          <w:color w:val="111111"/>
          <w:sz w:val="28"/>
          <w:sz w:val="28"/>
          <w:szCs w:val="28"/>
          <w:rtl w:val="true"/>
          <w:lang w:bidi="fa-IR"/>
        </w:rPr>
        <w:t>واسطه استفاده از پتانسيل‌ها و ظرفيت‌هاى بى‌بديل در كنگره حج، بى‌شك نيازمند تدوين و تنظيم راهبردهايى مناسب مبتنى بر ظرفيت‌ها و توانمندى‌هاى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بيش از هر چيز در گرو آن است كه جوامع اسلامى به‌طور كامل موقعيت خود را در دنياى امروز درك كنند و با درك موقعيت خود در اقتصاد جهانى، از نقاط قوت و ضعف خويش در ساختارهاى اقتصادى، روابط بازرگانى و بين‌المللى آگاهى يابند و تمام تلاش خود را براى تقويت نقاط قوت و رفع نقاط ضعف و به منظور تحقق اين هدف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جدول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 توليد ناخالص داخلى كشورهاى مورد مطالعه به ترتيب در سال‌هاى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معادل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بوده، كه سهم آن از توليد ناخالص داخلى جهانى تنها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كشورهاى منتخب اسلامى، كشور تركيه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توليد ناخالص داخلى معادل </w:t>
      </w:r>
      <w:r>
        <w:rPr>
          <w:rFonts w:eastAsia="IRNazanin" w:cs="IRNazanin"/>
          <w:color w:val="111111"/>
          <w:sz w:val="28"/>
          <w:szCs w:val="28"/>
          <w:lang w:bidi="fa-IR"/>
        </w:rPr>
        <w:t>9.356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رتبه اول را بين كشورهاى منتخب اسلامى كسب كرده است و كشورهاى اندونزى و عربستان به ترتيب در رتبه دوم و سوم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توليد ناخالص داخلى كشور ايران نيز در سال‌هاى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معادل </w:t>
      </w:r>
      <w:r>
        <w:rPr>
          <w:rFonts w:ascii="IRNazanin" w:hAnsi="IRNazanin" w:eastAsia="IRNazanin"/>
          <w:color w:val="111111"/>
          <w:sz w:val="28"/>
          <w:sz w:val="28"/>
          <w:szCs w:val="28"/>
          <w:lang w:bidi="fa-IR"/>
        </w:rPr>
        <w:t>٠</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٠</w:t>
      </w:r>
      <w:r>
        <w:rPr>
          <w:rFonts w:eastAsia="IRNazanin" w:cs="IRNazanin"/>
          <w:color w:val="111111"/>
          <w:sz w:val="28"/>
          <w:szCs w:val="28"/>
          <w:lang w:bidi="fa-IR"/>
        </w:rPr>
        <w:t>8.158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بوده، كه رتبه چهارم را بين كشورهاى مورد مطالعه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توليد ناخالص داخلى كشور تركمنستان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بوده، كه رتبه آخر را بين كشورهاى منتخب اسلامى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شاخص توليد ناخالص داخلى برحسب برابرى قدرت خريد، بهترين و ضعيف‌ترين عملكرد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با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ميليارد دلار به كشورهاى اندونزى و اردن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توليد ناخالص داخلى برحسب برابرى قدرت خريد كشور ايران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بوده، كه از اين منظر رتبه سوم را بين كشورهاى منتخب اسلامى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براساس جدول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كشورهاى آذربايجان و لبنان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رشدى معادل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درصد، به ترتيب بيشترين و كمترين رشد توليد ناخالص داخلى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رشد توليد ناخالص داخلى ايران نيز در سال‌هاى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معادل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كه رتبه‌اش در شاخص مذكور از دوم به هشتم تنزل پيدا كرده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براساس تقسيم‌بندى درآمدى بانك جهانى، بيشتر كشورهاى اسلامى جزو كشورهايى با درآمد سرانه متوسط رو به پايين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كشورهاى مورد مطالعه، درآمد سرانه كشورهاى قطر، امارات متحده عربى و عمان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w:t>
      </w:r>
      <w:r>
        <w:rPr>
          <w:rFonts w:eastAsia="IRNazanin" w:cs="IRNazanin"/>
          <w:color w:val="111111"/>
          <w:sz w:val="28"/>
          <w:szCs w:val="28"/>
          <w:lang w:bidi="fa-IR"/>
        </w:rPr>
        <w:t>33931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بوده است كه به ترتيب رتبه‌هاى اول تا سوم را كسب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ميزان درآمد سرانه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كشور ازبكستان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درآمد سرانه كشور ايران در سال‌هاى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ترتيب</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بوده، كه برخلاف بهبود درآمد سرانه، رتبه كشور ايران از يازدهم به دوازدهم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كشورهاى قطر و ازبكستان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شاخص درآمد سرانه برحسب برابرى قدرت خريد به ترتيب با </w:t>
      </w:r>
      <w:r>
        <w:rPr>
          <w:rFonts w:eastAsia="IRNazanin" w:cs="IRNazanin"/>
          <w:color w:val="111111"/>
          <w:sz w:val="28"/>
          <w:szCs w:val="28"/>
          <w:lang w:bidi="fa-IR"/>
        </w:rPr>
        <w:t>73196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بهترين و ضعيف‌ترين عملكرد را بين كشورهاى منتخب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ايران نيز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درآمد سرانه‌اى، برحسب برابرى قدرت خريد، معادل </w:t>
      </w:r>
      <w:r>
        <w:rPr>
          <w:rFonts w:eastAsia="IRNazanin" w:cs="IRNazanin"/>
          <w:color w:val="111111"/>
          <w:sz w:val="28"/>
          <w:szCs w:val="28"/>
          <w:lang w:bidi="fa-IR"/>
        </w:rPr>
        <w:t>10462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رتبه هشتم را به دست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متغيرهاى اقتصادى كشورهاى منتخب اسلامى طى دوره زمانى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bookmarkStart w:id="1368" w:name="pg1965_19274"/>
    </w:p>
    <w:p>
      <w:pPr>
        <w:pStyle w:val="Quote"/>
        <w:rPr/>
      </w:pPr>
      <w:bookmarkEnd w:id="1368"/>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wdi. 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محاسبات تحقيق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داخل پرانتز بيانگر رتبه كشورها در شاخص مورد نظر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شايان ذكر است توليد ناخالص داخلى و درآمد سرانه به قيمت ثابت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دلار، و درآمد سرانه برحسب برابرى قدرت خريد به قيمت ثابت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است</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3628585_3650668749"/>
      <w:bookmarkStart w:id="1370" w:name="_Toc527"/>
      <w:bookmarkEnd w:id="1369"/>
      <w:r>
        <w:rPr>
          <w:rtl w:val="true"/>
        </w:rPr>
        <w:t>پتانسيل حج و نقش آن در بهبود توزيع درآمد</w:t>
      </w:r>
      <w:bookmarkEnd w:id="1370"/>
    </w:p>
    <w:p>
      <w:pPr>
        <w:pStyle w:val="BookText"/>
        <w:rPr/>
      </w:pPr>
      <w:r>
        <w:rPr>
          <w:rFonts w:ascii="IRNazanin" w:hAnsi="IRNazanin" w:eastAsia="IRNazanin"/>
          <w:color w:val="111111"/>
          <w:sz w:val="28"/>
          <w:sz w:val="28"/>
          <w:szCs w:val="28"/>
          <w:rtl w:val="true"/>
          <w:lang w:bidi="fa-IR"/>
        </w:rPr>
        <w:t>يكى از زمينه‌هاى همكارى مشترك و از راه‌هاى كاهش مشكلات كشورهاى اسلامى، آغاز و گسترش همكارى‌ها و تعاملات اقتصادى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همكارى‌ها با اهداف مختلفى صورت مى‌گيرد و هدف مهم آن است كه امت يكپارچه اسلامى در سايه تشكيل بازار مشترك اسلامى، به‌ويژه بازار حج،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بيان كرديم، در ابتدا بهتر است كشورهاى اسلامى از همكارى‌هاى ساده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اختيار گرفتن بازار حج گام مناسبى براى گسترش همكارى‌ها در تمام زمينه‌ها، به‌ويژه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توجه است همواره تلاش كشورهاى اسلامى در دستيابى به جايگاه شايسته در جوامع بين‌الملل با مانع‌تراشى و تهديد و تحريم بيگانگان همراه بوده است و همين امر به وابستگى شديد كشورهاى اسلامى در تمامى زمينه‌ها، به‌ويژه زمينه‌هاى اقتصادى به كشورهاى غير اسلامى توسعه‌يافته،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چنين فضايى، جهان اسلام راه چاره‌اى جز گسترش و يكپارچگى فعاليت‌ها در حوزه‌هاى اقتصادى ندارد تا از اين طريق رشد و توسعه پايدار و رفاه امت اسلامى را فراهم آورد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كشورهاى اسلامى در يك بلوك اقتصادى متحد شوند و روند تجارى و بازرگانى درون‌گروهى خود را افزايش دهند، به قطب‌هاى عظيم اقتصادى تبديل مى‌شوند و قادر خواهند بود در تحولات جهانى بسيار مؤثرتر از گذشته حضور يابند و تحريكات و نوسانات اقتصاد بين‌الملل را براساس ارزش‌هاى مورد قبول خود و به‌منظور اقتدار جهان اسلام تنظيم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كدام از كشورهاى اسلامى به تنهايى پتانسيل‌ها و ظرفيت‌هاى فراوانى دارند كه بايد شناخته، و از آنها براى تقويت مناسبات دولت‌هاى اسلامى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تمامى تلاش‌ها براى شكل‌گيرى بازار مشترك اسلامى داراى جنبه‌هاى همكارى فكرى، معنوى، مطالعاتى و تحقيقاتى، و نيز ايجاد بسترهاى لازم اجرايى و پيگيرى مصوبات ميان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پتانسيل حج تنها به وجود بازارش منحصر </w:t>
      </w:r>
      <w:bookmarkStart w:id="1371" w:name="pg1965_19277"/>
    </w:p>
    <w:p>
      <w:pPr>
        <w:pStyle w:val="BookText"/>
        <w:rPr/>
      </w:pPr>
      <w:bookmarkEnd w:id="1371"/>
      <w:r>
        <w:rPr>
          <w:rFonts w:ascii="IRNazanin" w:hAnsi="IRNazanin" w:eastAsia="IRNazanin"/>
          <w:color w:val="111111"/>
          <w:sz w:val="28"/>
          <w:sz w:val="28"/>
          <w:szCs w:val="28"/>
          <w:rtl w:val="true"/>
          <w:lang w:bidi="fa-IR"/>
        </w:rPr>
        <w:t>نمى‌شود، بلكه شناسايى قابليت‌ها و پتانسيل‌ها، تبادل اطلاعات، برقرارى نمايشگاه‌هاى گوناگون از كالاها و صنايع كشورهاى اسلامى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پتانسيل‌هاى حج است كه در كنگره جهانى حج مى‌توان به آنها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بيان داشت كشورهاى اسلامى مى‌توانند با گسترش همكارى‌هاى اقتصادى، توزيع درآمد را در كشورهاى خود بهبود بخشند؛ زيرا تشكيل بازار مشترك اسلامى فوايدى را همچون افزايش توليد كالا براساس مزيت نسبى كشورهاى اسلامى، افزايش اشتغال، بهبود كيفيت كالا و افزايش قدرت رقابت‌پذيرى كالاى كشورها در صحنه نظام بين‌الملل باعث مى‌شود؛ زيرا كشورهاى اسلامى از يك‌سو كالاها را براساس مزيت نسبى خود توليد مى‌كنند و از سويى ديگر براى اينكه كالاهاى آنها با كالاهاى كشورهاى غيراسلامى توسعه‌يافته رقابت‌پذير باشد، بهره‌ورى و كيفيت كالاهاى خود را افزايش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تشكيل بازار مشترك رابطه مبادله كشورهاى اسلامى با ساير كشورهاى جهان بهبود مى‌يابد و موجب افزايش جريان سرمايه‌گذاريها و پيشرفت فناورى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بايد گفت كه ايجاد چنين بازارى هر چند ممكن است در كوتاه مدت به ضرر برخى از كشورهاى اسلامى باشد، اما در بلندمدت موجب رفاه و ثبات اقتصادى، و اختصاص سهم بيشتر از تجارت خارجى به كشورهاى مسلمان و همگرايى بيشتر در ديگر زمينه‌ها خواهد شد و تمامى كشورها از اين موضوع بهره‌مند مى‌شوند و تجارت خارجى بر بازى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مبتنى خواهد شد و افزايش تعاملات اقتصادى، مى‌تواند بسيارى از معضلات اقتصادى همچون توزيع نابرابر درآمد، فقر، بيكارى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كاهش دهد</w:t>
      </w:r>
      <w:r>
        <w:rPr>
          <w:rFonts w:eastAsia="IRNazanin" w:cs="IRNazanin"/>
          <w:color w:val="111111"/>
          <w:sz w:val="28"/>
          <w:szCs w:val="28"/>
          <w:rtl w:val="true"/>
          <w:lang w:bidi="fa-IR"/>
        </w:rPr>
        <w:t>.</w:t>
      </w:r>
    </w:p>
    <w:p>
      <w:pPr>
        <w:pStyle w:val="Heading4"/>
        <w:numPr>
          <w:ilvl w:val="3"/>
          <w:numId w:val="1"/>
        </w:numPr>
        <w:rPr/>
      </w:pPr>
      <w:bookmarkStart w:id="1372" w:name="__RefHeading___Toc3628587_3650668749"/>
      <w:bookmarkStart w:id="1373" w:name="_Toc528"/>
      <w:bookmarkEnd w:id="1372"/>
      <w:r>
        <w:rPr>
          <w:rtl w:val="true"/>
        </w:rPr>
        <w:t>نتيجه‌گيرى و پيشنهادها</w:t>
      </w:r>
      <w:bookmarkEnd w:id="137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نشانه‌هاى مهم رفاه در يك جامعه، تعادل و توازن توزيع درآمد يا ثروت در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مطالعه حاضر به ارزيابى پتانسيل حج بر بهبود توزيع درآمد مابين كشورهاى منتخب اسلامى طى دوره زمانى </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مطالعه نشان مى‌دهد وضعيت بيشتر كشورهاى منتخب اسلامى در شاخص‌هاى توزيع درآمد، تجارت، گردشگرى و ساير شاخص‌هاى مورد مطالعه، مطلوب و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مجموعه مطالب مذكور، سهم صادرات و واردات كشورهاى منتخب اسلامى بين كشورهاى اسلامى طى سال‌هاى اخير در حال افزايش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اين، سهم آنها در اين ميان بسيار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درحالى است كه كشورهاى اسلامى مى‌توانند از كنگره عظيم حج براى تقويت پايه‌هاى اقتصادى خويش بهره برند؛ زيرا حج فرصت و موقعيت مناسبى را در اختيار كشورهاى اسلامى قرار مى‌دهد تا با شناخت امكانات و پتانسيل‌هاى بالقوه اقتصادى </w:t>
      </w:r>
    </w:p>
    <w:p>
      <w:pPr>
        <w:pStyle w:val="BookText"/>
        <w:rPr/>
      </w:pPr>
      <w:r>
        <w:rPr>
          <w:rFonts w:ascii="IRNazanin" w:hAnsi="IRNazanin" w:eastAsia="IRNazanin"/>
          <w:color w:val="111111"/>
          <w:sz w:val="28"/>
          <w:sz w:val="28"/>
          <w:szCs w:val="28"/>
          <w:rtl w:val="true"/>
          <w:lang w:bidi="fa-IR"/>
        </w:rPr>
        <w:t>خويش در يك ارتباط و همكارى منطقى تجارى و بازرگانى متقابل، افزون بر تأمين نيازهاى جوامع اسلامى و توليد كالا و خدمات با كيفيت بالا و قيمتى مناسب، موجب افزايش قدرت رقابت‌پذيرى در سطح بين‌المللى و درنهايت رونق مشاغل و فرصت‌هاى شغلى، به‌ويژه براى اقشار متوسط جامعه شوند و توزيع درآمد را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انتظار مى‌رود تصميم‌گيران و سياستگذاران كشورهاى اسلامى به پتانسيل‌هاى بالقوه موجود در كنگره جهانى حج اهميت ويژه‌اى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موارد پيشنهادى زير، از طريق تشكيل معاونت گسترش تعاملات اقتصادى، اجتماعى، علمى و فنى در سازمان حج كشورهاى اسلامى، بى‌ترديد تسهيل كننده حركت جوامع اسلامى به سوى پيشرفت و رشد و توسعه اقتصادى مستمر و باثبات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و گسترش تعاملات اقتصادى، بازرگانى و بين‌المللى كشوهاى اسلامى به منظور تقويت بازار مشترك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يكپارچگى اقتصادى و منطقه‌اى بين ايران و ديگر كشورهاى اسلامى در راستاى آزادسازى تجارى، كاهش و در نهايت حذف تعرفه‌هاى گمركى مابين كشورهاى اسلامى به منظور افزايش صادرات و واردات درون‌گروهى كشورهاى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تجديد نظر در روابط اقتصادى و بازرگانى با كشورهاى غير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نمايشگاه‌هاى بين‌المللى براى آگاهى و شناخت محصولات و صنايع همديگر و گسترش امكانات بازاريابى به‌منظور تأمين نيازهاى متقابل جوامع اسلامى كه يك راهكار منطقى و اصولى براى قطع سلطه خارجيان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و توسعه اتحاديه‌هاى منطقه‌اى در كشورهاى اسلامى براى برنامه‌ريزى‌هاى بلندمدت، به منظور هماهنگى و همكارى و تبادل نظر كارشناسان اقتصادى و تنظيم و اجراى سياست‌هاى اقتصادى مناسب در مسائل مهم تجارى و بازرگانى؛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جلسات بحث و مذاكره در ايام حج در ميان نخبگان و انديشمندان كشورهاى اسلامى براى شناسايى پتانسيل‌ها و ظرفيت‌هاى كشورهاى اسلامى به منظور رفع مشكلات جهان اسلام و ارائه راهكارهاى عملى به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تغيير سياستگذارى‌ها از رويكرد اقتصاد منابع‌محور به اقتصاد دانش‌محور از طريق همسوسازى بيشتر سياست‌هاى كلان اقتصادى با سياست‌هاى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و آموزشى به منظور بهبود فعاليت‌هاى نوآورانه؛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تنوع‌بخشي به ظرفيت‌هاي صادراتي كشورها و توليد كالاها و خدمات جديد صادراتي به واسطه ارتقاى قدرت رقابت‌پذيرى اقتصاد و توجه بيشتر به مولفه‌هاى دانش‌محور؛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همكارى‌ها در زمينه گردشگرى اسلامى با توجه به قابليت‌هاى گردشگرى گسترده كشورهاى اسلامى، كه عامل مهمى در تقويت همگرايى و همبستگى كشورهاى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اثر شاخص‌هاى اقتصاد كلان بر توزيع درآمد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مطالعه بين استانى، ابونورى، ا و خوكار، آ، مجله تحقيقات اقتصادى،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اقتصادى در جهان سوم، تودارو، م، مترجم غلامعلى فرجادى، موسسه عالى پژوهش در برنامه‌ريزى و توسعه،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توزيع درآمد در مناطق روستايى و شهرى ايران، حسينى،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نجفى،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مجله تحقيقات اقتصاد كشاورزى،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ارزيابى سهم عوامل تعيين‌كننده‌ى نابرابرى و توزيع درآمد در ايران، زيبايى، ح، مجله برنامه و بودجه،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نقش نوآورى، تحقيقات و سرمايه‌انسانى در توسعه گسترش همكاريهاى اقتصادى مابين كشورهاى گروه </w:t>
      </w:r>
      <w:r>
        <w:rPr>
          <w:rFonts w:eastAsia="Times New Roman" w:cs="Times New Roman" w:ascii="Times New Roman" w:hAnsi="Times New Roman"/>
          <w:color w:val="111111"/>
          <w:sz w:val="28"/>
          <w:szCs w:val="28"/>
          <w:lang w:val="en-US" w:bidi="en-US"/>
        </w:rPr>
        <w:t>D8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شاه‌آبادى، ا و سارى‌گل، س، ارائه شده در دومين همايش بين‌المللى تحولات جديد ايران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دانشگاه بين‌المللى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انداز رقابت‌پذيرى در كشورهاى اسلامى با تاكيد بر متغيرهاى كارايى، شاه‌آبادى، ا و صادقى، ح، همايش منطقه‌اى اقتصاد و مديريت،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اسفندماه، دانشگاه پيام نور مركز ميانه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تاثير سياستهاى تعديل اقتصادى بر توزيع درآمد در ايران، مهرگان، ن و احمدى،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مجله تحقيقات اقتصادى،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اثرات شوكهاى اقتصاد كلان بر توزيع درآمد در اقتصاد ايران، نوفرستى، م و محمدى، ف، فصلنامه پژوهشهاى اقتصادى ايران،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Income Inequality: Does Inflation Matter</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Bulir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IMF Staff Papers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8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PP. 139 - 59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1. 10. </w:t>
      </w:r>
      <w:r>
        <w:rPr>
          <w:rFonts w:eastAsia="Times New Roman" w:cs="Times New Roman" w:ascii="Times New Roman" w:hAnsi="Times New Roman"/>
          <w:color w:val="111111"/>
          <w:sz w:val="28"/>
          <w:szCs w:val="28"/>
          <w:lang w:val="en-US" w:bidi="en-US"/>
        </w:rPr>
        <w:t>A Comparison of Measures of Inequality of Income Distri bution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Champ ernown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D. 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The Economic Journal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787 - 816. 1974 11. Trade</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Converg ence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Global ization: The Dynamics of the Intern ational Income distribution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Epstein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 and Howlett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 and Schulze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 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Explo rations in Economic history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44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10</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113. 20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7. 12. </w:t>
      </w:r>
      <w:r>
        <w:rPr>
          <w:rFonts w:eastAsia="Times New Roman" w:cs="Times New Roman" w:ascii="Times New Roman" w:hAnsi="Times New Roman"/>
          <w:color w:val="111111"/>
          <w:sz w:val="28"/>
          <w:szCs w:val="28"/>
          <w:lang w:val="en-US" w:bidi="en-US"/>
        </w:rPr>
        <w:t>Trade and Income Inequality in Developing Countries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Meschi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 and Vivarelli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World Develop ment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37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287 - 3</w:t>
      </w:r>
      <w:r>
        <w:rPr>
          <w:rFonts w:ascii="IRNazanin" w:hAnsi="IRNazanin" w:eastAsia="IRNazanin"/>
          <w:color w:val="111111"/>
          <w:sz w:val="28"/>
          <w:sz w:val="28"/>
          <w:szCs w:val="28"/>
          <w:lang w:bidi="fa-IR"/>
        </w:rPr>
        <w:t>٠</w:t>
      </w:r>
      <w:r>
        <w:rPr>
          <w:rFonts w:eastAsia="IRNazanin" w:cs="IRNazanin"/>
          <w:color w:val="111111"/>
          <w:sz w:val="28"/>
          <w:szCs w:val="28"/>
          <w:lang w:bidi="fa-IR"/>
        </w:rPr>
        <w:t>2. 20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9 13. </w:t>
      </w:r>
      <w:r>
        <w:rPr>
          <w:rFonts w:eastAsia="Times New Roman" w:cs="Times New Roman" w:ascii="Times New Roman" w:hAnsi="Times New Roman"/>
          <w:color w:val="111111"/>
          <w:sz w:val="28"/>
          <w:szCs w:val="28"/>
          <w:lang w:val="en-US" w:bidi="en-US"/>
        </w:rPr>
        <w:t>Trade Policy and innovation</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Miyagiwa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K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and 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Song and 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Vande nbussche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Availa bleAt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 // www. indiana. edu /rccpb /uschina coop eration/ papers / P9%20 Song% 20T rade% 20P olicy. pdf. 20</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Channels and Policy Debate In The Globali zation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Inequality - Poverty Nexus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Nissanke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 and Thorbecke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World Develo pment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Available At: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6. 15. </w:t>
      </w:r>
      <w:r>
        <w:rPr>
          <w:rFonts w:eastAsia="Times New Roman" w:cs="Times New Roman" w:ascii="Times New Roman" w:hAnsi="Times New Roman"/>
          <w:color w:val="111111"/>
          <w:sz w:val="28"/>
          <w:szCs w:val="28"/>
          <w:lang w:val="en-US" w:bidi="en-US"/>
        </w:rPr>
        <w:t>Measuring the Dynamic Gains from Trade</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Wacziarg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World Bank Economic Review 15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pp. 393 - 429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Available At: Http: //wber. oxford journals. org/content393/3/15/.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1 16. </w:t>
      </w:r>
      <w:r>
        <w:rPr>
          <w:rFonts w:eastAsia="Times New Roman" w:cs="Times New Roman" w:ascii="Times New Roman" w:hAnsi="Times New Roman"/>
          <w:color w:val="111111"/>
          <w:sz w:val="28"/>
          <w:szCs w:val="28"/>
          <w:lang w:val="en-US" w:bidi="en-US"/>
        </w:rPr>
        <w:t>Breaking of the Innov ation Box</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Walpert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 D. Harvard Business Review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85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8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76 - 83.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2 17. </w:t>
      </w:r>
      <w:r>
        <w:rPr>
          <w:rFonts w:eastAsia="Times New Roman" w:cs="Times New Roman" w:ascii="Times New Roman" w:hAnsi="Times New Roman"/>
          <w:color w:val="111111"/>
          <w:sz w:val="28"/>
          <w:szCs w:val="28"/>
          <w:lang w:val="en-US" w:bidi="en-US"/>
        </w:rPr>
        <w:t>Interna tional Patent Protection: 196</w:t>
      </w:r>
      <w:r>
        <w:rPr>
          <w:rFonts w:ascii="IRNazanin" w:hAnsi="IRNazanin" w:eastAsia="IRNazanin"/>
          <w:color w:val="111111"/>
          <w:sz w:val="28"/>
          <w:sz w:val="28"/>
          <w:szCs w:val="28"/>
          <w:lang w:bidi="fa-IR"/>
        </w:rPr>
        <w:t>٠</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Park - Walter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Research Policy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Vol. 37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No. 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 761 - 766.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8 18. </w:t>
      </w:r>
      <w:r>
        <w:rPr>
          <w:rFonts w:eastAsia="Times New Roman" w:cs="Times New Roman" w:ascii="Times New Roman" w:hAnsi="Times New Roman"/>
          <w:color w:val="111111"/>
          <w:sz w:val="28"/>
          <w:szCs w:val="28"/>
          <w:lang w:val="en-US" w:bidi="en-US"/>
        </w:rPr>
        <w:t>The Effect of Trade Liberal ization on Income Distri bution in Vietnam: Dynamic Computable General Equili brium Approach</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Toan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N. 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Economic Develo pment and Policies Department. Available At: http: // www. a peaweb. org/ confer /cruz</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9 / </w:t>
      </w:r>
      <w:r>
        <w:rPr>
          <w:rFonts w:eastAsia="Times New Roman" w:cs="Times New Roman" w:ascii="Times New Roman" w:hAnsi="Times New Roman"/>
          <w:color w:val="111111"/>
          <w:sz w:val="28"/>
          <w:szCs w:val="28"/>
          <w:lang w:val="en-US" w:bidi="en-US"/>
        </w:rPr>
        <w:t>papers/ thanh - toan. pdf.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4 19. </w:t>
      </w:r>
      <w:r>
        <w:rPr>
          <w:rFonts w:eastAsia="Times New Roman" w:cs="Times New Roman" w:ascii="Times New Roman" w:hAnsi="Times New Roman"/>
          <w:color w:val="111111"/>
          <w:sz w:val="28"/>
          <w:szCs w:val="28"/>
          <w:lang w:val="en-US" w:bidi="en-US"/>
        </w:rPr>
        <w:t>Globaliz ation and Ineq uality: Evid ence from Intra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China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Wei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 J and Wu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Available At: http: // citeseerx. ist. psu. edu/ messages/ downloadse xceeded. html.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2 20. </w:t>
      </w:r>
      <w:r>
        <w:rPr>
          <w:rFonts w:eastAsia="Times New Roman" w:cs="Times New Roman" w:ascii="Times New Roman" w:hAnsi="Times New Roman"/>
          <w:color w:val="111111"/>
          <w:sz w:val="28"/>
          <w:szCs w:val="28"/>
          <w:lang w:val="en-US" w:bidi="en-US"/>
        </w:rPr>
        <w:t>WDI</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Avail able At: http: // www. Worldba nk. org. 2011</w:t>
      </w:r>
      <w:r>
        <w:rPr>
          <w:rFonts w:eastAsia="Times New Roman" w:cs="Times New Roman" w:ascii="Times New Roman" w:hAnsi="Times New Roman"/>
          <w:color w:val="111111"/>
          <w:sz w:val="28"/>
          <w:szCs w:val="28"/>
          <w:rtl w:val="true"/>
          <w:lang w:val="en-US" w:bidi="en-US"/>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4" w:name="pg1965_19286"/>
      <w:bookmarkStart w:id="1375" w:name="pg1965_19286"/>
      <w:bookmarkEnd w:id="1375"/>
    </w:p>
    <w:p>
      <w:pPr>
        <w:pStyle w:val="Heading3"/>
        <w:numPr>
          <w:ilvl w:val="2"/>
          <w:numId w:val="1"/>
        </w:numPr>
        <w:rPr/>
      </w:pPr>
      <w:bookmarkStart w:id="1376" w:name="pg1965_19286"/>
      <w:bookmarkStart w:id="1377" w:name="__RefHeading___Toc3628589_3650668749"/>
      <w:bookmarkStart w:id="1378" w:name="_Toc529"/>
      <w:bookmarkEnd w:id="1376"/>
      <w:bookmarkEnd w:id="1377"/>
      <w:r>
        <w:rPr>
          <w:rtl w:val="true"/>
        </w:rPr>
        <w:t>تأثير حج ابراهيمى بر رفتار عاملان اقتصادى براى تأمين توسعه‌ى پايدار</w:t>
      </w:r>
      <w:bookmarkEnd w:id="1378"/>
    </w:p>
    <w:p>
      <w:pPr>
        <w:pStyle w:val="Heading3"/>
        <w:numPr>
          <w:ilvl w:val="2"/>
          <w:numId w:val="1"/>
        </w:numPr>
        <w:rPr/>
      </w:pPr>
      <w:bookmarkStart w:id="1379" w:name="__RefHeading___Toc3628591_3650668749"/>
      <w:bookmarkStart w:id="1380" w:name="_Toc530"/>
      <w:bookmarkEnd w:id="1379"/>
      <w:r>
        <w:rPr>
          <w:rtl w:val="true"/>
        </w:rPr>
        <w:t>تحليلى براساس مدل رشد فراگيرى با انجام كار با نرخ پس‌انداز درونزا</w:t>
      </w:r>
      <w:bookmarkEnd w:id="1380"/>
    </w:p>
    <w:p>
      <w:pPr>
        <w:pStyle w:val="Heading4"/>
        <w:numPr>
          <w:ilvl w:val="3"/>
          <w:numId w:val="1"/>
        </w:numPr>
        <w:rPr/>
      </w:pPr>
      <w:bookmarkStart w:id="1381" w:name="__RefHeading___Toc3628593_3650668749"/>
      <w:bookmarkStart w:id="1382" w:name="_Toc531"/>
      <w:bookmarkEnd w:id="1381"/>
      <w:r>
        <w:rPr>
          <w:rtl w:val="true"/>
        </w:rPr>
        <w:t>اشاره</w:t>
      </w:r>
      <w:bookmarkEnd w:id="1382"/>
    </w:p>
    <w:p>
      <w:pPr>
        <w:pStyle w:val="BookText"/>
        <w:rPr/>
      </w:pPr>
      <w:r>
        <w:rPr>
          <w:rFonts w:ascii="IRNazanin" w:hAnsi="IRNazanin" w:eastAsia="IRNazanin"/>
          <w:color w:val="111111"/>
          <w:sz w:val="28"/>
          <w:sz w:val="28"/>
          <w:szCs w:val="28"/>
          <w:rtl w:val="true"/>
          <w:lang w:bidi="fa-IR"/>
        </w:rPr>
        <w:t>ناصر الهى</w:t>
      </w:r>
    </w:p>
    <w:p>
      <w:pPr>
        <w:pStyle w:val="BookText"/>
        <w:rPr/>
      </w:pPr>
      <w:r>
        <w:rPr>
          <w:rFonts w:ascii="IRNazanin" w:hAnsi="IRNazanin" w:eastAsia="IRNazanin"/>
          <w:color w:val="111111"/>
          <w:sz w:val="28"/>
          <w:sz w:val="28"/>
          <w:szCs w:val="28"/>
          <w:rtl w:val="true"/>
          <w:lang w:bidi="fa-IR"/>
        </w:rPr>
        <w:t>چكيده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جنبه‌هاى مغفول اقتصاد اسلامى، واكاوى و بررسى تاثير جهان‌بينى، آموزه‌ها و احكام اسلامى بر رفتار اقتصادى عاملان اقتصادى در سطح خرد و تغيير در مسير رشد، توسعه و صيرورت اقتصادى جامعه در سطح كلان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اقتصاد متعارف نيز وقع چندانى به كاوش‌هاى نظرى در زمينه‌ى عقلانيت، هندسه و فرآيند تحولى آن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مطالعه بر پايه‌ى نظريه‌ى طيفى‌انگارى خود، مدعى است كه عقلانيت اقتصادى داراى سطوح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عقلانيتى كه هژمونى سرمايه با آن در تناظر است عقلانيت حسابگرانه است محدوديت‌هاى ناشى از اين عقلانيت، رشد را كمرنگ و مسير توسعه را معارض با رفاه نسل‌هاى آينده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اسلام با مبانى انسان‌شناختى ويژه‌ى خود، ما را به عقلانيتى فراتر و متمايز فرا مى‌خواند كه آثار آن در همه‌ى عرصه‌هاى اقتصادى، از جمله رشد و توسعه‌ى پايدار پديدار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به‌عنوان عالى‌ترين جلوه‌ى شكوه تمدن اسلامى و تبلور ناب جهان‌بينى توحيدى، نقش چشمگيرى در دگرديسى عقلانيت </w:t>
      </w:r>
      <w:r>
        <w:rPr>
          <w:rStyle w:val="FootnoteAnchor"/>
          <w:rtl w:val="true"/>
        </w:rPr>
        <w:footnoteReference w:id="635"/>
      </w:r>
      <w:r>
        <w:rPr>
          <w:rFonts w:ascii="IRNazanin" w:hAnsi="IRNazanin" w:eastAsia="IRNazanin"/>
          <w:color w:val="111111"/>
          <w:sz w:val="28"/>
          <w:sz w:val="28"/>
          <w:szCs w:val="28"/>
          <w:rtl w:val="true"/>
          <w:lang w:bidi="fa-IR"/>
        </w:rPr>
        <w:t xml:space="preserve">و عبور از حد آستانه‌اى </w:t>
      </w:r>
      <w:r>
        <w:rPr>
          <w:rStyle w:val="FootnoteAnchor"/>
          <w:rtl w:val="true"/>
        </w:rPr>
        <w:footnoteReference w:id="636"/>
      </w:r>
      <w:r>
        <w:rPr>
          <w:rFonts w:ascii="IRNazanin" w:hAnsi="IRNazanin" w:eastAsia="IRNazanin"/>
          <w:color w:val="111111"/>
          <w:sz w:val="28"/>
          <w:sz w:val="28"/>
          <w:szCs w:val="28"/>
          <w:rtl w:val="true"/>
          <w:lang w:bidi="fa-IR"/>
        </w:rPr>
        <w:t>عقلانيت حسابگرانه به عقلانيت ابرارى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اثبات مى‌كند كه با شكل‌گيرى اين تحول شگرف، هم آهنگ رشد سرعت مى‌گيرد و هم توسعه با حقوق نسل‌هاى آينده هم‌نوا مى‌شود</w:t>
      </w:r>
      <w:r>
        <w:rPr>
          <w:rFonts w:eastAsia="IRNazanin" w:cs="IRNazanin"/>
          <w:color w:val="111111"/>
          <w:sz w:val="28"/>
          <w:szCs w:val="28"/>
          <w:rtl w:val="true"/>
          <w:lang w:bidi="fa-IR"/>
        </w:rPr>
        <w:t xml:space="preserve">. </w:t>
      </w:r>
      <w:bookmarkStart w:id="1383" w:name="pg1965_19288"/>
    </w:p>
    <w:p>
      <w:pPr>
        <w:pStyle w:val="Heading4"/>
        <w:numPr>
          <w:ilvl w:val="3"/>
          <w:numId w:val="1"/>
        </w:numPr>
        <w:rPr/>
      </w:pPr>
      <w:bookmarkStart w:id="1384" w:name="__RefHeading___Toc3628595_3650668749"/>
      <w:bookmarkStart w:id="1385" w:name="_Toc532"/>
      <w:bookmarkEnd w:id="1383"/>
      <w:bookmarkEnd w:id="1384"/>
      <w:r>
        <w:rPr/>
        <w:t>١</w:t>
      </w:r>
      <w:r>
        <w:rPr>
          <w:rtl w:val="true"/>
        </w:rPr>
        <w:t xml:space="preserve"> مقدمه</w:t>
      </w:r>
      <w:bookmarkEnd w:id="1385"/>
    </w:p>
    <w:p>
      <w:pPr>
        <w:pStyle w:val="BookText"/>
        <w:rPr/>
      </w:pPr>
      <w:r>
        <w:rPr>
          <w:rFonts w:ascii="IRNazanin" w:hAnsi="IRNazanin" w:eastAsia="IRNazanin"/>
          <w:color w:val="111111"/>
          <w:sz w:val="28"/>
          <w:sz w:val="28"/>
          <w:szCs w:val="28"/>
          <w:rtl w:val="true"/>
          <w:lang w:bidi="fa-IR"/>
        </w:rPr>
        <w:t xml:space="preserve">اگر عقلانيت اقتصادى را به طور بسيار ساده به‌صورت بيشينه‌سازى منافع خود </w:t>
      </w:r>
      <w:r>
        <w:rPr>
          <w:rStyle w:val="FootnoteAnchor"/>
          <w:rtl w:val="true"/>
        </w:rPr>
        <w:footnoteReference w:id="637"/>
      </w:r>
      <w:r>
        <w:rPr>
          <w:rFonts w:ascii="IRNazanin" w:hAnsi="IRNazanin" w:eastAsia="IRNazanin"/>
          <w:color w:val="111111"/>
          <w:sz w:val="28"/>
          <w:sz w:val="28"/>
          <w:szCs w:val="28"/>
          <w:rtl w:val="true"/>
          <w:lang w:bidi="fa-IR"/>
        </w:rPr>
        <w:t>تعريف نماييم آن‌گاه سؤال‌هاى كليدى متعددى قابل طرح است كه اين مقاله با دو سؤال از سؤال‌هاى اين چنينى ارتباط جدى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اول به گستره‌ى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خود در ادبيات اقتصادى اعم از يك شخص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هرگاه در اين ادبيات سخن از تابع مطلوبيت به ميان مى‌آيد متعلق تابع مطلوبيت خانوار است نه شخص، بنا براين، اين سؤال مى‌تواند به اين صورت تأويل شود كه گسترۀ خانوار تا چه حد است و چه چيزى بر بعد اين گستره تأثير مى‌گذارد؟</w:t>
      </w:r>
    </w:p>
    <w:p>
      <w:pPr>
        <w:pStyle w:val="BookText"/>
        <w:rPr/>
      </w:pPr>
      <w:r>
        <w:rPr>
          <w:rFonts w:ascii="IRNazanin" w:hAnsi="IRNazanin" w:eastAsia="IRNazanin"/>
          <w:color w:val="111111"/>
          <w:sz w:val="28"/>
          <w:sz w:val="28"/>
          <w:szCs w:val="28"/>
          <w:rtl w:val="true"/>
          <w:lang w:bidi="fa-IR"/>
        </w:rPr>
        <w:t>سؤال دوم مرتبط با اين مقاله در مورد گسترۀ معنايى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را به دو صورت مى‌توان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مفهومى متواطى و همه يا هيچ بدانيم به‌گونه‌اى كه صرفاً دو نقطه روى طيف معنايى قابل تعريف باشد، صفر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وجود و تحقق خود، دلالت بر تحقق مفهوم آن به‌صورت كامل دارد و نمى‌توان خودهاى متعددى در نظر گرفت در نتيجه عقلانيت هم كه به‌صورت بيشينه‌سازى منافع خود تعريف مى‌شود مفهومى متواطى و يكنواخت دارد و قابل درجه‌بندى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مفهومى مشكك و فازى بدانيم و معتقد شويم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برآيندى از بردارهاى تأثيرگذار است كه در تكوين آن مؤثر است در اين صورت مفهوم خود در فاصلۀ بين صفر و يك، بى‌نهايت حالت 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عقلانيت نيز به تبع طيفى انگارى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تناظر و درجه‌اى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مشكك و فازى خواهد پذيرفت و درجه‌بندى خواهد 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مقاله، نظريه طيفى انگارى خود، به‌عنوان اصل مسلم و موضوعه، مبناى تحقيق قرار مى‌گيرد و احساس مى‌شود كه اين تلقى با آياتى كه در زمينه خلقت انسان در قرآن مجيد نازل گرديده است هم‌خوانى و سازگارى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آيات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w:t>
      </w:r>
      <w:r>
        <w:rPr>
          <w:rStyle w:val="FootnoteAnchor"/>
          <w:rtl w:val="true"/>
        </w:rPr>
        <w:footnoteReference w:id="638"/>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سجده </w:t>
      </w:r>
      <w:r>
        <w:rPr>
          <w:rStyle w:val="FootnoteAnchor"/>
          <w:rtl w:val="true"/>
        </w:rPr>
        <w:footnoteReference w:id="639"/>
      </w:r>
      <w:r>
        <w:rPr>
          <w:rFonts w:ascii="Amiri" w:hAnsi="Amiri" w:eastAsia="Amiri" w:cs="Amiri"/>
          <w:color w:val="111111"/>
          <w:sz w:val="28"/>
          <w:sz w:val="28"/>
          <w:szCs w:val="28"/>
          <w:rtl w:val="true"/>
          <w:lang w:bidi="ar-SA"/>
        </w:rPr>
        <w:t xml:space="preserve">و آيات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w:t>
      </w:r>
      <w:r>
        <w:rPr>
          <w:rStyle w:val="FootnoteAnchor"/>
          <w:rtl w:val="true"/>
        </w:rPr>
        <w:footnoteReference w:id="640"/>
      </w:r>
      <w:r>
        <w:rPr>
          <w:rFonts w:ascii="IRNazanin" w:hAnsi="IRNazanin" w:eastAsia="IRNazanin"/>
          <w:color w:val="111111"/>
          <w:sz w:val="28"/>
          <w:sz w:val="28"/>
          <w:szCs w:val="28"/>
          <w:rtl w:val="true"/>
          <w:lang w:bidi="fa-IR"/>
        </w:rPr>
        <w:t>خداوند انسان را دو بعدى آفريد؛ بعد خاكى و بعد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برآيندى از اين دو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سر طيف يكى از بردارها صفر است و در سر ديگر طيف بردار </w:t>
      </w:r>
    </w:p>
    <w:p>
      <w:pPr>
        <w:pStyle w:val="BookText"/>
        <w:rPr/>
      </w:pPr>
      <w:r>
        <w:rPr>
          <w:rFonts w:ascii="IRNazanin" w:hAnsi="IRNazanin" w:eastAsia="IRNazanin"/>
          <w:color w:val="111111"/>
          <w:sz w:val="28"/>
          <w:sz w:val="28"/>
          <w:szCs w:val="28"/>
          <w:rtl w:val="true"/>
          <w:lang w:bidi="fa-IR"/>
        </w:rPr>
        <w:t>ديگر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خاك‌وار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خداوار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شده است و در غير اين دو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تأليفى از دو مؤلفه خاكى و الهى است كه در پويايى خود به تدريج بر بعد الهى افزوده و از بعد خاكى 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در اين طيف، حدهاى آستانه‌اى خاصى را در نظر گرفت به طورى كه آرايش منافع در هر پاره خط اين طيف كه محدود به دو حد آستانه‌اى است به‌گونه خاصى است و به تناسب هر آرايش، عقلانيت خاصى قابل در نظر گرفتن است كه هر عقلانيت براى پاره خط بالاتر غيرعقلانى </w:t>
      </w:r>
      <w:r>
        <w:rPr>
          <w:rStyle w:val="FootnoteAnchor"/>
          <w:rtl w:val="true"/>
        </w:rPr>
        <w:footnoteReference w:id="641"/>
      </w:r>
      <w:r>
        <w:rPr>
          <w:rFonts w:ascii="IRNazanin" w:hAnsi="IRNazanin" w:eastAsia="IRNazanin"/>
          <w:color w:val="111111"/>
          <w:sz w:val="28"/>
          <w:sz w:val="28"/>
          <w:szCs w:val="28"/>
          <w:rtl w:val="true"/>
          <w:lang w:bidi="fa-IR"/>
        </w:rPr>
        <w:t>و براى پاره خط پايين‌تر غيرقابل تصور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توپى را در اختيار كودكى خردسال قرار دهيد چون او از درك منافع ناشى از رقابت عاجز است، عقلانيت او ايجاب خواهد كرد كه توپ را به سينه بچسباند و با كودك هم‌سن و سال خود بازى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حاكى از نوعى عقلانيت بچه‌گانه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كودك پس از بلوغ حسابگرى و درك منافع ناشى از آن، عقلانيت را در مسابقه و رقابت مى‌داند و به دنبال برنده شدن از رقيب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قطعه از طيف، بازيگر از لذت‌ها و منافع حاصله از تن دادن به شكست براى خشنود سازى‌هاى متعالى‌تر، آن گونه كه در هماوردى پورياى ولى به چشم مى‌خورد،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نيل به بلوغ عاشقانه و درك چنين لذت‌ها و منافعى، اين عقلانيت رخ مى‌نمايد و او مطلوبيت خود را در اين مى‌داند كه توپ را در اختيار فرزند خردسال خود بگذارد و به نحوى بازى كند كه هميشه بازنده و فرزندش برنده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همين نحو ادامه دهيم و بلوغ ابرارى و بلوغ تقربى را در نظر بگيريم خواهيم فهميد كه قاعده‌ى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اين است كه در پاره خط ابرارى اين طيف، نوعى عقلانيت مطرح است كه براى كسانى كه در مرتبه‌ى تقرب قرار دارند اين عقلانيت غير عقلانى جلوه مى‌كند زيرا با عبور از حد آستانۀ تقرب، خود وارد مرحلۀ ديگرى شده است كه عقلانيتى كه با آن در تناظر است با عقلانيت وضعيت گذشته كاملاً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دو سؤال طرح شده و مبنايى كه در سؤال دوم اتحاذ گرديد هدف اصلى اين مقاله اين است كه آيا جهان‌بينى توحيدى و احكام و معارف اسلامى، به‌ويژه مناسك و فلسفه حج، گستره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تعبير ديگر گسترۀ وجودى خانوار را تغيير مى‌دهد؟ نقش حج در تغيير مؤلفه‌هاى خود در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طيفى انگارى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اين نقش‌ها و تغييرها در رشد و شكوفايى اقتصادى و توسعه پايدار اثرگذار است؟ در صورت مثبت بودن پاسخ آيا جامعه را براى رسيدن به توسعه پايدار كمك مى‌كند يا خير؟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كه پاسخ به سؤال دوم مى‌تواند از طريق كاربردى و تجربى و براساس روش تحليل همبستگى از طريق الگوهاى رگرسيونى انجام گيرد ولى اين مقاله صرفاً به دنبال ايجاد يك بستر فكرى </w:t>
      </w:r>
      <w:bookmarkStart w:id="1386" w:name="pg1965_19292"/>
    </w:p>
    <w:p>
      <w:pPr>
        <w:pStyle w:val="BookText"/>
        <w:rPr/>
      </w:pPr>
      <w:bookmarkEnd w:id="1386"/>
      <w:r>
        <w:rPr>
          <w:rFonts w:ascii="IRNazanin" w:hAnsi="IRNazanin" w:eastAsia="IRNazanin"/>
          <w:color w:val="111111"/>
          <w:sz w:val="28"/>
          <w:sz w:val="28"/>
          <w:szCs w:val="28"/>
          <w:rtl w:val="true"/>
          <w:lang w:bidi="fa-IR"/>
        </w:rPr>
        <w:t>است كه بتوان بر پايه آن نظريه‌پردازى جديدى صورت گيرد و مدلسازى‌هاى ديگرى به شيوه متفاوت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پاسخ به اين سؤال‌ها براساس تحليل اقتصادى و نوع جستار در پيش رو، صرفاً به‌صورت نظرى خواهد بود</w:t>
      </w:r>
      <w:r>
        <w:rPr>
          <w:rFonts w:eastAsia="IRNazanin" w:cs="IRNazanin"/>
          <w:color w:val="111111"/>
          <w:sz w:val="28"/>
          <w:szCs w:val="28"/>
          <w:rtl w:val="true"/>
          <w:lang w:bidi="fa-IR"/>
        </w:rPr>
        <w:t>.</w:t>
      </w:r>
    </w:p>
    <w:p>
      <w:pPr>
        <w:pStyle w:val="Heading4"/>
        <w:numPr>
          <w:ilvl w:val="3"/>
          <w:numId w:val="1"/>
        </w:numPr>
        <w:rPr/>
      </w:pPr>
      <w:bookmarkStart w:id="1387" w:name="__RefHeading___Toc3628597_3650668749"/>
      <w:bookmarkStart w:id="1388" w:name="_Toc533"/>
      <w:bookmarkEnd w:id="1387"/>
      <w:r>
        <w:rPr/>
        <w:t>٢</w:t>
      </w:r>
      <w:r>
        <w:rPr>
          <w:rtl w:val="true"/>
        </w:rPr>
        <w:t xml:space="preserve">. </w:t>
      </w:r>
      <w:r>
        <w:rPr>
          <w:rtl w:val="true"/>
        </w:rPr>
        <w:t>تأثير حج بر گسترة خانوار</w:t>
      </w:r>
      <w:bookmarkEnd w:id="1388"/>
    </w:p>
    <w:p>
      <w:pPr>
        <w:pStyle w:val="BookText"/>
        <w:rPr/>
      </w:pPr>
      <w:r>
        <w:rPr>
          <w:rFonts w:ascii="IRNazanin" w:hAnsi="IRNazanin" w:eastAsia="IRNazanin"/>
          <w:color w:val="111111"/>
          <w:sz w:val="28"/>
          <w:sz w:val="28"/>
          <w:szCs w:val="28"/>
          <w:rtl w:val="true"/>
          <w:lang w:bidi="fa-IR"/>
        </w:rPr>
        <w:t>از نيمه قرن بيستم به بعد در تكوين مدل‌هاى رشد، دو تلقى مختلف در زمينۀ گسترۀ خانوار به‌صورت پيش فرض درنظر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پيش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مدل رشد افق‌هاى نامحدود </w:t>
      </w:r>
      <w:r>
        <w:rPr>
          <w:rStyle w:val="FootnoteAnchor"/>
          <w:rtl w:val="true"/>
        </w:rPr>
        <w:footnoteReference w:id="642"/>
      </w:r>
      <w:r>
        <w:rPr>
          <w:rFonts w:ascii="IRNazanin" w:hAnsi="IRNazanin" w:eastAsia="IRNazanin"/>
          <w:color w:val="111111"/>
          <w:sz w:val="28"/>
          <w:sz w:val="28"/>
          <w:szCs w:val="28"/>
          <w:rtl w:val="true"/>
          <w:lang w:bidi="fa-IR"/>
        </w:rPr>
        <w:t xml:space="preserve">را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خانوارهاى محدود ولى داراى عمر بى‌نهايت 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پيش فرض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اساس مدل رشد نسل‌هاى هم‌پوشان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خانوارهاى نامحدودى در نظر گرفته مى‌شود كه عمر محدودى دارند و هر خانوار داراى دو دوره كار و بازنشستگى است و همواره دورۀ بازنشستگى هر نسل با دورۀ كار نسل آتى هم‌پوشان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اقتصادى موجود، نشان داده شده است كه حتى اگر همه فروض ديگر را يكسان در نظر بگيريم و فروض مدل را كاملاً ساده كنيم و شرايط رقابت كامل در بازار محصول و نهاده‌ها در نظر بگيريم؛ باز هم نتايج اين دو الگو صرفاً به دليل نوع تلقى‌اى كه از گسترۀ خانوار خواهيم داشت كاملاً متفاوت خواهد بود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مدل افق‌هاى نامحدود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كوپمانز</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آن را طرح و بسط داده‌اند، هر خانوار به دنبال بيشينه‌سازى خانوار خود در طى عصرهاى مختلف است زيرا هر خانوار هويت منحاز و منحصر به فرد خود را دارد و اين هويت در بازۀ زمانى بى‌نهايت استقرار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فرد در اين الگو، به يك خانوار 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ابدى تعلق دارد كه مى‌خواهد مطلوبيت طول زندگى خود را در اين بازه زمانى صفر تا بى‌نهايت، حداكثر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مطلوبيتى كه براى نوادگان اين خانوار در طى قرون حاصل مى‌شود، مطلوبيت طول زندگى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در نظر داشت كه هر چه نرخ ترجيحات ذهنى خانوار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بزرگتر باشد تأثير برخوردارى از نعمات در زمان‌هاى نزديك‌تر در افزايش ارزش حال مطلوبيت دوران زندگى بيشتر از حالتى خواهد بود كه نسل‌هاى آتى دقيقاً از همين نعمات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فروض و اين نوع تلقى از خانوار براساس قضيۀ اول رفاه </w:t>
      </w:r>
      <w:r>
        <w:rPr>
          <w:rStyle w:val="FootnoteAnchor"/>
          <w:rtl w:val="true"/>
        </w:rPr>
        <w:footnoteReference w:id="645"/>
      </w:r>
      <w:r>
        <w:rPr>
          <w:rFonts w:ascii="IRNazanin" w:hAnsi="IRNazanin" w:eastAsia="IRNazanin"/>
          <w:color w:val="111111"/>
          <w:sz w:val="28"/>
          <w:sz w:val="28"/>
          <w:szCs w:val="28"/>
          <w:rtl w:val="true"/>
          <w:lang w:bidi="fa-IR"/>
        </w:rPr>
        <w:t>اثبات مى‌شود كه چون بازار در اين مدل كامل است و همه تصميمات توسط بازار اتخاذ مى‌شود، رفاه جامعه نيز حداكثر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فروض حاكم بر الگوى نسل‌هاى هم‌پوشان،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دياموند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طرح و بسط داده شده است، دقيقاً همان فروض حاكم بر الگوى افق‌هاى نامحدود است جز اين‌كه تعداد خانوارها نامحدود ولى عمر آن‌ها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بسيار ساده در فرض، نتايج كاملا متمايزى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الگوى نسل‌هاى هم‌پوشان چون فرض مى‌شود كه نسل پير در دوران بازنشستگى، پس انداز منفى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سرمايه‌هاى متراكم حاصل از دسترنج دوران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براساس مكانيزم بازار انجام نمى‌دهند؛ نمى‌توان ادعا نمود كه بازار در اين مدل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نمى‌توان به استناد قضيه اول رفاه ادعا كرد كه لزوماً رفاه اين جامعه حداكثرى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راحتى مى‌توان اثبات نمود كه در اين مدل، اگر ذخيره‌ى سرمايه‌ى سرانه‌ى مؤثر </w:t>
      </w:r>
      <w:r>
        <w:rPr>
          <w:rStyle w:val="FootnoteAnchor"/>
          <w:rtl w:val="true"/>
        </w:rPr>
        <w:footnoteReference w:id="648"/>
      </w:r>
      <w:r>
        <w:rPr>
          <w:rFonts w:ascii="Amiri" w:hAnsi="Amiri" w:eastAsia="Amiri" w:cs="Amiri"/>
          <w:color w:val="111111"/>
          <w:sz w:val="28"/>
          <w:sz w:val="28"/>
          <w:szCs w:val="28"/>
          <w:rtl w:val="true"/>
          <w:lang w:bidi="ar-SA"/>
        </w:rPr>
        <w:t xml:space="preserve">در قاعده‌ى طلايى </w:t>
      </w:r>
      <w:r>
        <w:rPr>
          <w:rStyle w:val="FootnoteAnchor"/>
          <w:rtl w:val="true"/>
        </w:rPr>
        <w:footnoteReference w:id="649"/>
      </w:r>
      <w:r>
        <w:rPr>
          <w:rFonts w:ascii="Amiri" w:hAnsi="Amiri" w:eastAsia="Amiri" w:cs="Amiri"/>
          <w:color w:val="111111"/>
          <w:sz w:val="28"/>
          <w:sz w:val="28"/>
          <w:szCs w:val="28"/>
          <w:rtl w:val="true"/>
          <w:lang w:bidi="ar-SA"/>
        </w:rPr>
        <w:t xml:space="preserve">قبل از ذخيره‌ى سرمايه‌ى سرانه‌ى مؤثر در مسير رشد، متوازن </w:t>
      </w:r>
      <w:r>
        <w:rPr>
          <w:rStyle w:val="FootnoteAnchor"/>
          <w:rtl w:val="true"/>
        </w:rPr>
        <w:footnoteReference w:id="650"/>
      </w:r>
      <w:r>
        <w:rPr>
          <w:rFonts w:ascii="Amiri" w:hAnsi="Amiri" w:eastAsia="Amiri" w:cs="Amiri"/>
          <w:color w:val="111111"/>
          <w:sz w:val="28"/>
          <w:sz w:val="28"/>
          <w:szCs w:val="28"/>
          <w:rtl w:val="true"/>
          <w:lang w:bidi="ar-SA"/>
        </w:rPr>
        <w:t xml:space="preserve">باشد اقتصاد در بهينه‌يابى بين زمانى </w:t>
      </w:r>
      <w:r>
        <w:rPr>
          <w:rStyle w:val="FootnoteAnchor"/>
          <w:rtl w:val="true"/>
        </w:rPr>
        <w:footnoteReference w:id="651"/>
      </w:r>
      <w:r>
        <w:rPr>
          <w:rFonts w:ascii="IRNazanin" w:hAnsi="IRNazanin" w:eastAsia="IRNazanin"/>
          <w:color w:val="111111"/>
          <w:sz w:val="28"/>
          <w:sz w:val="28"/>
          <w:szCs w:val="28"/>
          <w:rtl w:val="true"/>
          <w:lang w:bidi="fa-IR"/>
        </w:rPr>
        <w:t xml:space="preserve">خود، ناكارآمدى پويا </w:t>
      </w:r>
      <w:r>
        <w:rPr>
          <w:rStyle w:val="FootnoteAnchor"/>
          <w:rtl w:val="true"/>
        </w:rPr>
        <w:footnoteReference w:id="652"/>
      </w:r>
      <w:r>
        <w:rPr>
          <w:rFonts w:ascii="Amiri" w:hAnsi="Amiri" w:eastAsia="Amiri" w:cs="Amiri"/>
          <w:color w:val="111111"/>
          <w:sz w:val="28"/>
          <w:sz w:val="28"/>
          <w:szCs w:val="28"/>
          <w:rtl w:val="true"/>
          <w:lang w:bidi="ar-SA"/>
        </w:rPr>
        <w:t>را تجربه خواهد كرد</w:t>
      </w:r>
      <w:r>
        <w:rPr>
          <w:rFonts w:eastAsia="Amiri" w:cs="Amiri" w:ascii="Amiri" w:hAnsi="Amiri"/>
          <w:color w:val="111111"/>
          <w:sz w:val="28"/>
          <w:szCs w:val="28"/>
          <w:rtl w:val="true"/>
          <w:lang w:bidi="ar-SA"/>
        </w:rPr>
        <w:t xml:space="preserve">. </w:t>
      </w:r>
      <w:r>
        <w:rPr>
          <w:rStyle w:val="FootnoteAnchor"/>
          <w:rtl w:val="true"/>
        </w:rPr>
        <w:footnoteReference w:id="653"/>
      </w:r>
      <w:r>
        <w:rPr>
          <w:rFonts w:ascii="IRNazanin" w:hAnsi="IRNazanin" w:eastAsia="IRNazanin"/>
          <w:color w:val="111111"/>
          <w:sz w:val="28"/>
          <w:sz w:val="28"/>
          <w:szCs w:val="28"/>
          <w:rtl w:val="true"/>
          <w:lang w:bidi="fa-IR"/>
        </w:rPr>
        <w:t>مى‌دانيم كه آموزه‌هاى اسلامى بر بنياد خانواده تأكيد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اين آموزه‌ها، به‌ويژه حج، امت اسلامى را به سمت كدام ديدگاه سوق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امت اسلامى از خانوارهاى متعدد و داراى افق ديد محدود تشكيل شده است يا خانوارهاى محدود ولى داراى افق ديد و افق برنامه‌ريزى نامحدود؟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بيان روايات و قرآن، ميعادگاه خانوادۀ بزرگى به وسعت تمامى مردم است؛ كعبه اولين خانه‌اى است كه براى مردم نهاده شده است</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و خداوند اين خانه را ميعادگاه اين انسان‌ها قرار داده است </w:t>
      </w:r>
      <w:r>
        <w:rPr>
          <w:rStyle w:val="FootnoteAnchor"/>
          <w:rtl w:val="true"/>
        </w:rPr>
        <w:footnoteReference w:id="655"/>
      </w:r>
      <w:r>
        <w:rPr>
          <w:rFonts w:ascii="Amiri" w:hAnsi="Amiri" w:eastAsia="Amiri" w:cs="Amiri"/>
          <w:color w:val="111111"/>
          <w:sz w:val="28"/>
          <w:sz w:val="28"/>
          <w:szCs w:val="28"/>
          <w:rtl w:val="true"/>
          <w:lang w:bidi="ar-SA"/>
        </w:rPr>
        <w:t xml:space="preserve">و ابراهيم سردمدار يك آيين و كيش فراتر از يهوديت و نصرانيت معرفى شده است </w:t>
      </w:r>
      <w:r>
        <w:rPr>
          <w:rStyle w:val="FootnoteAnchor"/>
          <w:rtl w:val="true"/>
        </w:rPr>
        <w:footnoteReference w:id="656"/>
      </w:r>
      <w:r>
        <w:rPr>
          <w:rFonts w:ascii="Amiri" w:hAnsi="Amiri" w:eastAsia="Amiri" w:cs="Amiri"/>
          <w:color w:val="111111"/>
          <w:sz w:val="28"/>
          <w:sz w:val="28"/>
          <w:szCs w:val="28"/>
          <w:rtl w:val="true"/>
          <w:lang w:bidi="ar-SA"/>
        </w:rPr>
        <w:t xml:space="preserve">كه اينك </w:t>
      </w:r>
    </w:p>
    <w:p>
      <w:pPr>
        <w:pStyle w:val="BookText"/>
        <w:rPr/>
      </w:pPr>
      <w:r>
        <w:rPr>
          <w:rFonts w:ascii="IRNazanin" w:hAnsi="IRNazanin" w:eastAsia="IRNazanin"/>
          <w:color w:val="111111"/>
          <w:sz w:val="28"/>
          <w:sz w:val="28"/>
          <w:szCs w:val="28"/>
          <w:rtl w:val="true"/>
          <w:lang w:bidi="fa-IR"/>
        </w:rPr>
        <w:t xml:space="preserve">برفراز مأذنه تاريخ، همه انسان‌ها را به تجمع برگرد يك خانه فرا مى‌خواند </w:t>
      </w:r>
      <w:r>
        <w:rPr>
          <w:rStyle w:val="FootnoteAnchor"/>
          <w:rtl w:val="true"/>
        </w:rPr>
        <w:footnoteReference w:id="657"/>
      </w:r>
      <w:r>
        <w:rPr>
          <w:rFonts w:ascii="IRNazanin" w:hAnsi="IRNazanin" w:eastAsia="IRNazanin"/>
          <w:color w:val="111111"/>
          <w:sz w:val="28"/>
          <w:sz w:val="28"/>
          <w:szCs w:val="28"/>
          <w:rtl w:val="true"/>
          <w:lang w:bidi="fa-IR"/>
        </w:rPr>
        <w:t xml:space="preserve">تا هم لباس و يك رنگ و با شعار واحد، معبود و مطلوب واحد، رسم پرستشى كه ابراهيم بنيان نهاد تكرار كنند و همچون هاجر براى رسيدن به آب زلال حقيقت، ره راست را هروله‌كنان پى‌گيرد و راه صفا و مروه را در جستجوى مايۀ حيات، ديوانه‌وار هفت بار بپيمايد و در نهايت چونان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مسلخ عشق برد و چون اسماعيل، براى بيشينه‌سازى مطلوبيت اين خانوار 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ابدى گلو به تيغ عشق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برپايى نماز در جايگاه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شركت در نبرد با اهريمنان سه گانه، كه هر لحظه بر كار خلق وسوسه مى‌كنند و بر گره‌ها مى‌دمند، خود را در جايگاه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او تلقى مى‌كند كه خواسته‌ها و آمالشان مشترك و يكسان است؛ يعنى كسب رضايت خداوند و مبارزه با هر اهريمن زر و زور و تزويرى كه براى بيشينه‌شدن نفع اين جامعه يكپارچه و هدف‌دار كه در يك امت واحد تجلى كرده‌اند، منع تراشى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اين‌كه مى‌بينيم در روايات فضيلت حج با هيچ انفاقى </w:t>
      </w:r>
      <w:r>
        <w:rPr>
          <w:rStyle w:val="FootnoteAnchor"/>
          <w:rtl w:val="true"/>
        </w:rPr>
        <w:footnoteReference w:id="658"/>
      </w:r>
      <w:r>
        <w:rPr>
          <w:rFonts w:ascii="Amiri" w:hAnsi="Amiri" w:eastAsia="Amiri" w:cs="Amiri"/>
          <w:color w:val="111111"/>
          <w:sz w:val="28"/>
          <w:sz w:val="28"/>
          <w:szCs w:val="28"/>
          <w:rtl w:val="true"/>
          <w:lang w:bidi="ar-SA"/>
        </w:rPr>
        <w:t xml:space="preserve">، يا آزادسازى برده اييايا يساياى </w:t>
      </w:r>
      <w:r>
        <w:rPr>
          <w:rStyle w:val="FootnoteAnchor"/>
          <w:rtl w:val="true"/>
        </w:rPr>
        <w:footnoteReference w:id="659"/>
      </w:r>
      <w:r>
        <w:rPr>
          <w:rFonts w:ascii="IRNazanin" w:hAnsi="IRNazanin" w:eastAsia="IRNazanin"/>
          <w:color w:val="111111"/>
          <w:sz w:val="28"/>
          <w:sz w:val="28"/>
          <w:szCs w:val="28"/>
          <w:rtl w:val="true"/>
          <w:lang w:bidi="fa-IR"/>
        </w:rPr>
        <w:t xml:space="preserve">، و با هيچ بديل ديگرى </w:t>
      </w:r>
      <w:r>
        <w:rPr>
          <w:rStyle w:val="FootnoteAnchor"/>
          <w:rtl w:val="true"/>
        </w:rPr>
        <w:footnoteReference w:id="660"/>
      </w:r>
      <w:r>
        <w:rPr>
          <w:rFonts w:ascii="IRNazanin" w:hAnsi="IRNazanin" w:eastAsia="IRNazanin"/>
          <w:color w:val="111111"/>
          <w:sz w:val="28"/>
          <w:sz w:val="28"/>
          <w:szCs w:val="28"/>
          <w:rtl w:val="true"/>
          <w:lang w:bidi="fa-IR"/>
        </w:rPr>
        <w:t>برابر نيست از اين جهت باشد كه تا افق پيش‌رو به وسعت بى‌نهايت امتداد نيابد و خانوار ابراهيمى شكل نگيرد، زمينه‌ى فلاح و فوز پديدار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انجام مناسك حج، عقلانيت متمايزى شكل بگيرد، انجام همه فضيلت‌هاى ديگر به سهولت ميسر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جهان بينى توحيدى و حج به‌عنوان مظهر عالى و برجسته آن، گستره خانوار را به حدى گسترش مى‌دهد كه ظرفيت گنجانده شدن تمامى انسان‌ها را در خود پديدار مى‌سازد و جامعه جهانى در امتداد تاريخ از ديدگاه حج‌گزار ابراهيمى يك خانوار محسوب مى‌شود كه اين حج‌گزار خود را براى بيشينه‌سازى مطلوبيت اين خانوار 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ابدى مسئول مى‌داند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تأمل اين است كه در مدل‌هاى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بخشى برونزا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 تأثيرگذار بر رشد، </w:t>
      </w:r>
    </w:p>
    <w:p>
      <w:pPr>
        <w:pStyle w:val="BookText"/>
        <w:rPr/>
      </w:pPr>
      <w:r>
        <w:rPr>
          <w:rFonts w:ascii="IRNazanin" w:hAnsi="IRNazanin" w:eastAsia="IRNazanin"/>
          <w:color w:val="111111"/>
          <w:sz w:val="28"/>
          <w:sz w:val="28"/>
          <w:szCs w:val="28"/>
          <w:rtl w:val="true"/>
          <w:lang w:bidi="fa-IR"/>
        </w:rPr>
        <w:t>انباشت سرمايه مى‌باشد كه حاصل تراكمى پس‌اندازهاى جارى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پس‌انداز عمدتاً توسط اهل استطاعت انجام مى‌شود وجوب حج بر اين گروه منجز مى‌گردد تا در پس‌اندازهاى خود، افق‌هاى بسيار دور را در نظر بگيرند و هرگز به افق‌هاى كوتاه بسنده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قضيۀ مهمى كه در رشد، به نام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 پايك</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مطرح است حاكى از اين است كه هرچه افق پيش رو گسترده‌تر باشد، خانوار، تمايل به پس انداز بيشترى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كه راننده‌اى قصد سفر به شهر دوردست را دارد، حاضر است عوارضى اتوبان را پرداخت كند ولى اگر مى‌خواهد به حومه شهر سفر كند ممكن است كه ترجيح دهد از جاده‌هاى محلى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بعدى اثبات خواهيم نمود كه اگر اهل استطاعت جامعه توفيق يابند حج ابراهيمى برگزار كنند و افق ديد خود را با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نمايند و جامعه به سوى يك خانوار 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ابدى، همگرا شود اين جامعه به كوثرى دست خواهد يافت كه بركات آن لحظه لحظه در حال تزايد است و جامعه در مسير رشد شتابان قرار خواهد گرفت كه توسعه پايدار را نيز تأمين خواهد كرد؛ زيرا مطلوبيت طول دوره زندگى در اين افق به‌گونه‌اى طراحى مى‌شود كه برخوردارى همۀ نسل‌ها در همه عصرها مورد توجه خواهد بود و در اين نگاه هرگز نمى‌توان حالتى را در نظر گرفت كه نسلى به هزينه نسل‌هاى آينده به كاميابى و عشرت بپردازد بلكه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 پايك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مى‌كند كه هر نسلى براى رفاه نسل‌هاى آينده بيش از پيش سرمايه‌گذارى نمايد و بدين ترتيب جامعه روز به روز از نعمات بيشترى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درنقطه مقابل، اگر جامعه از حج‌گزاران ابراهيمى تهى بماند و فلسفه‌ى حج به ورطه‌ى فراموشى افكنده شود و خانواده‌ى بزرگى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نهاده بود با دسيسه‌هاى فرعونيان، هامانيان و قارونيان به خانواده‌هاى خرد و داراى افق ديد محدود تقسيم شود </w:t>
      </w:r>
      <w:r>
        <w:rPr>
          <w:rStyle w:val="FootnoteAnchor"/>
          <w:rtl w:val="true"/>
        </w:rPr>
        <w:footnoteReference w:id="662"/>
      </w:r>
      <w:r>
        <w:rPr>
          <w:rFonts w:ascii="IRNazanin" w:hAnsi="IRNazanin" w:eastAsia="IRNazanin"/>
          <w:color w:val="111111"/>
          <w:sz w:val="28"/>
          <w:sz w:val="28"/>
          <w:szCs w:val="28"/>
          <w:rtl w:val="true"/>
          <w:lang w:bidi="fa-IR"/>
        </w:rPr>
        <w:t>، كثرت طلبى، تكاثر و خودخواهى‌هاى زيان‌بار، شيرازه‌ى جامعه را از هم مى‌پاشد كه در اين صورت هم آهنگ رشد كاهش مى‌يابد، هم رفاه جامعه تضمين نمى‌گردد و هم با توسعۀ پايدار هم‌ساز نخواهد بود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مطالب اين بخش را تلخيص و نتيجه‌گيرى كنيم مى‌توان گفت كه جهان‌بينى توحيدى به اعطاى كوثر منتهى مى‌گردد و انسان‌هاى حج‌گزارى كه نفع همگان را در نظر دارند، خود همچون ديگران از نفع‌هاى بالاترى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كه در چنبره سرمايه‌دارى، اسير و الينه شده‌اند؛ تشنه كام از چشمه زلال كوثر، در حلقه دور تكاثر باطل به دام افتاده‌اند؛ به خاطر داشتن افق </w:t>
      </w:r>
      <w:bookmarkStart w:id="1389" w:name="pg1965_19301"/>
    </w:p>
    <w:p>
      <w:pPr>
        <w:pStyle w:val="BookText"/>
        <w:rPr/>
      </w:pPr>
      <w:bookmarkEnd w:id="1389"/>
      <w:r>
        <w:rPr>
          <w:rFonts w:ascii="IRNazanin" w:hAnsi="IRNazanin" w:eastAsia="IRNazanin"/>
          <w:color w:val="111111"/>
          <w:sz w:val="28"/>
          <w:sz w:val="28"/>
          <w:szCs w:val="28"/>
          <w:rtl w:val="true"/>
          <w:lang w:bidi="fa-IR"/>
        </w:rPr>
        <w:t>ديد محدود و كور، گستره خانوار را حداكثر در حد همه فرزندان خود دانسته‌اند، هرگز از رفاه يا حرمان نسل‌هاى آتى طرفى نمى‌بندند و حتى حاضرند با هزينهِ‌ى نسل‌هاى آينده به فساد زمين اهتمام ورزند؛ كه با اين روش نه خود از رفاه بالايى برخوردارند و نه توسعه پايدارى در انتظار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كه اين سؤال مطرح شود كه پس چرا كشورهاى مسلمان كه مملو از حاجيان از حج برگشته‌اند در مسير رشد توسعه پايدار از كشورهاى سرمايه‌دارى عقب مانده‌اند؟ كتاب‌هاى زيادى متكفل پاسخ تفصيلى به اين سؤالند كه شايد هنوز هم پاسخ قانع كننده‌اى ارائه نداده‌اند ولى پاسخ اجمالى اين است كه به علت ناكام بودن حاجيان از حج ابراهيمى، تحولى در بنياد و ساخت جامعه پديدار نشده است و هژمونى سرمايه‌دارى به‌صورت عريان‌تر و حتى كثيف‌تر، تكاثر را در اين جوامع مستولى ساخته است در حالى كه نهادهاى نظارتى جوامع سرمايه‌دارى و دموكراسى حاكم افق ديد گسترده‌ترى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سرمايه‌دارى ايجاد كرده و آن‌چه در مناسبات اقتصادى تأثير گذار است متغيرهاى حقيقى است نه متغيرهاى ادعايى</w:t>
      </w:r>
      <w:r>
        <w:rPr>
          <w:rFonts w:eastAsia="IRNazanin" w:cs="IRNazanin"/>
          <w:color w:val="111111"/>
          <w:sz w:val="28"/>
          <w:szCs w:val="28"/>
          <w:rtl w:val="true"/>
          <w:lang w:bidi="fa-IR"/>
        </w:rPr>
        <w:t>.</w:t>
      </w:r>
    </w:p>
    <w:p>
      <w:pPr>
        <w:pStyle w:val="Heading4"/>
        <w:numPr>
          <w:ilvl w:val="3"/>
          <w:numId w:val="1"/>
        </w:numPr>
        <w:rPr/>
      </w:pPr>
      <w:bookmarkStart w:id="1390" w:name="__RefHeading___Toc3628599_3650668749"/>
      <w:bookmarkStart w:id="1391" w:name="_Toc534"/>
      <w:bookmarkEnd w:id="1390"/>
      <w:r>
        <w:rPr/>
        <w:t>٣</w:t>
      </w:r>
      <w:r>
        <w:rPr>
          <w:rtl w:val="true"/>
        </w:rPr>
        <w:t xml:space="preserve">. </w:t>
      </w:r>
      <w:r>
        <w:rPr>
          <w:rtl w:val="true"/>
        </w:rPr>
        <w:t>نحوة تاثير حج بر عقلانيت اقتصادى</w:t>
      </w:r>
      <w:bookmarkEnd w:id="139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نظريه طيفى انگارى خود، همان‌گونه كه گفته شد، مى‌توان در طيف گسترده‌اى كه بين خود خاك‌وار و خود خداوار گسترانده شده است حدهاى آستانه‌اى را در نظر گرفت كه هر قطعه از اين طيف از مرتبۀ خاصى از خود در تناظر است و طبيعتاً منافع شخصى از هر قطعه به قطعه بالاتر تحول مى‌يابد و عقلانيت حاكم بر آن قطعه نيز منطق خاص خود را دارد به‌گونه‌اى كه اين عقلانيت براى قطعۀ ما قبل غير قابل تصور و براى قطعه ما بعد غيرعقلانى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جوامع سنتى كه به‌صورت خودكفا </w:t>
      </w:r>
      <w:r>
        <w:rPr>
          <w:rStyle w:val="FootnoteAnchor"/>
          <w:rtl w:val="true"/>
        </w:rPr>
        <w:footnoteReference w:id="663"/>
      </w:r>
      <w:r>
        <w:rPr>
          <w:rFonts w:ascii="IRNazanin" w:hAnsi="IRNazanin" w:eastAsia="IRNazanin"/>
          <w:color w:val="111111"/>
          <w:sz w:val="28"/>
          <w:sz w:val="28"/>
          <w:szCs w:val="28"/>
          <w:rtl w:val="true"/>
          <w:lang w:bidi="fa-IR"/>
        </w:rPr>
        <w:t>اداره مى‌شدند و تابع هدف آن‌ها، اين بود كه تمامى مايحتاج لازم را خود توليد نمايند و در نتيجه مبادلات و تقسيم كار به سطح حداقل كاهش يافته بود از عقلانيت كودكانه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هژمونى سرمايه كه از طريق تقسيم كار، تخصص و رقابت سعى در حداكثرسازى كارايى را دارند از عقلانيت حسابگرانه برخوردارند و دائماً به تحليل هزينه و فايده به نحو متداول آن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عقلانيت، صرفا در زمانى كه سطح درآمد افزايش چشمگيرى كند كمك‌هاى خيرخواهانه، انفاق، ايثار صرفاً در حد ايجاد رضايتمندى خاطر مى‌تواند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كمك به ديگران و نوع دوستى به مثابه يك كالاى لوكس براى اين صاحبان درآمد بالا ايجاد مطلوبيت مى‌كند و با توجه به قانون مطلوبيت نهايى نزولى مصرف ساير كالاها و خدمات كه به حد اشباع نزديك شده </w:t>
      </w:r>
    </w:p>
    <w:p>
      <w:pPr>
        <w:pStyle w:val="BookText"/>
        <w:rPr/>
      </w:pPr>
      <w:r>
        <w:rPr>
          <w:rFonts w:ascii="IRNazanin" w:hAnsi="IRNazanin" w:eastAsia="IRNazanin"/>
          <w:color w:val="111111"/>
          <w:sz w:val="28"/>
          <w:sz w:val="28"/>
          <w:szCs w:val="28"/>
          <w:rtl w:val="true"/>
          <w:lang w:bidi="fa-IR"/>
        </w:rPr>
        <w:t>است ديگر نمى‌تواند در رضايتمندى آن‌ها تغيير معتنابهى به وجود آورد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عبور از عقلانيت كودكانه و نيل به عقلانيت حسابگرانه چندان مشكل نباشد يعنى همان‌گونه كه كودك با بلوغ جسمى معمولاً به رشد حسابگرى مى‌رسد و در عرصۀ رقابت به تدبير امور خويشتن مى‌پردازد؛ جامعه نيز مى‌تواند از اين حدآستانه‌اى عبور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عبور از خود حسابگر و نيل به خود ابرارى كه عشق به همه، بدون هيچ مرز در دل او زبانه كشد چندان ساده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دو قطعه از طيف، سنگلاخى صعب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برداشت نويسنده، شايد مراد از عقبه در سورۀ مباركه بلد، همين حد آستانه‌اى عقلانيت ابرارى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وفق اين برداشت، سورۀ بلد تصويرگر خانوار ابراهيمى و شهرى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نهاد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و سايق آن است و قرار است كه در اين تمدن، عقلانيت حسابگرانه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مى‌پندارد مال در اثر انفاق تلف مى‌شود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پر مشقت از عقبه به عقلانيت متفاوتى تبديل شود كه تابع هدف آن رهاندن انسان‌هايى است كه در زنجير اسارت، الينه شده‌اند يا فراهم‌سازى برگ و نوا براى مسكينان خاك‌نشين و از راه مانده و يتيمان خويشاوند در روزگار قحط و تنگدستى است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به سان يك نقطۀ تعادل ناپايدار </w:t>
      </w:r>
      <w:r>
        <w:rPr>
          <w:rStyle w:val="FootnoteAnchor"/>
          <w:rtl w:val="true"/>
        </w:rPr>
        <w:footnoteReference w:id="666"/>
      </w:r>
      <w:r>
        <w:rPr>
          <w:rFonts w:ascii="IRNazanin" w:hAnsi="IRNazanin" w:eastAsia="IRNazanin"/>
          <w:color w:val="111111"/>
          <w:sz w:val="28"/>
          <w:sz w:val="28"/>
          <w:szCs w:val="28"/>
          <w:rtl w:val="true"/>
          <w:lang w:bidi="fa-IR"/>
        </w:rPr>
        <w:t xml:space="preserve">مى‌ماند كه دام تعادلى سطح پايين </w:t>
      </w:r>
      <w:r>
        <w:rPr>
          <w:rStyle w:val="FootnoteAnchor"/>
          <w:rtl w:val="true"/>
        </w:rPr>
        <w:footnoteReference w:id="667"/>
      </w:r>
      <w:r>
        <w:rPr>
          <w:rFonts w:ascii="IRNazanin" w:hAnsi="IRNazanin" w:eastAsia="IRNazanin"/>
          <w:color w:val="111111"/>
          <w:sz w:val="28"/>
          <w:sz w:val="28"/>
          <w:szCs w:val="28"/>
          <w:rtl w:val="true"/>
          <w:lang w:bidi="fa-IR"/>
        </w:rPr>
        <w:t xml:space="preserve">را در مسير شدن وصيرورت انسان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مى‌گستراند و همان‌گونه كه خصلت تعادل‌هاى ناپايدار اين است كه تا زمانى جهش و خيزش جامعه به حدى نباشد كه از اين حد آستانه‌اى عبور نمايد، جامعه از قلۀ اين تعادل به سكون دامنه برگشت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ازاين‌روست كه خداوند مى‌فرمايد پس چرا شتابان و با شدت به اين گردنه صعب درنيامد؟ حج‌گزار ابراهيمى كه اهل آهنگ كردن و عزيمت نمودن است به رغم سرزنش‌هاى خار مغيلان، قصد عبور از عقبه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خروج از خانه نفس حسابگر و طى حد ترخص از اين قطعه پُر كشش، ديگر نه از آن خودخواهى شهر، حسابگرى او را به برگشت دعوت مى‌كند و نه از ديوارهاى اين شهر جادو نشانى مى‌يابد</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 xml:space="preserve">گويا كه آهنگ مهاجرت به سوى شهر خدا، شهر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خانه مردم، چراغ كورسوى عقلانيت حسابگرانه را خاموش و فروغ تابناك خورشيد عقلانيت ابرارى را نمايان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رهيدن از اين دام تعادلى و عبور از عقبه، مسير راهوار راه ابراهيمى از پس يك قلۀ صعب آشكار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 الْعُسْرِ </w:t>
      </w:r>
    </w:p>
    <w:p>
      <w:pPr>
        <w:pStyle w:val="BookText"/>
        <w:rPr/>
      </w:pPr>
      <w:r>
        <w:rPr>
          <w:rFonts w:ascii="Amiri" w:hAnsi="Amiri" w:eastAsia="Amiri" w:cs="Amiri"/>
          <w:color w:val="111111"/>
          <w:sz w:val="28"/>
          <w:sz w:val="28"/>
          <w:szCs w:val="28"/>
          <w:rtl w:val="true"/>
          <w:lang w:bidi="ar-SA"/>
        </w:rPr>
        <w:t>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خصلت ديگر تعادل ناپايدار است كه پس از عبور از آن، انرژى ذخيره شده از مجاهدت‌هاى قبلى، طى مسير تا وصول به عقلانيت ابرارى را ميسر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ريشه‌يابى راغب اصفهانى در مفردات، بِرّ در اشتقاق كبير با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تصور اعراب كه با صحراى بزرگ حجاز و الربع الخالى آشناى ديرينه بوده‌اند خشكى هيچ حد و مرزى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بر يعنى در نيكى به ديگران نبايد مرزبندى خاصى وجود داشته باشد، همگان از هر كيش و آيينى، از هر دودمان و تبارى، در خانوار ابراهيمى قرار دارند و ابرار با انفاق مال به رغم تمايل باطنى به آن </w:t>
      </w:r>
      <w:r>
        <w:rPr>
          <w:rStyle w:val="FootnoteAnchor"/>
          <w:rtl w:val="true"/>
        </w:rPr>
        <w:footnoteReference w:id="670"/>
      </w:r>
      <w:r>
        <w:rPr>
          <w:rFonts w:ascii="IRNazanin" w:hAnsi="IRNazanin" w:eastAsia="IRNazanin"/>
          <w:color w:val="111111"/>
          <w:sz w:val="28"/>
          <w:sz w:val="28"/>
          <w:szCs w:val="28"/>
          <w:rtl w:val="true"/>
          <w:lang w:bidi="fa-IR"/>
        </w:rPr>
        <w:t xml:space="preserve">، و انفاق از آن‌چه كه دوست مى‌دارند </w:t>
      </w:r>
      <w:r>
        <w:rPr>
          <w:rStyle w:val="FootnoteAnchor"/>
          <w:rtl w:val="true"/>
        </w:rPr>
        <w:footnoteReference w:id="671"/>
      </w:r>
      <w:r>
        <w:rPr>
          <w:rFonts w:ascii="IRNazanin" w:hAnsi="IRNazanin" w:eastAsia="IRNazanin"/>
          <w:color w:val="111111"/>
          <w:sz w:val="28"/>
          <w:sz w:val="28"/>
          <w:szCs w:val="28"/>
          <w:rtl w:val="true"/>
          <w:lang w:bidi="fa-IR"/>
        </w:rPr>
        <w:t>شالودۀ ارتباطات جامعه را استحكام مى‌بخشند، عشق را در رگ‌هاى جامعه به چرخش در مى‌آورند و با الحاق همۀ مردم به جامعه از اتلاف منابع انسانى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جامعه‌اى كه از بلوغ ابرارى برخوردار باشد جامعه‌اى است كه متنعم از حكمت است چنين جامعه‌اى هرگز دچار تزلزل نمى‌شود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نقطۀ مقابل، جامعه حسابگر و رباخوار، جامعه‌اى است كه در رگ‌هايش شريان نفرت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طبقاتى و فاصله‌هاى جهنمى درآمدها، روح محبت، همدلى و نوع‌دوستى را از جامعه سلب كرده است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جامعه‌اى هرچند با شكوه و پر حلل، دير يا زود با كوه يخ افسردگى‌ها و دم سردى‌ها برخورد و متلاشى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است كه خداوند كارنامۀ ابرار را درخشان و متعالى مى‌داند و چنين جامعه را سرشار از نعمت و طراوت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عقلانيتى سيرابند كه آميزۀ آن تسنيم است؛ شراب سر به مهرى از مشك كه شايستۀ رقابت است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عقلانيت ابرارى پايان خط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عقلانيت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مشى مى‌كنند و با همه </w:t>
      </w:r>
    </w:p>
    <w:p>
      <w:pPr>
        <w:pStyle w:val="BookText"/>
        <w:rPr/>
      </w:pPr>
      <w:r>
        <w:rPr>
          <w:rFonts w:ascii="IRNazanin" w:hAnsi="IRNazanin" w:eastAsia="IRNazanin"/>
          <w:color w:val="111111"/>
          <w:sz w:val="28"/>
          <w:sz w:val="28"/>
          <w:szCs w:val="28"/>
          <w:rtl w:val="true"/>
          <w:lang w:bidi="fa-IR"/>
        </w:rPr>
        <w:t xml:space="preserve">نيازى كه به متاع دنيا دارند ديگران را بر خود مقدم مى‌دارند </w:t>
      </w:r>
      <w:r>
        <w:rPr>
          <w:rStyle w:val="FootnoteAnchor"/>
          <w:rtl w:val="true"/>
        </w:rPr>
        <w:footnoteReference w:id="676"/>
      </w:r>
      <w:r>
        <w:rPr>
          <w:rFonts w:ascii="IRNazanin" w:hAnsi="IRNazanin" w:eastAsia="IRNazanin"/>
          <w:color w:val="111111"/>
          <w:sz w:val="28"/>
          <w:sz w:val="28"/>
          <w:szCs w:val="28"/>
          <w:rtl w:val="true"/>
          <w:lang w:bidi="fa-IR"/>
        </w:rPr>
        <w:t xml:space="preserve">، در مرتبۀ بالاترى از خود قرار دارند به طورى كه هم براساس سورۀ مطففين و هم براساس سوره انسان، عقلانيت ابرارى تنها آميزه‌اى از چشمه‌ى عقلانيت كافور </w:t>
      </w:r>
      <w:r>
        <w:rPr>
          <w:rStyle w:val="FootnoteAnchor"/>
          <w:rtl w:val="true"/>
        </w:rPr>
        <w:footnoteReference w:id="677"/>
      </w:r>
      <w:r>
        <w:rPr>
          <w:rFonts w:ascii="IRNazanin" w:hAnsi="IRNazanin" w:eastAsia="IRNazanin"/>
          <w:color w:val="111111"/>
          <w:sz w:val="28"/>
          <w:sz w:val="28"/>
          <w:szCs w:val="28"/>
          <w:rtl w:val="true"/>
          <w:lang w:bidi="fa-IR"/>
        </w:rPr>
        <w:t>و چشمه تسنيم بر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كه حدآستانۀ بلوغ تقرب و بلوغ تدلى، قطعه‌هاى از خودهاى متعالى‌تر است كه از عقلانيت متكامل‌ترى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همه اين عقلانيت‌ها از حوزه تصور و ادراك ما خارج هستند ولى به هر حال، هركس در اين دايره به مقتضاى شاكله درونى خود عمل مى‌كند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عقلانيتى كه در حج پديدار مى‌شود انقلاب سترگى در سبك زندگى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راستين با ورود به خانوادۀ بزرگ ابراهيمى كه از بُعد جغرافيايى، تمامى كره زمين را فراگرفته و از بُعد تاريخى تا قيام قيامت امتداد دارد، ديگر مرزى بين خود و ديگران نمى‌شناسد، تا از سر سيرى و بى‌اشتهايى هوس كند كه لقمه‌اى بر دهان ديگرى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همگان را يك خانواده و مطلوبيت خود را سر جمع همۀ مطلوبيت‌ها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و با اين بلوغ، مى‌توان به‌صورت رياضى اثبات نمود كه مطلوبيت چنين حج‌گزارى در زمانى مى‌تواند بهينه و حداكثر شود كه مطلوبيت نهايى تمامى آحاد اين خانواده از آخرين واحد مصرفى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مدل‌سازى فقط رابطه حج‌گزار و طبقات فقير در نظر گرفته مى‌شود زيرا به طور طبيعى افراد متمكن فراوانى وجود دارند كه هنوز به اين بلوغ ابرارى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خانواده بزرگ ابراهيمى تشريك مساعى نمى‌كنند كه اين مدل شامل اين دسته از افراد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مى‌گيريم كه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حج‌گزار مستطيع است و استطاعت را حاكى از پس‌انداز مثبت مى‌دانيم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عقلانيت حاكم بر حج‌گزار، عقلانيت ابرارى است يعنى او همگان را عضو خانواده مى‌شمرد و در نتيجه تابع مطلوبيت او تابعى از مطلوبيت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چون افراد متمكن كه هنوز به </w:t>
      </w:r>
    </w:p>
    <w:p>
      <w:pPr>
        <w:pStyle w:val="BookText"/>
        <w:rPr/>
      </w:pPr>
      <w:r>
        <w:rPr>
          <w:rFonts w:ascii="IRNazanin" w:hAnsi="IRNazanin" w:eastAsia="IRNazanin"/>
          <w:color w:val="111111"/>
          <w:sz w:val="28"/>
          <w:sz w:val="28"/>
          <w:szCs w:val="28"/>
          <w:rtl w:val="true"/>
          <w:lang w:bidi="fa-IR"/>
        </w:rPr>
        <w:t>بلوغ ابرارى نرسيده‌اند، حتى اگر پس‌انداز مثبت داشته باشند، در اين سبك زندگى با او هم‌داستان نيستند و از شمول تابع مطلوبيت وى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لازم نيست عقلانيت طبقات پايين درآمدى، عقلانيت ابرارى باشد، چون آن‌ها دريافت كننده كمك هستند نه ارائه دهنده كمك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 خانواده ابراهيمى برابر است با درآمد تمامى حج‌گزاران به انضمام درآمد تمامى افراد غيرمستطيع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خانوار ابراهيمى را داراى افق نامحدود مى‌دانيم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امتداد خانواده ابراهيمى از بعد زمانى تا بى‌نهايت سال بعد است، اين مدل به‌صورت پويا و به‌صورت پيوسته مى‌شود ولى چون در عقلانيت ابرارى نرخ ترجيحات زمانى صفر است يعنى در اين عقلانيت همان طورى كه مرز بين افراد نيست، مرزى نيز بين زمان نيست و در نتيجه ارزش حال مطلوبيت يك فرد كه در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بعد زندگى مى‌كند برابر با ارزش مطلوبيت وى در همان زمان است يعنى چوناست پس همچنين چون در اين عقلانيت بهره‌اى وجود ندارد بنابراين ارزش حال درآمد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ارزش درآمد در همان زمان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معاملات پويا با توجه به صفر بودن نرخ بهره و نرخ ترجيحات زمانى، نياز به تنزيل كردن وجود ندارد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 xml:space="preserve">به طورى كه ارزش حال مطلوبيت خانوار ابراهيمى، مصرف خانوار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 در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ارزش حال درآمد خانوار ابراهيمى و، درآمد خانوار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 در زمان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همه حج‌گزاران با عقلانيت ابرارى و خانوارهايى كه از سطح استطاعت پايين‌ترند مى‌شود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اين مدل مطلوبيت نهايى خانوار ابراهيمى از مطلوبيت نهايى‌اى كه خانوار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 در اثر مصرف </w:t>
      </w:r>
      <w:bookmarkStart w:id="1392" w:name="pg1965_19312"/>
    </w:p>
    <w:p>
      <w:pPr>
        <w:pStyle w:val="BookText"/>
        <w:rPr/>
      </w:pPr>
      <w:bookmarkEnd w:id="1392"/>
      <w:r>
        <w:rPr>
          <w:rFonts w:ascii="IRNazanin" w:hAnsi="IRNazanin" w:eastAsia="IRNazanin"/>
          <w:color w:val="111111"/>
          <w:sz w:val="28"/>
          <w:sz w:val="28"/>
          <w:szCs w:val="28"/>
          <w:rtl w:val="true"/>
          <w:lang w:bidi="fa-IR"/>
        </w:rPr>
        <w:t>كسب مى‌كند بايد با مطلوبيت نهايى حج‌گزار از مصرف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بگيريم كه سليقه مصرفى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مطلوبيت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خانوارها با هم يكسان است؛ آن گاه اين مدل حاكى از اين است كه براساس عقلانيت ابرارى، تنها با مواسات با همه خانوارهاى پايين دستى، در طول تاريخ و در عرض جغرافيا مطلوبيت حج‌گزار ابراهيمى حداكثر مى‌شود</w:t>
      </w:r>
      <w:r>
        <w:rPr>
          <w:rFonts w:eastAsia="IRNazanin" w:cs="IRNazanin"/>
          <w:color w:val="111111"/>
          <w:sz w:val="28"/>
          <w:szCs w:val="28"/>
          <w:rtl w:val="true"/>
          <w:lang w:bidi="fa-IR"/>
        </w:rPr>
        <w:t>.</w:t>
      </w:r>
    </w:p>
    <w:p>
      <w:pPr>
        <w:pStyle w:val="Heading4"/>
        <w:numPr>
          <w:ilvl w:val="3"/>
          <w:numId w:val="1"/>
        </w:numPr>
        <w:rPr/>
      </w:pPr>
      <w:bookmarkStart w:id="1393" w:name="__RefHeading___Toc3628601_3650668749"/>
      <w:bookmarkStart w:id="1394" w:name="_Toc535"/>
      <w:bookmarkEnd w:id="1393"/>
      <w:r>
        <w:rPr/>
        <w:t>۴</w:t>
      </w:r>
      <w:r>
        <w:rPr>
          <w:rtl w:val="true"/>
        </w:rPr>
        <w:t xml:space="preserve">. </w:t>
      </w:r>
      <w:r>
        <w:rPr>
          <w:rtl w:val="true"/>
        </w:rPr>
        <w:t>پويش اقتصاد در اثر تحول در عقلانيت</w:t>
      </w:r>
      <w:bookmarkEnd w:id="1394"/>
    </w:p>
    <w:p>
      <w:pPr>
        <w:pStyle w:val="Heading5"/>
        <w:numPr>
          <w:ilvl w:val="4"/>
          <w:numId w:val="1"/>
        </w:numPr>
        <w:rPr/>
      </w:pPr>
      <w:bookmarkStart w:id="1395" w:name="__RefHeading___Toc3628603_3650668749"/>
      <w:bookmarkStart w:id="1396" w:name="_Toc536"/>
      <w:bookmarkEnd w:id="1395"/>
      <w:r>
        <w:rPr>
          <w:rtl w:val="true"/>
        </w:rPr>
        <w:t>اشاره</w:t>
      </w:r>
      <w:bookmarkEnd w:id="1396"/>
    </w:p>
    <w:p>
      <w:pPr>
        <w:pStyle w:val="BookText"/>
        <w:rPr/>
      </w:pPr>
      <w:r>
        <w:rPr>
          <w:rFonts w:ascii="IRNazanin" w:hAnsi="IRNazanin" w:eastAsia="IRNazanin"/>
          <w:color w:val="111111"/>
          <w:sz w:val="28"/>
          <w:sz w:val="28"/>
          <w:szCs w:val="28"/>
          <w:rtl w:val="true"/>
          <w:lang w:bidi="fa-IR"/>
        </w:rPr>
        <w:t>در اين بخش مى‌خواهيم نشان دهيم كه اگر حج‌گزاران مستطيع كه قاعدتاً از تمكن مالى خوبى برخوردارند به انضمام مستضعفان آن جامعه، خانوار بزرگ ابراهيمى را تشكيل دهند و اين خانوار به‌عنوان يك واحد منسجم اجتماعى بخواهد مطلوبيت كل دوره‌ى زندگى خود را بهينه سازد، چه تاثيرى بر رشد، رفاه و توسعه پايدار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فرض مى‌گيريم كه جامعه يك جامعه مذهبى يكپارچه است و تمامى افراد مستطيع، از حج‌گزاران واقعى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فرضى مى‌توان پذيرفت كه كل جامعه چه غنى و چه فقير يك خانوار محسوب مى‌شوند كه همه به تلاش و فعاليت مشغول هستند و به مثابۀ يك واحد اجتماعى در افق بى‌نهايت، يك درآمد واحد دارند كه بخشى از آن مصرف و بخش ديگر پس‌انداز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براى تأثير تحول عقلانيتى كه در اثر حج پديد مى‌آيد بر پويش اقتصاد در زمينه توسعه پايدار ناگزير هستيم كه از برخى از مدل‌هاى رشد استفاده نماييم، تا اثر اين تحول را بتوانيم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مدلى كه در اين زمينه در نظر گرفته مى‌شود، مدل رشد درونزاى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فراگيرى با انجام كار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نرخ درونزاى پس‌انداز است كه بايستى براى درونزايى پس‌انداز از مدل رشد افق نامحدود نيز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ابتدا به‌صورت بسيار خلاصه، مدل رشد افق نامحدود با فرض برونزايى نرخ رشد دانش ارائه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هم به طور خلاصه مدل رشد فراگيرى با انجام كار، با درونزا تلقى كردن دانش، طرح مى‌شود و نشان داده خواهد شد كه اگر جامعه به عقلانيت ابرارى برسد چگونه به سمت رفاه بيشتر و رشد و توسعۀ پايدار حركت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در اين مقاله صرفاً به نتايج اين مدل‌ها اشاره خواهد شد و نمى‌توان اين مدل‌ها را با جزئيات كامل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مدل‌ها به صورتى كه در كتاب اقتصاد كلان پيشرفتۀ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ديويد رومر</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آمده است طراحى شده‌اند</w:t>
      </w:r>
      <w:r>
        <w:rPr>
          <w:rFonts w:eastAsia="IRNazanin" w:cs="IRNazanin"/>
          <w:color w:val="111111"/>
          <w:sz w:val="28"/>
          <w:szCs w:val="28"/>
          <w:rtl w:val="true"/>
          <w:lang w:bidi="fa-IR"/>
        </w:rPr>
        <w:t>.</w:t>
      </w:r>
    </w:p>
    <w:p>
      <w:pPr>
        <w:pStyle w:val="Heading5"/>
        <w:numPr>
          <w:ilvl w:val="4"/>
          <w:numId w:val="1"/>
        </w:numPr>
        <w:rPr/>
      </w:pPr>
      <w:bookmarkStart w:id="1397" w:name="__RefHeading___Toc3628605_3650668749"/>
      <w:bookmarkStart w:id="1398" w:name="_Toc537"/>
      <w:bookmarkEnd w:id="1397"/>
      <w:r>
        <w:rPr/>
        <w:t>١</w:t>
      </w:r>
      <w:r>
        <w:rPr>
          <w:rtl w:val="true"/>
        </w:rPr>
        <w:t>-</w:t>
      </w:r>
      <w:r>
        <w:rPr/>
        <w:t>۴</w:t>
      </w:r>
      <w:r>
        <w:rPr>
          <w:rtl w:val="true"/>
        </w:rPr>
        <w:t xml:space="preserve">. </w:t>
      </w:r>
      <w:r>
        <w:rPr>
          <w:rtl w:val="true"/>
        </w:rPr>
        <w:t>مدل رشد افق نامحدود</w:t>
      </w:r>
      <w:bookmarkEnd w:id="139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مدل دو بخشى است؛ بنگاه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بنگاه، رقابت كامل درنظر گرفته شده است و </w:t>
      </w:r>
    </w:p>
    <w:p>
      <w:pPr>
        <w:pStyle w:val="BookText"/>
        <w:rPr/>
      </w:pPr>
      <w:r>
        <w:rPr>
          <w:rFonts w:ascii="IRNazanin" w:hAnsi="IRNazanin" w:eastAsia="IRNazanin"/>
          <w:color w:val="111111"/>
          <w:sz w:val="28"/>
          <w:sz w:val="28"/>
          <w:szCs w:val="28"/>
          <w:rtl w:val="true"/>
          <w:lang w:bidi="fa-IR"/>
        </w:rPr>
        <w:t xml:space="preserve">فرض شده است كه بازار عوامل، بازار كاملاً رقابتى، توليد با بازدهى ثابت به مقياس و در قالب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پيامد جانبى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مثبت يا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نااطمينانى در جامعه وجود ندارد، نرخ استهلاك صفر است، جمعيت با نرخ رشد برونزاى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رشد مى‌كند و دانش نيز با نرخ برونزاى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رشد مى‌كند، دو عامل توليد وجود دارد، سرمايه و نيروى كار مؤثر يعنى حاصل ضرب نيروى كار در دانش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بعد خانوار نيز در نظر گرفته شده است تعداد معدودى خانوار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مقاله اين تعداد به يك خانوار ابراهيمى تقليل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نامحدود دارد، خانوار مى‌خواهد با حداكثر كردن تابع مطلوبيت دوره زندگى، مصرف بين زمانى را بهينه نمايد به‌گونه‌اى كه ارزش حال مصرف دورۀ زندگى از ارزش حال درآمد دورۀ زندگى بيشتر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مدل مطلوبيت لحظه‌اى </w:t>
      </w:r>
      <w:r>
        <w:rPr>
          <w:rStyle w:val="FootnoteAnchor"/>
          <w:rtl w:val="true"/>
        </w:rPr>
        <w:footnoteReference w:id="681"/>
      </w:r>
      <w:r>
        <w:rPr>
          <w:rFonts w:ascii="IRNazanin" w:hAnsi="IRNazanin" w:eastAsia="IRNazanin"/>
          <w:color w:val="111111"/>
          <w:sz w:val="28"/>
          <w:sz w:val="28"/>
          <w:szCs w:val="28"/>
          <w:rtl w:val="true"/>
          <w:lang w:bidi="fa-IR"/>
        </w:rPr>
        <w:t>هر فرد تابعى از مصرف وى در آن لحظه از زمان است و به‌صورت است كه كشش جانشينى مصرف بين دوره‌اى است، بنابراين با توجه به اين، تعداد خانوارها يك است، ارزش حال تابع مطلوبيت دوره زندگى و ارزش حال قيد بودجه وى به‌صورت زير نوشته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كه كل جمعيت و نيروى 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اينجا تعداد خانوار يك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ضرب يعنى مطلوبيت لحظه‌اى كل خانوار ابراهيمى و همين‌طور ساير حاصل 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نرخ تنزيل ذهنى يا نرخ ترجيح بين زمانى است، بنابراين با انتگرال گيرى ارزش حال مطلوبيت‌هاى لحظه‌اى اين خانوار با نرخ تنزيل مى‌توان مطلوبيت دوره‌ى زندگى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بازدهى داخلى سرمايه است كه فاكتور تنزيل مصرف يا درآمد هر زمان است</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راحتى مى‌توان با توجه به بهينه‌يابى پوياى دستگاه معادلات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نمود كه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كه مصرف سرانۀ نيروى كار مؤثر و تغيير زمانى آن است در نتيجه سمت چپ معادله رشد مصرف سرانۀ نيروى كار مؤثر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مى‌توان نشان داد كه با توجه به تابع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تغييرات زمانى انباشت سرمايه سرانه مؤثر است و تابع توليد به‌صورت فشرده است كه با توجه به ويژگى ثابت به مقياس توليد، صرفاً به‌صورت تابعى از سرمايه سرانه مؤثر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تابع هدف دستگاه معادلات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كه مصرف سرانۀ نيروى كار است كه مصرف سرانه نيروى كار مؤثر است قرار دهيم به معادلۀ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خواهيم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طورى كه</w:t>
      </w:r>
    </w:p>
    <w:p>
      <w:pPr>
        <w:pStyle w:val="BookText"/>
        <w:rPr/>
      </w:pPr>
      <w:r>
        <w:rPr>
          <w:rFonts w:eastAsia="Times New Roman" w:cs="Times New Roman" w:ascii="Times New Roman" w:hAnsi="Times New Roman"/>
          <w:color w:val="111111"/>
          <w:sz w:val="28"/>
          <w:szCs w:val="28"/>
          <w:lang w:val="en-US" w:bidi="en-US"/>
        </w:rPr>
        <w:t>t t t (5)</w:t>
      </w:r>
    </w:p>
    <w:p>
      <w:pPr>
        <w:pStyle w:val="BookText"/>
        <w:rPr/>
      </w:pPr>
      <w:r>
        <w:rPr>
          <w:rFonts w:ascii="IRNazanin" w:hAnsi="IRNazanin" w:eastAsia="IRNazanin"/>
          <w:color w:val="111111"/>
          <w:sz w:val="28"/>
          <w:sz w:val="28"/>
          <w:szCs w:val="28"/>
          <w:rtl w:val="true"/>
          <w:lang w:bidi="fa-IR"/>
        </w:rPr>
        <w:t>حتما</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بايد از صفر بزرگتر باشد تا شرط همگرايى مطلوبيت دوره زندگى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پويايى اقتصاد را در اين مدل نشان دهيم مى‌توانيم نمودار فازى زير را با توجه به معادلات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قيدى است كه نمى‌گذارد مصرف سرانه مؤثر در طى زمان تغيير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معادله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قيد به‌صورت خط عمودى خواهد بود به طورى كه در نقطه تلاقى با محور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بايد باشد به راحتى مى‌توان نشان داد كه قبل از مصرف سرانه مؤثر تغييرات مثبتى از خود بروز خواهد داد يعنى و بعد از آن است درنتيجه در نمودار فازى در سمت چپ خط عمودى با بردارهاى رو به بالا و در سمت راست با بردارهاى روبه پايين مواجه خواهيم بود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معادله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مى‌شود كه قيد در فضاى و به‌صورت يك سهمى كه از مبدا مختصات آغاز مى‌شود درخواهد آمد كه زير اين منحنى و بالاى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زير منحنى بردارها به سمت راست و در بالاى منحنى بردارها به سمت چپ خواهد بود همان‌گونه كه در 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است نقطه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جايى خواهد بود كه هم و هم با صفر برابر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در اين نقطه قرار بگيرد مى‌تواند به‌صورت پايدار از مصرف برخوردار شود اما اگر بردارهاى حاكم نتواند جامعه را به اين نقطه هدايت كنند </w:t>
      </w:r>
    </w:p>
    <w:p>
      <w:pPr>
        <w:pStyle w:val="BookText"/>
        <w:rPr/>
      </w:pPr>
      <w:r>
        <w:rPr>
          <w:rFonts w:ascii="IRNazanin" w:hAnsi="IRNazanin" w:eastAsia="IRNazanin"/>
          <w:color w:val="111111"/>
          <w:sz w:val="28"/>
          <w:sz w:val="28"/>
          <w:szCs w:val="28"/>
          <w:rtl w:val="true"/>
          <w:lang w:bidi="fa-IR"/>
        </w:rPr>
        <w:t xml:space="preserve">اين جامعه ممكن است در اثر مصرف‌زدگى بيش از حد، به پس‌انداز منفى دچار شود و با فزونى يافتن مصرف، روز به روز از ميزان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كاسته شود و وقتى كه شد، چرخ توليد از كار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اثر توقف توليد و فقدان سرمايه، چيزى براى مصرف كردن وجود نخواهد داشت و جامعه منقرض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جامعه ممكن است بيش از حد حرص انباشت سرمايه داشته باشد، در نتيجه جامعه به مى‌رسد و با وجود انباشت سرمايۀ فراوان و توليد زياد در اثر حرص مفرط جامعه از گرسنگى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اين مدل به خوبى نشان مى‌دهد كه رسيدن به تعادل، تنها از طريق يك مسير كه به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امكان‌پذير خواهد بود كه با يك ذره افراط و يا تفريط، جامعه در معرض اضمحلال ناشى از مصرف‌زدگى و يا حرص انباشت،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فازى رفتار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نشان داده مى‌شود كه به شرط در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سرانه مؤثر قاعده طلايى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به حداكثر مى‌رسد اما چون اين نقطه روى قيد قرار ندارد بلكه در سمت راست آن خط است، ابتدا با يك بردار رو به پايين، مواجه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روى قيد هيچ بردارى كه به سمت راست يا چپ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مصرف جامعه كمى كم شد، جامعه در چنبره دو كشش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راست و ديگرى 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و در نتيجه حرص بر جامعه مستولى مى‌شود مصرف جامعه روز به روز كمتر و انباشت سرمايه سرانۀ موثر، روز به روز فزونى مى‌يابد تا جايى كه جامعه در عين برخوردارى از گرسنگى، منقرض خواهد شد، بنابراين درست است كه مصرف در نقطۀ هم شرط را تأمين مى‌كند و هم در ابتدا مصرف در بالاترين حد خود قرار دارد اما چون مصرف در مسير تعادلى رشد قرار ندارد اين نقطه نمى‌تواند مطلوبيت دورۀ زندگى را حداكثر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جامعه در نقطۀ قرار داشته باشد ميزان براى هميشه حفظ خواهد شد؛ هرچند ممكن است براى مدتى اين سطح مصرفى براى هر نيروى كار مؤثر كمتر از </w:t>
      </w:r>
    </w:p>
    <w:p>
      <w:pPr>
        <w:pStyle w:val="BookText"/>
        <w:rPr/>
      </w:pPr>
      <w:r>
        <w:rPr>
          <w:rFonts w:ascii="IRNazanin" w:hAnsi="IRNazanin" w:eastAsia="IRNazanin"/>
          <w:color w:val="111111"/>
          <w:sz w:val="28"/>
          <w:sz w:val="28"/>
          <w:szCs w:val="28"/>
          <w:rtl w:val="true"/>
          <w:lang w:bidi="fa-IR"/>
        </w:rPr>
        <w:t>مصرف سرانه مؤثر قاعده طلايى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سطح مصرفى به علت پايدارى در مسير رشد، مطلوبيت دورۀ زندگى را بهينه مى‌نمايد و تنها همين موقعيت خاص است كه از اين ويژگى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فازى و رفتار مصرف در </w:t>
      </w:r>
      <w:r>
        <w:rPr>
          <w:rFonts w:eastAsia="Times New Roman" w:cs="Times New Roman" w:ascii="Times New Roman" w:hAnsi="Times New Roman"/>
          <w:color w:val="111111"/>
          <w:sz w:val="28"/>
          <w:szCs w:val="28"/>
          <w:lang w:val="en-US" w:bidi="en-US"/>
        </w:rPr>
        <w:t>kGL</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در اينجا به چند سؤال اساسى مواجه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مى‌تواند روى قرار بگيرد؟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مى‌تواند بيشتر از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منفى بودن پاسخ سؤال، آيا مى‌توان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سمت سوق داد؟</w:t>
      </w:r>
    </w:p>
    <w:p>
      <w:pPr>
        <w:pStyle w:val="BookText"/>
        <w:rPr/>
      </w:pPr>
      <w:r>
        <w:rPr>
          <w:rFonts w:ascii="IRNazanin" w:hAnsi="IRNazanin" w:eastAsia="IRNazanin"/>
          <w:color w:val="111111"/>
          <w:sz w:val="28"/>
          <w:sz w:val="28"/>
          <w:szCs w:val="28"/>
          <w:rtl w:val="true"/>
          <w:lang w:bidi="fa-IR"/>
        </w:rPr>
        <w:t xml:space="preserve">در پاسخ به سؤال اول، مى‌توان با استفاده از معادله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سرمايۀ سرانه‌ى نيروى كار موثر بايد به شرط مصرف به حداكثر سطح خود برسد، بنابراين براى استخراج اين نقطه از معادله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برقرارى اين قيد، نسبت به مصرف، مشتق مى‌گيريم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حالى كه براساس معادله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موقعيت متفاوتى از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پاسخ به سوال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تكميل پاسخ به 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قيد همگرايى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قيد</w:t>
      </w:r>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با توجه به معادلات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خواهيم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خواصى تابع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 است؛ صرفاً </w:t>
      </w:r>
      <w:bookmarkStart w:id="1399" w:name="pg1965_19322"/>
    </w:p>
    <w:p>
      <w:pPr>
        <w:pStyle w:val="BookText"/>
        <w:rPr/>
      </w:pPr>
      <w:bookmarkEnd w:id="1399"/>
      <w:r>
        <w:rPr>
          <w:rFonts w:ascii="IRNazanin" w:hAnsi="IRNazanin" w:eastAsia="IRNazanin"/>
          <w:color w:val="111111"/>
          <w:sz w:val="28"/>
          <w:sz w:val="28"/>
          <w:szCs w:val="28"/>
          <w:rtl w:val="true"/>
          <w:lang w:bidi="fa-IR"/>
        </w:rPr>
        <w:t xml:space="preserve">در صورتى كه باشد رابطه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خواهد بود و قيد همگرايى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براساس اين مدل نمى‌تواند بيشتر از باشد و در تكميل پاسخ سوال اول نيز بايد اضافه نمود كه امكان انطباق بر نيز وجود ندارد زيرا در صورتى كه باشد است و همگرايى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سوال سوم بايد گفت اگر بتوان نامعادلۀ را به سمت تساوى سوق دهيم آن‌گاه نيز به سمت حركت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راه‌هاى ممكن اين است كه را كاهش دهيم، زيرا در اين صورت است كاهش خواهد يافت و با توجه به اين‌كه است، به سمت راست شيفت خواهد كرد و در نمودار هم نقطه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خواهد رسيد كه سطح مصرف دورۀ زندگى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قسمت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را مورد تحليل بيشتر قرار مى‌دهيم تا نشان دهيم كه چگونه عقلانيت ابرارى رفاه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به همين نكته اكتفا خواهيم كرد كه اگر كاهش يابد يعنى ديگر مصرف حال نسبت به مصرف آينده ترجيحى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گويا نرخ پس‌انداز تابعى معكوس از خواهد بود، بنابراين با كاهش و افزايش پس‌انداز، مصرف زمان حال كاهش مى‌يابد ولى جامعه با حركت بر روى مسير زينى جديد به نقطه مى‌رسند كه بالاتر از قبل و به مصرف قاعده طلايى نزديك‌تر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نمودار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تاثير كاهش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Heading5"/>
        <w:numPr>
          <w:ilvl w:val="4"/>
          <w:numId w:val="1"/>
        </w:numPr>
        <w:rPr/>
      </w:pPr>
      <w:bookmarkStart w:id="1400" w:name="__RefHeading___Toc3628607_3650668749"/>
      <w:bookmarkStart w:id="1401" w:name="_Toc538"/>
      <w:bookmarkEnd w:id="1400"/>
      <w:r>
        <w:rPr/>
        <w:t>٢</w:t>
      </w:r>
      <w:r>
        <w:rPr>
          <w:rtl w:val="true"/>
        </w:rPr>
        <w:t xml:space="preserve">- </w:t>
      </w:r>
      <w:r>
        <w:rPr/>
        <w:t>۴</w:t>
      </w:r>
      <w:r>
        <w:rPr>
          <w:rtl w:val="true"/>
        </w:rPr>
        <w:t xml:space="preserve">. </w:t>
      </w:r>
      <w:r>
        <w:rPr>
          <w:rtl w:val="true"/>
        </w:rPr>
        <w:t>مدل رشد درونزاى فراگيرى با انجام كار</w:t>
      </w:r>
      <w:bookmarkEnd w:id="1401"/>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مدل‌هاى رشد درونزا، مدل رشد است در اين مدل رشد، فرض مى‌شود كه در اقتصاد دو كالا توليد مى‌شود يكى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ديگرى بنابراين بخشى از نيروى كار در بخش و بقيه در توليد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مشغول هستند همين طور بخشى از سرمايه به </w:t>
      </w:r>
    </w:p>
    <w:p>
      <w:pPr>
        <w:pStyle w:val="BookText"/>
        <w:rPr/>
      </w:pPr>
      <w:r>
        <w:rPr>
          <w:rFonts w:ascii="IRNazanin" w:hAnsi="IRNazanin" w:eastAsia="IRNazanin"/>
          <w:color w:val="111111"/>
          <w:sz w:val="28"/>
          <w:sz w:val="28"/>
          <w:szCs w:val="28"/>
          <w:rtl w:val="true"/>
          <w:lang w:bidi="fa-IR"/>
        </w:rPr>
        <w:t xml:space="preserve">توليد اختصاص مى‌يابد و بخش ديگر به توليد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اختصاص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تفاوت مدل رشد درونزاى با مدل فراگيرى با انجام كار اين است كه در مدل دوم بخش خاصى به نام براى توليد دانش وجود ندارد بلكه كل نيروى كار و سرمايه براى توليد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بكار گرفته مى‌شود و دانش به‌صورت يك محصول فرعى </w:t>
      </w:r>
      <w:r>
        <w:rPr>
          <w:rStyle w:val="FootnoteAnchor"/>
          <w:rtl w:val="true"/>
        </w:rPr>
        <w:footnoteReference w:id="682"/>
      </w:r>
      <w:r>
        <w:rPr>
          <w:rFonts w:ascii="IRNazanin" w:hAnsi="IRNazanin" w:eastAsia="IRNazanin"/>
          <w:color w:val="111111"/>
          <w:sz w:val="28"/>
          <w:sz w:val="28"/>
          <w:szCs w:val="28"/>
          <w:rtl w:val="true"/>
          <w:lang w:bidi="fa-IR"/>
        </w:rPr>
        <w:t>توليد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الگو تمامى فروض الگوى قبل برقرار است به جز اين‌كه در اين الگو دانش نيز تابعى از انباشت سرمايه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توليد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بنگاه و توليد دانش به‌صورت زير در نظر گرفته مى‌شود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اگر براى سادگى در نظر گرفته شود، با جاى‌گذارى معادله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و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شرايط رقابتى دستمزد نيروى كار و بازدهى سرمايه در همۀ بنگاه‌ها برابر است مى‌توان نتيجۀ بدست آمده راجع به يك بنگاه را به همه بازار تعميم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قرار دادن و در نتيجه بدست آمده براى هر بنگاه به معادلات زير مى‌رسيم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نظر بگيريم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جاى گذارى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رشد نيروى كار ثابت و برونزا است مى‌توان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همين ترتيب در مورد دستمزد خواهيم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فرمول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نمائيم و نرخ رشد نيروى كار را صفر در نظر بگيريم در </w:t>
      </w:r>
    </w:p>
    <w:p>
      <w:pPr>
        <w:pStyle w:val="BookText"/>
        <w:rPr/>
      </w:pPr>
      <w:r>
        <w:rPr>
          <w:rFonts w:ascii="Amiri" w:hAnsi="Amiri" w:eastAsia="Amiri" w:cs="Amiri"/>
          <w:color w:val="111111"/>
          <w:sz w:val="28"/>
          <w:sz w:val="28"/>
          <w:szCs w:val="28"/>
          <w:rtl w:val="true"/>
          <w:lang w:bidi="ar-SA"/>
        </w:rPr>
        <w:t>نتيجه خواهد بود لذا خواهيم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اين‌كه براساس معادله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داشتيم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مدل بايد به‌جاى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قرار دهيم چون دانش درونزا 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نرخ رشد مصرف سرانه را از معادله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رشد مصرف سرانۀ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آوريم خواهيم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باشد بنابراين با جاى‌گذارى معادله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&gt;&lt;</w:t>
      </w:r>
      <w:r>
        <w:rPr>
          <w:rFonts w:ascii="IRNazanin" w:hAnsi="IRNazanin" w:eastAsia="IRNazanin"/>
          <w:color w:val="111111"/>
          <w:sz w:val="28"/>
          <w:sz w:val="28"/>
          <w:szCs w:val="28"/>
          <w:rtl w:val="true"/>
          <w:lang w:bidi="fa-IR"/>
        </w:rPr>
        <w:t>نمايش تصوير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فرمول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ادر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 خواهيم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براساس معادله 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درمى‌يابيم كه اولاً رشد مصرف سرانه ثابت خواهد بود و ثانياً رشد مصرف، تابعى مستقيم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كشش جانشين سرمايه در توليد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تابع معكوس از نرخ ترجيحات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چه كوچك‌تر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پس‌انداز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سرانه در طول زمان با نرخ بيشترى رشد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تحليل اقتصادى مى‌توان اثبات نمود كه بايد رشد توليد سرانه و رشد انباشت سرمايه سرانه نيز باشد زيرا اگر رشد توليد سرانه بزرگ‌تر از باشد در اين فرايند، رشد مصرف سرانه بايد به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حاكى از اين است كه نرخ پس‌انداز به‌صورت تصاعدى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رشد توليد سرانه كمتر از باشد و در اين فرايند مصرف سرانه به اندازه رشد كند نرخ پس‌انداز در هر لحظه كمتر و كمتر خواهد شد تا اين‌كه به صفر بگرايد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حتماً نرخ رشد اقتصاد هم به ميزان است، در نتيجه نرخ رشد اقتصادى نيز تابع مستقيمى از و تابع معكوسى از خواهد بود يعنى هر چه كاهش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پس‌انداز زيادتر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رشد اقتصاد به‌صورت هموار در بلند مدت زيادتر خواهد بود</w:t>
      </w:r>
      <w:r>
        <w:rPr>
          <w:rFonts w:eastAsia="IRNazanin" w:cs="IRNazanin"/>
          <w:color w:val="111111"/>
          <w:sz w:val="28"/>
          <w:szCs w:val="28"/>
          <w:rtl w:val="true"/>
          <w:lang w:bidi="fa-IR"/>
        </w:rPr>
        <w:t xml:space="preserve">. </w:t>
      </w:r>
      <w:bookmarkStart w:id="1402" w:name="pg1965_19328"/>
    </w:p>
    <w:p>
      <w:pPr>
        <w:pStyle w:val="Heading5"/>
        <w:numPr>
          <w:ilvl w:val="4"/>
          <w:numId w:val="1"/>
        </w:numPr>
        <w:rPr/>
      </w:pPr>
      <w:bookmarkStart w:id="1403" w:name="__RefHeading___Toc3628609_3650668749"/>
      <w:bookmarkStart w:id="1404" w:name="_Toc539"/>
      <w:bookmarkEnd w:id="1402"/>
      <w:bookmarkEnd w:id="1403"/>
      <w:r>
        <w:rPr/>
        <w:t>٣</w:t>
      </w:r>
      <w:r>
        <w:rPr>
          <w:rtl w:val="true"/>
        </w:rPr>
        <w:t xml:space="preserve">- </w:t>
      </w:r>
      <w:r>
        <w:rPr/>
        <w:t>۴</w:t>
      </w:r>
      <w:r>
        <w:rPr>
          <w:rtl w:val="true"/>
        </w:rPr>
        <w:t xml:space="preserve">. </w:t>
      </w:r>
      <w:r>
        <w:rPr>
          <w:rtl w:val="true"/>
        </w:rPr>
        <w:t>تاثير عقلانيت ابرارى بر رفاه و رشد</w:t>
      </w:r>
      <w:bookmarkEnd w:id="1404"/>
    </w:p>
    <w:p>
      <w:pPr>
        <w:pStyle w:val="BookText"/>
        <w:rPr/>
      </w:pPr>
      <w:r>
        <w:rPr>
          <w:rFonts w:ascii="IRNazanin" w:hAnsi="IRNazanin" w:eastAsia="IRNazanin"/>
          <w:color w:val="111111"/>
          <w:sz w:val="28"/>
          <w:sz w:val="28"/>
          <w:szCs w:val="28"/>
          <w:rtl w:val="true"/>
          <w:lang w:bidi="fa-IR"/>
        </w:rPr>
        <w:t xml:space="preserve">همان‌گونه كه در قسمت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كاهش مى‌تواند رفاه را در بلندمدت افزايش و نرخ رشد اقتصاد را در حالت هموار بلند مدت </w:t>
      </w:r>
      <w:r>
        <w:rPr>
          <w:rStyle w:val="FootnoteAnchor"/>
          <w:rtl w:val="true"/>
        </w:rPr>
        <w:footnoteReference w:id="683"/>
      </w:r>
      <w:r>
        <w:rPr>
          <w:rFonts w:ascii="IRNazanin" w:hAnsi="IRNazanin" w:eastAsia="IRNazanin"/>
          <w:color w:val="111111"/>
          <w:sz w:val="28"/>
          <w:sz w:val="28"/>
          <w:szCs w:val="28"/>
          <w:rtl w:val="true"/>
          <w:lang w:bidi="fa-IR"/>
        </w:rPr>
        <w:t>تضمين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ديد كه چگونه جهان‌بينى توحيدى و عقلانيت ابرارى مى‌تواند بر كاهشاثر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آغازين مقاله گفته شد كه جهان‌بينى توحيدى كه در حج متبلور و ظهور مى‌يابد جامعه جهانى را در عرض جغرافيا و طول تاريخ به يك خانوار بزرگ تبديل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مستطيعى كه حج ابراهيمى گزارده باشد، خويشتن را مسئول خوشبختى تمامى انسان‌ها مى‌داند و ابرار بودن اقتضا مى‌نمايد كه هيچ تمايزى بين مردم ايجاد نكند و هيچ خطى كه حاكى از تفاوت داشته باشد براى جداسازى بخشى از اين خانوار نسبت به برخى ديگر ايجاد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حج‌گزار ابراهيمى در بعد تاريخى نيز هيچ گونه ترجيحى براى زمان حاضر نسبت به زمان آينده ايجاد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عقلانيت و جهان‌بينى، باعث مى‌گردد كه ميزان به سمت صفر گرايش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در نمودار هم به سمت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 كاهش به‌صورت كوتاه مدت، مصرف نسل جارى كاهش خواهد يافت اما اين تصميم، شالوده سعادت خانوار ابراهيمى را استحكام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سرّ وعده‌هاى خداوند نسبت به انفاق‌كنندگان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انفاق‌كننده با فرهنگ حج آشنا است و تمامى مردم را متعلق به خانوار خود مى‌داند، انفاق را تلف مال تلقى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كاهش مصرف و افزايش انفاق در حقيقت بذر عشق و محبت در دل افراد جامعه كاشته مى‌شود و با تأمين مالى نيازهاى اساسى از قبيل آموزش و بهداشت ذخيرۀ سرمايۀ انسانى جامعه نيز افزايش مى‌يابد، در نتيجه كاهش باعث افزايش رشد به‌صورت پايدار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جامعۀ ربا خوار اولاً جامعه‌اى است متشتت و پراكنده؛ ثانياً نرخ ترجيحات ذهنى بالايى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خانوار با افق نامحدود در اين ديدگاه امكان وقوعى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كنيم كه با وجود رواج ربا، خانوار با افق نامحدود شكل يابد، باز هم به دليل نرخ ترجيحات ذهنى بالاى خانوارها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سمت مبدأ مختصات حركت مى‌كند و هم سطح مصرف در افق بلند مدت كاهش مى‌يابد و اين از عجايت روزگار است كه ربا، برخلاف خواست گيرندگان آن، رشد نمى‌كند اما انفاق، ايثار، فداكارى همواره بركات را جلب خواهد نمود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عقلانيت ابرارى مطلوبيت كل اعضاى خانوار را براى همه نسل‌ها در همه عصرها بدون هيچ ترجيح و تمايزى بهينه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 يا بسيار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امكان ندارد كه فرآيند توسعه به هزينۀ نسل‌هاى آتى شكل بگيرد بلكه برعكس، حج‌گزار ابراهيمى، رسم فداكارى را در مكتب ابراهيم آموخته است و آن‌ها حاضرند كه از منافع حال، براى رفاه آيندگان گذشت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w:t>
      </w:r>
      <w:bookmarkStart w:id="1405" w:name="pg1965_19330"/>
    </w:p>
    <w:p>
      <w:pPr>
        <w:pStyle w:val="BookText"/>
        <w:rPr/>
      </w:pPr>
      <w:bookmarkEnd w:id="1405"/>
      <w:r>
        <w:rPr>
          <w:rFonts w:ascii="IRNazanin" w:hAnsi="IRNazanin" w:eastAsia="IRNazanin"/>
          <w:color w:val="111111"/>
          <w:sz w:val="28"/>
          <w:sz w:val="28"/>
          <w:szCs w:val="28"/>
          <w:rtl w:val="true"/>
          <w:lang w:bidi="fa-IR"/>
        </w:rPr>
        <w:t>عقلانيت ابرارى هيچ گونه تضاد و مغايرتى بين رشد اقتصادى و توسعه ديده نمى‌شود و مى‌توان با كاهش، هم رشد را سرعت بخشيد و هم اركان توسعۀ پايدار را تحكيم نمود</w:t>
      </w:r>
      <w:r>
        <w:rPr>
          <w:rFonts w:eastAsia="IRNazanin" w:cs="IRNazanin"/>
          <w:color w:val="111111"/>
          <w:sz w:val="28"/>
          <w:szCs w:val="28"/>
          <w:rtl w:val="true"/>
          <w:lang w:bidi="fa-IR"/>
        </w:rPr>
        <w:t>.</w:t>
      </w:r>
    </w:p>
    <w:p>
      <w:pPr>
        <w:pStyle w:val="Heading4"/>
        <w:numPr>
          <w:ilvl w:val="3"/>
          <w:numId w:val="1"/>
        </w:numPr>
        <w:rPr/>
      </w:pPr>
      <w:bookmarkStart w:id="1406" w:name="__RefHeading___Toc3628611_3650668749"/>
      <w:bookmarkStart w:id="1407" w:name="_Toc540"/>
      <w:bookmarkEnd w:id="1406"/>
      <w:r>
        <w:rPr/>
        <w:t>۵</w:t>
      </w:r>
      <w:r>
        <w:rPr>
          <w:rtl w:val="true"/>
        </w:rPr>
        <w:t xml:space="preserve">. </w:t>
      </w:r>
      <w:r>
        <w:rPr>
          <w:rtl w:val="true"/>
        </w:rPr>
        <w:t>جمع‌بندى و نتيجه‌گيرى</w:t>
      </w:r>
      <w:bookmarkEnd w:id="1407"/>
    </w:p>
    <w:p>
      <w:pPr>
        <w:pStyle w:val="BookText"/>
        <w:rPr/>
      </w:pPr>
      <w:r>
        <w:rPr>
          <w:rFonts w:ascii="IRNazanin" w:hAnsi="IRNazanin" w:eastAsia="IRNazanin"/>
          <w:color w:val="111111"/>
          <w:sz w:val="28"/>
          <w:sz w:val="28"/>
          <w:szCs w:val="28"/>
          <w:rtl w:val="true"/>
          <w:lang w:bidi="fa-IR"/>
        </w:rPr>
        <w:t>اين مقاله براساس نظريه طيفى انگارى خود، معتقد است كه فرد و جامعه مى‌توانند به تناسب بلوغ در رده‌هاى مختلف طيف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قطعه از اين طيف، نوع خاصى از خود ظهور مى‌كند كه با منافع خاص و عقلانيت خاص خود در تناظر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قطعات را مى‌توان خود ابرارى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نويسنده براى رسيدن به خود ابرارى، سرعت و اهتمام خاصى نياز است كه به تعبير قرآن بايستى اقتحام عقبه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رنگ و بوى خود ابرارى را به خود بگيرد، براساس غالب مدل‌هاى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مدل از اين‌ها مورد بحث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مى‌شود كه چنين نگرش و عقلانيتى مى‌توند به بهبود رفاه، سرعت رشد اقتصادى و توسعه پايدار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و راز اين معما در اين است كه عقلانيت ابرارى با حذف خطكشى‌هاى مجازى و اعتبارى به ساخت يك خانوار با افق نامحدود كمك مى‌كند، در نتيجه بهينه‌سازى رفتار اين خانوار عظيم با نرخ ترجيحات صفر يا در حد بسيار ناچيز، نه تنها با غارت منابع كه به نسل‌هاى آينده هم تعلق دارد، هم‌داستان نيست، بلكه با ورود به عرصۀ عقلانيت ابرارى كاهش و مصرف نسل حاضر به نفع نسل‌هاى آينده كاهش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خانوارهاى موجود در طول زمان از رفاه بالاتر توسعۀ پايدار و رشد اقتصادى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و خاطرات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زمينه را براى حج‌گزار فراهم مى‌كند كه با شكستن تمامى حصارهاى بيگانگى و با ايجاد برابرى و برادرى در بين مردم، خود را از تبار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و فقط يك خانوار به وسعت تاريخ و جغرافيا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اخذ و فراگيرى چنين درسى از مكتب اسلام مى‌توان به عقلانيت ابرارى نايل آمد و از بركات آن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 بن حسن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وسائل الشيعۀ، مؤسسه آل البيت لإحياء التراث،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اصفهانى، الحسين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المفردات فى غريب القرآن، انتشارات دار القلم،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كلينى رازى، محمد بن يعقوب بن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الكافى، دار الكتب الإسلاميۀ، تهران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Romer</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David)20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6(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Advanced Macroec onomics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MacGraw - Hill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Irwin</w:t>
      </w:r>
      <w:r>
        <w:rPr>
          <w:rFonts w:eastAsia="Times New Roman" w:cs="Times New Roman" w:ascii="Times New Roman" w:hAnsi="Times New Roman"/>
          <w:color w:val="111111"/>
          <w:sz w:val="28"/>
          <w:szCs w:val="28"/>
          <w:rtl w:val="true"/>
          <w:lang w:val="en-US" w:bidi="en-US"/>
        </w:rPr>
        <w:t xml:space="preserve"> </w:t>
      </w:r>
      <w:bookmarkStart w:id="1408" w:name="pg1965_19332"/>
    </w:p>
    <w:p>
      <w:pPr>
        <w:pStyle w:val="Heading3"/>
        <w:numPr>
          <w:ilvl w:val="2"/>
          <w:numId w:val="1"/>
        </w:numPr>
        <w:rPr/>
      </w:pPr>
      <w:bookmarkStart w:id="1409" w:name="__RefHeading___Toc3628613_3650668749"/>
      <w:bookmarkStart w:id="1410" w:name="_Toc541"/>
      <w:bookmarkEnd w:id="1408"/>
      <w:bookmarkEnd w:id="1409"/>
      <w:r>
        <w:rPr>
          <w:rtl w:val="true"/>
        </w:rPr>
        <w:t>بكارگيرى بودجه‌ريزى عملياتى در سازمان حج و زيارت به منظور تثبيت وكاهش هزينه‌هاى ادارى عملياتى</w:t>
      </w:r>
      <w:bookmarkEnd w:id="1410"/>
    </w:p>
    <w:p>
      <w:pPr>
        <w:pStyle w:val="Heading4"/>
        <w:numPr>
          <w:ilvl w:val="3"/>
          <w:numId w:val="1"/>
        </w:numPr>
        <w:rPr/>
      </w:pPr>
      <w:bookmarkStart w:id="1411" w:name="__RefHeading___Toc3628615_3650668749"/>
      <w:bookmarkStart w:id="1412" w:name="_Toc542"/>
      <w:bookmarkEnd w:id="1411"/>
      <w:r>
        <w:rPr>
          <w:rtl w:val="true"/>
        </w:rPr>
        <w:t>اشاره</w:t>
      </w:r>
      <w:bookmarkEnd w:id="1412"/>
    </w:p>
    <w:p>
      <w:pPr>
        <w:pStyle w:val="BookText"/>
        <w:rPr/>
      </w:pPr>
      <w:r>
        <w:rPr>
          <w:rFonts w:ascii="IRNazanin" w:hAnsi="IRNazanin" w:eastAsia="IRNazanin"/>
          <w:color w:val="111111"/>
          <w:sz w:val="28"/>
          <w:sz w:val="28"/>
          <w:szCs w:val="28"/>
          <w:rtl w:val="true"/>
          <w:lang w:bidi="fa-IR"/>
        </w:rPr>
        <w:t xml:space="preserve">على يوسفى‌نژاد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چكيده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كاهش هزينه‌هاى عملياتى و به حداقل رساندن هزينه‌هاى صرف شده براى توليد محصول يا خدمات از دغدغه‌هاى اصلى و هميشگى مديران و مسئولين سازمان‌ها و موسسات، اعم از دولتى و يا خصوصى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به‌عنوان متولى امور مربوط به متقاضى‌يان سفر به شهرها و مراكز زيارتى، به‌ويژه شهرهاى مقدس مكه و مدينه هر ساله با انبوه متقاضيانى مواجه است كه حاضرند با تامين هزينه‌هاى سفر، به زيارت اماكن مقدسه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هزينه‌هاى حمل ونقل؛ نگهدارى، پذيرايى، اسكان و غيره ازجمله هزينه‌هايى است كه در مدت سفر بر عهده سازمان حج و زيارت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اتخاذ هرگونه سازوكارى كه بتواند باعث كاهش هزينه‌هاى مورد نظر شود مى‌تواند باعث افزايش سطح خدمات مورد ارائه سازمان و افزايش رضايت‌مندى مشتريان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بودجه‌ريزى عملياتى يكى از روش‌هاى بودجه برنامه‌اى است كه مى‌تواند از طريق مشخص كردن هر فعاليت، پول مشخص را براى كار مشخص،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ابتدا ميزان هرگونه عملياتى با اتخاذ روش‌هاى دقيق اندازه‌گيرى شده و سپس هزينه‌هاى تمام شده آن برآورد و نهايتاً هزينه واحد هر فعاليت استخراج و آن‌گاه از مجموع ماموريت‌هاى محوله و عمليات صورت گرفته، به اعتبارات مورد نياز دستگاه اجرايى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تعداد زائرين در هر سفر مشخص است به همين سبب تعيين واحد حجم كار به راحتى قابل انجام </w:t>
      </w:r>
      <w:bookmarkStart w:id="1413" w:name="pg1965_19335"/>
    </w:p>
    <w:p>
      <w:pPr>
        <w:pStyle w:val="BookText"/>
        <w:rPr/>
      </w:pPr>
      <w:bookmarkEnd w:id="1413"/>
      <w:r>
        <w:rPr>
          <w:rFonts w:ascii="IRNazanin" w:hAnsi="IRNazanin" w:eastAsia="IRNazanin"/>
          <w:color w:val="111111"/>
          <w:sz w:val="28"/>
          <w:sz w:val="28"/>
          <w:szCs w:val="28"/>
          <w:rtl w:val="true"/>
          <w:lang w:bidi="fa-IR"/>
        </w:rPr>
        <w:t>بوده و امكان استخراج هزينه تمام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خصوص روش بودجه‌ريزى اين است كه اين روش به دنبال شناسايى عوامل تشكيل‌دهنده هزينه‌ها بوده و سپس با استفاده از تكنيك‌هاى موجود، نظير تحليل هزينه فايده و ساير روش‌هاى موجود به ارزيابى اقتصادى درخصوص درستى يا نادرستى هزينه‌هاى صورت گرفته، اقدام و سپس هزينه‌هاى اضافى حذف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بودجه عملياتى، سازمان حج و زيارت، هزينه تشرف، حداقل كردن هزينه</w:t>
      </w:r>
      <w:r>
        <w:rPr>
          <w:rFonts w:eastAsia="IRNazanin" w:cs="IRNazanin"/>
          <w:color w:val="111111"/>
          <w:sz w:val="28"/>
          <w:szCs w:val="28"/>
          <w:rtl w:val="true"/>
          <w:lang w:bidi="fa-IR"/>
        </w:rPr>
        <w:t>.</w:t>
      </w:r>
    </w:p>
    <w:p>
      <w:pPr>
        <w:pStyle w:val="Heading4"/>
        <w:numPr>
          <w:ilvl w:val="3"/>
          <w:numId w:val="1"/>
        </w:numPr>
        <w:rPr/>
      </w:pPr>
      <w:bookmarkStart w:id="1414" w:name="__RefHeading___Toc3628617_3650668749"/>
      <w:bookmarkStart w:id="1415" w:name="_Toc543"/>
      <w:bookmarkEnd w:id="1414"/>
      <w:r>
        <w:rPr>
          <w:rtl w:val="true"/>
        </w:rPr>
        <w:t>مقدمه</w:t>
      </w:r>
      <w:bookmarkEnd w:id="1415"/>
    </w:p>
    <w:p>
      <w:pPr>
        <w:pStyle w:val="Heading5"/>
        <w:numPr>
          <w:ilvl w:val="4"/>
          <w:numId w:val="1"/>
        </w:numPr>
        <w:rPr/>
      </w:pPr>
      <w:bookmarkStart w:id="1416" w:name="__RefHeading___Toc3628619_3650668749"/>
      <w:bookmarkStart w:id="1417" w:name="_Toc544"/>
      <w:bookmarkEnd w:id="1416"/>
      <w:r>
        <w:rPr>
          <w:rtl w:val="true"/>
        </w:rPr>
        <w:t>اشاره</w:t>
      </w:r>
      <w:bookmarkEnd w:id="1417"/>
    </w:p>
    <w:p>
      <w:pPr>
        <w:pStyle w:val="BookText"/>
        <w:rPr/>
      </w:pPr>
      <w:r>
        <w:rPr>
          <w:rFonts w:ascii="IRNazanin" w:hAnsi="IRNazanin" w:eastAsia="IRNazanin"/>
          <w:color w:val="111111"/>
          <w:sz w:val="28"/>
          <w:sz w:val="28"/>
          <w:szCs w:val="28"/>
          <w:rtl w:val="true"/>
          <w:lang w:bidi="fa-IR"/>
        </w:rPr>
        <w:t>از ورود مفهوم بودجه به نظام مالى و مديريتى كشور دهها سال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شكل‌گيرى نظام بودجه‌ريزى در سازمان ادارى كشور و استقرار آن در طول ساليان متمادى، انتظام مالى متناسب با آن نيز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كشورهاى توسعه يافته فرآيند بودجه‌ريزى همراه با تحولات اقتصادى دچار تغييرات گسترده‌اى شده است، متأسفانه اين مسئله در كشور ما با تأخير چند ده ساله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برخى كارشناسان ناكارآمدى‌هاى نظام ادارى و مديريتى را معلول اين تأخير و آثار و عواقب ناخوشايند آن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فرآيند طراحى، تدوين، تصويب و سپس اجراى بودجه، مراحل پيچيده و دشوارى را طى مى‌نمايد، امّا از عملكرد آن تقريباً كمتر كارشناسى اظهار رضايت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چيست؟ ضعف اين نظام وارداتى كهن سال از كجا نشأت مى‌گيرد؟ شايد يكى از دلايل آن در ذات شكل‌گيرى مفهوم بودجه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نظام‌هاى سياسى استبدادى گذشته، خود را ملزم به پاسخگويى به مردم نمى‌دانستند، افكار آزادى خواهانه‌اى شكل گرفت كه مخالفت اين روند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مخالفت سرسختانه حاكمان مستبد، نهضت‌ها و انقلاب‌هايى به وقوع پيوست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دخل و خرج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شديد محاسبان و ناظران مالى به جلوگيرى از انحراف در مصارف و هزينه‌ها، بودجه‌نويسى اوليه‌اى را شكل داد كه تا سال‌هاى متمادى مورد استفاده نظام‌هاى سياسى تازه استقلال يافته و رها شده از بند استعمار و استبداد، بوده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تأكيد زياد بر هزينه‌ها و مصارف با تغيير رويكرد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نتايج باعث گرديد تا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مفهوم بودجه، تحميل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نگاه كارشناسان بودجه‌اى به تغيير در فرآيند بودجه‌ريزى معطوف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بيستم و براى اولين بار در ايالات متحده آمريكا توسط گروهى كه مأمور حل معضلات ناشى از بودجه‌ريزى سنتى بودند،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بودجه </w:t>
      </w:r>
    </w:p>
    <w:p>
      <w:pPr>
        <w:pStyle w:val="BookText"/>
        <w:rPr/>
      </w:pPr>
      <w:r>
        <w:rPr>
          <w:rFonts w:ascii="IRNazanin" w:hAnsi="IRNazanin" w:eastAsia="IRNazanin"/>
          <w:color w:val="111111"/>
          <w:sz w:val="28"/>
          <w:sz w:val="28"/>
          <w:szCs w:val="28"/>
          <w:rtl w:val="true"/>
          <w:lang w:bidi="fa-IR"/>
        </w:rPr>
        <w:t xml:space="preserve">برنامه‌اى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و در سال</w:t>
      </w:r>
      <w:r>
        <w:rPr>
          <w:rFonts w:eastAsia="IRNazanin" w:cs="IRNazanin"/>
          <w:color w:val="111111"/>
          <w:sz w:val="28"/>
          <w:szCs w:val="28"/>
          <w:lang w:bidi="fa-IR"/>
        </w:rPr>
        <w:t>195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با تكميل پيشنهاد اوليه شيوه جديدى در فرآيند بودجه‌ريزى طراحى گرديد كه به‌عنوان بودجه عملياتى </w:t>
      </w:r>
      <w:r>
        <w:rPr>
          <w:rStyle w:val="FootnoteAnchor"/>
          <w:rtl w:val="true"/>
        </w:rPr>
        <w:footnoteReference w:id="686"/>
      </w:r>
      <w:r>
        <w:rPr>
          <w:rFonts w:ascii="IRNazanin" w:hAnsi="IRNazanin" w:eastAsia="IRNazanin"/>
          <w:color w:val="111111"/>
          <w:sz w:val="28"/>
          <w:sz w:val="28"/>
          <w:szCs w:val="28"/>
          <w:rtl w:val="true"/>
          <w:lang w:bidi="fa-IR"/>
        </w:rPr>
        <w:t>نامگذارى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بودجه‌ريزى در عين حالى كه مشكلات مربوط به بودجه‌ريزى قبلى را نداشت با نگاه خروجى محور، توجه خود را به پيامدها و نتايج هر فعاليتى، متمركز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با شفاف‌سازى اعداد و ارقام برنامه‌ها و فعاليت‌ها، كيفيت اطلاعات و ارقام بودجه‌اى را متحول نموده و در نتيجه امكان پاسخگويى به مراجع مختلف از قبيل افكار عمومى، ناظرين بودجه‌اى و مقامات مافوق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باتحول در نظام حسابدارى و با استخراج هزينه تمام شده هر فعاليتى، امكان افزايش كارآيى و كاهش هزينه‌هاى اضافى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بودجه‌ريزى ايران، براى نخستين بار در سال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موضوع تحول در نظام بودجه‌ريزى دستگاه‌هاى دولتى مورد توجه سازمان بودجه‌ريزى كشور قرار گرفت و در تبصره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بودجه سال بعد به دستگاه‌هاى اجرايى براى عملياتى نمودن بودجه‌ريزى ساليانه، توصيه‌هايى به‌عمل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 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سال‌هاى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ضوابط اجرايى بودجه سال‌هاى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بخشنامه بودجه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مهم مورد تأكيد مجدد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مواد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چهارم توسعه كشور نيز موضوع عملياتى نمودن نظام بودجه‌ريزى كشور را مورد توجه مسئولين دستگاه‌هاى اجرايى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حج و زيارت به‌عنوان يك سازمان دولتى نيز تابع ضوابط و مقررات مورد نظر سازمان بودجه‌ريزى كشور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ويژگى خاص اين سازمان مأموريت محورى بوده و لاجرم براى انجام مأموريت اصلى خود كه همانا برنامه‌ريزى و اجراى مسافرت‌هاى زيارتى متقاضيان سفر به اماكن مقدسه و زيارتى است، با بكارگيرى تمامى ظرفيت‌هاى موجود اعم از نرم افزارى و همچنين سخت افزارى، با افزايش راندمان ضمن كسب رضايت مشتريان كه همانا از بهترين بندگان خدا هستند، بايد به سمت كاهش هزينه‌هاى جارى و سرمايه‌اى خود حركت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شيوه بودجه‌ريزى عملياتى مى‌تواند اين دو خواسته مهم را محقق سازد؛ يكى اثر بخشى منابع تخصيص داده شده براى تحقق اهداف سازمان و ديگرى بهبود عملكرد سازمان در راستاى تصحيح اشتباهات احتمالى در فرآيند به انجام رساندن مأموريت‌هاى محوله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مقاله تلاش مى‌نمايد با معرفى اين سازوكار مهم، امكان پذيرى و چگونگى محقق ساختن آن را در حد توان نويسنده به مسئولين سازمان حج و زيارت، نشان دهد</w:t>
      </w:r>
      <w:r>
        <w:rPr>
          <w:rFonts w:eastAsia="IRNazanin" w:cs="IRNazanin"/>
          <w:color w:val="111111"/>
          <w:sz w:val="28"/>
          <w:szCs w:val="28"/>
          <w:rtl w:val="true"/>
          <w:lang w:bidi="fa-IR"/>
        </w:rPr>
        <w:t xml:space="preserve">. </w:t>
      </w:r>
      <w:bookmarkStart w:id="1418" w:name="pg1965_19339"/>
    </w:p>
    <w:p>
      <w:pPr>
        <w:pStyle w:val="BookText"/>
        <w:rPr/>
      </w:pPr>
      <w:bookmarkEnd w:id="1418"/>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بودجه‌ريزى عملياتى، هزينه تمام شده، هزينه واحد، سازمان حج و زيارت</w:t>
      </w:r>
      <w:r>
        <w:rPr>
          <w:rFonts w:eastAsia="IRNazanin" w:cs="IRNazanin"/>
          <w:color w:val="111111"/>
          <w:sz w:val="28"/>
          <w:szCs w:val="28"/>
          <w:rtl w:val="true"/>
          <w:lang w:bidi="fa-IR"/>
        </w:rPr>
        <w:t>.</w:t>
      </w:r>
    </w:p>
    <w:p>
      <w:pPr>
        <w:pStyle w:val="Heading5"/>
        <w:numPr>
          <w:ilvl w:val="4"/>
          <w:numId w:val="1"/>
        </w:numPr>
        <w:rPr/>
      </w:pPr>
      <w:bookmarkStart w:id="1419" w:name="__RefHeading___Toc3628621_3650668749"/>
      <w:bookmarkStart w:id="1420" w:name="_Toc545"/>
      <w:bookmarkEnd w:id="1419"/>
      <w:r>
        <w:rPr/>
        <w:t>١</w:t>
      </w:r>
      <w:r>
        <w:rPr>
          <w:rtl w:val="true"/>
        </w:rPr>
        <w:t xml:space="preserve">. </w:t>
      </w:r>
      <w:r>
        <w:rPr>
          <w:rtl w:val="true"/>
        </w:rPr>
        <w:t>بودجه و بودجه‌ريزى</w:t>
      </w:r>
      <w:bookmarkEnd w:id="1420"/>
    </w:p>
    <w:p>
      <w:pPr>
        <w:pStyle w:val="BookText"/>
        <w:rPr/>
      </w:pPr>
      <w:r>
        <w:rPr>
          <w:rFonts w:ascii="IRNazanin" w:hAnsi="IRNazanin" w:eastAsia="IRNazanin"/>
          <w:color w:val="111111"/>
          <w:sz w:val="28"/>
          <w:sz w:val="28"/>
          <w:szCs w:val="28"/>
          <w:rtl w:val="true"/>
          <w:lang w:bidi="fa-IR"/>
        </w:rPr>
        <w:t xml:space="preserve">واژه بودجه ابتدا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بوژت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و ادبيات فرانسوى‌ها به معنى كيف يا كيسه چرمى كوچك مورد استفاده قرار گرفت و آن‌گاه به زبان و فرهنگ ساير ملل از جمله انگلستان با تغيير در تلفظ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بوجت </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باجت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منتقل شد، اما در تعامل بعدى اين واژه مجدداً در فرانسه براى انجام امور مالى اما با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گرفته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P.13() Edwards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طى چند قرنى كه از توليد اين واژه در ادبيات اقتصادى دنيا مى‌گذرد، تعاريف مختلفى توسط كارشناسان و انديشمندان اين حوزه مطرح گشته است كه به تناسب نوع نگاه آنان نسبت به واژه، تعاريف صورت گرفته نيز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در تمام تعاريف به‌عمل آمده مشترك مى‌باشد اين است، كه بودجه به معناى پيش بينى در آمدها و هزينه‌هاى دولت‌ها و بنگاه‌ها در آينده است كه به‌صورت يك سند مكتوب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بودجه‌ريزى چيست؟ در جواب بايد گفت كه بودجه‌ريزى هر گونه تلاشى است تا فرآيند بودجه‌نويسى به صورتى هدفمند به نتيجه مورد دلخواه بودجه‌نويسان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بودجه‌ريزى قالب بودجه است و هر طور كه قالب طراحى شود، بودجه نيز همان‌گونه شكل مى‌گيرد، نظير اين‌كه بگوييم بودجه سنتى و يا بودجه برنامه‌اى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اقتصادى نيز هرگونه تلاشى براى بدست آوردن يك تركيب مطلوب از نيازهاى نامحدود دستگاه‌هاى ادارى با امكانات محدود خزانه دولت، مى‌تواند با مفهوم بودجه و البته بودجه‌ريزى برابرى،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سابقه شكل‌گيرى اين واژه و به‌كارگيرى آن توسط دولت‌ها بايد اشاره نمود از زمانى كه دولت‌هاى دموكراتيك با تلاش ملت‌ها شكل گرفتند، فن بودجه‌نويسى نيز شكل گرفت تا از اين طريق نمايندگان مردم با نظارت بر عملكرد دولت‌ها مشخص سازند كه چه اقداماتى و چگونه توسط آنان به‌عمل آيد تا رفاه و پيشرفت جامعه حاصل شود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كشورهاى اروپايى پيش قدم و پيشروتر از بقيه جوامع در اين امر بودند و كشورهاى در حال توسعه نيز از زمانى كه براى رسيدن به پيشرفت و توسعه سخت به تكاپو افتادند، با رهايى از بند </w:t>
      </w:r>
      <w:bookmarkStart w:id="1421" w:name="pg1965_19341"/>
    </w:p>
    <w:p>
      <w:pPr>
        <w:pStyle w:val="BookText"/>
        <w:rPr/>
      </w:pPr>
      <w:bookmarkEnd w:id="1421"/>
      <w:r>
        <w:rPr>
          <w:rFonts w:ascii="IRNazanin" w:hAnsi="IRNazanin" w:eastAsia="IRNazanin"/>
          <w:color w:val="111111"/>
          <w:sz w:val="28"/>
          <w:sz w:val="28"/>
          <w:szCs w:val="28"/>
          <w:rtl w:val="true"/>
          <w:lang w:bidi="fa-IR"/>
        </w:rPr>
        <w:t>قدرت‌هاى استعمارى و نظام‌هاى استبدادى حاكم، فنون مختلفى از جمله فن بودجه‌نويسى را براى رهايى از فقر و عقب‌ماندگى مورد توجه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ايران نيز تاريخ شروع بودجه‌نويسى به زمان بعد از انقلاب مشروطه بر مى‌گردد يعنى زمانى كه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صنيع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ماليه وقت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يك تلاش نافرجام اولين سند بودجه پيشنهادى خود را تدوين اما قبل از اين‌كه آن را از تصويب مجلس بگذراند، مورد سوء قصد قرار گرفته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حركت وى فتح بابى شد تا وزراء بعد از وى، حساب دخل و خرج دولت را مدون و از تصويب مجلس بگذرانند</w:t>
      </w:r>
      <w:r>
        <w:rPr>
          <w:rFonts w:eastAsia="IRNazanin" w:cs="IRNazanin"/>
          <w:color w:val="111111"/>
          <w:sz w:val="28"/>
          <w:szCs w:val="28"/>
          <w:rtl w:val="true"/>
          <w:lang w:bidi="fa-IR"/>
        </w:rPr>
        <w:t>.</w:t>
      </w:r>
    </w:p>
    <w:p>
      <w:pPr>
        <w:pStyle w:val="Heading5"/>
        <w:numPr>
          <w:ilvl w:val="4"/>
          <w:numId w:val="1"/>
        </w:numPr>
        <w:rPr/>
      </w:pPr>
      <w:bookmarkStart w:id="1422" w:name="__RefHeading___Toc3628623_3650668749"/>
      <w:bookmarkStart w:id="1423" w:name="_Toc546"/>
      <w:bookmarkEnd w:id="1422"/>
      <w:r>
        <w:rPr/>
        <w:t>٢</w:t>
      </w:r>
      <w:r>
        <w:rPr>
          <w:rtl w:val="true"/>
        </w:rPr>
        <w:t xml:space="preserve">. </w:t>
      </w:r>
      <w:r>
        <w:rPr>
          <w:rtl w:val="true"/>
        </w:rPr>
        <w:t>انواع بودجه‌ريزى</w:t>
      </w:r>
      <w:bookmarkEnd w:id="1423"/>
    </w:p>
    <w:p>
      <w:pPr>
        <w:pStyle w:val="BookText"/>
        <w:rPr/>
      </w:pPr>
      <w:r>
        <w:rPr>
          <w:rFonts w:ascii="IRNazanin" w:hAnsi="IRNazanin" w:eastAsia="IRNazanin"/>
          <w:color w:val="111111"/>
          <w:sz w:val="28"/>
          <w:sz w:val="28"/>
          <w:szCs w:val="28"/>
          <w:rtl w:val="true"/>
          <w:lang w:bidi="fa-IR"/>
        </w:rPr>
        <w:t>همان‌گونه كه اشاره شد، فن بودجه‌نويسى يا همان بودجه‌ريزى در طول حيات خود دچار تحولات عميقى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كه تمركز بر روى هزينه‌ها و چگونگى خرج كردن آن اهميت بسيارى داشت، شيوه‌اى از بودجه‌ريزى را شكل داد كه بعدها به نام روش متداول </w:t>
      </w:r>
      <w:r>
        <w:rPr>
          <w:rStyle w:val="FootnoteAnchor"/>
          <w:rtl w:val="true"/>
        </w:rPr>
        <w:footnoteReference w:id="690"/>
      </w:r>
      <w:r>
        <w:rPr>
          <w:rFonts w:ascii="IRNazanin" w:hAnsi="IRNazanin" w:eastAsia="IRNazanin"/>
          <w:color w:val="111111"/>
          <w:sz w:val="28"/>
          <w:sz w:val="28"/>
          <w:szCs w:val="28"/>
          <w:rtl w:val="true"/>
          <w:lang w:bidi="fa-IR"/>
        </w:rPr>
        <w:t>يا سنتى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عمده اين نوع تفكر بودجه‌اى توجه صرف به منابع و ورودى به دستگاه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حسابدارى از دريافت‌ها و پرداخت‌ها به شدت مراقبت مى‌نمود تا اعتبارات تخصيصى در خارج از چارچوب تعيين شده، مصرف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عمده‌ترين نوع بودجه سنتى،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بودجه‌ريزى افزايشى</w:t>
      </w:r>
      <w:r>
        <w:rPr>
          <w:rFonts w:eastAsia="Amiri" w:cs="Amiri" w:ascii="Amiri" w:hAnsi="Amiri"/>
          <w:color w:val="111111"/>
          <w:sz w:val="28"/>
          <w:szCs w:val="28"/>
          <w:rtl w:val="true"/>
          <w:lang w:bidi="ar-SA"/>
        </w:rPr>
        <w:t xml:space="preserve">» </w:t>
      </w:r>
      <w:r>
        <w:rPr>
          <w:rStyle w:val="FootnoteAnchor"/>
          <w:rtl w:val="true"/>
        </w:rPr>
        <w:footnoteReference w:id="691"/>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روش ابتدا بودجه سال قبل به‌عنوان مبناى بودجه براى سال جارى در نظر گرفته مى‌شود و آن‌گاه افزايش ساليانه با توجه به افزايش قيمت‌ها، تغيير احتمالى در حجم عمليات سازمان و يا احياناً واگذارى مأموريت جديد از طرف مقامات مسئول، اعمال مى‌شود </w:t>
      </w:r>
      <w:r>
        <w:rPr>
          <w:rStyle w:val="FootnoteAnchor"/>
          <w:rtl w:val="true"/>
        </w:rPr>
        <w:footnoteReference w:id="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ديگر بودجه، بودجه برنامه‌اى است كه به‌علت عدم پاسخگويى بودجه سنتى در اواسط قرن بيستم مطرح گرديد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تفكر بودجه سنتى، زائيده نيازهاى زمان خويش بود، تفكر مربوط به بودجه برنامه‌اى نيز بازتابى از نيازهاى جديدى بود كه ديگر بودجه متداول يا سنتى نمى‌توانست پاسخگوى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وقوع بحران‌ها و بروز مشكلات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در اوائل قرن بيستم، نظام‌هاى سياسى را بر آن داشت با كم رنگ نمودن ايده‌هاى كلاسيكى، نقش دولت‌ها را در امور اقتصادى و اجتماعى پررنگ‌تر نموده و در اداره اقتصاد ملى دخالت بيشترى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يوسفى نژاد، </w:t>
      </w:r>
      <w:r>
        <w:rPr>
          <w:rFonts w:eastAsia="IRNazanin" w:cs="IRNazanin"/>
          <w:color w:val="111111"/>
          <w:sz w:val="28"/>
          <w:szCs w:val="28"/>
          <w:lang w:bidi="fa-IR"/>
        </w:rPr>
        <w:t>133:1386</w:t>
      </w:r>
      <w:r>
        <w:rPr>
          <w:rFonts w:eastAsia="IRNazanin" w:cs="IRNazanin"/>
          <w:color w:val="111111"/>
          <w:sz w:val="28"/>
          <w:szCs w:val="28"/>
          <w:rtl w:val="true"/>
          <w:lang w:bidi="fa-IR"/>
        </w:rPr>
        <w:t xml:space="preserve">) </w:t>
      </w:r>
      <w:bookmarkStart w:id="1424" w:name="pg1965_19343"/>
    </w:p>
    <w:p>
      <w:pPr>
        <w:pStyle w:val="BookText"/>
        <w:rPr/>
      </w:pPr>
      <w:bookmarkEnd w:id="1424"/>
      <w:r>
        <w:rPr>
          <w:rFonts w:ascii="IRNazanin" w:hAnsi="IRNazanin" w:eastAsia="IRNazanin"/>
          <w:color w:val="111111"/>
          <w:sz w:val="28"/>
          <w:sz w:val="28"/>
          <w:szCs w:val="28"/>
          <w:rtl w:val="true"/>
          <w:lang w:bidi="fa-IR"/>
        </w:rPr>
        <w:t>همراه با اين ضرورت، لزوم مديريت بهتر و مؤثرتر به منظور دستيابى به اهداف رشد و توسعه همه جانبه باعث گرديد تا نياز به برنامه‌ريزى و تعيين اولويت‌ها در بودجه‌هاى ساليانه به‌شدت احساس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تأمين اين نياز در شيوه بودجه‌ريزى تغييراتى حاصل گرديد كه در مبادى امر در چگونگى طبقه بندى بودجه‌اى متمركز گرديد تا از اين طريق كارشناسان و سياستگزاران اقتصادى جامعه بتوانند تشخيص دهند كه آيا شيوه بودجه‌ريزى موجود به سمت اهداف مورد نظر كه توسط برنامه‌هاى بلند مدت و ميان مدت، طراحى و تدوين شده، حركت مى‌كند يا خير؟</w:t>
      </w:r>
    </w:p>
    <w:p>
      <w:pPr>
        <w:pStyle w:val="BookText"/>
        <w:rPr/>
      </w:pPr>
      <w:r>
        <w:rPr>
          <w:rFonts w:ascii="IRNazanin" w:hAnsi="IRNazanin" w:eastAsia="IRNazanin"/>
          <w:color w:val="111111"/>
          <w:sz w:val="28"/>
          <w:sz w:val="28"/>
          <w:szCs w:val="28"/>
          <w:rtl w:val="true"/>
          <w:lang w:bidi="fa-IR"/>
        </w:rPr>
        <w:t>در اين نوع از تفكر بودجه‌اى از توجه بيش از حد به منابع، آنچنان‌كه در شيوه تفكر بودجه متداول حاكم بود، صرف نظر شده و به‌جاى آن به هدف‌هاى مورد نظر توجه و براى دستيابى به اين منظور، بودجه را علاوه بر طبقه‌بندى هزينه‌اى، طبقه‌بندى برنامه‌اى نيز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در اين بحث آن است كه تفكر بودجه برنامه‌اى هيچگاه نتوانست عملياتى شود زيرا كه صرفاً يك نوع تفكر بود كه بعدها با اتخاذ روش‌هايى نظير بودجه‌ريزى عملياتى، پياده‌سازى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مشكل از آنجا ناشى مى‌شود كه بودجه برنامه‌اى چيزى جز يك اسم بى مسمى نبوده و اين سيستم بودجه‌بندى تنها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يدك مى‌كشد و به هيچ وجه داراى چنان ساختارى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ويلداوسكى، </w:t>
      </w:r>
      <w:r>
        <w:rPr>
          <w:rFonts w:eastAsia="IRNazanin" w:cs="IRNazanin"/>
          <w:color w:val="111111"/>
          <w:sz w:val="28"/>
          <w:szCs w:val="28"/>
          <w:lang w:bidi="fa-IR"/>
        </w:rPr>
        <w:t>283:1371</w:t>
      </w:r>
      <w:r>
        <w:rPr>
          <w:rFonts w:eastAsia="IRNazanin" w:cs="IRNazanin"/>
          <w:color w:val="111111"/>
          <w:sz w:val="28"/>
          <w:szCs w:val="28"/>
          <w:rtl w:val="true"/>
          <w:lang w:bidi="fa-IR"/>
        </w:rPr>
        <w:t>)</w:t>
      </w:r>
    </w:p>
    <w:p>
      <w:pPr>
        <w:pStyle w:val="Heading5"/>
        <w:numPr>
          <w:ilvl w:val="4"/>
          <w:numId w:val="1"/>
        </w:numPr>
        <w:rPr/>
      </w:pPr>
      <w:bookmarkStart w:id="1425" w:name="__RefHeading___Toc3628625_3650668749"/>
      <w:bookmarkStart w:id="1426" w:name="_Toc547"/>
      <w:bookmarkEnd w:id="1425"/>
      <w:r>
        <w:rPr/>
        <w:t>٣</w:t>
      </w:r>
      <w:r>
        <w:rPr>
          <w:rtl w:val="true"/>
        </w:rPr>
        <w:t xml:space="preserve">. </w:t>
      </w:r>
      <w:r>
        <w:rPr>
          <w:rtl w:val="true"/>
        </w:rPr>
        <w:t>بودجه‌ريزى عملياتى</w:t>
      </w:r>
      <w:bookmarkEnd w:id="1426"/>
    </w:p>
    <w:p>
      <w:pPr>
        <w:pStyle w:val="BookText"/>
        <w:rPr/>
      </w:pPr>
      <w:r>
        <w:rPr>
          <w:rFonts w:ascii="IRNazanin" w:hAnsi="IRNazanin" w:eastAsia="IRNazanin"/>
          <w:color w:val="111111"/>
          <w:sz w:val="28"/>
          <w:sz w:val="28"/>
          <w:szCs w:val="28"/>
          <w:rtl w:val="true"/>
          <w:lang w:bidi="fa-IR"/>
        </w:rPr>
        <w:t>بودجه‌ريزى عملياتى بلافاصله پس از طرح بودجه برنامه‌اى به‌عنوان يك ضرورت و روش اجرايى و كاربردى اين نوع تفكر بودجه‌اى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شيوه از بودجه ريزى، علاوه بر اين‌كه عمليات دولت را به تفكيك وظايف، برنامه‌ها، فعاليت‌ها و طرح‌ها نشان مى‌دهد، هزينه‌هاى عمليات سازمان را نيز با اتخاذ روش‌هاى دقيق، طبق ابزارهاى موجود، اندازه‌گيرى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بودجه‌ريزى عملياتى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هزينه آنها را برآورد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روش از بودجه‌ريزى مى‌توان از حجم عمليات به حجم اعتبارات دست يافت و اين دو مانند دو كفه ترازو بايد هم وزن و يك اندازه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 پول مشخص بابت كار مشخص را در اختيار دستگاه اجرايى مشخص قرار داد و سپس از آن دستگاه، وظيفه مشخصى انتظار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يوسفى نژاد، </w:t>
      </w:r>
      <w:r>
        <w:rPr>
          <w:rFonts w:eastAsia="IRNazanin" w:cs="IRNazanin"/>
          <w:color w:val="111111"/>
          <w:sz w:val="28"/>
          <w:szCs w:val="28"/>
          <w:lang w:bidi="fa-IR"/>
        </w:rPr>
        <w:t>136:1386</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مسئله در بودجه‌ريزى عملياتى اين است كه ما به دنبال شناسايى عوامل تشكيل دهنده هزينه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اصلى‌ترين وظيفه براى دستگاه‌هاى اجرايى در اين نوع بودجه‌ريزى، تعيين واحد </w:t>
      </w:r>
    </w:p>
    <w:p>
      <w:pPr>
        <w:pStyle w:val="BookText"/>
        <w:rPr/>
      </w:pPr>
      <w:r>
        <w:rPr>
          <w:rFonts w:ascii="IRNazanin" w:hAnsi="IRNazanin" w:eastAsia="IRNazanin"/>
          <w:color w:val="111111"/>
          <w:sz w:val="28"/>
          <w:sz w:val="28"/>
          <w:szCs w:val="28"/>
          <w:rtl w:val="true"/>
          <w:lang w:bidi="fa-IR"/>
        </w:rPr>
        <w:t>حجم كار مى‌باشد و اگر واحد حجم كار به درستى تعيين نگردد، امكان استخراج هزينه تمام شده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واحد حجم كار يك مدرسه، كلاس درس، يك درمانگاه اورژانس؛ آمبولانس و براى سازمانى نظير حج و زيارت، يك كاروان استاندارد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تأمل اين است كه در حالى كه در بودجه‌ريزى سنتى، ممكن است پولى خرج شود و هزينه‌اى صورت گيرد، اما به همان اندازه كالا و يا خدمتى توليد نشده باشد، در بودجه برنامه‌اى هزينه‌ها به جزيى‌ترين شكل و به‌صورت شاخه‌اى در آمده و به طور شفاف به كمك سياستگذاران شتافته و آنان را نسبت به بودجه پيشنهادى مطمئن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چقدر قيمت تمام شده واحد حجم كار با توجه به كيفيت محصول كمتر باشد، مديريت اجراء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بودجه‌ريزى عملياتى عواملى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ابعاد سنتى بودجه‌ريزى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بودجه‌ريزى عملياتى تعاريف مختلفى توسط افراد و مراكز تخصصى صورت گرفته كه برخى از آنها به شرح زير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بودجه‌ريزى عملياتى يا بودجه بر حسب عمليات، عبارتست از بودجه‌اى كه براساس وظايف و پروژه‌هايى كه خريدارى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اين تعريف به جاى توجه به وسايل اجرايى فعاليت‌ها و مخارج، كارهايى كه بايد انجام شود، مورد توجه قرار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 گيل،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بودجه‌ريزى عملياتى، روش يا مكانيزمى است كه به دنبال تقويت ارتباط بين صنايع تدارك ديده شده براى بخش دولتى از يك سو و محصولات اين بخش از سوى ديگر، با استفاده از اطلاعات عمليات رسمى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ياسينى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Robinson &amp; Brumbly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بودجه‌ريزى عملياتى روشى است كه تخصيص منابع را به نتايج قابل سنجش مرتبط مى‌سازد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ياسينى به نقل از</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OECD. 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3 </w:t>
      </w:r>
      <w:r>
        <w:rPr>
          <w:rFonts w:eastAsia="Times New Roman" w:cs="Times New Roman" w:ascii="Times New Roman" w:hAnsi="Times New Roman"/>
          <w:color w:val="111111"/>
          <w:sz w:val="28"/>
          <w:szCs w:val="28"/>
          <w:lang w:val="en-US" w:bidi="en-US"/>
        </w:rPr>
        <w:t>b. P.7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كميسيون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هوور</w:t>
      </w:r>
      <w:r>
        <w:rPr>
          <w:rFonts w:eastAsia="Amiri" w:cs="Amiri" w:ascii="Amiri" w:hAnsi="Amiri"/>
          <w:color w:val="111111"/>
          <w:sz w:val="28"/>
          <w:szCs w:val="28"/>
          <w:rtl w:val="true"/>
          <w:lang w:bidi="ar-SA"/>
        </w:rPr>
        <w:t xml:space="preserve">» </w:t>
      </w:r>
      <w:r>
        <w:rPr>
          <w:rStyle w:val="FootnoteAnchor"/>
          <w:rtl w:val="true"/>
        </w:rPr>
        <w:footnoteReference w:id="694"/>
      </w:r>
      <w:r>
        <w:rPr>
          <w:rFonts w:ascii="IRNazanin" w:hAnsi="IRNazanin" w:eastAsia="IRNazanin"/>
          <w:color w:val="111111"/>
          <w:sz w:val="28"/>
          <w:sz w:val="28"/>
          <w:szCs w:val="28"/>
          <w:rtl w:val="true"/>
          <w:lang w:bidi="fa-IR"/>
        </w:rPr>
        <w:t>نيز بودجه‌ريزى عملياتى را اين‌گونه تعريف نموده است؛ بودجه‌ريزى عملياتى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سازوكارهايى كه ارتباط بين اعتبارات تخصيص يافته به دستگاه اجرايى را با خروجى‌ها و پيامدهاى آنها از طريق بكارگيرى اطلاعات عملكردى در تخصيص منابع تقويت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ابراهيمى وديگران،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تعريف صندوق بين المللى پول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بودجه‌ريزى عملياتى،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سازوكارهايى كه ارتباط بين اعتبارات تخصيص يافته به دستگاه‌هاى اجرايى را با خروجى‌ها و پيامدهاى آنها از طريق بكارگيرى اطلاعات عملكردى در تخصيص منابع، تقويت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ابراهيمى </w:t>
      </w:r>
      <w:bookmarkStart w:id="1427" w:name="pg1965_19347"/>
    </w:p>
    <w:p>
      <w:pPr>
        <w:pStyle w:val="BookText"/>
        <w:rPr/>
      </w:pPr>
      <w:bookmarkEnd w:id="1427"/>
      <w:r>
        <w:rPr>
          <w:rFonts w:ascii="IRNazanin" w:hAnsi="IRNazanin" w:eastAsia="IRNazanin"/>
          <w:color w:val="111111"/>
          <w:sz w:val="28"/>
          <w:sz w:val="28"/>
          <w:szCs w:val="28"/>
          <w:rtl w:val="true"/>
          <w:lang w:bidi="fa-IR"/>
        </w:rPr>
        <w:t xml:space="preserve">و ديگران،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تعاريف به‌عمل آمده مشخص مى‌سازد، بودجه‌ريزى عملياتى مى‌تواند برنامه سالانه را به همراه بودجه سالانه، رابطه ميان ميزان وجوه تخصيص يافته به هر برنامه و نتايج بدست آمده از آن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پناهى و قاسمى،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5"/>
        <w:numPr>
          <w:ilvl w:val="4"/>
          <w:numId w:val="1"/>
        </w:numPr>
        <w:rPr/>
      </w:pPr>
      <w:bookmarkStart w:id="1428" w:name="__RefHeading___Toc3628627_3650668749"/>
      <w:bookmarkStart w:id="1429" w:name="_Toc548"/>
      <w:bookmarkEnd w:id="1428"/>
      <w:r>
        <w:rPr/>
        <w:t>۴</w:t>
      </w:r>
      <w:r>
        <w:rPr>
          <w:rtl w:val="true"/>
        </w:rPr>
        <w:t xml:space="preserve">. </w:t>
      </w:r>
      <w:r>
        <w:rPr>
          <w:rtl w:val="true"/>
        </w:rPr>
        <w:t>اهداف ناشى از اجراى بودجه‌ريزى عملياتى</w:t>
      </w:r>
      <w:bookmarkEnd w:id="1429"/>
    </w:p>
    <w:p>
      <w:pPr>
        <w:pStyle w:val="BookText"/>
        <w:rPr/>
      </w:pPr>
      <w:r>
        <w:rPr>
          <w:rFonts w:ascii="IRNazanin" w:hAnsi="IRNazanin" w:eastAsia="IRNazanin"/>
          <w:color w:val="111111"/>
          <w:sz w:val="28"/>
          <w:sz w:val="28"/>
          <w:szCs w:val="28"/>
          <w:rtl w:val="true"/>
          <w:lang w:bidi="fa-IR"/>
        </w:rPr>
        <w:t>بديهى است كه براى هرگونه پديده جديدى كه مطرح مى‌گردد ابتدا براى آن اهدافى نيز مطرح مى‌شود از جمله در خصوص بودجه‌ريزى عملياتى كه اهداف زير مورد وفاق اكثر كارشناسان اين رشته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هدف در اين نوع از بودجه‌ريزى، كمك به اتخاذ تصميمات عقلايى درباره تخصيص و تعهد منابع سازمان براساس پيامدهاى قابل شمارش است كه نتايج پيش بينى شده دستگاه را در طول زمان منعكس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موضوع، بودجه‌ريزى عملياتى دو هدف عمده يعنى تدوين بودجه اثربخش و بهبود عملكرد سازمان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اثربخشى بودجه به معناى بكارگيرى منابع در كارآمدترين وجه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نسبت داده‌ها به ستانده‌هاى سازمان يا همان نسبت اعتبارات به هزينه‌ها، موضوع اثر بخشى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ديگر يكى از مهم‌ترين اهداف بودجه‌ريزى عملياتى، چگونگى استفاده از منابع موجود است، به‌گونه‌اى كه با كمترين هزينه بيشترين كارآيى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 بهبود عملكرد سازمان را به نحو شايسته‌اى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هدف فوق، اهداف ديگرى نيز مى‌توان براى آن برشمرد كه برخى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فرآيند تصميم‌گيرى روى مهم‌ترين مسائل و چالش‌هايى كه سازمان با آن روبروست، ايجاد ارتباط بين بودجه و نتايج عملكرد برنامه، امكان نظارت مؤثر در اجراى عمليات، تقويت حس مسئوليت پذيرى مديران و</w:t>
      </w:r>
      <w:r>
        <w:rPr>
          <w:rFonts w:eastAsia="IRNazanin" w:cs="IRNazanin"/>
          <w:color w:val="111111"/>
          <w:sz w:val="28"/>
          <w:szCs w:val="28"/>
          <w:rtl w:val="true"/>
          <w:lang w:bidi="fa-IR"/>
        </w:rPr>
        <w:t>. . .</w:t>
      </w:r>
    </w:p>
    <w:p>
      <w:pPr>
        <w:pStyle w:val="Heading5"/>
        <w:numPr>
          <w:ilvl w:val="4"/>
          <w:numId w:val="1"/>
        </w:numPr>
        <w:rPr/>
      </w:pPr>
      <w:bookmarkStart w:id="1430" w:name="__RefHeading___Toc3628629_3650668749"/>
      <w:bookmarkStart w:id="1431" w:name="_Toc549"/>
      <w:bookmarkEnd w:id="1430"/>
      <w:r>
        <w:rPr/>
        <w:t>۵</w:t>
      </w:r>
      <w:r>
        <w:rPr>
          <w:rtl w:val="true"/>
        </w:rPr>
        <w:t xml:space="preserve">. </w:t>
      </w:r>
      <w:r>
        <w:rPr>
          <w:rtl w:val="true"/>
        </w:rPr>
        <w:t>مزاياى ناشى از اجراى بودجه‌ريزى عملياتى</w:t>
      </w:r>
      <w:bookmarkEnd w:id="1431"/>
    </w:p>
    <w:p>
      <w:pPr>
        <w:pStyle w:val="BookText"/>
        <w:rPr/>
      </w:pPr>
      <w:r>
        <w:rPr>
          <w:rFonts w:ascii="IRNazanin" w:hAnsi="IRNazanin" w:eastAsia="IRNazanin"/>
          <w:color w:val="111111"/>
          <w:sz w:val="28"/>
          <w:sz w:val="28"/>
          <w:szCs w:val="28"/>
          <w:rtl w:val="true"/>
          <w:lang w:bidi="fa-IR"/>
        </w:rPr>
        <w:t>مهم‌ترين مزيت بودجه‌ريزى عملياتى اعمال صرفه جويى در عمليات سازمان مى‌باشد زيرا كه با افزايش كارآيى به فرآيند مديريت كمك مى‌نمايد تا منابع موجود را در بهترين شرايط،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اصلاح و بهبود تصميم‌گيرى در مورد مؤثرترين راه براى استفاده از منابع محدود سازمان به بهبود عملكرد از طريق پيوند زدن ميزان اعتبارات موجود با نتايج حاصل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مزايايى كه براى بودجه‌ريزى عملياتى وجود دارد عبارتند از</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پاسخ‌گويى مديران، شفاف‌سازى فعاليت‌هاى سازمان، عدم امكان سوء استفاده‌هاى مالى، </w:t>
      </w:r>
    </w:p>
    <w:p>
      <w:pPr>
        <w:pStyle w:val="BookText"/>
        <w:rPr/>
      </w:pPr>
      <w:r>
        <w:rPr>
          <w:rFonts w:ascii="IRNazanin" w:hAnsi="IRNazanin" w:eastAsia="IRNazanin"/>
          <w:color w:val="111111"/>
          <w:sz w:val="28"/>
          <w:sz w:val="28"/>
          <w:szCs w:val="28"/>
          <w:rtl w:val="true"/>
          <w:lang w:bidi="fa-IR"/>
        </w:rPr>
        <w:t>تمركز بر روى خروجى و نتايج، به جاى توجه صرف بر ورودى‌ها و منابع، پرهيز از موازى كارى، مديريت هزينه و اصلاح الگوى مصرف، اولويت‌بندى برنامه‌ها و در نتيجه به انجام رساندن مأموريت‌هاى مهم‌تر و در كاهش تأخير در دستيابى به اهداف سازمان، بهبود در روش‌هاى تخصيص بهينه منابع، آسان‌تر شدن كنترل‌هاى مديريتى در داخل سازمان، مشخص شدن روابط بين هزينه‌هاى صورت گرفته با نتايج حاصله، گزارش نتايج براساس شاخص‌هاى عملكرد و نهايتاً امكان رعايت عدالت درتخصيص اعتبارات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نمودار عوامل موثر بر انتخاب شيوه بودجه‌ريزى عملياتى</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طاهرى به نقل از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Morgan</w:t>
      </w:r>
    </w:p>
    <w:p>
      <w:pPr>
        <w:pStyle w:val="BookText"/>
        <w:rPr/>
      </w:pPr>
      <w:r>
        <w:rPr>
          <w:rFonts w:ascii="IRNazanin" w:hAnsi="IRNazanin" w:eastAsia="IRNazanin"/>
          <w:color w:val="111111"/>
          <w:sz w:val="28"/>
          <w:sz w:val="28"/>
          <w:szCs w:val="28"/>
          <w:rtl w:val="true"/>
          <w:lang w:bidi="fa-IR"/>
        </w:rPr>
        <w:t>اجراى بودجه‌ريزى عملياتى در يك سازمان مستلزم اقدامات پيچيده در ابعاد فنى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سيستم حسابدارى و نظام مديريت بايد هماهنگ با فرآيند بودجه‌ريزى عملياتى دچار تحول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بايد به موارد زير 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مهدوى،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باشد كه بودجه‌ريزى عملياتى در عمل به موفقيت دست يابد، نبايد آن را صرفاً به‌صورت يك پيوست به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اقلام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مستلزم تغييراتى بنيادى در سيستم‌هاى اطلاعات مديريت، سيستم‌هاى حسابدارى و به طور كلى در شيوه مديريت دستگاه‌هاى دولتى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و شاخص‌هاى معتبر عملكرد براى حمايت از بودجه‌ريزى عملياتى داراى اهميت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داده‌هاى عملياتى در تصميم‌گيرى درباره تخصيص منابع بهتر مورد استفاده قرار </w:t>
      </w:r>
      <w:bookmarkStart w:id="1432" w:name="pg1965_19352"/>
    </w:p>
    <w:p>
      <w:pPr>
        <w:pStyle w:val="BookText"/>
        <w:rPr/>
      </w:pPr>
      <w:bookmarkEnd w:id="1432"/>
      <w:r>
        <w:rPr>
          <w:rFonts w:ascii="IRNazanin" w:hAnsi="IRNazanin" w:eastAsia="IRNazanin"/>
          <w:color w:val="111111"/>
          <w:sz w:val="28"/>
          <w:sz w:val="28"/>
          <w:szCs w:val="28"/>
          <w:rtl w:val="true"/>
          <w:lang w:bidi="fa-IR"/>
        </w:rPr>
        <w:t>گيرند، تصميم گيرندگان بايد به مناسب بودن و دقت اطلاعات مرتبط با نتايج و شاخص‌هايى كه ارائه كرده‌اند، اطمنيان داشته باشند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Mercer,20</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433" w:name="__RefHeading___Toc3628631_3650668749"/>
      <w:bookmarkStart w:id="1434" w:name="_Toc550"/>
      <w:bookmarkEnd w:id="1433"/>
      <w:r>
        <w:rPr/>
        <w:t>۶</w:t>
      </w:r>
      <w:r>
        <w:rPr>
          <w:rtl w:val="true"/>
        </w:rPr>
        <w:t xml:space="preserve">. </w:t>
      </w:r>
      <w:r>
        <w:rPr>
          <w:rtl w:val="true"/>
        </w:rPr>
        <w:t>عناصر كليدى و مراحل اجرا</w:t>
      </w:r>
      <w:bookmarkEnd w:id="1434"/>
    </w:p>
    <w:p>
      <w:pPr>
        <w:pStyle w:val="BookText"/>
        <w:rPr/>
      </w:pPr>
      <w:r>
        <w:rPr>
          <w:rFonts w:ascii="IRNazanin" w:hAnsi="IRNazanin" w:eastAsia="IRNazanin"/>
          <w:color w:val="111111"/>
          <w:sz w:val="28"/>
          <w:sz w:val="28"/>
          <w:szCs w:val="28"/>
          <w:rtl w:val="true"/>
          <w:lang w:bidi="fa-IR"/>
        </w:rPr>
        <w:t xml:space="preserve">فرآيند بودجه‌ريزى عملياتى از بيان رسالت شروع و در ادامه آرمان راهبردى، هدف راهبردى، آرمان راهبردى عملياتى، آرمان عملياتى ساليانه، هدف عملياتى ساليانه، شاخص عملكرد، شاخص برنامه، فعاليت، وظيفه و نهايتاً بودجه، ختم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پناهى و قاسمى،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اينكه در بودجه‌ريزى عملياتى عناصرى وجود دارند كه بدون توجه به آنها امكان عملياتى كردن بودجه‌ريزى، وجودندارد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به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قابل سنجش، راهبردها، برنامه‌هاى عملياتى، معيارهاى سنجش عملكرد، اولويت‌بندى و تخصيص منابع، جمع‌آورى و پايش نتايج و ارزشيابى، بازنگرى، ارزيابى و گزارش نتايج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طاهرى و ارسلان،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مراحل اجرايى بودجه‌ريزى عملياتى به شرح زير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نژاد،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كسب توافق و حمايت اشخاص تأثيرگذار و تعيين كننده براى جلوگيرى از آسيب‌هاى احتمالى ناشى از مقاومت برخى افراد دخيل؛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و تنظيم برنامه و زمان‌بندى اجراى بودجه عملكرد؛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سازى شرايط جهت برگزارى كلاس‌هاى آموزشى و يا كارگاه‌هاى آموزشى براى تفهيم مفاهيم پايه‌اى؛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بازنگرى و توسعه برنامه‌هاى راهبردى دستگاه‌هاى اجرايى جهت پيوند دادن آن با برنامه‌هاى كوتاه مدت؛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طراحى و توسعه بودجه و تخصيص منابع؛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سامانه‌هاى اطلاعاتى و حسابدارى پشتيبان؛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عملكرد و گزارش نمودن پيامدها و نتايج حاصل از 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بر روى نتايج و پيامدهاى حاصل از عملكرد، زيرا كه سنجش عملكرد به تنهايى كافى نيست و بايد اقدامى مناسب صورت داد</w:t>
      </w:r>
      <w:r>
        <w:rPr>
          <w:rFonts w:eastAsia="IRNazanin" w:cs="IRNazanin"/>
          <w:color w:val="111111"/>
          <w:sz w:val="28"/>
          <w:szCs w:val="28"/>
          <w:rtl w:val="true"/>
          <w:lang w:bidi="fa-IR"/>
        </w:rPr>
        <w:t>.</w:t>
      </w:r>
    </w:p>
    <w:p>
      <w:pPr>
        <w:pStyle w:val="Heading5"/>
        <w:numPr>
          <w:ilvl w:val="4"/>
          <w:numId w:val="1"/>
        </w:numPr>
        <w:rPr/>
      </w:pPr>
      <w:bookmarkStart w:id="1435" w:name="__RefHeading___Toc3628633_3650668749"/>
      <w:bookmarkStart w:id="1436" w:name="_Toc551"/>
      <w:bookmarkEnd w:id="1435"/>
      <w:r>
        <w:rPr/>
        <w:t>٧</w:t>
      </w:r>
      <w:r>
        <w:rPr>
          <w:rtl w:val="true"/>
        </w:rPr>
        <w:t xml:space="preserve">. </w:t>
      </w:r>
      <w:r>
        <w:rPr>
          <w:rtl w:val="true"/>
        </w:rPr>
        <w:t>مؤلفه‌هاى تأثيرگذارى در بودجه‌ريزى عملياتى</w:t>
      </w:r>
      <w:bookmarkEnd w:id="1436"/>
    </w:p>
    <w:p>
      <w:pPr>
        <w:pStyle w:val="Heading6"/>
        <w:numPr>
          <w:ilvl w:val="5"/>
          <w:numId w:val="1"/>
        </w:numPr>
        <w:rPr/>
      </w:pPr>
      <w:bookmarkStart w:id="1437" w:name="__RefHeading___Toc3628635_3650668749"/>
      <w:bookmarkStart w:id="1438" w:name="_Toc552"/>
      <w:bookmarkEnd w:id="1437"/>
      <w:r>
        <w:rPr>
          <w:rtl w:val="true"/>
        </w:rPr>
        <w:t>اشاره</w:t>
      </w:r>
      <w:bookmarkEnd w:id="1438"/>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آنكه بتوان بودجه‌ريزى عملياتى را در سازمان به مرحله اجراء در آورد بايستى با اتخاذ فرايندى صحيح به عملياتى نمودن مؤلفه‌هاى مؤثر و مورد نياز در اين مسير اقدام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مولفه‌ها عبارتند از</w:t>
      </w:r>
      <w:r>
        <w:rPr>
          <w:rFonts w:eastAsia="Amiri" w:cs="Amiri" w:ascii="Amiri" w:hAnsi="Amiri"/>
          <w:color w:val="111111"/>
          <w:sz w:val="28"/>
          <w:szCs w:val="28"/>
          <w:rtl w:val="true"/>
          <w:lang w:bidi="ar-SA"/>
        </w:rPr>
        <w:t xml:space="preserve">: </w:t>
      </w:r>
      <w:bookmarkStart w:id="1439" w:name="pg1965_19354"/>
    </w:p>
    <w:p>
      <w:pPr>
        <w:pStyle w:val="Heading6"/>
        <w:numPr>
          <w:ilvl w:val="5"/>
          <w:numId w:val="1"/>
        </w:numPr>
        <w:rPr/>
      </w:pPr>
      <w:bookmarkStart w:id="1440" w:name="__RefHeading___Toc3628637_3650668749"/>
      <w:bookmarkStart w:id="1441" w:name="_Toc553"/>
      <w:bookmarkEnd w:id="1439"/>
      <w:bookmarkEnd w:id="1440"/>
      <w:r>
        <w:rPr>
          <w:rtl w:val="true"/>
        </w:rPr>
        <w:t>الف</w:t>
      </w:r>
      <w:r>
        <w:rPr>
          <w:rtl w:val="true"/>
        </w:rPr>
        <w:t xml:space="preserve">) </w:t>
      </w:r>
      <w:r>
        <w:rPr>
          <w:rtl w:val="true"/>
        </w:rPr>
        <w:t>برنامه</w:t>
      </w:r>
      <w:bookmarkEnd w:id="1441"/>
    </w:p>
    <w:p>
      <w:pPr>
        <w:pStyle w:val="BookText"/>
        <w:rPr/>
      </w:pPr>
      <w:r>
        <w:rPr>
          <w:rFonts w:ascii="IRNazanin" w:hAnsi="IRNazanin" w:eastAsia="IRNazanin"/>
          <w:color w:val="111111"/>
          <w:sz w:val="28"/>
          <w:sz w:val="28"/>
          <w:szCs w:val="28"/>
          <w:rtl w:val="true"/>
          <w:lang w:bidi="fa-IR"/>
        </w:rPr>
        <w:t>از آنجايى‌كه بودجه‌ريزى مبتنى بر برنامه‌ريزى است و يا بعبارتى بودجه، خرد شده برنامه‌هاى ميان مدت، يا پنج ساله مى‌باشد، به همين سبب براى اولويت‌بندى هر فعاليتى، ابتدا بايد هدف‌گذارى صورت بگيرد و آن‌گاه با در نظر گرفتن فعاليت‌هاى مهم‌تر و ضرورى‌تر براى رسيدن به هدف يا اهداف در نظر گرفته شده، آن را انتخاب نمود</w:t>
      </w:r>
      <w:r>
        <w:rPr>
          <w:rFonts w:eastAsia="IRNazanin" w:cs="IRNazanin"/>
          <w:color w:val="111111"/>
          <w:sz w:val="28"/>
          <w:szCs w:val="28"/>
          <w:rtl w:val="true"/>
          <w:lang w:bidi="fa-IR"/>
        </w:rPr>
        <w:t>.</w:t>
      </w:r>
    </w:p>
    <w:p>
      <w:pPr>
        <w:pStyle w:val="Heading6"/>
        <w:numPr>
          <w:ilvl w:val="5"/>
          <w:numId w:val="1"/>
        </w:numPr>
        <w:rPr/>
      </w:pPr>
      <w:bookmarkStart w:id="1442" w:name="__RefHeading___Toc3628639_3650668749"/>
      <w:bookmarkStart w:id="1443" w:name="_Toc554"/>
      <w:bookmarkEnd w:id="1442"/>
      <w:r>
        <w:rPr>
          <w:rtl w:val="true"/>
        </w:rPr>
        <w:t>ب</w:t>
      </w:r>
      <w:r>
        <w:rPr>
          <w:rtl w:val="true"/>
        </w:rPr>
        <w:t xml:space="preserve">) </w:t>
      </w:r>
      <w:r>
        <w:rPr>
          <w:rtl w:val="true"/>
        </w:rPr>
        <w:t>فعاليت</w:t>
      </w:r>
      <w:bookmarkEnd w:id="1443"/>
    </w:p>
    <w:p>
      <w:pPr>
        <w:pStyle w:val="BookText"/>
        <w:rPr/>
      </w:pPr>
      <w:r>
        <w:rPr>
          <w:rFonts w:ascii="IRNazanin" w:hAnsi="IRNazanin" w:eastAsia="IRNazanin"/>
          <w:color w:val="111111"/>
          <w:sz w:val="28"/>
          <w:sz w:val="28"/>
          <w:szCs w:val="28"/>
          <w:rtl w:val="true"/>
          <w:lang w:bidi="fa-IR"/>
        </w:rPr>
        <w:t>قانون تنظيم بخشى از مقررات مالى دولت، فعاليت را اين چنين تعريف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فعاليت يك سلسله عمليات و خدمات مشخصى است كه براى تحقق بخشيدن به هدف‌هاى ساليانه برنامه طى يك سال، اجراء مى‌شوند و منابع مورد نياز آن از محل اعتبارات مربوط به هزينه، تأمين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تعريف اين گونه استنباط مى‌شود كه هرگونه تلاش يك سازمان براى محقق شدن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توليدى و خدماتى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تحقق برنامه، فعاليت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در يك سازمان ممكن است چندين فعاليت صورت بگيرد تا يك محصول به‌دست آيد و يا اين‌كه در سازمانى ديگر يك فعاليت منجر به توليد چندين محصول گردد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فرزيب، </w:t>
      </w:r>
      <w:r>
        <w:rPr>
          <w:rFonts w:eastAsia="Amiri" w:cs="Amiri" w:ascii="Amiri" w:hAnsi="Amiri"/>
          <w:color w:val="111111"/>
          <w:sz w:val="28"/>
          <w:szCs w:val="28"/>
          <w:lang w:bidi="ar-SA"/>
        </w:rPr>
        <w:t>259:1386</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تقسيم بندى فوق به نظر مى‌رسد كه فعاليت سازمان حج و زيارت از نوع اول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صورت كه فعاليت‌هاى مختلفى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نام، تشكيل كاروان، حمل و نقل، اسكان، تغذيه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به منظور محقق شدن يك محصول بوده و آن به انجام رساندن اعمال توسط 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اماكن مقدسه و متبركه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bookmarkStart w:id="1444" w:name="pg1965_19356"/>
    </w:p>
    <w:p>
      <w:pPr>
        <w:pStyle w:val="Heading6"/>
        <w:numPr>
          <w:ilvl w:val="5"/>
          <w:numId w:val="1"/>
        </w:numPr>
        <w:rPr/>
      </w:pPr>
      <w:bookmarkStart w:id="1445" w:name="__RefHeading___Toc3628641_3650668749"/>
      <w:bookmarkStart w:id="1446" w:name="_Toc555"/>
      <w:bookmarkEnd w:id="1444"/>
      <w:bookmarkEnd w:id="1445"/>
      <w:r>
        <w:rPr>
          <w:rtl w:val="true"/>
        </w:rPr>
        <w:t>ج</w:t>
      </w:r>
      <w:r>
        <w:rPr>
          <w:rtl w:val="true"/>
        </w:rPr>
        <w:t xml:space="preserve">) </w:t>
      </w:r>
      <w:r>
        <w:rPr>
          <w:rtl w:val="true"/>
        </w:rPr>
        <w:t>هزينه و نظام هزينه‌يابى</w:t>
      </w:r>
      <w:bookmarkEnd w:id="1446"/>
    </w:p>
    <w:p>
      <w:pPr>
        <w:pStyle w:val="BookText"/>
        <w:rPr/>
      </w:pPr>
      <w:r>
        <w:rPr>
          <w:rFonts w:ascii="IRNazanin" w:hAnsi="IRNazanin" w:eastAsia="IRNazanin"/>
          <w:color w:val="111111"/>
          <w:sz w:val="28"/>
          <w:sz w:val="28"/>
          <w:szCs w:val="28"/>
          <w:rtl w:val="true"/>
          <w:lang w:bidi="fa-IR"/>
        </w:rPr>
        <w:t>توليد محصول مستلزم انجام فعاليت‌هاى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فعاليت نيز مستلزم پرداخت مابازاء به عوامل توليد نظير كار و سرمايه و ساير اجزاء تشكيل‌دهنده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پرداختى به عوامل توليد، هزينه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هزينه مى‌تواند در قالب‌هاى مختلفى طبقه‌بندى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هزينه‌هاى مستقيم و هزينه‌هاى غيرمستقيم، هزينه‌هاى مستقيم آن دسته از هزينه‌هايى هستند كه به طور مستقيم به حجم توليد مرتبط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هزينه‌هاى غير مستقيم هزينه‌هايى هستند كه به طور مستقيم با حجم محصول مرتبط نبوده بلكه در فرآيند توليد قرار گرفته و فعاليت‌هاى مختلفى را شامل مى‌شود، مانند هزينه رفاه كاركنان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هزينه‌ها در قالب ديگرى نيز مى‌توانند مورد طبقه‌بندى قرار گيرند، از جمله تقسيم‌بندى هزينه‌هاى محصول يك سازمان به هزينه‌هاى ثابت و هزينه‌هاى متغيير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هزينه‌هاى ثابت آن دسته از هزينه‌هايى مى‌باشند كه ارتباط مستقيمى با ميزان محصول نهايى نداشته و افزايش يا كاهش محصول هيچ تأثيرى بر روى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هزينه‌هاى مربوط به اجاره ساختمان، خريد ماشين آلات و تجهيز خط توليد و براى سازمان‌هاى خدماتى نظير حج و زيارت، هزينه‌هاى ادارى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هزينه‌هاى متغير هزينه‌هايى هستند كه به‌طور مستقيم به ميزان محصول توليد شده ارتباط دارند و هر چقدر توليد كاهش يابد، اين دسته از هزينه‌ها نيز كاهش يا افزايش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هزينه مربوط به خريد مواد اوليه، و در سازمان‌هاى خدماتى نظير حج و زيارت هزينه‌هاى مربوط به حمل و نقل و يا اسكان و يا تغديه زائرين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هزينه كل و هزينه واحد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unit cost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از ديگر مفاهيم هزينه‌اى مى‌باشند كه در بودجه‌ريزى عملياتى مورد استفاده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كل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Total cost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مجموع هزينه‌هاى مستقيم و هزينه‌هاى غيرمستقيم ناشى از توليد كالا و خدمت، بدست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اين‌كه هزينه هر واحد محصول نيز با تقسيم هزينه‌هاى كل بر تعداد محصول توليدى، مشخص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دستگاه‌هاى اجرايى در چهارچوب قرارداد يا موافقت نامه با دولت، خدماتى را ارائه يا كالايى را توليد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هزينه‌يابى محصولات، موضوع موافقت‌نامه دستگاه اجرايى بايد هزينه هر يك ازمحصولات توليدى مورد توافق را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براى تمامى محصولات مزبور اطلاعات زير بايد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هر يك از فعاليت‌هايى كه منجر به توليد كالا يا خدمات مى‌گردد؛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عمليات هر يك از فعاليت‌ها؛ </w:t>
      </w:r>
      <w:bookmarkStart w:id="1447" w:name="pg1965_19358"/>
    </w:p>
    <w:p>
      <w:pPr>
        <w:pStyle w:val="BookText"/>
        <w:rPr/>
      </w:pPr>
      <w:bookmarkEnd w:id="1447"/>
      <w:r>
        <w:rPr>
          <w:rFonts w:ascii="IRNazanin" w:hAnsi="IRNazanin" w:eastAsia="IRNazanin"/>
          <w:color w:val="111111"/>
          <w:sz w:val="28"/>
          <w:sz w:val="28"/>
          <w:szCs w:val="28"/>
          <w:rtl w:val="true"/>
          <w:lang w:bidi="fa-IR"/>
        </w:rPr>
        <w:t>اهداف كمى فعاليت‌ها و شاخص قابل اندازه‌گيرى كميت و كيفيت كالا يا خدمات؛</w:t>
      </w:r>
    </w:p>
    <w:p>
      <w:pPr>
        <w:pStyle w:val="BookText"/>
        <w:rPr/>
      </w:pPr>
      <w:r>
        <w:rPr>
          <w:rFonts w:ascii="Amiri" w:hAnsi="Amiri" w:eastAsia="Amiri" w:cs="Amiri"/>
          <w:color w:val="111111"/>
          <w:sz w:val="28"/>
          <w:sz w:val="28"/>
          <w:szCs w:val="28"/>
          <w:rtl w:val="true"/>
          <w:lang w:bidi="ar-SA"/>
        </w:rPr>
        <w:t>هزينه تمام شده هر قلم از كالا يا خدمت</w:t>
      </w:r>
      <w:r>
        <w:rPr>
          <w:rFonts w:eastAsia="Amiri" w:cs="Amiri" w:ascii="Amiri" w:hAnsi="Amiri"/>
          <w:color w:val="111111"/>
          <w:sz w:val="28"/>
          <w:szCs w:val="28"/>
          <w:rtl w:val="true"/>
          <w:lang w:bidi="ar-SA"/>
        </w:rPr>
        <w:t>.</w:t>
      </w:r>
    </w:p>
    <w:p>
      <w:pPr>
        <w:pStyle w:val="Heading6"/>
        <w:numPr>
          <w:ilvl w:val="5"/>
          <w:numId w:val="1"/>
        </w:numPr>
        <w:rPr/>
      </w:pPr>
      <w:bookmarkStart w:id="1448" w:name="__RefHeading___Toc3628643_3650668749"/>
      <w:bookmarkStart w:id="1449" w:name="_Toc556"/>
      <w:bookmarkEnd w:id="1448"/>
      <w:r>
        <w:rPr>
          <w:rtl w:val="true"/>
        </w:rPr>
        <w:t>د</w:t>
      </w:r>
      <w:r>
        <w:rPr>
          <w:rtl w:val="true"/>
        </w:rPr>
        <w:t xml:space="preserve">) </w:t>
      </w:r>
      <w:r>
        <w:rPr>
          <w:rtl w:val="true"/>
        </w:rPr>
        <w:t>شاخص‌سازى</w:t>
      </w:r>
      <w:bookmarkEnd w:id="1449"/>
    </w:p>
    <w:p>
      <w:pPr>
        <w:pStyle w:val="BookText"/>
        <w:rPr/>
      </w:pPr>
      <w:r>
        <w:rPr>
          <w:rFonts w:ascii="IRNazanin" w:hAnsi="IRNazanin" w:eastAsia="IRNazanin"/>
          <w:color w:val="111111"/>
          <w:sz w:val="28"/>
          <w:sz w:val="28"/>
          <w:szCs w:val="28"/>
          <w:rtl w:val="true"/>
          <w:lang w:bidi="fa-IR"/>
        </w:rPr>
        <w:t>شاخص‌سازى در بودجه‌ريزى بر مبناى عملكرد براى مشخص كردن صحت عملكرد سازمان در ارتباط با اهداف از پيش تعيين‌شده،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هنگام ارزيابى فعاليت‌هاى صورت گرفته، استفاده ازشاخص‌ها، لازم و ضرورى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رابطه با ميزان هزينه‌هاى صورت گرفته جهت دستيابى به اهداف، ساختن شاخص كمك مى‌نمايد تا تصميم گيرندگان مشخص نمايند كه آيا هزينه‌هاى به‌عمل آمده توانسته نتايج مورد نظر را محقق سازد؟ در هر صورت آيا امكان كاهش هزينه‌ها وجود دارد يا خير؟ و يا اين‌كه آيا حركت سازمان در مسير دستيابى به اهداف مورد نظر مى‌باشد؟</w:t>
      </w:r>
    </w:p>
    <w:p>
      <w:pPr>
        <w:pStyle w:val="BookText"/>
        <w:rPr/>
      </w:pPr>
      <w:r>
        <w:rPr>
          <w:rFonts w:ascii="IRNazanin" w:hAnsi="IRNazanin" w:eastAsia="IRNazanin"/>
          <w:color w:val="111111"/>
          <w:sz w:val="28"/>
          <w:sz w:val="28"/>
          <w:szCs w:val="28"/>
          <w:rtl w:val="true"/>
          <w:lang w:bidi="fa-IR"/>
        </w:rPr>
        <w:t>شاخص‌ها در انواع مختلفى تقسيم‌بندى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اوريا و ديگران،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شاخص‌هاى نتايج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شاخص‌ها ميزان تحقق اهداف برنامه يا اين‌كه تأثير اقدام‌هاى سازمان بر روى گروه‌هاى هدف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شاخص نمايانگر ثمرات واقعى برنامه‌ها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شاخص‌هاى ورودى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شاخص‌ها ميزان منابعى را نشان مى‌دهند كه براى برنامه مورد نظر، خروجى‌ها يا نتايج را ايجاد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آنها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كارمندان تمام وقت، تعداد ساعات كار انجام شده، كل هزينه‌هاى عملياتى، هزينه تجهيزات مورد استفاده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شاخص‌هاى خروجى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شاخص‌ها نمايانگر تعداد محصولات، خدمات تأمين شده يا مقدار كار انجام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نوع شاخص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مجوزهاى صادر شده، تعداد افرادى كه آموزش ديده‌اند، تعداد پرونده‌هايى كه بررسى شده‌اند، تعداد مجرمانى كه توسط پليس دستگير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شاخص‌هاى اثربخشى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شاخص‌ها ميزان كارى را نشان مى‌دهند كه با استفاده از ميزان منابع به‌كار رفته،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شاخص‌ها اغلب به‌صورت درصد اطلاعات ارائه شده درباره هزينه واحد بيان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از شاخص‌ها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هر بار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هر كيلومتر آسفالت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آموزش هر دانش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از شاخص‌ها كه ميزان بهره‌ورى را اندازه‌گيرى مى‌كنند، ممكن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واحدهاى توليد شده به ازاى هر ساعت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مشتريانى كه هر كارمند به آنها خدمت ا رائه مى‌دهد، نشان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ميتوان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شاخص‌هاى اثربخشى فرآيند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 برد كه به اثربخشى فرآيندهاى سازمان از قبيل </w:t>
      </w:r>
      <w:bookmarkStart w:id="1450" w:name="pg1965_19360"/>
    </w:p>
    <w:p>
      <w:pPr>
        <w:pStyle w:val="BookText"/>
        <w:rPr/>
      </w:pPr>
      <w:bookmarkEnd w:id="1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ميانگين تعداد روزهاى بررسى يك تقاضانامه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ميانگين زمان انتظار مشتريان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زنگ‌هاى تلفن تا دريافت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شاخص‌هاى اثر بخشى هزينه‌ها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شاخص‌ها، عناصر اثربخشى و نتيجه را با يك شاخص واحد مى‌سنجند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تدوين چنين شاخص‌هايى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مواردى كه اين كار به درستى امكان‌پذير باشد، اطلاعات ارزش‌مندى در اختيار مديران برنامه و تصميم‌گيران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نوع شاخص‌ها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هر دانش آموزى كه فارغ التحصيل مى‌شود، هزينه هر درصد كاهش در تصادفات مرگبار بزرگراه‌ها، هزينه آزادى هر زندانى كه به تكرار جرم نمى‌پردازد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شاخص‌هاى توضيحى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شاخص‌ها باعث مى‌شوند تا با تأمين اطلاعات مختلف، كاربران به درك درست‌ترى از عملكرد سازمان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مشتريانى كه تحت پوشش يك برنامه قرار مى‌گيرند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معيارهايى كه براى انتخاب شاخص‌ها بكار گرفته مى‌شوند نيز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شاخص‌ها بايد بين اهداف عملياتى و آرمان‌ها ارتباط برقرار كنند؛</w:t>
      </w:r>
    </w:p>
    <w:p>
      <w:pPr>
        <w:pStyle w:val="BookText"/>
        <w:rPr/>
      </w:pPr>
      <w:r>
        <w:rPr>
          <w:rFonts w:ascii="Amiri" w:hAnsi="Amiri" w:eastAsia="Amiri" w:cs="Amiri"/>
          <w:color w:val="111111"/>
          <w:sz w:val="28"/>
          <w:sz w:val="28"/>
          <w:szCs w:val="28"/>
          <w:rtl w:val="true"/>
          <w:lang w:bidi="ar-SA"/>
        </w:rPr>
        <w:t>شاخص‌ها بايد جامعيت داشته باشند؛</w:t>
      </w:r>
    </w:p>
    <w:p>
      <w:pPr>
        <w:pStyle w:val="BookText"/>
        <w:rPr/>
      </w:pPr>
      <w:r>
        <w:rPr>
          <w:rFonts w:ascii="IRNazanin" w:hAnsi="IRNazanin" w:eastAsia="IRNazanin"/>
          <w:color w:val="111111"/>
          <w:sz w:val="28"/>
          <w:sz w:val="28"/>
          <w:szCs w:val="28"/>
          <w:rtl w:val="true"/>
          <w:lang w:bidi="fa-IR"/>
        </w:rPr>
        <w:t>شاخص‌ها بايد گروه‌هاى عمده هزينه‌اى يك سازمان را در برگيرند؛</w:t>
      </w:r>
    </w:p>
    <w:p>
      <w:pPr>
        <w:pStyle w:val="BookText"/>
        <w:rPr/>
      </w:pPr>
      <w:r>
        <w:rPr>
          <w:rFonts w:ascii="Amiri" w:hAnsi="Amiri" w:eastAsia="Amiri" w:cs="Amiri"/>
          <w:color w:val="111111"/>
          <w:sz w:val="28"/>
          <w:sz w:val="28"/>
          <w:szCs w:val="28"/>
          <w:rtl w:val="true"/>
          <w:lang w:bidi="ar-SA"/>
        </w:rPr>
        <w:t>شاخص‌ها بايد دستاوردهاى اصلى را نمايان كنند؛</w:t>
      </w:r>
    </w:p>
    <w:p>
      <w:pPr>
        <w:pStyle w:val="BookText"/>
        <w:rPr/>
      </w:pPr>
      <w:r>
        <w:rPr>
          <w:rFonts w:ascii="IRNazanin" w:hAnsi="IRNazanin" w:eastAsia="IRNazanin"/>
          <w:color w:val="111111"/>
          <w:sz w:val="28"/>
          <w:sz w:val="28"/>
          <w:szCs w:val="28"/>
          <w:rtl w:val="true"/>
          <w:lang w:bidi="fa-IR"/>
        </w:rPr>
        <w:t>شاخص‌ها بايد براى تصميم‌گيران و مديران معتبر و براى قانون‌گذاران قابل پيگيرى و براى شهروندان روشن و قابل درك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پناهى،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6"/>
        <w:numPr>
          <w:ilvl w:val="5"/>
          <w:numId w:val="1"/>
        </w:numPr>
        <w:rPr/>
      </w:pPr>
      <w:bookmarkStart w:id="1451" w:name="__RefHeading___Toc3628645_3650668749"/>
      <w:bookmarkStart w:id="1452" w:name="_Toc557"/>
      <w:bookmarkEnd w:id="1451"/>
      <w:r>
        <w:rPr>
          <w:rtl w:val="true"/>
        </w:rPr>
        <w:t>ه</w:t>
      </w:r>
      <w:r>
        <w:rPr>
          <w:rtl w:val="true"/>
        </w:rPr>
        <w:t xml:space="preserve">) </w:t>
      </w:r>
      <w:r>
        <w:rPr>
          <w:rtl w:val="true"/>
        </w:rPr>
        <w:t>سيستم حسابدارى</w:t>
      </w:r>
      <w:bookmarkEnd w:id="1452"/>
    </w:p>
    <w:p>
      <w:pPr>
        <w:pStyle w:val="BookText"/>
        <w:rPr/>
      </w:pPr>
      <w:r>
        <w:rPr>
          <w:rFonts w:ascii="IRNazanin" w:hAnsi="IRNazanin" w:eastAsia="IRNazanin"/>
          <w:color w:val="111111"/>
          <w:sz w:val="28"/>
          <w:sz w:val="28"/>
          <w:szCs w:val="28"/>
          <w:rtl w:val="true"/>
          <w:lang w:bidi="fa-IR"/>
        </w:rPr>
        <w:t>حسابدارى با بودجه ارتباط تنگاتنگى دارد، زيرا كه بودجه در واقع مجموعه‌اى از اعداد و ارقامى است كه در سندى قانونى تدوين شده و لازمست تا علاوه بر حين اجراء در پايان اجراى خود نيز مورد ارزيابى و رسيدگى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حسابدارى مورد عمل در دستگاه‌هاى دولتى با استناد به دستورالعمل‌هاى ابلاغى از سوى مقامات برنامه‌ريزى حسابدارى، بودجود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و براساس زمان ثبت جريان‌هاى مالى چهار روش حسابدارى قابل پياده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حسابدارى نقدى، حسابدارى تعهدى، حسابدارى موعد پرداخت و حسابدارى تأمين اعتبار</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نقدى، جريان‌ها موقعى ثبت مى‌شوند كه پول نقد دريافت يا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جريان‌هاى نقدى ثبت مى‌شوند اما اغلب جريان‌هاى غيرپولى را به خاطر تمركز بر مديريت نقدى به جاى تمركز بر جريان‌هاى منابع، ثبت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روش تعهدى، جريان‌ها زمانى ثبت مى‌شوند كه </w:t>
      </w:r>
      <w:bookmarkStart w:id="1453" w:name="pg1965_19362"/>
    </w:p>
    <w:p>
      <w:pPr>
        <w:pStyle w:val="BookText"/>
        <w:rPr/>
      </w:pPr>
      <w:bookmarkEnd w:id="1453"/>
      <w:r>
        <w:rPr>
          <w:rFonts w:ascii="IRNazanin" w:hAnsi="IRNazanin" w:eastAsia="IRNazanin"/>
          <w:color w:val="111111"/>
          <w:sz w:val="28"/>
          <w:sz w:val="28"/>
          <w:szCs w:val="28"/>
          <w:rtl w:val="true"/>
          <w:lang w:bidi="fa-IR"/>
        </w:rPr>
        <w:t>ارزش اقتصادى براى آنها ايجاد، تبديل و مبادله شده و استهلاك يافته يا مستهلك شوند، صرف نظر از اين‌كه پول نقد دريافت يا پرداخت شود يا اين‌كه قرار باشد تا در آينده، دريافت يا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اقتصادى زمانى است كه مالكيت كالا تغيير يافته، خدمات ارائه شده، تعهد مربوط به ماليات ايجاد گشته يا مطالبه مربوط به حق بيمه براى رفاه اجتماعى يا ساير مطالبات غير مشروط ايجاد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ياسينى،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مزاياى نسبى روش تعهدى نسبت به روش نقدى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افشاى تعهد، توزيع عادلانه منافع بين نسلى، اطلاعات براى مديريت نقدينگى و اطلاعات معتبر براى تصميم‌گيرى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اين‌كه بايد توجه داشت كه بودجه‌ريزى عملياتى نيازمند استقرار حسابدارى تعهدى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برخى از هزينه‌ها به‌ويژه هزينه‌هاى سرمايه‌اى در طول يكسال محقق نشده و برخى از هزينه‌ها نيز به‌صورت هزينه فرصت سرمايه و يا به‌صورت سرمايه‌هاى حبس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حسابدراى نقدى امكان ثبت اين هزينه‌ها را نداشته و در محاسبه قيمت تمام شده يك كالا و يا خدمت، امكان تأثير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برخى از هزينه‌ها به‌صورت پنهان در مى‌آيند و حسابدارى نقدى امكان ثبت و درج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حسابدارى تعهدى با ثبت آنها مى‌تواند در محاسبه قيمت تمام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اركان بودجه‌ريزى عملياتى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مالى خود را به خوبى ايفاء نمايد</w:t>
      </w:r>
      <w:r>
        <w:rPr>
          <w:rFonts w:eastAsia="IRNazanin" w:cs="IRNazanin"/>
          <w:color w:val="111111"/>
          <w:sz w:val="28"/>
          <w:szCs w:val="28"/>
          <w:rtl w:val="true"/>
          <w:lang w:bidi="fa-IR"/>
        </w:rPr>
        <w:t>.</w:t>
      </w:r>
    </w:p>
    <w:p>
      <w:pPr>
        <w:pStyle w:val="Heading5"/>
        <w:numPr>
          <w:ilvl w:val="4"/>
          <w:numId w:val="1"/>
        </w:numPr>
        <w:rPr/>
      </w:pPr>
      <w:bookmarkStart w:id="1454" w:name="__RefHeading___Toc3628647_3650668749"/>
      <w:bookmarkStart w:id="1455" w:name="_Toc558"/>
      <w:bookmarkEnd w:id="1454"/>
      <w:r>
        <w:rPr/>
        <w:t>٨</w:t>
      </w:r>
      <w:r>
        <w:rPr>
          <w:rtl w:val="true"/>
        </w:rPr>
        <w:t xml:space="preserve">. </w:t>
      </w:r>
      <w:r>
        <w:rPr>
          <w:rtl w:val="true"/>
        </w:rPr>
        <w:t>محاسبه قيمت تمام شده كالا ياخدمت توليدى</w:t>
      </w:r>
      <w:bookmarkEnd w:id="1455"/>
    </w:p>
    <w:p>
      <w:pPr>
        <w:pStyle w:val="BookText"/>
        <w:rPr/>
      </w:pPr>
      <w:r>
        <w:rPr>
          <w:rFonts w:ascii="IRNazanin" w:hAnsi="IRNazanin" w:eastAsia="IRNazanin"/>
          <w:color w:val="111111"/>
          <w:sz w:val="28"/>
          <w:sz w:val="28"/>
          <w:szCs w:val="28"/>
          <w:rtl w:val="true"/>
          <w:lang w:bidi="fa-IR"/>
        </w:rPr>
        <w:t xml:space="preserve">يكى از اجزاى مهم بودجه‌ريزى عملياتى،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حسابدارى قيمت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كالا يا خدمت توليدى مى‌باشد؛ زيرا كه با محاسبه قيمت تمام شده كالا و يا خدمت موردنظر مى‌توان هزينه يك واحد از كالا يا خدمت مورد نظر را بدست آورد و سپس با ارزيابى درست در خصوص ميزان اعتبار تخصيصى، براى توليد آن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نوع حسابدارى ابتدا در شركت‌هاى توليدى و بازرگانى به كار گرفته شد تا قيمت تمام شده كالاى توليدى براى عرضه به بازار مشخص شود، سپس با طرح بودجه‌ريزى عملياتى در مؤسسات دولتى كه براى اعمال حاكميت به ارائه خدمات مشغول بودند،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قيمت تمام شده </w:t>
      </w:r>
      <w:r>
        <w:rPr>
          <w:rStyle w:val="FootnoteAnchor"/>
          <w:rtl w:val="true"/>
        </w:rPr>
        <w:footnoteReference w:id="695"/>
      </w:r>
      <w:r>
        <w:rPr>
          <w:rFonts w:ascii="Amiri" w:hAnsi="Amiri" w:eastAsia="Amiri" w:cs="Amiri"/>
          <w:color w:val="111111"/>
          <w:sz w:val="28"/>
          <w:sz w:val="28"/>
          <w:szCs w:val="28"/>
          <w:rtl w:val="true"/>
          <w:lang w:bidi="ar-SA"/>
        </w:rPr>
        <w:t>كالا ياخدمت توليدى</w:t>
      </w:r>
    </w:p>
    <w:p>
      <w:pPr>
        <w:pStyle w:val="BookText"/>
        <w:rPr/>
      </w:pPr>
      <w:r>
        <w:rPr>
          <w:rFonts w:ascii="IRNazanin" w:hAnsi="IRNazanin" w:eastAsia="IRNazanin"/>
          <w:color w:val="111111"/>
          <w:sz w:val="28"/>
          <w:sz w:val="28"/>
          <w:szCs w:val="28"/>
          <w:rtl w:val="true"/>
          <w:lang w:bidi="fa-IR"/>
        </w:rPr>
        <w:t>كه امكان تعيين قيمت تمام شده در توليد كالا به سهولت امكان پذير است، اما تعيين قيمت تمام شده خدمت در همه واحدهاى دولتى به راحتى امكان‌پذير نيست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مراحل محاسبه قيمت تمام شده در يك سازمان اعم از خدماتى و يا توليدى به شرح زير مى‌باشد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ابتدا براى تعيين واحد مناسب جهت اندازه‌گيرى حجم كار، بايستى عمليات سازمان از برنامه تا فعاليت‌هاى نهايى طبقه‌بندى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سازمان حج و زيارت يك كاروان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حجم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شود، در اين صورت اين عمليات تحت برنامه مثلاً زيارت عتبات عاليات مى‌تواند شامل عمليات مختلف جابجايى، تغذيه، اسكان، بهداشت و غيره، تفكيك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انتخاب واحد حجم كار بايستى به ويژگى‌هاى عمليات مورد نظر توجه شود يعنى اين‌كه قابليت سنجش را دارا بوده و اقدامات واقعى دستگاه خدمات‌رسان يا توليدكننده كالا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به مرور از بين نرود و معرف مقدار محصول يا خدمات توليدى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اين مرحله بسيار مهم است زيرا كه با انتخاب درست واحد حجم كار مى‌توان كليه هزينه‌هاى مستقيم و غيرمستقيم و ثابت و متغير را در آن مشخص كرد و در اين صورت در مرحله بعد دقت محاسبه هزينه هر واحد حجم كار بسيار بالا خواهد رفت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اشاره شد در مرحله بعد تعيين هزينه تمام شده يك واحد، از طريق محاسبه كليه هزينه‌هاى صورت گرفته براى يك واحد حجم كار مى‌توان قيمت تمام شده كالا يا خدمت ارائه شده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قبل واحد حجم كار، يك كاروان زيارتى، تعيين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هرگونه هزينه‌اى كه در خصوص شكل‌گيرى، انتقال، استقرار و سپس بازگشت آن صرف شود، مى‌تواند مورد محاسبه قرار گرفته و سپس با مشخص كردن تعداد كاروان‌هاى اعزامى، مقدار هزينه كل را از طريق ضرب نمودن يك واحد در مجموع كاروان‌ها، بدست آورد</w:t>
      </w:r>
      <w:r>
        <w:rPr>
          <w:rFonts w:eastAsia="IRNazanin" w:cs="IRNazanin"/>
          <w:color w:val="111111"/>
          <w:sz w:val="28"/>
          <w:szCs w:val="28"/>
          <w:rtl w:val="true"/>
          <w:lang w:bidi="fa-IR"/>
        </w:rPr>
        <w:t xml:space="preserve">. </w:t>
      </w:r>
      <w:r>
        <w:rPr>
          <w:rStyle w:val="FootnoteAnchor"/>
          <w:rtl w:val="true"/>
        </w:rPr>
        <w:footnoteReference w:id="696"/>
      </w:r>
      <w:bookmarkStart w:id="1456" w:name="pg1965_19366"/>
    </w:p>
    <w:p>
      <w:pPr>
        <w:pStyle w:val="BookText"/>
        <w:rPr/>
      </w:pPr>
      <w:bookmarkEnd w:id="1456"/>
      <w:r>
        <w:rPr>
          <w:rFonts w:ascii="Amiri" w:hAnsi="Amiri" w:eastAsia="Amiri" w:cs="Amiri"/>
          <w:color w:val="111111"/>
          <w:sz w:val="28"/>
          <w:sz w:val="28"/>
          <w:szCs w:val="28"/>
          <w:rtl w:val="true"/>
          <w:lang w:bidi="ar-SA"/>
        </w:rPr>
        <w:t>مدل تحقيق</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Heading5"/>
        <w:numPr>
          <w:ilvl w:val="4"/>
          <w:numId w:val="1"/>
        </w:numPr>
        <w:rPr/>
      </w:pPr>
      <w:bookmarkStart w:id="1457" w:name="__RefHeading___Toc3628649_3650668749"/>
      <w:bookmarkStart w:id="1458" w:name="_Toc559"/>
      <w:bookmarkEnd w:id="1457"/>
      <w:r>
        <w:rPr/>
        <w:t>١٠</w:t>
      </w:r>
      <w:r>
        <w:rPr>
          <w:rtl w:val="true"/>
        </w:rPr>
        <w:t xml:space="preserve">. </w:t>
      </w:r>
      <w:r>
        <w:rPr>
          <w:rtl w:val="true"/>
        </w:rPr>
        <w:t>موانع اجراء</w:t>
      </w:r>
      <w:bookmarkEnd w:id="1458"/>
    </w:p>
    <w:p>
      <w:pPr>
        <w:pStyle w:val="BookText"/>
        <w:rPr/>
      </w:pPr>
      <w:r>
        <w:rPr>
          <w:rFonts w:ascii="IRNazanin" w:hAnsi="IRNazanin" w:eastAsia="IRNazanin"/>
          <w:color w:val="111111"/>
          <w:sz w:val="28"/>
          <w:sz w:val="28"/>
          <w:szCs w:val="28"/>
          <w:rtl w:val="true"/>
          <w:lang w:bidi="fa-IR"/>
        </w:rPr>
        <w:t>همانند هر پديده ديگرى كه براى نخستين بار مورد توجه قرار مى‌گيرد، بودجه‌ريزى عملياتى نيز در ابتداى ورود به سازمان‌هاى اجرايى با موانع و مشكلاتى مواجه مى‌باشد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و مهم‌ترين مانع، ترس ناشى از جهل مديران و كارشناسان مجرى طرح در داخل سازمان مى‌باشد، ضمن اين‌كه هرگونه تغيير در روند موجود نيز ممكن است موجب بروز مقاومت‌هايى در </w:t>
      </w:r>
      <w:bookmarkStart w:id="1459" w:name="pg1965_19368"/>
    </w:p>
    <w:p>
      <w:pPr>
        <w:pStyle w:val="BookText"/>
        <w:rPr/>
      </w:pPr>
      <w:bookmarkEnd w:id="1459"/>
      <w:r>
        <w:rPr>
          <w:rFonts w:ascii="IRNazanin" w:hAnsi="IRNazanin" w:eastAsia="IRNazanin"/>
          <w:color w:val="111111"/>
          <w:sz w:val="28"/>
          <w:sz w:val="28"/>
          <w:szCs w:val="28"/>
          <w:rtl w:val="true"/>
          <w:lang w:bidi="fa-IR"/>
        </w:rPr>
        <w:t>داخل سازمان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ديگر ناشى از ضعف سيستم‌هاى حسابدارى و اطلاعاتى مى‌باشد كه موجب مى‌شود تا محاسبه هزينه‌هاى واقعى با مشكل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پياده‌سازى بودجه‌ريزى عملياتى نيازمند تعريف شاخص‌هاى مربوط به اندازه‌گيرى عملكرد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شاخص از جمله مشكلاتى است كه ممكن است عدم تحقق آن، اجرايى كردن بودجه‌ريزى عملياتى را با مانع بزرگى مواجه سازد</w:t>
      </w:r>
      <w:r>
        <w:rPr>
          <w:rFonts w:eastAsia="IRNazanin" w:cs="IRNazanin"/>
          <w:color w:val="111111"/>
          <w:sz w:val="28"/>
          <w:szCs w:val="28"/>
          <w:rtl w:val="true"/>
          <w:lang w:bidi="fa-IR"/>
        </w:rPr>
        <w:t>.</w:t>
      </w:r>
    </w:p>
    <w:p>
      <w:pPr>
        <w:pStyle w:val="Heading5"/>
        <w:numPr>
          <w:ilvl w:val="4"/>
          <w:numId w:val="1"/>
        </w:numPr>
        <w:rPr/>
      </w:pPr>
      <w:bookmarkStart w:id="1460" w:name="__RefHeading___Toc3628651_3650668749"/>
      <w:bookmarkStart w:id="1461" w:name="_Toc560"/>
      <w:bookmarkEnd w:id="1460"/>
      <w:r>
        <w:rPr/>
        <w:t>١١</w:t>
      </w:r>
      <w:r>
        <w:rPr>
          <w:rtl w:val="true"/>
        </w:rPr>
        <w:t xml:space="preserve">. </w:t>
      </w:r>
      <w:r>
        <w:rPr>
          <w:rtl w:val="true"/>
        </w:rPr>
        <w:t>وضعيت موجود بودجه‌ريزى در سازمان حج و زيارت</w:t>
      </w:r>
      <w:bookmarkEnd w:id="1461"/>
    </w:p>
    <w:p>
      <w:pPr>
        <w:pStyle w:val="BookText"/>
        <w:rPr/>
      </w:pPr>
      <w:r>
        <w:rPr>
          <w:rFonts w:ascii="IRNazanin" w:hAnsi="IRNazanin" w:eastAsia="IRNazanin"/>
          <w:color w:val="111111"/>
          <w:sz w:val="28"/>
          <w:sz w:val="28"/>
          <w:szCs w:val="28"/>
          <w:rtl w:val="true"/>
          <w:lang w:bidi="fa-IR"/>
        </w:rPr>
        <w:t xml:space="preserve">سازمان حج و زيارت از بدو تأسيس خود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اجراى سياست‌هاى نظام جمهورى اسلامى ايران در خصوص حج و زيارت اماكن متبركه به برنامه‌ريزى و به دنبال آن بودجه‌ريزى در جهت اعزام متقاضيان به اماكن مقدسه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به لحاظ ساختارى يكى از سازمان‌هاى وابسته به وزارت فرهنگ و ارشاد اسلامى است كه وظيفه آن اجراى كليه رهنمودها، منويات و ارشادات رهبرى نظام جمهورى اسلامى ايران درحوزه حج و زيارت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مجرى سياست‌هاى دولت در حوزه حج و زيارت اماكن مقدسه نيز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اين سازمان با هماهنگى حوزه نمايندگى ولى فقيه، به تهيه و تدوين برنامه‌هاى راهبردى در زمينه برنامه‌ريزى و تعيين خطمشى‌ها و روش‌هاى اجرايى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جايگاه دستگاه حاكميتى به ايفاى نقش محورى در خصوص هماهنگى بين دستگاه‌هاى مختلفى كه به مسئله عزيمت زائرين و حجاج سروكار دارند و انجام مذاكرات و مفاهمه با مقامات و سازمان‌هاى ذيربط اعم از داخلى و خارجى در جهت ايجاد و جلب خدمات رفاهى و تسهيلات لازم براى زائرين و حجاج پرداخته و با انتخاب كارگزارانى متعهد و متدين، جهت مديريت و اعزام زائران، اقدام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تأمين هزينه متقاضيان به سفرهاى زيارتى جزء وظايف حاكميتى دولت جمهورى اسلامى ايران نمى‌باشد، به همين سبب بدون هيچ گونه وابستگى به بودجه عمومى و صرفاً از محل دريافت از متقاضيان سفر، تمامى وجوه مورد نياز تأمين مالى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هرگونه هزينه‌اى اعم از هزينه‌هاى ادارى و پرسنلى </w:t>
      </w:r>
      <w:r>
        <w:rPr>
          <w:rStyle w:val="FootnoteAnchor"/>
          <w:rtl w:val="true"/>
        </w:rPr>
        <w:footnoteReference w:id="697"/>
      </w:r>
      <w:r>
        <w:rPr>
          <w:rFonts w:ascii="IRNazanin" w:hAnsi="IRNazanin" w:eastAsia="IRNazanin"/>
          <w:color w:val="111111"/>
          <w:sz w:val="28"/>
          <w:sz w:val="28"/>
          <w:szCs w:val="28"/>
          <w:rtl w:val="true"/>
          <w:lang w:bidi="fa-IR"/>
        </w:rPr>
        <w:t>سازمان حج و زيارت و همچنين هزينه‌هاى عملياتى اين سازمان در جهت ثبت نام،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دهى، نقل و انتقال، 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تغذيه و ساي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زينه‌هاى مترتب برآن از محل 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افتى از متقاضيان، تأمين مى‌گردد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روش برآورد بودجه سازمان به اين صورت است كه ابتدا كليه هزينه‌هاى مترتب بر هر سفر اعم از </w:t>
      </w:r>
      <w:bookmarkStart w:id="1462" w:name="pg1965_19370"/>
    </w:p>
    <w:p>
      <w:pPr>
        <w:pStyle w:val="BookText"/>
        <w:rPr/>
      </w:pPr>
      <w:bookmarkEnd w:id="1462"/>
      <w:r>
        <w:rPr>
          <w:rFonts w:ascii="IRNazanin" w:hAnsi="IRNazanin" w:eastAsia="IRNazanin"/>
          <w:color w:val="111111"/>
          <w:sz w:val="28"/>
          <w:sz w:val="28"/>
          <w:szCs w:val="28"/>
          <w:rtl w:val="true"/>
          <w:lang w:bidi="fa-IR"/>
        </w:rPr>
        <w:t>هزينه‌هاى اجرايى، رفاهى و فرهنگى مشخص شده و سپس با سرشكن كردن آن بر روى هر زائر، مجموع دريافتى‌ها بدست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هزينه‌هاى سازمان به دو بخش اجرايى و فرهنگى قابل تقسيم است، هزينه‌هاى اجرايى در چهارچوب ضوابط بودجه توسط سازمان به مصرف مى‌رسد و هزينه‌هاى فرهنگى مربوط به حوزه نمايندگى ولى فقيه در امور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حدود يك سوم مجموع اعتبارات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از سرجمع بودجه پيش بينى شده در هر سال تأمين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بودجه بخش اجرايى، صرف امور خدماتى و رفاهى و پشتيبانى نرم و سخت از مرحلۀ پذيرش و سازماندهى و آموزش متقاضيان تا زمان اعزام و حين سفر آنان مى‌گردد، در بخش فرهنگى و آموزشى متعلق به فعاليت‌هاى بعثه مقام معظم رهبرى نيز هزينه‌ها ناظر بر آموزش مناسك و ارتقاء سطح فرهنگى و رفتارى زائران مى‌باشد كه توسط بعثه هزينه شده و در چهارچوب ضوابط بودجه‌ريزى و بخشنامه‌هاى بودجه كه توسط دولت همه ساله به دستگاه‌ها و سازمان‌ها ابلاغ مى‌گردد،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آنجائى‌كه قانون‌گذار مرجع تصويب اين بودجه را شوراى عالى حج دانسته است، لذا بودجه پيشنهادى پس از تأييد رياست سازمان و همين‌طور نماينده ولى فقيه در امور حج و زيارت، به تصويب شوراى مذكور و يا نماينده اين شورا يعنى وزير فرهنگ و ارشاد اسلامى رسيده و سپس در جهت اجرا، به سازمان ابلاغ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اين‌كه بازرس يا بازرسين قانونى كه با حكم وزير فرهنگ و ارشاد اسلامى منصوب مى‌شوند بر نحوه عملكرد بودجه در طول سال نظارت داشته و گزارش‌هاى خود را نيز به وزير فرهنگ و ارشاد اسلامى و در صورت ضرورت به شوراى عالى حج، ارائه مى‌نمايند</w:t>
      </w:r>
      <w:r>
        <w:rPr>
          <w:rFonts w:eastAsia="IRNazanin" w:cs="IRNazanin"/>
          <w:color w:val="111111"/>
          <w:sz w:val="28"/>
          <w:szCs w:val="28"/>
          <w:rtl w:val="true"/>
          <w:lang w:bidi="fa-IR"/>
        </w:rPr>
        <w:t>.</w:t>
      </w:r>
    </w:p>
    <w:p>
      <w:pPr>
        <w:pStyle w:val="Heading5"/>
        <w:numPr>
          <w:ilvl w:val="4"/>
          <w:numId w:val="1"/>
        </w:numPr>
        <w:rPr/>
      </w:pPr>
      <w:bookmarkStart w:id="1463" w:name="__RefHeading___Toc3628653_3650668749"/>
      <w:bookmarkStart w:id="1464" w:name="_Toc561"/>
      <w:bookmarkEnd w:id="1463"/>
      <w:r>
        <w:rPr/>
        <w:t>١٢</w:t>
      </w:r>
      <w:r>
        <w:rPr>
          <w:rtl w:val="true"/>
        </w:rPr>
        <w:t xml:space="preserve">. </w:t>
      </w:r>
      <w:r>
        <w:rPr>
          <w:rtl w:val="true"/>
        </w:rPr>
        <w:t>وضع مطلوب و ارائه چند پيشنهاد</w:t>
      </w:r>
      <w:bookmarkEnd w:id="1464"/>
    </w:p>
    <w:p>
      <w:pPr>
        <w:pStyle w:val="BookText"/>
        <w:rPr/>
      </w:pPr>
      <w:r>
        <w:rPr>
          <w:rFonts w:ascii="IRNazanin" w:hAnsi="IRNazanin" w:eastAsia="IRNazanin"/>
          <w:color w:val="111111"/>
          <w:sz w:val="28"/>
          <w:sz w:val="28"/>
          <w:szCs w:val="28"/>
          <w:rtl w:val="true"/>
          <w:lang w:bidi="fa-IR"/>
        </w:rPr>
        <w:t>روند بودجه‌ريزى فعلى مبتنى بر مدل خطى و سنتى بودجه‌اى مى‌باشد كه صرفاً با افزايش ساليانه نرخ تورم، بر ميزان اعداد و ارقام بودجه‌اى افزوده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مدل امكان برنامه‌ريزى بلند مدت و حتى ميان مدت وجود نداشته و مديريت سازمان هيچ‌گونه اطلاعاتى را در خصوص نتايج هزينه كرد اعتبارات و ميزان اثربخشى و همچنين كارآيى برنامه‌هاى اجراء شده، بدست نمى‌آورد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آنجايى كه سازمان حج و زيارت از سازمان‌هاى منحصر به فردى است كه مى‌توان حجم عمليات آن را به خوبى اندازه‌گيرى نمود و به همين سبب به خوبى مى‌توان حجم اعتبارات تخصيص داده شده به عمليات جابجايى، نگهدارى، تغذيه، بهداشت و ساير هزينه‌هاى احتمالى را مورد محاسبه قرار داد و آن‌گاه با توجه به مشخص بودن تعداد زائرين هر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زائر را محاسبه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مشخص شدن اين موضوع آن‌گاه مى‌توان نسبت به هزينه‌هاى مستقيم و غيرمستقيم نيز تصميم‌گيرى </w:t>
      </w:r>
      <w:bookmarkStart w:id="1465" w:name="pg1965_19372"/>
    </w:p>
    <w:p>
      <w:pPr>
        <w:pStyle w:val="BookText"/>
        <w:rPr/>
      </w:pPr>
      <w:bookmarkEnd w:id="1465"/>
      <w:r>
        <w:rPr>
          <w:rFonts w:ascii="IRNazanin" w:hAnsi="IRNazanin" w:eastAsia="IRNazanin"/>
          <w:color w:val="111111"/>
          <w:sz w:val="28"/>
          <w:sz w:val="28"/>
          <w:szCs w:val="28"/>
          <w:rtl w:val="true"/>
          <w:lang w:bidi="fa-IR"/>
        </w:rPr>
        <w:t xml:space="preserve">كرد و هرگونه هزينه سربار را از فرآيند توليد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براى استقرار صحيح بودجه‌ريزى عملياتى ابتدا بايستى با تبيين صحيح موضوع در بين مديران و كارشناسان، به تغيير محيط پشتيبان اقدام، تا مقاومت‌هاى محسوس يا نامحسوس به كمترين سطح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فراهم سازى آموزش‌هاى لازم براى پرسنل ذى مدخل و همچنين مديران و كارشناسان مؤثر به طريق مقتضى همانند دوره‌هاى كوتاه مدت، نشست‌هاى توجيهى با هدف افزايش آگاهى و كاهش ترس و سوء تفاهم‌هاى احتمالى، برنامه‌ريزى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تحقيق تصميم محقق مبتنى برمحاسبه هزينه سرانه يك زائردر هر سفر بوده است، اما به واسطه عدم ارسال داده‌ها توسط مسئولين سازمان حج، عملى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 بعد با بازنگرى و توسعه برنامه‌هاى راهبردى سازمان به اولويت‌بندى مجدد اقدام كند تا پيوند بين اهداف برنامه‌هاى راهبردى و اهداف بودجه‌هاى سنواتى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اجراى نظام مورد نظر بودجه‌ريزى اقدام‌هاى اساسى زير بايستى صورت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برنامه‌هاى عملياتى دستگاه‌هاى اجرايى جهت تحقق اهداف بخش ذيربط بازبينى، اصلاح و نهايى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چهارچوب وظايف مصوب دستگاه‌هاى اجرايى، فعاليت‌هاى كميت پذير ذيل هر يك از برنامه‌هاى نهايى شده، تعيين گردند؛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هزينه تمام شده هر يك از فعاليت‌ها براى دستيابى به هدف تعيين شده، محاسبه 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نظام نظارتى و گزارش گيرى مستمر، در تمامى مراحل كار بوجود آيد</w:t>
      </w:r>
      <w:r>
        <w:rPr>
          <w:rFonts w:eastAsia="IRNazanin" w:cs="IRNazanin"/>
          <w:color w:val="111111"/>
          <w:sz w:val="28"/>
          <w:szCs w:val="28"/>
          <w:rtl w:val="true"/>
          <w:lang w:bidi="fa-IR"/>
        </w:rPr>
        <w:t>.</w:t>
      </w:r>
    </w:p>
    <w:p>
      <w:pPr>
        <w:pStyle w:val="Heading5"/>
        <w:numPr>
          <w:ilvl w:val="4"/>
          <w:numId w:val="1"/>
        </w:numPr>
        <w:rPr/>
      </w:pPr>
      <w:bookmarkStart w:id="1466" w:name="__RefHeading___Toc3628655_3650668749"/>
      <w:bookmarkStart w:id="1467" w:name="_Toc562"/>
      <w:bookmarkEnd w:id="1466"/>
      <w:r>
        <w:rPr/>
        <w:t>١٣</w:t>
      </w:r>
      <w:r>
        <w:rPr>
          <w:rtl w:val="true"/>
        </w:rPr>
        <w:t xml:space="preserve">. </w:t>
      </w:r>
      <w:r>
        <w:rPr>
          <w:rtl w:val="true"/>
        </w:rPr>
        <w:t>نتايج</w:t>
      </w:r>
      <w:bookmarkEnd w:id="1467"/>
    </w:p>
    <w:p>
      <w:pPr>
        <w:pStyle w:val="BookText"/>
        <w:rPr/>
      </w:pPr>
      <w:r>
        <w:rPr>
          <w:rFonts w:ascii="Amiri" w:hAnsi="Amiri" w:eastAsia="Amiri" w:cs="Amiri"/>
          <w:color w:val="111111"/>
          <w:sz w:val="28"/>
          <w:sz w:val="28"/>
          <w:szCs w:val="28"/>
          <w:rtl w:val="true"/>
          <w:lang w:bidi="ar-SA"/>
        </w:rPr>
        <w:t>نتايجى كه از اجراى نظام بودجه‌ريزى عملياتى براى سازمان متصور است به شرح زير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شدن مديريت عملكرد در سطح سازمان؛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شفاف‌سازى بودجه و تقويت پاسخ‌گويى مديران اجرايى به مديريت كلان؛</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 در نحوه تخصيص منابع براى دستيابى به اهداف سازمان؛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صرفه‌جويى در منابع مالى سازمان؛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شدن قيمت هر يك از فعاليت‌هاى سازمان؛</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در حجم و اندازه سازمان از طريق منطقى‌سازى و مناسب‌سازى اندازه سازمان؛</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ارتقاى نظام اطلاعاتى و آمارى؛</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فرآيندها و روش‌هاى جارى انجام كار از طريق بازبينى و حذف فعاليت‌هاى زائد؛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سازوكار لازم براى اصلاح فرآيندها از طريق تعيين فعاليت‌هاى پرهزينه كه فرآيند توليد </w:t>
      </w:r>
      <w:bookmarkStart w:id="1468" w:name="pg1965_19375"/>
    </w:p>
    <w:p>
      <w:pPr>
        <w:pStyle w:val="BookText"/>
        <w:rPr/>
      </w:pPr>
      <w:bookmarkEnd w:id="1468"/>
      <w:r>
        <w:rPr>
          <w:rFonts w:ascii="IRNazanin" w:hAnsi="IRNazanin" w:eastAsia="IRNazanin"/>
          <w:color w:val="111111"/>
          <w:sz w:val="28"/>
          <w:sz w:val="28"/>
          <w:szCs w:val="28"/>
          <w:rtl w:val="true"/>
          <w:lang w:bidi="fa-IR"/>
        </w:rPr>
        <w:t>كالا يا خدمت را پشتيبانى مى‌نمايند؛</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قادرسازى مديران جهت تدوين راهبردهاى كاهش هزينه‌ها از طريق سرشكن كردن هزينه‌ها به‌شيوه هزينه‌يابى برمبناى فعاليت؛</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رديابى هزينه‌هاى مستقيم و غيرمستقيم از طريق تكنيك هزينه‌يابى بر مبناى فعاليت؛</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بهره‌ورى سازمان؛</w:t>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به مديران در اتخاذ تصميم‌هاى درست و واقع بينانه</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3628657_3650668749"/>
      <w:bookmarkStart w:id="1470" w:name="_Toc563"/>
      <w:bookmarkEnd w:id="1469"/>
      <w:r>
        <w:rPr/>
        <w:t>١۴</w:t>
      </w:r>
      <w:r>
        <w:rPr>
          <w:rtl w:val="true"/>
        </w:rPr>
        <w:t xml:space="preserve">. </w:t>
      </w:r>
      <w:r>
        <w:rPr>
          <w:rtl w:val="true"/>
        </w:rPr>
        <w:t>پيشنهادات</w:t>
      </w:r>
      <w:bookmarkEnd w:id="1470"/>
    </w:p>
    <w:p>
      <w:pPr>
        <w:pStyle w:val="BookText"/>
        <w:rPr/>
      </w:pPr>
      <w:r>
        <w:rPr>
          <w:rFonts w:ascii="IRNazanin" w:hAnsi="IRNazanin" w:eastAsia="IRNazanin"/>
          <w:color w:val="111111"/>
          <w:sz w:val="28"/>
          <w:sz w:val="28"/>
          <w:szCs w:val="28"/>
          <w:rtl w:val="true"/>
          <w:lang w:bidi="fa-IR"/>
        </w:rPr>
        <w:t>در جهت اجرايى نمودن مدل تحقيق و محقق ساختن روش بودجه‌ريزى عملياتى در سازمان حج و زيارت، موارد زيرپيشنهادمى گردد؛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كميته‌اى مركب از مديران برنامه‌ريزى و بودجه‌ريزى سازمان همراه با برخى افراد كارشناس و خبره خارج از سازمان در جهت طراحى دقيق‌تر و نظارت بر مراحل اجرايى و ارائه نظرات اصلاحى؛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آگاه‌سازى مديران سازمان در جهت تغيير رويه موجود بودجه‌ريزى و دادن آموزش‌هاى لازم درجهت افزايش باور و اعتقاد آنها در خصوص بودجه‌ريزى؛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برنامه‌هاى راهبردى و به تبع آن برنامه‌هاى ميان مدت و كوتاه مدت و تجديد ساختار سازمان، متناسب با شيوه جديد بودجه ريزى؛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توانمندسازى و آموزش كاربردى پرسنل مرتبط با بودجه‌ريزى عملياتى به منظور كسب مهارت‌هاى مورد نياز براى اجراى صحيح اين روش؛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نظام جامع اطلاعات مديريتى براى برآورد نيازهاى مديريتى، حسابدارى، نظارت و گزارش‌دهى مناسب؛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سيستم‌هاى سخت افزارى و نرم افزارى مربوط به امور مالى و بودجه‌ريزى عملياتى و بومى‌سازى نرم افزارهاى موجود متناسب با شرايط سازمان حج و زيارت؛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سيستم جامع مالى به روش حسابدارى تعهدى با اعمال و اجراى استاندارد حسابدارى به منظور دستيابى به قيمت تمام شده محصول سازمان يعنى هزينه سرانه يك نفر زائر؛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تحول اساسى در نظام نظارت و ارزيابى عملكرد با استفاده از روش‌هاى مدرن و تأكيد بر ارتقاى سطح مسئوليت پاسخ‌گويى عملياتى مديران؛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واگذارى اختيارات براى استفاده از اطلاعات عملكرد در تصميم‌گيرى‌ها و اجراى بودجه عملياتى و به تبع آن افزايش فرهنگ پاسخ‌گويى مديران و كاركنان؛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استانداردسازى، مستندسازى و اصلاح فرآيندهاى موجود متناسب با سازمان حج؛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و تدوين شاخص‌هاى ارزيابى عملكرد؛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دقيق نتايج و ستاده‌هاى مورد انتظار سازمان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لازم به توضيح است كه اجراى آزمايشى اين نوع بودجه‌ريزى در سازمان حج و زيارت جهت اصلاح اشكالات احتمالى از ضروريات اجراى بودجه‌ريزى عملياتى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ابراهيمى، سعيد و ديگران</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تحليل استراتژيك استقرار نظام بودجه‌ريزى عملياتى در شهردارى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روش ماتريس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اقتدارى، على‌محمد و ديگران،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موسسه عالى حسابدارى،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اوريا، حميدرضا و ديگران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شاخص‌هاى عملكردى و نقش آن در بودجه‌ريزى عملياتى، مجموعه مقالات چهارمين كنفرانس بين المللى بودجه‌ريزى عملياتى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پناهى، عليرضا،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لايه بودجه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دفتر مطالعات برنامه و بودجه مركز پژوهش‌هاى مجلس شوراى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پناهى، على و محمد قاسمى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بودجه‌ريزى عملياتى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و موانع آن در ايران، دفتر مطالعات برنامه و بودجه مركز پژوهش‌هاى مجلس شوراى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 حقيقى، منوچهر</w:t>
      </w:r>
      <w:r>
        <w:rPr>
          <w:rFonts w:eastAsia="IRNazanin" w:cs="IRNazanin"/>
          <w:color w:val="111111"/>
          <w:sz w:val="28"/>
          <w:szCs w:val="28"/>
          <w:rtl w:val="true"/>
          <w:lang w:bidi="fa-IR"/>
        </w:rPr>
        <w:t>.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ماليه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و خزانه، دانشگاه تهران، چاپ سوم،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 نشريه داخلى معاونت طرح و برنامه دانشگاه فردوسى مشهد،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طاهرى، الهه و عليرضا ارسلان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آناليز استقرار نظام بودجه‌ريزى عملياتى در جهاد دانشگاهى يزد، با استفاده از روش ماتريس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مجموعه مقالات چهارمين كنفرانس بودجه‌ريزى عملياتى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غضنفرى، مهدى،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محاسبه بهاى تمام شده خدمات قابل ارائه وزارت علوم، تحقيقات و فن آورى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فرزيب، عليرضا،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بودجه‌ريزى عملياتى، انتشارات شركت تعاونى كارآفرينان فرهنگ و هنر، چاپ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قادرى، محمدرضا، فرزيب، عليرضا</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بودجه‌ريزى نوين دولتى، چاپ اول، سازمان مديريتى و برنامه ريزى،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كريمى خرمى، اصغر و ديگران،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بودجه بندى عملياتى بر كارآيى سازمان‌هاى دولتى، دانشگاه آزاد اسلامى ابركوه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مك گيل، رونالد،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بودجه‌ريزى عملياتى، فصلنامه علمى ترويجى مديريت و توسعه، مترجم محمدحسن آبادى و عليرضا صراف، سال اول، شماره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مهدوى، عبدالمحمد،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بودجه عملياتى براى دستگاه‌هاى اجرايى استان كرمان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ويلدا، وسكى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و بودجه‌ريزى در كشورهاى فقير، مترجم على پارسيان، انتشارات دانشگاه علامه طباطبايى،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ياسينى، محمدعلى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موانع استقرار مطلوب بودجه‌ريزى عملياتى در سازمان محيط زيست، مجموعه مقالات چهارمين كنفرانس بين المللى بودجه‌ريزى عملياتى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يوسفى نژاد، على</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نوين بودجه‌بندى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و ملزومات، نشريه برنامه و بودجه دفاعى، نشريه اداره بودجه و اعتبارات ستاد مشترك سپاه، سال اول،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يوسفى نژاد، على</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تنظيم و كنترل بودجه دولتى، مركز تأليف كتاب‌هاى 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آموزش نيروى انسانى ستاد مشترك سپاه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سايت گروه مشاوران پنكو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S. Edwards</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Budgeting in public Authorit ies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London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George Allen &amp; unwin Ltd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1959(. 2. </w:t>
      </w:r>
      <w:r>
        <w:rPr>
          <w:rFonts w:eastAsia="Times New Roman" w:cs="Times New Roman" w:ascii="Times New Roman" w:hAnsi="Times New Roman"/>
          <w:color w:val="111111"/>
          <w:sz w:val="28"/>
          <w:szCs w:val="28"/>
          <w:lang w:val="en-US" w:bidi="en-US"/>
        </w:rPr>
        <w:t>Mercer. J</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perfor mance Budgeting for federal Agencies: A framwork U. S. A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2.)21 3. </w:t>
      </w:r>
      <w:r>
        <w:rPr>
          <w:rFonts w:eastAsia="Times New Roman" w:cs="Times New Roman" w:ascii="Times New Roman" w:hAnsi="Times New Roman"/>
          <w:color w:val="111111"/>
          <w:sz w:val="28"/>
          <w:szCs w:val="28"/>
          <w:lang w:val="en-US" w:bidi="en-US"/>
        </w:rPr>
        <w:t>Dimond</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Jack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perform ance budgeting: managing the perform process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IMF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1" w:name="pg1965_19382"/>
      <w:bookmarkStart w:id="1472" w:name="pg1965_19382"/>
      <w:bookmarkEnd w:id="1472"/>
    </w:p>
    <w:p>
      <w:pPr>
        <w:pStyle w:val="Heading3"/>
        <w:numPr>
          <w:ilvl w:val="2"/>
          <w:numId w:val="1"/>
        </w:numPr>
        <w:rPr/>
      </w:pPr>
      <w:bookmarkStart w:id="1473" w:name="pg1965_19382"/>
      <w:bookmarkStart w:id="1474" w:name="__RefHeading___Toc3628659_3650668749"/>
      <w:bookmarkStart w:id="1475" w:name="_Toc564"/>
      <w:bookmarkEnd w:id="1473"/>
      <w:bookmarkEnd w:id="1474"/>
      <w:r>
        <w:rPr>
          <w:rtl w:val="true"/>
        </w:rPr>
        <w:t>نقش حج در تحقق توسعه اقتصادى مطلوب اسلام</w:t>
      </w:r>
      <w:bookmarkEnd w:id="1475"/>
    </w:p>
    <w:p>
      <w:pPr>
        <w:pStyle w:val="Heading4"/>
        <w:numPr>
          <w:ilvl w:val="3"/>
          <w:numId w:val="1"/>
        </w:numPr>
        <w:rPr/>
      </w:pPr>
      <w:bookmarkStart w:id="1476" w:name="__RefHeading___Toc3628661_3650668749"/>
      <w:bookmarkStart w:id="1477" w:name="_Toc565"/>
      <w:bookmarkEnd w:id="1476"/>
      <w:r>
        <w:rPr>
          <w:rtl w:val="true"/>
        </w:rPr>
        <w:t>اشاره</w:t>
      </w:r>
      <w:bookmarkEnd w:id="1477"/>
    </w:p>
    <w:p>
      <w:pPr>
        <w:pStyle w:val="BookText"/>
        <w:rPr/>
      </w:pPr>
      <w:r>
        <w:rPr>
          <w:rFonts w:ascii="Amiri" w:hAnsi="Amiri" w:eastAsia="Amiri" w:cs="Amiri"/>
          <w:color w:val="111111"/>
          <w:sz w:val="28"/>
          <w:sz w:val="28"/>
          <w:szCs w:val="28"/>
          <w:rtl w:val="true"/>
          <w:lang w:bidi="ar-SA"/>
        </w:rPr>
        <w:t>محمد اسماعيل زاده</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اسلام همواره، بر توسعه‌اقتصادى تأكيد كرده است و تاكنون به ابعاد گوناگونى از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مغفول مانده اين است كه تاكنون، تلاش و پژوهشى براى تبيين نقش حج، در تحقق توسعه اقتصادى مطلوب،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مهم از اين مقاله، بررسى توسعه اقتصادى و ابعاد آن از اسلام و نقش حج در تحقق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اقتصادى، غرب، اسلام، حج، گردشگرى، اشتغال، عدالت و رفاه</w:t>
      </w:r>
      <w:r>
        <w:rPr>
          <w:rFonts w:eastAsia="IRNazanin" w:cs="IRNazanin"/>
          <w:color w:val="111111"/>
          <w:sz w:val="28"/>
          <w:szCs w:val="28"/>
          <w:rtl w:val="true"/>
          <w:lang w:bidi="fa-IR"/>
        </w:rPr>
        <w:t>.</w:t>
      </w:r>
    </w:p>
    <w:p>
      <w:pPr>
        <w:pStyle w:val="Heading4"/>
        <w:numPr>
          <w:ilvl w:val="3"/>
          <w:numId w:val="1"/>
        </w:numPr>
        <w:rPr/>
      </w:pPr>
      <w:bookmarkStart w:id="1478" w:name="__RefHeading___Toc3628663_3650668749"/>
      <w:bookmarkStart w:id="1479" w:name="_Toc566"/>
      <w:bookmarkEnd w:id="1478"/>
      <w:r>
        <w:rPr>
          <w:rtl w:val="true"/>
        </w:rPr>
        <w:t>مقدمه</w:t>
      </w:r>
      <w:bookmarkEnd w:id="1479"/>
    </w:p>
    <w:p>
      <w:pPr>
        <w:pStyle w:val="Heading5"/>
        <w:numPr>
          <w:ilvl w:val="4"/>
          <w:numId w:val="1"/>
        </w:numPr>
        <w:rPr/>
      </w:pPr>
      <w:bookmarkStart w:id="1480" w:name="__RefHeading___Toc3628665_3650668749"/>
      <w:bookmarkStart w:id="1481" w:name="_Toc567"/>
      <w:bookmarkEnd w:id="1480"/>
      <w:r>
        <w:rPr>
          <w:rtl w:val="true"/>
        </w:rPr>
        <w:t>اشاره</w:t>
      </w:r>
      <w:bookmarkEnd w:id="1481"/>
    </w:p>
    <w:p>
      <w:pPr>
        <w:pStyle w:val="BookText"/>
        <w:rPr/>
      </w:pPr>
      <w:r>
        <w:rPr>
          <w:rFonts w:ascii="IRNazanin" w:hAnsi="IRNazanin" w:eastAsia="IRNazanin"/>
          <w:color w:val="111111"/>
          <w:sz w:val="28"/>
          <w:sz w:val="28"/>
          <w:szCs w:val="28"/>
          <w:rtl w:val="true"/>
          <w:lang w:bidi="fa-IR"/>
        </w:rPr>
        <w:t>حج، نمايشى از وحدت و اخوت جهانى مسلمانان است كه در پرتو آن، مى‌توان انواع مشكل‌ها و مسائل اجتماعى، سياسى، اقتصادى و فرهنگى را بررسى و چاره‌جويى كرد و عزّت، عظمت و شكوه اسلام و مسلمانان را در سطح جهان،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زاويه ديگر، بازنگرى تاريخ نورانى انبيا و اولياى الهى، از آدم تا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خاتم انبيا و تا خاتم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انسان‌ها مى‌آموزد در راه دين و مكتب، بايد از ديار، مال، فرزند و علاقه‌هاى زندگى بريد و همه دعوت‌هاى گوناگون را نشنيده گرفت و فقط به مبدأ لايزال الهى، پاسخ مثبت داد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بزرگ‌ترين مصداق بر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مى‌توان رزمايش سياسى، اجتماعى، بسيجى و توحيدى بر ضد هر نوع شرك و كفر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اين بار سياسى، مى‌توان هر سال، تحولى بنيادين در اوضاع سياسى جهان اسلام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قرن اخير، پاى استعمار، به كشورهاى اسلامى باز شده است و آنان كنگره عظيم حج را مانعى بزرگ در سر راه منافع خود احساس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استفاده از تجربه‌هاى تحريف كنندگان پيشين، در صدد برآمدند كه حج را در ظاهر حفظ و از درون </w:t>
      </w:r>
      <w:bookmarkStart w:id="1482" w:name="pg1965_19384"/>
    </w:p>
    <w:p>
      <w:pPr>
        <w:pStyle w:val="BookText"/>
        <w:rPr/>
      </w:pPr>
      <w:bookmarkEnd w:id="1482"/>
      <w:r>
        <w:rPr>
          <w:rFonts w:ascii="IRNazanin" w:hAnsi="IRNazanin" w:eastAsia="IRNazanin"/>
          <w:color w:val="111111"/>
          <w:sz w:val="28"/>
          <w:sz w:val="28"/>
          <w:szCs w:val="28"/>
          <w:rtl w:val="true"/>
          <w:lang w:bidi="fa-IR"/>
        </w:rPr>
        <w:t>تهى و بى محتوا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را در قالب عملى فردى و عبادى و به دور از هرگونه فوايد جمعى و اجتماعى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همراهى گروهى از علماى وابسته و دربارى، اين اهداف شوم به ثمر رسيد و حج بار ديگر دچار تحريف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همگان واجب و فرض است كه روح حج ابراهيمى را هميشه ثابت و استوار نگه دارند</w:t>
      </w:r>
      <w:r>
        <w:rPr>
          <w:rFonts w:eastAsia="IRNazanin" w:cs="IRNazanin"/>
          <w:color w:val="111111"/>
          <w:sz w:val="28"/>
          <w:szCs w:val="28"/>
          <w:rtl w:val="true"/>
          <w:lang w:bidi="fa-IR"/>
        </w:rPr>
        <w:t>.</w:t>
      </w:r>
    </w:p>
    <w:p>
      <w:pPr>
        <w:pStyle w:val="Heading5"/>
        <w:numPr>
          <w:ilvl w:val="4"/>
          <w:numId w:val="1"/>
        </w:numPr>
        <w:rPr/>
      </w:pPr>
      <w:bookmarkStart w:id="1483" w:name="__RefHeading___Toc3628667_3650668749"/>
      <w:bookmarkStart w:id="1484" w:name="_Toc568"/>
      <w:bookmarkEnd w:id="1483"/>
      <w:r>
        <w:rPr/>
        <w:t>١</w:t>
      </w:r>
      <w:r>
        <w:rPr>
          <w:rtl w:val="true"/>
        </w:rPr>
        <w:t xml:space="preserve">. </w:t>
      </w:r>
      <w:r>
        <w:rPr>
          <w:rtl w:val="true"/>
        </w:rPr>
        <w:t>پيشينه تاريخى مباحث توسعه</w:t>
      </w:r>
      <w:bookmarkEnd w:id="1484"/>
    </w:p>
    <w:p>
      <w:pPr>
        <w:pStyle w:val="BookText"/>
        <w:rPr/>
      </w:pPr>
      <w:r>
        <w:rPr>
          <w:rFonts w:ascii="IRNazanin" w:hAnsi="IRNazanin" w:eastAsia="IRNazanin"/>
          <w:color w:val="111111"/>
          <w:sz w:val="28"/>
          <w:sz w:val="28"/>
          <w:szCs w:val="28"/>
          <w:rtl w:val="true"/>
          <w:lang w:bidi="fa-IR"/>
        </w:rPr>
        <w:t>مباحث مربوط به‌توسعه، از جمله مباحثى است كه سال‌ها توجه انديشمندان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يافتن طريقى مناسب براى دستيابى به توسعه همه جانبه در بحث‌هاى توسعه، از مسائل مطرح و در عين حال،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تحولات اخير، بيانگر اين معناست كه با اينكه مفهوم توسعه، پس از جنگ جهانى دوم رايج شد، به زودى جايگاهى خاص ميان انديشمندان و متفكران مباحث اقتصادى، اجتماعى و سياسى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آن تاريخ تا كنون يكى از مسائل مهم و سرنوشت‌ساز كشورها و به‌خصوص ممالك جهان‌سوم شناخته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همان زمان نيز توسعه، مانند كوششى براى تقليد از مدل توسعه غربى تلقى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بئك لوئيس،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جايى‌كه از آن در پاره‌اى از منابع، با نام نوسازى </w:t>
      </w:r>
      <w:r>
        <w:rPr>
          <w:rFonts w:eastAsia="Times New Roman" w:cs="Times New Roman" w:ascii="Times New Roman" w:hAnsi="Times New Roman"/>
          <w:color w:val="111111"/>
          <w:sz w:val="28"/>
          <w:szCs w:val="28"/>
          <w:lang w:val="en-US" w:bidi="en-US"/>
        </w:rPr>
        <w:t>Moderni 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غربى شدن نيز ياد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و نظريه‌پردازان توسعه، در كل با هدف حل مشكل‌ها و مسايل كشورهاى جهان سوم ياتوسعه‌نيافته به ارائه ديدگاه‌ها و نظرهايى پرداختند كه از عمده‌ترين آنها، مى‌توان به نظريه رشد، ماركسيستى، وابستگى، روان‌شناختى‌توسعه، ديدگاه نوسازى و نظريه‌هاى ملهم از عوامل سياسى و فرهنگى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ياد كرد؛ ولى در عمل مى‌بينيم كه پاسخ‌ندادن مدل نوسازى توسعه، منجر به بروز چالش‌هايى براى اين كشورها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جايى‌كه نتيجه مطلوبى از اين مدل‌هاى توسعه، عايد كشورهاى جهان سوم نشده و معضل‌ها و مشكل‌هايى را در مقابل، براى اين گروه از كشورها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امروزه، توسعه يافتگى، به منزله سرابى دست نايافتنى براى بسيارى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مسئله تا آنجا پيش رفته است كه شكست نظرى و عملى نظريه توسعه از سوى بسيارى از صاحب‌نظران پذيرفته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بئك لوئيس،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نگاهى كلى مى‌توان گفت كه اين شكست‌هاى پى در پى، نظرهاى توسعه‌اى در كشورهاى جهان سوم، حاصل الگويى نامناسب است؛ الگويى كه در آن، توسعه، به منزله جايگزينى نظام مدرن غربى به جاى نظام سنتى تلقى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حيث، براى آن كشورها از نظر فرهنگى، اجتماعى و اقتصادى بهايى گزاف در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بئك لوئيس، ص</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كشور ما نيز، به دليل انطباق نداشتن وضعيت درونى جامعه با الگوهاى توسعه غربى و شناخت </w:t>
      </w:r>
      <w:bookmarkStart w:id="1485" w:name="pg1965_19386"/>
    </w:p>
    <w:p>
      <w:pPr>
        <w:pStyle w:val="BookText"/>
        <w:rPr/>
      </w:pPr>
      <w:bookmarkEnd w:id="1485"/>
      <w:r>
        <w:rPr>
          <w:rFonts w:ascii="IRNazanin" w:hAnsi="IRNazanin" w:eastAsia="IRNazanin"/>
          <w:color w:val="111111"/>
          <w:sz w:val="28"/>
          <w:sz w:val="28"/>
          <w:szCs w:val="28"/>
          <w:rtl w:val="true"/>
          <w:lang w:bidi="fa-IR"/>
        </w:rPr>
        <w:t>صحيح نداشتن از ويژگى‌ها و شرايط داخلى جامعه، منجر به بروز زيان‌هاى بسيارى در عرصه‌هاى گوناگون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كشور ما، برخى از صاحب‌نظران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گرايش‌هاى غربى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دستيابى به توسعه را مستلزم پيمودن راهى مى‌دانند كه غرب در جريان توسعه خود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زمينه‌هاى لازم براى رسيدن به توسعه را همان عواملى ارائه مى‌كنند كه در فرايند و پيدايش توسعه، در غرب وجود داشته و آن را شكل داده است؛ ولى بايستى متوجه بود كه اصولاً انديشمندان دلسوزى نيز هستند كه در ضرورت پيمودن راه توسعه‌اى كه غرب به آن دست يافته تشكيك كرده و مسئولان و صاحب‌نظران جامعه را به انديشيدن و برنامه‌ريزى براى رسيدن و دستيابى به شيوه و طريقى نو، منطبق با شرايط بومى فرا مى‌خوانند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رفيع پور</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اوضاعى كه نظرها و ديدگاه‌هاى گوناگونى وجود دارد، آگاهى از نظرهاى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مى‌شود تا بيشتر به اهميت تلاش، براى تحقق الگوى بومى توسعه واقف و نائل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آگاهى از نظرهاى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ناشى مى‌شود كه ايشان، با احاطه بى‌نظير بر مبانى و مقاصد عرفان اسلامى و همچنين داشتن ورزيدگى و تبحر در فلسفه صدرايى، كنار زندگى اصولى و فقهى، از انديشمندان نادر اسلامى در روزگار معاصر و از وارثان علوم اسلامى محسوب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 اورعى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بررسى ديدگاه‌هاى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از آن با نام تفكر اجتماعى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ياد كرد در زمينه‌هايى گوناگون و از جمله در مباحث توسعه، از ويژگى و اهميت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يكى از بزرگترين انقلاب‌هاى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تاريخ معاصر جهان و در تاريخ اسلام متبلور است</w:t>
      </w:r>
      <w:r>
        <w:rPr>
          <w:rFonts w:eastAsia="IRNazanin" w:cs="IRNazanin"/>
          <w:color w:val="111111"/>
          <w:sz w:val="28"/>
          <w:szCs w:val="28"/>
          <w:rtl w:val="true"/>
          <w:lang w:bidi="fa-IR"/>
        </w:rPr>
        <w:t xml:space="preserve">. </w:t>
      </w:r>
      <w:r>
        <w:rPr>
          <w:rStyle w:val="FootnoteAnchor"/>
          <w:rtl w:val="true"/>
        </w:rPr>
        <w:footnoteReference w:id="698"/>
      </w:r>
    </w:p>
    <w:p>
      <w:pPr>
        <w:pStyle w:val="Heading5"/>
        <w:numPr>
          <w:ilvl w:val="4"/>
          <w:numId w:val="1"/>
        </w:numPr>
        <w:rPr/>
      </w:pPr>
      <w:bookmarkStart w:id="1486" w:name="__RefHeading___Toc3628669_3650668749"/>
      <w:bookmarkStart w:id="1487" w:name="_Toc569"/>
      <w:bookmarkEnd w:id="1486"/>
      <w:r>
        <w:rPr/>
        <w:t>٢</w:t>
      </w:r>
      <w:r>
        <w:rPr>
          <w:rtl w:val="true"/>
        </w:rPr>
        <w:t xml:space="preserve">. </w:t>
      </w:r>
      <w:r>
        <w:rPr>
          <w:rtl w:val="true"/>
        </w:rPr>
        <w:t>مفهوم توسعه</w:t>
      </w:r>
      <w:bookmarkEnd w:id="1487"/>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به تعاريف پيرامونى توسعه، مى‌توان دريافت كه تعريف‌هاى مربوط، متنوع و گوناگون است و مبانى آن، در برگيرنده چارچوب‌هاى اقتصادى، سياسى، فرهنگى و انسانى ارائه دهندگان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مى‌توان گفت كه توسعه، مجراى واقعى تحقق آرمان‌ها، اميال و خواستهاى جوامع بشرى است در اين ميان، بى‌ترديد توسعه‌مطلوب جوامع، در گروى تحقق همزمان توسعه اقتصادى، سياسى، فرهنگى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را مى‌توان، بهينه‌سازى در استفاده از نيروهاى بالقوه مادى و انسانى اجتماع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اسدى</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را مى‌توان فراگردى تعبير كرد كه در چارچوب آن، جامعه از وضعيتى نامطلوب به سوى وضعى مطلوب متحول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فراگرد به </w:t>
      </w:r>
    </w:p>
    <w:p>
      <w:pPr>
        <w:pStyle w:val="BookText"/>
        <w:rPr/>
      </w:pPr>
      <w:r>
        <w:rPr>
          <w:rFonts w:ascii="IRNazanin" w:hAnsi="IRNazanin" w:eastAsia="IRNazanin"/>
          <w:color w:val="111111"/>
          <w:sz w:val="28"/>
          <w:sz w:val="28"/>
          <w:szCs w:val="28"/>
          <w:rtl w:val="true"/>
          <w:lang w:bidi="fa-IR"/>
        </w:rPr>
        <w:t>نحوى است كه تمامى نهادهاى جامعه را در بر مى‌گيرد و ماهيت آن، بدين ترتيب است كه توان و ظرفيت بالقوه جامعه، به‌صورت بالفعل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مى‌توان گفت كه در فرايندتوسعه، استعدادهاى سازماندهى جامعه، هم از نظر اقتصادى و هم از نظر اجتماعى، فرهنگى و سياسى بارور شكوفا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قاضيان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را مى‌توان در تعبير ديگر، سيرى براى تحكيم روابط اجتماعى و پرورانيدن استعدادها، استفاده بهينه از مواهب طبيعى و امكان رشد همه اقشار جامعه بيان كرد كه در غايت و به زمان و مكان خاصى تعلق ندارد و ميدان آزمايشى است براى هر جامعه‌اى كه خواهان اين پديده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قالبى كلى‌تر مى‌توان آن را نيل به خود بسى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Self fulfilment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به‌دست آوردن مشاركت خلاقانه مردم، در بهره‌بردارى كامل از نيروهاى مولد ملى و ظرفيتهاى انسانى يك جامعه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مى‌توان گفت كه توسعه مجموعه‌اى از فعاليت‌ها براى هدايت در جهت ايجاد اوضاع مطلوب زندگى، براساس نظام ارزشى مطلوب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توسعه با طيفى از تغييرات به هم پيوسته، در جهت تأمين نيازهاى رو به گسترش جامعه مواجه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توسعه را در مفهوم عام، گذر از سنّت به تجدد، بيان كرده‌اند؛ اين امر ناظر بر كشورهايى است كه هم اكنون، توسعه‌يافته‌اند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توسعه واقعيتى مادى و ذهنى است كه در ابعاد گوناگون زندگى اعم از اقتصادى، اجتماعى، فرهنگى و سياسى اثرات مشخصى بر جاى مى‌گذارد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منصورى</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توسعه، جريانى است كه در خود، تجديد سازمان و سمت‌گيرى متفاوت كل نظام اقتصادى اجتماعى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تعاريف مرتبط با توسعه، تحت تأثير نظام فكرى و ارزشى حاكم بر ذهنيت افراد نظريه‌پرداز است كه هركدام بر مبناى چارت فكرى خود، تعريفى را پيرامون توسعه بيان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تعاريف متعدد ازتوسعه، همه آنها، در اين محور مشترك و هم قول هستند كه جوامع، جهت رسيدن به مطلوب بودن زندگى اجتماعى، نياز به ايجاد كردن شرايط و امكانات مناسب در ابعاد اقتصادى، سياسى و فرهنگى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توسعه، افزون بر بهبود در ميزان توليد و درآمد، شامل دگرگونى اساسى در ساخت‌هاى نهادى، اجتماعى، ادارى و هم چنين نگرش‌هاى عمومى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تا آنجا پيش مى‌رود كه حتى توسعه، در بسيارى از موارد، عادت‌ها، رسوم و عقايد مردم را نيز دربر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ازكيا</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هابرماس، از انديشمندانى است كه بعد فرهنگى‌توسعه‌را بسيار پراهميت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بيان عقلانيت فرهنگى در برابر عقلانيت ابزارى، معتقد است كه كشورهاى غربى، توسعه كامل نيافته‌اند و يا اين‌كه فقط در بعد اقتصادى توسعه پيدا كرده‌اند؛ يعنى فقط، توانايى تكنولوژيكى آنان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ديدگاه است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در هيچ جامعه‌اى، پيدايى عقلانيت </w:t>
      </w:r>
      <w:bookmarkStart w:id="1488" w:name="pg1965_19391"/>
    </w:p>
    <w:p>
      <w:pPr>
        <w:pStyle w:val="BookText"/>
        <w:rPr/>
      </w:pPr>
      <w:bookmarkEnd w:id="1488"/>
      <w:r>
        <w:rPr>
          <w:rFonts w:ascii="IRNazanin" w:hAnsi="IRNazanin" w:eastAsia="IRNazanin"/>
          <w:color w:val="111111"/>
          <w:sz w:val="28"/>
          <w:sz w:val="28"/>
          <w:szCs w:val="28"/>
          <w:rtl w:val="true"/>
          <w:lang w:bidi="fa-IR"/>
        </w:rPr>
        <w:t>فرهنگى، به معناى كامل و واقعى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بعد معنوى‌توسعه‌را تشكيل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وافگانگ،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امرتوسعه، تحول فرهنگى امرى ضرورى است؛ يعنى فرهنگ جامعه، بايد متحول شود و اين يك قانونى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شاهد آن هستيم كه توسعه، عوامل گوناگونى دارد كه بايد از سوى نيروهاى خاص سياسى و اجتماعى حمايت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طرح چارچوبى ايدئولوژيكى و عقيدتى، به‌توسعه‌مادى و معنوى جامعه، عينيت بخشيده شود</w:t>
      </w:r>
      <w:r>
        <w:rPr>
          <w:rFonts w:eastAsia="IRNazanin" w:cs="IRNazanin"/>
          <w:color w:val="111111"/>
          <w:sz w:val="28"/>
          <w:szCs w:val="28"/>
          <w:rtl w:val="true"/>
          <w:lang w:bidi="fa-IR"/>
        </w:rPr>
        <w:t>.</w:t>
      </w:r>
    </w:p>
    <w:p>
      <w:pPr>
        <w:pStyle w:val="Heading5"/>
        <w:numPr>
          <w:ilvl w:val="4"/>
          <w:numId w:val="1"/>
        </w:numPr>
        <w:rPr/>
      </w:pPr>
      <w:bookmarkStart w:id="1489" w:name="__RefHeading___Toc3628671_3650668749"/>
      <w:bookmarkStart w:id="1490" w:name="_Toc570"/>
      <w:bookmarkEnd w:id="1489"/>
      <w:r>
        <w:rPr/>
        <w:t>٣</w:t>
      </w:r>
      <w:r>
        <w:rPr>
          <w:rtl w:val="true"/>
        </w:rPr>
        <w:t xml:space="preserve">. </w:t>
      </w:r>
      <w:r>
        <w:rPr>
          <w:rtl w:val="true"/>
        </w:rPr>
        <w:t>مبانى توسعه، از ديدگاه غرب</w:t>
      </w:r>
      <w:bookmarkEnd w:id="1490"/>
    </w:p>
    <w:p>
      <w:pPr>
        <w:pStyle w:val="BookText"/>
        <w:rPr/>
      </w:pPr>
      <w:r>
        <w:rPr>
          <w:rFonts w:ascii="IRNazanin" w:hAnsi="IRNazanin" w:eastAsia="IRNazanin"/>
          <w:color w:val="111111"/>
          <w:sz w:val="28"/>
          <w:sz w:val="28"/>
          <w:szCs w:val="28"/>
          <w:rtl w:val="true"/>
          <w:lang w:bidi="fa-IR"/>
        </w:rPr>
        <w:t>توسعه را مى‌توان فرايندى اجتماعى دانست كه مبتنى بر عقلانيت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به‌طورى‌كه در آن، جامعه از وضعيت غيرعقلانى نامطلوب، به سوى وضعيت عقلانى مطلوب گذر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جهانيان،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از بدو پيدايش و تبيين تاكنون، مفاهيم متعددى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جايى‌كه تعريف و مفهوم توسعه، از جنگ جهانى دوم تا امروز، كاملاً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 و مفاهيم اوليه از توسعه، مبتنى بر مفاهيم اقتصادى بود و شاخص‌هاى اقتصادى، مانند ميزان توليد ناخالص ملى، درآمد سرانه، مصرف انرژى، مصرف فولاد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معرف سطح توسعه يافتگى يا عقب ماندگى معرفى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جهانيان،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پا برجا بود تا اينكه از دهه هفتاد ميلادى به بعد، شاخص‌هاى اجتماعى از قبيل رشد جمعيت، رشد شهرنشينى، دموكراسى، عدالت اجتماعى يا توزيع عادلانه ثروت، دسترسى به وسايل ارتباط جمعى، ثبات سياسى و بودجه آموزش و تحقيقات نيز به شاخص‌هاى توسعه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بود كه گروهى از انديشمندان، رفع وابستگى و مسئله ضرورت ايجاد نظم نوين بين‌المللى را عامل اساسى‌توسعه‌و نظام سرمايه‌دارى سلطه‌گر را مانع تحقق آن دانسته‌اند و از جنبه داخلى، روابط استثمارى را محكوم و نظام مالكيت جمعى را پيشنهاد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پس از شكست مكتب نوسازى،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نظريه غالب‌توسعه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عواملى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نابسامانى‌هاى اجتماعى، آسيب‌هاى فرهنگى و محيط زيستى، رشد قارچ‌گونه حلبى آبادها و زاغه‌ها، عده‌اى از صاحب نظران، رفع فقر مطلق را هدف بنيادين توسعه تلقى كرده و براى تحقق آن راهبرد، نيازهاى اساسى را پيشنهاد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وافگانگ</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در اعلاميه توكيو تصريح شد كه هر فرآيند رشدى كه نيازهاى اساسى را ارضا نكند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ارضاى آنها را مختل كند، صرفاً كاريكاتورى ازتوسعه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وافگانگ</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دهه هشتاد ميلادى، توسعه، بيشتر معطوف مسائل فرهنگى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مسايلى كه در اين زمينه تأثيرگذار بود، مى‌توان به عواملى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بحران‌هاى اجتماعى، انفجار جمعيت، تضادهاى قومى،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انقلاب اسلامى ايران، گسترش فعاليت‌هاى مذهبى و گرايش‌هاى دينى در غرب و فروپاشى شوروى سابق، اشاره كرد كه متفكران مسائل توسعه را بيشتر، متوجه اهميت و نقش فرهنگ، در فرايند توسعه و تغييرات اجتماعى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تا آنجا پيش رفت كه اگر زمانى عنصر اصلى‌توسعه، رشد اقتصادى بود، امروزه چهار موضوع رشد اقتصادى، عدالت در توزيع، مشاركت سياسى و ارزش‌هاى متعالى، عناصر اصلى‌توسعه‌انتخاب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فرايند توسعه، در غرب بدون برنامه‌ريزى خاصى كه ناظر به كل جامعه باشد و بدون لحاظ كوشش‌هاى سنجيده خاصى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فرايند همراه با تغيير و تحول در ساختار فرهنگى، سياسى، اجتماعى و اقتصادى بود كه هدف آن، رفاه مادى و افزايش مداوم درآمد سرانه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افزايش، مرهون به كارگيرى روش‌هاى توليد، مبتنى بر دانش و منشأ عقلانيت عمل اقتصادى و اجتماعى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توسعه‌در غرب كه با پيشتازى طبقه متوسط و حركت‌هاى اجتماعى سازمان يافته از سوى آنها و نخبگان فكرى عصر روشنگرى به ثمر رسيد، از آنجايى‌كه درك ناقصى از خداوند داشت و بهشت مادى را هدف قرار داده بود، ميوه‌هاى تلخى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فقدان محتواى زندگى و ثمره آن بحران بى‌هويتى است كه غرب در آن دست و پا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فرايندتوسعه، در كشورهاى در حال‌توسعه، پس از جنگ جهانى دوم، روندى متفاوت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اين كشورها، با هدف رسيدن به پيشرفت‌ها، خط مشى صنعتى شدن، با تأكيد بر انتقال تكنولوژى و انباشت سرمايه براى رسيدن به هدف فوق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ابتدا روندى سريع داشت كه با كوشش‌هاى برنامه‌ريزى شده از طرف سازمان‌ها، حركت‌هاى اجتماعى و به‌ويژه از طرف دولت‌ها همراه بود، ولى از عدالت، انسانيت، ارزش‌هاى متعالى، مشاركت سياسى و محيط زيست و از همه مهم‌تر معنويت غفلت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ساختارهاى فرهنگى، سياسى و اقتصادى اين كشورها، با اين تحول سازگارى و هم‌خوانى نداشت و اغلب اين كشورها هدف اصلى را رشد اقتصادى دانسته وتوسعه‌اقتصادى را به منزله مهم‌ترين ركن توسعه‌تلقى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كشورها دچار بحران فكرى همگانى و شايعى در حوزه‌هاى نظرى مرتبط با مسائل‌توسعه‌شدند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بيش‌تر ناشى از ناتوانى در ارائه تعريفى مقبول از مفهوم‌توسعه‌است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ناكامى بيشتر كشورهاى كم‌ترتوسعه‌يافته، در دستيابى به‌توسعه‌از سويى و ميوه‌هاى تلخ‌توسعه‌غرب، از قبيل افزايش شكاف‌هاى طبقاتى؛ از خود بيگانگى انسان در اثر بت‌وارگى روابط انسانى؛ قدرت بى‌مهار شركت‌هاى بزرگ و احزاب و دستگاه‌هاى دولتى؛ عقلانيت ابزارى و تسلط افسانه‌اى تكنولوژى بر انسان؛ افزايش هزينه‌هاى اجتماعى ناشى از خودمحورى و نفع‌طلبى و مهم‌تر از همه، تخليه نظام محتوايى جوامع غربى از فلسفه زندگى و مرگ، از سوى ديگر، موجب شد كه در دو دهه اخير، مباحث توسعه پايدار، توسعه انسانى وتوسعه‌حكيمانه به نحو گسترده‌اى در ادبيات‌توسعه‌طرح و رايج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دين </w:t>
      </w:r>
      <w:bookmarkStart w:id="1491" w:name="pg1965_19395"/>
    </w:p>
    <w:p>
      <w:pPr>
        <w:pStyle w:val="BookText"/>
        <w:rPr/>
      </w:pPr>
      <w:bookmarkEnd w:id="1491"/>
      <w:r>
        <w:rPr>
          <w:rFonts w:ascii="IRNazanin" w:hAnsi="IRNazanin" w:eastAsia="IRNazanin"/>
          <w:color w:val="111111"/>
          <w:sz w:val="28"/>
          <w:sz w:val="28"/>
          <w:szCs w:val="28"/>
          <w:rtl w:val="true"/>
          <w:lang w:bidi="fa-IR"/>
        </w:rPr>
        <w:t>و معنويت نيز در كانون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ابتداى دهه شصت ميلادى، بيش‌تر به بعد اقتصادى توسعه توجه مى‌شد، امروزه، به‌ويژه پس از انقلاب اسلامى ايران و ابطال نظريه افيون بودن دين براى توده‌ها و بعد از چالش جدى دين با سكولاريسم، ابعاد ديگرتوسعه‌نيز پذيرفته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بئك لوئيس،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امروزه صاحب‌نظران معتقدند كه در روند تبيين توسعه موضوع‌ها، بايستى مواردى چون ابعاد اقتصادى، اجتماعى، سياسى، فرهنگى و الگوى زندگى كامل و زيست‌محيطى را مد نظر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گولت، صص</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5"/>
        <w:numPr>
          <w:ilvl w:val="4"/>
          <w:numId w:val="1"/>
        </w:numPr>
        <w:rPr/>
      </w:pPr>
      <w:bookmarkStart w:id="1492" w:name="__RefHeading___Toc3628673_3650668749"/>
      <w:bookmarkStart w:id="1493" w:name="_Toc571"/>
      <w:bookmarkEnd w:id="1492"/>
      <w:r>
        <w:rPr/>
        <w:t>۴</w:t>
      </w:r>
      <w:r>
        <w:rPr>
          <w:rtl w:val="true"/>
        </w:rPr>
        <w:t xml:space="preserve">. </w:t>
      </w:r>
      <w:r>
        <w:rPr>
          <w:rtl w:val="true"/>
        </w:rPr>
        <w:t>مبانى توسعه از ديدگاه اسلام</w:t>
      </w:r>
      <w:bookmarkEnd w:id="1493"/>
    </w:p>
    <w:p>
      <w:pPr>
        <w:pStyle w:val="BookText"/>
        <w:rPr/>
      </w:pPr>
      <w:r>
        <w:rPr>
          <w:rFonts w:ascii="IRNazanin" w:hAnsi="IRNazanin" w:eastAsia="IRNazanin"/>
          <w:color w:val="111111"/>
          <w:sz w:val="28"/>
          <w:sz w:val="28"/>
          <w:szCs w:val="28"/>
          <w:rtl w:val="true"/>
          <w:lang w:bidi="fa-IR"/>
        </w:rPr>
        <w:t>اسلام كه دين خاتم و كامل است، جهان‌بينى پويا و متحولى به پيروان خويش عرضه مى‌دارد و آنان را از عقايدى برخوردارى كند و چشم‌انداز زندگانى فردى و اجتماعى مسلمانان را از رشد و توسعه‌اى بهره‌مند مى‌سازد كه با جهان‌بينى آنان و عقايد اسلامى منطبق بر فطرت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يكى از اساسى‌ترين عوامل توليد، از ظرفيت علمى والايى برخوردار است كه خليفه و جانشين خداوند بر زمين معرفى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فقط مانع توسعه نبوده، بلكه سرشار از عناصرى است كه عامل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جهان‌بينى توحيدى كه اسلام ارائه مى‌كند، جهان از مشيت حكيمانه الهى پيروى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جهان‌بينى، جهان از نظامى متقن علّى برخوردار است و فيض مستمر پروردگار و تقدير او، فقط از مسير علل و اسباب خاص به جريان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سنّت‌هاى الهى كه قرآن بارها متذكر آن شده، اين است كه سرنوشت هيچ قومى به دست خداوند تغيير نمى‌كند؛ مگر آنكه مردم آن قوم، به تغيير سرنوشت خود اهتمام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شهيد مرتضى مطهرى، در مبنا بودن دين براى توسعه، به بداهت نياز انسان در رشد و توسعه اجتماعى، به دين و ايدئولوژى استناد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بدو پيدايش، لااقل از دوره‌اى كه رشد و توسعه زندگى اجتماعى منجر به يك سلسله اختلافات شده است، نيازمند به ايدئولوژى و به اصطلاح قرآن، شريعت بوده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آن‌چه بشر امروز و به طريق اولى، بشر فردا را وحدت و جهت مى‌بخشد و آرمان مشترك مى‌دهد و ملاك خير و شر، بايد و نبايد مى‌گردد، يك فلسفه زندگى انتخابى آگاهانه، آرمان خيز، مجهز به منطق و به عبارت ديگر، يك ايدئولوژى جامع و كامل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از ديدگاه اسلام فرايندى اجتماعى و مبتنى بر عقلانيت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فرايند، شعور انديشه و اراده انسان‌هاى تعالى‌جو،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اجتماع، از طريق وضع و اجراى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فرد، از طريق ايجاد احساس مسئوليت 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وجه ممكن، در پى نهادينه كردن توسعه و الزامات پيش روى آن است</w:t>
      </w:r>
      <w:r>
        <w:rPr>
          <w:rFonts w:eastAsia="IRNazanin" w:cs="IRNazanin"/>
          <w:color w:val="111111"/>
          <w:sz w:val="28"/>
          <w:szCs w:val="28"/>
          <w:rtl w:val="true"/>
          <w:lang w:bidi="fa-IR"/>
        </w:rPr>
        <w:t xml:space="preserve">. </w:t>
      </w:r>
      <w:bookmarkStart w:id="1494" w:name="pg1965_19397"/>
    </w:p>
    <w:p>
      <w:pPr>
        <w:pStyle w:val="Heading5"/>
        <w:numPr>
          <w:ilvl w:val="4"/>
          <w:numId w:val="1"/>
        </w:numPr>
        <w:rPr/>
      </w:pPr>
      <w:bookmarkStart w:id="1495" w:name="__RefHeading___Toc3628675_3650668749"/>
      <w:bookmarkStart w:id="1496" w:name="_Toc572"/>
      <w:bookmarkEnd w:id="1494"/>
      <w:bookmarkEnd w:id="1495"/>
      <w:r>
        <w:rPr/>
        <w:t>۵</w:t>
      </w:r>
      <w:r>
        <w:rPr>
          <w:rtl w:val="true"/>
        </w:rPr>
        <w:t xml:space="preserve">. </w:t>
      </w:r>
      <w:r>
        <w:rPr>
          <w:rtl w:val="true"/>
        </w:rPr>
        <w:t>مبانى توسعه اقتصادى مطلوب از ديدگاه اسلام</w:t>
      </w:r>
      <w:bookmarkEnd w:id="1496"/>
    </w:p>
    <w:p>
      <w:pPr>
        <w:pStyle w:val="BookText"/>
        <w:rPr/>
      </w:pPr>
      <w:r>
        <w:rPr>
          <w:rFonts w:ascii="IRNazanin" w:hAnsi="IRNazanin" w:eastAsia="IRNazanin"/>
          <w:color w:val="111111"/>
          <w:sz w:val="28"/>
          <w:sz w:val="28"/>
          <w:szCs w:val="28"/>
          <w:rtl w:val="true"/>
          <w:lang w:bidi="fa-IR"/>
        </w:rPr>
        <w:t>وقتى‌كه بحث از توسعه به ميان مى‌آيد، برخى گمان مى‌كنند كه اين امر، در تضاد با مبانى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اسلام، نه فقط بر توسعه اقتصادى تأكيد و توجه دارد، بلكه با آن مانند امرى مواجه مى‌شود كه در تاريخ انبيا مسبوق به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از ديدگاه اسلام،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شخصى بود كه با تعليم خداوند، به كشاورزى و كشت گندم دست زد و هابيل، فرزند صالح او، اين كار را توسعه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نبيط نيز از فرزندزادگان حضرت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كشاورزى را به‌طور گسترده‌اى توسعه داد و علاوه بر زراعت، به كشت درخت، ساختن نهرها و جارى كردن آبها اهتمام ورزيد و صنعت باغدارى و آبيارى را پديد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آغاز توسعه دو صنعت آبيارى و باغدارى بود كه تا امروز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مبدأ توسعه نيز، انبيا الهى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حضرت فالغ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پيامبران پس از هزاره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كسانى بودند كه توسعه شهرى و اجتماعى و تقسيم جمعيت را ابداع و بدان همت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نخستين فردى مى‌داند كه با الهام از خداوند، صنعت ريخته‌گرى در فلزات را ابداع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آن، فلزات را از حالت بسيط خارج كرده و از طريق ذوب فلزات و ريخته‌گرى، به تجارت فرآوردهاى آن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باعث تأسف است، مفقود شدن حلقه‌هاى واسطه، ميان سرچشمه توسعه در تعاليم و عمل كرد پيامبران و مباحث نظرى توسعه درعصر حاضر و توسعه يافتگى برخى از جوامع امروزى، در سلسله زنجير تاريخ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مفقودشدن و نديدن آن حلقه‌هاى واسطه‌اى، ناشى از غفلت از ديدگاه‌هاى ناب الهى و اسلامى در اين خصوص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آيات قرآن و احاديث و آموزه‌هاى دينى، واژه توسعه به‌صورت مستقيم نيامده است؛ ولى در عوض، آموزه‌هاى متعالى و مفاهيمى غنى در آنها وجود دارد كه تا حدى مفهوم توسعه، به معنى امروزى را در اختيارما قرار مى‌دهند و يا عوامل لازم آن را معرفى مى‌كنند؛ براى مثال، اگرچه واژه توسعه، در قرآن كريم به صراحت بيان نشده است، ولى مشتقات آن، به‌صورت واسع، واسعه، سعه، وسع و موسع به كار رفته كه در مفهوم گسترش و توسعه،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رشد نيز عينا و به صورت‌هاى رشد، رشاد، مرشد و راشدون به كار رفته كه در آنها عموماً هدايت، نجات، صلاح و كمال مد نظر بوده است؛ براى نمونه در آيه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رشد در مقابل غَيى به كار رفته است و رشد را در اينجا به معنى راه درست و غى به معنى راه انحرافى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 شيرازى</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يافتگان يا راشدون، در تعبير قرآن اشخاصى داراى ايمان و تقوا هستند، كه به راه هدايت و سعادت انسان در جامعه دست يافته‌اند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سَأَلَكَ عِبَادِي عَنيِ فَإِنيِ قَرِيبٌ أُجِيبُ دَعْوَةَ الدَّاعِ إِذَا دَعَانِ فَلْيسْتَجِيبُواْ لي وَ لْيؤْمِنُواْ بي لَعَلَّهُمْ يرْشُدُون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بندگان </w:t>
      </w:r>
    </w:p>
    <w:p>
      <w:pPr>
        <w:pStyle w:val="BookText"/>
        <w:rPr/>
      </w:pPr>
      <w:r>
        <w:rPr>
          <w:rFonts w:ascii="IRNazanin" w:hAnsi="IRNazanin" w:eastAsia="IRNazanin"/>
          <w:color w:val="111111"/>
          <w:sz w:val="28"/>
          <w:sz w:val="28"/>
          <w:szCs w:val="28"/>
          <w:rtl w:val="true"/>
          <w:lang w:bidi="fa-IR"/>
        </w:rPr>
        <w:t>من درباره من از تو بپرسند، بگو كه من نزديكم و به نداى كسى كه مرا بخواند پاسخ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نداى من پاسخ دهند و به من ايمان آورند تا راه راست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اين صفت، براى كسانى به كار رفته است كه مخالف كفر و فسق و عصيان بوده، دوستدار ايمان و تقوا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آيه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مى‌بايستى توجه داشت كه در اقتصاد متعارف، واژه توسعه، گسترده‌تر از واژه رشد مى‌باشد؛ در حالى كه براساس تعاليم قرآنى، جامعه رشد يافته، متعالى‌تر از جامعه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به‌نظر مى‌رسد كه نمى‌توان با واژه‌شناسى و صرفاً بررسى و تحليل لغوى و مفهومى اين دو واژه، به مفاهيم مدنظر در رشد و توسعه ادبيات اقتصادى امروز دست يافت؛ ولى اين بررسى، مبين اين است كه اسلام، در معنا و مفهوم تضادى با رشد و توسعه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مى‌توان گفت كه مجموعه مفاهيم و آموزه‌هاى متعالى اسلام، در بعد اقتصادى مفهوم بسيط و پايه‌اى از توسعه را در اختيارمان قرار مى‌دهد كه به دور از نقش فريب‌كارانه و كاركرد استعمارى واژه توسعه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كه در خود رونق اقتصادى، شكوفايى اقتصادى، خوداتكايى اقتصادى، عدالت اقتصادى و معنويت اقتصادى را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نه فقط تضاد و تقابلى ميان توسعه و على‌الخصوص توسعه اقتصادى نيست، بلكه اعتقاد به توسعه، امرى فطرى است؛ چرا كه در توسعه، دست يافتن به وضعيتى مطلوب مد نظر است و اين امر بيان ديگرى از مفهوم تكامل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سويى بيان مى‌كند كه انسان، به طور فطرى كمال طلب است و اين كمال‌خواهى، در همه ابعاد مطرح مى‌باشد؛ به همين جهت مى‌توان گفت كه تحقق توسعه اقتصادى مطلوب اسلام، مى‌تواند مقدمه اين كمال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صراحت بيان مى‌دارد كه فرد مسلمان به طور طبيعى به توسعه به معناى وضعيتى معتقد باشد كه در آن امكان تكامل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ديدگاه اسلام، افراد از عنصر اختيار برخوردارند و اين، از پيش شرطهاى لازم و ضرورى براى تحقق توسعه در جوامع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اگر افراد معتقد به جبر باشند و براى خود، انتخاب و اختيارى قائل نباشند، هرگز نمى‌توانند آفرينندگان بناى عظيم توسعه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اسلام، انسان را كمال‌طلب و مختار مى‌داند و اعتقاد به توسعه، از لوازم اين دو محسوب مى‌شود، در نتيجه، اسلام خود به خود اعتقاد به توسعه و كمال را تأييد مى‌كند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در اسلام، عناصر ديگرى‌نيز وجود دارند كه تقويت و احياى آنها، مى‌تواند ميان مسلمانان توسعه برانگيز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مواردى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كار و توليد، حرمت اسراف و تبذير، پيوستگى ماديت و معنويت، موظف شدن مسلمانان به آباد كردن زمين، فراخوان اسلام به آموختن علوم و فنون و صنايع، اعتقاد به جامعه آرمانى، مذمت فقر مالى، رعايت نظم و برنامه‌ريزى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موارد، به تنهايى مى‌تواند در تحقق بخشى از فرايند توسعه در جامعه دخيل و </w:t>
      </w:r>
      <w:bookmarkStart w:id="1497" w:name="pg1965_19401"/>
    </w:p>
    <w:p>
      <w:pPr>
        <w:pStyle w:val="BookText"/>
        <w:rPr/>
      </w:pPr>
      <w:bookmarkEnd w:id="1497"/>
      <w:r>
        <w:rPr>
          <w:rFonts w:ascii="IRNazanin" w:hAnsi="IRNazanin" w:eastAsia="IRNazanin"/>
          <w:color w:val="111111"/>
          <w:sz w:val="28"/>
          <w:sz w:val="28"/>
          <w:szCs w:val="28"/>
          <w:rtl w:val="true"/>
          <w:lang w:bidi="fa-IR"/>
        </w:rPr>
        <w:t>سهيم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برايندى كلى مى‌گوييم كه اسلام، نه تنها مخالفتى با توسعه ندارد، بلكه درون خود، داراى عناصرى است كه احياى آنها، مى‌تواند به‌صورت مطلوب در زمينه تحقق توسعه در حدى تصور نشدنى مفيد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اسلام به بهترين نحو و در عالى‌ترين شكل خود داراى فرهنگ توسعه است و اين مسلمانان هستند كه بايستى اين فرهنگ را با تأسى از اسلام، به‌صورت بالفعل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به همه جنبه‌هاى مثبت توسعه اقتصادى غرب نائل شوند و نه فقط از همه جنبه‌هاى منفى آن به دور باشند، بلكه جامعه‌اى داشته باشند كه در همه ابعاد انسانى، الگو و نمونه باشد كه البته اقتضاى اين فرهنگ، همين است</w:t>
      </w:r>
      <w:r>
        <w:rPr>
          <w:rFonts w:eastAsia="IRNazanin" w:cs="IRNazanin"/>
          <w:color w:val="111111"/>
          <w:sz w:val="28"/>
          <w:szCs w:val="28"/>
          <w:rtl w:val="true"/>
          <w:lang w:bidi="fa-IR"/>
        </w:rPr>
        <w:t>.</w:t>
      </w:r>
    </w:p>
    <w:p>
      <w:pPr>
        <w:pStyle w:val="Heading5"/>
        <w:numPr>
          <w:ilvl w:val="4"/>
          <w:numId w:val="1"/>
        </w:numPr>
        <w:rPr/>
      </w:pPr>
      <w:bookmarkStart w:id="1498" w:name="__RefHeading___Toc3628677_3650668749"/>
      <w:bookmarkStart w:id="1499" w:name="_Toc573"/>
      <w:bookmarkEnd w:id="1498"/>
      <w:r>
        <w:rPr/>
        <w:t>۶</w:t>
      </w:r>
      <w:r>
        <w:rPr>
          <w:rtl w:val="true"/>
        </w:rPr>
        <w:t xml:space="preserve">. </w:t>
      </w:r>
      <w:r>
        <w:rPr>
          <w:rtl w:val="true"/>
        </w:rPr>
        <w:t>نقش حج در تحقق توسعه اقتصادى مطلوب از ديدگاه اسلام</w:t>
      </w:r>
      <w:bookmarkEnd w:id="1499"/>
    </w:p>
    <w:p>
      <w:pPr>
        <w:pStyle w:val="Heading6"/>
        <w:numPr>
          <w:ilvl w:val="5"/>
          <w:numId w:val="1"/>
        </w:numPr>
        <w:rPr/>
      </w:pPr>
      <w:bookmarkStart w:id="1500" w:name="__RefHeading___Toc3628679_3650668749"/>
      <w:bookmarkStart w:id="1501" w:name="_Toc574"/>
      <w:bookmarkEnd w:id="1500"/>
      <w:r>
        <w:rPr>
          <w:rtl w:val="true"/>
        </w:rPr>
        <w:t>اشاره</w:t>
      </w:r>
      <w:bookmarkEnd w:id="1501"/>
    </w:p>
    <w:p>
      <w:pPr>
        <w:pStyle w:val="BookText"/>
        <w:rPr/>
      </w:pPr>
      <w:r>
        <w:rPr>
          <w:rFonts w:ascii="IRNazanin" w:hAnsi="IRNazanin" w:eastAsia="IRNazanin"/>
          <w:color w:val="111111"/>
          <w:sz w:val="28"/>
          <w:sz w:val="28"/>
          <w:szCs w:val="28"/>
          <w:rtl w:val="true"/>
          <w:lang w:bidi="fa-IR"/>
        </w:rPr>
        <w:t>شايد به حج در نگاه اول فقط از جنبه بعد عبادى توجه شود؛ ولى با كنكاش در ابعاد و زواياى آن، مى‌توان ابعادى اجتماعى و اقتصادى هم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مى‌تواند نقش عمده و مهمى در تحقق توسعه اقتصادى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اهميت بحث، در اينجا با عنايت به حج به مؤلفه‌ها و شاخص‌هايى مى‌پردازيم كه از ديدگاه اسلام در تحقق توسعه اقتصادى نقش داشته باشد</w:t>
      </w:r>
      <w:r>
        <w:rPr>
          <w:rFonts w:eastAsia="IRNazanin" w:cs="IRNazanin"/>
          <w:color w:val="111111"/>
          <w:sz w:val="28"/>
          <w:szCs w:val="28"/>
          <w:rtl w:val="true"/>
          <w:lang w:bidi="fa-IR"/>
        </w:rPr>
        <w:t>.</w:t>
      </w:r>
    </w:p>
    <w:p>
      <w:pPr>
        <w:pStyle w:val="Heading6"/>
        <w:numPr>
          <w:ilvl w:val="5"/>
          <w:numId w:val="1"/>
        </w:numPr>
        <w:rPr/>
      </w:pPr>
      <w:bookmarkStart w:id="1502" w:name="__RefHeading___Toc3628681_3650668749"/>
      <w:bookmarkStart w:id="1503" w:name="_Toc575"/>
      <w:bookmarkEnd w:id="1502"/>
      <w:r>
        <w:rPr>
          <w:rtl w:val="true"/>
        </w:rPr>
        <w:t>الف</w:t>
      </w:r>
      <w:r>
        <w:rPr>
          <w:rtl w:val="true"/>
        </w:rPr>
        <w:t xml:space="preserve">) </w:t>
      </w:r>
      <w:r>
        <w:rPr>
          <w:rtl w:val="true"/>
        </w:rPr>
        <w:t>نقش حج در تحقق رشد اقتصادى</w:t>
      </w:r>
      <w:bookmarkEnd w:id="1503"/>
    </w:p>
    <w:p>
      <w:pPr>
        <w:pStyle w:val="BookText"/>
        <w:rPr/>
      </w:pPr>
      <w:r>
        <w:rPr>
          <w:rFonts w:ascii="IRNazanin" w:hAnsi="IRNazanin" w:eastAsia="IRNazanin"/>
          <w:color w:val="111111"/>
          <w:sz w:val="28"/>
          <w:sz w:val="28"/>
          <w:szCs w:val="28"/>
          <w:rtl w:val="true"/>
          <w:lang w:bidi="fa-IR"/>
        </w:rPr>
        <w:t xml:space="preserve">رشد، از مفاهيم فرهنگ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محتواى بسيار وسيع و پردامنه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طباطبايى</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آنچنان در مفاهيم اقتصادى داراى اهميت و اعتبار است كه همان‌طورى‌كه در مقدمه اشاره كرديم، برخى توسعه اقتصادى را معادل رشد اقتصادى و به معناى افزايش توليد تلقى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 مباحث اقتصادى، متوجه پيشرفت و تحول در برخى جنبه‌هاى اقتصادى است كه ابعاد گوناگون مفهوم عام توسعه اقتصادى را تشكيل مى‌دهد؛ اما رشد در فرهنگ اسلامى، مفهومى بسيار عام‌تر از توسعه اقتصادى دارد؛ بلكه فرهنگ و سنّت است كه توجه جدى به آن، جايگاه توسعه اقتصادى در اسلام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آيات، روايات و مطالبى كه در فقه، اخلاق و تعاليم اجتماعى اسلام درباره رشد وارد شده است، بيانگر اين اصل است كه اسلام، منشأ تئورى توسعه در تمام ابعاد از جمله توسعه اقتصادى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رشد را راه و شيوه‌اى در زندگى اجتماعى معرفى مى‌كند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آياتِي الَّذِينَ يتَكَبَّرُونَ فِي الأَرْضِ بِغَيرِ الْحَقِّ وَ إِنْ يرَوْا كُلَّ آيةٍ لا يؤْمِنُوا بِها وَ إِنْ يرَوْا سَبِيلَ الرُّشْدِ لا يتَّخِذُوهُ سَبِيلاً وَ إِنْ يرَوْا سَبِيلَ الغَي يتَّخِذُوهُ سَبِيلاً ذلِكَ بِأَنَّهُمْ كَذَّبُوا بِآياتِنا وَ كانُوا عَنْها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كسانى را كه به ناحق در زمين سركشى مى‌كنند، زودا كه از آيات خويش رويگردان سازم، چنان كه هر آيتى را كه ببينند ايمان نياورند و اگر طريق هدايت ببينند از آن نروند و اگر طريق گمراهى ببينند از آن بروند؛ زيرا اينان آيات را دروغ انگاشتند و از آن غفلت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جاى ديگرى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 إِلَى الرُّشْدِ فَآمَنَّا بِهِ وَ لَنْ نُشْرِكَ بِرَبِّنا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بدان ايمان آورديم و هرگز كسى را شريك پروردگارمان نمى‌سازيم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رشد در قرآن، واژه غى به مفهوم خسران و باختن آمده است كه در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رشد در اسلام آنچنان ارزش و اهميتى دارد كه در روايات آمده است كه سنّت پيامبر، رشد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اساسى پيامبر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به سوى رشد هدايت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الى الرشد؛ همه را به رستگارى هدايت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 نظام اقتصادى اسلام نيز، داراى جايگاه بسيار با اهميتى است و از شرايط اساسى صحت معاملات اقتصادى و عقود مانند بيع، اجاره، رهن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حساب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ثانى،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 اصطلاح فقها، كيفيت نفسانى است كه شخص را از فساد مال و خرج كردن در امورى كه شايسته عقلا نيست باز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محقق حلى در تعريف شخص داراى رشد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آن يكون مصلحا لما له؛ شخص، قدرت اداره درست اموالش را داشته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درباره رشد،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العقل و اصلاح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همان عقل و قدرت اداره درست مال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طرح موضوع رشد، علاوه بر تبيين اهميت توسعه در تمام ابعاد، با تأكيد بيشتر به دنبال توسعه اقتصادى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اگر تمام زواياى مسئله رشد در خصوص سرمايه‌هاى اقتصادى بررسى شود، تمام ابعاد موضوع توسعه اقتصادى در فرهنگ اسلام، تا حدودى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مواردى كه مى‌توان در تبيين رشد اقتصادى مطلوب از ديدگاه اسلام بيان كرد،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عَلَيكُمْ جُناحٌ أَنْ تَبْتَغُوا فَضْلاً مِنْ رَبِّكُمْ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صراحت بيان مى‌كند كه حج، با دارا بودن بُعد معنوى و عرفانى عميق و گسترده، ابعاد ديگر آن خصوصاً بعد اقتصادى و مادى آن مورد ترديد واقع شده است؛ به طورى كه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اين عبادت بسيار معنوى، همراه با بُعد مادى و اقتصادى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مسائل را منافى با روح حج مى‌دانسته‌اند و اين خاصيت يك سونگرى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 زمان جاهليت هم وجود داشت و خيال مى‌كردند، معامله، تجارت و كسب و كار در ايام حج، حرام و باعث بطلان آن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آيه، حكم گناه بودن معامله را در ايام حج نادرست دانست و اعلام نمود كه در موسم حج، هيچ‌گونه منعى در مورد معامله و امور اقتصادى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مراد از فضل در آيه، فضل و بهره مادى است چون در مسائل معنوى، جاى هيچ‌گونه ترديدى نبود تا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عَلَيكُمْ جُناحٌ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همچنان‌كه مراد از ابتغاء، پس از اتمام حج نيست؛ چون در معامله و تجارت بعد از اعمال حج، جاى بحث و گفت‌وگو نبوده است؛ بلكه آنجا كه محل كلام بود، معامله و تجارت در اثناء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مباركه نيز در ردّ مراد اين نوع تفكر، با صراحت تمام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مانع و اشكالى وجود ندارد كه مردم از فضل خدا بهره‌مند شوند؛ بلكه با توجه به معناى ابتغاء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خصّ بالاجتهاد فى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بغيت الشىء اذا طلبت اكثر ما يجب و ابتغيت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مى‌توان در راه كسب آن، اجتهاد و كوشش كرد و حتّى مى‌توان با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رنگ عبادت داد تا از مصاديق بارز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لا تُلْهِيهِمْ تِجارَةٌ وَ لا بَيعٌ عَنْ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الهى كسانى هستند كه نه تجارت آنها را از ياد خدا باز مى‌دارد نه خريد و فروش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مواظب بود كه تجارت، در خلال حج ابتغاء من فضل‌الله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ديگر بر اطلاق ابتغاء فضلا من ربّكم بر امور مادى، نظاير اين آيه در قرآن است كه ابتغاء فضل‌الله بر امور مادى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خداوند در سوره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 پايان گرفت، شما آزاديد در زمين پراكنده شويد و از فضل الهى طلب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اين‌گونه يك سونگرى به حج،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اصحاب ايجاد سؤال كرد كه آيا تجارت و بهره‌مندى مادى در ايام حج، ضررى به حج مى‌رساند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شخصى مثل معاويۀ‌بن عمار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براى تجارت به طرف مكه حركت مى‌كند يا شترى دارد كه كرايه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حجّش ناقص است يا كامل؟ حضرت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كامل و 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كلينى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ميان جمعيت‌هاى گوناگون كه از تمام نقاط مسلمان‌نشين گيتى هر ساله در مكه گرد مى‌آيند، افرادى كه در امور تجارى و اقتصادى تخصص دارند، فراوانند اگر مسلمانان بخواهند، چنان‌كه شارع اسلام در نظر داشته، از مزاياى حج بهره گيرند، به حكم اخوت اسلامى و به حكم اينكه هر مسلمانى وظيفه دارد به مسلمانان ديگر كمك و مساعدت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يحق على المسلمين الاجتهاد فى التواصل و التعاون على التعاطف و المواساة لاهل الحاجة و تعاطف بعضهم على بعض حتّى تكونوا كما امركم الله عزوجل رحماء بينهم</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فرصت‌هاى مناسب، در اين اجتماع بزرگ درباره امور اقتصادى، تجارى و صنعتى، به گفت‌وگو و تبادل‌نظر بپردازند و نيازمندى‌هاى يكديگر را برطرف كنند و از متخصصان و كارشناسان يكديگر استفاده كنند، تا خودكفا شوند و از سلطه بيگانگان رهايى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رفت و آمد </w:t>
      </w:r>
      <w:bookmarkStart w:id="1504" w:name="pg1965_19407"/>
    </w:p>
    <w:p>
      <w:pPr>
        <w:pStyle w:val="BookText"/>
        <w:rPr/>
      </w:pPr>
      <w:bookmarkEnd w:id="1504"/>
      <w:r>
        <w:rPr>
          <w:rFonts w:ascii="IRNazanin" w:hAnsi="IRNazanin" w:eastAsia="IRNazanin"/>
          <w:color w:val="111111"/>
          <w:sz w:val="28"/>
          <w:sz w:val="28"/>
          <w:szCs w:val="28"/>
          <w:rtl w:val="true"/>
          <w:lang w:bidi="fa-IR"/>
        </w:rPr>
        <w:t>حجاج، از كشورى به كشور ديگر و اياب و ذهاب و روبه‌راه كردن نيازمندى‌هاشان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مسكن، وسيله سوارى، خواربار و ديگر احتياجات و همچنين كالاهايى كه هنگام فراغت از اعمال حج و در وقت آمدن به مكه و برگشتن به وطن خود خريد و فروش مى‌كنند، همه و همه موجب رونق اقتصادى و باعث تحرك چرخ و پراقتصاد كشورهاى اسلامى مى‌شود و از حبس و تراكم ثروت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براى مقابله با اين طرز تفكر، آيات متعددى را نازل كرده است كه تعدادى از آنها به شرح ذيل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عَلَيكُمْ جُناحٌ أَنْ تَبْتَغُوا فَضْلاً مِنْ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بر شما نيست كه از فضل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اقتصادى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است كه مغزهاى متفكر اقتصادى مسلمانان، پس از مراسم حج يا قبل از آن، دور هم مى‌نشينند و با همفكرى و همگانى، شالوده محكمى را براى اقتصاد كشورهاى اسلامى پى‌ريزى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آيه را مى‌توان مؤيدى بر نقش حج در رشد اقتصادى دانست؛ چرا كه محتواى آيه و تبعات آن، همگى در راستاى رشد اقتصادى مطلوب از ديدگاه اسلام قابل بيان و تبيين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خريد و فروشى كه به آن تأكيد شده، از جمله عوامل اصلى تحقق رشد اجتماعى است</w:t>
      </w:r>
      <w:r>
        <w:rPr>
          <w:rFonts w:eastAsia="IRNazanin" w:cs="IRNazanin"/>
          <w:color w:val="111111"/>
          <w:sz w:val="28"/>
          <w:szCs w:val="28"/>
          <w:rtl w:val="true"/>
          <w:lang w:bidi="fa-IR"/>
        </w:rPr>
        <w:t>.</w:t>
      </w:r>
    </w:p>
    <w:p>
      <w:pPr>
        <w:pStyle w:val="Heading6"/>
        <w:numPr>
          <w:ilvl w:val="5"/>
          <w:numId w:val="1"/>
        </w:numPr>
        <w:rPr/>
      </w:pPr>
      <w:bookmarkStart w:id="1505" w:name="__RefHeading___Toc3628683_3650668749"/>
      <w:bookmarkStart w:id="1506" w:name="_Toc576"/>
      <w:bookmarkEnd w:id="1505"/>
      <w:r>
        <w:rPr>
          <w:rtl w:val="true"/>
        </w:rPr>
        <w:t>ب</w:t>
      </w:r>
      <w:r>
        <w:rPr>
          <w:rtl w:val="true"/>
        </w:rPr>
        <w:t xml:space="preserve">) </w:t>
      </w:r>
      <w:r>
        <w:rPr>
          <w:rtl w:val="true"/>
        </w:rPr>
        <w:t>نقش حج در تحقق رفاه اجتماعى</w:t>
      </w:r>
      <w:bookmarkEnd w:id="1506"/>
    </w:p>
    <w:p>
      <w:pPr>
        <w:pStyle w:val="BookText"/>
        <w:rPr/>
      </w:pPr>
      <w:r>
        <w:rPr>
          <w:rFonts w:ascii="IRNazanin" w:hAnsi="IRNazanin" w:eastAsia="IRNazanin"/>
          <w:color w:val="111111"/>
          <w:sz w:val="28"/>
          <w:sz w:val="28"/>
          <w:szCs w:val="28"/>
          <w:rtl w:val="true"/>
          <w:lang w:bidi="fa-IR"/>
        </w:rPr>
        <w:t>از موارد ديگرى كه در نظام توسعه اقتصادى اسلامى مى‌بايست به آن توجه شود، نظام رفاه و تأمين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اسلام بر اين است كه آن‌چه در جهان خلقت وجود دارد، همگى در راستاى تأمين رفاه و آرامش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خَلَقَ السَّماواتِ وَ الْأَرْضَ وَ أَنْزَلَ مِنَ السَّماءِ ماءً فَأَخْرَجَ بِهِ مِنَ الثَّمَراتِ رِزْقاً لَكُمْ وَ سَخَّرَ لَكُمُ الْفُلْكَ لِتَجْرِيَ فِي الْبَحْرِ بِأَمْرِهِ وَ سَخَّرَ لَكُمُ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دائِبَيْنِ وَ سَخَّرَ لَكُمُ اللَّيْلَ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كه آسمان‌ها و زمين را آفريد و از آسمان باران نازل كرد و بدان باران براى روزى شما ميوه‌ها رويانيد و كشتيها را رام شما كرد تا به فرمان او در دريا روان شوند و رودها را مسخر شما ساخت و آفتاب و ماه را كه همواره در حركتند رام شما كرد و شب و روز را مسخر شما گردانيد و هر چه از او خواسته‌ايد به شما ارزانى داشته است و اگر خواهيد كه نعمتهايش را بشماريد، نتوانيد، كه آدمى ستمكار و كافر نعمت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آيه، خداوند نعمت‌هاى فراوان و مناسب نياز انسان‌ها را آفريد و آنها را مسخر انسان كرد تا بتواند زندگى مناسب شأن و كرامت خود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يكى از اهداف توسعه اقتصادى </w:t>
      </w:r>
    </w:p>
    <w:p>
      <w:pPr>
        <w:pStyle w:val="BookText"/>
        <w:rPr/>
      </w:pPr>
      <w:r>
        <w:rPr>
          <w:rFonts w:ascii="IRNazanin" w:hAnsi="IRNazanin" w:eastAsia="IRNazanin"/>
          <w:color w:val="111111"/>
          <w:sz w:val="28"/>
          <w:sz w:val="28"/>
          <w:szCs w:val="28"/>
          <w:rtl w:val="true"/>
          <w:lang w:bidi="fa-IR"/>
        </w:rPr>
        <w:t>در نظام اسلامى، تحقق بخشيدن غايات اسلامى و رساندن جامعه به رفاه مطلوب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مسئوليت‌هايى كه اسلام، بر عهده تمام مسلمانان به‌ويژه دولت گذاشته، تأمين نيازهاى ضرورى افراد است كه به علل گوناگون يا درآمدى ندارند يا درآمدشان براى تأمين زندگى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خداوند، او را مسئول امور مسلمانان كرده است؛ اما به نيازها و فقر آنها بى‌توجهى مى‌كند، خداوند نيز به نيازها و فقر او بى‌توجهى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مالك اشتر، پس از سفارش اصناف چهارگانه كشاورزان، صنعتگران، بازرگانان و كارمندان كه نيروهاى فعال و مولد جامعه‌اند، متوجه طبقه ديگرى متشكّل از يتيمان، مسكينان، ناتوانان و معلولان شده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 را در مورد طبقه پايين مردم در نظر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راه چاره‌اى ندارند و درماندگان، نيازمندان، بيماران و زمينگيران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اين طبقه، افرادى قانع وجود دارند كه نيازشان را به روى خود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حقّى را كه خداوند نگهبانى آن را براى آنان به تو سپرده، حفظ كن و بخشى از بيت‌المال و بخشى از غلّه‌هاى زمين‌هاى خالصه را در هر شهر به آنان واگذار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سيد رضى نهج‌البلاغه، نامه امام على به مالك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فِي النَّاسِ بِالْحَجِّ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لِيشْهَدُوا مَنافِعَ لَهُمْ وَ يذْكُرُوا اسْمَ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يكى از مصاديق بارز منافع اقتصادى حج در راستاى تحقق رفاه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دارد كه مردم در ايام حج، از مزاياى مادى نيز استفاده ببرند و از نعمت‌هاى خداوندى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سودى به دست آورند و براى رونق بخشيدن اقتصاد تلاش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سودآورى و سودبخشى حج، از اركان و لوازم تحقق رفاه اجتماعى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يكى از روايت‌ها هم به اين مضمون اشاره شده و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انسان‌ها را آفريد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را به حج دستور داد كه اطاعت دين و مصالح دنياى آن‌ها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مسلمانان از مشرق و مغرب عالم اجتماع مى‌كنند تا با يك‌ديگر آشنا گردند و براى اين‌كه هر ملّتى از تجارت‌ها و فراورده‌هاى اقتصادى ملت‌هاى ديگر استفاده كنند و به جهت اين‌كه مسافران و حمل و نقل‌كنندگان در اين سفر، با كرايه دادن وسيله‌هاى نقليه خود بهره ببرند و به دليل اين‌كه با آثار و اخبار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همچنان زنده بماند و به‌دست فراموشى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هر ملتى فقط به آن‌چه در محيط خودش وجود دارد اتكا داشته باشد و به آن توجه كند، هلاك و شهرها ويران مى‌شود و استفاده‌ها و منافع بازرگانى از بين مى‌رود و اخبار و آثار پيامبران نابود مى‌شود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حر عاملى</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كتاب حج، 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حديث</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توجيه ديگرى كه اين آيه دارد، جنبه روانى قضيه است كه ابتدا براى جذب مردم عادى به سوى </w:t>
      </w:r>
    </w:p>
    <w:p>
      <w:pPr>
        <w:pStyle w:val="BookText"/>
        <w:rPr/>
      </w:pPr>
      <w:r>
        <w:rPr>
          <w:rFonts w:ascii="Amiri" w:hAnsi="Amiri" w:eastAsia="Amiri" w:cs="Amiri"/>
          <w:color w:val="111111"/>
          <w:sz w:val="28"/>
          <w:sz w:val="28"/>
          <w:szCs w:val="28"/>
          <w:rtl w:val="true"/>
          <w:lang w:bidi="ar-SA"/>
        </w:rPr>
        <w:t>خانه خدا، بر منافع مادى تكيه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تعبير مرحوم علامه طباطبايى، از آنجايى كه انسان، فطرت حب‌الذات دارد و منافع خودش را دوست دارد، در همان اول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الميزان، ذيل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آيات ديگر، آيه دوم سوره مباركه مائده مى‌باشد كه خداوند متعال، ضمن خطاب به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آنهايى كه به‌دليل معاش و معادشان قصدخانه خدا را كرده‌اند نگه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اين زائرين خانه خدا انسان‌هاى محترمى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حريم آنها حلال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قطعى بر اين‌كه مراد از منافع، منافع اقتصادى هم هست تمسك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شريفه است كه در ضمن بيان علل و فلسفه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آثار حج، تمام اهل زمين از شرق و غرب و برّ و بحر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كه حج به‌جا مى‌آورند و چه آنها كه به‌جا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تجّار، كسبه، نيازمندان و حاجتمندان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قرآن براى همين منافع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لسان اين آيه، لسان مدح است و نيز بُعد اقتصادى آن مقدم بر بُعد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از 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مِنْ رَبِّهِمْ وَ رِضْواناً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به‌خوبى استفاده مى‌شود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منافع اقتصادى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قرآنى ديگر بر بُعد اقتصادى حج، آيه‌اى از سوره مباركه قصص است كه خداوند متعال ضمن منّت گذاشتن بر مشركان، بر دو نعمت تأكيد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امنيت و ديگرى مواهب اقتصادى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نُمَكِّنْ لَهُمْ حَرَماً آمِناً يجْبي إِلَيهِ ثَمَراتُ كُلِّ شَيءٍ رِزْقاً مِنْ لَدُنَّا وَ 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ما حرم امنى در اختيار آنها قرار نداديم كه محصولات هر شهر و ديارى به سوى آن آورده شود، ولى اكثر آنها نمى‌دانند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توجه داشت كه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استمرار دارد، اهميت مطلب را دو چندان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دو نعمت، متعلق به زمانى بود كه آنها مشرك بودند چه رسد به اين‌كه موحد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مردمى كه در شهرها و آبادى‌ها زندگى مى‌كنند، ايمان بياورند و تقوا پيشه كنند، بر آنها بركات آسمان و زمين را مى‌گشاييم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قرآنى ديگر،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آنجايى‌كه، اهل مكه در انتظار سود و تجارت بودند، ترسيدند كه نكند به دليل اين منع، تجارت آنها از رونق بيفتد و وضع اقتصادى آنان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در مقام دلدارى آنها وعده فرمود كه به زودى شما را از فضلش بى‌نياز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تاريخ گواهى مى‌دهد كه بزرگ‌ترين بازار، از جمله بازار معروف عكاظ در موسم حج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سوره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لإِِيلافِ قُرَيشٍ </w:t>
      </w:r>
      <w:r>
        <w:rPr>
          <w:rFonts w:eastAsia="IRNazanin" w:cs="IRNazanin"/>
          <w:color w:val="111111"/>
          <w:sz w:val="28"/>
          <w:szCs w:val="28"/>
          <w:rtl w:val="true"/>
          <w:lang w:bidi="fa-IR"/>
        </w:rPr>
        <w:t xml:space="preserve">* </w:t>
      </w:r>
      <w:bookmarkStart w:id="1507" w:name="pg1965_19413"/>
    </w:p>
    <w:p>
      <w:pPr>
        <w:pStyle w:val="BookText"/>
        <w:rPr/>
      </w:pPr>
      <w:bookmarkEnd w:id="1507"/>
      <w:r>
        <w:rPr>
          <w:rFonts w:ascii="IRNazanin" w:hAnsi="IRNazanin" w:eastAsia="IRNazanin"/>
          <w:color w:val="111111"/>
          <w:sz w:val="28"/>
          <w:sz w:val="28"/>
          <w:szCs w:val="28"/>
          <w:rtl w:val="true"/>
          <w:lang w:bidi="fa-IR"/>
        </w:rPr>
        <w:t xml:space="preserve">إِيلافِهِمْ رِحْلَةَ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 مؤيد ديگر قرآنى بر اين‌گونه بازار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مواردى‌كه در اينجا بحث شد، از ديدگاه اسلام داراى رابطه مستقيم با رفاه اجتماعى، در راستاى تحقق توسعه اقتصادى مطلوب است</w:t>
      </w:r>
      <w:r>
        <w:rPr>
          <w:rFonts w:eastAsia="IRNazanin" w:cs="IRNazanin"/>
          <w:color w:val="111111"/>
          <w:sz w:val="28"/>
          <w:szCs w:val="28"/>
          <w:rtl w:val="true"/>
          <w:lang w:bidi="fa-IR"/>
        </w:rPr>
        <w:t>.</w:t>
      </w:r>
    </w:p>
    <w:p>
      <w:pPr>
        <w:pStyle w:val="Heading6"/>
        <w:numPr>
          <w:ilvl w:val="5"/>
          <w:numId w:val="1"/>
        </w:numPr>
        <w:rPr/>
      </w:pPr>
      <w:bookmarkStart w:id="1508" w:name="__RefHeading___Toc3628685_3650668749"/>
      <w:bookmarkStart w:id="1509" w:name="_Toc577"/>
      <w:bookmarkEnd w:id="1508"/>
      <w:r>
        <w:rPr>
          <w:rtl w:val="true"/>
        </w:rPr>
        <w:t>ج</w:t>
      </w:r>
      <w:r>
        <w:rPr>
          <w:rtl w:val="true"/>
        </w:rPr>
        <w:t xml:space="preserve">) </w:t>
      </w:r>
      <w:r>
        <w:rPr>
          <w:rtl w:val="true"/>
        </w:rPr>
        <w:t>نقش حج در تحقق عدالت اجتماعى</w:t>
      </w:r>
      <w:bookmarkEnd w:id="1509"/>
    </w:p>
    <w:p>
      <w:pPr>
        <w:pStyle w:val="BookText"/>
        <w:rPr/>
      </w:pPr>
      <w:r>
        <w:rPr>
          <w:rFonts w:ascii="IRNazanin" w:hAnsi="IRNazanin" w:eastAsia="IRNazanin"/>
          <w:color w:val="111111"/>
          <w:sz w:val="28"/>
          <w:sz w:val="28"/>
          <w:szCs w:val="28"/>
          <w:rtl w:val="true"/>
          <w:lang w:bidi="fa-IR"/>
        </w:rPr>
        <w:t>در تعريف لغوى عدل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و هو اعطاء المرء ماله و اخذ ما عليه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مصطفى ابراهيم،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 اين‌كه به هر فرد چيزى بدهى كه به او اختصاص دارد و از او هر آن‌چه بگيرى كه بايد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مى‌فرمايد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وضع كل شىء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آن است كه هر چيزى در جاى خودش قرار گيرد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اعطاء كل ذى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آن است كه حق هر صاحب حقى، داده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مرحوم علامه طباطبائى معناى اصلى عدالت را اقامه مساوات ميان امور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تعريف آن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امرى، آن‌چه سزاوارست بدهى، تا همه امور مساوى شود و هر كدام در جاى خود كه مستحق آن است قرار گيرد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طباطبائى،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نيز، عدالت را رعايت حقوق افراد و عطا كردن حق هر ذى حق به او تعريف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غربى نيز بسته به ديدگاهى كه دارند، براى عدالت تعاريف متفاوت و تا حدى متضاد ارائه كرده‌اند؛ براى مثال، برتراندراسل، معتقد است كه عدالت، عبارت از هر چيزى است، كه بيشتر مردم آن را عادل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نيز، عدالت را مادر همه فضايل اخلاقى مى‌دانست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عدالت در اسلام، همواره از موارد بحث برانگيز و جدى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جايى‌كه يكى از اصول دين، در مكتب تشيع ارائه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نيز، عدل و عدالت از اساسى‌ترين مفاهيم در باب عقل عملى است؛ چراكه حكيمان با تقسيم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مداركش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عقل نظرى و عقل عملى، بر اين باورند كه دامنه عقل عملى، محدود به چند مفهوم كلى،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 عدالت، علم، شجاعت و ناپسند شمردن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حق مطلب نيز اين است؛ زيرا علم و شجاعت نيز، وقتى پسنديده‌اند كه مطابق عدالت باشند؛ وگرنه علم، ويرانگر و شجاعت ظالمانه نيز كم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مفهوم شريفى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وقتى تحسين برانگيز است كه بر طبق عدالت باشد؛ وگرنه صداقتى كه به ظلم و تباهى بيانجامد، ظلمى آشكار است كه شايسته هيچ ستايش عاقلانه‌اى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مى‌توان گفت كه عدالت، مفهومى در عرض ساير مفاهيم اخلاقى نيست؛ بلكه اساساً، عدالت روشى است كه مى‌تواند سنگ </w:t>
      </w:r>
    </w:p>
    <w:p>
      <w:pPr>
        <w:pStyle w:val="BookText"/>
        <w:rPr/>
      </w:pPr>
      <w:r>
        <w:rPr>
          <w:rFonts w:ascii="IRNazanin" w:hAnsi="IRNazanin" w:eastAsia="IRNazanin"/>
          <w:color w:val="111111"/>
          <w:sz w:val="28"/>
          <w:sz w:val="28"/>
          <w:szCs w:val="28"/>
          <w:rtl w:val="true"/>
          <w:lang w:bidi="fa-IR"/>
        </w:rPr>
        <w:t>محك تمام ارزش‌هاى ديگر و سنگ بناى تمامى ابعاد زندگانى انسانى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برايندى كلى مى‌توان گفت كه عدالت، فقط مشتركى لفظى در جوامع گوناگون و فرهنگ‌هاى متفاوت با معنايى جداگانه نيست؛ بلكه واژه‌اى جهان‌شمول و جهان‌گير است كه در هر مكتب و مرامى تعريف جداگانه‌اى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در بحثى كلى و چارت پيرامونى، عدالت را تبعيض نداشتن و رعايت مساوات، در اعطاى حقوق به دارندگان اختصاصات متساوى،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تعريف جهان شمول نباشد و تعريف واحدى از عدالت پذيرفته نشود، لااقل يكى از لوازم اصلى عدالت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همراه با عدالت، بحث برانگيز است، واژه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قسط، در ديدگاه اسلام نيز، همان معناى كلمه عدل را داراست و تفاوت خاص و چندانى ميان اين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بعضى از دين‌پژوهان، عدل، رعايت استحقاق قانونى هر فرد، در مقابل نقشى است كه در اجتماع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اعطاى حقوق، به اندازه قراردادهاى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قسط، اعطا و رعايت حقوق واقعى فرد است كه امكان دارد از ميزان قرار دادى بيشتر و يا كمتر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بى‌تا، صص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عدالت در اسلام، تا به آنجاست كه هيچ قانونى در نظام اسلام نيست؛ مگر اينكه از عدل سرچشمه گرفته است؛ بنابراين عدالت در اسلام، از اصولى است كه تخصيص‌بردار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سبحانى، صص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محتوايى كلى مى‌توان گفت كه از ديد اسلام، نياز به عدالت، دو جهت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زندگى اجتماعى در بشر تكامل يافته نيست و اين عدالت است كه هم راه تكامل را هموار مى‌كند و هم در نهايت، مقصود اين تكامل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جهت كه رفتار بشر، تحت تأثير خواسته‌هاى درونى او است و اين خواسته‌ها، با رعايت حقوق ديگران تطابق ندارد؛ بلكه بيشتر در خلاف جهت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بر اين اساس است كه در اسلام، كنترل فردى و اجتماعى را در راستاى تحقق عدالت، از اهداف اساسى دين بر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به مفهوم اجتماعى‌اش، در قرآن هدف نبوت معرفى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رسولان خود را با دلايل روشن فرستاديم، و با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قيام به عدالت كنند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به مفهوم فردى‌اش مبناى معاد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نَضَعُ الْمَوازِينَ الْقِسْطَ لِيوْمِ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ترازوى عدل را در روز قيامت بر پا مى‌كنيم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 اين اساس است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قسط و عدل در ميان مردم، طبق بيان قرآن كريم، هدف بعثت انبيا بوده است و اين هدف بزرگ، فقط با قدرت و حكومت به‌دست آمدنى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حكيمى</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اسلام، عدالت مبتنى بر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شهيد مطهرى، درباره رابطه ميان ايمان و عدالت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به خداوند، زير بناى انديشه عدالت و حقوق ذاتى مردم است و بهترين ضامن اجراى عدالت ايمان مى‌باشد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عدالت در اسلام، تا به آن حد است كه بعضى عالمان دينى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در اسلام نيست، مگر اينكه هدف آن، تحقق عدالت در حيات اجتماعى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سبحانى، ص</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در باب اهميت عدالت در اسلام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اسلامى، بيش از هر چيزى به مسئله عدل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فقه اسلامى، قبل از هر چيزى مسئله عدل مطرح شد و در جهان سياست اسلامى، بيش از هر كلمه‌اى، كلمه عدل به گوش مى‌خورد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مطهرى</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عدالت اجتماعى را در حج مى‌توان در ذبح‌هايى دانست كه هر كدام از حجاج، طبق دستور شرع به‌عنوان قربانى يا كفاره ذبح مى‌كنند و در راهى كه معين شده است به مصرف مى‌رسانند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فَكُلُوا مِنْها وَ أَطْعِمُوا الْبائِسَ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از قربانى‌ها بخوريد و بينواى بى‌چيز را از آن بخورانيد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از هر فرصتى حداكثر استفاده را براى تأمين مقصود خود به‌كار مى‌برد كه از بين بردن فاصله طبقاتى و ايجاد اتحاد و همبستگى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برنامه‌ريزى‌هاى اجتماعى اسلام، به‌گونه‌اى است كه ثروتمندان را با تهى‌دستان ارتباط مى‌دهد و ميان آنان مهربانى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علاوه بر اين‌كه به ثروتمندان دستور مى‌دهد كه براى از بين‌بردن شكاف طبقاتى از اموال خود انفاق كنند، در روز عيد قربان بر كسانى كه در منى هستند واجب و بر كسانى كه در جاهاى ديگرند مستحب مؤكد گردانيد كه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نيازمندان و مستمندان از گوشت آن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ثانى،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قرآن مجيد، در چند مورد تذكر داده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أَطْعِمُوا الْقانِعَ وَ الْمُعْتَرَّ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أَطْعِمُوا الْبائِسَ الْفَقِيرَ </w:t>
      </w:r>
      <w:r>
        <w:rPr>
          <w:rFonts w:eastAsia="IRNazanin" w:cs="IRNazanin"/>
          <w:color w:val="111111"/>
          <w:sz w:val="28"/>
          <w:szCs w:val="28"/>
          <w:rtl w:val="true"/>
          <w:lang w:bidi="fa-IR"/>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ساله در موسم حج، ميليون‌ها رأس گوسفند، گاو، و شتر ذبح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زمامداران مسلمانان بخواهند، مى‌توانند با برنامه‌ريزى صحيح از اين همه ذبيحه به‌گونه شايسته‌اى به نفع مستضعفان استفاده كنند و نگذارند كه هر سال، اين ثروت عظيم نابود و زير خاك‌ها مدفون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اسلام اين است كه مسلمانان مستضعف، از گوشت‌هاى قربانى استفاده ببرند تا توسعه و گشايش در زندگى ايشان به‌وجود آيد؛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اسلام، تعداد حجاج زياد نبود و آن‌چه از حيوانات به‌عنوان هديه و كفاره ذبح مى‌شد، به مصرف مى‌رسيد و مردم از آنها بهره‌مند مى‌شدند و چنين نبود كه به اسراف و تبذير منجر شود؛ اما در عصر ما مشاهده مى‌كنيم كه مسافرت، به سهولت انجام مى‌شود و جمعيت مسلمانان هم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چهارپايانى كه در مراسم حج ذبح مى‌كنند، فراوان است بدون اين‌كه استفاده شود، در مذبح رها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براى اين‌كه عفونت فضا را فرا نگيرد و موجب </w:t>
      </w:r>
      <w:bookmarkStart w:id="1510" w:name="pg1965_19420"/>
    </w:p>
    <w:p>
      <w:pPr>
        <w:pStyle w:val="BookText"/>
        <w:rPr/>
      </w:pPr>
      <w:bookmarkEnd w:id="1510"/>
      <w:r>
        <w:rPr>
          <w:rFonts w:ascii="IRNazanin" w:hAnsi="IRNazanin" w:eastAsia="IRNazanin"/>
          <w:color w:val="111111"/>
          <w:sz w:val="28"/>
          <w:sz w:val="28"/>
          <w:szCs w:val="28"/>
          <w:rtl w:val="true"/>
          <w:lang w:bidi="fa-IR"/>
        </w:rPr>
        <w:t>بيمارى نشود، آنها را زير خاك دفن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اين كار اسراف و مخالف دستور قرآن و شرع مبين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در اين زمينه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اخراج لحوم الاضاحى من منى فقال كنا نقول لا يخرج منها شىء لحاجۀ الناس اليه و امّا اليوم فقد كثر الناس فلا بأس باخراجه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پرسيدم كه آيا مى‌توانند گوشت‌هاى قربانى را از منى بيرون ببرند و در جاى ديگرى به مصرف برسانند؟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سابق، مردم به آنها احتياج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مكه و اطراف مكه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آنها به‌جاى ديگر جايز نبود؛ اما اكنون كه جمعيت حجاج فراوان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از ميزان مصرف مردم مكه و نواحى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كه به خارج از مكه و منى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مصرف مستمندان برسد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اين حيث هم مى‌توان نتيجه گرفت كه فلسفه قربانى در حج، تحقق عدالت اجتماعى است كه از اركان اصلى توسعه اقتصادى مطلوب اسلام است</w:t>
      </w:r>
      <w:r>
        <w:rPr>
          <w:rFonts w:eastAsia="IRNazanin" w:cs="IRNazanin"/>
          <w:color w:val="111111"/>
          <w:sz w:val="28"/>
          <w:szCs w:val="28"/>
          <w:rtl w:val="true"/>
          <w:lang w:bidi="fa-IR"/>
        </w:rPr>
        <w:t>.</w:t>
      </w:r>
    </w:p>
    <w:p>
      <w:pPr>
        <w:pStyle w:val="Heading6"/>
        <w:numPr>
          <w:ilvl w:val="5"/>
          <w:numId w:val="1"/>
        </w:numPr>
        <w:rPr/>
      </w:pPr>
      <w:bookmarkStart w:id="1511" w:name="__RefHeading___Toc3628687_3650668749"/>
      <w:bookmarkStart w:id="1512" w:name="_Toc578"/>
      <w:bookmarkEnd w:id="1511"/>
      <w:r>
        <w:rPr>
          <w:rtl w:val="true"/>
        </w:rPr>
        <w:t>د</w:t>
      </w:r>
      <w:r>
        <w:rPr>
          <w:rtl w:val="true"/>
        </w:rPr>
        <w:t xml:space="preserve">) </w:t>
      </w:r>
      <w:r>
        <w:rPr>
          <w:rtl w:val="true"/>
        </w:rPr>
        <w:t>نقش حج در تحقق اشتغال با محوريت گردشگرى</w:t>
      </w:r>
      <w:bookmarkEnd w:id="1512"/>
    </w:p>
    <w:p>
      <w:pPr>
        <w:pStyle w:val="Heading6"/>
        <w:numPr>
          <w:ilvl w:val="5"/>
          <w:numId w:val="1"/>
        </w:numPr>
        <w:rPr/>
      </w:pPr>
      <w:bookmarkStart w:id="1513" w:name="__RefHeading___Toc3628689_3650668749"/>
      <w:bookmarkStart w:id="1514" w:name="_Toc579"/>
      <w:bookmarkEnd w:id="1513"/>
      <w:r>
        <w:rPr>
          <w:rtl w:val="true"/>
        </w:rPr>
        <w:t xml:space="preserve">يك </w:t>
      </w:r>
      <w:r>
        <w:rPr>
          <w:rtl w:val="true"/>
        </w:rPr>
        <w:t xml:space="preserve">- </w:t>
      </w:r>
      <w:r>
        <w:rPr>
          <w:rtl w:val="true"/>
        </w:rPr>
        <w:t>اهميت گردشگرى</w:t>
      </w:r>
      <w:bookmarkEnd w:id="1514"/>
    </w:p>
    <w:p>
      <w:pPr>
        <w:pStyle w:val="BookText"/>
        <w:rPr/>
      </w:pPr>
      <w:r>
        <w:rPr>
          <w:rFonts w:ascii="IRNazanin" w:hAnsi="IRNazanin" w:eastAsia="IRNazanin"/>
          <w:color w:val="111111"/>
          <w:sz w:val="28"/>
          <w:sz w:val="28"/>
          <w:szCs w:val="28"/>
          <w:rtl w:val="true"/>
          <w:lang w:bidi="fa-IR"/>
        </w:rPr>
        <w:t>امروزه گردشگرى از مهم‌ترين مؤلفه‌هاى ايجاد اشتغال در دنيا مطرح است؛ به‌طورى‌كه پس از نفت و معدن دومين صنعت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گردشگرى، رو به رشدترين صنعت اشتغال‌زا در دنيا و در حال تبديل شدن به ركنى اصلى از اقتصاد تجارى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امروزه، جهانگردى گسترده‌ترين صنعت خدماتى دنياست و جايگاه ويژه‌اى در عرصه‌هاى اقتصادى، فرهنگى، اجتماعى و سياسى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فقيهى</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گردشگرى پديده قرن بيستم است و نمى‌توان آن را ناديده گرفت؛ بلكه بايستى به آن مانند پديده‌اى جذاب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رشد روزافزون و شتابنده گردشگرى، موجب شده است كه بسيارى از صاحب‌نظران، قرن بيستم را قرن گردشگرى بنامند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گردشگرى به‌عنوان بخش مهمى از برنامه‌ريزى در سياستگذارى‌هاى اروپا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تا آنجا پيش رفت كه براساس گزارش كميسيون اروپا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گردشگرى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درآمدهاى جامعه اروپا را به خود اختصاص داده است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كارگر، تمام وقت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به‌جاى شغل دوم، به فعاليت در اين بخش اشتغال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ويژگى فرا مليتى بعضى از مشاغل گردشگرى، موجب توسعه شبكه سياست‌گذارى وسيع اروپا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تا آنجا پيش رفت كه نگرانى از ابعاد اجتماعى، فقر و اشتغال به‌خصوص در نواحى كه سود دهى </w:t>
      </w:r>
      <w:bookmarkStart w:id="1515" w:name="pg1965_19422"/>
    </w:p>
    <w:p>
      <w:pPr>
        <w:pStyle w:val="BookText"/>
        <w:rPr/>
      </w:pPr>
      <w:bookmarkEnd w:id="1515"/>
      <w:r>
        <w:rPr>
          <w:rFonts w:ascii="IRNazanin" w:hAnsi="IRNazanin" w:eastAsia="IRNazanin"/>
          <w:color w:val="111111"/>
          <w:sz w:val="28"/>
          <w:sz w:val="28"/>
          <w:szCs w:val="28"/>
          <w:rtl w:val="true"/>
          <w:lang w:bidi="fa-IR"/>
        </w:rPr>
        <w:t>ندارند، اميدهايى را براى كاربرد گردشگرى مانند ابزارى براى توليد اشتغال و توسعه اقتصادى در سطوح ناحيه‌اى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جاذبه‌هاى طبيعى، تاريخى، فرهنگى و مذهبى ايران، گردشگرى مى‌تواند منبع درآمد بسيار خوب و مطمئنى براى كشور باشد و پرداختن مناسب به اين صنعت، مى‌تواند باعث جايگزينى كامل آن با صادرات نفت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متوليان امور، در قرن بيست و يكم، انقلابى در گردشگرى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كه امواج آن در اقصى نقاط جهان اثرگذار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جهانى جهانگردى</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لازم است مديران جهانگردى بدانند، اين است كه دبيركل سازمان پيشين جهانگردى،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اعلام كرد كه جهانگردى، در پايان قرن حاضر، به صنعت شماره يك جهان تبديل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گى</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آنتونيو ساويگناك،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اين سخن تا حد فراوانى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جايى‌كه گردشگرى در سراسر دنيا به‌ويژه در كشورهاى در حال توسعه بسيار مورد توجه واقع شده است؛ زيرا شكل ديگر اقتصادى مانند توليد و استخراج منابع طبيعى، به‌صرفه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برنامه‌ريزان و سياست‌گذاران توسعه نيز، از گردشگرى، به‌عنوان ركن اصلى توسعه پايدار ياد مى‌كنند</w:t>
      </w:r>
      <w:r>
        <w:rPr>
          <w:rFonts w:eastAsia="IRNazanin" w:cs="IRNazanin"/>
          <w:color w:val="111111"/>
          <w:sz w:val="28"/>
          <w:szCs w:val="28"/>
          <w:rtl w:val="true"/>
          <w:lang w:bidi="fa-IR"/>
        </w:rPr>
        <w:t>.</w:t>
      </w:r>
    </w:p>
    <w:p>
      <w:pPr>
        <w:pStyle w:val="Heading6"/>
        <w:numPr>
          <w:ilvl w:val="5"/>
          <w:numId w:val="1"/>
        </w:numPr>
        <w:rPr/>
      </w:pPr>
      <w:bookmarkStart w:id="1516" w:name="__RefHeading___Toc3628691_3650668749"/>
      <w:bookmarkStart w:id="1517" w:name="_Toc580"/>
      <w:bookmarkEnd w:id="1516"/>
      <w:r>
        <w:rPr>
          <w:rtl w:val="true"/>
        </w:rPr>
        <w:t>دو</w:t>
      </w:r>
      <w:r>
        <w:rPr>
          <w:rtl w:val="true"/>
        </w:rPr>
        <w:t xml:space="preserve">- </w:t>
      </w:r>
      <w:r>
        <w:rPr>
          <w:rtl w:val="true"/>
        </w:rPr>
        <w:t>مفهوم گردشگرى</w:t>
      </w:r>
      <w:bookmarkEnd w:id="1517"/>
    </w:p>
    <w:p>
      <w:pPr>
        <w:pStyle w:val="BookText"/>
        <w:rPr/>
      </w:pPr>
      <w:r>
        <w:rPr>
          <w:rFonts w:ascii="IRNazanin" w:hAnsi="IRNazanin" w:eastAsia="IRNazanin"/>
          <w:color w:val="111111"/>
          <w:sz w:val="28"/>
          <w:sz w:val="28"/>
          <w:szCs w:val="28"/>
          <w:rtl w:val="true"/>
          <w:lang w:bidi="fa-IR"/>
        </w:rPr>
        <w:t>در قاموس امروز زبان فارسى، جهانگردى به جاى واژه توريسم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كلمه تور گرفته شده است كه ريشه لاتينى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Tournare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و در اصل به معناى ترجمه كردن، غلتانيدن، عوض كردن جهت و برعكس كردن به‌كار مى‌رود؛ ولى در اصطلاح امروز جهان، توريسم با شرط برگشت به محل اقامت و سكونت، به گردش‌هاى كوتاه يا بلندمدت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جهانى جهانگردى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 T. 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تعريف جهانگردى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جهانگرد كسى است كه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قصدى غير از كار، در جايى خارج از موطن خود به‌سر مى‌برد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در تبيين مفهوم جهانگردى يا صنعت گردشگرى، مى‌توان گفت كه به مجموعه‌اى از عناصر و پديده‌هاى طبيعى و انسانى و فعاليت‌هاى مرتبط به آنها و ساختار فضايى آنها، كه شرايط جابه‌جايى و گردشگرى انسان‌ها را فراهم مى‌آورد، صنعت جهانگردى مى‌گويند</w:t>
      </w:r>
      <w:r>
        <w:rPr>
          <w:rFonts w:eastAsia="IRNazanin" w:cs="IRNazanin"/>
          <w:color w:val="111111"/>
          <w:sz w:val="28"/>
          <w:szCs w:val="28"/>
          <w:rtl w:val="true"/>
          <w:lang w:bidi="fa-IR"/>
        </w:rPr>
        <w:t>.</w:t>
      </w:r>
    </w:p>
    <w:p>
      <w:pPr>
        <w:pStyle w:val="Heading6"/>
        <w:numPr>
          <w:ilvl w:val="5"/>
          <w:numId w:val="1"/>
        </w:numPr>
        <w:rPr/>
      </w:pPr>
      <w:bookmarkStart w:id="1518" w:name="__RefHeading___Toc3628693_3650668749"/>
      <w:bookmarkStart w:id="1519" w:name="_Toc581"/>
      <w:bookmarkEnd w:id="1518"/>
      <w:r>
        <w:rPr>
          <w:rtl w:val="true"/>
        </w:rPr>
        <w:t xml:space="preserve">سه </w:t>
      </w:r>
      <w:r>
        <w:rPr>
          <w:rtl w:val="true"/>
        </w:rPr>
        <w:t xml:space="preserve">- </w:t>
      </w:r>
      <w:r>
        <w:rPr>
          <w:rtl w:val="true"/>
        </w:rPr>
        <w:t>گردشگرى از ديدگاه اسلام</w:t>
      </w:r>
      <w:bookmarkEnd w:id="1519"/>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را مى‌توان پديده‌اى اجتماعى با كاركردها و قابليت‌هايى براى حفظ و بازتوليد نظام اجتماعى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صاحب نظران معتقدند كه در نظام اجتماعى حيات يك فرهنگ نيز، تا </w:t>
      </w:r>
    </w:p>
    <w:p>
      <w:pPr>
        <w:pStyle w:val="BookText"/>
        <w:rPr/>
      </w:pPr>
      <w:r>
        <w:rPr>
          <w:rFonts w:ascii="IRNazanin" w:hAnsi="IRNazanin" w:eastAsia="IRNazanin"/>
          <w:color w:val="111111"/>
          <w:sz w:val="28"/>
          <w:sz w:val="28"/>
          <w:szCs w:val="28"/>
          <w:rtl w:val="true"/>
          <w:lang w:bidi="fa-IR"/>
        </w:rPr>
        <w:t>حد فراوانى به كاركردهاى آن در تأمين نيازهاى نظام اجتماعى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براى آنكه به حاشيه رانده نشود و راه توسعه و تكامل پويد، چاره‌اى ندارد جز اينكه به توليد و بازتوليد ارزش‌ها و هنجارهاى فرهنگى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به احيا و توسعه الگوهاى فرهنگى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توسعه و تكامل تعاملات فرهنگى، توسعه جهانگردى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و مطالعه تاريخ هر كشور، مى‌توان دريافت كه اشكال گردشگرى، در هر دوره تاريخى آن كشور، چشم‌اندازهاى متفاوتى از فضاهاى فرهنگى و اجتماعى ايجاد كرده است؛ هر چند كه امروزه، متأسفانه، بنا به دلايل متعدد، نقش جهانگردى در تحول و تكامل فرهنگى كشورهاى اسلامى چندان چشم‌گير نبوده است؛ به اين علت كه ساخت نظام فرهنگى كشورهاى اسلامى، بيشتر تحت تأثير فرهنگ سوسياليسم، سرمايه‌دارى يا غربى قرار گرفته است و كمتر از فرهنگ پر مايه اسلامى بهره‌مند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 سير و سفر و برقرارى روابط فرهنگى از طريق جهانگردى، موجب مى‌شود كه تكامل فرهنگى انسان از بعد مادى و معنوى توسعه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تمام آيين‌ها و كتب اديان الهى، از راه‌هاى مهم توسعه فرهنگى، هدايت و رستگارى انسان‌ها، سير و سياحت و پند آموزى از نشانه‌هاى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 اديان بزرگ الهى، به‌ويژه اسلام و مسيحيت كه از ريشه‌اى واحد سرچشمه مى‌گيرند، در طول تاريخ حيات خود، همواره از طريق جهانگردى به يكديگر كمك كرده‌اند و زمينه‌هاى مساعد نوآورى و شكوفايى فرهنگى را براى پيشرفت و خود مهيا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عوامل اين همگرايى‌ها و توسعه فرهنگى را مى‌توان در سياست‌گذارى و برنامه‌ريزى مناسب جهانگردى جست‌وجو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احاديث اسلامى، بر سير در جهان هستى، به منظور كسب معرفت، تجربه، خودسازى، تعالى و تكامل انسان، بسيار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مثبت جهانگردى‌كه در اسلام به آن توجه و تاكيد شده است، مى‌توان به تحصيل علم، سلامتى و نشاط جسم و روح، كسب تجربه، آشنايى با فرهنگ ملت‌ها و تبادل اطلاعات، تفكر در نعمت‌هاى الهى، اصلاح آداب و رسوم، عاقبت بدكاران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آيات متعددى در قرآن مجيد به سير و سفر و تشويق به جهانگردى امر شده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قرآن كريم، جهان را مكتب، كتابى آموزنده و آيينه عبرت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فقط جهانگردى را منع نمى‌كند، بلكه در آيات متعدد به سير و سفر سفارش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سفر كنيد و به آثار گذشتگان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ويرانه‌هاى باقيمانده از پيشينيان را با چشم بصيرت و عبرت‌اندوز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صالحان و ساكنان آبادى‌هايى كه اينك ويران، متروك، بى‌صاحب </w:t>
      </w:r>
    </w:p>
    <w:p>
      <w:pPr>
        <w:pStyle w:val="BookText"/>
        <w:rPr/>
      </w:pPr>
      <w:r>
        <w:rPr>
          <w:rFonts w:ascii="IRNazanin" w:hAnsi="IRNazanin" w:eastAsia="IRNazanin"/>
          <w:color w:val="111111"/>
          <w:sz w:val="28"/>
          <w:sz w:val="28"/>
          <w:szCs w:val="28"/>
          <w:rtl w:val="true"/>
          <w:lang w:bidi="fa-IR"/>
        </w:rPr>
        <w:t xml:space="preserve">مانده و يا مسكن ديگران شده است، تفحص كنيد تا ناپايدارى دنيا بر شما بيشتر ثابت شود، و فريب قدرت، ثروت، مقام و توانايى‌هاى جسمى، علمى و مالى خود را نخوريد و بدانيد كه هرچه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مقام‌هاى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نابودى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مى‌توان گفت كه در فرهنگ اسلامى سير و سياحت و گشت و گذار در جهان، جايگاه ويژه دارد و از سنّت‌هاى ستوده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گذار در زمين، ديدار از طبيعت و آشنايى با جلوه‌هاى گوناگون فرهنگى ملت‌ها، منبع شناخت بيشتر انسان‌ها از آفريدگار و آفريده‌هاست امر به سفر كردن، در چندين آيه از قرآن به‌روشنى بيان و توصيه شده است كه مى‌بايست با انديشه باشد و در آن تفكر و تعمق شود؛ يعنى در اين كار گرايش فرهنگى بر جنبه‌هاى ديگر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آفاقى، از منابع شناخت انسان‌هاست كه شناخت آنها، جز با گشتن، ديدن و انديشيدن ميسر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سوره‌هايى از جمله سوره 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براى شناخت جهان و اوضاع و احوال ملل به سير و سفر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سياحت و گردش تا به آنجاست كه در حديث شريف نبوى بيان شده است كه مسافرت، اندوه را دور مى‌كند و موجب شادابى و انبساط خاطر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مسافرت، با آداب و رسوم و فرهنگ‌هاى گوناگونى آشنا مى‌شود و مى‌تواند با مقايسه آنها با آداب و رسوم خود، بهترين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لذايذ دنيوى نصيبى براى كاميابى خويش قرار دهيد و تمايل‌هاى دل را از راه‌هاى مشروع برآوريد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كنيد در اين كار به مردانگى و شرافت‌تان آسيب نرسد و دچار اسراف و تندروى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 و سرگرمى‌هاى لذت بخش، ما را در اداره زندگى يارى مى‌كند و با كمك آن، در امور دنياى خويش موفق‌تر خواهيم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آمدى تميمى، 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كيمياى سعادت آمده است كه مسافرت، بر علم و دانش، اطلاعات و تجربيات انسان مى‌افزايد و معرفت و شناخت بيشترى به او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سعدى شيرازى در اين‌باره بيان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سوهان مرد است اى خردمند ندارد مرد عاقل پاى دربند</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اسلام در جهان و تأكيدهاى فراوانى كه اين آيين بر پديده گردشگرى دارد، سبب شده است كه در طول تاريخ، شاهد توسعه راه‌ها و زيرساخت‌هاى ارتباطى، احداث كاروان‌سراها و فضاهاى عمومى، براى گردشگران در جهان اسلام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اسلامى، براى حمايت و برخوردارى مسافران از امنيت و آرامش كافى، حقوق ويژه‌اى براى جهانگردان در سرزمين‌هاى اسلامى تدوين مى‌كردند كه در كليه سفرنامه‌هاى جهانگردان،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مشيرى</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520" w:name="pg1965_19429"/>
    </w:p>
    <w:p>
      <w:pPr>
        <w:pStyle w:val="BookText"/>
        <w:rPr/>
      </w:pPr>
      <w:bookmarkEnd w:id="1520"/>
      <w:r>
        <w:rPr>
          <w:rFonts w:ascii="IRNazanin" w:hAnsi="IRNazanin" w:eastAsia="IRNazanin"/>
          <w:color w:val="111111"/>
          <w:sz w:val="28"/>
          <w:sz w:val="28"/>
          <w:szCs w:val="28"/>
          <w:rtl w:val="true"/>
          <w:lang w:bidi="fa-IR"/>
        </w:rPr>
        <w:t>بنابراين، جهانگردى آثار معنوى و اجتماعى بسيارى، در تكامل و تعالى انسان و گسترش فرهنگ قرآنى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جهانگردى در جهان هستى، به‌ويژه ميان جوامع اسلامى، عامل خداشناسى و تهذيب اخلاق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جهانگردى، با بررسى و سير در احوال بزرگان علم و اخلاق و چهره‌هاى پرفروغ جوامع و مشاهده آثار و نشانه‌هاى به جاى مانده از آنها، ايمان و اعتقاد راسخ‌ترى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راه‌هاى پيشرفت علمى و معنوى جوامع بشرى، سير و سياحت در احوال جوامع و پديده‌هاى طبيعى و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جهانگردى، اسباب و زمينه لازم پندآموزى همه جانبه، از آثار الهى و ارزش‌هاى معنوى جوامع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به‌طورى‌كه اديان الهى، به‌ويژه دين اسلام، به اشكال گوناگون و مكرر به سفر، جهانگردى و فضايل آن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راز تأكيدات اسلام در اين زمينه را در اين عبارت خلاصه كرد كه از طريق مسافرت، بهتر و سريع‌تر به تجارب با ارزش دست مى‌يابيد و امكانات زندگى بهتر و نيكوتر فراهم مى‌شود</w:t>
      </w:r>
      <w:r>
        <w:rPr>
          <w:rFonts w:eastAsia="IRNazanin" w:cs="IRNazanin"/>
          <w:color w:val="111111"/>
          <w:sz w:val="28"/>
          <w:szCs w:val="28"/>
          <w:rtl w:val="true"/>
          <w:lang w:bidi="fa-IR"/>
        </w:rPr>
        <w:t>.</w:t>
      </w:r>
    </w:p>
    <w:p>
      <w:pPr>
        <w:pStyle w:val="Heading6"/>
        <w:numPr>
          <w:ilvl w:val="5"/>
          <w:numId w:val="1"/>
        </w:numPr>
        <w:rPr/>
      </w:pPr>
      <w:bookmarkStart w:id="1521" w:name="__RefHeading___Toc3628695_3650668749"/>
      <w:bookmarkStart w:id="1522" w:name="_Toc582"/>
      <w:bookmarkEnd w:id="1521"/>
      <w:r>
        <w:rPr>
          <w:rtl w:val="true"/>
        </w:rPr>
        <w:t>چهار</w:t>
      </w:r>
      <w:r>
        <w:rPr>
          <w:rtl w:val="true"/>
        </w:rPr>
        <w:t xml:space="preserve">- </w:t>
      </w:r>
      <w:r>
        <w:rPr>
          <w:rtl w:val="true"/>
        </w:rPr>
        <w:t>نقش گردشگرى در توسعه اقتصادى</w:t>
      </w:r>
      <w:bookmarkEnd w:id="1522"/>
    </w:p>
    <w:p>
      <w:pPr>
        <w:pStyle w:val="BookText"/>
        <w:rPr/>
      </w:pPr>
      <w:r>
        <w:rPr>
          <w:rFonts w:ascii="IRNazanin" w:hAnsi="IRNazanin" w:eastAsia="IRNazanin"/>
          <w:color w:val="111111"/>
          <w:sz w:val="28"/>
          <w:sz w:val="28"/>
          <w:szCs w:val="28"/>
          <w:rtl w:val="true"/>
          <w:lang w:bidi="fa-IR"/>
        </w:rPr>
        <w:t>بدون ترديد، از راه‌هاى هرچه بيشتر توسعه و تكامل، فعاليت‌ها و پرورش شيوه‌هاى توليدى دنياى صنعتى، جهانگردى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گردشگرى را صنعت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تولايى</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جهانگردى، عامل رشد و گسترش مشاغل كوچك، درآمدزايى، توليد ناخالص ملى، كاهش ناموزونى‌هاى منطقه‌اى و در نهايت پيدايش تنوع و تحول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از مهم‌ترين دلايل توجه دولت‌ها به اين صنعت، اثرات اقتصادى آن در توسعه و رشد ملى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صنعت، ضمن ايجاد رشته فعاليت‌هاى جديد در جامعه، موجب فعال شدن ساير بخش‌هاى اقتصادى نيز مى‌شود و مى‌تواند در برقراررى موازنه ارزى نيز، اثرات سازنده‌اى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بسيارى از كشورها، اين صنعت پويا را منبع اصلى درآمد، اشتغال‌زايى، رشد بخش خصوصى و توسعه ساختار زيربنايى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صنعت، نقش و اهميت به‌سزايى در رشد و توسعه اقتصادى كشورها به‌ويژه ممالك در حال توسعه دارد؛ به‌طورى‌كه گروهى، به گردشگرى به‌صورت فعاليتى اقتصادى و در نتيجه يك صنعت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عرضه و تقاضا، در زمينه امكانات اقامتى، پذيرايى و خدمات جانبى، براى كسانى است كه خارج از منزل، به‌منظور بهره‌گيرى از لذت‌هاى گردشگرى به سر مى‌برند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كشورها، ناحيه‌ها و جوامع، براى اين‌كه از صنعت و گردشگرى بهره‌مند شوند و از آن مانند اهرمى، براى توسعه استفاده كنند، بايستى برنامه‌اى را به اجرا درآورند و تغييراتى را در اين زمينه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بسيارى از محققان اقتصادى، جهانگردى را بزرگ‌ترين و پر رونق‌ترين فعاليت جهان، </w:t>
      </w:r>
    </w:p>
    <w:p>
      <w:pPr>
        <w:pStyle w:val="BookText"/>
        <w:rPr/>
      </w:pPr>
      <w:r>
        <w:rPr>
          <w:rFonts w:ascii="IRNazanin" w:hAnsi="IRNazanin" w:eastAsia="IRNazanin"/>
          <w:color w:val="111111"/>
          <w:sz w:val="28"/>
          <w:sz w:val="28"/>
          <w:szCs w:val="28"/>
          <w:rtl w:val="true"/>
          <w:lang w:bidi="fa-IR"/>
        </w:rPr>
        <w:t>براى حال و آينده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انتظار مى‌رود كه در قرن بيست و يكم، اين صنعت از نظر درآمدزايى و توسعه فرهنگى، پيشتاز همه فعاليت‌هاى فرهنگى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بيانى ديگر، جهانگردى از پايه‌هاى توسعه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اين امر، تا به آنجا پيش مى‌رود كه از ديدگاه اقتصادى، ثابت شده است كه در بعضى از كشورها، سهم جهانگردى در توليد ناخالص ملى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آن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اطلاعات سازمان جهانگردى جهانى، بيشترين ميزان درآمد حاصل از صنعت جهانگردى را كشورهاى اسپانيا و امريكا كسب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به‌طورى‌كه درآمد ارزى سالانه كشور امريكا، رقمى بيش از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شيرمحمدى</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اين امر تا آنجا گسترده مى‌شود كه براساس اطلاعات سازمان جهانگردى جهانى، سهم درآمد ارزى كشور امريكا، از كل درآمد ارزى حاصل از جهانگردى، بيش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درآمد جهانگردى جهان است و مجموع كشورهاى امريكاى شمالى،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سهم ورود جهانگرد بين‌المللى را به خود اختصاص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شاهد هستيم كه براساس آمار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سازمان جهانگردى جهانى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كشورهاى خاورميانه و از جمله كشورهاى اسلامى،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گردشگر بين‌المللى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اروپا، با بيش از </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سهم بازار ورود جهانگرد بين‌المللى، بيشترين سهم جهانگرد جهان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بايستى كشورهاى اسلامى، براى توسعه اقتصادى و فرهنگى، موانع جهانگردى را از ميان بردارند و از مواهب مادى و معنوى گردشگرى بيشتر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از مهم‌ترين عوامل جذب جهانگرد به كشورهاى اروپايى، به مواردى چون توسعه زيرساخت‌هاى جهانگردى از جمله وسايل حمل و نقل ايمن و راحت، قوانين و مقررات مناسب، آزادى، امنيت و رفاه بيشتر در اين كشورها و توسعه خدمات و توليد كالاهاى صنعتى مرغوب و متنوع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محلاتى</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برنامه‌ريزى و مديريت مناسب گردشگرى، در تنوع و غنا بخشيدن به اقتصاد محلى و ملى كشورها بسيار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فرايندى كلى مى‌توان بيان كرد كه گردشگرى، تأثير فراوانى در ابعاد اقتصادى، فرهنگى و سياسى كشور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گردشگرى، اشتغال ايجاد مى‌كند، سرمايه‌هاى اقتصادى را به جريان مى‌اندازد و به دنبال افزايش تقاضا براى سفر به داخل كشور، امنيت داخلى را افزايش مى‌دهد و به‌مشروعيت سياسى در سطح بين المللى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اين رويكرد، سفر نه اسباب تفريح و سرگرمى كه به تدريج، به ابزار شناخت و آگاهى زندگى مردمان، تفاهم با ديگران و فراتر از آن، به‌شناخت جهان پيرامون، حقايق آن و غناى بينش و نگرش آدميان به مفاهيم زندگى‌شان تبديل </w:t>
      </w:r>
      <w:bookmarkStart w:id="1523" w:name="pg1965_19433"/>
    </w:p>
    <w:p>
      <w:pPr>
        <w:pStyle w:val="BookText"/>
        <w:rPr/>
      </w:pPr>
      <w:bookmarkEnd w:id="1523"/>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امروز، بيش از هر زمان ديگرى، با دشوارى اشتغال دست به گريبان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روزافزون نفت، اقتصاد كشور را بيش از پيش، متكى به خود كرده است و سياست‌گذاران، بيش از هر زمان ديگرى، به‌دنبال راه حل‌هايى خارج از الگوهاى پيشين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گردشگرى، به مثابه نظامى پيچيده، با ابعاد بزرگ مى‌تواند راه بيرون رفتن از اين تنگنا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بايستى آن را از تمامى جنبه‌هاى ممكن، بررسى و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بررسى سياست‌هاى دولت، حول چهار محور سياسى، اقتصادى، فرهنگى و آموزشى انجام گرفته است</w:t>
      </w:r>
      <w:r>
        <w:rPr>
          <w:rFonts w:eastAsia="IRNazanin" w:cs="IRNazanin"/>
          <w:color w:val="111111"/>
          <w:sz w:val="28"/>
          <w:szCs w:val="28"/>
          <w:rtl w:val="true"/>
          <w:lang w:bidi="fa-IR"/>
        </w:rPr>
        <w:t>.</w:t>
      </w:r>
    </w:p>
    <w:p>
      <w:pPr>
        <w:pStyle w:val="Heading6"/>
        <w:numPr>
          <w:ilvl w:val="5"/>
          <w:numId w:val="1"/>
        </w:numPr>
        <w:rPr/>
      </w:pPr>
      <w:bookmarkStart w:id="1524" w:name="__RefHeading___Toc3628697_3650668749"/>
      <w:bookmarkStart w:id="1525" w:name="_Toc583"/>
      <w:bookmarkEnd w:id="1524"/>
      <w:r>
        <w:rPr>
          <w:rtl w:val="true"/>
        </w:rPr>
        <w:t xml:space="preserve">پنج </w:t>
      </w:r>
      <w:r>
        <w:rPr>
          <w:rtl w:val="true"/>
        </w:rPr>
        <w:t xml:space="preserve">- </w:t>
      </w:r>
      <w:r>
        <w:rPr>
          <w:rtl w:val="true"/>
        </w:rPr>
        <w:t>نقش رابطه متقابل، ميان گردشگرى و حج</w:t>
      </w:r>
      <w:bookmarkEnd w:id="1525"/>
    </w:p>
    <w:p>
      <w:pPr>
        <w:pStyle w:val="BookText"/>
        <w:rPr/>
      </w:pPr>
      <w:r>
        <w:rPr>
          <w:rFonts w:ascii="IRNazanin" w:hAnsi="IRNazanin" w:eastAsia="IRNazanin"/>
          <w:color w:val="111111"/>
          <w:sz w:val="28"/>
          <w:sz w:val="28"/>
          <w:szCs w:val="28"/>
          <w:rtl w:val="true"/>
          <w:lang w:bidi="fa-IR"/>
        </w:rPr>
        <w:t>بدون ترديد حج، ماسواى بعد دينى و معنوى آن از مهم‌ترين پديده‌هاى گردشگرى در جهان اسلام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دارا بودن جاذبه‌هاى تاريخى منحصر به فرد خود، پذيراى هزاران زائرى است كه از اقصى نقاط جهان، براى انجام فرايض دينى به آن 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دو جهت با صنعت توريسم در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محيط آن مانند اماكن معنوى و دينى، محل مراجعه زائران فراوانى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توليدات آنها اعم از مواد خوراكى و صنايع دستى، به زائران عرضه مى‌شود و از اين طريق، به اقتصاد معيشتى آنها كمك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حج، باتوجه به جاذبه‌هايى كه دارد، از استعداد فراوانى براى جذب گردشگران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بهينه از آنها و تجربيات موجود در خصوص گردشگرى، مى‌تواند سبب كاهش بيكارى و در نتيجه كاهش فقر در جهان اسلام شود و زمينه بهبود اين شاخص‌ها را در منطقه ايجاد كند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از لحاظ پتانسيل كلى جهانگردى، داراى اين ظرفيت است كه اقتصاد محدود خود را به اقتصادى متنوع، با بهره‌گيرى از اشتغالات موجود در بخش گردشگرى و صنايع وابسته به آن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تعداد چشمگيرى عناصر مهم جذب گردشگر، مانند آثار معنوى و باستانى، آداب و سنن اجتماعى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زمينه‌هاى مناسبى براى توسعه فعاليت‌هاى گردشگرى در مقوله حج موجود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حج ما سواى بعد دينى آن، راهبردى براى ايجاد تحول اقتصادى در جهان اسلام نگريسته شود و بر زمينه‌هاى مستعد و قابل پيشرفت آن به سمت توليد و توسعه اشتغال، به‌قدر كافى تحقيق و مطالعه شود، در صورت بهره‌بردارى مقتضى از آن، با صنعت نفت جهان اسلام برابرى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صنعت گردشگرى بر مبناى حج، زمينه رشد فوق‌العاده‌اى در جهان اسلام دارد</w:t>
      </w:r>
      <w:r>
        <w:rPr>
          <w:rFonts w:eastAsia="IRNazanin" w:cs="IRNazanin"/>
          <w:color w:val="111111"/>
          <w:sz w:val="28"/>
          <w:szCs w:val="28"/>
          <w:rtl w:val="true"/>
          <w:lang w:bidi="fa-IR"/>
        </w:rPr>
        <w:t xml:space="preserve">. </w:t>
      </w:r>
      <w:bookmarkStart w:id="1526" w:name="pg1965_19436"/>
    </w:p>
    <w:p>
      <w:pPr>
        <w:pStyle w:val="Heading6"/>
        <w:numPr>
          <w:ilvl w:val="5"/>
          <w:numId w:val="1"/>
        </w:numPr>
        <w:rPr/>
      </w:pPr>
      <w:bookmarkStart w:id="1527" w:name="__RefHeading___Toc3628699_3650668749"/>
      <w:bookmarkStart w:id="1528" w:name="_Toc584"/>
      <w:bookmarkEnd w:id="1526"/>
      <w:bookmarkEnd w:id="1527"/>
      <w:r>
        <w:rPr>
          <w:rtl w:val="true"/>
        </w:rPr>
        <w:t xml:space="preserve">شش </w:t>
      </w:r>
      <w:r>
        <w:rPr>
          <w:rtl w:val="true"/>
        </w:rPr>
        <w:t xml:space="preserve">- </w:t>
      </w:r>
      <w:r>
        <w:rPr>
          <w:rtl w:val="true"/>
        </w:rPr>
        <w:t>نقش گردشگرى مرتبط با حج، در راستاى تحقق اشتغال مفيد و سازنده</w:t>
      </w:r>
      <w:bookmarkEnd w:id="1528"/>
    </w:p>
    <w:p>
      <w:pPr>
        <w:pStyle w:val="BookText"/>
        <w:rPr/>
      </w:pPr>
      <w:r>
        <w:rPr>
          <w:rFonts w:ascii="IRNazanin" w:hAnsi="IRNazanin" w:eastAsia="IRNazanin"/>
          <w:color w:val="111111"/>
          <w:sz w:val="28"/>
          <w:sz w:val="28"/>
          <w:szCs w:val="28"/>
          <w:rtl w:val="true"/>
          <w:lang w:bidi="fa-IR"/>
        </w:rPr>
        <w:t>بيكارى، از اصلى‌ترين علل فقر و نبود درآمد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ايجاد شغل و درآمد در اين زمينه، امرى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همان‌طورى‌كه اشاره كرديم، صنعت توريسم،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صنعت در جهان امروزى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فرصت‌هاى شغلى بسيار مهيج و رقابتى عرضه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صاحب‌نظران متعددى درباره گردشگرى، نظريه‌هايى را مطرح كرده‌اند كه در اينجا، به برخى از آنها اشاره مى‌شود، لى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تأثيرات اقتصادى گردشگرى، معتقد است كه گردشگرى، باعث افزايش درآمد ملى و توليد ناخالص ملى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گردشگرى را منبع درآمدى براى دولت مى‌داند و اعتقاد دارد كه اين صنعت، به بهبود خدمات اجتماعى منجر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لاندبرگ،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Lundberg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در اين زمينه بيان مى‌دارد كه مطابق نظر سازمان جهانى گردشگرى، وابسته به سازمان ملل گردشگرى، بزرگ‌ترين صنعت فعال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ناخالص گردشگرى و مسافرت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تقريبا معادل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تريليون دلار، يعنى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محصول ناخالص ملى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جهان برآورد شده است، اين رشد، تقريباً دو برابر </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سطح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جهان،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مشغول فعاليت در اين صنعت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گردشگرى، از صنايع بزرگ شغل‌آفرين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ازاى هر ميليون دلار، درآمد توليدشده در اين صنعت، بيست هزار شغل جديد ايجاد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كوپر و همكاران</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كوپر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در خصوص ارتباط جهانگردى و اشتغال معتقد است كه جهانگردى، از آنجايى‌كه در بر دارنده تنوع وسيعى از بخش‌هاى صنعتى است، تخمين تعداد كاركنان مربوط به اين بخش، بسيار مشكل‌ساز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صريحاً بيان مى‌دارد كه ماهيت اشتغال در صنعت جهانگردى، همراه با گسترش متنوعى از پيوستگى ميان بخش‌هاى جهانگردى و ديگر بخش‌هاى اقتصادى نيز مشكل حقيقى مربوط به ارزش و اهميت جهانگردى را دوچندان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فعاليت جهانگردى بين‌المللى، محتواى غنى‌ترى نسبت به فعاليت جهانگردى داخلى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صص</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معتقد است اگر جهانگردى داخلى، در مناطق متعدد پراكنده شده باشد، موجب توزيع مجدد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بيان مى‌دارد كه ميزان تراكم يا تمركز جهانگردى داخلى، در مناطق محاسبه مى‌شود و تمركز شديد آن در چند منطقه خاص، مازاد تقاضا در اين مناطق و افزايش قيمت‌ها را پديد مى‌آورد و از مقصدها، عملاً ممكن است درآمد واقعى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آغاز مقصدها، دچار اشتغال ناقص و نسبتاً كم درآمد باشند، جهانگردى اشتغال ايجاد خواهد كرد و بسته به ساختار بازار كار، مى‌تواند بر درآمدها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به‌معناى آن است كه مخارج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كاهش يابد؛ زيرا پرداخت ايام بيكارى كمتر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درآمد مالياتى مى‌تواند از محل درآمدهاى جديد افزايش يابد؛ البته ميزان اين افزايش، به نرخ‌هاى مالياتى و هزينه فرصت مخارج جهانگردان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اين‌گونه ميل نهايى به پس‌انداز، اندكى كاهش يابد؛ زيرا مخارج جهانگردان، درآمد را به افراد كم درآمد منتقل مى‌كند كه به فرض، ثابت بودن ساير شرايط، ميل به‌مصرف بيشترى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 صص</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 زمينه نقش گردشگرى در اشتغال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منطقه بررسى شده، جهت توسعه گردشگرى، داراى ميزان بيكارى فراوانى باشد، مزاياى گردشگرى آشكارتر خواهد شد؛ چراكه درآمد حاصل از گردشگرى، هرچند ممكن است از درآمد به‌دست‌آمده از ساير منابع كمتر باشد، اما بهترين گزينه ممكن در شرايط موجود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او، افزايش درآمدهاى مالياتى، بيكارى را كاهش داده و بر كيفيت زندگى شهروندان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چنين شرايطى، هزينه فرصت گردشگرى ممكن است اندك و يا حتى صفر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كوپر و همكاران</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برگ معتقد است كه هواداران گردشگرى، منافع اقتصادى حاصل از آن را در بيان ساده، اين‌گونه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مطالعات انجام شده اخير، در مورد آثار اقتصادى گردشگرى در مكزيك، نشان داده شده كه در ازاى </w:t>
      </w:r>
      <w:r>
        <w:rPr>
          <w:rFonts w:eastAsia="IRNazanin" w:cs="IRNazanin"/>
          <w:color w:val="111111"/>
          <w:sz w:val="28"/>
          <w:szCs w:val="28"/>
          <w:lang w:bidi="fa-IR"/>
        </w:rPr>
        <w:t>8</w:t>
      </w:r>
      <w:r>
        <w:rPr>
          <w:rFonts w:ascii="IRNazanin" w:hAnsi="IRNazanin" w:eastAsia="IRNazanin"/>
          <w:color w:val="111111"/>
          <w:sz w:val="28"/>
          <w:sz w:val="28"/>
          <w:szCs w:val="28"/>
          <w:lang w:bidi="fa-IR"/>
        </w:rPr>
        <w:t>٠٠٠٠</w:t>
      </w:r>
      <w:r>
        <w:rPr>
          <w:rFonts w:ascii="IRNazanin" w:hAnsi="IRNazanin" w:eastAsia="IRNazanin"/>
          <w:color w:val="111111"/>
          <w:sz w:val="28"/>
          <w:sz w:val="28"/>
          <w:szCs w:val="28"/>
          <w:rtl w:val="true"/>
          <w:lang w:bidi="fa-IR"/>
        </w:rPr>
        <w:t xml:space="preserve"> دلار سرمايه‌گذارى در گردشگرى،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ايجاد مى‌شود؛ يعنى دو شغل بيش از همان ميزان سرمايه‌گذارى در صنعت نفت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بيش از سرمايه‌گذارى در توليد محصولات فلزى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بريتانيا هم برآورد شده است كه در ازاى هر </w:t>
      </w:r>
      <w:r>
        <w:rPr>
          <w:rFonts w:eastAsia="IRNazanin" w:cs="IRNazanin"/>
          <w:color w:val="111111"/>
          <w:sz w:val="28"/>
          <w:szCs w:val="28"/>
          <w:lang w:bidi="fa-IR"/>
        </w:rPr>
        <w:t>10</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شغلى كه مستقيماً به واسطه گردشگرى ايجاد مى‌شود، سه الى چهار شغل، به‌طور غيرمستقيم ايجاد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كوپر و همكاران</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اثرات جهانگردى در اشتغال معتقد است كه اهميت صنعت جهانگردى، از نظر ايجاد درآمد و شغل، مورد توجه كسانى قرار نمى‌گيرد كه با نيروى كار اين رشته آشنا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اين، منابع انسانى، از مسئله‌هايى است كه بايستى دست‌اندركاران صنعت جهانگردى، به آن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بيان مى‌دارد كه طبق آمار و پيش‌بينى‌هاى سازمان جهانى جهانگردى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مشاغلى كه به وسيله اين صنعت ايجاد مى‌شود، به ميزان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جهانگردى و مسافرت، برآورد كرده است كه از هر نه نفر كارگر و كارمند در سراسر دنيا، يك نفر در صنعت جهانگردى به كار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افراد در سراسر دنيا، به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او اين صنعت، بزرگ‌ترين سازمان يا نهادى است كه نيروى انسانى به كار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بسيارى از اين كشورها، اين صنعت به‌صورت بزرگترين كارفرما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صنعت، علاوه بر ايجاد ميليون‌ها شغل در سراسر دنيا،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بيش از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دستمزد و حقوق پرداخت كرده است؛ يعنى مبلغى برابر با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كل دستمزدها و حقوق كاركنان در سراسر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به اشتباه چنين انديشيد كه صنعت مزبور، دستمزدهاى اندكى مى‌پردازد و افرادى را استخدام مى‌كند كه از مهارت پايينى برخوردارند؛ زيرا چنين انديشه‌اى موجب مى‌شود تا اثراتى ناديده گرفته شود كه اين صنعت، در </w:t>
      </w:r>
    </w:p>
    <w:p>
      <w:pPr>
        <w:pStyle w:val="BookText"/>
        <w:rPr/>
      </w:pPr>
      <w:r>
        <w:rPr>
          <w:rFonts w:ascii="IRNazanin" w:hAnsi="IRNazanin" w:eastAsia="IRNazanin"/>
          <w:color w:val="111111"/>
          <w:sz w:val="28"/>
          <w:sz w:val="28"/>
          <w:szCs w:val="28"/>
          <w:rtl w:val="true"/>
          <w:lang w:bidi="fa-IR"/>
        </w:rPr>
        <w:t>سراسر دنيا بر حقوق و دستمزدها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بسيارى از بخش‌هاى اين صنعت، به افراد مدير، متخصص، آزموده و تحصيل‌كرده نياز دارد و ميزان دستمزد براساس ميزان تخصص و مهارت و دانش فرد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صنعت جهانگردى در پرداخت دستمزد با ساير صنايعى به رقابت برمى‌خيزد كه از فناورى پيشرفته استفاده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گى</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نگاهى به آمار و ارقام، نشان مى‌دهد كه در دهه گذشته، در ايالت‌هاى متحده، نرخ رشد اشتغال اين صنعت، در مقايسه با ساير صنايع دوبرابر بوده است و انتظار مى‌رود كه اين روند در ايالات متحده و سراسر جهان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گردشگرى منبعى اشتغال‌زا نام مى‌برد و در اين مورد معتقد است كه اثر مخارج گردشگرى بر اشتغال‌زايى نيز، به‌طور گسترده در متون اقتصادى بحث مى‌شود؛ اما فقط به پاسخگويى برخى از پرسش‌هاى اساسى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سه نوع اشتغال شناسايى شده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مستقيم، حاصل از هزينه‌هاى انجام‌شده براى تسهيلات گردشگرى، نظير هتل‌ها؛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غيرمستقيم در بخش بازرگانى، متأثر از گردشگرى به شيوه‌اى ثانويه نظير حمل و نقل محلى، صنايع دستى و بانك‌ها؛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تشويقى كه ناشى از خرج كردن پولى است كه ساكنان محلى، از درآمدهاى توريستى خود به‌دست 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 جان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مى‌توان گفت كه صنعت گردشگرى مرتبط با حج، به ما فرصت‌هاى فراوانى را براى تحقق اشتغال خواهد داد؛ چراكه در كليت امر جاذبه‌هاى گردشگرى كه در اين زمينه وجود دارد، با سرمايه‌گذارى و تخصيص تسهيلات مناسب، قادريم مشكل اشتغال و فقر را در جهان اسلام رفع كنيم و ساير شاخص‌هاى توسعه پايدار ملى را بالا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نوآورى‌هاى تكنولوژيكى و حمايت از توسعه منابع انسانى، همراه با افزايش بهره‌ورى و كارآفرينى نيروى انسانى، از اهداف عمده ايجاد و توسعه نقش صنعت گردشگرى مرتبط با حج، در راستاى تحقق اشتغال مفيد و سازنده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توسعه اشتغال‌هاى گردشگرى، براى ايجاد شغل و حرفه، نقش صنعت گردشگرى مرتبط با حج، در راستاى تحقق اشتغال مفيد و سازنده، تفكرى نو بوده است كه برنامه‌ريزان و سياست‌گذاران جهان اسلام، به ارزش آن در اشغال‌زايى پى‌برده‌اند؛ اما نداشتن اقدامات زيرساختى لازم، تاكنون از توسعه و راهبرى شدن آن جلوگيرى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توسعه اقتصادى در جهان اسلام، نقش صنعت گردشگرى مرتبط با حج، در راستاى تحقق اشتغال مفيد و سازنده، به‌منزله راهبردى‌ترين شيوه، مناسب‌ترين گزينه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نظر برسد كه مشاغل اين صنعت، چندان تخصصى و پر درآمد نيستند؛ اما منافع بسيارى نشان داده كه اين صنعت، نصيب مناطق ويژه گردشگرى در دنيا شده كه مزاياى بسيارى براى شاغلان اين بخش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براى اقامت، خريد كالاهاى </w:t>
      </w:r>
      <w:bookmarkStart w:id="1529" w:name="pg1965_19442"/>
    </w:p>
    <w:p>
      <w:pPr>
        <w:pStyle w:val="BookText"/>
        <w:rPr/>
      </w:pPr>
      <w:bookmarkEnd w:id="1529"/>
      <w:r>
        <w:rPr>
          <w:rFonts w:ascii="IRNazanin" w:hAnsi="IRNazanin" w:eastAsia="IRNazanin"/>
          <w:color w:val="111111"/>
          <w:sz w:val="28"/>
          <w:sz w:val="28"/>
          <w:szCs w:val="28"/>
          <w:rtl w:val="true"/>
          <w:lang w:bidi="fa-IR"/>
        </w:rPr>
        <w:t>محلى و خدمات پول پرداخت مى‌كنند تا صنايع دستى مرتبط به اقصى نقاط جهان اسلام را به‌دست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ثبات، شغلى و درآمدى به وجود خواهد آمد كه به‌سرعت گردش پول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درآمدها، در فعاليت‌هاى محلى جريان يافته است و منجر به كسب درآمد در سطحى كلى‌تر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انگيزه به سرمايه‌گذارى در اين صنعت را بيشتر مى‌كند و در پيشبرد اين طرح‌ها اثر بخش است، همكارى نزديك جوامع روستايى و مسئولين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صنعت گردشگرى مرتبط با حج، در راستاى تحقق اشتغال مفيد و سازنده، در واقع راهكارى جهت حل معضل بيكارى در جهان اسلام و تسهيل روند توسعه در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اعتماد به توانايى‌هاى افراد بومى، در اجراى طرح‌هاى گردشگرى و جذب سرمايه و درآمد در اين مناطق، موجب مى‌شود كه جمعيت فعال، در جهان اسلام و نه فقط عربستان سعودى قادر باشند بهره مقتضى از اين اقتصاد را برده و پايه‌هاى پايدارى اين فعاليت را تقويت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توسعه پايدار گردشگرى، از طريق بيشتر شدن بازدهى در اجتماعى محلى و از طريق كاهش اثرات محيطى و فرهنگى و نيز، از طريق افزايش كيفيت تجارب گردشگران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ديگرى كه تأثير دارد، شامل ارتقاء فرهنگ اجتماعى و محيطى؛ بيشتر شدن امنيت و سلامتى توسعه پايدار اقتصادى؛ اشتغال‌زايى؛ سرمايه‌گذارى؛ ارزش افزوده و بيشتر شدن فرهنگ در بازارهاى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پايدارى اشتغال، در بخش گردشگرى مرتبط با حج موارد زير پيشنهاد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بخشى به فعاليت‌هاى جانبى بخش گردشگرى؛ همانند تأسيس صنايع كوچك مقياس؛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برقرارى ارتباط ميان توسعه محلى توليدات جهان اسلام با زائران در ايام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زمينه‌هاى لازم، جهت آموزش نيروهاى متخصص براى بهره‌گيرى بهينه از منافع صنعت گردشگرى مرتبط با حج در راستاى تحقق اشتغال مفيد و سازنده؛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بهره‌مندى از رسانه‌هاى ملى و مطبوعات، با هدف تنوع بخشى به برنامه‌هاى تبليغاتى براى معرفى اين مقوله؛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حمايت‌هاى مناسب مالى، از طريق ايجاد صندوق‌هاى مالى اعتبارى، با مشاركت كشورهاى اسلامى در جهت تقويت قدرت رقابتى بنگاه‌هاى كوچك و متوسط</w:t>
      </w:r>
      <w:r>
        <w:rPr>
          <w:rFonts w:eastAsia="IRNazanin" w:cs="IRNazanin"/>
          <w:color w:val="111111"/>
          <w:sz w:val="28"/>
          <w:szCs w:val="28"/>
          <w:rtl w:val="true"/>
          <w:lang w:bidi="fa-IR"/>
        </w:rPr>
        <w:t>.</w:t>
      </w:r>
    </w:p>
    <w:p>
      <w:pPr>
        <w:pStyle w:val="Heading4"/>
        <w:numPr>
          <w:ilvl w:val="3"/>
          <w:numId w:val="1"/>
        </w:numPr>
        <w:rPr/>
      </w:pPr>
      <w:bookmarkStart w:id="1530" w:name="__RefHeading___Toc3628701_3650668749"/>
      <w:bookmarkStart w:id="1531" w:name="_Toc585"/>
      <w:bookmarkEnd w:id="1530"/>
      <w:r>
        <w:rPr>
          <w:rtl w:val="true"/>
        </w:rPr>
        <w:t>جمع بندى</w:t>
      </w:r>
      <w:bookmarkEnd w:id="1531"/>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همان‌طورى‌كه اشاره شد، توسعه را مى‌توان در برگيرنده چارچوب‌هاى اقتصادى، سياسى، فرهنگى و انسانى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مى‌توان گفت كه توسعه، مجراى واقعى تحقق آرمان‌ها، اميال و خواست‌هاى جوامع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فرايندتوسعه، استعدادهاى سازماندهى جامعه از هر جهت بارور و شكوفا </w:t>
      </w:r>
    </w:p>
    <w:p>
      <w:pPr>
        <w:pStyle w:val="BookText"/>
        <w:rPr/>
      </w:pPr>
      <w:r>
        <w:rPr>
          <w:rFonts w:ascii="IRNazanin" w:hAnsi="IRNazanin" w:eastAsia="IRNazanin"/>
          <w:color w:val="111111"/>
          <w:sz w:val="28"/>
          <w:sz w:val="28"/>
          <w:szCs w:val="28"/>
          <w:rtl w:val="true"/>
          <w:lang w:bidi="fa-IR"/>
        </w:rPr>
        <w:t>مى‌شود؛ چه از نظر اقتصادى و چه از نظر اجتماعى، فرهنگى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را مى‌توان در تعبير ديگر سيرى براى تحكيم روابط اجتماعى و پرورانيدن استعدادها، استفاده بهينه از مواهب طبيعى و امكان رشد همه اقشار جامعه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بى‌ترديد توسعه‌مطلوب جوامع، در گرو تحقق همزمان توسعه اقتصادى، سياسى، فرهنگى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را مى‌توان بهينه‌سازى در استفاده از نيروهاى بالقوه مادى و انسانى يك اجتماع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طول دوران متمادى تاكنون، مفاهيم متعددى را داشته است تا جايى‌كه تعريف و مفهوم توسعه، از جنگ جهانى دوم تا امروز، كاملاً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اقتصادى مطلوب اسلام، داراى ابعاد و زواياى است كه رسيدن به آن از راه‌هاى مختص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راه‌ها، فريضه الهى حج است كه اگرچه فريضه‌اى عبادى است ولى در بطن خود، داراى ابعاد و ويژگى‌هاى منحصر به‌فرد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گام برداشتن در راستاى تحقق توسعه اقتصادى مطلوب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بخواهيم كليت اعمال و مناسك حج را در قالب توسعه اقتصادى خلاصه و بيان كنيم، در مواردى چون تحقق عدالت اجتماعى، رشد اقتصادى مطلوب، رفاه اجتماعى و سرانجام نقش مؤثر و مفيدى كه در راستاى اشتغال مفيد و سازنده با محوريت گردشگرى دارد، مى‌توان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فرهنگ نقش بنيادهاى كارنگى، فورد و راكفلر در سياست خارجى آمريكا، ادوارد برمن، ترجمه حميد الياسى،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نى،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دگرگونى در مفاهيم و هدف‌هاى‌توسعه، لوئيس بئك،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قاضيان، نامه فرهنگ، سال دوم،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تضاد، فرامرز رفيع پور،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سهامى انتشار،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تغيير اجتماعى از ديدگاه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غلامرضا صديق اورعى، تهران، پديده،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توسعه‌بر جاده تكنولوژى مى‌تازد، على‌اسدى، ماهنامه تديبر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تعريف‌توسعه، حسين قاضيان، ماهنامه اطلاعات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اقتصادى، سال هفتم،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مسلسل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استقلال وتوسعه، جواد منصورى، تهران، سازمان چاپ و انتشارات وزارت امور خارجه،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شناسى توسعه و توسعه يافتگى روستايى ايران، مصطفى ازكيا، تهران، انتشارات اطلاعات،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تحول مفهوم‌توسعه‌و ارتباط آن با دين، ناصر جهانيان، قبسات،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نو به مفاهيم توسعه، زاكس وافگانگ،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فريده فرهى، تهران نشر مركز،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آفريننده و مخرب ارزش‌ها، دنيس گولت، برنامه وتوسعه، شماره</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مقدمه‌اى برجهان بينى توحيدى، مرتضى مطهرى، وحى و نبوت، چاپ چهارهم، قم،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يعقوبى، احمد ابن واضح يعقوبى، تهران، انتشارات علمى و فرهنگى،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ابى جعفر محمدبن يعقوب كلينى، به تحقيق على اكبر غفارى، چاپ سوم، تهران، دارالكتب الاسلاميه،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نمونه تهران دارالكتب الاسلاميه، ناصر مكارم شيرازى و همكاران،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مقتضيات زمان، مرتضى مطهرى، چاپ پنجم، تهران، انتشارات صدرا،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محمد حسين طباطبايى، قم، موسسه النشر الاسلامى،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لمعه، شهيد ثانى، بيروت، دار العلم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الالفين، ابوالقاسم نجم الدين جعفربن حسن حلى، نجف، منشورات المكتبه الحيدريه،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محمد حسن نجفى، تهران، دار المكتب الاسلاميه،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مجمع‌البيان فى تفسير القرآن، ابى على الفضل بن حسن طبرسى، چاپ دوّم، بيروت، دارالمعرفه،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الفروع من الكافى، ابو جعفر محمد بن يعقوب بن اسحاق كلينى رازى،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چاپ دوّم، تهران، دارالكتب الاسلاميۀ،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اشعث، ابوداود سجستانى، سنن ابى‌داود، دار احياء السنۀ التبويۀ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الشيعه الى تحصيل مسائل الشريعه، محمد بن حسن حر عاملى، چاپ پنجم، بيروت، دار احيا التراث العربى،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محمد باقر مجلسى، بيروت، مؤسسه احياء التراث عربى،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سياست در جامعه، برتراند راسل، ترجمه محمود حيدريان، چاپ اول، تهران،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الهى، مرتضى مطهرى، انتشارات صدرا،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الفقه، محمدرضا مظفر، چاپ چهارم، قم، موسسه مطبوعاتى اسماعيليان،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جامعه شناسى اديان، على شريعتى، بى‌جا،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الحكومۀ الاسلاميۀ، جعفر سبحانى، قم مكتبۀ الامام اميرالمؤمنين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الحيات، محمدرضا حكيمى، طهران، دائرۀ الطباعۀ و النشر، الطبعۀ الثالثۀ،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سيرى در نهج البلاغه، مرتضى مطهرى، چاپ دوم، قم، مركز مطبوعاتى دارالتبليغ اسلامى،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زمينه‌هاى فرهنگى توسعه جهانگردى، ابو الحسن فقيهى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مقاله‌هاى سمينار بررسى سياست‌ها و برنامه‌هاى توسعه جهانگردى در جمهورى اسلامى ايران، دانشگاه علامه طباطبايى،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جهانگردى و چشم‌اندازى جامع، واى چاك گى،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پارساييان و محمد اعرابى، تهران، دفتر پژوهش‌هاى فرهنگى،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غررالحكم و دررالكلم، ابوالفتح عبدالواحدبن محمد آمدى تميمى، قم، پيام علمدار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كيمياى سعادت، ابوحامد محمد غزالى، تصحيح حسين خديوجم،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درآمدى بر منابع و مآخذ جغرافيايى ايران، سيدرحيم مشيرى و بيژن رحمانى، چاپ دوم، تهران، سمت،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مرورى برصنعت گردشگرى، سيمين تولايى، تهران، دانشگاه تربيت معلم،</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جهانگردى صنعت بدون دود، عليرضا شيرمحمدى، مجله جهانگرد،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درآمدى بر جهانگردى، صلاح‌الدين محلاتى، تهران، دانشگاه شهيدبهشتى،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گردشگرى و توسعه در جهان سوم، جان لى، عبدالرضا افتخارى و ديگران، تهران، شركت چاپ و نشر بازرگانى،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مبانى جهانگردى، كوپر و همكاران، ترجمه اكبر غمخوار، تهران، فراماد،</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جهانگردى و چشم‌اندازى جامع، واى چاك گى، ترجمه على پارساييان و محمد اعرابى، تهران، دفتر پژوهش‌هاى فرهنگى،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532" w:name="pg1965_19451"/>
    </w:p>
    <w:p>
      <w:pPr>
        <w:pStyle w:val="Heading2"/>
        <w:numPr>
          <w:ilvl w:val="1"/>
          <w:numId w:val="1"/>
        </w:numPr>
        <w:rPr/>
      </w:pPr>
      <w:bookmarkStart w:id="1533" w:name="__RefHeading___Toc3628703_3650668749"/>
      <w:bookmarkStart w:id="1534" w:name="_Toc586"/>
      <w:bookmarkEnd w:id="1532"/>
      <w:bookmarkEnd w:id="1533"/>
      <w:r>
        <w:rPr>
          <w:rtl w:val="true"/>
        </w:rPr>
        <w:t>بخش پنجم</w:t>
      </w:r>
      <w:r>
        <w:rPr>
          <w:rtl w:val="true"/>
        </w:rPr>
        <w:t xml:space="preserve">: </w:t>
      </w:r>
      <w:r>
        <w:rPr>
          <w:rtl w:val="true"/>
        </w:rPr>
        <w:t>حج و اقتصاد بين‌الملل</w:t>
      </w:r>
      <w:bookmarkEnd w:id="1534"/>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5" w:name="__RefHeading___Toc3628705_3650668749"/>
      <w:bookmarkStart w:id="1536" w:name="_Toc587"/>
      <w:bookmarkEnd w:id="1535"/>
      <w:r>
        <w:rPr>
          <w:rtl w:val="true"/>
        </w:rPr>
        <w:t>اشاره</w:t>
      </w:r>
      <w:bookmarkEnd w:id="1536"/>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7" w:name="pg1965_19455"/>
      <w:bookmarkStart w:id="1538" w:name="pg1965_19455"/>
      <w:bookmarkEnd w:id="1538"/>
    </w:p>
    <w:p>
      <w:pPr>
        <w:pStyle w:val="Heading3"/>
        <w:numPr>
          <w:ilvl w:val="2"/>
          <w:numId w:val="1"/>
        </w:numPr>
        <w:rPr/>
      </w:pPr>
      <w:bookmarkStart w:id="1539" w:name="pg1965_19455"/>
      <w:bookmarkStart w:id="1540" w:name="__RefHeading___Toc3628707_3650668749"/>
      <w:bookmarkStart w:id="1541" w:name="_Toc588"/>
      <w:bookmarkEnd w:id="1539"/>
      <w:bookmarkEnd w:id="1540"/>
      <w:r>
        <w:rPr>
          <w:rtl w:val="true"/>
        </w:rPr>
        <w:t>رابطه حج و گردشگرى</w:t>
      </w:r>
      <w:bookmarkEnd w:id="1541"/>
    </w:p>
    <w:p>
      <w:pPr>
        <w:pStyle w:val="Heading4"/>
        <w:numPr>
          <w:ilvl w:val="3"/>
          <w:numId w:val="1"/>
        </w:numPr>
        <w:rPr/>
      </w:pPr>
      <w:bookmarkStart w:id="1542" w:name="__RefHeading___Toc3628709_3650668749"/>
      <w:bookmarkStart w:id="1543" w:name="_Toc589"/>
      <w:bookmarkEnd w:id="1542"/>
      <w:r>
        <w:rPr>
          <w:rtl w:val="true"/>
        </w:rPr>
        <w:t>اشاره</w:t>
      </w:r>
      <w:bookmarkEnd w:id="1543"/>
    </w:p>
    <w:p>
      <w:pPr>
        <w:pStyle w:val="BookText"/>
        <w:rPr/>
      </w:pPr>
      <w:r>
        <w:rPr>
          <w:rFonts w:ascii="Amiri" w:hAnsi="Amiri" w:eastAsia="Amiri" w:cs="Amiri"/>
          <w:color w:val="111111"/>
          <w:sz w:val="28"/>
          <w:sz w:val="28"/>
          <w:szCs w:val="28"/>
          <w:rtl w:val="true"/>
          <w:lang w:bidi="ar-SA"/>
        </w:rPr>
        <w:t>حسين حشمتى مولايى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فرهنگ اسلامى، سياحت حركتى در مكان، به منظور تحولى در معرفت است، به عبارت ديگر، سيرى آفاقى نتيجه آن تلقى مى‌شود كه سير انفسى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تحول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مصداق سودآورى اقتصادى براى مسلمانان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زمانى‌كه غير مسلمانان از منافع اقتصادى حج بهره‌مند مى‌شوند، لازم است بيشتر درباره شيوه اقتصادى مسلمانان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اسلام با نگاهى همه‌جانبه و واقع‌گرايانه به حج، منافع مادى و معنوى مسلمانان، همچنين آن‌چه زندگى را لذت‌بخش و بهره‌ور مى‌كند و در جسم و روح انسان مؤثر است؛ يعنى هم جنبه‌هاى روحانى و هم جنبه اقتصادى آن را به رسميت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اقتصادى فريضه حج، نوعى گردشگرى دينى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آمارها، مردم ايران گردشگرى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اولويت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متولى گردشگرى مذهبى در كشور است كه با برنامه‌ريزى كلان اقتصادى، مى‌تواند نقش اين گردشگرى دينى را در زندگى اجتماعى ايرانيان و كشورهاى اسلامى چشمگير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علاوه بر جنبه‌هاى اقتصادى و مالى سبب ارتباط اسلامى ميان كشورهاى مسلمان مى‌شود و مى‌تواند ميان بازارها، ملل و فرهنگ‌هايى كه منافع مشترك دارند، تعامل به‌وجود آورد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بررسى‌هاى سازمان جهانى گردشگرى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گردشگرى حلال، نوع خاصى از گردشگرى مذهبى تلقى مى‌شود كه منافع كشف‌نشده بسيار و </w:t>
      </w:r>
      <w:bookmarkStart w:id="1544" w:name="pg1965_19457"/>
    </w:p>
    <w:p>
      <w:pPr>
        <w:pStyle w:val="BookText"/>
        <w:rPr/>
      </w:pPr>
      <w:bookmarkEnd w:id="1544"/>
      <w:r>
        <w:rPr>
          <w:rFonts w:ascii="IRNazanin" w:hAnsi="IRNazanin" w:eastAsia="IRNazanin"/>
          <w:color w:val="111111"/>
          <w:sz w:val="28"/>
          <w:sz w:val="28"/>
          <w:szCs w:val="28"/>
          <w:rtl w:val="true"/>
          <w:lang w:bidi="fa-IR"/>
        </w:rPr>
        <w:t>شانس‌هاى تجارى فراوانى را به كشورهاى مسلمان و به‌ويژه آسياى ميانه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گردشگرى حلال، نوعى گردشگرى دينى است كه تمام فعاليت‌هاى آن از ديدگاه قانون اسلامى مجاز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حج در ساماندهى به گردشگرى دينى، نقشى محورى است و علاوه بر امكان اين فرصت، براى تربيت توده‌ها، تقويت گفت‌وگو ميان مسلمانان، شناخت مشكل‌هاى جهان اسلام و تبادل نظر براى حل آن، فرصت خوبى براى توسعه و تقويت گردشگرى دينى در ديگر كشورهاى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گردشگرى حلال، سازمان جهانى گردشگرى، گردشگرى مذهبى، گردشگرى متعارف، سيرآفاقى، سير انفسى، سازمان حج و زيارت، گردشگرى زيارتى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بندى </w:t>
      </w:r>
      <w:r>
        <w:rPr>
          <w:rFonts w:eastAsia="Times New Roman" w:cs="Times New Roman" w:ascii="Times New Roman" w:hAnsi="Times New Roman"/>
          <w:color w:val="111111"/>
          <w:sz w:val="28"/>
          <w:szCs w:val="28"/>
          <w:lang w:val="en-US" w:bidi="en-US"/>
        </w:rPr>
        <w:t xml:space="preserve">L83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N35: JEL</w:t>
      </w:r>
    </w:p>
    <w:p>
      <w:pPr>
        <w:pStyle w:val="Heading4"/>
        <w:numPr>
          <w:ilvl w:val="3"/>
          <w:numId w:val="1"/>
        </w:numPr>
        <w:rPr/>
      </w:pPr>
      <w:bookmarkStart w:id="1545" w:name="__RefHeading___Toc3628711_3650668749"/>
      <w:bookmarkStart w:id="1546" w:name="_Toc590"/>
      <w:bookmarkEnd w:id="1545"/>
      <w:r>
        <w:rPr>
          <w:rtl w:val="true"/>
        </w:rPr>
        <w:t>مقدمه</w:t>
      </w:r>
      <w:bookmarkEnd w:id="1546"/>
    </w:p>
    <w:p>
      <w:pPr>
        <w:pStyle w:val="Heading5"/>
        <w:numPr>
          <w:ilvl w:val="4"/>
          <w:numId w:val="1"/>
        </w:numPr>
        <w:rPr/>
      </w:pPr>
      <w:bookmarkStart w:id="1547" w:name="__RefHeading___Toc3628713_3650668749"/>
      <w:bookmarkStart w:id="1548" w:name="_Toc591"/>
      <w:bookmarkEnd w:id="1547"/>
      <w:r>
        <w:rPr>
          <w:rtl w:val="true"/>
        </w:rPr>
        <w:t>اشاره</w:t>
      </w:r>
      <w:bookmarkEnd w:id="1548"/>
    </w:p>
    <w:p>
      <w:pPr>
        <w:pStyle w:val="BookText"/>
        <w:rPr/>
      </w:pPr>
      <w:r>
        <w:rPr>
          <w:rFonts w:ascii="IRNazanin" w:hAnsi="IRNazanin" w:eastAsia="IRNazanin"/>
          <w:color w:val="111111"/>
          <w:sz w:val="28"/>
          <w:sz w:val="28"/>
          <w:szCs w:val="28"/>
          <w:rtl w:val="true"/>
          <w:lang w:bidi="fa-IR"/>
        </w:rPr>
        <w:t>گردشگرى به‌طور عموم و مناسك حج به‌صورت ويژه، كم هزينه‌ترين ابزارى است كه با حفظ منافع ملى هر كشور ميان مردم و پيروان مذاهب گوناگون با فرهنگى متفاوت، وحدت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وحدت، زمينه مناسبى براى توسعه همكارى‌هاى اقتصادى و اجتماعى از جمله گردشگرى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گردشگرى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مى‌تواندمجموعه‌اى از كشورهايى شامل آفريقا، آسيا و بخش محدودى از اروپا را دربر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عواملى سطح توريسم زيارتى و مذهبى را به انواع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داده است كه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بهره‌گيرى از اقتصاد نفتى؛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لايه‌هاى اجتماعى ثروتمند ميان كشورهاى اسلامى؛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قدرت خريد جوامع اسلامى؛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نگرش مردم كشورهاى 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عوامل تمايل به گردشگرى دركشورهاى اسلامى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كشورهاى اسلامى، در توسعه گردشگرى دو پيش‌شرط لازم دارند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و امكانات عرضه اماكن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تقاضاى مؤثر چشمگير؛ يعنى متقاضيان گردشگرى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نقطه قوّت اين كشورها، وجود سنخيت فرهنگى ميان مردم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فرهنگى آنان مشترك است و مى‌توانند براساس اعتقاداتشان با يكديگر ارتباط برقرار كنند و با اتكا به اسلام، گردشگرى را به نفع خود توسعه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كشورهاى اسلامى از نظر دارا بودن برخى تاسيسات زيربنايى، وضع مطلوبى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اقامتى، حمل و نقل، دسترسى به مواد مصرفى و غذايى كافى در مقصدهاى توريستى كشورهاى اسلامى و همچنين قلمرو جغرافيايى آنان، سبب شده است تا به بيابان‌هاى خشك، كويرها، مناطق كوهستانى، سواحل، آبشارها، آب‌هاى معدنى، منابع گوناگون اكوتوريستى، شكار و جزاير دسترسى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اصلى‌ترين سفر اين كشورها انجام مناسك حج است يا گردشگرانى داخلى و خارجى هستند كه به شهر مشهد مقدس مى‌روند؛ به همين دليل اين پرسش مطرح است كه چرا با وجود شمارى از منابع بالقوه، ميان كشورهاى اسلامى، جريان گردشگرى تعريف شده و پايدارى به جز گردشگرى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وجود ندارد؟</w:t>
      </w:r>
    </w:p>
    <w:p>
      <w:pPr>
        <w:pStyle w:val="BookText"/>
        <w:rPr/>
      </w:pPr>
      <w:r>
        <w:rPr>
          <w:rFonts w:ascii="IRNazanin" w:hAnsi="IRNazanin" w:eastAsia="IRNazanin"/>
          <w:color w:val="111111"/>
          <w:sz w:val="28"/>
          <w:sz w:val="28"/>
          <w:szCs w:val="28"/>
          <w:rtl w:val="true"/>
          <w:lang w:bidi="fa-IR"/>
        </w:rPr>
        <w:t xml:space="preserve">در پاسخ مى‌توان چنين گفت كه كشورهاى اروپايى پيشرو در صنعت توريسم، به مراتب از ظرفيت‌هاى خود بسيار زودتر آگاه شده و پيش‌تر به اهميت و ارزش فرهنگى و اقتصادى توريسم زودتر پى بردند كه مى‌توان وجود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جريان‌هاى گردشگرى ميان اين كشورها را شاهدى بر اين حرف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كشورهاى صنعتى، به‌ويژه بعد از جنگ جهانى دوم عوامل بازدارنده توسعه توريسم را به سرعت برطرف كردند و به همگرا كردن فرهنگ‌ها و ايجاد يكپارچگى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تبديل بازار مشترك اروپا، به اتحاديه اروپا امتيازاتى هم براى سفر به اين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عضو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رواديد را لغو كردند و امتيازاتى براى سفر به كشورهاى يكديگر در نظر گرفتند كه در نتيجه كينه ميان مردم اين كشورها كه از دوران جنگ باقى مانده بود، به‌تدريج رفع شد و همگرايى و تفاهم ايجاد شد؛ اما در مقابل ميان كشورهاى اسلامى هنوز اختلافات تاريخى و قديمى مطرح مى‌شود و بيشترين انرژى اين كشورها، صرف اختلافات اجتماعى، فرهنگى، مذهبى و سياسى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كشورهاى اسلامى متأسفانه در قبال منابع عظيم توريستى كه در اختيار دارند، در داشتن سازوكارهاى لازم براى بهره‌بردارى از آنها فوق‌العاده ضعيف عمل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 كلى مانعى بزرگ در رشد و توسعه گردشگرى آنهاست؛ درحالى‌كه هر كشورى مى‌تواند بر مبناى تفاهم سياسى، تسهيلات قابل قبولى براى سفر گردشگران كشورهاى ديگر به وجود آورد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تاكنون تفاهم سياسى ميان مقامات كشورهاى اسلامى با چالش مواجه بوده است و به‌خصوص رهبران دست‌نشانده غربى، معمولاً به توسعه و تعميق تفاهم سياسى تمايلى نشان نمى‌دهند؛ ولى مى‌توان با تكيه به گردهمايى بين‌المللى حج، درباره بسيارى از زمينه‌هاى گردشگرى ميان ملل اسلامى برنامه‌ريزى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به اين مهم بپردازيم، لازم است مفهوم گردشگرى را از ديدگاه شرعى و نظرى تحليل كنيم</w:t>
      </w:r>
      <w:r>
        <w:rPr>
          <w:rFonts w:eastAsia="IRNazanin" w:cs="IRNazanin"/>
          <w:color w:val="111111"/>
          <w:sz w:val="28"/>
          <w:szCs w:val="28"/>
          <w:rtl w:val="true"/>
          <w:lang w:bidi="fa-IR"/>
        </w:rPr>
        <w:t xml:space="preserve">. </w:t>
      </w:r>
      <w:bookmarkStart w:id="1549" w:name="pg1965_19460"/>
    </w:p>
    <w:p>
      <w:pPr>
        <w:pStyle w:val="Heading5"/>
        <w:numPr>
          <w:ilvl w:val="4"/>
          <w:numId w:val="1"/>
        </w:numPr>
        <w:rPr/>
      </w:pPr>
      <w:bookmarkStart w:id="1550" w:name="__RefHeading___Toc3628715_3650668749"/>
      <w:bookmarkStart w:id="1551" w:name="_Toc592"/>
      <w:bookmarkEnd w:id="1549"/>
      <w:bookmarkEnd w:id="1550"/>
      <w:r>
        <w:rPr/>
        <w:t>١</w:t>
      </w:r>
      <w:r>
        <w:rPr>
          <w:rtl w:val="true"/>
        </w:rPr>
        <w:t xml:space="preserve">. </w:t>
      </w:r>
      <w:r>
        <w:rPr>
          <w:rtl w:val="true"/>
        </w:rPr>
        <w:t>مبانى نظرى</w:t>
      </w:r>
      <w:bookmarkEnd w:id="1551"/>
    </w:p>
    <w:p>
      <w:pPr>
        <w:pStyle w:val="BookText"/>
        <w:rPr/>
      </w:pPr>
      <w:r>
        <w:rPr>
          <w:rFonts w:ascii="IRNazanin" w:hAnsi="IRNazanin" w:eastAsia="IRNazanin"/>
          <w:color w:val="111111"/>
          <w:sz w:val="28"/>
          <w:sz w:val="28"/>
          <w:szCs w:val="28"/>
          <w:rtl w:val="true"/>
          <w:lang w:bidi="fa-IR"/>
        </w:rPr>
        <w:t>مبانى نظرى گردشگرى را بايد از دو ديدگاه شرعى و عقلى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شريعت اسلامى، گردشگرى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سفرهاى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توصيه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مى‌خوانيم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سِيرُوا فِي الْأَرْضِ فَانْظُرُوا كَيفَ بَدَأَ الْخَلْقَ </w:t>
      </w:r>
      <w:r>
        <w:rPr>
          <w:rFonts w:eastAsia="Amiri" w:cs="Amiri" w:ascii="Amiri" w:hAnsi="Amiri"/>
          <w:color w:val="111111"/>
          <w:sz w:val="28"/>
          <w:szCs w:val="28"/>
          <w:rtl w:val="true"/>
          <w:lang w:bidi="ar-SA"/>
        </w:rPr>
        <w:t xml:space="preserve">. . .)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زمين گردش كنيد و چگونگى پيدايش و خلقت را دريابيد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آيات متعدد ديگرى مى‌توان به هدفمندى اين فعاليت انسانى توجه كرده اين در حالى است كه در سوره حج انجام گردشگرى حج به منظور به دست آوردن منافع آن تكليفى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را به اداى مناسك حج اعلام كن تا پياده و سواره از هر راه دور گرد آيند، تا شاهد منافعى باشند كه برايشان فراهم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همين آيات،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فِي الْأَرْضِ فَتَكُونَ لَهُمْ قُلُوبٌ يعْقِلُونَ بِها أَوْ آذانٌ يسْمَعُونَ بِها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مردم به سير و گردش بر روى زمين نمى‌روند تا دل‌هاشان، بينش و گوش‌هاشان، شنود عقلانى يابد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گردشگرى را در سه عنوان توشه‌گيرى براى آخرت، اصلاح امور زندگى و لذت حلال بيان مى‌فرمايد </w:t>
      </w:r>
      <w:r>
        <w:rPr>
          <w:rStyle w:val="FootnoteAnchor"/>
          <w:rtl w:val="true"/>
        </w:rPr>
        <w:footnoteReference w:id="701"/>
      </w:r>
      <w:r>
        <w:rPr>
          <w:rFonts w:ascii="IRNazanin" w:hAnsi="IRNazanin" w:eastAsia="IRNazanin"/>
          <w:color w:val="111111"/>
          <w:sz w:val="28"/>
          <w:sz w:val="28"/>
          <w:szCs w:val="28"/>
          <w:rtl w:val="true"/>
          <w:lang w:bidi="fa-IR"/>
        </w:rPr>
        <w:t>، به همين دليل سفر حج را نيز با توجه به اين مبانى مى‌توان تجزيه و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كلى، براساس روايات اسلامى، يكى از فوايد حج، نشر اخبار و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بعضى فكر مى‌كنند، استفاده از كنگره عظيم حج براى تقويت پايه‌هاى اقتصادى كشورهاى اسلامى، نه تنها با روح حج منافات ندارد، بلكه طبق روايات اسلامى، يكى از فلسفه‌هاى آن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 مى‌تواند فرصتى تلقى شود كه مسلمانان در آن اجتماع بزرگ، پايه‌هاى بازارى اسلامى را برقرار كنند و زمينه‌هاى مبادلاتى و تجارى را ميان خود به‌گونه‌اى فراهم سازند كه به جاى بهره‌بردارى دشمنان اسلام از آن، بيشترين بهره عايد مسلمانان شود و به كاهش وابستگى اقتصادى به اجانب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تدبير را مى‌توان از قرآن كريم و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بنابراين در روايت هشام بن حكم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بيان </w:t>
      </w:r>
    </w:p>
    <w:p>
      <w:pPr>
        <w:pStyle w:val="BookText"/>
        <w:rPr/>
      </w:pPr>
      <w:r>
        <w:rPr>
          <w:rFonts w:ascii="IRNazanin" w:hAnsi="IRNazanin" w:eastAsia="IRNazanin"/>
          <w:color w:val="111111"/>
          <w:sz w:val="28"/>
          <w:sz w:val="28"/>
          <w:szCs w:val="28"/>
          <w:rtl w:val="true"/>
          <w:lang w:bidi="fa-IR"/>
        </w:rPr>
        <w:t>فلسفه حج به صراحت به اين موضوع اشاره شده است كه يكى از اهداف حج، تقويت تجارت مسلمانان و تسهيل روابط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أَنْ تَبْتَغُوا فَضْلاً مِنْ رَبِّكُمْ </w:t>
      </w:r>
      <w:r>
        <w:rPr>
          <w:rFonts w:eastAsia="IRNazanin" w:cs="IRNazanin"/>
          <w:color w:val="111111"/>
          <w:sz w:val="28"/>
          <w:szCs w:val="28"/>
          <w:rtl w:val="true"/>
          <w:lang w:bidi="fa-IR"/>
        </w:rPr>
        <w:t xml:space="preserve">) . </w:t>
      </w:r>
      <w:r>
        <w:rPr>
          <w:rStyle w:val="FootnoteAnchor"/>
          <w:rtl w:val="true"/>
        </w:rPr>
        <w:footnoteReference w:id="702"/>
      </w:r>
      <w:r>
        <w:rPr>
          <w:rFonts w:ascii="Amiri" w:hAnsi="Amiri" w:eastAsia="Amiri" w:cs="Amiri"/>
          <w:color w:val="111111"/>
          <w:sz w:val="28"/>
          <w:sz w:val="28"/>
          <w:szCs w:val="28"/>
          <w:rtl w:val="true"/>
          <w:lang w:bidi="ar-SA"/>
        </w:rPr>
        <w:t>مى‌خوانيم كه مى‌فرمايند منظور از اين آيه، كسب روزى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اَحَلَّ الرَّجُلُ مِنْ إحرامِه و قضى نُسُكَه فَليشَتَر وَ لِيَبع فِي الموَسِم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هنگامى‌كه انسان از احرام بيرون آيد و مناسك حج را به‌جا آورد، در همان موسم حج خريد و فروش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معنى در ذيل حديثى كه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مشروح در بيان فلسفه حج وارد شده، آمده است و در پايان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شامل منافع معنوى و مادى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جنبه‌هاى شرعى، مسئله حج و ساير انواع گردشگرى را مى‌توان از نظرعلمى و عقلى نيز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كلى مى‌توان حج و ساير گردشگرى‌هاى زيارتى را زير مجموعه‌اى از گردشگرى مذهبى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tourism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تأكيد كه آزادى عمليات انسان در مناسك حج، تابع قواعدى خاص و از قبل تعيين شده است؛ درحالى‌كه انسان در ساير گردشگرى‌هاى زيارتى از آزادى عمل وسيع‌ترى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درك مفهوم گردشگرى مذهبى، مثل حج و زيارت، بايد به اين نكته توجه كرد كه گردشگرى مذهبى اگرچه شامل حج و زيارت مى‌شود، ولى حج و گردشگرى زيارتى، دو مقوله جدا از هم هستند كه هر كدام تعريف خاص خود را دارند و گاه به اشتباه در جاى يكديگر استفاده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حج، اگرچه نوعى خاص از گردشگرى زيارتى است، ولى مقيد به انجام اعمالى است كه در ساير گردشگرى‌هاى زيارتى اگرچه مى‌تواند عملى مستحب باشد ولى حداقل مبتنى برشرايط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گردشگرى مذهبى، از رايج‌ترين اشكال گردشگرى در سراسر جهان است كه سابقه آن به قرن‌هاى گذشته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سفرها و بازديدهايى مى‌شود كه اصلى‌ترين هدف آن، انجام فريضه‌اى دينى يا تحقق تجربه‌اى مذهبى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جاذبه‌هاى مذهبى، زيارتگاه‌ها و اماكن مقدس، هر ساله تعداد فراوانى از گردشگران را به سوى خود جذب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تأسيسات اقامتى و پذيرايى اين نوع گردشگرى مانند مسافرخانه‌ها و </w:t>
      </w:r>
    </w:p>
    <w:p>
      <w:pPr>
        <w:pStyle w:val="BookText"/>
        <w:rPr/>
      </w:pPr>
      <w:r>
        <w:rPr>
          <w:rFonts w:ascii="IRNazanin" w:hAnsi="IRNazanin" w:eastAsia="IRNazanin"/>
          <w:color w:val="111111"/>
          <w:sz w:val="28"/>
          <w:sz w:val="28"/>
          <w:szCs w:val="28"/>
          <w:rtl w:val="true"/>
          <w:lang w:bidi="fa-IR"/>
        </w:rPr>
        <w:t xml:space="preserve">زائرسراها با توجه به بافت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و عقيدتى گردشگران و جامعه ميزبان، داراى ويژگى‌هاى خاص و در هر كشور از تنوع بسيارى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اين زمينه اين است كه فقط گردشگرى مذهبى است كه بر موانع آب و هوايى غلبه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به نظر مى‌رسد كه روحيه گردشگر، بر موانع آب و هوايى غلبه مى‌كند و مشاهده مى‌شود كه با تغييرات فصل و تحولات آب و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توريسم و بازديد از شهرها و مراكز مذهبى تغيير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گردشگران مذهبى فقط، مقصد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او از ابتداى ترك مبدأ آغاز مى‌شود و تمام وقايعى را در برمى‌گيرد كه در امتداد مسير با آن روبه‌رو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لغت گردشگرى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tourism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از كلمه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گشتن اخذ شده است كه ريشه در لغت لاتين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turns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معناى دور زدن، رفت و برگشت ميان مبدأ و مقصد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لغت از يونانى به اسپانيايى و فرانسه و همچنين به انگليسى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معمولاً به اقصى نقاط جهان سفر مى‌كنند تا آثار تاريخى، مذهبى، شاهكارهاى هنرى و طبيعى را ببينند؛ زبان‌هاى جديد بياموزند؛ با فرهنگ‌هاى جديد آشنا شوند؛ با فرآورده‌هاى كشورهاى ديگر آشنا شوند ويا در آن جوامع تبليغ كنند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سال، از سوى جامعه ملل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گردشگرى، به سفر خارج از كشور و با مدت زمان بيش از ساعت اطلاق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حال حاضر گردشگرى، فعاليتى پراهميت و حرفه‌اى بزرگ در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ابتدا قبل از نفت، بلافاصله هم رديف آن و سپس فراتر از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١٩٩٢</w:t>
      </w:r>
      <w:r>
        <w:rPr>
          <w:rFonts w:ascii="IRNazanin" w:hAnsi="IRNazanin" w:eastAsia="IRNazanin"/>
          <w:color w:val="111111"/>
          <w:sz w:val="28"/>
          <w:sz w:val="28"/>
          <w:szCs w:val="28"/>
          <w:rtl w:val="true"/>
          <w:lang w:bidi="fa-IR"/>
        </w:rPr>
        <w:t xml:space="preserve">، از هر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نفر شاغل در جهان، يك نفر در بخش گردشگرى فعال و كل شاغلان اين بخش در همان سال،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ميليون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ميزان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درصد از شاغلان دنيا در مشاغل وابسته به بخش گردشگرى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درآمد فعاليت گردشگرى از سال </w:t>
      </w:r>
      <w:r>
        <w:rPr>
          <w:rFonts w:ascii="IRNazanin" w:hAnsi="IRNazanin" w:eastAsia="IRNazanin"/>
          <w:color w:val="111111"/>
          <w:sz w:val="28"/>
          <w:sz w:val="28"/>
          <w:szCs w:val="28"/>
          <w:lang w:bidi="fa-IR"/>
        </w:rPr>
        <w:t>١٩۵٠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١٩٩٢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برابر شده است و طبق برآوردهاى قبلى، سال </w:t>
      </w:r>
      <w:r>
        <w:rPr>
          <w:rFonts w:ascii="IRNazanin" w:hAnsi="IRNazanin" w:eastAsia="IRNazanin"/>
          <w:color w:val="111111"/>
          <w:sz w:val="28"/>
          <w:sz w:val="28"/>
          <w:szCs w:val="28"/>
          <w:lang w:bidi="fa-IR"/>
        </w:rPr>
        <w:t>٢٠٠۵</w:t>
      </w:r>
      <w:r>
        <w:rPr>
          <w:rFonts w:ascii="IRNazanin" w:hAnsi="IRNazanin" w:eastAsia="IRNazanin"/>
          <w:color w:val="111111"/>
          <w:sz w:val="28"/>
          <w:sz w:val="28"/>
          <w:szCs w:val="28"/>
          <w:rtl w:val="true"/>
          <w:lang w:bidi="fa-IR"/>
        </w:rPr>
        <w:t xml:space="preserve"> بيش از </w:t>
      </w:r>
      <w:r>
        <w:rPr>
          <w:rFonts w:ascii="IRNazanin" w:hAnsi="IRNazanin" w:eastAsia="IRNazanin"/>
          <w:color w:val="111111"/>
          <w:sz w:val="28"/>
          <w:sz w:val="28"/>
          <w:szCs w:val="28"/>
          <w:lang w:bidi="fa-IR"/>
        </w:rPr>
        <w:t>١۵٠</w:t>
      </w:r>
      <w:r>
        <w:rPr>
          <w:rFonts w:ascii="IRNazanin" w:hAnsi="IRNazanin" w:eastAsia="IRNazanin"/>
          <w:color w:val="111111"/>
          <w:sz w:val="28"/>
          <w:sz w:val="28"/>
          <w:szCs w:val="28"/>
          <w:rtl w:val="true"/>
          <w:lang w:bidi="fa-IR"/>
        </w:rPr>
        <w:t xml:space="preserve"> ميليون نفر در اين بخش مشغول به كار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١٩٩٠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٢٠٠۵</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ميليون شغل در اين بخش ايجاد شده است و از سال </w:t>
      </w:r>
      <w:r>
        <w:rPr>
          <w:rFonts w:ascii="IRNazanin" w:hAnsi="IRNazanin" w:eastAsia="IRNazanin"/>
          <w:color w:val="111111"/>
          <w:sz w:val="28"/>
          <w:sz w:val="28"/>
          <w:szCs w:val="28"/>
          <w:lang w:bidi="fa-IR"/>
        </w:rPr>
        <w:t>٢٠٠٠</w:t>
      </w:r>
      <w:r>
        <w:rPr>
          <w:rFonts w:ascii="IRNazanin" w:hAnsi="IRNazanin" w:eastAsia="IRNazanin"/>
          <w:color w:val="111111"/>
          <w:sz w:val="28"/>
          <w:sz w:val="28"/>
          <w:szCs w:val="28"/>
          <w:rtl w:val="true"/>
          <w:lang w:bidi="fa-IR"/>
        </w:rPr>
        <w:t xml:space="preserve"> تاكنون نيز، هر ساله </w:t>
      </w:r>
      <w:r>
        <w:rPr>
          <w:rFonts w:ascii="IRNazanin" w:hAnsi="IRNazanin" w:eastAsia="IRNazanin"/>
          <w:color w:val="111111"/>
          <w:sz w:val="28"/>
          <w:sz w:val="28"/>
          <w:szCs w:val="28"/>
          <w:lang w:bidi="fa-IR"/>
        </w:rPr>
        <w:t>٧۵٠</w:t>
      </w:r>
      <w:r>
        <w:rPr>
          <w:rFonts w:ascii="IRNazanin" w:hAnsi="IRNazanin" w:eastAsia="IRNazanin"/>
          <w:color w:val="111111"/>
          <w:sz w:val="28"/>
          <w:sz w:val="28"/>
          <w:szCs w:val="28"/>
          <w:rtl w:val="true"/>
          <w:lang w:bidi="fa-IR"/>
        </w:rPr>
        <w:t xml:space="preserve"> ميليون نفر به گردشگرى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گردشگرى سال </w:t>
      </w:r>
      <w:r>
        <w:rPr>
          <w:rFonts w:ascii="IRNazanin" w:hAnsi="IRNazanin" w:eastAsia="IRNazanin"/>
          <w:color w:val="111111"/>
          <w:sz w:val="28"/>
          <w:sz w:val="28"/>
          <w:szCs w:val="28"/>
          <w:lang w:bidi="fa-IR"/>
        </w:rPr>
        <w:t>٢٠٠۵</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از درآمد ناخالص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پيش‌بينى سازمان جهانى گردشگرى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UNWTO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٢٠١٠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ميليارد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به گردشگرى پرداخته‌اند و درآمد ناشى از گردشگرى بين‌المللى در همان سال به حدود يك هزار ميليارد دلار شده است</w:t>
      </w:r>
      <w:r>
        <w:rPr>
          <w:rFonts w:eastAsia="IRNazanin" w:cs="IRNazanin"/>
          <w:color w:val="111111"/>
          <w:sz w:val="28"/>
          <w:szCs w:val="28"/>
          <w:rtl w:val="true"/>
          <w:lang w:bidi="fa-IR"/>
        </w:rPr>
        <w:t xml:space="preserve">. </w:t>
      </w:r>
      <w:bookmarkStart w:id="1552" w:name="pg1965_19463"/>
    </w:p>
    <w:p>
      <w:pPr>
        <w:pStyle w:val="BookText"/>
        <w:rPr/>
      </w:pPr>
      <w:bookmarkEnd w:id="1552"/>
      <w:r>
        <w:rPr>
          <w:rFonts w:ascii="IRNazanin" w:hAnsi="IRNazanin" w:eastAsia="IRNazanin"/>
          <w:color w:val="111111"/>
          <w:sz w:val="28"/>
          <w:sz w:val="28"/>
          <w:szCs w:val="28"/>
          <w:rtl w:val="true"/>
          <w:lang w:bidi="fa-IR"/>
        </w:rPr>
        <w:t xml:space="preserve">طبق برآورد سازمان جهانى گردشگرى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UNWTO,2010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سالانه </w:t>
      </w:r>
      <w:r>
        <w:rPr>
          <w:rFonts w:eastAsia="IRNazanin" w:cs="IRNazanin"/>
          <w:color w:val="111111"/>
          <w:sz w:val="28"/>
          <w:szCs w:val="28"/>
          <w:lang w:bidi="fa-IR"/>
        </w:rPr>
        <w:t>3</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33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ميليون گردشگر زائر از مراكز مذهبى ديدار مى‌كنند</w:t>
      </w:r>
      <w:r>
        <w:rPr>
          <w:rFonts w:eastAsia="IRNazanin" w:cs="IRNazanin"/>
          <w:color w:val="111111"/>
          <w:sz w:val="28"/>
          <w:szCs w:val="28"/>
          <w:rtl w:val="true"/>
          <w:lang w:bidi="fa-IR"/>
        </w:rPr>
        <w:t>.</w:t>
      </w:r>
    </w:p>
    <w:p>
      <w:pPr>
        <w:pStyle w:val="Heading5"/>
        <w:numPr>
          <w:ilvl w:val="4"/>
          <w:numId w:val="1"/>
        </w:numPr>
        <w:rPr/>
      </w:pPr>
      <w:bookmarkStart w:id="1553" w:name="__RefHeading___Toc3628717_3650668749"/>
      <w:bookmarkStart w:id="1554" w:name="_Toc593"/>
      <w:bookmarkEnd w:id="1553"/>
      <w:r>
        <w:rPr/>
        <w:t>٢</w:t>
      </w:r>
      <w:r>
        <w:rPr>
          <w:rtl w:val="true"/>
        </w:rPr>
        <w:t xml:space="preserve">. </w:t>
      </w:r>
      <w:r>
        <w:rPr>
          <w:rtl w:val="true"/>
        </w:rPr>
        <w:t xml:space="preserve">بيان مسئله </w:t>
      </w:r>
      <w:r>
        <w:rPr>
          <w:rtl w:val="true"/>
        </w:rPr>
        <w:t>(</w:t>
      </w:r>
      <w:r>
        <w:rPr>
          <w:rtl w:val="true"/>
        </w:rPr>
        <w:t>موضوع تحقيق</w:t>
      </w:r>
      <w:r>
        <w:rPr>
          <w:rtl w:val="true"/>
        </w:rPr>
        <w:t>)</w:t>
      </w:r>
      <w:bookmarkEnd w:id="1554"/>
    </w:p>
    <w:p>
      <w:pPr>
        <w:pStyle w:val="BookText"/>
        <w:rPr/>
      </w:pPr>
      <w:r>
        <w:rPr>
          <w:rFonts w:ascii="IRNazanin" w:hAnsi="IRNazanin" w:eastAsia="IRNazanin"/>
          <w:color w:val="111111"/>
          <w:sz w:val="28"/>
          <w:sz w:val="28"/>
          <w:szCs w:val="28"/>
          <w:rtl w:val="true"/>
          <w:lang w:bidi="fa-IR"/>
        </w:rPr>
        <w:t>مسئله گردشگرى با نام‌هاى جهانگردى و توريسم نيز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گردشگرى متعارف، شامل گردشگرى مذهبى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 در جمهورى اسلامى، در معناى وسيع كلمه، فردى است كه حداقل يك شبانه روز خارج از منزل و اقامتگاه خود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اول قانون توسعۀ صنعت جهانگردى ايران، مصوب </w:t>
      </w:r>
      <w:r>
        <w:rPr>
          <w:rFonts w:eastAsia="IRNazanin" w:cs="IRNazanin"/>
          <w:color w:val="111111"/>
          <w:sz w:val="28"/>
          <w:szCs w:val="28"/>
          <w:lang w:bidi="fa-IR"/>
        </w:rPr>
        <w:t>137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در تعريف ايرانگردى و جهانگردى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ايرانگردى و جهانگردى، هر نوع مسافرت انفرادى يا گروهى است كه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باشد و به منظور كسب و كار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به‌طور كلى تأليف سفرنامه‌ها به زبان‌هاى گوناگون، حاكى از اهميت جهانگردى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قديم به مسافران و جهانگردان احترام خاصى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شاهى به طول </w:t>
      </w:r>
      <w:r>
        <w:rPr>
          <w:rFonts w:eastAsia="IRNazanin" w:cs="IRNazanin"/>
          <w:color w:val="111111"/>
          <w:sz w:val="28"/>
          <w:szCs w:val="28"/>
          <w:lang w:bidi="fa-IR"/>
        </w:rPr>
        <w:t>25</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كيلومتر و احداث كاروانسراها و چاپارخانه‌هاى بين راه و پل‌ها از مهم‌ترين اقدامات هخامنشيان بود كه جهانگردى را آسان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گفتيم اسلام، با توصيه‌هاى اكيد قرآن و ساير منابع اسلامى، بر سير و سفر و تفكر در آفرينش، به اهميت اين موضوع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اين توصيه‌ها با فرهنگ لطيف و مهمان‌نواز ايرانى باعث شده است كه از گذشته‌هاى دور تاكنون، ايران به بهترين و امن‌ترين مكان براى جهانگردان تبديل شود كه اين امر كاملاً در سفرنامه‌هاى جهانگردان غربى مشهود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 و سفر از جمله موضوعاتى است كه قرآن مجيد به آن توصيه و تأكيد كرده در هفت مورد با حالت استفهام انكارى أَ وَ لَمْ يَسِيرُوا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يَسِيرُوا ، سؤال مى‌كند كه چرا در زمين سير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مرتبه هم خطاب امرى است و دستور مى‌دهد كه در زمين سير كنيد سِيرُوا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اهداف سير و سفر و جهانگردى متعدد و متنوع است، بررسى كوتاه و اجمالى نشان مى‌دهد كه همه موارد ذكر شده در قرآن، با اهداف فرهنگى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يازده مورد، هدف اين كار را تعمق و انديشيدن در عاقبت و احوال گذشتگان دانسته است كه در چهار مورد از آنها نگرش به احوال گذشتگان دروغگو و مجرم است و دو مورد باقى مانده، نگرش و انديشه در چگونگى پيدايش خلقت و شكوفايى عقل و دل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سير و سفر، به خصوص به نقاط گوناگون دنيا، انسان با مشاهدۀ نعمت‌هاى بى نظير الهى مانند حيوانات، بيابان‌ها، جنگل‌ها، كوه‌ها، اقيانوس‌ها، شهرها و انسان‌هاى گوناگون در نژاد و رنگ، فرهنگ و رسوم، دين و آيين، خلق و خو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با يكديگر </w:t>
      </w:r>
    </w:p>
    <w:p>
      <w:pPr>
        <w:pStyle w:val="BookText"/>
        <w:rPr/>
      </w:pPr>
      <w:r>
        <w:rPr>
          <w:rFonts w:ascii="IRNazanin" w:hAnsi="IRNazanin" w:eastAsia="IRNazanin"/>
          <w:color w:val="111111"/>
          <w:sz w:val="28"/>
          <w:sz w:val="28"/>
          <w:szCs w:val="28"/>
          <w:rtl w:val="true"/>
          <w:lang w:bidi="fa-IR"/>
        </w:rPr>
        <w:t>اختلاف دارند، خدا خالق همه موجودات را بالعيان مشاهده مى‌كند و دست ازخرافه‌پرستى و بى‌ايمانى بر مى‌دارد؛ به همين دليل اسلام به اين موضوع توصيه و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سفر حج كه مهم‌ترين گردشگرى مذهبى است الگوى جهت بخشى به ساير گردشگرى‌هاى جوامع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ارتباطى اساسى ميان حج و گردشگرى در جهان اسلام و الگوپذيرى از سيره پيامبر در رابطه با برنامه‌ريزى در اين‌باره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تعريفى كلى مى‌توان گفت كه در گردشگرى مذهبى شركت كنندگان داراى انگيزه‌هاى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و يا به‌طور تركيب با ساير انگيزه‌ها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از اماكن مقدس نظير مساجد، مقابر پيامبران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آنها بازديد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متفكران، حج را با توجه به وجوب شرعى آن براى هر مسلمان، نوعى سفر متفاوت از گردشگرى مذهبى و فقط شبيه به گردشگرى مى‌دانند</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برخى ديگر آن را همان گردشگرى مذهبى تلقى و سفرى معنوى مانند ساير سفرهاى مذهبى طبقه‌بندى مى‌كنند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در گردشگرى مذهبى، با دو دسته گوناگون از گردشگران روبه‌رو هستيم؛ دسته اول كسانى هستند كه از اماكن مقدس دينى خود بازديد مى‌كنند؛ مانند مسلمانانى كه به زيارت اماكن مقدس خود نظير كعبه، عتبات‌عاليات و يا ساير اماكن متبركه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كسانى هستند كه از اماكن مقدس ساير اديان ديدن مى‌كنند؛ براى مثال افراد فراوانى وجود دارند كه مسلمان نيستند؛ اما از قبرها و مساجد اسلامى در نقاط گوناگون بازديد مى‌كنند و يا مسيحيانى كه به ديدن معابد بودايى‌ها يا ساير اديان مى‌روند</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ما اين نوع گردشگرى را با گردشگرى متعارف طبقه بندى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تحقيق، مسئله مهمى كه بايستى مطالعه شود، توزيع هزينه‌هايى است كه به‌طور مستقيم مربوط به عمليات حج بوده و به گردشگرى زيارتى از اماكن مقدس و قبور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هزينه‌هايى است كه به گردشگرى معمولى زائرين از اماكن ديدنى مباح ربط دارد؛ مانند فروشگاه‌ها، ساختمان‌ها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با عنوان گردشگرى متعارف تلقى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مقايسه هزينه‌هايى كه خانوارها در رابطه با حج و ساير گردشگرى‌ها در كل كشور، در روندى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نموده‌اند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با تفكيك اين هزينه‌ها در ابعاد خرد و كلان اقتصادى، موضوع تحقيق را شناسايى زمينه‌هايى مى‌دانيم كه براى برنامه‌ريزى در آينده مفيد مى‌باشد</w:t>
      </w:r>
      <w:r>
        <w:rPr>
          <w:rFonts w:eastAsia="Amiri" w:cs="Amiri" w:ascii="Amiri" w:hAnsi="Amiri"/>
          <w:color w:val="111111"/>
          <w:sz w:val="28"/>
          <w:szCs w:val="28"/>
          <w:rtl w:val="true"/>
          <w:lang w:bidi="ar-SA"/>
        </w:rPr>
        <w:t xml:space="preserve">. </w:t>
      </w:r>
      <w:bookmarkStart w:id="1555" w:name="pg1965_19465"/>
    </w:p>
    <w:p>
      <w:pPr>
        <w:pStyle w:val="Heading5"/>
        <w:numPr>
          <w:ilvl w:val="4"/>
          <w:numId w:val="1"/>
        </w:numPr>
        <w:rPr/>
      </w:pPr>
      <w:bookmarkStart w:id="1556" w:name="__RefHeading___Toc3628719_3650668749"/>
      <w:bookmarkStart w:id="1557" w:name="_Toc594"/>
      <w:bookmarkEnd w:id="1555"/>
      <w:bookmarkEnd w:id="1556"/>
      <w:r>
        <w:rPr/>
        <w:t>٣</w:t>
      </w:r>
      <w:r>
        <w:rPr>
          <w:rtl w:val="true"/>
        </w:rPr>
        <w:t xml:space="preserve">. </w:t>
      </w:r>
      <w:r>
        <w:rPr>
          <w:rtl w:val="true"/>
        </w:rPr>
        <w:t>روش تحقيق</w:t>
      </w:r>
      <w:bookmarkEnd w:id="1557"/>
    </w:p>
    <w:p>
      <w:pPr>
        <w:pStyle w:val="Heading6"/>
        <w:numPr>
          <w:ilvl w:val="5"/>
          <w:numId w:val="1"/>
        </w:numPr>
        <w:rPr/>
      </w:pPr>
      <w:bookmarkStart w:id="1558" w:name="__RefHeading___Toc3628721_3650668749"/>
      <w:bookmarkStart w:id="1559" w:name="_Toc595"/>
      <w:bookmarkEnd w:id="1558"/>
      <w:r>
        <w:rPr>
          <w:rtl w:val="true"/>
        </w:rPr>
        <w:t>اشاره</w:t>
      </w:r>
      <w:bookmarkEnd w:id="1559"/>
    </w:p>
    <w:p>
      <w:pPr>
        <w:pStyle w:val="BookText"/>
        <w:rPr/>
      </w:pPr>
      <w:r>
        <w:rPr>
          <w:rFonts w:ascii="IRNazanin" w:hAnsi="IRNazanin" w:eastAsia="IRNazanin"/>
          <w:color w:val="111111"/>
          <w:sz w:val="28"/>
          <w:sz w:val="28"/>
          <w:szCs w:val="28"/>
          <w:rtl w:val="true"/>
          <w:lang w:bidi="fa-IR"/>
        </w:rPr>
        <w:t xml:space="preserve">در رابطه با گردشگرى، از ميان روش‌هاى تعريف شده به وسيله صاحب‌نظران علوم اجتماعى، روش تحقيق حاضر از نوع كتابخانه‌اى و نيز پيمايشى </w:t>
      </w:r>
      <w:r>
        <w:rPr>
          <w:rStyle w:val="FootnoteAnchor"/>
          <w:rtl w:val="true"/>
        </w:rPr>
        <w:footnoteReference w:id="7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جامعه‌آمارى، خانوارهايى هستند كه در مدت يك دهه گذشته، يك يا چند نفر آنها به سفر حج يا عمره مبادرت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آمارهاى دريافتى از بانك مركزى، ميان سال‌هاى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متوسط هزينه‌هايى كه خانوارها صرف حج، عمره و ساير انواع گردشگرى كرده‌اند، بررسى و مقايسه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آمارهاى فوق، از مركز آمار ايران و سازمان حج و زيارت نيز استفاده شده است و بر همين اساس در برخى موارد، نويسنده به نمونه‌گيرى و برآورد برخى شاخص‌ها مبادرت كرده است</w:t>
      </w:r>
      <w:r>
        <w:rPr>
          <w:rFonts w:eastAsia="IRNazanin" w:cs="IRNazanin"/>
          <w:color w:val="111111"/>
          <w:sz w:val="28"/>
          <w:szCs w:val="28"/>
          <w:rtl w:val="true"/>
          <w:lang w:bidi="fa-IR"/>
        </w:rPr>
        <w:t>.</w:t>
      </w:r>
    </w:p>
    <w:p>
      <w:pPr>
        <w:pStyle w:val="Heading6"/>
        <w:numPr>
          <w:ilvl w:val="5"/>
          <w:numId w:val="1"/>
        </w:numPr>
        <w:rPr/>
      </w:pPr>
      <w:bookmarkStart w:id="1560" w:name="__RefHeading___Toc3628723_3650668749"/>
      <w:bookmarkStart w:id="1561" w:name="_Toc596"/>
      <w:bookmarkEnd w:id="1560"/>
      <w:r>
        <w:rPr/>
        <w:t>١</w:t>
      </w:r>
      <w:r>
        <w:rPr>
          <w:rtl w:val="true"/>
        </w:rPr>
        <w:t xml:space="preserve">- </w:t>
      </w:r>
      <w:r>
        <w:rPr/>
        <w:t>٣</w:t>
      </w:r>
      <w:r>
        <w:rPr>
          <w:rtl w:val="true"/>
        </w:rPr>
        <w:t xml:space="preserve">. </w:t>
      </w:r>
      <w:r>
        <w:rPr>
          <w:rtl w:val="true"/>
        </w:rPr>
        <w:t>جامعه آمارى</w:t>
      </w:r>
      <w:bookmarkEnd w:id="1561"/>
    </w:p>
    <w:p>
      <w:pPr>
        <w:pStyle w:val="BookText"/>
        <w:rPr/>
      </w:pPr>
      <w:r>
        <w:rPr>
          <w:rFonts w:ascii="IRNazanin" w:hAnsi="IRNazanin" w:eastAsia="IRNazanin"/>
          <w:color w:val="111111"/>
          <w:sz w:val="28"/>
          <w:sz w:val="28"/>
          <w:szCs w:val="28"/>
          <w:rtl w:val="true"/>
          <w:lang w:bidi="fa-IR"/>
        </w:rPr>
        <w:t xml:space="preserve">در اين بررسى جامعه آمارى، تمام خانوارهاى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در نقاط شهرى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خانوارهاى غير ساكن مانند كوچ نشينان مشمول اين بررسى نمى‌باشند</w:t>
      </w:r>
      <w:r>
        <w:rPr>
          <w:rFonts w:eastAsia="IRNazanin" w:cs="IRNazanin"/>
          <w:color w:val="111111"/>
          <w:sz w:val="28"/>
          <w:szCs w:val="28"/>
          <w:rtl w:val="true"/>
          <w:lang w:bidi="fa-IR"/>
        </w:rPr>
        <w:t>) .</w:t>
      </w:r>
    </w:p>
    <w:p>
      <w:pPr>
        <w:pStyle w:val="Heading6"/>
        <w:numPr>
          <w:ilvl w:val="5"/>
          <w:numId w:val="1"/>
        </w:numPr>
        <w:rPr/>
      </w:pPr>
      <w:bookmarkStart w:id="1562" w:name="__RefHeading___Toc3628725_3650668749"/>
      <w:bookmarkStart w:id="1563" w:name="_Toc597"/>
      <w:bookmarkEnd w:id="1562"/>
      <w:r>
        <w:rPr/>
        <w:t>٢</w:t>
      </w:r>
      <w:r>
        <w:rPr>
          <w:rtl w:val="true"/>
        </w:rPr>
        <w:t xml:space="preserve">- </w:t>
      </w:r>
      <w:r>
        <w:rPr/>
        <w:t>٣</w:t>
      </w:r>
      <w:r>
        <w:rPr>
          <w:rtl w:val="true"/>
        </w:rPr>
        <w:t xml:space="preserve">. </w:t>
      </w:r>
      <w:r>
        <w:rPr>
          <w:rtl w:val="true"/>
        </w:rPr>
        <w:t>خانوار</w:t>
      </w:r>
      <w:bookmarkEnd w:id="1563"/>
    </w:p>
    <w:p>
      <w:pPr>
        <w:pStyle w:val="BookText"/>
        <w:rPr/>
      </w:pPr>
      <w:r>
        <w:rPr>
          <w:rFonts w:ascii="IRNazanin" w:hAnsi="IRNazanin" w:eastAsia="IRNazanin"/>
          <w:color w:val="111111"/>
          <w:sz w:val="28"/>
          <w:sz w:val="28"/>
          <w:szCs w:val="28"/>
          <w:rtl w:val="true"/>
          <w:lang w:bidi="fa-IR"/>
        </w:rPr>
        <w:t>خانوار، عبارت است از چند نفر كه در اقامتگاهى ثابت سكونت داشته و داراى تغذيه مشترك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به تنهايى در اقامتگاهى زندگى مى‌كند نيز، خانوار تلقى مى‌شود</w:t>
      </w:r>
      <w:r>
        <w:rPr>
          <w:rFonts w:eastAsia="IRNazanin" w:cs="IRNazanin"/>
          <w:color w:val="111111"/>
          <w:sz w:val="28"/>
          <w:szCs w:val="28"/>
          <w:rtl w:val="true"/>
          <w:lang w:bidi="fa-IR"/>
        </w:rPr>
        <w:t>.</w:t>
      </w:r>
    </w:p>
    <w:p>
      <w:pPr>
        <w:pStyle w:val="Heading6"/>
        <w:numPr>
          <w:ilvl w:val="5"/>
          <w:numId w:val="1"/>
        </w:numPr>
        <w:rPr/>
      </w:pPr>
      <w:bookmarkStart w:id="1564" w:name="__RefHeading___Toc3628727_3650668749"/>
      <w:bookmarkStart w:id="1565" w:name="_Toc598"/>
      <w:bookmarkEnd w:id="1564"/>
      <w:r>
        <w:rPr/>
        <w:t>٣</w:t>
      </w:r>
      <w:r>
        <w:rPr>
          <w:rtl w:val="true"/>
        </w:rPr>
        <w:t xml:space="preserve">- </w:t>
      </w:r>
      <w:r>
        <w:rPr/>
        <w:t>٣</w:t>
      </w:r>
      <w:r>
        <w:rPr>
          <w:rtl w:val="true"/>
        </w:rPr>
        <w:t xml:space="preserve">. </w:t>
      </w:r>
      <w:r>
        <w:rPr>
          <w:rtl w:val="true"/>
        </w:rPr>
        <w:t>واحد آمارى</w:t>
      </w:r>
      <w:bookmarkEnd w:id="1565"/>
    </w:p>
    <w:p>
      <w:pPr>
        <w:pStyle w:val="BookText"/>
        <w:rPr/>
      </w:pPr>
      <w:r>
        <w:rPr>
          <w:rFonts w:ascii="Amiri" w:hAnsi="Amiri" w:eastAsia="Amiri" w:cs="Amiri"/>
          <w:color w:val="111111"/>
          <w:sz w:val="28"/>
          <w:sz w:val="28"/>
          <w:szCs w:val="28"/>
          <w:rtl w:val="true"/>
          <w:lang w:bidi="ar-SA"/>
        </w:rPr>
        <w:t xml:space="preserve">در اين بررسى واحد آمارى خانوارى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در نقاط شهرى است</w:t>
      </w:r>
      <w:r>
        <w:rPr>
          <w:rFonts w:eastAsia="Amiri" w:cs="Amiri" w:ascii="Amiri" w:hAnsi="Amiri"/>
          <w:color w:val="111111"/>
          <w:sz w:val="28"/>
          <w:szCs w:val="28"/>
          <w:rtl w:val="true"/>
          <w:lang w:bidi="ar-SA"/>
        </w:rPr>
        <w:t>.</w:t>
      </w:r>
    </w:p>
    <w:p>
      <w:pPr>
        <w:pStyle w:val="Heading6"/>
        <w:numPr>
          <w:ilvl w:val="5"/>
          <w:numId w:val="1"/>
        </w:numPr>
        <w:rPr/>
      </w:pPr>
      <w:bookmarkStart w:id="1566" w:name="__RefHeading___Toc3628729_3650668749"/>
      <w:bookmarkStart w:id="1567" w:name="_Toc599"/>
      <w:bookmarkEnd w:id="1566"/>
      <w:r>
        <w:rPr/>
        <w:t>۴</w:t>
      </w:r>
      <w:r>
        <w:rPr>
          <w:rtl w:val="true"/>
        </w:rPr>
        <w:t xml:space="preserve">- </w:t>
      </w:r>
      <w:r>
        <w:rPr/>
        <w:t>٣</w:t>
      </w:r>
      <w:r>
        <w:rPr>
          <w:rtl w:val="true"/>
        </w:rPr>
        <w:t xml:space="preserve">. </w:t>
      </w:r>
      <w:r>
        <w:rPr>
          <w:rtl w:val="true"/>
        </w:rPr>
        <w:t>دوره بررسى</w:t>
      </w:r>
      <w:bookmarkEnd w:id="1567"/>
    </w:p>
    <w:p>
      <w:pPr>
        <w:pStyle w:val="BookText"/>
        <w:rPr/>
      </w:pPr>
      <w:r>
        <w:rPr>
          <w:rFonts w:ascii="IRNazanin" w:hAnsi="IRNazanin" w:eastAsia="IRNazanin"/>
          <w:color w:val="111111"/>
          <w:sz w:val="28"/>
          <w:sz w:val="28"/>
          <w:szCs w:val="28"/>
          <w:rtl w:val="true"/>
          <w:lang w:bidi="fa-IR"/>
        </w:rPr>
        <w:t xml:space="preserve">دوره بررسى سال‌هاى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6"/>
        <w:numPr>
          <w:ilvl w:val="5"/>
          <w:numId w:val="1"/>
        </w:numPr>
        <w:rPr/>
      </w:pPr>
      <w:bookmarkStart w:id="1568" w:name="__RefHeading___Toc3628731_3650668749"/>
      <w:bookmarkStart w:id="1569" w:name="_Toc600"/>
      <w:bookmarkEnd w:id="1568"/>
      <w:r>
        <w:rPr/>
        <w:t>۵</w:t>
      </w:r>
      <w:r>
        <w:rPr>
          <w:rtl w:val="true"/>
        </w:rPr>
        <w:t xml:space="preserve">- </w:t>
      </w:r>
      <w:r>
        <w:rPr/>
        <w:t>٣</w:t>
      </w:r>
      <w:r>
        <w:rPr>
          <w:rtl w:val="true"/>
        </w:rPr>
        <w:t xml:space="preserve">. </w:t>
      </w:r>
      <w:r>
        <w:rPr>
          <w:rtl w:val="true"/>
        </w:rPr>
        <w:t>خانوارهاى نمونه</w:t>
      </w:r>
      <w:bookmarkEnd w:id="1569"/>
    </w:p>
    <w:p>
      <w:pPr>
        <w:pStyle w:val="BookText"/>
        <w:rPr/>
      </w:pPr>
      <w:r>
        <w:rPr>
          <w:rFonts w:ascii="Amiri" w:hAnsi="Amiri" w:eastAsia="Amiri" w:cs="Amiri"/>
          <w:color w:val="111111"/>
          <w:sz w:val="28"/>
          <w:sz w:val="28"/>
          <w:szCs w:val="28"/>
          <w:rtl w:val="true"/>
          <w:lang w:bidi="ar-SA"/>
        </w:rPr>
        <w:t>تعداد خانوارهاى نمونه براساس فرمول تعيين مى‌شود كه در اينجا براى نمونه آورده‌ايم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فرمول،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تعداد خانوارهاى نمونه،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برابر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اطمينان، </w:t>
      </w:r>
      <w:r>
        <w:rPr>
          <w:rFonts w:eastAsia="Times New Roman" w:cs="Times New Roman" w:ascii="Times New Roman" w:hAnsi="Times New Roman"/>
          <w:color w:val="111111"/>
          <w:sz w:val="28"/>
          <w:szCs w:val="28"/>
          <w:lang w:val="en-US" w:bidi="en-US"/>
        </w:rPr>
        <w:t>S2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واريانس هزينه خانوار 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 به طورى كه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ميانگين هزينه خانوارهاى نمونه و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درصد خطاى ميانگين نمونه مى‌باشد</w:t>
      </w:r>
      <w:r>
        <w:rPr>
          <w:rFonts w:eastAsia="IRNazanin" w:cs="IRNazanin"/>
          <w:color w:val="111111"/>
          <w:sz w:val="28"/>
          <w:szCs w:val="28"/>
          <w:rtl w:val="true"/>
          <w:lang w:bidi="fa-IR"/>
        </w:rPr>
        <w:t xml:space="preserve">. </w:t>
      </w:r>
      <w:bookmarkStart w:id="1570" w:name="pg1965_19466"/>
    </w:p>
    <w:p>
      <w:pPr>
        <w:pStyle w:val="Heading5"/>
        <w:numPr>
          <w:ilvl w:val="4"/>
          <w:numId w:val="1"/>
        </w:numPr>
        <w:rPr/>
      </w:pPr>
      <w:bookmarkStart w:id="1571" w:name="__RefHeading___Toc3628733_3650668749"/>
      <w:bookmarkStart w:id="1572" w:name="_Toc601"/>
      <w:bookmarkEnd w:id="1570"/>
      <w:bookmarkEnd w:id="1571"/>
      <w:r>
        <w:rPr/>
        <w:t>۴</w:t>
      </w:r>
      <w:r>
        <w:rPr>
          <w:rtl w:val="true"/>
        </w:rPr>
        <w:t xml:space="preserve">. </w:t>
      </w:r>
      <w:r>
        <w:rPr>
          <w:rtl w:val="true"/>
        </w:rPr>
        <w:t>نتايج تحقيق</w:t>
      </w:r>
      <w:bookmarkEnd w:id="1572"/>
    </w:p>
    <w:p>
      <w:pPr>
        <w:pStyle w:val="Heading6"/>
        <w:numPr>
          <w:ilvl w:val="5"/>
          <w:numId w:val="1"/>
        </w:numPr>
        <w:rPr/>
      </w:pPr>
      <w:bookmarkStart w:id="1573" w:name="__RefHeading___Toc3628735_3650668749"/>
      <w:bookmarkStart w:id="1574" w:name="_Toc602"/>
      <w:bookmarkEnd w:id="1573"/>
      <w:r>
        <w:rPr>
          <w:rtl w:val="true"/>
        </w:rPr>
        <w:t>اشاره</w:t>
      </w:r>
      <w:bookmarkEnd w:id="1574"/>
    </w:p>
    <w:p>
      <w:pPr>
        <w:pStyle w:val="BookText"/>
        <w:rPr/>
      </w:pPr>
      <w:r>
        <w:rPr>
          <w:rFonts w:ascii="IRNazanin" w:hAnsi="IRNazanin" w:eastAsia="IRNazanin"/>
          <w:color w:val="111111"/>
          <w:sz w:val="28"/>
          <w:sz w:val="28"/>
          <w:szCs w:val="28"/>
          <w:rtl w:val="true"/>
          <w:lang w:bidi="fa-IR"/>
        </w:rPr>
        <w:t>نتايج تحقيق، از ديدگاه اقتصاد خرد و كلان مورد بررسى مى‌شود</w:t>
      </w:r>
      <w:r>
        <w:rPr>
          <w:rFonts w:eastAsia="IRNazanin" w:cs="IRNazanin"/>
          <w:color w:val="111111"/>
          <w:sz w:val="28"/>
          <w:szCs w:val="28"/>
          <w:rtl w:val="true"/>
          <w:lang w:bidi="fa-IR"/>
        </w:rPr>
        <w:t>.</w:t>
      </w:r>
    </w:p>
    <w:p>
      <w:pPr>
        <w:pStyle w:val="Heading6"/>
        <w:numPr>
          <w:ilvl w:val="5"/>
          <w:numId w:val="1"/>
        </w:numPr>
        <w:rPr/>
      </w:pPr>
      <w:bookmarkStart w:id="1575" w:name="__RefHeading___Toc3628737_3650668749"/>
      <w:bookmarkStart w:id="1576" w:name="_Toc603"/>
      <w:bookmarkEnd w:id="1575"/>
      <w:r>
        <w:rPr/>
        <w:t>١</w:t>
      </w:r>
      <w:r>
        <w:rPr>
          <w:rtl w:val="true"/>
        </w:rPr>
        <w:t xml:space="preserve">- </w:t>
      </w:r>
      <w:r>
        <w:rPr/>
        <w:t>۴</w:t>
      </w:r>
      <w:r>
        <w:rPr>
          <w:rtl w:val="true"/>
        </w:rPr>
        <w:t xml:space="preserve">. </w:t>
      </w:r>
      <w:r>
        <w:rPr>
          <w:rtl w:val="true"/>
        </w:rPr>
        <w:t>نتايج تحقيق در ديدگاه اقتصاد خرد</w:t>
      </w:r>
      <w:bookmarkEnd w:id="1576"/>
    </w:p>
    <w:p>
      <w:pPr>
        <w:pStyle w:val="BookText"/>
        <w:rPr/>
      </w:pPr>
      <w:r>
        <w:rPr>
          <w:rFonts w:ascii="IRNazanin" w:hAnsi="IRNazanin" w:eastAsia="IRNazanin"/>
          <w:color w:val="111111"/>
          <w:sz w:val="28"/>
          <w:sz w:val="28"/>
          <w:szCs w:val="28"/>
          <w:rtl w:val="true"/>
          <w:lang w:bidi="fa-IR"/>
        </w:rPr>
        <w:t xml:space="preserve">در حال حاضر، عمليات حج، چه حج تمتع و چه عمره، بخش كوچكى از گردشگرى وسيعى شامل زيارت و نيز گردشگرى متعارف است كه طبق 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عمليات حج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طبق نمودار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كسى كه توفيق اعزام به حج يا عمره را به‌دست مى‌آورد، علاوه بر عمليات حج، از جاذبه‌هاى مذهبى مانند مساجد، آرامگاه‌ها بازديد مى‌كند كه در چارچوب گردشگرى مذهبى طبقه‌بندى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ممكن است از بازارها، فروشگاه‌ها، ساختمان‌هاى قديمى و ساير اماكن كه در چارچوب گردشگرى متعارف بايد طبقه‌بندى شود، ديدار و مبالغى نيز هزينه كند كه اگرچه ربطى به سفر حج ندارد، ولى از نظر اقتصادى بايستى محاسبه و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انواع گردشگرى كنار عمليات حج</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سئوالاتى كه در هر پرسش‌نامه پژوهشى بررسى مى‌شد به شرح زير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كل هزينۀ ثابتى كه قبلا به كاروان پرداخت شده، چه ميزان بوده است؟</w:t>
      </w:r>
    </w:p>
    <w:p>
      <w:pPr>
        <w:pStyle w:val="BookText"/>
        <w:rPr/>
      </w:pPr>
      <w:r>
        <w:rPr>
          <w:rFonts w:ascii="IRNazanin" w:hAnsi="IRNazanin" w:eastAsia="IRNazanin"/>
          <w:color w:val="111111"/>
          <w:sz w:val="28"/>
          <w:sz w:val="28"/>
          <w:szCs w:val="28"/>
          <w:rtl w:val="true"/>
          <w:lang w:bidi="fa-IR"/>
        </w:rPr>
        <w:t>ط علاوه بر مخارج اصلى كه به عهده كاروان بوده است، چه ميزان ارز يا پول ايرانى درسفر خرج كرده‌ايد؟</w:t>
      </w:r>
    </w:p>
    <w:p>
      <w:pPr>
        <w:pStyle w:val="BookText"/>
        <w:rPr/>
      </w:pPr>
      <w:r>
        <w:rPr>
          <w:rFonts w:ascii="IRNazanin" w:hAnsi="IRNazanin" w:eastAsia="IRNazanin"/>
          <w:color w:val="111111"/>
          <w:sz w:val="28"/>
          <w:sz w:val="28"/>
          <w:szCs w:val="28"/>
          <w:rtl w:val="true"/>
          <w:lang w:bidi="fa-IR"/>
        </w:rPr>
        <w:t>ط چه ميزان از مخارج اضافه، صرف گردش‌هاى غير زيارتى و بازارگردى شده است؟</w:t>
      </w:r>
    </w:p>
    <w:p>
      <w:pPr>
        <w:pStyle w:val="BookText"/>
        <w:rPr/>
      </w:pPr>
      <w:r>
        <w:rPr>
          <w:rFonts w:ascii="IRNazanin" w:hAnsi="IRNazanin" w:eastAsia="IRNazanin"/>
          <w:color w:val="111111"/>
          <w:sz w:val="28"/>
          <w:sz w:val="28"/>
          <w:szCs w:val="28"/>
          <w:rtl w:val="true"/>
          <w:lang w:bidi="fa-IR"/>
        </w:rPr>
        <w:t>ط چه ميزان از اين مخارج، صرف بازديد از اماكن مقدس زيارتى شده است؟</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براساس نتايج نمونه طبق برآورد نويسنده، در سفر حج يا عمره، به‌طور متوسط هزينه كل هر مسافر اعزام شده، طبق نمودار</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مربوط به عمليات خاص </w:t>
      </w:r>
      <w:r>
        <w:rPr>
          <w:rStyle w:val="FootnoteAnchor"/>
          <w:rtl w:val="true"/>
        </w:rPr>
        <w:footnoteReference w:id="708"/>
      </w:r>
      <w:r>
        <w:rPr>
          <w:rFonts w:ascii="IRNazanin" w:hAnsi="IRNazanin" w:eastAsia="IRNazanin"/>
          <w:color w:val="111111"/>
          <w:sz w:val="28"/>
          <w:sz w:val="28"/>
          <w:szCs w:val="28"/>
          <w:rtl w:val="true"/>
          <w:lang w:bidi="fa-IR"/>
        </w:rPr>
        <w:t xml:space="preserve">حج يا عمره،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گردشگرى زيارتى اماكن و قبور مقدسه و در نهايت</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هزينه براى گردشگرى متعارف مانند </w:t>
      </w:r>
    </w:p>
    <w:p>
      <w:pPr>
        <w:pStyle w:val="BookText"/>
        <w:rPr/>
      </w:pPr>
      <w:r>
        <w:rPr>
          <w:rFonts w:ascii="IRNazanin" w:hAnsi="IRNazanin" w:eastAsia="IRNazanin"/>
          <w:color w:val="111111"/>
          <w:sz w:val="28"/>
          <w:sz w:val="28"/>
          <w:szCs w:val="28"/>
          <w:rtl w:val="true"/>
          <w:lang w:bidi="fa-IR"/>
        </w:rPr>
        <w:t>بازارگردى و ديدن جاذبه‌هاى متعارف غير زيارتى مسافران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نكته مهم، در برخى موارد وقوع نوعى گردشگرى مغاير با ملاحظات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فروشگاه گردى هنگام نماز و يا گردشگرى از مكان‌هايى كه طبق قوانين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اگرچه گردشگرى مشكل شرعى ندارد، ولى از ديدگاه اقتصادى بايستى هزينه و فايده كلان آن براى كشور، در كنار گردشگرى متعارف ارزيابى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نمودار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هزينه كل هر مسافر حج يا عمره</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براساس نمونه‌گيرى</w:t>
      </w:r>
    </w:p>
    <w:p>
      <w:pPr>
        <w:pStyle w:val="BookText"/>
        <w:rPr/>
      </w:pPr>
      <w:r>
        <w:rPr>
          <w:rFonts w:ascii="Amiri" w:hAnsi="Amiri" w:eastAsia="Amiri" w:cs="Amiri"/>
          <w:color w:val="111111"/>
          <w:sz w:val="28"/>
          <w:sz w:val="28"/>
          <w:szCs w:val="28"/>
          <w:rtl w:val="true"/>
          <w:lang w:bidi="ar-SA"/>
        </w:rPr>
        <w:t>در صورتى كه هزينه ثابت را براى هر مسافر حذف و فقط براساس هزينه‌هاى متغير، توزيع هزينه را محاسبه كنيم، طبق نمودار</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وضعيت هشدار دهنده‌اى را مى‌بينيم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نمودار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هزينه متغير هر مسافر حج يا عمره</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براساس نمونه‌گيرى</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ملاحظه مى‌شود، بخش چشم‌گيرى از هزينه‌هاى متغير حج،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هزينه‌هايى است كه با حج، عمره و يا گردشگرى زيارتى ارتباط منطقى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هزينه‌هاى متغير مربوط به مناسك، فقط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هزينه‌هاى متغير گردشگرى زيارتى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مى‌توان با حذف هزينه‌هاى متغير اضافه، حدود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از </w:t>
      </w:r>
      <w:bookmarkStart w:id="1577" w:name="pg1965_19468"/>
    </w:p>
    <w:p>
      <w:pPr>
        <w:pStyle w:val="BookText"/>
        <w:rPr/>
      </w:pPr>
      <w:bookmarkEnd w:id="1577"/>
      <w:r>
        <w:rPr>
          <w:rFonts w:ascii="Amiri" w:hAnsi="Amiri" w:eastAsia="Amiri" w:cs="Amiri"/>
          <w:color w:val="111111"/>
          <w:sz w:val="28"/>
          <w:sz w:val="28"/>
          <w:szCs w:val="28"/>
          <w:rtl w:val="true"/>
          <w:lang w:bidi="ar-SA"/>
        </w:rPr>
        <w:t>هزينه‌هاى متغير را كاهش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كاهش هزينه‌هاى ثابت در كوتاه مدت دشوار به‌نظر مى‌رسد، ولى با پژوهش اقتصادى و تغيير فناورى براى كاهش هزينه‌هاى ثابت،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اين تغيير فناورى، همان‌گونه كه در سال‌هاى پيش تأثير مثبت آن را مشاهده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نقش مفيدى در كاهش هزينه‌هاى اضافى دارد</w:t>
      </w:r>
      <w:r>
        <w:rPr>
          <w:rFonts w:eastAsia="IRNazanin" w:cs="IRNazanin"/>
          <w:color w:val="111111"/>
          <w:sz w:val="28"/>
          <w:szCs w:val="28"/>
          <w:rtl w:val="true"/>
          <w:lang w:bidi="fa-IR"/>
        </w:rPr>
        <w:t>.</w:t>
      </w:r>
    </w:p>
    <w:p>
      <w:pPr>
        <w:pStyle w:val="Heading6"/>
        <w:numPr>
          <w:ilvl w:val="5"/>
          <w:numId w:val="1"/>
        </w:numPr>
        <w:rPr/>
      </w:pPr>
      <w:bookmarkStart w:id="1578" w:name="__RefHeading___Toc3628739_3650668749"/>
      <w:bookmarkStart w:id="1579" w:name="_Toc604"/>
      <w:bookmarkEnd w:id="1578"/>
      <w:r>
        <w:rPr/>
        <w:t>٢</w:t>
      </w:r>
      <w:r>
        <w:rPr>
          <w:rtl w:val="true"/>
        </w:rPr>
        <w:t xml:space="preserve">- </w:t>
      </w:r>
      <w:r>
        <w:rPr/>
        <w:t>۴</w:t>
      </w:r>
      <w:r>
        <w:rPr>
          <w:rtl w:val="true"/>
        </w:rPr>
        <w:t xml:space="preserve">. </w:t>
      </w:r>
      <w:r>
        <w:rPr>
          <w:rtl w:val="true"/>
        </w:rPr>
        <w:t>نتايج تحقيق از ديدگاه اقتصاد كلان</w:t>
      </w:r>
      <w:bookmarkEnd w:id="1579"/>
    </w:p>
    <w:p>
      <w:pPr>
        <w:pStyle w:val="BookText"/>
        <w:rPr/>
      </w:pPr>
      <w:r>
        <w:rPr>
          <w:rFonts w:ascii="IRNazanin" w:hAnsi="IRNazanin" w:eastAsia="IRNazanin"/>
          <w:color w:val="111111"/>
          <w:sz w:val="28"/>
          <w:sz w:val="28"/>
          <w:szCs w:val="28"/>
          <w:rtl w:val="true"/>
          <w:lang w:bidi="fa-IR"/>
        </w:rPr>
        <w:t>در جمهورى اسلامى ايران، حج تمتع و عمره مهم‌ترين جاذبه را ميان گردشگران مذهبى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نمودار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مى‌شود كه روند صعودى كل زائرين ايرانى در سال‌هاى گوناگون، بيشتر مربوط به عمره بوده است؛ زيرا ظرفيت‌هاى محدود عربستان در رابطه با حج تمتع، تقاضاى گردشگرى عمره از روند روز افزون‌ترى مواجه بوده است؛ به‌طورى كه در حال حاضر، سالانه حدود يك ميليون نفر برآورد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نمودار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زائرين ايرانى به تفكيك عمره و تمتع</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 xml:space="preserve">مأخذ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آمار ايران به نقل از سازمان حج و زيارت</w:t>
      </w:r>
    </w:p>
    <w:p>
      <w:pPr>
        <w:pStyle w:val="BookText"/>
        <w:rPr/>
      </w:pPr>
      <w:r>
        <w:rPr>
          <w:rFonts w:ascii="IRNazanin" w:hAnsi="IRNazanin" w:eastAsia="IRNazanin"/>
          <w:color w:val="111111"/>
          <w:sz w:val="28"/>
          <w:sz w:val="28"/>
          <w:szCs w:val="28"/>
          <w:rtl w:val="true"/>
          <w:lang w:bidi="fa-IR"/>
        </w:rPr>
        <w:t xml:space="preserve">به‌طور كلى هزينه متوسطى كه خانوارهاى ايرانى به سياحت، اعم از گردشگرى زيارتى، حج و گردشگرى متعارف مى‌پردازند، بسيار ناچيز است و حدود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بودجه سالانه آنها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مقايسه سفرهاى حج تمتع و عمره، با ساير گردشگرى‌ها اعم از زيارتى و غير زيارتى، بايد در چارچوب سفرهاى دسته جمعى بررسى شود كه از طريق تور صورت مى‌گيرد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نمودار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طبق آمارهاى بانك مركزى، توزيع هزينه متوسط خانوار به تورهاى گردشگرى براى حج تمتع، عمره و ساير گردشگرى‌هاى زيارتى و غير زيارتى داخلى و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محاسبه خريد 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البته همان‌طور كه در نمودار تأكيد شده، از آخرين آمار موجود سال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هزينه خانوار در گردشگرى‌هاى دسته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داخلى و خارجى در سال </w:t>
      </w:r>
      <w:r>
        <w:rPr>
          <w:rFonts w:eastAsia="IRNazanin" w:cs="IRNazanin"/>
          <w:color w:val="111111"/>
          <w:sz w:val="28"/>
          <w:szCs w:val="28"/>
          <w:lang w:bidi="fa-IR"/>
        </w:rPr>
        <w:t>1388</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آمارهاى اقتصادى بانك مركزى جمهورى اسلامى ايران</w:t>
      </w:r>
    </w:p>
    <w:p>
      <w:pPr>
        <w:pStyle w:val="BookText"/>
        <w:rPr/>
      </w:pPr>
      <w:r>
        <w:rPr>
          <w:rFonts w:ascii="IRNazanin" w:hAnsi="IRNazanin" w:eastAsia="IRNazanin"/>
          <w:color w:val="111111"/>
          <w:sz w:val="28"/>
          <w:sz w:val="28"/>
          <w:szCs w:val="28"/>
          <w:rtl w:val="true"/>
          <w:lang w:bidi="fa-IR"/>
        </w:rPr>
        <w:t xml:space="preserve">همان‌گونه كه ملاحظه مى‌شود سفرهاى حج و عمره، به ترتيب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با هم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كل گردشگرى‌هاى دسته جمعى را به خود اختصاص داده است؛ البته همان‌طور كه در نمودار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مى‌شود سياحت مذهبى اعم از گردشگرى زيارتى، حج و عمره، متجاوز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سياحت‌هاى مذهبى اعم از داخلى و خارجى را به خود اختصاص داده است</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اگر به روند هزينه‌هايى كه خانوارها به‌طور متوسط درده سال گذشته و در كل كشور پرداخت كرده‌اند توجه كنيم، مى‌بينيم كه با توجه به مديريت كلان سازمان حج و زيارت، هزينه سرانه سفرحج، در مقايسه با هزينه ساير مسافرت‌هاى هوايى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سال‌هاى اوليه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كاهنده‌اى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توجه داشت كه اين شتاب كاهنده، تا حدودى مربوط به ظرفيت نداشتن دولت عربستان در پذيرش متقاضيان بوده است؛ ولى نبايد اين نكته را ناديده گرفت كه در مقايسه با هزينه‌هاى ساير سياحت‌ها كه با شتابى صعودى موجب افزايش هزينه خانوارها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بخشى از كاهندگى شتاب افزايش هزينه مديون راهكارهايى اقتصادى بوده است كه نبايد انكار كرد؛ زيرا روند كاهش نسبى هزينه كه در نمودار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مشاهده مى‌شود، فقط مربوط به سفرهاى حج نيست؛ بلكه اين هزينه مربوط به ساير گردشگرى‌هاى زيارتى نيز مى‌شود كه به‌طور جمعى صورت مى‌گيرد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بديهى است كه اين امر نبايد مستمسكى براى توقف ابتكارهاى فناورانه جهت كاهش هزينه‌ها در سطح خرد و كلان باشد</w:t>
      </w:r>
      <w:r>
        <w:rPr>
          <w:rFonts w:eastAsia="Amiri" w:cs="Amiri" w:ascii="Amiri" w:hAnsi="Amiri"/>
          <w:color w:val="111111"/>
          <w:sz w:val="28"/>
          <w:szCs w:val="28"/>
          <w:rtl w:val="true"/>
          <w:lang w:bidi="ar-SA"/>
        </w:rPr>
        <w:t xml:space="preserve">. </w:t>
      </w:r>
      <w:bookmarkStart w:id="1580" w:name="pg1965_19470"/>
    </w:p>
    <w:p>
      <w:pPr>
        <w:pStyle w:val="BookText"/>
        <w:rPr/>
      </w:pPr>
      <w:bookmarkEnd w:id="1580"/>
      <w:r>
        <w:rPr>
          <w:rFonts w:ascii="IRNazanin" w:hAnsi="IRNazanin" w:eastAsia="IRNazanin"/>
          <w:color w:val="111111"/>
          <w:sz w:val="28"/>
          <w:sz w:val="28"/>
          <w:szCs w:val="28"/>
          <w:rtl w:val="true"/>
          <w:lang w:bidi="fa-IR"/>
        </w:rPr>
        <w:t xml:space="preserve">همان‌گونه كه در نمودار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مى‌شود، روند هزينه متوسط خانوار در ساير مسافرت‌هاى خارجى همچون سفرهاى حج، هوايى و دسته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با همبستگى متداوم زمانى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سيرى صعودى تبعيت كرده است؛ درحالى‌كه روند هزينه متوسط حج و زيارت، طى سال‌هاى بررسى شده، اگرچه افزايش يافته، ولى شتاب افزايشى آن كاهش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نمودار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روند هزينه متوسط خانوار براى مسافرتهاى خارجى و حج وزيارت</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آمارهاى اقتصادى بانك مركزى جمهورى اسلامى ايران</w:t>
      </w:r>
    </w:p>
    <w:p>
      <w:pPr>
        <w:pStyle w:val="BookText"/>
        <w:rPr/>
      </w:pPr>
      <w:r>
        <w:rPr>
          <w:rFonts w:ascii="IRNazanin" w:hAnsi="IRNazanin" w:eastAsia="IRNazanin"/>
          <w:color w:val="111111"/>
          <w:sz w:val="28"/>
          <w:sz w:val="28"/>
          <w:szCs w:val="28"/>
          <w:rtl w:val="true"/>
          <w:lang w:bidi="fa-IR"/>
        </w:rPr>
        <w:t xml:space="preserve">همان‌گونه كه در نمودار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مى‌شود، روند زمانى متوسط هزينه خانوار براى گردشگرى مذهبى، شامل حج و زيارت براساس رابطه‌اى لگاريتمى زير پردازش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12369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ln) x( + 27584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 توجه به اينكه روند شيب منحنى، در سال‌هاى جديد كاهش داشته است، اميدواريم مديريت، در برنامه‌ريزى‌هاى كلان آينده نيز قادر به كاهش هزينه‌هاى سرانه به حداقل مطلوب در سفرهاى حج و زيارت باشد</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3628741_3650668749"/>
      <w:bookmarkStart w:id="1582" w:name="_Toc605"/>
      <w:bookmarkEnd w:id="1581"/>
      <w:r>
        <w:rPr/>
        <w:t>۵</w:t>
      </w:r>
      <w:r>
        <w:rPr>
          <w:rtl w:val="true"/>
        </w:rPr>
        <w:t xml:space="preserve">. </w:t>
      </w:r>
      <w:r>
        <w:rPr>
          <w:rtl w:val="true"/>
        </w:rPr>
        <w:t>ويژگى‌هاى حج گردشگرى مذهبى</w:t>
      </w:r>
      <w:bookmarkEnd w:id="1582"/>
    </w:p>
    <w:p>
      <w:pPr>
        <w:pStyle w:val="BookText"/>
        <w:rPr/>
      </w:pPr>
      <w:r>
        <w:rPr>
          <w:rFonts w:ascii="IRNazanin" w:hAnsi="IRNazanin" w:eastAsia="IRNazanin"/>
          <w:color w:val="111111"/>
          <w:sz w:val="28"/>
          <w:sz w:val="28"/>
          <w:szCs w:val="28"/>
          <w:rtl w:val="true"/>
          <w:lang w:bidi="fa-IR"/>
        </w:rPr>
        <w:t>گردشگرى مذهبى، اعم از حج و يا ساير سفرهاى مذهبى، داراى ويژگى‌هايى است كه توجه به آن از نظر اقتصادى مهم و نياز به بررسى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ويژگى‌ها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منفى زيست محيطى،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كمترى از ساير سياحت‌ها دارد كه شايد بخشى از اين ويژگى، به دليل آموزه‌هاى دينى زائران باشد و اين‌كه بيشتر زائران، افرادى آرام، اهل صلح و تابع قانون هستند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بودن سفرهاى حج و حتى زيارتى و اين‌كه بسيارى از اين‌گونه سفرها، فقط در </w:t>
      </w:r>
    </w:p>
    <w:p>
      <w:pPr>
        <w:pStyle w:val="BookText"/>
        <w:rPr/>
      </w:pPr>
      <w:r>
        <w:rPr>
          <w:rFonts w:ascii="IRNazanin" w:hAnsi="IRNazanin" w:eastAsia="IRNazanin"/>
          <w:color w:val="111111"/>
          <w:sz w:val="28"/>
          <w:sz w:val="28"/>
          <w:szCs w:val="28"/>
          <w:rtl w:val="true"/>
          <w:lang w:bidi="fa-IR"/>
        </w:rPr>
        <w:t>فصل‌هاى خاصى صورت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اين سفرها مى‌روند، بيشتر در پى معنويات و سادگى و كمتر تنوع طلب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سفرها مختص طبقه خاصى از اجتماع نيست و افراد از هر طبقه‌اى كه باشند، مى‌توانند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كشورهاى در حال توسعه كه گردشگرى در مراحل ابتدايى است، براى بسيارى از طبقات اجتماعى فقط سياحت مذهبى، فرصت سفر رفتن به‌شمار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بيشتر در جوامع متوسط ديده مى‌شود كه مردم آن از نظر مالى و اجتماعى توانايى سفرهاى طولانى را ندارند وقت آزاد آنها، بيشتر با بازديد از اماكن مذهبى و زيارتى پر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سفرهاى مذهبى، مانند حج گروهى و سازمان‌دهى شده صورت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سفرهاى مذهبى مانند حج تمتع يا عمره، به دليل اجراى دستورات مربوط به آن، حالت اجبارى و يا تأكيدى به خود مى‌گيرند كه تمام افراد مؤمن به آن مذهب، دسته‌كم يك مرتبه مجبور به اجراى آن سفر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آن‌چه در دين اسلام مبنى بر زيارت خانه خدا، بر تمامى مسلمانان واجب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مراكز مذهبى و زيارتى، مكان‌هايى را براى ديدار و ارتباط مردم از فرهنگ‌ها و مناطق گوناگون فراهم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در سفرهاى حج و عمره نيز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صنايع دستى قديمى، طرح‌ها و توليدات باستانى مناطق گوناگون، در مراكز مذهبى و زيارتى صورت مى‌گيرد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سياحتى مذهبى است كه به‌طور معمول داراى جنبه‌هاى سياسى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برخى متفكران، بسيارى از اماكن مذهبى مكان‌هاى ملى نيز به شمار مى‌آيند</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xml:space="preserve">فقهاى اسلامى، حج را فرصتى سياسى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مسلمانان و اعلام برائت از مشركان، دو واجب قطعى و هميشگى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فقهاى اسلامى، با تعريف حج جاهلى و حج ابراهيمى، امام راحل را احيا كننده حج ابراهيمى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 ابراهيمى را با ابعاد فقهى، عبادى و سياسى تشرح كردند كه همان شناخت استكبار و اعلام برائت از آن است</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بنابراين با توجه به ويژگى‌هاى فوق، بايستى فرصت‌هايى كه در سفر حج از هم تفكيك مى‌شود را ملاحظه و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ابتدا بايستى وضع موجود و تفكيك هزينه‌هايى شناسايى شود كه زائران در بخش‌هاى گوناگون سفر حج، صرف مى‌كنند و سپس وضع مطلوبى را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1583" w:name="pg1965_19472"/>
    </w:p>
    <w:p>
      <w:pPr>
        <w:pStyle w:val="BookText"/>
        <w:rPr/>
      </w:pPr>
      <w:bookmarkEnd w:id="1583"/>
      <w:r>
        <w:rPr>
          <w:rFonts w:ascii="IRNazanin" w:hAnsi="IRNazanin" w:eastAsia="IRNazanin"/>
          <w:color w:val="111111"/>
          <w:sz w:val="28"/>
          <w:sz w:val="28"/>
          <w:szCs w:val="28"/>
          <w:rtl w:val="true"/>
          <w:lang w:bidi="fa-IR"/>
        </w:rPr>
        <w:t>هزينه‌ها عبارتنداز خرج‌هاى اجتناب‌ناپذير مربوط به عمليات واجب حج، هزينه‌هاى مستحب و هزينه‌هاى مباح و شايد شبهه آميز</w:t>
      </w:r>
      <w:r>
        <w:rPr>
          <w:rFonts w:eastAsia="IRNazanin" w:cs="IRNazanin"/>
          <w:color w:val="111111"/>
          <w:sz w:val="28"/>
          <w:szCs w:val="28"/>
          <w:rtl w:val="true"/>
          <w:lang w:bidi="fa-IR"/>
        </w:rPr>
        <w:t>.</w:t>
      </w:r>
    </w:p>
    <w:p>
      <w:pPr>
        <w:pStyle w:val="Heading4"/>
        <w:numPr>
          <w:ilvl w:val="3"/>
          <w:numId w:val="1"/>
        </w:numPr>
        <w:rPr/>
      </w:pPr>
      <w:bookmarkStart w:id="1584" w:name="__RefHeading___Toc3628743_3650668749"/>
      <w:bookmarkStart w:id="1585" w:name="_Toc606"/>
      <w:bookmarkEnd w:id="1584"/>
      <w:r>
        <w:rPr>
          <w:rtl w:val="true"/>
        </w:rPr>
        <w:t>نتيجه‌گيرى و پيشنهاد</w:t>
      </w:r>
      <w:bookmarkEnd w:id="1585"/>
    </w:p>
    <w:p>
      <w:pPr>
        <w:pStyle w:val="BookText"/>
        <w:rPr/>
      </w:pPr>
      <w:r>
        <w:rPr>
          <w:rFonts w:ascii="IRNazanin" w:hAnsi="IRNazanin" w:eastAsia="IRNazanin"/>
          <w:color w:val="111111"/>
          <w:sz w:val="28"/>
          <w:sz w:val="28"/>
          <w:szCs w:val="28"/>
          <w:rtl w:val="true"/>
          <w:lang w:bidi="fa-IR"/>
        </w:rPr>
        <w:t>همان‌گونه كه در بخش نتايج آمارى بيان شد، حج تمتع يا عمره، بخش مهم و چشم‌گيرى از كل بودجه خانوار را به خود اختصاص مى‌دهد كه براى گردشگرى صرف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در سفر حج فرصت‌هايى براى گردشگرى زيارتى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مناسك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مزارهاى مقدسه و مكان‌هاى مذهبى و نيز فرصت‌هايى براى زائران براى گردشگرى متعارف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مى‌رسد هزينه‌هاى متغيرى كه صرف گردشگرى متعارف غير مذهبى حتى مباح مى‌شود، حجم چشم‌گيرى از خروج ارز و منابع ملى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فرهنگ تهيه سوغات به خصوص در جامعه ايرانى مرسوم است، حجاج هزينه بسيارى را صرف سياحت شهرى براى خريد اجناسى مى‌كنند كه احتمال دارد بدون توجه به كيفيت ارزانتر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مشاهده مى‌شود كه در جريان سياحت‌هاى متعارف و حتى گردشگرى‌هاى زيارتى در سفرهاى حج و عمره، زائران اجناس بى‌كيفيت كشورهاى غير اسلامى را خريدارى مى‌كنند درحالى‌كه مى‌توان با برنامه‌ريزى اقتصادى، جريان وجوه ارزى را به سمت كالاهاى داخلى و حتى مراكز شيعى نشين متوجه كرد كه به تهيه كالا از جمهورى اسلامى ايران مبادرت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زائران از اين شيوه به شدت استقبال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ساير تجار عربستان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عمده‌ترين خريداران آنها زوار جمهورى اسلامى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مى‌دهند كالاها و خدماتى را از جمهورى اسلامى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بايستى كالاها به شكلى بسته‌بندى شود كه براى سوغات متبرك، نظر خريداران را از هر مذهب و مليت به خود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اسدالله افشار، شماره </w:t>
      </w:r>
      <w:r>
        <w:rPr>
          <w:rFonts w:eastAsia="IRNazanin" w:cs="IRNazanin"/>
          <w:color w:val="111111"/>
          <w:sz w:val="28"/>
          <w:szCs w:val="28"/>
          <w:lang w:bidi="fa-IR"/>
        </w:rPr>
        <w:t>6317</w:t>
      </w:r>
      <w:r>
        <w:rPr>
          <w:rFonts w:ascii="IRNazanin" w:hAnsi="IRNazanin" w:eastAsia="IRNazanin"/>
          <w:color w:val="111111"/>
          <w:sz w:val="28"/>
          <w:sz w:val="28"/>
          <w:szCs w:val="28"/>
          <w:rtl w:val="true"/>
          <w:lang w:bidi="fa-IR"/>
        </w:rPr>
        <w:t xml:space="preserve">، تاريخ </w:t>
      </w:r>
      <w:r>
        <w:rPr>
          <w:rFonts w:eastAsia="IRNazanin" w:cs="IRNazanin"/>
          <w:color w:val="111111"/>
          <w:sz w:val="28"/>
          <w:szCs w:val="28"/>
          <w:lang w:bidi="fa-IR"/>
        </w:rPr>
        <w:t>22/9/1386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سيماى حج در آينه اسلام از حج سنتى تا حج ابراهيمى، عبدالله جوادى آملى، كيهان شماره </w:t>
      </w:r>
      <w:r>
        <w:rPr>
          <w:rFonts w:eastAsia="Amiri" w:cs="Amiri" w:ascii="Amiri" w:hAnsi="Amiri"/>
          <w:color w:val="111111"/>
          <w:sz w:val="28"/>
          <w:szCs w:val="28"/>
          <w:lang w:bidi="ar-SA"/>
        </w:rPr>
        <w:t>15329</w:t>
      </w:r>
      <w:r>
        <w:rPr>
          <w:rFonts w:ascii="Amiri" w:hAnsi="Amiri" w:eastAsia="Amiri" w:cs="Amiri"/>
          <w:color w:val="111111"/>
          <w:sz w:val="28"/>
          <w:sz w:val="28"/>
          <w:szCs w:val="28"/>
          <w:rtl w:val="true"/>
          <w:lang w:bidi="ar-SA"/>
        </w:rPr>
        <w:t xml:space="preserve">، سوم ارديبهشت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جمهورى اسلامى، سيد على خامنه‌اى، شماره </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هفدهم فروردين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توسعۀ صنعت جهانگردى ايران، مصوب </w:t>
      </w:r>
      <w:r>
        <w:rPr>
          <w:rFonts w:eastAsia="IRNazanin" w:cs="IRNazanin"/>
          <w:color w:val="111111"/>
          <w:sz w:val="28"/>
          <w:szCs w:val="28"/>
          <w:lang w:bidi="fa-IR"/>
        </w:rPr>
        <w:t>137</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كليات الخصال، تاليف ابى جعفر محمد بن على بن الحسين بن بابويه القمى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علميه 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Dallen J. Timothy and Daniel H. Olsen</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Tourism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religion and spiritual journeys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Routledge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6 2. </w:t>
      </w:r>
      <w:r>
        <w:rPr>
          <w:rFonts w:eastAsia="Times New Roman" w:cs="Times New Roman" w:ascii="Times New Roman" w:hAnsi="Times New Roman"/>
          <w:color w:val="111111"/>
          <w:sz w:val="28"/>
          <w:szCs w:val="28"/>
          <w:lang w:val="en-US" w:bidi="en-US"/>
        </w:rPr>
        <w:t>http: //fa. wikipedia. org/)2011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Meyer. Guenter)20</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New Research Network for Islamic Tourism"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Issue 11. 4. Razaq Raj and Nigel D. Morpeth</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Religious tourism and pilgrimage festivals manag ement: an intern ational persp ective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CABI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 xml:space="preserve">7 5. </w:t>
      </w:r>
      <w:r>
        <w:rPr>
          <w:rFonts w:eastAsia="Times New Roman" w:cs="Times New Roman" w:ascii="Times New Roman" w:hAnsi="Times New Roman"/>
          <w:color w:val="111111"/>
          <w:sz w:val="28"/>
          <w:szCs w:val="28"/>
          <w:lang w:val="en-US" w:bidi="en-US"/>
        </w:rPr>
        <w:t>Rinschede ,Gisbert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Forms of religious tourism and pilgrimage special interest group " . 6. Geneva</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switsze rland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World Tourism Organi zation)2010</w:t>
      </w:r>
      <w:r>
        <w:rPr>
          <w:rFonts w:eastAsia="Times New Roman" w:cs="Times New Roman" w:ascii="Times New Roman" w:hAnsi="Times New Roman"/>
          <w:color w:val="111111"/>
          <w:sz w:val="28"/>
          <w:szCs w:val="28"/>
          <w:rtl w:val="true"/>
          <w:lang w:val="en-US" w:bidi="en-US"/>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6" w:name="pg1965_19475"/>
      <w:bookmarkStart w:id="1587" w:name="pg1965_19475"/>
      <w:bookmarkEnd w:id="1587"/>
    </w:p>
    <w:p>
      <w:pPr>
        <w:pStyle w:val="Heading3"/>
        <w:numPr>
          <w:ilvl w:val="2"/>
          <w:numId w:val="1"/>
        </w:numPr>
        <w:rPr/>
      </w:pPr>
      <w:bookmarkStart w:id="1588" w:name="pg1965_19475"/>
      <w:bookmarkStart w:id="1589" w:name="__RefHeading___Toc3628745_3650668749"/>
      <w:bookmarkStart w:id="1590" w:name="_Toc607"/>
      <w:bookmarkEnd w:id="1588"/>
      <w:bookmarkEnd w:id="1589"/>
      <w:r>
        <w:rPr>
          <w:rtl w:val="true"/>
        </w:rPr>
        <w:t xml:space="preserve">سازوكار ايجاد بازار مشترك اسلامى با بهره‌گيرى از نشان تجارى </w:t>
      </w:r>
      <w:r>
        <w:rPr>
          <w:rtl w:val="true"/>
        </w:rPr>
        <w:t>(</w:t>
      </w:r>
      <w:r>
        <w:rPr>
          <w:rtl w:val="true"/>
        </w:rPr>
        <w:t>برند</w:t>
      </w:r>
      <w:r>
        <w:rPr>
          <w:rtl w:val="true"/>
        </w:rPr>
        <w:t xml:space="preserve">) </w:t>
      </w:r>
      <w:r>
        <w:rPr>
          <w:rtl w:val="true"/>
        </w:rPr>
        <w:t>و آثار اقتصادى آن بر حج</w:t>
      </w:r>
      <w:bookmarkEnd w:id="1590"/>
    </w:p>
    <w:p>
      <w:pPr>
        <w:pStyle w:val="Heading4"/>
        <w:numPr>
          <w:ilvl w:val="3"/>
          <w:numId w:val="1"/>
        </w:numPr>
        <w:rPr/>
      </w:pPr>
      <w:bookmarkStart w:id="1591" w:name="__RefHeading___Toc3628747_3650668749"/>
      <w:bookmarkStart w:id="1592" w:name="_Toc608"/>
      <w:bookmarkEnd w:id="1591"/>
      <w:r>
        <w:rPr>
          <w:rtl w:val="true"/>
        </w:rPr>
        <w:t>اشاره</w:t>
      </w:r>
      <w:bookmarkEnd w:id="1592"/>
    </w:p>
    <w:p>
      <w:pPr>
        <w:pStyle w:val="BookText"/>
        <w:rPr/>
      </w:pPr>
      <w:r>
        <w:rPr>
          <w:rFonts w:ascii="Amiri" w:hAnsi="Amiri" w:eastAsia="Amiri" w:cs="Amiri"/>
          <w:color w:val="111111"/>
          <w:sz w:val="28"/>
          <w:sz w:val="28"/>
          <w:szCs w:val="28"/>
          <w:rtl w:val="true"/>
          <w:lang w:bidi="ar-SA"/>
        </w:rPr>
        <w:t xml:space="preserve">عبدالمحمد كاشيان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سعيد سيدحسين‌زاده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حامد صابر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شكل‌گيرى بازارهاى مشترك در بين كشورهاى مسلمان، مسئله‌اى است كه در بين متفكران اسلامى اهميت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اقتصادى، جمعيت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مسلمانان جهان، اين ايده را به همراه دارد كه آيا امكان دارد بازارهايى در بين مسلمانان شكل گيرد كه صرفاً كالاهاى توليدى كشورهاى مسلمان در آن خريد و فروش شود و به واسطه آن كشورهاى مسلمان بى‌نياز از هر كشور ديگرى اقدام به توزيع كالاهاى خود نمايند و از اين طريق به تقويت بخش توليدى و مصرفى خود بپردازند؟</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ديگرى كه اين ايده را مهم‌تر جلوه مى‌دهد مسئله حج است كه هر ساله بسيارى از مسلمانان در ايام حج در خانه خدا حضور مى‌يابند و در كنار آيين عبادى، جهت تهيه هديه، اقدام به خريد كالاهايى مى‌كنند كه عمدتاً بى‌كيفيتند و محصولات كشورهاى غيرمسلمان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پيشين در دنياى اسلام نشان داده است كه به علت مشكلات سياسى، نهادى، جغرافيايى و اقتصادى بسيارى از كشورهاى مسلمان، عملاً ايجاد بازار مشترك اسلامى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حاضر به دنبال آن است كه نشان </w:t>
      </w:r>
      <w:bookmarkStart w:id="1593" w:name="pg1965_19476"/>
    </w:p>
    <w:p>
      <w:pPr>
        <w:pStyle w:val="BookText"/>
        <w:rPr/>
      </w:pPr>
      <w:bookmarkEnd w:id="1593"/>
      <w:r>
        <w:rPr>
          <w:rFonts w:ascii="IRNazanin" w:hAnsi="IRNazanin" w:eastAsia="IRNazanin"/>
          <w:color w:val="111111"/>
          <w:sz w:val="28"/>
          <w:sz w:val="28"/>
          <w:szCs w:val="28"/>
          <w:rtl w:val="true"/>
          <w:lang w:bidi="fa-IR"/>
        </w:rPr>
        <w:t xml:space="preserve">دهد هر چند ممكن است ايجاد بازارهاى فيزيكى عملاً با مشكلاتى مواجه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مسئله جاى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با استفاده از ابزارهاى نرم‌افزارى مانند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ايجاد بازار مشترك در بين كشورهاى مسلمان اقدام نمود، بدون اينكه حتى بازارى فيزيكى و مشتركى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با بررسى پيامدهاى نشان تجارى حلال، به ارائه راهكارى در زمينه ايجاد بازار مشترك اسلامى در موضوعاتى مى‌پردازد كه نشان حلال در اجراى آن‌ها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واژگان كليدى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مشترك اسلامى، حج، نشان تجارى، نشان حلال</w:t>
      </w:r>
    </w:p>
    <w:p>
      <w:pPr>
        <w:pStyle w:val="Heading4"/>
        <w:numPr>
          <w:ilvl w:val="3"/>
          <w:numId w:val="1"/>
        </w:numPr>
        <w:rPr/>
      </w:pPr>
      <w:bookmarkStart w:id="1594" w:name="__RefHeading___Toc3628749_3650668749"/>
      <w:bookmarkStart w:id="1595" w:name="_Toc609"/>
      <w:bookmarkEnd w:id="1594"/>
      <w:r>
        <w:rPr/>
        <w:t>١</w:t>
      </w:r>
      <w:r>
        <w:rPr>
          <w:rtl w:val="true"/>
        </w:rPr>
        <w:t xml:space="preserve"> مقدمه</w:t>
      </w:r>
      <w:bookmarkEnd w:id="1595"/>
    </w:p>
    <w:p>
      <w:pPr>
        <w:pStyle w:val="BookText"/>
        <w:rPr/>
      </w:pPr>
      <w:r>
        <w:rPr>
          <w:rFonts w:ascii="IRNazanin" w:hAnsi="IRNazanin" w:eastAsia="IRNazanin"/>
          <w:color w:val="111111"/>
          <w:sz w:val="28"/>
          <w:sz w:val="28"/>
          <w:szCs w:val="28"/>
          <w:rtl w:val="true"/>
          <w:lang w:bidi="fa-IR"/>
        </w:rPr>
        <w:t>مسئله تشكيل بازار مشترك اسلامى و آثارى كه اين بازار مى‌تواند در ايام حج ايجاد كند، موضوع مهمى است كه از سال‌ها پيش مورد نظر عالمان و كارشناسان مسلمان بوده است و تلاش‌هاى زيادى براى تحقق اين بازار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توجه مسلمانان به اين نوع بازار، پيشرفت‌ها و موفقيت‌هايى بود كه نظير آن در اروپا و تحت عنوان اتحاديه اروپا به خود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جهانى دوم، فجايعى به بار آورد كه نظيرش در طول تاريخ كمتر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كه بسيارى از كشورهاى اروپايى به‌شدت تخريب شدند و نابسامانى اقتصاد، فشار زيادى را به مردم تحميل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قدرى سخت شده بود كه اروپائيان فهميده بودند كه تنها با اتحاد و تفاهم بر اصول و منافع مشترك، قادر به موفقيت در توسعه و پيشرفت اقتصادى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 خارجه فرانسه، با درك زمينه و شرايط كشورشان به اتحاد اروپا علاقه نشان داده و قدم‌هايى براى تحقق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 شومان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افكار عمومى و نهضت‌هاى مردمى از اتحاد اروپا نيز همواره رهبران را ترغيب مى‌كرد كه براى حفظ حمايت مردمى خود، از اين امر استقبال كرده و اقداماتى را در راستاى تحقق آرمان وحدت اروپا انجام دهند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امور خارجه آمريكا، در سال ضمن دعوت اروپا به وحدت و يكپارچگى، طرح كمك مالى و فنى را جهت بازسازى اقتصاد آسيب ديده اروپا از جنگ جهانى دوم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اروپاى غربى با استقبال از آن، سازمان همكارى اقتصادى اروپا را در سال با شركت شانزده كشور تأسيس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گام در راستاى وحدت اقتصادى اروپا تلقى مى‌شود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بعد از تشكيل اتحاديه اروپا، كشورهاى عضو، پيشرفت سريعى را آغاز كردند و ظرف چند سال توانستند قدرت اقتصادى عظيمى ايجاد كنند و به‌عنوان مشتى واحد، بر مسايل اقتصادى دنيا تأثير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حال حاضر اين اتحاديه با مشكلاتى مواجه است و برخى از كارشناسان، نشانه‌هايى از فروپاشى اين اتحاديه را بيان مى‌كنند، اما تجربه‌هاى بسيار مفيدى در شكل‌گيرى اتحاديه اروپا به وجود آمد كه بايد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تشكيل اتحاديه اروپا و نتايج مثبت آن، بسيارى از كارشناسان مسلمان به اين فكر افتادند كه چطور مى‌توان اقدام به تاسيس بازار مشترك اسلامى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سبب شد كه تلاش‌هاى زيادى در اين راستا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مسئله ديگرى كه ضرورت شكل گيرى بازار مشترك اسلامى را بيش از پيش نشان داده است، ظرفيت اقتصادى عظيم حج و در سوى ديگر سفرهاى زيارتى مسلمانان است كه در ادبيات امروز، اصلاح توريسم زيارتى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بازارى كه بر طبق آمارها ترليون‌ها دلار، گردش مالى در آن وجود دارد و بخش عظيمى از اين گردش مالى در اختيار غيرمسلمانان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اهميت شكل‌گيرى بازار مشترك اسلامى را بيش از پيش نمايان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از كارشناسان براى اثبات ضرورت شكل‌گيرى بازارهاى اسلامى به ارائه دلايل فقهى پرداخته‌اند كه اين نيز به اهميت بحث مى‌افزايد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هرچند تلاش‌هاى زيادى براى شكل‌گيرى بازار مشترك اسلامى صورت گرفته است، اما تاكنون موفقيت چندانى حاصل نشده است و برخى از كارشناسان دلايلى را براى اين عدم موفقيت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بعد از مرورى بر ادبيات موجود در زمينه بازار مشترك اسلامى، به بررسى موانع شكل‌گيرى بازار مشترك اسلامى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موانع عمدتاً در چهار حيطه اقتصادى، جغرافيايى، سياسى و اجتماعى ذكر شده‌اند كه به طور گذرا در قسمت سوم اين مقاله بدانها اشاره شده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موفقيت‌هايى كه سازمان كنفرانس اسلامى در سال‌هاى اخير كسب كرده و آن را به‌عنوان مقدمه‌اى براى رسيدن به بازار مشترك اسلامى دانسته است، استفاده و ترويج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الگوى مورد نظر ما شباهت زيادى به نحوه به‌كارگيرى از نشان حلال دارد، در قسمت چهارم از اين مقاله به بررسى پيامدهاى بهره‌گيرى از نشان حلال در دنيا پرداخته‌ايم و ضمن بررسى پيامدهاى نشان حلال، در قسمت چهارم و بيان نقاط ضعف آن، در قسمت پنجم اين مقاله به ارائه الگوى مناسب بازار مشترك اسلامى با استفاده از نشان تجارى پرداخته‌ايم و الزاماتى كه بايد كشورهاى مسلمان به آن پايبند باشند را بيان كرده‌ايم</w:t>
      </w:r>
      <w:r>
        <w:rPr>
          <w:rFonts w:eastAsia="IRNazanin" w:cs="IRNazanin"/>
          <w:color w:val="111111"/>
          <w:sz w:val="28"/>
          <w:szCs w:val="28"/>
          <w:rtl w:val="true"/>
          <w:lang w:bidi="fa-IR"/>
        </w:rPr>
        <w:t xml:space="preserve">. </w:t>
      </w:r>
      <w:bookmarkStart w:id="1596" w:name="pg1965_19478"/>
    </w:p>
    <w:p>
      <w:pPr>
        <w:pStyle w:val="Heading4"/>
        <w:numPr>
          <w:ilvl w:val="3"/>
          <w:numId w:val="1"/>
        </w:numPr>
        <w:rPr/>
      </w:pPr>
      <w:bookmarkStart w:id="1597" w:name="__RefHeading___Toc3628751_3650668749"/>
      <w:bookmarkStart w:id="1598" w:name="_Toc610"/>
      <w:bookmarkEnd w:id="1596"/>
      <w:bookmarkEnd w:id="1597"/>
      <w:r>
        <w:rPr/>
        <w:t>٢</w:t>
      </w:r>
      <w:r>
        <w:rPr>
          <w:rtl w:val="true"/>
        </w:rPr>
        <w:t xml:space="preserve"> مرورى بر ادبيات پيشين</w:t>
      </w:r>
      <w:bookmarkEnd w:id="1598"/>
    </w:p>
    <w:p>
      <w:pPr>
        <w:pStyle w:val="BookText"/>
        <w:rPr/>
      </w:pPr>
      <w:r>
        <w:rPr>
          <w:rFonts w:ascii="IRNazanin" w:hAnsi="IRNazanin" w:eastAsia="IRNazanin"/>
          <w:color w:val="111111"/>
          <w:sz w:val="28"/>
          <w:sz w:val="28"/>
          <w:szCs w:val="28"/>
          <w:rtl w:val="true"/>
          <w:lang w:bidi="fa-IR"/>
        </w:rPr>
        <w:t>در اين قسمت به بررسى بخشى از ادبيات موجود در زمينه بازار مشترك اسلامى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كارهاى متعددى كه در اين زمينه صورت گرفته است، بخشى كه جامع‌تر بوده‌اند 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شايق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اقتصادى براى تشكيل بازار مشترك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بررسى مشخصات كلى كشورهاى اسلامى و مرور كردن وضعيت اقتصاد جهانى و نيز اقتصاد كشورهاى مسلمان، به بررسى امكان همكارى كشورهاى مسلمان و نيز امكان شكل‌گيرى بازار مشترك اسلامى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مقدمه‌هايى كه ايشان براى ارائه مدل خود مطرح نموده‌اند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وضعيت بخش كشاورزى در بين كشورهاى مسلمان، بررسى بخش صنايع و و هدف‌هاى صادراتى كالاهاى صنعتى و معدنى، بررسى مكانيسم تأثير بازرگانى خارجى در وابستگى اقتصادى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مبلغى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بررسى دلايل فقهى ضرورت تشكيل بازار مشترك اسلامى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دليل عمده براى اثبات فقهى نظر خود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دليل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لزوم برپادارى بازار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آمده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لزوم برپايى بازار ميان مسلمانان اشاره مى‌نمايند</w:t>
      </w:r>
      <w:r>
        <w:rPr>
          <w:rFonts w:eastAsia="IRNazanin" w:cs="IRNazanin"/>
          <w:color w:val="111111"/>
          <w:sz w:val="28"/>
          <w:szCs w:val="28"/>
          <w:rtl w:val="true"/>
          <w:lang w:bidi="fa-IR"/>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Style w:val="FootnoteAnchor"/>
          <w:rtl w:val="true"/>
        </w:rPr>
        <w:footnoteReference w:id="719"/>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Style w:val="FootnoteAnchor"/>
        </w:rPr>
        <w:footnoteReference w:id="72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نفى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قرآن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اين آيه صراحتاً جعل هر گونه سلطه كافران را بر مسلمين نفى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اين سلطه در بعد اقتصادى ميسر نخواهد بود جز با توانمند شدن كشورهاى اسلامى از نظر اقتصادى كه تشكيل بازار مشترك اسلامى، يكى از مكانيزم‌هاى اساسى و جدى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يعلو و لا يعلى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پذيرفتن اين مطلب كه اسلام داعيه پاسخ‌گويى در همه عرصه‌ها و حوزه‌هاى مختلف را دارد پس نبايد علو و برترى را به يك يا دو حوزه خاص محدود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جويى اسلام به معناى آن است كه جوامع مسلمان بايد نقشى الگو و پرجاذبه براى ديگر جوامع داشته باشند و چنين نقشى هرگز با ضعف اقتصادى همراه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تشكيل بازار مشترك اسلامى، عاملى تأثيرگذار در دست‌يابى به توسعه و همگرايى اقتصادى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خورشيدى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عمده‌ترين ديدگاه‌هاى طرح شده در مورد بازار مشترك اسلامى مى‌پردازد و به نقد و بررسى هر يك از اين نظرات مى‌پردازد كه عبارتند از</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اتاق بازرگانى، صنعت و مبادله كالاى اسلامى براى تشكيل بازارهاى مشترك اسلامى؛ اين </w:t>
      </w:r>
      <w:bookmarkStart w:id="1599" w:name="pg1965_19479"/>
    </w:p>
    <w:p>
      <w:pPr>
        <w:pStyle w:val="BookText"/>
        <w:rPr/>
      </w:pPr>
      <w:bookmarkEnd w:id="1599"/>
      <w:r>
        <w:rPr>
          <w:rFonts w:ascii="IRNazanin" w:hAnsi="IRNazanin" w:eastAsia="IRNazanin"/>
          <w:color w:val="111111"/>
          <w:sz w:val="28"/>
          <w:sz w:val="28"/>
          <w:szCs w:val="28"/>
          <w:rtl w:val="true"/>
          <w:lang w:bidi="fa-IR"/>
        </w:rPr>
        <w:t>پيشنهاد پنج جزء دارد كه به نظر نويسنده بايد در پنج مرحله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پيش‌نهادى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تشكيل بازار مشترك اسلامى كه اعتقاد دارد بايد به‌گونه‌اى مرحله‌اى به بازار مشترك اسلامى دست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صلاح‌الدين كاظم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تشكيل بازار مشترك اسلامى كه معتقد است، راه رسيدن به بازار مشترك اسلامى مستلزم چهار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Times New Roman" w:cs="Times New Roman" w:ascii="Times New Roman" w:hAnsi="Times New Roman"/>
          <w:color w:val="111111"/>
          <w:sz w:val="28"/>
          <w:szCs w:val="28"/>
          <w:lang w:val="en-US" w:bidi="en-US"/>
        </w:rPr>
        <w:t>SEACO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Times New Roman" w:cs="Times New Roman" w:ascii="Times New Roman" w:hAnsi="Times New Roman"/>
          <w:color w:val="111111"/>
          <w:sz w:val="28"/>
          <w:szCs w:val="28"/>
          <w:lang w:val="en-US" w:bidi="en-US"/>
        </w:rPr>
        <w:t>SCN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ناحيه آزاد تجارى اسلامى </w:t>
      </w:r>
      <w:r>
        <w:rPr>
          <w:rFonts w:eastAsia="Times New Roman" w:cs="Times New Roman" w:ascii="Times New Roman" w:hAnsi="Times New Roman"/>
          <w:color w:val="111111"/>
          <w:sz w:val="28"/>
          <w:szCs w:val="28"/>
          <w:lang w:val="en-US" w:bidi="en-US"/>
        </w:rPr>
        <w:t>IFTA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بازار مشترك اسلامى </w:t>
      </w:r>
      <w:r>
        <w:rPr>
          <w:rFonts w:eastAsia="Times New Roman" w:cs="Times New Roman" w:ascii="Times New Roman" w:hAnsi="Times New Roman"/>
          <w:color w:val="111111"/>
          <w:sz w:val="28"/>
          <w:szCs w:val="28"/>
          <w:lang w:val="en-US" w:bidi="en-US"/>
        </w:rPr>
        <w:t>ICM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صديقى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بازار مشترك اسلامى كه اعتقاد نويسنده اين است كه همكارى موفق اقتصادى و تجارى نيازمند عوامل مناسب اقتصادى، سياسى، اجتماعى و جغرافيايى با عنوان بسترى براى موفقيت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ولكرنين هاوس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همكارى اتحاديه كشورهاى اسلامى؛ او يكى از صاحب‌نظران كشورهاى غيراسلامى است كه نظريات جالبى را در خصوص بازار مشترك اسلامى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امكان تشكيل بازار مشترك اسلامى بين ايران، تركيه و پاكستان، گزارش سمينار بازار مشترك اسلامى، مطالعه اقتصادى براى تشكيل بازار مشترك اسلامى، راه‌گشايى نظرى براى بازار مشترك اسلامى، از ديگر عناوينى هستند كه ايشان در اثر خود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نظرپور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بررسى تشكيل صندوق مشترك سرمايه‌گذارى، تعريف آن و ويژگى‌هاى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بررسى انواع صندوق‌هاى مشترك سرمايه‌گذارى به بررسى مزايا و معايب اين صندوق‌ها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ايشان به ضرورت تشكيل صندوق سرمايه‌گذارى مشترك در ايران در جهت تعميق و گسترش بازار سرمايه، رفع كمبود نقدينگى شركت‌هاى سرمايه‌گذارى، كمك به مهار تورم، بهبود اجراى سياست خصوصى سازى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چهل و چهار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الگوى مشترك سرمايه‌گذارى، الگوهاى سرمايه‌گذارى در صندوق اسلامى، بررسى فقهى اوراق مشاركت، اجاره، مرابحه و استصناع و بررسى اقتصادى اين ابزارها، طراحى انواع صندوق‌هاى سرمايه‌گذارى اسلامى، صندوق مشترك سرمايه‌گذارى و توسعه اقتصادى و شاخص‌هاى كمى و كيفى توسعه اقتصادى از ديگر موضوعاتى هستند كه ايشان به آن‌ها اشاره مى‌كند</w:t>
      </w:r>
      <w:r>
        <w:rPr>
          <w:rFonts w:eastAsia="IRNazanin" w:cs="IRNazanin"/>
          <w:color w:val="111111"/>
          <w:sz w:val="28"/>
          <w:szCs w:val="28"/>
          <w:rtl w:val="true"/>
          <w:lang w:bidi="fa-IR"/>
        </w:rPr>
        <w:t>.</w:t>
      </w:r>
    </w:p>
    <w:p>
      <w:pPr>
        <w:pStyle w:val="Heading4"/>
        <w:numPr>
          <w:ilvl w:val="3"/>
          <w:numId w:val="1"/>
        </w:numPr>
        <w:rPr/>
      </w:pPr>
      <w:bookmarkStart w:id="1600" w:name="__RefHeading___Toc3628753_3650668749"/>
      <w:bookmarkStart w:id="1601" w:name="_Toc611"/>
      <w:bookmarkEnd w:id="1600"/>
      <w:r>
        <w:rPr/>
        <w:t>٣</w:t>
      </w:r>
      <w:r>
        <w:rPr>
          <w:rtl w:val="true"/>
        </w:rPr>
        <w:t xml:space="preserve">. </w:t>
      </w:r>
      <w:r>
        <w:rPr>
          <w:rtl w:val="true"/>
        </w:rPr>
        <w:t>بررسى موانع موجود در شكل‌گيرى بازار مشترك اسلامى</w:t>
      </w:r>
      <w:bookmarkEnd w:id="1601"/>
    </w:p>
    <w:p>
      <w:pPr>
        <w:pStyle w:val="Heading5"/>
        <w:numPr>
          <w:ilvl w:val="4"/>
          <w:numId w:val="1"/>
        </w:numPr>
        <w:rPr/>
      </w:pPr>
      <w:bookmarkStart w:id="1602" w:name="__RefHeading___Toc3628755_3650668749"/>
      <w:bookmarkStart w:id="1603" w:name="_Toc612"/>
      <w:bookmarkEnd w:id="1602"/>
      <w:r>
        <w:rPr>
          <w:rtl w:val="true"/>
        </w:rPr>
        <w:t>اشاره</w:t>
      </w:r>
      <w:bookmarkEnd w:id="1603"/>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به بررسى موانع موجود در شكل‌گيرى بازار مشترك اسلامى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ادبيات موجود عمدتاً چهار دسته موانع سياسى، اقتصادى،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و جغرافيايى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بيدارى اسلامى در منطقه و سقوط پى‌درپى ديكتاتورهاى عربى سبب شده است كه چشم اميدمان به رفع برخى از موانع در شكل‌گيرى بازار مشترك اسلامى باشد، با </w:t>
      </w:r>
      <w:bookmarkStart w:id="1604" w:name="pg1965_19480"/>
    </w:p>
    <w:p>
      <w:pPr>
        <w:pStyle w:val="BookText"/>
        <w:rPr/>
      </w:pPr>
      <w:bookmarkEnd w:id="1604"/>
      <w:r>
        <w:rPr>
          <w:rFonts w:ascii="IRNazanin" w:hAnsi="IRNazanin" w:eastAsia="IRNazanin"/>
          <w:color w:val="111111"/>
          <w:sz w:val="28"/>
          <w:sz w:val="28"/>
          <w:szCs w:val="28"/>
          <w:rtl w:val="true"/>
          <w:lang w:bidi="fa-IR"/>
        </w:rPr>
        <w:t>اين حال هنوز هم برخى از مشكلات اساسى بر سر جاى خود پابرجاست و شايد مدت زمان زيادى طول بكشد تا برطرف شوند</w:t>
      </w:r>
      <w:r>
        <w:rPr>
          <w:rFonts w:eastAsia="IRNazanin" w:cs="IRNazanin"/>
          <w:color w:val="111111"/>
          <w:sz w:val="28"/>
          <w:szCs w:val="28"/>
          <w:rtl w:val="true"/>
          <w:lang w:bidi="fa-IR"/>
        </w:rPr>
        <w:t>.</w:t>
      </w:r>
    </w:p>
    <w:p>
      <w:pPr>
        <w:pStyle w:val="Heading5"/>
        <w:numPr>
          <w:ilvl w:val="4"/>
          <w:numId w:val="1"/>
        </w:numPr>
        <w:rPr/>
      </w:pPr>
      <w:bookmarkStart w:id="1605" w:name="__RefHeading___Toc3628757_3650668749"/>
      <w:bookmarkStart w:id="1606" w:name="_Toc613"/>
      <w:bookmarkEnd w:id="1605"/>
      <w:r>
        <w:rPr/>
        <w:t>١</w:t>
      </w:r>
      <w:r>
        <w:rPr>
          <w:rtl w:val="true"/>
        </w:rPr>
        <w:t>-</w:t>
      </w:r>
      <w:r>
        <w:rPr/>
        <w:t>٣</w:t>
      </w:r>
      <w:r>
        <w:rPr>
          <w:rtl w:val="true"/>
        </w:rPr>
        <w:t xml:space="preserve">. </w:t>
      </w:r>
      <w:r>
        <w:rPr>
          <w:rtl w:val="true"/>
        </w:rPr>
        <w:t>موانع سياسى</w:t>
      </w:r>
      <w:bookmarkEnd w:id="1606"/>
    </w:p>
    <w:p>
      <w:pPr>
        <w:pStyle w:val="BookText"/>
        <w:rPr/>
      </w:pPr>
      <w:r>
        <w:rPr>
          <w:rFonts w:ascii="IRNazanin" w:hAnsi="IRNazanin" w:eastAsia="IRNazanin"/>
          <w:color w:val="111111"/>
          <w:sz w:val="28"/>
          <w:sz w:val="28"/>
          <w:szCs w:val="28"/>
          <w:rtl w:val="true"/>
          <w:lang w:bidi="fa-IR"/>
        </w:rPr>
        <w:t xml:space="preserve">مقصود از دلايل سياسى ناكامى‌هاى همكارى منطقه‌اى اسلامى، توجه به بافت حكومتى و نفوذ استعمار سياسى در اين‌گونه جوامع مى‌باشد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مشكلاتى را كه محصول اين خاصه است، مى‌توان در موارد زير خلاصه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ديدگاه‌هاى سياسى ناشى از تفاوت نظام‌ها و ساختارهاى سياسى كشورها و به تبع آن اختلافات عقيدتى و تعارض منافع كشورها به طورى كه مرز بين گرايش‌هاى سياسى در ساختارهاى سياسى كشورهاى اسلامى در زمان اجلاس اول سازمان كنفرانس اسلامى مشاهده مى‌شود، كشورها به نسبت گرايشات سياسى پيرامون مبارزه با صهيونيسم و اسرائيل به سه گروه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تندرو و راديكال و گرايش‌هاى محافظه كارانه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ميانه‌رو و رژيم‌هاى سلطنتى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جناح‌هاى بى طرف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بافت حكومتى وابسته در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ابزارهاى استعمار جهانى در راه ايجاد شرايط مساعد غارت و چپاول ثروت‌هاى ملى و جلوگيرى از اقدامات توسعه همكارى‌هاى منطقه‌اى اسلامى، طرح منطق كاذب ملى گرايى و ايجاد بدبينى نسبت به ملل و دول انقلابى منطقه و امثال اين‌ها بوده است؛ زيرا اين‌گونه همكارى‌هاى وسيع موجب افزايش همكارى‌هاى مردمى به نحو گسترده و فراگير خواهد شد و در نتيجه تهديد قطعى براى حكومت‌هاى وابسته به بلوك‌هاى قدرت جهانى مى‌شود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عدم اعتماد بين ملت‌ها و عاملان اقتصادى منطقه در سطوح ملى با ايجاد فرقه‌هاى سياسى و گروه مذهبى مختلف و دامن زدن به اختلافات فرقه‌اى در سطوح منطقه‌اى، با احساس بدبينى نسبت به همسايگان با تكيه بر اختلافات مذهبى و فرهنگى آنان با تكيه بر شعارهاى پوچ ناسيوناليستى و فرقه‌اى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تمايل به عدم واگذارى قدرت تصميم‌گيرى به مسائل اجتماعى و اقتصادى ملى به مراجع منطقه‌اى كه عموماً در حكام كشورهاى در حال توسعه وجود دارد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اثرات فرهنگ وابسته سياسى، روى روحيات خاصه‌اى روانى مردم كشورهاى اسلامى؛ به عبارت </w:t>
      </w:r>
      <w:bookmarkStart w:id="1607" w:name="pg1965_19481"/>
    </w:p>
    <w:p>
      <w:pPr>
        <w:pStyle w:val="BookText"/>
        <w:rPr/>
      </w:pPr>
      <w:bookmarkEnd w:id="1607"/>
      <w:r>
        <w:rPr>
          <w:rFonts w:ascii="IRNazanin" w:hAnsi="IRNazanin" w:eastAsia="IRNazanin"/>
          <w:color w:val="111111"/>
          <w:sz w:val="28"/>
          <w:sz w:val="28"/>
          <w:szCs w:val="28"/>
          <w:rtl w:val="true"/>
          <w:lang w:bidi="fa-IR"/>
        </w:rPr>
        <w:t>ديگر استمرار دراز مدت اين فرهنگ، موجب تقويت روح عدم اتكاى به نفس از يك طرف و در نتيجه اعتماد كاذب و خطرناك به اقتصادهاى جهانى مسلط و همچنين روح تنبلى و مصرف‌گرايى غيرعقلانى در اين جوامع را سبب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خورشيدى،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مسئله‌اى كه بايد بدان توجه شود اين است كه در حال حاضر بيدارى اسلامى تا حد زيادى سبب شده است كه خوش‌بينى‌هايى نسبت به آيندۀ منطقه به وجود آيد و احتمال اينكه اين نوع از موانع سياسى از بين رود، بسيار بالا رفته است</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3628759_3650668749"/>
      <w:bookmarkStart w:id="1609" w:name="_Toc614"/>
      <w:bookmarkEnd w:id="1608"/>
      <w:r>
        <w:rPr/>
        <w:t>٢</w:t>
      </w:r>
      <w:r>
        <w:rPr>
          <w:rtl w:val="true"/>
        </w:rPr>
        <w:t>-</w:t>
      </w:r>
      <w:r>
        <w:rPr/>
        <w:t>٣</w:t>
      </w:r>
      <w:r>
        <w:rPr>
          <w:rtl w:val="true"/>
        </w:rPr>
        <w:t xml:space="preserve">. </w:t>
      </w:r>
      <w:r>
        <w:rPr>
          <w:rtl w:val="true"/>
        </w:rPr>
        <w:t xml:space="preserve">موانع اجتماعى </w:t>
      </w:r>
      <w:r>
        <w:rPr>
          <w:rtl w:val="true"/>
        </w:rPr>
        <w:t xml:space="preserve">- </w:t>
      </w:r>
      <w:r>
        <w:rPr>
          <w:rtl w:val="true"/>
        </w:rPr>
        <w:t>فرهنگى</w:t>
      </w:r>
      <w:bookmarkEnd w:id="1609"/>
    </w:p>
    <w:p>
      <w:pPr>
        <w:pStyle w:val="BookText"/>
        <w:rPr/>
      </w:pPr>
      <w:r>
        <w:rPr>
          <w:rFonts w:ascii="IRNazanin" w:hAnsi="IRNazanin" w:eastAsia="IRNazanin"/>
          <w:color w:val="111111"/>
          <w:sz w:val="28"/>
          <w:sz w:val="28"/>
          <w:szCs w:val="28"/>
          <w:rtl w:val="true"/>
          <w:lang w:bidi="fa-IR"/>
        </w:rPr>
        <w:t>در ميان كشورهاى اسلامى با وجود اين‌كه اشتراك در دين موجب همسانى و هم‌شكلى فرهنگى و حقوقى شده و زمينه اعتقادى و فكرى را براى همگرايى فراهم آورده است، اما وجود اقوام مختلف با زبان‌هاى متفاوت و شاخه‌هاى مذهبى متعدد كه فرهنگ‌هاى گوناگون را به دنبال دارد، نبايد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ناشى از اين عدم انسجام اجتماعى، از جمله عوامل مهمى بوده است كه تاكنون از وحدت كشورهاى اسلامى عضوِ سازمان، جلوگيرى كرده است و هنوز هم از آن به‌عنوان مانعى در روند همگرايى ياد مى‌شود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مهم‌ترين مشكلات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را مى‌توان اين‌گونه بيان كرد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دلبستگى فرهنگى اين جوامع به اقتصاد سنتى و خانگى و عدم توانمندى آن در جذب تكنولوژى، مديريت و سازماندهى‌هاى نوين اقتصادى؛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مصرف‌زدگى به خصوص با توجه به انتخاب الگوهاى مصرفى غربى و توسعه يافته و تضعيف ارتباطات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تجارى كه لازمه پيروزى يك اتحاديه اقتصادى است، راه را براى همكارى‌هاى بين‌المللى سخت كرده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فرهنگ ابتكار و استقلال به دليل روحيه احساس ضعف در مقابل اقتصادهاى مسلط جهانى، احتمال موفقيت طرح‌هاى مستقل و درون منطقه‌اى را معمولاً با ترديد مواجه مى‌كند؛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القاى روحيه كاذب ناسيوناليستى در مردم اين جوامع، توسط استعمار جهانى براى از بين بردن امكان استفاده از زمينه وسيع اشتراك فرهنگى؛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وابستگى به درآمدهاى كاذب خدماتى كه معلول عملكرد گذشته استعمار است، مردم كشورهاى </w:t>
      </w:r>
      <w:bookmarkStart w:id="1610" w:name="pg1965_19482"/>
    </w:p>
    <w:p>
      <w:pPr>
        <w:pStyle w:val="BookText"/>
        <w:rPr/>
      </w:pPr>
      <w:bookmarkEnd w:id="1610"/>
      <w:r>
        <w:rPr>
          <w:rFonts w:ascii="IRNazanin" w:hAnsi="IRNazanin" w:eastAsia="IRNazanin"/>
          <w:color w:val="111111"/>
          <w:sz w:val="28"/>
          <w:sz w:val="28"/>
          <w:szCs w:val="28"/>
          <w:rtl w:val="true"/>
          <w:lang w:bidi="fa-IR"/>
        </w:rPr>
        <w:t>توسعه يافته ناپايدار و وابسته به نفت را فريفته رفاه غير متكى بر توليدات ملى كرده است و از اين زمينه منفى در جهت گسترش فعاليت‌هاى واقعى اقتصادى استعمارى در سطح منطقه سود مى‌برند</w:t>
      </w:r>
      <w:r>
        <w:rPr>
          <w:rFonts w:eastAsia="IRNazanin" w:cs="IRNazanin"/>
          <w:color w:val="111111"/>
          <w:sz w:val="28"/>
          <w:szCs w:val="28"/>
          <w:rtl w:val="true"/>
          <w:lang w:bidi="fa-IR"/>
        </w:rPr>
        <w:t>.</w:t>
      </w:r>
    </w:p>
    <w:p>
      <w:pPr>
        <w:pStyle w:val="Heading5"/>
        <w:numPr>
          <w:ilvl w:val="4"/>
          <w:numId w:val="1"/>
        </w:numPr>
        <w:rPr/>
      </w:pPr>
      <w:bookmarkStart w:id="1611" w:name="__RefHeading___Toc3628761_3650668749"/>
      <w:bookmarkStart w:id="1612" w:name="_Toc615"/>
      <w:bookmarkEnd w:id="1611"/>
      <w:r>
        <w:rPr/>
        <w:t>٣</w:t>
      </w:r>
      <w:r>
        <w:rPr>
          <w:rtl w:val="true"/>
        </w:rPr>
        <w:t>-</w:t>
      </w:r>
      <w:r>
        <w:rPr/>
        <w:t>٣</w:t>
      </w:r>
      <w:r>
        <w:rPr>
          <w:rtl w:val="true"/>
        </w:rPr>
        <w:t xml:space="preserve">. </w:t>
      </w:r>
      <w:r>
        <w:rPr>
          <w:rtl w:val="true"/>
        </w:rPr>
        <w:t>موانع اقتصادى</w:t>
      </w:r>
      <w:bookmarkEnd w:id="1612"/>
    </w:p>
    <w:p>
      <w:pPr>
        <w:pStyle w:val="BookText"/>
        <w:rPr/>
      </w:pPr>
      <w:r>
        <w:rPr>
          <w:rFonts w:ascii="IRNazanin" w:hAnsi="IRNazanin" w:eastAsia="IRNazanin"/>
          <w:color w:val="111111"/>
          <w:sz w:val="28"/>
          <w:sz w:val="28"/>
          <w:szCs w:val="28"/>
          <w:rtl w:val="true"/>
          <w:lang w:bidi="fa-IR"/>
        </w:rPr>
        <w:t xml:space="preserve">موانع اقتصادى شكل‌گيرى بازار مشترك اسلامى كه از بزرگ‌ترين موانع محسوب مى‌شوند به‌صورت زير هستند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شكل نگرفتن ساختار اقتصادى نوين جامعه و دوگانگى صنايع و كارخانه‌هاى جديد با ساختارهاى اقتصادى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تشابه اقتصاد سياسى؛</w:t>
      </w:r>
    </w:p>
    <w:p>
      <w:pPr>
        <w:pStyle w:val="BookText"/>
        <w:rPr/>
      </w:pPr>
      <w:r>
        <w:rPr>
          <w:rFonts w:ascii="IRNazanin" w:hAnsi="IRNazanin" w:eastAsia="IRNazanin"/>
          <w:color w:val="111111"/>
          <w:sz w:val="28"/>
          <w:sz w:val="28"/>
          <w:szCs w:val="28"/>
          <w:rtl w:val="true"/>
          <w:lang w:bidi="fa-IR"/>
        </w:rPr>
        <w:t>با نگاه اول مى‌توان اقتصاد سياسى كشورهاى اسلامى كه ناشى از وجود ساختارهاى سياسى متفاوت بر كشورها بوده است را به سه گروه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پيرو اقتصاد سوسياليسم و كشورهاى پيرو اقتصاد مبتنى بر بازار آزاد و برخى نيز داراى سيستم اقتصادى مختلط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و علائق ناهمگون اقتصادى؛</w:t>
      </w:r>
    </w:p>
    <w:p>
      <w:pPr>
        <w:pStyle w:val="BookText"/>
        <w:rPr/>
      </w:pPr>
      <w:r>
        <w:rPr>
          <w:rFonts w:ascii="IRNazanin" w:hAnsi="IRNazanin" w:eastAsia="IRNazanin"/>
          <w:color w:val="111111"/>
          <w:sz w:val="28"/>
          <w:sz w:val="28"/>
          <w:szCs w:val="28"/>
          <w:rtl w:val="true"/>
          <w:lang w:bidi="fa-IR"/>
        </w:rPr>
        <w:t>با توجه به ساختار اقتصادى كشورهاى عضو، مى‌توان آن‌ها را به سه گروه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كشورهايى هستند كه علاوه بر داشتن منابع غنى زيرزمينى مانند نفت و گاز، زغال سنگ و منابع معدنى، زمينه مناسبى براى كشاورزى نيز دارند و همچنين به علت جمعيت زياد، نيروى كار كافى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بازار مصرفى اين جمعيت، امكان سرمايه‌گذارى را به‌وجود مى‌آورد كه با بهره بردن از نفت و منابع معدنى ديگر، مى‌توان اين سرمايه مورد نياز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گروه، كشورهايى هستند كه مانند گروه اول منبع درآمدى چون نفت و گاز در اختيار ندارند، ولى از آنجا كه شرايط مساعدى براى كشاورزى و جمعيت زياد و نيروى كار كافى دارند، به تبع آن مى‌توان پايه محكمى در بخش كشاورزى برايشان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گروه چون منبع غنى براى تأمين هزينه‌هاى سرمايه‌گذارى ندارند مجبور به اخذ وام و دريافت كمك از كشورهاى خارجى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كشورهاى عضو سازمان كنفرانس اسلامى از فقيرترين كشورها مى‌باشند و از معدود منابعى كه در اين كشورها وجود دارد استفاده درست و بهينه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قادر به تأمين ارز مورد نياز خود نيستند و در زمينه كشاورزى مبناى محكمى را پايه‌گذارى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سنتى و توسعه نيافته و جمعيتى با سطح پايين و فقدان صنايع سنگين و پيشرفته و كليدى از ويژگى‌هاى آن‌هاست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وجود اين تفاوت‌ها در ميان كشورهاى اسلامى علايق اقتصادى متفاوتى در بين آن‌ها مطرح </w:t>
      </w:r>
    </w:p>
    <w:p>
      <w:pPr>
        <w:pStyle w:val="BookText"/>
        <w:rPr/>
      </w:pPr>
      <w:r>
        <w:rPr>
          <w:rFonts w:ascii="IRNazanin" w:hAnsi="IRNazanin" w:eastAsia="IRNazanin"/>
          <w:color w:val="111111"/>
          <w:sz w:val="28"/>
          <w:sz w:val="28"/>
          <w:szCs w:val="28"/>
          <w:rtl w:val="true"/>
          <w:lang w:bidi="fa-IR"/>
        </w:rPr>
        <w:t>مى‌گردد كه هم‌سويى برنامه‌هاى اقتصادى را دشوار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دولتى با توجه به زمينه‌هاى اقتصادى كشورش بر اقتصاد ملى تاكيد مى‌ورزد و برنامه‌هاى عمرانى خود را با توجه به نيازهاى منطقه‌اى و بدون هماهنگى با ديگر كشورهاى عضو سازمان، طرح و اجرا مى‌كند كه اين امر مانعى بر سر راه همكارى و يكپارچگى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توزيع نابرابر ثروت و منابع در كشورهاى عضو؛</w:t>
      </w:r>
    </w:p>
    <w:p>
      <w:pPr>
        <w:pStyle w:val="BookText"/>
        <w:rPr/>
      </w:pPr>
      <w:r>
        <w:rPr>
          <w:rFonts w:ascii="IRNazanin" w:hAnsi="IRNazanin" w:eastAsia="IRNazanin"/>
          <w:color w:val="111111"/>
          <w:sz w:val="28"/>
          <w:sz w:val="28"/>
          <w:szCs w:val="28"/>
          <w:rtl w:val="true"/>
          <w:lang w:bidi="fa-IR"/>
        </w:rPr>
        <w:t>كشورهاى اسلامى از نظر وسعت بازار، ميزان توليدات و منابع طبيعى، اختلافات زيادى با هم دارند و ناهمگونى وضع اقتصادى در كشورها ممكن است كه موفقيت بازار را دچار مشكل ساخته و به دنبال آن تأثير و فايده بازار مشترك براى همه كشورهاى اسلامى يكسان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توزيع ناهمگون ثروت و منابع همكارى كشورهاى فقير و غنى، گرد آمدن در يك اتحاديه را مشكل مى‌سازد، زيرا انگيزه لازم در ميان كشورهاى غنى براى همكارى با كشورهاى فقير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قرار گرفتن فقير و غنى در كنار يكديگر در چارچوب يك اتحاديه مى‌تواند به ضرر كشورهاى ثروتمند تمام شود زيرا آن‌ها براى پيشبرد كار اتحاديه ناچار به كمك به متحدان فقير خود خواهند شد و اين باعث اكراه كشورهاى غنى از اين همكارى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مكمل نبودن اقتصادهاى كشورهاى عضو سازمان كنفرانس اسلامى؛</w:t>
      </w:r>
    </w:p>
    <w:p>
      <w:pPr>
        <w:pStyle w:val="BookText"/>
        <w:rPr/>
      </w:pPr>
      <w:r>
        <w:rPr>
          <w:rFonts w:ascii="IRNazanin" w:hAnsi="IRNazanin" w:eastAsia="IRNazanin"/>
          <w:color w:val="111111"/>
          <w:sz w:val="28"/>
          <w:sz w:val="28"/>
          <w:szCs w:val="28"/>
          <w:rtl w:val="true"/>
          <w:lang w:bidi="fa-IR"/>
        </w:rPr>
        <w:t>مطالعه اقتصاد كشورهاى عضو سازمان كنفرانس اسلامى نشان مى‌دهد كه اقتصاد اين كشورها نه تنها مكمل يكديگر نيست، بلكه تا حدودى رقيب يكديگر نيز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مكمل، وابستگى متقابل كشورهاى منطقه را به دنبال مى‌آورد، زيرا هر كدام از كشورها مى‌توانند در عين حال كه كالاهاى خود را مى‌فروشند و نياز ديگران را برآورده مى‌سازند، با خريد كالاهاى منطقه، نياز خود را نيز تأمين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مكمل نبودن اقتصادهاى كشورهاى اسلامى به دليل تك محصولى بودن و توليد مواد اوليه مورد نياز كشورهاى صنعتى و وابستگى اقتصادى كشورهاى اسلامى به كشورهاى خارج از اين سازمان، سرمايه‌گذارى در صنايع مشابه و به تبع آن سطح پايين مبادلات منطقه را سبب مى‌شود كه در پيوند دادن كشورهاى منطقه به يكديگر تأثير منفى دارد و باعث مى‌شود اتحاديه‌هاى اقتصادى كه در منطقه شكل مى‌گيرند، نتوانند موفقيت آميز عمل كنند، زيرا حيات و پويايى يك اتحاديه منطقه‌اى در درجه اول معلول بالا نگه داشتن مبادلات و ارتباطات اقتصادى بين اعضاست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 سياست‌هاى پولى و مالى در برنامه‌هاى اقتصادى؛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تكنولوژى و بنيه اقتصادى؛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شبكه‌هاى اطلاعاتى و آمارى نارسا كه باعث بى‌خبر ماندن كشورها از نيازها و امكانات </w:t>
      </w:r>
      <w:bookmarkStart w:id="1613" w:name="pg1965_19484"/>
    </w:p>
    <w:p>
      <w:pPr>
        <w:pStyle w:val="BookText"/>
        <w:rPr/>
      </w:pPr>
      <w:bookmarkEnd w:id="1613"/>
      <w:r>
        <w:rPr>
          <w:rFonts w:ascii="IRNazanin" w:hAnsi="IRNazanin" w:eastAsia="IRNazanin"/>
          <w:color w:val="111111"/>
          <w:sz w:val="28"/>
          <w:sz w:val="28"/>
          <w:szCs w:val="28"/>
          <w:rtl w:val="true"/>
          <w:lang w:bidi="fa-IR"/>
        </w:rPr>
        <w:t>يكديگر مى‌شود؛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مديريت اقتصادى و صنعتى در كشورهاى عضو؛</w:t>
      </w:r>
    </w:p>
    <w:p>
      <w:pPr>
        <w:pStyle w:val="Heading5"/>
        <w:numPr>
          <w:ilvl w:val="4"/>
          <w:numId w:val="1"/>
        </w:numPr>
        <w:rPr/>
      </w:pPr>
      <w:bookmarkStart w:id="1614" w:name="__RefHeading___Toc3628763_3650668749"/>
      <w:bookmarkStart w:id="1615" w:name="_Toc616"/>
      <w:bookmarkEnd w:id="1614"/>
      <w:r>
        <w:rPr/>
        <w:t>۴</w:t>
      </w:r>
      <w:r>
        <w:rPr>
          <w:rtl w:val="true"/>
        </w:rPr>
        <w:t xml:space="preserve">- </w:t>
      </w:r>
      <w:r>
        <w:rPr/>
        <w:t>٣</w:t>
      </w:r>
      <w:r>
        <w:rPr>
          <w:rtl w:val="true"/>
        </w:rPr>
        <w:t xml:space="preserve">. </w:t>
      </w:r>
      <w:r>
        <w:rPr>
          <w:rtl w:val="true"/>
        </w:rPr>
        <w:t>موانع جغرافيايى</w:t>
      </w:r>
      <w:bookmarkEnd w:id="1615"/>
    </w:p>
    <w:p>
      <w:pPr>
        <w:pStyle w:val="BookText"/>
        <w:rPr/>
      </w:pPr>
      <w:r>
        <w:rPr>
          <w:rFonts w:ascii="IRNazanin" w:hAnsi="IRNazanin" w:eastAsia="IRNazanin"/>
          <w:color w:val="111111"/>
          <w:sz w:val="28"/>
          <w:sz w:val="28"/>
          <w:szCs w:val="28"/>
          <w:rtl w:val="true"/>
          <w:lang w:bidi="fa-IR"/>
        </w:rPr>
        <w:t>به لحاظ موقعيت جغرافيايى، جامعه كشورهاى اسلامى به طور عمده در دو كانون خاورميانه و شمال آفريقا و تا نواحى مركزى آن تمركز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سه كشور مالزى، اندونزى و برونئى در آسياى جنوب شرقى، بنگلادش در شبه قاره هند، جزاير مالديو و سريلانكا در اقيانوس هند و جزاير كومور از تمركز عمده فوق جدا هستند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بازار مشترك، مربوط به كشورهايى مى‌شود كه از نظر فاصله جغرافيايى خيلى از يكديگر دور نيستند؛ به هر حال فاصله زياد كشورهاى اسلامى از يكديگر مى‌تواند مشكل مهمى بر سر راه بازار مشترك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زياد اين كشورها هزينه حمل و نقل كالا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اصولاً يكى از دلايل ايجاد بازار مشترك برداشتن حقوق گمركى به منظور كاهش بهاى كالاهاى صادراتى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هزينه حل و نقل، خود مشكلى در صادرات ميان كشورهاى اسلامى محسوب مى‌شود</w:t>
      </w:r>
      <w:r>
        <w:rPr>
          <w:rFonts w:eastAsia="IRNazanin" w:cs="IRNazanin"/>
          <w:color w:val="111111"/>
          <w:sz w:val="28"/>
          <w:szCs w:val="28"/>
          <w:rtl w:val="true"/>
          <w:lang w:bidi="fa-IR"/>
        </w:rPr>
        <w:t>.</w:t>
      </w:r>
    </w:p>
    <w:p>
      <w:pPr>
        <w:pStyle w:val="Heading4"/>
        <w:numPr>
          <w:ilvl w:val="3"/>
          <w:numId w:val="1"/>
        </w:numPr>
        <w:rPr/>
      </w:pPr>
      <w:bookmarkStart w:id="1616" w:name="__RefHeading___Toc3628765_3650668749"/>
      <w:bookmarkStart w:id="1617" w:name="_Toc617"/>
      <w:bookmarkEnd w:id="1616"/>
      <w:r>
        <w:rPr/>
        <w:t>۴</w:t>
      </w:r>
      <w:r>
        <w:rPr>
          <w:rtl w:val="true"/>
        </w:rPr>
        <w:t xml:space="preserve">. </w:t>
      </w:r>
      <w:r>
        <w:rPr>
          <w:rtl w:val="true"/>
        </w:rPr>
        <w:t>مورد كاوى</w:t>
      </w:r>
      <w:r>
        <w:rPr>
          <w:rtl w:val="true"/>
        </w:rPr>
        <w:t xml:space="preserve">: </w:t>
      </w:r>
      <w:r>
        <w:rPr>
          <w:rtl w:val="true"/>
        </w:rPr>
        <w:t>مارك حلال و آثار اقتصادى آن</w:t>
      </w:r>
      <w:bookmarkEnd w:id="1617"/>
    </w:p>
    <w:p>
      <w:pPr>
        <w:pStyle w:val="Heading5"/>
        <w:numPr>
          <w:ilvl w:val="4"/>
          <w:numId w:val="1"/>
        </w:numPr>
        <w:rPr/>
      </w:pPr>
      <w:bookmarkStart w:id="1618" w:name="__RefHeading___Toc3628767_3650668749"/>
      <w:bookmarkStart w:id="1619" w:name="_Toc618"/>
      <w:bookmarkEnd w:id="1618"/>
      <w:r>
        <w:rPr/>
        <w:t>١</w:t>
      </w:r>
      <w:r>
        <w:rPr>
          <w:rtl w:val="true"/>
        </w:rPr>
        <w:t>-</w:t>
      </w:r>
      <w:r>
        <w:rPr/>
        <w:t>۴</w:t>
      </w:r>
      <w:r>
        <w:rPr>
          <w:rtl w:val="true"/>
        </w:rPr>
        <w:t xml:space="preserve">. </w:t>
      </w:r>
      <w:r>
        <w:rPr>
          <w:rtl w:val="true"/>
        </w:rPr>
        <w:t>علت مورد كاوى</w:t>
      </w:r>
      <w:bookmarkEnd w:id="1619"/>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همان‌طورى كه اشاره شده به خاطر مشكلات عديده‌اى كه در ايجاد بازار مشترك اسلامى وجود داشته و دارد، در اينجا به دنبال آن هستيم كه الگوى مورد نظر خود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تجارى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نمونه‌هاى قابل توجهى كه پيش از اين در مورد برند وجود داشته و مخاطب آن مسلمانان جهان بوده‌اند، مارك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و اطلاع‌رسانى اتاق اسلامى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ICRIC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وابسته به سازمان كنفرانس اسلامى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راستاى تحقق عملى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مشترك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ايجاد نشان فراگير حلال براى همه محصولات توليدى غذاى حلال در مرحلۀ اول و ساير محصولات حلال در مرحلۀ دوم در جهان اسلام را مد نظر قرار داد تا در زمينه تحقق بازار مشترك اسلامى و هدفمند كردن بازار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دلارى غذاى حلال در جهان، گام‌هاى عملى برداشته شود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با همه كاستى‌هايى كه در بهره‌گيرى از مارك حلال وجود دارد، موفقيت‌هايى در مارك حلال وجود دارد كه مى‌تواند اصول اساسى الگوى ما را به خوبى تبيين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اين مورد كاوى اين </w:t>
      </w:r>
      <w:bookmarkStart w:id="1620" w:name="pg1965_19485"/>
    </w:p>
    <w:p>
      <w:pPr>
        <w:pStyle w:val="BookText"/>
        <w:rPr/>
      </w:pPr>
      <w:bookmarkEnd w:id="1620"/>
      <w:r>
        <w:rPr>
          <w:rFonts w:ascii="IRNazanin" w:hAnsi="IRNazanin" w:eastAsia="IRNazanin"/>
          <w:color w:val="111111"/>
          <w:sz w:val="28"/>
          <w:sz w:val="28"/>
          <w:szCs w:val="28"/>
          <w:rtl w:val="true"/>
          <w:lang w:bidi="fa-IR"/>
        </w:rPr>
        <w:t>است كه به‌صورت اجمالى با پيامدها و آثار بهره‌گيرى از مارك حلال در بازارهاى جهانى آشنا شويم و براساس موفقيت‌ها و عدم موفقيت‌هاى اين مورد مهم، الگوى خود را در جهت ايجاد بازار مشترك اسلامى با بهره‌گيرى از برند ارائه دهيم</w:t>
      </w:r>
      <w:r>
        <w:rPr>
          <w:rFonts w:eastAsia="IRNazanin" w:cs="IRNazanin"/>
          <w:color w:val="111111"/>
          <w:sz w:val="28"/>
          <w:szCs w:val="28"/>
          <w:rtl w:val="true"/>
          <w:lang w:bidi="fa-IR"/>
        </w:rPr>
        <w:t>.</w:t>
      </w:r>
    </w:p>
    <w:p>
      <w:pPr>
        <w:pStyle w:val="Heading5"/>
        <w:numPr>
          <w:ilvl w:val="4"/>
          <w:numId w:val="1"/>
        </w:numPr>
        <w:rPr/>
      </w:pPr>
      <w:bookmarkStart w:id="1621" w:name="__RefHeading___Toc3628769_3650668749"/>
      <w:bookmarkStart w:id="1622" w:name="_Toc619"/>
      <w:bookmarkEnd w:id="1621"/>
      <w:r>
        <w:rPr/>
        <w:t>٢</w:t>
      </w:r>
      <w:r>
        <w:rPr>
          <w:rtl w:val="true"/>
        </w:rPr>
        <w:t>-</w:t>
      </w:r>
      <w:r>
        <w:rPr/>
        <w:t>۴</w:t>
      </w:r>
      <w:r>
        <w:rPr>
          <w:rtl w:val="true"/>
        </w:rPr>
        <w:t xml:space="preserve">. </w:t>
      </w:r>
      <w:r>
        <w:rPr>
          <w:rtl w:val="true"/>
        </w:rPr>
        <w:t>صنايع غذايى حلال و جايگاه آن در دنيا</w:t>
      </w:r>
      <w:bookmarkEnd w:id="1622"/>
    </w:p>
    <w:p>
      <w:pPr>
        <w:pStyle w:val="BookText"/>
        <w:rPr/>
      </w:pPr>
      <w:r>
        <w:rPr>
          <w:rFonts w:ascii="IRNazanin" w:hAnsi="IRNazanin" w:eastAsia="IRNazanin"/>
          <w:color w:val="111111"/>
          <w:sz w:val="28"/>
          <w:sz w:val="28"/>
          <w:szCs w:val="28"/>
          <w:rtl w:val="true"/>
          <w:lang w:bidi="fa-IR"/>
        </w:rPr>
        <w:t>توليد فرآورده‌هاى صنايع غذايى حلال يكى از رشته‌هاى نوين صنايع غذايى و پر سود بازرگانى كنونى جهان است كه بخش عمده صنايع غذايى كشورهاى پيشرو در صنايع غذايى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نزديك به دو ميلياردى مسلمانان و تاكيد آن‌ها بر استفاده از غذاى حلال، بازار بسيار وسيعى را براى توليد كالاهاى حلال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مصرف كالاهاى حلال تنها به مسلمانان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بررسى‌هاى انجام پذيرفته از سوى كارشناسان نشان مى‌دهد كه مصرف غذاى حلال در ميان غير مسلمانان نيز در سال‌هاى اخير رواج يافته است و همچنان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مصرف‌كنندگان غذاهاى حلال به تجربه دريافته‌اند كه غذاهاى تهيه شده از مواد حلال، افزون بر طعم و مزه دل‌پذير، از نقطه نظر بهداشتى و سلامت تن و روان آدمى، به مراتب بهتر از ساير انواع غذاها و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آنكه علاقمندان به رژيم غذايى و گردانندگان رستوران‌هاى زنجيره‌اى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غذاهاى 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انديشه غافل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بايد متذكر شد كه در كشور عربستان سعودى دو زنجيره رستوران‌هاى حلال گوشت آسيايى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موفقيت شايان توجه در حال توسعه و گسترش تشكيلات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رستوران‌هاى زنجيره‌اى سرشناس آمريكائى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 دونالد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كنتاكى چيكن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دلائل موفقيت‌شان را حلال بودن توليدات خود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رستوران‌هايى كه در كشورهاى پر جمعيت خاور دور و نزديك كه تعداد مسلمانان در آنجا بسيار زياد است، از محبوبيت ويژه‌اى برخوردار مى‌باشند و پيوسته به شمار آن‌ها اضافه مى‌شود</w:t>
      </w:r>
      <w:r>
        <w:rPr>
          <w:rFonts w:eastAsia="IRNazanin" w:cs="IRNazanin"/>
          <w:color w:val="111111"/>
          <w:sz w:val="28"/>
          <w:szCs w:val="28"/>
          <w:rtl w:val="true"/>
          <w:lang w:bidi="fa-IR"/>
        </w:rPr>
        <w:t xml:space="preserve">. </w:t>
      </w:r>
      <w:r>
        <w:rPr>
          <w:rStyle w:val="FootnoteAnchor"/>
          <w:rtl w:val="true"/>
        </w:rPr>
        <w:footnoteReference w:id="731"/>
      </w:r>
      <w:r>
        <w:rPr>
          <w:rFonts w:ascii="Amiri" w:hAnsi="Amiri" w:eastAsia="Amiri" w:cs="Amiri"/>
          <w:color w:val="111111"/>
          <w:sz w:val="28"/>
          <w:sz w:val="28"/>
          <w:szCs w:val="28"/>
          <w:rtl w:val="true"/>
          <w:lang w:bidi="ar-SA"/>
        </w:rPr>
        <w:t>حجم مبادلات حلال براساس آخرين آمارها</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ترليون دلار برآورد شده است و سالانه ده درصد در حال رشد است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3628771_3650668749"/>
      <w:bookmarkStart w:id="1624" w:name="_Toc620"/>
      <w:bookmarkEnd w:id="1623"/>
      <w:r>
        <w:rPr/>
        <w:t>٣</w:t>
      </w:r>
      <w:r>
        <w:rPr>
          <w:rtl w:val="true"/>
        </w:rPr>
        <w:t>-</w:t>
      </w:r>
      <w:r>
        <w:rPr/>
        <w:t>۴</w:t>
      </w:r>
      <w:r>
        <w:rPr>
          <w:rtl w:val="true"/>
        </w:rPr>
        <w:t xml:space="preserve">. </w:t>
      </w:r>
      <w:r>
        <w:rPr>
          <w:rtl w:val="true"/>
        </w:rPr>
        <w:t>افزايش توجه كشورها به توليد</w:t>
      </w:r>
      <w:bookmarkEnd w:id="1624"/>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دانمارك با اقليت اندك و كوچك مسلمان خود، توسعه و گسترش صادرات چند ميليارد دلارى خود را مديون كشورهاى مسلمان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كنندگان فرآورده‌هاى صنايع غذايى دانمارك، پس از گذشت سال‌ها و توفيق در خور توجه در توليد و صادرات مواد لبنى، به‌ويژه پنير، </w:t>
      </w:r>
      <w:bookmarkStart w:id="1625" w:name="pg1965_19486"/>
    </w:p>
    <w:p>
      <w:pPr>
        <w:pStyle w:val="BookText"/>
        <w:rPr/>
      </w:pPr>
      <w:bookmarkEnd w:id="1625"/>
      <w:r>
        <w:rPr>
          <w:rFonts w:ascii="IRNazanin" w:hAnsi="IRNazanin" w:eastAsia="IRNazanin"/>
          <w:color w:val="111111"/>
          <w:sz w:val="28"/>
          <w:sz w:val="28"/>
          <w:szCs w:val="28"/>
          <w:rtl w:val="true"/>
          <w:lang w:bidi="fa-IR"/>
        </w:rPr>
        <w:t xml:space="preserve">دير زمانى است انديشه توليد كنسروهاى حلال گوشت را دنبال مى‌كنند و پيوسته به تنوع اين نوع توليدات خود مى‌افزايند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نمايشگاه پنج روزه‌اى از كالاهاى حلال كه در سال در مالزى برگزار گرديد، فروشى معادل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صورت گرفت كه امارات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ميليون، انگلستان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چين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فرانسه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بيشترين فروش را در اين نمايشگاه به خود اختصاص دادند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درخور توجه و مهم ديگر اين‌كه توليدكنندگان فرآورده‌هاى غذايى كنسرو شده، در كشورهاى عضو اتحاديه اروپا، با آگاهى كامل از واقعيت نقش حلال در توسعه تجارت فرآورده‌هاى غذايى، چنانچه محتواى توليدات فرآورده‌هاى غذايى آنان غير حلال نباشد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حروف درشت روى قوطى‌هاى كنسرو چاپ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اين شيوه هنوز در ايالات متحده آمريكا و كانادا مرسوم نيست، با اين حال صاحبان صنايع غذايى شمال ايالات متحده به تازگى با بكار گماردن كارشناسان و مشاورين خبره در اين رشته از صنايع غذايى در نظر دارند سهم بيشترى از اين بازار پر سود را از آن خود سازند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6" w:name="__RefHeading___Toc3628773_3650668749"/>
      <w:bookmarkStart w:id="1627" w:name="_Toc621"/>
      <w:bookmarkEnd w:id="1626"/>
      <w:r>
        <w:rPr/>
        <w:t>۴</w:t>
      </w:r>
      <w:r>
        <w:rPr/>
        <w:t>-</w:t>
      </w:r>
      <w:r>
        <w:rPr/>
        <w:t>۴</w:t>
      </w:r>
      <w:r>
        <w:rPr>
          <w:rtl w:val="true"/>
        </w:rPr>
        <w:t xml:space="preserve">. </w:t>
      </w:r>
      <w:r>
        <w:rPr>
          <w:rtl w:val="true"/>
        </w:rPr>
        <w:t>مزايا و معايب اجراى طرح نشان حلال</w:t>
      </w:r>
      <w:bookmarkEnd w:id="1627"/>
    </w:p>
    <w:p>
      <w:pPr>
        <w:pStyle w:val="BookText"/>
        <w:rPr/>
      </w:pPr>
      <w:r>
        <w:rPr>
          <w:rFonts w:ascii="IRNazanin" w:hAnsi="IRNazanin" w:eastAsia="IRNazanin"/>
          <w:color w:val="111111"/>
          <w:sz w:val="28"/>
          <w:sz w:val="28"/>
          <w:szCs w:val="28"/>
          <w:rtl w:val="true"/>
          <w:lang w:bidi="fa-IR"/>
        </w:rPr>
        <w:t>آنچه كه مسلم است اين است كه ايجاد نشان حلال ثمرات عديده‌اى به همراه داشته است كه برخى از مهم‌ترين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فراهم كردن زمينه‌هاى لازم براى ايجاد بازار مشترك اسلامى؛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كالاهاى اساسى حلال و تأمين نيازهاى اساسى مسلمانان در بيشتر كشورهاى دنيا؛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همكارى بيشتر كشورهاى مسلمان و تقريب منافع اقتصادى آن‌ها به يكديگر؛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 بردن سهم صادرات كشورهاى مسلمان و كاهش واردات آن‌ها و حركت به سوى خودكفايى؛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آموزه‌هاى دينى اسلام و بالا رفتن گرايش مردم دنيا به دين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فراتر رفتن توليد محصولات حلال از مواد غذايى به مواد بهداشتى و آرايشى و نيز پوشاك و ساير كالاهايى كه در آن بحث حلال و غير حلال مطرح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متعدد ديگرى هم وجود دارد كه مى‌توان به آن‌ها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شش موردى كه به نظر اهميت بيشترى دارد را در اينجا گرد هم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ثمرات زيادى كه توليد كالاهاى </w:t>
      </w:r>
    </w:p>
    <w:p>
      <w:pPr>
        <w:pStyle w:val="BookText"/>
        <w:rPr/>
      </w:pPr>
      <w:r>
        <w:rPr>
          <w:rFonts w:ascii="IRNazanin" w:hAnsi="IRNazanin" w:eastAsia="IRNazanin"/>
          <w:color w:val="111111"/>
          <w:sz w:val="28"/>
          <w:sz w:val="28"/>
          <w:szCs w:val="28"/>
          <w:rtl w:val="true"/>
          <w:lang w:bidi="fa-IR"/>
        </w:rPr>
        <w:t>حلال داشته است، چه در شيوۀ اجرا و چه در ماهيت اين كار، مواردى وجود دارد كه بيشتر نياز به تعمق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حالى كه مسئله توليد كالاى حلال صرفاً به مسلمانان اختصاص دارد، مشاهده مى‌شود كه بسيارى از كالاهاى حلال در دنيا، توسط غير مسلمانان توليد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آن را مى‌توان در نمايشگاه مالزى كه قبلاً هم به آن اشاره شد،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اين مسئله اين است كه در سال‌هاى نه‌چندان دور و با توجه به اينكه جمعيت مسلمانان طبق پيش‌بينى‌ها به يك سوم جمعيت دنيا مى‌رسد، و همه كشورهاى دنيا و سيستم‌هاى بازاريابى‌شان از اين مسئله آگاهى دارند، ديرى نخواهد پاييد كه كشورهاى مانند چين كه داراى مزيت‌هاى نسبى بالايى در توليد هستند، تمام بازارهاى مسلمانان را تحت سيطره خود درآوردند و عملاً مسلمانان نيز استفاده كننده كالاهاى حلال مثلاً چينى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جاى تعمق بيشتر و دقت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بسيارى از شركت‌ها و توليدكنندگان با ثبت كار خود، حق انحصارى در توليد دريافت مى‌كنند اما كشورهاى مسلمان توانائى انجام چنين كارى را ندارند؟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دوم كه به دنبال مسئله اول به وجود مى‌آيد اين است كه چنانچه اگر قرار باشد كشورهاى غيرمسلمان و توليدكنندگان غيرمسلمان دست به توليد كالاهاى با مارك حلال بزنند، چه تضمينى وجود دارد كه آن كالاها واقعاً حلال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اينكه در سال‌هاى اخير دايره توليد كالاى حلال، از مواد غذايى فراتر رفته و به مواردى مانند پوشاك، لوازم آرايشى و بهداشتى نيز سرايت كرده است، اين مقدار كالا به نسبت كل كالاهايى كه در بين كشورهاى دنيا مبادله مى‌شود بسيار ناچيزند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اگر بتوان راهى پيدا كرد كه مبادلات كشورهاى مسلمان را از صرف كالاهاى حلال خارج كرد و كالاهاى متعدد ديگرى را وارد عرصه مبادلات مسلمانان كرد، مى‌تواند ما را در رسيدن به اهدافمان بيش از پيش يارى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ديگرى كه در اينجا قابل طرح است و يكى از ضعف‌هاى نشان حلال را در تجارت وسيع بين مسلمانان نشان مى‌دهد، گستره عظيم ظرفيت‌هاى اقتصادى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نيست كه بسيارى از مسلمانان در مناسك حج شركت مى‌كنند و طبيعتاً به دليل تمايل به خريد سوغاتى و يا مواجهه با بازارهاى رنگارنگ و محصولات توليدى ارزان قيمت، بخش زيادى از دارايى خود را در اينجا خرج مى‌كنند و علاوه بر خروج ارز و اتلاف وقت، كالاهاى بى‌كيفيت را وارد كشور خود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تمامى مواد غذايى كه مسلمانان در ايام حج استفاده مى‌كنند از نوع حلال است، اما محصولاتى كه مى‌خرند مسئله حلال بر آن‌ها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 حلال توانايى آن را ندارد كه در بسيارى از موارد گسترش يابد و بتواند بخشى از خريد زائران در حج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عظيم حج كه </w:t>
      </w:r>
      <w:bookmarkStart w:id="1628" w:name="pg1965_19488"/>
    </w:p>
    <w:p>
      <w:pPr>
        <w:pStyle w:val="BookText"/>
        <w:rPr/>
      </w:pPr>
      <w:bookmarkEnd w:id="1628"/>
      <w:r>
        <w:rPr>
          <w:rFonts w:ascii="IRNazanin" w:hAnsi="IRNazanin" w:eastAsia="IRNazanin"/>
          <w:color w:val="111111"/>
          <w:sz w:val="28"/>
          <w:sz w:val="28"/>
          <w:szCs w:val="28"/>
          <w:rtl w:val="true"/>
          <w:lang w:bidi="fa-IR"/>
        </w:rPr>
        <w:t>اين مقاله تاكيد بر آن دارد مستلزم آن است كه اجازه حضور بيش از پيش كشورهاى مسلمان را در بازارهاى حج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نياز به ارائه الگويى دقيق و اجرايى دارد كه هدف اين مقاله پرداختن به اين موضوع است</w:t>
      </w:r>
      <w:r>
        <w:rPr>
          <w:rFonts w:eastAsia="IRNazanin" w:cs="IRNazanin"/>
          <w:color w:val="111111"/>
          <w:sz w:val="28"/>
          <w:szCs w:val="28"/>
          <w:rtl w:val="true"/>
          <w:lang w:bidi="fa-IR"/>
        </w:rPr>
        <w:t>.</w:t>
      </w:r>
    </w:p>
    <w:p>
      <w:pPr>
        <w:pStyle w:val="Heading5"/>
        <w:numPr>
          <w:ilvl w:val="4"/>
          <w:numId w:val="1"/>
        </w:numPr>
        <w:rPr/>
      </w:pPr>
      <w:bookmarkStart w:id="1629" w:name="__RefHeading___Toc3628775_3650668749"/>
      <w:bookmarkStart w:id="1630" w:name="_Toc622"/>
      <w:bookmarkEnd w:id="1629"/>
      <w:r>
        <w:rPr/>
        <w:t>۵</w:t>
      </w:r>
      <w:r>
        <w:rPr/>
        <w:t>-</w:t>
      </w:r>
      <w:r>
        <w:rPr/>
        <w:t>۴</w:t>
      </w:r>
      <w:r>
        <w:rPr>
          <w:rtl w:val="true"/>
        </w:rPr>
        <w:t xml:space="preserve">. </w:t>
      </w:r>
      <w:r>
        <w:rPr>
          <w:rtl w:val="true"/>
        </w:rPr>
        <w:t>بررسى جايگاه ايران در بازار محصولات حلال</w:t>
      </w:r>
      <w:bookmarkEnd w:id="1630"/>
    </w:p>
    <w:p>
      <w:pPr>
        <w:pStyle w:val="BookText"/>
        <w:rPr/>
      </w:pPr>
      <w:r>
        <w:rPr>
          <w:rFonts w:ascii="Amiri" w:hAnsi="Amiri" w:eastAsia="Amiri" w:cs="Amiri"/>
          <w:color w:val="111111"/>
          <w:sz w:val="28"/>
          <w:sz w:val="28"/>
          <w:szCs w:val="28"/>
          <w:rtl w:val="true"/>
          <w:lang w:bidi="ar-SA"/>
        </w:rPr>
        <w:t xml:space="preserve">آمارها حاكى از آن است كه فقط دو درصد از كل درآمد سالانه تجارت غذاى حلال در جهان متعلق به ايران است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امروزه ايران يكى از كشورهاى پيشرو در بين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بررسى جايگاه ژئواكونوميك ايران در سطح منطقه حتى به گونه‌اى سطحى، كوتاه و گذرا نيز گوياى اين واقعيت است كه ايران در سطح منطقه در قياس با ساير كشورها از موقعيتى غيرقابل سنجش برخوردار است، به بيانى ديگر ايران مى‌تواند به‌عنوان دروازه ورود افزون بر كشورهاى آسياى ميانه، دنياى اسلام تلقى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مهرآفرين، ،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مجموع اين جايگاه براى ايران چندان قابل قبول نيست</w:t>
      </w:r>
      <w:r>
        <w:rPr>
          <w:rFonts w:eastAsia="IRNazanin" w:cs="IRNazanin"/>
          <w:color w:val="111111"/>
          <w:sz w:val="28"/>
          <w:szCs w:val="28"/>
          <w:rtl w:val="true"/>
          <w:lang w:bidi="fa-IR"/>
        </w:rPr>
        <w:t>.</w:t>
      </w:r>
    </w:p>
    <w:p>
      <w:pPr>
        <w:pStyle w:val="Heading4"/>
        <w:numPr>
          <w:ilvl w:val="3"/>
          <w:numId w:val="1"/>
        </w:numPr>
        <w:rPr/>
      </w:pPr>
      <w:bookmarkStart w:id="1631" w:name="__RefHeading___Toc3628777_3650668749"/>
      <w:bookmarkStart w:id="1632" w:name="_Toc623"/>
      <w:bookmarkEnd w:id="1631"/>
      <w:r>
        <w:rPr/>
        <w:t>۵</w:t>
      </w:r>
      <w:r>
        <w:rPr>
          <w:rtl w:val="true"/>
        </w:rPr>
        <w:t xml:space="preserve">. </w:t>
      </w:r>
      <w:r>
        <w:rPr>
          <w:rtl w:val="true"/>
        </w:rPr>
        <w:t>سازوكار ايجاد بازار مشترك اسلامى با بهره‌گيرى از نشان تجارى</w:t>
      </w:r>
      <w:bookmarkEnd w:id="1632"/>
    </w:p>
    <w:p>
      <w:pPr>
        <w:pStyle w:val="Heading5"/>
        <w:numPr>
          <w:ilvl w:val="4"/>
          <w:numId w:val="1"/>
        </w:numPr>
        <w:rPr/>
      </w:pPr>
      <w:bookmarkStart w:id="1633" w:name="__RefHeading___Toc3628779_3650668749"/>
      <w:bookmarkStart w:id="1634" w:name="_Toc624"/>
      <w:bookmarkEnd w:id="1633"/>
      <w:r>
        <w:rPr>
          <w:rtl w:val="true"/>
        </w:rPr>
        <w:t>اشاره</w:t>
      </w:r>
      <w:bookmarkEnd w:id="1634"/>
    </w:p>
    <w:p>
      <w:pPr>
        <w:pStyle w:val="BookText"/>
        <w:rPr/>
      </w:pPr>
      <w:r>
        <w:rPr>
          <w:rFonts w:ascii="IRNazanin" w:hAnsi="IRNazanin" w:eastAsia="IRNazanin"/>
          <w:color w:val="111111"/>
          <w:sz w:val="28"/>
          <w:sz w:val="28"/>
          <w:szCs w:val="28"/>
          <w:rtl w:val="true"/>
          <w:lang w:bidi="fa-IR"/>
        </w:rPr>
        <w:t xml:space="preserve">اهميت نشان تجارى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كاركردهاى آن بر اهل علم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ويژگى‌هاى مهمى كه برند مى‌تواند ايفا كند اين است كه حق توليد محصول خاصى را به افراد خاصى اعطا مى‌كند و ديگران را از بهره‌بردارى از آن منع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ويژگى برند و ايجاد حق مالكيت براى صاحب آن مسئله‌اى است كه ما را در ارائه الگوى مورد نظر خود يارى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همان‌طورى كه در بخش سوم اشاره شد، مشكلات و موانعى كه بر سر راه ايجاد بازار مشترك اسلامى وجود داشته است، منجر به آن شده است كه بسيارى از كارشناسان از ايجاد چنين بازارى نااميد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اوضاع فعلى جهان و نگرانى‌هاى موجود درباره از هم پاشيدن اتحاديه اروپا مسئله ديگرى است كه ايجاد بازار مشترك اسلامى را بيش از پيش تحت الشعاع خويش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همه مسائلى كه در مورد شكل‌گيرى بازار مشترك اسلامى وجود دارد، موفقيت‌هاى نشان حلال در بازارهاى جهانى ما را به شبيه‌سازى از اين الگو رهنمون مى‌سازد و البته نوع شبيه‌سازى ما به‌گونه‌اى است كه بتواند ضعف‌هاى موجود در بهره‌گيرى از نشان حلال را برطرف نمايد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نويسندگان، وضعيت موجود در دنياى اسلامى، به‌خصوص بعد از دوره بيدارى اسلامى، شرايطى را فراهم كرده كه در آن، ايجاد بازار مشترك اسلامى به‌گونه نرم افزارى و با بهره‌گيرى از نشان تجارى ميسر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به نظر مى‌رسد كه كشورهاى مسلمان مى‌توانند به ايجاد </w:t>
      </w:r>
    </w:p>
    <w:p>
      <w:pPr>
        <w:pStyle w:val="BookText"/>
        <w:rPr/>
      </w:pPr>
      <w:r>
        <w:rPr>
          <w:rFonts w:ascii="IRNazanin" w:hAnsi="IRNazanin" w:eastAsia="IRNazanin"/>
          <w:color w:val="111111"/>
          <w:sz w:val="28"/>
          <w:sz w:val="28"/>
          <w:szCs w:val="28"/>
          <w:rtl w:val="true"/>
          <w:lang w:bidi="fa-IR"/>
        </w:rPr>
        <w:t>يك نشان تجارى جديد مبادرت ورزند كه براساس آن، تنها كشورهاى مسلمان مى‌توانند براى توليد محصولات خود از اين نشان استفاده نمايند و آن را بر روى كالاهاى خود حك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اجرايى شده اين الگو، كشورهاى عضو سازمان كنفرانس اسلامى بايد موظف شوند كه براى صادرات و واردات كالاهايى كه حامل چنين نشانى هستند تسهيلاتى قايل شوند و امكان ورود كالاهايى كه ساخت كشورهاى مسلمان است و مسلمانان توليدكننده آن هستند را به كشورهاى خود تسهيل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كشورهاى مسلمان بايد توافق كنند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تجارى جديدى را براى توليد كالاهاى مسلمانان ايجاد نمايند؛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انحصار استفاده از اين نشان تجارى تنها در اختيار سازمان كنفرانس اسلامى و به دنبال آن تنها در اختيار كشورهاى مسلمان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يك از كشورهاى مسلمان تسهيلاتى مانند كاهش تعرفه را براى ورود كالاها با نشان تجارى اسلامى فراهم آوردند؛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مشوق‌هايى را براى صادرات كالاهايى با نشان اسلامى در نظر بگيرند؛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حقوق گمركى و حذف سهميه در روابط متقابل اعضاى سازمان وجود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برقرارى تعرفه مشترك گمركى براى كالاهاى غير مسلمانان؛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پيش گرفتن سياست مشترك اقتصادى تا حدى كه به نفع همه كشورهاى عضو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مراحل بعدى، لغو تشريفات مربوط به ورود و خروج تبعه‌هاى هر يك از كشورهاى عضو در سرزمين يكديگر؛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تسهيل سرمايه‌گذارى و مبادله خدمات؛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پيش گرفتن سياست مشترك در زمينه‌ى كشاورزى و حمل و نقل</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ممكن است كه در مراحل اوليه همه كشورهاى اسلامى نتوانند خود را با اين الگو تطبيق دهند، اما كشورهايى وجود دارند كه داراى توان رقابتى مناسبى باشند و بتوانند در اجراى اين الگو مشاركت كرده و هسته اوليه آن را شكل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مزاياى چنين طرحى از جمله بالا رفتن همكارى كشورهاى مسلمان، ايجاد بازارهاى جديد براى اين كشورها، بالارفتن توان رقابتى، افزايش صادرات و ايجاد فرصت‌هاى شغلى دستيابى به منابع مالى ديگر كشورها به مرور زمان به وضوح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ايجاد بازار مشترك اسلامى، نيازمند زمان و استقامت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با گروه كوچكى شروع به‌كار كرد و گام به‌گام پيشرفت نمود تا قوانين مختلف در كشورهاى عضو هماهنگ شود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1635" w:name="pg1965_19490"/>
    </w:p>
    <w:p>
      <w:pPr>
        <w:pStyle w:val="Heading5"/>
        <w:numPr>
          <w:ilvl w:val="4"/>
          <w:numId w:val="1"/>
        </w:numPr>
        <w:rPr/>
      </w:pPr>
      <w:bookmarkStart w:id="1636" w:name="__RefHeading___Toc3628781_3650668749"/>
      <w:bookmarkStart w:id="1637" w:name="_Toc625"/>
      <w:bookmarkEnd w:id="1635"/>
      <w:bookmarkEnd w:id="1636"/>
      <w:r>
        <w:rPr>
          <w:rtl w:val="true"/>
        </w:rPr>
        <w:t>تأثير الگوى جديد بر اقتصاد حج و رفع مشكلات</w:t>
      </w:r>
      <w:bookmarkEnd w:id="1637"/>
    </w:p>
    <w:p>
      <w:pPr>
        <w:pStyle w:val="BookText"/>
        <w:rPr/>
      </w:pPr>
      <w:r>
        <w:rPr>
          <w:rFonts w:ascii="IRNazanin" w:hAnsi="IRNazanin" w:eastAsia="IRNazanin"/>
          <w:color w:val="111111"/>
          <w:sz w:val="28"/>
          <w:sz w:val="28"/>
          <w:szCs w:val="28"/>
          <w:rtl w:val="true"/>
          <w:lang w:bidi="fa-IR"/>
        </w:rPr>
        <w:t>آنچه كه مسلم است اين است كه شكل‌گيرى بازار مشترك اسلامى نه تنها آثار خود را بر رشد اقتصادى كشورهاى مسلمان و بى‌نيازى آن‌ها از ديگران نشان مى‌دهد، بلكه بازار حج كه دغدغه بسيارى از علما و كارشناسان مسلمان است را سامان مى‌دهد و قدرتى عظيم به كشورهاى مسلمان و سازمان كنفرانس اسلامى مى‌دهد كه در اين صورت كشورهاى مسلمان مى‌توانند بيش از پيش بر معادلات جهان اثر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الگوى حاضر تنها به حج اختصاص ندارد، بلكه شامل هر گونه سفر توريستى به كشورهاى مسلمان مى‌شود كه البته توريسم زيارتى نقش بسيار حائز اهميتى هم در حج و هم در عتبات عاليات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ايجاد قدرت نرم افزارى از طريق برند، سبب خواهد شد كه ورود و خروج كالاهاى كشورهاى مسلمان به ساير كشورهاى مسلمان به ساده‌ترين وجه صورت گيرد و براساس حمايت‌هايى كه از آن كالاها صورت مى‌گيرد توان رقابتى آن كالاها بالاتر رود و بازارهاى مسلمين از كالاهاى مسلمانان مملو شود كه در نتيجه آن، برنده نهايى مسلمانان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اجراى چنين الگويى نفعى است كه كشورهاى مسلمان از اين الگوى جديد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الگو مشكلات جارى در ايجاد بازارهاى اسلامى را مرتفع مى‌كند؟ در پاسخ بايد گفت اينكه الگوى جديد بخواهد مشكلات موجود در زمينه ايجاد بازار مشترك اسلامى را برطرف كند مساله‌اى است كه جاى تامل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ارائه شده بيش از آن‌كه توانايى رفع مشكلات موجود را داشته باشد، اين ويژگى را دارد كه مى‌تواند در كنار مشكلات موجود، به تعميق روابط بين كشورهاى مسلمان بيانجامد و امكان حمايت از كالاهاى كشورهاى مسلمان را فراهم آورد و از اين طريق بر بازارهاى كشورهاى مسلمان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موفقيتى كه برند حلال در سال‌هاى اخير از خود نشان داده است خود نشانى است از امكان موفقيت اين الگو و اين اميدوارى را به همراه دارد كه الگوى ارائه شده بتواند نقش مؤثرى ايفا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خورشيدى، غلامحسين، بازار مشترك اسلامى، موسسه انتشارات اميركبير،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خورشيدى، غلامحسين، بررسى و نقد ديدگاه‌هاى مطرح شده در مورد تشكيل بازار مشترك اسلامى، ماهنامه بررسى‌هاى بازرگانى، بهمن و اسفند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دولو، گلناز، نگاهى مختصر به راهكارهاى ايجاد بازار مشترك اسلامى، مجله پژوهش نامه اقتصادي، بهار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پيش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شايق، احمد، مطالعه اقتصادى براى تشكيل بازار مشترك اسلامى، سازمان برنامه و بودجه،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شهابى، سهراب، گزارش سيمينار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بازار مشترك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 مطالعات سياسى و بين الملل وزارت امور خارجه،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حر عاملى، وسايل الشيعه، موسسه آل‌بيت، قم،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فخارى، عبدالحسين، متن كامل گزارش رياست دبير خانه نشان حلال، دبيرخانه نشان حلال، بيست و دو اسفند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اتاق بازرگانى، نشان حلال يك پيام فرهنگى واحد است، ماهنامه اتاق ايران، شماره،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مبلغى، احمد، دلائل فقهى ضرورت تشكيل بازار مشترك اسلامى، مجله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كاوشي نو در فقه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مهرآفرين، توليد فرآورده‌هاى غذايى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صنعتى رو به گسترش و تجارتى رو به توسعه، مجله نامه اتاق بازرگانى، 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صفحه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تشكيل بازار مشترك اسلامى ميسر است؟ ، بررسي‌هاي بازرگاني، اسفند</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راهكارهاي تحقق بازار مشترك اسلامى، بررسي‌هاي بازرگاني، مرداد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مباحث اقتصادى مقدمه‌اى بر طرح تحقيقاتى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بازار مشترك اسلامى، مجله سياست خارجي، دي و اسفند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از صفحه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8" w:name="pg1965_19493"/>
      <w:bookmarkStart w:id="1639" w:name="pg1965_19493"/>
      <w:bookmarkEnd w:id="1639"/>
    </w:p>
    <w:p>
      <w:pPr>
        <w:pStyle w:val="Heading3"/>
        <w:numPr>
          <w:ilvl w:val="2"/>
          <w:numId w:val="1"/>
        </w:numPr>
        <w:rPr/>
      </w:pPr>
      <w:bookmarkStart w:id="1640" w:name="pg1965_19493"/>
      <w:bookmarkStart w:id="1641" w:name="__RefHeading___Toc3628783_3650668749"/>
      <w:bookmarkStart w:id="1642" w:name="_Toc626"/>
      <w:bookmarkEnd w:id="1640"/>
      <w:bookmarkEnd w:id="1641"/>
      <w:r>
        <w:rPr>
          <w:rtl w:val="true"/>
        </w:rPr>
        <w:t>نگاهى آمارى به ظرفيت‌هاى بازرگانى كشورهاى اسلامى با يكديگر</w:t>
      </w:r>
      <w:bookmarkEnd w:id="1642"/>
    </w:p>
    <w:p>
      <w:pPr>
        <w:pStyle w:val="Heading4"/>
        <w:numPr>
          <w:ilvl w:val="3"/>
          <w:numId w:val="1"/>
        </w:numPr>
        <w:rPr/>
      </w:pPr>
      <w:bookmarkStart w:id="1643" w:name="__RefHeading___Toc3628785_3650668749"/>
      <w:bookmarkStart w:id="1644" w:name="_Toc627"/>
      <w:bookmarkEnd w:id="1643"/>
      <w:r>
        <w:rPr>
          <w:rtl w:val="true"/>
        </w:rPr>
        <w:t>اشاره</w:t>
      </w:r>
      <w:bookmarkEnd w:id="1644"/>
    </w:p>
    <w:p>
      <w:pPr>
        <w:pStyle w:val="BookText"/>
        <w:rPr/>
      </w:pPr>
      <w:r>
        <w:rPr>
          <w:rFonts w:ascii="IRNazanin" w:hAnsi="IRNazanin" w:eastAsia="IRNazanin"/>
          <w:color w:val="111111"/>
          <w:sz w:val="28"/>
          <w:sz w:val="28"/>
          <w:szCs w:val="28"/>
          <w:rtl w:val="true"/>
          <w:lang w:bidi="fa-IR"/>
        </w:rPr>
        <w:t xml:space="preserve">محمود حاجى يوسفى پور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با نگاهى به كشورهاى اسلامى متوجه اين نكته مى‌شويم كه مشكلات عديده اقتصادى و تلاش گسترده به منظور جلب سرمايه‌گذارى در بخش‌هاى مختلف، از جمله نيازمندى‌هاى اساسى كشورهاى مسلمان در حال توسعه بوده و همين امر تا حد زيادى آنان را به سوى وابستگى اقتصادى و در نتيجه فرهنگى و سياسى به كشورهاى بيگانه و رقابت منفى بين خود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تمركز اين پژوهش، نگاهى آمارى به وضعيت بازرگانى و صادرات و واردات كشورهاى اسلامى مى‌باشد و گوياى اين مطلب است كه دولت‌هاى اسلامى با بى‌اعتنايى به توانمندى‌هاى بين خود به استفاده ازمنابع كشورهاى بيگانه روى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فريضه عظيم حج، يك گردهمايى بزرگ در مكان و زمان مشخصى براى مسلمين مى‌باشد، جا دارد كه از پتانسيل موجود در اين اتحاديه براى همگرايى اقتصادى و به تبع آن همگرايى سياسى بين مسلمين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راهكارى براى تحقق توسعه تجارت بين كشورهاى اسلامى در موسم حج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واژگان كليدى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صادرات، واردات، تجارت، كشورهاى اسلامى، اتحاد،</w:t>
      </w:r>
    </w:p>
    <w:p>
      <w:pPr>
        <w:pStyle w:val="Heading4"/>
        <w:numPr>
          <w:ilvl w:val="3"/>
          <w:numId w:val="1"/>
        </w:numPr>
        <w:rPr/>
      </w:pPr>
      <w:bookmarkStart w:id="1645" w:name="__RefHeading___Toc3628787_3650668749"/>
      <w:bookmarkStart w:id="1646" w:name="_Toc628"/>
      <w:bookmarkEnd w:id="1645"/>
      <w:r>
        <w:rPr>
          <w:rtl w:val="true"/>
        </w:rPr>
        <w:t>گوشه‌اى از موهبت‌هاى الهى به سرزمين اسلام</w:t>
      </w:r>
      <w:bookmarkEnd w:id="1646"/>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به لحاظ جغرافيايى، وسعت قابل ملاحظه‌اى از كره خاكى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بلوك اسلامى يا مجموعه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مسلمان كه روى 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كيلومتر مربع مساحت دارد، </w:t>
      </w:r>
    </w:p>
    <w:p>
      <w:pPr>
        <w:pStyle w:val="BookText"/>
        <w:rPr/>
      </w:pPr>
      <w:r>
        <w:rPr>
          <w:rFonts w:ascii="IRNazanin" w:hAnsi="IRNazanin" w:eastAsia="IRNazanin"/>
          <w:color w:val="111111"/>
          <w:sz w:val="28"/>
          <w:sz w:val="28"/>
          <w:szCs w:val="28"/>
          <w:rtl w:val="true"/>
          <w:lang w:bidi="fa-IR"/>
        </w:rPr>
        <w:t>مناطق وسيعى از جنوب و جنوب غربى آسيا، شمال، شرق و غرب آفريقا و جنوب اروپا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آن حدود يازده هزار كيلومتر طول جغرافيايى، از غربى‌ترين نقطه در شمال افريقا تا جزاير جاوه اندونزى و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عرض جغرافيايى، از شمال قزاقستان تا جنوب سودان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با جمعيتى بيش از يك ميليارد و سيصد ميليون نفر پس از جهان مسيحيت، دومين جمعيت بزرگ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ميزان گسترش جمعيت مسلمانان در مناطق مختلف جهان نيز آمارها بسيار روشنگر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 كشور آسيايى كشور جزو كشورهاى اسلامى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كشور آفريقايى كشور آن مسلمان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كشورهاى اسلامى </w:t>
      </w:r>
      <w:r>
        <w:rPr>
          <w:rStyle w:val="FootnoteAnchor"/>
          <w:rtl w:val="true"/>
        </w:rPr>
        <w:footnoteReference w:id="739"/>
      </w:r>
      <w:r>
        <w:rPr>
          <w:rFonts w:ascii="IRNazanin" w:hAnsi="IRNazanin" w:eastAsia="IRNazanin"/>
          <w:color w:val="111111"/>
          <w:sz w:val="28"/>
          <w:sz w:val="28"/>
          <w:szCs w:val="28"/>
          <w:rtl w:val="true"/>
          <w:lang w:bidi="fa-IR"/>
        </w:rPr>
        <w:t>از نظر جغرافياى سياسى و موقعيت ژئوپلتيك در بهترين شرايط ممكن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مى‌توان به كشورهايى چون ايران و عربستان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كشور از نظر اهميت جغرافيايى جزو ده كشور اول جهان محسوب مى‌شوند زيرا از يك‌سو داراى موقعيت مركزى بوده و از سوى ديگر، از دو طريق به دريا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تنگه‌هاى استراتژيك و آبراه‌هاى بين المللى هم‌جوار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وضيعت به اين دو كشور منحصر نمى‌شود؛ كشور مصر، مالك آبراه سوئز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تنگه‌هاى بسفر و داردانل را در تصرف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مالاكا در اختيار كشور بزرگ اندونزى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مراكش نيز در اداره امور مربوط به تنگه جبل الطارق با اسپانيا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مشاهده مى‌شود كه جغرافياى سياسى جهان اسلام منحصر به فرد است و به همين دليل مى‌تواند زمينه مناسبى براى همگرايى امت اسلامى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كشورهاى اسلامى اگرچه در حال حاضر در شرايط نامطلوبى به سر مى‌برند و از جمله كشورهاى ضعيف و عقب مانده جهان به شمار مى‌آيند ولى بررسى وضعيت منابع طبيعى اين كشورها بيانگر آن است كه اين كشورها به‌صورت بالقوه بسيار قدرتمند و ثروتمند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سوء مديريت و وابستگى رهبران اين كشورها مانع از بهره‌بردارى صحيح از اين منابع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سرزمين‌هاى اسلامى توانمندى‌هاى شناخته شده زيادى در زمينه انرژى‌هاى فسيلى، مواد معدنى، محصولات كشاورزى وصنايع وابسته به اين مواد دارند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 از يك سوم ذخاير نفت و قريب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ذخاير گاز طبيعى جهان در كشورهاى اسلامى </w:t>
      </w:r>
      <w:bookmarkStart w:id="1647" w:name="pg1965_19495"/>
    </w:p>
    <w:p>
      <w:pPr>
        <w:pStyle w:val="BookText"/>
        <w:rPr/>
      </w:pPr>
      <w:bookmarkEnd w:id="1647"/>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ذخاير فسفات،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ذخاير بوكسيت،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ذخاير قلع،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ذخاير اورانيوم 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ذخاير كروم جهان متعلق به ملل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معدنى ديگرى چون سنگ آهن، زغال سنگ، مس، سرب، روى، ميكا، پتاس، برميت، كبالت، سنگهاى ساختمانى و لاتريت به وفور در كشورهاى اسلامى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توليدات كشاورزى نيز بخش عمده‌اى از محصول پنبه، خرما، انگور، برنج، كتان، كنف، گندم، توتون و بادام جهان در كشورهاى اسلامى توليد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منابع عظيم نفت و گاز در سرزمين‌هاى اسلامى موقعيت بى‌بديلى به اين كشورها بخشيده است؛ زيرا حيات اقتصادى جهان صنعتى به نفت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صورت همگرايى بين كشورهاى اسلامى، با توجه به نياز غرب و ساير كشورها به اين ماده خام ارزشمند، مسلمان‌ها مى‌توانستند بسيارى از مشكلات خود را به راحتى مرتفع نمايند</w:t>
      </w:r>
      <w:r>
        <w:rPr>
          <w:rFonts w:eastAsia="IRNazanin" w:cs="IRNazanin"/>
          <w:color w:val="111111"/>
          <w:sz w:val="28"/>
          <w:szCs w:val="28"/>
          <w:rtl w:val="true"/>
          <w:lang w:bidi="fa-IR"/>
        </w:rPr>
        <w:t>.</w:t>
      </w:r>
    </w:p>
    <w:p>
      <w:pPr>
        <w:pStyle w:val="Heading4"/>
        <w:numPr>
          <w:ilvl w:val="3"/>
          <w:numId w:val="1"/>
        </w:numPr>
        <w:rPr/>
      </w:pPr>
      <w:bookmarkStart w:id="1648" w:name="__RefHeading___Toc3628789_3650668749"/>
      <w:bookmarkStart w:id="1649" w:name="_Toc629"/>
      <w:bookmarkEnd w:id="1648"/>
      <w:r>
        <w:rPr>
          <w:rtl w:val="true"/>
        </w:rPr>
        <w:t>اهميت اجمالى همگرايى از نگاه اسلام</w:t>
      </w:r>
      <w:bookmarkEnd w:id="1649"/>
    </w:p>
    <w:p>
      <w:pPr>
        <w:pStyle w:val="BookText"/>
        <w:rPr/>
      </w:pPr>
      <w:r>
        <w:rPr>
          <w:rFonts w:ascii="IRNazanin" w:hAnsi="IRNazanin" w:eastAsia="IRNazanin"/>
          <w:color w:val="111111"/>
          <w:sz w:val="28"/>
          <w:sz w:val="28"/>
          <w:szCs w:val="28"/>
          <w:rtl w:val="true"/>
          <w:lang w:bidi="fa-IR"/>
        </w:rPr>
        <w:t>بدون شك مهم‌ترين عامل همگرايى امت اسلامى، آموزه‌ها و تعاليم گرانقدر دين مبين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مثابه يكى از مهم‌ترين اديان آسمانى، شيوه سعادت و بهروزى مسلمانان را به روشنى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دين، شيواترين و رساترين قوانين در خصوص نوع بشر همراه با جزئيات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جهان اسلام در اصول با يكديگر اشتراك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واحد، پيامبر واحد و كتاب واحد، پايه‌هايى هستند كه مى‌توانند وحدت و انسجام امت اسلامى را بار ديگر احياء نمايد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نگاهى اجمالى به آموزه‌هاى دين اسلام نشان مى‌دهد كه خداوند متعال از يك‌سو همه انسان‌هاى جهان را امت واحد مى‌داند و از سوى ديگر، بين همه مسلمانان عالم پيمان اخوت و برادرى منعقد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أُمَّتُكُمْ أُمَّةً واحِدَةً </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بنابراين به نظر مى‌رسد، از منظر قرآن مجيد، وحدت و همگرايى عامل مهمى براى قوام اسلام و جامعه و زمينه اساسى رشد و تكامل همه افراد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Fonts w:eastAsia="IRNazanin" w:cs="IRNazanin"/>
          <w:color w:val="111111"/>
          <w:sz w:val="28"/>
          <w:szCs w:val="28"/>
          <w:rtl w:val="true"/>
          <w:lang w:bidi="fa-IR"/>
        </w:rPr>
        <w:t xml:space="preserve">)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اسلام و هرگونه وسيله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زنيد و پراكنده نشويد و نعمت خدا را بر خود به ياد آريد كه چگونه دشمن يكديگر بوديد و او ميان دلهاى شما الفت ايجاد كرد و به بركت نعمت او، برادر شديد و شما بر لب حفره‌اى از آتش بوديد، خداوند متعال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1650" w:name="pg1965_19496"/>
    </w:p>
    <w:p>
      <w:pPr>
        <w:pStyle w:val="BookText"/>
        <w:rPr/>
      </w:pPr>
      <w:bookmarkEnd w:id="1650"/>
      <w:r>
        <w:rPr>
          <w:rFonts w:ascii="IRNazanin" w:hAnsi="IRNazanin" w:eastAsia="IRNazanin"/>
          <w:color w:val="111111"/>
          <w:sz w:val="28"/>
          <w:sz w:val="28"/>
          <w:szCs w:val="28"/>
          <w:rtl w:val="true"/>
          <w:lang w:bidi="fa-IR"/>
        </w:rPr>
        <w:t>چنين، خداوند آيات خود را براى شما آشكار مى‌سازد تا شايد پذيراى هدايت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چنان كه از فرمان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وحدت و اتحاد و لزوم تمسك به ريسمان الهى، يك وظيفه الهى شمرده شده است و نيز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اين اتحاد و وحدت، وظيفه همگان مى‌باشد و جز با حركت جمعى و مشاركت عمومى مردم تحقق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آيه نيز با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دورى و پرهيز از هر نوع تفرقه و اختلاف را كه در ميان صفوف مسلمانان چند دستگى به وجود مى‌آورد، صادر نموده است و در آخر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وحدت پس از تفرقه، و الفت ميان دلها و برادرى ميان افراد جامعه پس از دشمنى‌ها، از آيات و نشانه‌هاى خداوند براى بندگان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امت اسلامى را به يكدلى و همگرايى دعوت مى‌نمود و امتش را از واگرايى نهى مى‌فرمود حضرت در كلامى مى‌فرمايد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عَلَيكُمْ بِالْجَمَاعَةِ وَإيّاكُمْ وَالْفُرْقَةَ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و يكپارچگى روى آريد و از پراكندگى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برنامه‌هاى اسلام در عمل ما را به وحدت سوق مى‌دهد مثلاً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يك مكان جمع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يك امام و همه به يك سو و يك‌نواخت تكبير بگوئيم و در كمال سكوت با هم خم شده و ركوع و سجده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در كنار هم در صفوفى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دستورات تمرين عملى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نيز مسلمانان از هر جاى دنيا همه با لباسى يك شكل و شعارى واحد به گرد محورى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مى‌كنند و اعمال عبادى حج را انجام مى‌دهند</w:t>
      </w:r>
      <w:r>
        <w:rPr>
          <w:rFonts w:eastAsia="IRNazanin" w:cs="IRNazanin"/>
          <w:color w:val="111111"/>
          <w:sz w:val="28"/>
          <w:szCs w:val="28"/>
          <w:rtl w:val="true"/>
          <w:lang w:bidi="fa-IR"/>
        </w:rPr>
        <w:t>.</w:t>
      </w:r>
    </w:p>
    <w:p>
      <w:pPr>
        <w:pStyle w:val="Heading4"/>
        <w:numPr>
          <w:ilvl w:val="3"/>
          <w:numId w:val="1"/>
        </w:numPr>
        <w:rPr/>
      </w:pPr>
      <w:bookmarkStart w:id="1651" w:name="__RefHeading___Toc3628791_3650668749"/>
      <w:bookmarkStart w:id="1652" w:name="_Toc630"/>
      <w:bookmarkEnd w:id="1651"/>
      <w:r>
        <w:rPr>
          <w:rtl w:val="true"/>
        </w:rPr>
        <w:t>حج، تجارت و اتحاد مسلمين</w:t>
      </w:r>
      <w:bookmarkEnd w:id="1652"/>
    </w:p>
    <w:p>
      <w:pPr>
        <w:pStyle w:val="BookText"/>
        <w:rPr/>
      </w:pPr>
      <w:r>
        <w:rPr>
          <w:rFonts w:ascii="IRNazanin" w:hAnsi="IRNazanin" w:eastAsia="IRNazanin"/>
          <w:color w:val="111111"/>
          <w:sz w:val="28"/>
          <w:sz w:val="28"/>
          <w:szCs w:val="28"/>
          <w:rtl w:val="true"/>
          <w:lang w:bidi="fa-IR"/>
        </w:rPr>
        <w:t>مراسم پرشكوه حج، همچون عبادات ديگر، داراى بركات و آثار فراوان فردى و اجتماعى است كه اگر طبق برنامه درستى، انجام و بهره‌بردارى شود، مى‌تواند هر سال منشأ تحول تازه‌اى در جوامع اسلامى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تحليل و بررسى ابعاد گوناگون كنگره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حج، نيازمند نگرشى عميق و همه‌جانبه است كه مى‌توان مطالعه را با شناخت آيات و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و پيامدها و اهداف آن آغاز نمود و با درك جنبه‌هاى مختلف عبادى، سياسى، فرهنگى و اقتصادى حج از ديدگاه مفسران و دانشمندان اسلامى با منزلت و اهميت حج آشنا شد و ما به دليل موضوع اين نوشتار، محور بحث را در بعد اقتصادى و بازرگانى كنگره عظيم حج متمركز مى‌كنيم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يك بازار بزرگ جهانى و يك اتحاديه بزرگ اسلامى است كه خداوند به امت اسلام موهبت </w:t>
      </w:r>
    </w:p>
    <w:p>
      <w:pPr>
        <w:pStyle w:val="BookText"/>
        <w:rPr/>
      </w:pPr>
      <w:r>
        <w:rPr>
          <w:rFonts w:ascii="Amiri" w:hAnsi="Amiri" w:eastAsia="Amiri" w:cs="Amiri"/>
          <w:color w:val="111111"/>
          <w:sz w:val="28"/>
          <w:sz w:val="28"/>
          <w:szCs w:val="28"/>
          <w:rtl w:val="true"/>
          <w:lang w:bidi="ar-SA"/>
        </w:rPr>
        <w:t xml:space="preserve">نموده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تا با همفكرى و همكارى، راهكارهاى پيشرفت اقتصادى را بررسى، و از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وحدت و عزت خود را حفظ كنند؛ چراكه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أُمَّتُكُمْ أُمَّةً واحِدَةً وَ أَنَا رَبُّكُمْ فَاتَّقُونِ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حج مناسب‌ترين فرصت و موقعيت را براى تبادل نظر و مذاكرات اصولى ميان ملت‌ها فراهم ساخته تا در پرتو ارتباطات منطقى و مداوم و پيگيرى فعاليت‌هاى اقتصادى وتجارى بتوان به مشكلات و كمبودهاى مادى كشورهاى اسلامى آگاهى و شناخت لازم را كسب كرد زيرا فعاليت‌هاى اقتصادى كه در ساير مكاتب، صرفا از ديد مادى به آن نگريسته مى‌شود، در بينش اسلام وسيله تربيت دينى و رشد اخلاقى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أَذِّنْ فِي النَّاسِ بِالْحَجِّ يأْتُوكَ رِجالاً وَ عَلى كُلِّ ضامِرٍ يأْتِينَ مِنْ كُلِّ فَجٍّ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وَ يذْكُرُوا اسْمَ اللهِ </w:t>
      </w:r>
      <w:r>
        <w:rPr>
          <w:rFonts w:eastAsia="IRNazanin" w:cs="IRNazanin"/>
          <w:color w:val="111111"/>
          <w:sz w:val="28"/>
          <w:szCs w:val="28"/>
          <w:rtl w:val="true"/>
          <w:lang w:bidi="fa-IR"/>
        </w:rPr>
        <w:t xml:space="preserve">) . </w:t>
      </w:r>
      <w:r>
        <w:rPr>
          <w:rStyle w:val="FootnoteAnchor"/>
          <w:rtl w:val="true"/>
        </w:rPr>
        <w:footnoteReference w:id="744"/>
      </w:r>
      <w:r>
        <w:rPr>
          <w:rFonts w:ascii="IRNazanin" w:hAnsi="IRNazanin" w:eastAsia="IRNazanin"/>
          <w:color w:val="111111"/>
          <w:sz w:val="28"/>
          <w:sz w:val="28"/>
          <w:szCs w:val="28"/>
          <w:rtl w:val="true"/>
          <w:lang w:bidi="fa-IR"/>
        </w:rPr>
        <w:t>برخلاف آن‌چه بعضى فكر مى‌كنند استفاده از كنگره عظيم حج براى تقويت پايه‌هاى اقتصادى كشورهاى اسلامى نه تنها با روح حج منافات ندارد بلكه طبق روايات اسلامى يكى از فلسفه‌هاى آن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مسلمانان در آن اجتماع بزرگ يك بازار مشترك اسلامى را پايه‌ريزى كنند و زمينه‌هاى مبادلاتى و تجارى را در ميان خود به‌گونه‌اى فراهم سازند كه نه منافعشان به جيب دشمنانشان بريزد و نه اقتصادشان به اجانب وابسته باشد كه اين دنياپرستى نيست، عين عبادت است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بيان فلسفه‌هاى حج آشكارا به اين موضوع اشاره شده بود كه يكى از اهداف حج، تقويت تجارت مسلمانان و تسهيل روابط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ايشان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أَنْ تَبْتَغُوا فَضْلاً مِنْ رَبِّكُمْ </w:t>
      </w:r>
      <w:r>
        <w:rPr>
          <w:rFonts w:eastAsia="IRNazanin" w:cs="IRNazanin"/>
          <w:color w:val="111111"/>
          <w:sz w:val="28"/>
          <w:szCs w:val="28"/>
          <w:rtl w:val="true"/>
          <w:lang w:bidi="fa-IR"/>
        </w:rPr>
        <w:t xml:space="preserve">) . </w:t>
      </w:r>
      <w:r>
        <w:rPr>
          <w:rStyle w:val="FootnoteAnchor"/>
          <w:rtl w:val="true"/>
        </w:rPr>
        <w:footnoteReference w:id="745"/>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اين آيه كسب روزى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اَحلَّ الرَّجلُ مِن اِحْرامِه وَ قَضَى فَليشترِ لِيبعَ فى المَوسَمِ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انسان از احرام بيرون آيد و مناسك حج را به‌جا آورد در همان موسم حج خريد و فروش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موضوع نه تنها گناه ندارد بلكه داراى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معنى در ذيل حديثى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مشروح در بيان فلسفه‌هاى حج وارد شده، آمده است و در پايان 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اينكه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منافع معنوى را شامل مى‌شود و هم منافع مادى را كه از يك نظر همه معنوى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حج به كسب و تجارت اجازه داده شده و فلسفه آن بالا بردن توان مالى حج‌گزاران و در نتيجه تقويت عموم مسلمانان از رهگذر اين كنگره جهانى است و تجارت و كسب در سفر حج خود </w:t>
      </w:r>
    </w:p>
    <w:p>
      <w:pPr>
        <w:pStyle w:val="BookText"/>
        <w:rPr/>
      </w:pPr>
      <w:r>
        <w:rPr>
          <w:rFonts w:ascii="IRNazanin" w:hAnsi="IRNazanin" w:eastAsia="IRNazanin"/>
          <w:color w:val="111111"/>
          <w:sz w:val="28"/>
          <w:sz w:val="28"/>
          <w:szCs w:val="28"/>
          <w:rtl w:val="true"/>
          <w:lang w:bidi="fa-IR"/>
        </w:rPr>
        <w:t>عاملى است در برگزارى اين فريضه جهان شمول و تأمين معاش گروهى از زائران كه اگر كسب و تجارت نكنند، به تأمين هزينه سفر خود قادر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رخصت داده شده كه زائران از سود تجارت و داد و ستد و امثال آن در چهارچوب شرع و به تناسب شؤون بهره گيرند تا بدين وسيله استطاعت مالى و توان افراد بالا رفته و اجتماع حج فزونى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معاويۀ بن عمار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تجارت رهسپار مكه مى‌شود يا شتران خود را كرايه مى‌دهد، حج او ناقص است يا تمام؟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تمام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عَمَّارٍ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فِي تِجَارَةٍ إِلَي مَكَّةَ أَوْ يكُونُ لَهُ إِبِلٌ فَيكْرِيهَا حَجَّتُهُ نَاقِصَةٌ أَمْ تَامَّةٌ قَالَ لا بَلْ حَجَّتُهُ تَامَّةٌ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محمد بن سنان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سؤالاتى چند كه طى نامه‌اى براى من نوشتند، از فلسفه حج نيز سخن گفتند و پس از ذكر اسرار عبادى و عرفانى و آثار معنوى و فرهنگى و تربيتى و تاريخ آن، به اقتصاد و آثار معيشتى نيز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در اين نامه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مَا فِي ذَلِكَ لِجَمِيعِ الْخَلْقِ مِنَ الْمَنَافِعِ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مَنْفَعَةِ مَنْ فِي شَرْقِ اْلأَرْضِ وَ غَرْبِهَا وَ مَنْ فِي الْبَرِّ وَ الْبَحْرِ مِمَّنْ يَحُجُّ وَ مِمَّنْ لَمْ يَحُجَّ مِنْ تَاجِرٍ وَ جَالِبٍ وَ بَائِعٍ وَ مُشْتَرٍ وَ كَاسِبٍ وَ مِسْكِينٍ وَ قَضَاءِ حَوَائِجِ أَهْلِ اْلأَطْرَافِ وَ الْمَوَاضِعِ الْمُمْكِنِ لَهُمُ اْلإِجْتِمَاعُ فِيها كَذلِكَ</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يكى از علل وجوب حج منافعى است كه از اين رهگذر به همه خلق مى‌رسد، و نيز منافعى است كه نصيب كسانى كه در شرق و غرب و خشكى و دريا هستند مى‌شود؛ چه آنهايى كه حج مى‌گزارند و يا آنان كه به حج نيامده‌اند؛ اعم از تاجر يا واردكنندگان، فروشنده يا خريدار، پيشه‌ور يا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حج تأمين كننده نيازهاى ساكنان اطراف و امكنه‌اى است كه مى‌توانند در موسم، اجتماع كنند تا بدين وسيله شاهد منافع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به بيان آثار اقتصادى و معيشتى حج پرداخته و در پاسخ به هشام بن حكم كه فلسفه وجوب حج را مى‌پرسد،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فِيهِ اْلإِجْتِمَاعَ مِنَ الْمَشْرِقِ وَ الْمَغْرِبِ لِيتَعَارَفُوا وَ لِيتَرَبَّحَ كُلُّ قَوْمٍ مِنَ التِّجَارَاتِ مِنْ بَلَدٍ إِلَى بَلَدٍ وَ لِينْتَفِعَ بِذَلِكَ الْمُكَارِي وَ الْجَمَّالُ وَ لِتُعْرَفَ آثَارُ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أَخْبَارُهُ وَ يُذْكَرَ وَ لا يُنْسَي وَ لَوْ كَانَ كُلُّ قَوْمٍ إِنَّمَا يتَّكِلُونَ عَلَي بِلادِهِمْ وَ مَا فِيهَا هَلَكُوا وَ خَرِبَتِ الْبِلادُ وَ سَقَطَتِ الْجَلَبُ وَ اْلأَرْبَاحُ وَ عَمِيتِ اْلأَخْبَارُ وَ لَمْ تَقِفُوا عَلَى ذَلِكَ</w:t>
      </w:r>
      <w:r>
        <w:rPr>
          <w:rFonts w:eastAsia="Amiri" w:cs="Amiri" w:ascii="Amiri" w:hAnsi="Amiri"/>
          <w:color w:val="111111"/>
          <w:sz w:val="28"/>
          <w:szCs w:val="28"/>
          <w:rtl w:val="true"/>
          <w:lang w:bidi="ar-SA"/>
        </w:rPr>
        <w:t xml:space="preserve">. . . </w:t>
      </w:r>
      <w:r>
        <w:rPr>
          <w:rStyle w:val="FootnoteAnchor"/>
          <w:rtl w:val="true"/>
        </w:rPr>
        <w:footnoteReference w:id="746"/>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 شد تا مردم از شرق و غرب به اين سرزمين بيايند و يكديگر را بشناسند و همه گروه‌ها از </w:t>
      </w:r>
    </w:p>
    <w:p>
      <w:pPr>
        <w:pStyle w:val="BookText"/>
        <w:rPr/>
      </w:pPr>
      <w:r>
        <w:rPr>
          <w:rFonts w:ascii="IRNazanin" w:hAnsi="IRNazanin" w:eastAsia="IRNazanin"/>
          <w:color w:val="111111"/>
          <w:sz w:val="28"/>
          <w:sz w:val="28"/>
          <w:szCs w:val="28"/>
          <w:rtl w:val="true"/>
          <w:lang w:bidi="fa-IR"/>
        </w:rPr>
        <w:t>تجارت و حمل و نقل كالا از شهرى به شهر ديگر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چارپادار و شتربان سود برند و آثار و اخبار پيامبر خدا شناخته شود و در خاطره‌ها تجديد گردد و فراموش نشود و اگر قرار بود هر جمعيتى تنها از كشورها و شهرهاى خودشان و حوادث و مسائل منطقه‌اى سخن بگويند مردم نابود مى‌شدند و شهرها ويران مى‌گرديد و بازرگانى و سودآورى تعطيل مى‌شد و اخبار و حوادث در پرده ابهام مى‌ماند و كسى برآنها آگاهى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اين روايت آثار اقتصادى حج منحصر به حج‌گزاران نيست بلكه ميليون‌ها انسان كه در گوشه و كنار جهان اسلام به سر مى‌برند و هزاران خانواده در حرم و خارج حرم و حوالى مكه و كسانى كه در اقصى نقاط، به نوعى با منافع حج سر و كار دارند از بركات حج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كشاورزى كه محصول توليد مى‌كند، هنرمندى كه آثار هنرى و دستى مى‌آفريند، دامدارى كه دام مى‌پرورد، راننده‌اى كه در حمل و نقل مشاركت دارد، بازرگانى كه آذوقه و نياز زائران را به‌صورت كلى و جزئى فراهم مى‌سازد و ساير اصناف و اهل حرفه كه در پديد آوردن امكانات اين سفر سهيمند، همگى از منافع حج بهره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اقتصادى حج ميليون‌ها انسان؛ از خرد و كلان تغذيه مى‌شوند، نياز سالانه خود را تأمين مى‌كنند، حتى فقرايى كه قدرت كار ندارند از احسان و انفاق حاجيان و ذبيحه زائران بهره مى‌برند و اگر اين امكانات و همين گوشت قربانى با برنامه‌اى دقيق پياده مى‌شد و به مصرف نيازمندان در هر شهر و اقليمى مى‌رسيد، هزاران تن گوشت پاك و پاكيزه قربانى به هدر نمى رفت و به گرسنگان دنيا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وجوهات شرعيه و برّيه و صدقه و انفاق، اعانه بسيار ارزشمندى براى نيازمندان خواهد بود و نيز سوغات سفر كه نبايد منحصر به نزديكان و اقوام باشد بلكه سهم مساكين و محرومان نيز به‌گونه‌اى در آن لحاظ گردد تا از اين رهگذر به آشنا و بيگانه مساعدتى هرچند اندك عايد گردد و موجب تحبيب قلوب و پيوند اجتماعى افزون باشد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موقعيتى است كه به تجارت كلان و خدمات عمده ديگر نياز دارد كه دولت‌ها يا تجّار كشورها و شركت‌ها و كارخانه‌ها در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كالاهاى عمده از كشورهاى اسلامى به بازار حج و در جهت تأمين تداركات آن حمل و نقل گردد، تأثير بسيار عميقى در اقتصاد كشورهاى اسلامى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نياز زائران مى‌تواند از كشورهاى اسلامى و به وسيله شركت‌ها و بخش‌هاى اقتصادى مسلمين و دولت‌هاى اسلامى تأمين گردد و در اين صورت روا نيست كالايى كه امكان تهيه آن از كشورهاى اسلامى وجود دارد، از كشورهاى ديگر تهيه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گوشت و مرغ كه عمدتاً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كشورهاى غربى خريدارى و مصرف مى‌شود كه علاوه بر جنبه اقتصادى خالى از شبهات شرعى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كشورهاى اسلامى با برنامه‌اى سنجيده و حساب شده با يكديگر همكارى داشته باشند، مى‌توانند بسيارى از اين نوع كالاها را خود تهيه و با آرم و نشان كشور اسلامى عرضه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چنين صورتى است كه آثار كلان اقتصادى حج در مجموعه جامعه اسلامى نمودار مى‌گردد و ميليون‌ها نفر از دست‌اندركاران توليد بهره مى‌برند و توان اقتصادى مسلمين كه زيربناى بسيارى از مسائل ديگر است،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بازار مشترك اسلامى در حج بهترين فرصتى است براى كشورهاى مسلمان تا اين پيوند و مشاركت اقتصادى در طول سالها پابرجا بماند و بدان وسيله با فقر و بيكارى كه دو عامل عمده مفاسداند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چنين پروژه‌اى بر ساير ابعاد زندگى مسلمين چون بعد فرهنگى و سياسى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عصرى كه دشمنان اسلام براى جهانى سازى كشورها با هدف وابستگى دائم ملّت‌ها تلاش مى‌كنند، مسلمين مى‌توانند براى جهانى شدن مكتب و آرمان خود، با اهداف انسانى و الهى با يك عزم عمومى گام بردارند و وحدت امّت را پايه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جمعيت‌ها و تشكّل‌هاى بين الملل اسلامى مى‌بايست در اين راستا حركت كنند و به صرف شعار و اجلاس و تعارفات بسنده نكنند</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هرچند كه در زمينه همكارى‌هاى اقتصادى نيز كشورهاى اسلامى به موافقت‌هاى زيادى دست يازيده‌اند كه از آن جمله مى‌توان شوراى اتحاد اقتصادى اعراب و بازار مشترك عربى، شوراى همكارى خليج فارس، سازمان همكارى اقتصادى اكو و اتحاديه مغرب را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توافقات نيز تا هنوز راهى به جايى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سطح تعامل‌هاى اقتصادى در ميان كشورهاى اسلامى عملاً پايين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 و كوشش سازمان‌ها، اتحاديه‌ها و توافقات به عمل آمده ميزان تجارت و مبادلات تجارى، و همكارى‌هاى اقتصادى بسيارى پايين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مى‌دهد كه تجارت كشورهاى اسلامى با همديگر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كل تجارت كشورهاى اسلامى را تشكيل مى‌دهد و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تجارت كشورهاى اسلامى با كشورهاى ديگر عمدتاً جهان غرب صورت مى‌گيرد</w:t>
      </w:r>
      <w:r>
        <w:rPr>
          <w:rFonts w:eastAsia="IRNazanin" w:cs="IRNazanin"/>
          <w:color w:val="111111"/>
          <w:sz w:val="28"/>
          <w:szCs w:val="28"/>
          <w:rtl w:val="true"/>
          <w:lang w:bidi="fa-IR"/>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كل تجارت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صادرات به علاوه واردات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كشورهاى اسلامى در سال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دلار بوده كه طى سال‌هاى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حدود</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صد افزايش يافته و به رقم قابل ملاحظه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ميليارد دلار در سال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ترتيب متوسط سهم كشورهاى عضو سازمان كنفرانس اسلامى از كل تجارت جهانى براى سال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بوده است</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بين كشورهاى اسلامى، مالزى، عربستان سعودى، امارات متحده عربى، اندونزى، تركيه و ايران، هر يك با بيش از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از كل تجارت سازمان كنفرانس اسلامى، جمعا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صد از كل تجارت اين سازمان را به خود اختصاص داده‌اند و اين در شرايطى بوده است كه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w:t>
      </w:r>
      <w:bookmarkStart w:id="1653" w:name="pg1965_19501"/>
    </w:p>
    <w:p>
      <w:pPr>
        <w:pStyle w:val="BookText"/>
        <w:rPr/>
      </w:pPr>
      <w:bookmarkEnd w:id="1653"/>
      <w:r>
        <w:rPr>
          <w:rFonts w:ascii="IRNazanin" w:hAnsi="IRNazanin" w:eastAsia="IRNazanin"/>
          <w:color w:val="111111"/>
          <w:sz w:val="28"/>
          <w:sz w:val="28"/>
          <w:szCs w:val="28"/>
          <w:rtl w:val="true"/>
          <w:lang w:bidi="fa-IR"/>
        </w:rPr>
        <w:t>عضو سازمان، كمتر از يك درصد از كل تجارت سازمان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گوياى تجارتى ناهمگون در ميان اعضاى سازمان كنفرانس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ميان كشورهاى اسلامى، طى سال‌هاى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lang w:bidi="fa-IR"/>
        </w:rPr>
        <w:t>٠،</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توانسته‌اند تجارتشان را به بيش از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درصد افزايش دهند</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با نگاهى به كشورهاى اسلامى متوجه اين نكته مى‌شويم كه مشكلات عديده اقتصادى و تلاش گسترده به منظورجلب سرمايه‌گذارى در بخش‌هاى مختلف، از جمله نيازمندى‌هاى اساسى كشورهاى مسلمان در حال توسعه بوده و همين امر تا حد زيادى آنان را به سوى وابستگى اقتصادى و در نتيجه فرهنگى و سياسى به كشورهاى بيگانه و رقابت منفى بين خود سوق داده است كه كاملاً مغاير با آموزه‌هاى قرآنى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لا تَتَّخِذُوا بِطانَةً مِنْ دُونِكُمْ لا يأْلُونَكُمْ خَبالاً وَدُّوا ما عَنِتُّمْ قَدْ بَدَتِ الْبَغْضاءُ مِنْ أَفْواهِهِمْ وَ ما تُخْفِي صُدُورُهُمْ أَكْبَرُ </w:t>
      </w:r>
      <w:r>
        <w:rPr>
          <w:rFonts w:eastAsia="IRNazanin" w:cs="IRNazanin"/>
          <w:color w:val="111111"/>
          <w:sz w:val="28"/>
          <w:szCs w:val="28"/>
          <w:rtl w:val="true"/>
          <w:lang w:bidi="fa-IR"/>
        </w:rPr>
        <w:t xml:space="preserve">) . </w:t>
      </w:r>
      <w:r>
        <w:rPr>
          <w:rStyle w:val="FootnoteAnchor"/>
          <w:rtl w:val="true"/>
        </w:rPr>
        <w:footnoteReference w:id="750"/>
      </w:r>
    </w:p>
    <w:p>
      <w:pPr>
        <w:pStyle w:val="Heading4"/>
        <w:numPr>
          <w:ilvl w:val="3"/>
          <w:numId w:val="1"/>
        </w:numPr>
        <w:rPr/>
      </w:pPr>
      <w:bookmarkStart w:id="1654" w:name="__RefHeading___Toc3628793_3650668749"/>
      <w:bookmarkStart w:id="1655" w:name="_Toc631"/>
      <w:bookmarkEnd w:id="1654"/>
      <w:r>
        <w:rPr>
          <w:rtl w:val="true"/>
        </w:rPr>
        <w:t>جدول مبادلات تجارى بين كشورهاى اسلامى</w:t>
      </w:r>
      <w:bookmarkEnd w:id="1655"/>
    </w:p>
    <w:p>
      <w:pPr>
        <w:pStyle w:val="BookText"/>
        <w:rPr/>
      </w:pPr>
      <w:r>
        <w:rPr>
          <w:rFonts w:ascii="IRNazanin" w:hAnsi="IRNazanin" w:eastAsia="IRNazanin"/>
          <w:color w:val="111111"/>
          <w:sz w:val="28"/>
          <w:sz w:val="28"/>
          <w:szCs w:val="28"/>
          <w:rtl w:val="true"/>
          <w:lang w:bidi="fa-IR"/>
        </w:rPr>
        <w:t>آمارها نشان مى‌دهد كه نگاه كشورهاى اسلامى در امر تجارت بيشتر به بيگانگان است و اين ناشى از فقدان اطلاع و ناآگاهى از پتانسيل‌ها و ظرفيت‌هاى بين خود، عدم اراده براى همكارى، ضعف زير ساخت‌هاى فيزيكى و نفوذ سياسى و اقتصادى كشورهاى بيگانه بين دولت‌ها و جوامع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آمارهايى كه در اين نوشته مورد استفاده قرار مى‌گيرد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تجارت بين الملل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ITC</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51"/>
      </w:r>
      <w:r>
        <w:rPr>
          <w:rFonts w:ascii="Amiri" w:hAnsi="Amiri" w:eastAsia="Amiri" w:cs="Amiri"/>
          <w:color w:val="111111"/>
          <w:sz w:val="28"/>
          <w:sz w:val="28"/>
          <w:szCs w:val="28"/>
          <w:rtl w:val="true"/>
          <w:lang w:bidi="ar-SA"/>
        </w:rPr>
        <w:t xml:space="preserve">اخذ شده و آمارهاى ارائه شده مربوط به سال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شروع تحليل، بحث را با محوريت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كالاى نخست وارداتى ايران، سهم جهانى واردات، كشورهاى صادركننده كالا به ايران در جدول نخست آغاز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جدول دوم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اسلامى كه توان صادرات كالاى مذكور را دارند، سهم جهانى صادرات وكشورهاى وارد كننده كالاى مذكور مى‌پردازيم</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جداول، آمارها و تحليل‌ها نشان مى‌دهد كه بيشتر كشورهاى اسلامى كالاهايى را از كشورهاى بيگانه و غير اسلامى وارد مى‌كنند كه عمدتاً به وسيله كشورهاى اسلامى توليد، ترانزيت و صادر مى‌شود</w:t>
      </w:r>
      <w:r>
        <w:rPr>
          <w:rFonts w:eastAsia="IRNazanin" w:cs="IRNazanin"/>
          <w:color w:val="111111"/>
          <w:sz w:val="28"/>
          <w:szCs w:val="28"/>
          <w:rtl w:val="true"/>
          <w:lang w:bidi="fa-IR"/>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 xml:space="preserve">بنابر جدول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ديگ‌هاى بخار و آبگرم، ماشين آلات وسايل مكانيكى بيشترين كالاى وارداتى ايران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ارزش </w:t>
      </w:r>
      <w:r>
        <w:rPr>
          <w:rFonts w:eastAsia="IRNazanin" w:cs="IRNazanin"/>
          <w:color w:val="111111"/>
          <w:sz w:val="28"/>
          <w:szCs w:val="28"/>
          <w:lang w:bidi="fa-IR"/>
        </w:rPr>
        <w:t>973</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بوده است و در مقايسه با ساير واردكنندگان </w:t>
      </w:r>
      <w:r>
        <w:rPr>
          <w:rFonts w:eastAsia="IRNazanin" w:cs="IRNazanin"/>
          <w:color w:val="111111"/>
          <w:sz w:val="28"/>
          <w:szCs w:val="28"/>
          <w:lang w:bidi="fa-IR"/>
        </w:rPr>
        <w:t>64/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جهان به ايران تعلق داشته است كه از كشورهاى آلمان، چين، ايتاليا، كره جنوبى و ژاپن وارد كشور مى‌شود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پنج كشور اسلامى برتر را نشان مى‌دهد كه به صادرات ديگ‌هاى بخار و آبگرم، ماشين آلات وسايل مكانيكى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جهانى صادرات مالزى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نياز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صادرات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اسلامى، معادل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نياز ايران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كشورى هم كه بالاترين واردات اين كالا را از مالزى داشتند، بيگانه و غير اسلامى بودند</w:t>
      </w:r>
      <w:r>
        <w:rPr>
          <w:rFonts w:eastAsia="IRNazanin" w:cs="IRNazanin"/>
          <w:color w:val="111111"/>
          <w:sz w:val="28"/>
          <w:szCs w:val="28"/>
          <w:rtl w:val="true"/>
          <w:lang w:bidi="fa-IR"/>
        </w:rPr>
        <w:t xml:space="preserve">.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ديگ‌هاى بخار و آبگرم، ماشين آلات وسايل مكانيكى بيشترين حجم كالاى وارداتى ايران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آهن و فولاد </w:t>
      </w:r>
      <w:r>
        <w:rPr>
          <w:rFonts w:eastAsia="IRNazanin" w:cs="IRNazanin"/>
          <w:color w:val="111111"/>
          <w:sz w:val="28"/>
          <w:szCs w:val="28"/>
          <w:rtl w:val="true"/>
          <w:lang w:bidi="fa-IR"/>
        </w:rPr>
        <w:t>(</w:t>
      </w: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كل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درصدآهن و فولاد دنيا در معاملات بازرگانى از سه كشور غير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 كره جنوبى و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كشور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قزاقستان و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ايران شد</w:t>
      </w:r>
      <w:r>
        <w:rPr>
          <w:rFonts w:eastAsia="IRNazanin" w:cs="IRNazanin"/>
          <w:color w:val="111111"/>
          <w:sz w:val="28"/>
          <w:szCs w:val="28"/>
          <w:rtl w:val="true"/>
          <w:lang w:bidi="fa-IR"/>
        </w:rPr>
        <w:t xml:space="preserve">.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در مبادلات آهن و فولاد همكارى نسبتاً بهترى را بين كشورهاى اسلامى شاهد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مى‌كنيم كه تركيه با عنوان برترين كشور اسلامى صادركننده آهن و فولاد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محصول را در دنيا تامين نمود كه خوشبختانه پنج شريك اول بازرگانى آن از كشورهاى اسلامى بودند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هندوستان عمده واردكنندگان آهن و فولاد از كشور امارات متحده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كشور اسلامى صادر كننده آهن و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كشورهاى اسلامى بودند</w:t>
      </w:r>
      <w:r>
        <w:rPr>
          <w:rFonts w:eastAsia="IRNazanin" w:cs="IRNazanin"/>
          <w:color w:val="111111"/>
          <w:sz w:val="28"/>
          <w:szCs w:val="28"/>
          <w:rtl w:val="true"/>
          <w:lang w:bidi="fa-IR"/>
        </w:rPr>
        <w:t xml:space="preserve">.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ماشين آلات و دستگاههاى برقى سومين كالاى وارداتى باارزش </w:t>
      </w:r>
      <w:r>
        <w:rPr>
          <w:rFonts w:eastAsia="IRNazanin" w:cs="IRNazanin"/>
          <w:color w:val="111111"/>
          <w:sz w:val="28"/>
          <w:szCs w:val="28"/>
          <w:lang w:bidi="fa-IR"/>
        </w:rPr>
        <w:t>37838</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و چيزى در حدود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واردات ايران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كشور نخست صادركننده اين كالا نيز كشورهاى غيراسلامى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ايران به </w:t>
      </w:r>
      <w:r>
        <w:rPr>
          <w:rFonts w:eastAsia="IRNazanin" w:cs="IRNazanin"/>
          <w:color w:val="111111"/>
          <w:sz w:val="28"/>
          <w:szCs w:val="28"/>
          <w:lang w:bidi="fa-IR"/>
        </w:rPr>
        <w:t>22/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درصد ماشين آلات و دستگاه‌هاى برقى جهان نيازمند بود مالزى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اين محصول يعنى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نياز ايران را به دنيا صادر نمود كه پنج كشور نخست وارد كننده آن هم بيگانه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شركاى عمده كشورهاى اسلامى نيز در اين محصول غيراسلامى بودند</w:t>
      </w:r>
      <w:r>
        <w:rPr>
          <w:rFonts w:eastAsia="IRNazanin" w:cs="IRNazanin"/>
          <w:color w:val="111111"/>
          <w:sz w:val="28"/>
          <w:szCs w:val="28"/>
          <w:rtl w:val="true"/>
          <w:lang w:bidi="fa-IR"/>
        </w:rPr>
        <w:t xml:space="preserve">.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وسايل نقليه زمينى غير از نواقل روى خط راه آهن با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كل واردات مقام چهارم واردات ايران را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كشور نخست صادر كننده اين محصول به ايران نيز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غيراسلامى بودند</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ازكشورهاى اسلامى برتر در زمينه خودروسازى مى‌توان از تركيه، اندونزى و مالزى نام برد كه نزديك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خورو در جهان به اين سه كشور اسلامى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تركيه تعاملات گسترده‌اى با كشورهاى صنعتى دنيا دارد مى‌تواند اين خودرو را با استانداردى مطابق استانداردهاى جهانى توليد نمايد و به بازارهاى جهانى هم عرضه كند</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افزايش روز افزون تعهدات خودروسازان بزرگ جهان در خصوص سرمايه‌گذارى در اندونزى باعث شده است تا اين كشور در خط مقدم خودروسازان در منطقه جنوب شرق آسيا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خودروسازان بزرگ جهان از آمريكا، ژاپن، آلمان و هند اخيراً برنامه‌هايى را براى سرمايه‌گذارى در اندونزى اعلام كرده‌اند</w:t>
      </w:r>
      <w:r>
        <w:rPr>
          <w:rFonts w:eastAsia="IRNazanin" w:cs="IRNazanin"/>
          <w:color w:val="111111"/>
          <w:sz w:val="28"/>
          <w:szCs w:val="28"/>
          <w:rtl w:val="true"/>
          <w:lang w:bidi="fa-IR"/>
        </w:rPr>
        <w:t xml:space="preserve">. </w:t>
      </w:r>
      <w:r>
        <w:rPr>
          <w:rStyle w:val="FootnoteAnchor"/>
          <w:rtl w:val="true"/>
        </w:rPr>
        <w:footnoteReference w:id="753"/>
      </w:r>
      <w:r>
        <w:rPr>
          <w:rFonts w:ascii="Amiri" w:hAnsi="Amiri" w:eastAsia="Amiri" w:cs="Amiri"/>
          <w:color w:val="111111"/>
          <w:sz w:val="28"/>
          <w:sz w:val="28"/>
          <w:szCs w:val="28"/>
          <w:rtl w:val="true"/>
          <w:lang w:bidi="ar-SA"/>
        </w:rPr>
        <w:t>همين دو كشور به تنهايى مى‌توانند نيازهاى كشورهاى اسلامى را در زمينه خودرو برطرف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جدول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مشاهده مى‌شود كشورهاى صنعتى و توسعه‌يافته، واردكننده وسايل نقليه از تركيه و اندونزى در سال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bookmarkStart w:id="1656" w:name="pg1965_19509"/>
    </w:p>
    <w:p>
      <w:pPr>
        <w:pStyle w:val="Quote"/>
        <w:rPr/>
      </w:pPr>
      <w:bookmarkEnd w:id="1656"/>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در زمينه غلات كه يك كالاى استراتژيك نيز به شمار مى‌آيد شاهد همكارى خوب كشورهاى اسلامى مخصوصاً در دو كشور نخست اسلامى برتر در زمينه صادرات غلات يعنى پاكستان و قزاقستان مى‌باشيم كه مى‌تواند الگوى خوبى براى ساير كالاها در مراودات تجارى بين كشورهاى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پاكستان و قزاقستان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جهان را در سال </w:t>
      </w:r>
      <w:r>
        <w:rPr>
          <w:rFonts w:eastAsia="IRNazanin" w:cs="IRNazanin"/>
          <w:color w:val="111111"/>
          <w:sz w:val="28"/>
          <w:szCs w:val="28"/>
          <w:lang w:bidi="fa-IR"/>
        </w:rPr>
        <w:t>20</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تامين كردند كه شركاي نخست آنان از دولتهاى اسلامى بودند و همين همكارى باعث شد كه كشورهاى اسلامى در زمينه غلات چشمداشتى به كشورهاى بيگانه نداشته باشند</w:t>
      </w:r>
      <w:r>
        <w:rPr>
          <w:rFonts w:eastAsia="IRNazanin" w:cs="IRNazanin"/>
          <w:color w:val="111111"/>
          <w:sz w:val="28"/>
          <w:szCs w:val="28"/>
          <w:rtl w:val="true"/>
          <w:lang w:bidi="fa-IR"/>
        </w:rPr>
        <w:t>.</w:t>
      </w:r>
    </w:p>
    <w:p>
      <w:pPr>
        <w:pStyle w:val="Heading4"/>
        <w:numPr>
          <w:ilvl w:val="3"/>
          <w:numId w:val="1"/>
        </w:numPr>
        <w:rPr/>
      </w:pPr>
      <w:bookmarkStart w:id="1657" w:name="__RefHeading___Toc3628795_3650668749"/>
      <w:bookmarkStart w:id="1658" w:name="_Toc632"/>
      <w:bookmarkEnd w:id="1657"/>
      <w:r>
        <w:rPr>
          <w:rtl w:val="true"/>
        </w:rPr>
        <w:t>راهكار پيشنهادى</w:t>
      </w:r>
      <w:bookmarkEnd w:id="1658"/>
    </w:p>
    <w:p>
      <w:pPr>
        <w:pStyle w:val="BookText"/>
        <w:rPr/>
      </w:pPr>
      <w:r>
        <w:rPr>
          <w:rFonts w:ascii="IRNazanin" w:hAnsi="IRNazanin" w:eastAsia="IRNazanin"/>
          <w:color w:val="111111"/>
          <w:sz w:val="28"/>
          <w:sz w:val="28"/>
          <w:szCs w:val="28"/>
          <w:rtl w:val="true"/>
          <w:lang w:bidi="fa-IR"/>
        </w:rPr>
        <w:t>آمارهاى جداول مذكور نشان داد كه كالاهاى مورد نياز كشورهاى اسلامى به جاى اين‌كه به وسيله خودشان تامين شود از دولت‌هاى بيگانه فراهم گرديده كه تأثير عظيمى در احساس مودت با كشورهاى بيگانه و احساس دورى يا عداوت با هم‌كيشان خود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كشورهاى اسلامى بتوانند نيازهاى خود را از طريق همديگر برطرف نمايند و همگرايى بازرگانى را از اين طريق تحكيم نمايند، چه بسا اين همگرايى به ساير زمينه‌هاى سياسى، فرهنگى، امنيتى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تسرى پيدا كند و جهان اسلام به هدف والاى خود مبنى بر اتحاد و همدلى برسد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فريضه عظيم حج يك گردهمايى بزرگ در مكان و زمان مشخصى براى مسلمين مى‌باشد، جا دارد كه از پتانسيل موجود در اين اتحاديه براى تحكيم وحدت وهمگرايى اقتصادى بين مسلمين استفاده نمود، چرا كه وحدت اسلامى از مهم‌ترين ايده‌ها و آرمان‌هايى است كه مسلمين جهان از صدر اسلام تاكنون پيگير آن بوده و در مقابله با دشمنان مسلمين به‌عنوان يك استراتژى و برنامه </w:t>
      </w:r>
    </w:p>
    <w:p>
      <w:pPr>
        <w:pStyle w:val="BookText"/>
        <w:rPr/>
      </w:pPr>
      <w:r>
        <w:rPr>
          <w:rFonts w:ascii="Amiri" w:hAnsi="Amiri" w:eastAsia="Amiri" w:cs="Amiri"/>
          <w:color w:val="111111"/>
          <w:sz w:val="28"/>
          <w:sz w:val="28"/>
          <w:szCs w:val="28"/>
          <w:rtl w:val="true"/>
          <w:lang w:bidi="ar-SA"/>
        </w:rPr>
        <w:t>در ابعاد مختلف متناسب با مقتضيات زمان ارائه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جمهورى اسلامى ايران از ابتداى انقلاب اسلامى منادى وحدت بين مسلمين بوده و اقدامات مهمى نيز انجام داده است، ضرورت دارد تا در اين عرصه نيز پيشگام شود چرا كه بنابر اصل يازدهم قانون اساسى جمهورى اسلامى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أُمَّتُكُمْ أُمَّةً واحِدَةً وَ أَنَا رَبُّكُمْ فَاعْبُدُونِ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يك امتند و دولت جمهورى اسلامى ايران موظف است، سياست كلى خود را بر پايه ائتلاف و اتحاد ملل اسلامى قرار دهد و كوشش پيگير به عمل آورد تا وحدت سياسى، اقتصادى و فرهنگى جهان اسلام را تحقق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راهكارى كه در اين زمينه پيشنهاد مى‌شود اين است كه درصدى از سهميه موجود براى حج، به تجار و بازرگانان كشورهاى اسلامى اختصاص يابد و در مكانى مشخص با نام دارالندوه تجارى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ميتواند در يكى از سه شهر مكه، مدينه يا 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رو در رو شده و معاملات تجارى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نهاد مهم دولتى در اين زمينه يعنى سازمان حج و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مسئول تهيه و تدوين برنامه‌هاى راهبردى، سياست‌ها، خط مشى‌ها و روش‌هاى اجرايى حج و زيارت</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و سازمان توسعه تجارت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متولى برنامه‌ريزى، سياستگذارى، و اعمال نظارت عاليه در امر توسعه تجارت خارجى</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با تشريك مساعى و هم‌فكرى به اين مهم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توسعه تجارت مى‌تواند با ايجاد يك پايگاه اطلاعاتى قوى كه در بردارنده اطلاعات ريز مربوط به توان توليدى و صادراتى و همچنين نيازهاى وارداتى، زمينه شناخت كشورهاى اسلامى را از امكانات و نيازهاى يكديگر فراهم نموده و بستر مناسبى جهت تامين كالاهاى مورد نياز هر كشور از ساير كشورهاى اسلامى ايجاد نمايد و به تجار و بازرگانان فعال فراخوان دهد و سازمان حج و زيارت نيز اعزام تجار و بازرگانان معرفى شده از سوى سازمان توسعه تجارت ايران را تسهيل كرده و هر دو سازمان، همين عملكرد را به‌عنوان الگو به ساير كشورهاى اسلامى معرفى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اساسي جمهوري اسلامي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محمد بن علي بن بابويه؛ علل الشرايع، قم، مومنين،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محمدي ري شهري، محمد؛ ميزان الحكمة،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چاپ سوم، </w:t>
      </w:r>
      <w:r>
        <w:rPr>
          <w:rFonts w:eastAsia="IRNazanin" w:cs="IRNazanin"/>
          <w:color w:val="111111"/>
          <w:sz w:val="28"/>
          <w:szCs w:val="28"/>
          <w:lang w:bidi="fa-IR"/>
        </w:rPr>
        <w:t>138</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نادران، الياس؛ جهاني شدن، چه بايد كرد در جهان شمولي اسلام، تهران، مجمع جهاني تقريب مذاهب اسلامي،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محمد تقي، مروري بر بعد اقتصادي حجّ، مجله ميقات حج، پاييز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طيبي، سيد كميل، شيخ بهايي، آزيتا؛ گوگردچيان، احمد؛ تحليلي بر رشد اقتصادي در كشورهاي عضو سازمان كنفرانس اسلامي، با تاكيد بر تجارت و سرمايه انساني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روزنامه دنياي اقتصاد </w:t>
      </w:r>
      <w:r>
        <w:rPr>
          <w:rFonts w:eastAsia="Amiri" w:cs="Amiri" w:ascii="Amiri" w:hAnsi="Amiri"/>
          <w:color w:val="111111"/>
          <w:sz w:val="28"/>
          <w:szCs w:val="28"/>
          <w:lang w:bidi="ar-SA"/>
        </w:rPr>
        <w:t>20/10/1389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سازمان خبري خودرو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/5/139</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http: //www. civilica. com</w:t>
      </w:r>
    </w:p>
    <w:p>
      <w:pPr>
        <w:pStyle w:val="BookText"/>
        <w:rPr/>
      </w:pPr>
      <w:r>
        <w:rPr>
          <w:rFonts w:eastAsia="Times New Roman" w:cs="Times New Roman" w:ascii="Times New Roman" w:hAnsi="Times New Roman"/>
          <w:color w:val="111111"/>
          <w:sz w:val="28"/>
          <w:szCs w:val="28"/>
          <w:lang w:val="en-US" w:bidi="en-US"/>
        </w:rPr>
        <w:t>www. haj. ir</w:t>
      </w:r>
    </w:p>
    <w:p>
      <w:pPr>
        <w:pStyle w:val="BookText"/>
        <w:rPr/>
      </w:pPr>
      <w:r>
        <w:rPr>
          <w:rFonts w:eastAsia="Times New Roman" w:cs="Times New Roman" w:ascii="Times New Roman" w:hAnsi="Times New Roman"/>
          <w:color w:val="111111"/>
          <w:sz w:val="28"/>
          <w:szCs w:val="28"/>
          <w:lang w:val="en-US" w:bidi="en-US"/>
        </w:rPr>
        <w:t>http: //www. intracen. org</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tpo. ir http</w:t>
      </w:r>
      <w:r>
        <w:rPr>
          <w:rFonts w:eastAsia="Times New Roman" w:cs="Times New Roman" w:ascii="Times New Roman" w:hAnsi="Times New Roman"/>
          <w:color w:val="111111"/>
          <w:sz w:val="28"/>
          <w:szCs w:val="28"/>
          <w:rtl w:val="true"/>
          <w:lang w:val="en-US" w:bidi="en-US"/>
        </w:rPr>
        <w:t xml:space="preserve">: //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9" w:name="pg1965_19513"/>
      <w:bookmarkStart w:id="1660" w:name="pg1965_19513"/>
      <w:bookmarkEnd w:id="1660"/>
    </w:p>
    <w:p>
      <w:pPr>
        <w:pStyle w:val="Heading3"/>
        <w:numPr>
          <w:ilvl w:val="2"/>
          <w:numId w:val="1"/>
        </w:numPr>
        <w:rPr/>
      </w:pPr>
      <w:bookmarkStart w:id="1661" w:name="pg1965_19513"/>
      <w:bookmarkStart w:id="1662" w:name="__RefHeading___Toc3628797_3650668749"/>
      <w:bookmarkStart w:id="1663" w:name="_Toc633"/>
      <w:bookmarkEnd w:id="1661"/>
      <w:bookmarkEnd w:id="1662"/>
      <w:r>
        <w:rPr>
          <w:rtl w:val="true"/>
        </w:rPr>
        <w:t>حج بارزترين مصداق گردشگرى اسلامى</w:t>
      </w:r>
      <w:bookmarkEnd w:id="1663"/>
    </w:p>
    <w:p>
      <w:pPr>
        <w:pStyle w:val="Heading4"/>
        <w:numPr>
          <w:ilvl w:val="3"/>
          <w:numId w:val="1"/>
        </w:numPr>
        <w:rPr/>
      </w:pPr>
      <w:bookmarkStart w:id="1664" w:name="__RefHeading___Toc3628799_3650668749"/>
      <w:bookmarkStart w:id="1665" w:name="_Toc634"/>
      <w:bookmarkEnd w:id="1664"/>
      <w:r>
        <w:rPr>
          <w:rtl w:val="true"/>
        </w:rPr>
        <w:t>اشاره</w:t>
      </w:r>
      <w:bookmarkEnd w:id="1665"/>
    </w:p>
    <w:p>
      <w:pPr>
        <w:pStyle w:val="BookText"/>
        <w:rPr/>
      </w:pPr>
      <w:r>
        <w:rPr>
          <w:rFonts w:ascii="Amiri" w:hAnsi="Amiri" w:eastAsia="Amiri" w:cs="Amiri"/>
          <w:color w:val="111111"/>
          <w:sz w:val="28"/>
          <w:sz w:val="28"/>
          <w:szCs w:val="28"/>
          <w:rtl w:val="true"/>
          <w:lang w:bidi="ar-SA"/>
        </w:rPr>
        <w:t>محمّد رضايى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امروزه صرف‌نظر از چرخه اقتصادى كه با حضور گردشگر رونق مى‌يابد، دولت‌ها درصددند تا با توسعه گردشگرى تخصصى بتوانند تبادلات، و به عبارتى ديگر صادرات اندوخته‌هاى گوناگون خود، اعم از فرهنگ، فناورى و دين را مديريت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شاخه‌هاى مهم در نگاه سازمان جهانى گردشگرى </w:t>
      </w:r>
      <w:r>
        <w:rPr>
          <w:rStyle w:val="FootnoteAnchor"/>
          <w:rtl w:val="true"/>
        </w:rPr>
        <w:footnoteReference w:id="757"/>
      </w:r>
      <w:r>
        <w:rPr>
          <w:rFonts w:ascii="IRNazanin" w:hAnsi="IRNazanin" w:eastAsia="IRNazanin"/>
          <w:color w:val="111111"/>
          <w:sz w:val="28"/>
          <w:sz w:val="28"/>
          <w:szCs w:val="28"/>
          <w:rtl w:val="true"/>
          <w:lang w:bidi="fa-IR"/>
        </w:rPr>
        <w:t xml:space="preserve">، كه بخش درخور توجهى از فعاليت‌هاى جهانگردى را تشكيل مى‌دهد، گردشگرى دينى </w:t>
      </w:r>
      <w:r>
        <w:rPr>
          <w:rStyle w:val="FootnoteAnchor"/>
          <w:rtl w:val="true"/>
        </w:rPr>
        <w:footnoteReference w:id="7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گردشگرى مذهبى، به علت ويژگى‌هايش،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جايگاه، سازمان كنفرانس اسلامى </w:t>
      </w:r>
      <w:r>
        <w:rPr>
          <w:rStyle w:val="FootnoteAnchor"/>
          <w:rtl w:val="true"/>
        </w:rPr>
        <w:footnoteReference w:id="759"/>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را سال گردشگرى اسلامى معرفى كرد كه نشان از اهميت آن ميان كشورهاى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ضرورت و اهميت اين موضوع، متأسفانه هم در جهان اسلام، گردشگرى دينى، به‌ويژه زيارت، با مشكل روبه‌روست و هم در كشورمان به آن توجه كافى نشده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نوشتار، ويژگى‌هاى گردشگرى مذهبى بررسى مى‌شود تا از اين رهگذر، راهكارهاى تعميق آثار و بركات حج و توسعه گردشگرى دينى با محوريت آن مانند ايجاد و گسترش نمادهاى حج ابراهيمى، گردشگرى مجازى، طراحى بسته‌هاى مختلف زيارتى متناسب با جامعه هدف ومدت اقامت، ايجاد فرايندهاى از پيش طراحى‌شده براى استفاده از پتانسيل حضور </w:t>
      </w:r>
      <w:bookmarkStart w:id="1666" w:name="pg1965_19514"/>
    </w:p>
    <w:p>
      <w:pPr>
        <w:pStyle w:val="BookText"/>
        <w:rPr/>
      </w:pPr>
      <w:bookmarkEnd w:id="1666"/>
      <w:r>
        <w:rPr>
          <w:rFonts w:ascii="IRNazanin" w:hAnsi="IRNazanin" w:eastAsia="IRNazanin"/>
          <w:color w:val="111111"/>
          <w:sz w:val="28"/>
          <w:sz w:val="28"/>
          <w:szCs w:val="28"/>
          <w:rtl w:val="true"/>
          <w:lang w:bidi="fa-IR"/>
        </w:rPr>
        <w:t>گردشگر، به‌ويژه گردشگر فرهيخته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مى‌رود با اين رويكرد، ضرورت‌هاى اقتصادى زيارت خانه خدا، و حضور الهام‌بخش، فعال و تاثيرگذار جمهورى اسلامى ايران در عرصه توسعه فرهنگ زيارت با رويكرد نخبگان بين‌المللى ترسيم شود و مهندسى و تبيين الگوى شايسته انجام دادن حج با توجه به جهان اسلام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گردشگرى دينى، ويژگى‌ها و راهكارها</w:t>
      </w:r>
      <w:r>
        <w:rPr>
          <w:rFonts w:eastAsia="IRNazanin" w:cs="IRNazanin"/>
          <w:color w:val="111111"/>
          <w:sz w:val="28"/>
          <w:szCs w:val="28"/>
          <w:rtl w:val="true"/>
          <w:lang w:bidi="fa-IR"/>
        </w:rPr>
        <w:t>.</w:t>
      </w:r>
    </w:p>
    <w:p>
      <w:pPr>
        <w:pStyle w:val="Heading4"/>
        <w:numPr>
          <w:ilvl w:val="3"/>
          <w:numId w:val="1"/>
        </w:numPr>
        <w:rPr/>
      </w:pPr>
      <w:bookmarkStart w:id="1667" w:name="__RefHeading___Toc3628801_3650668749"/>
      <w:bookmarkStart w:id="1668" w:name="_Toc635"/>
      <w:bookmarkEnd w:id="1667"/>
      <w:r>
        <w:rPr>
          <w:rtl w:val="true"/>
        </w:rPr>
        <w:t>مقدمه</w:t>
      </w:r>
      <w:bookmarkEnd w:id="1668"/>
    </w:p>
    <w:p>
      <w:pPr>
        <w:pStyle w:val="BookText"/>
        <w:rPr/>
      </w:pPr>
      <w:r>
        <w:rPr>
          <w:rFonts w:ascii="IRNazanin" w:hAnsi="IRNazanin" w:eastAsia="IRNazanin"/>
          <w:color w:val="111111"/>
          <w:sz w:val="28"/>
          <w:sz w:val="28"/>
          <w:szCs w:val="28"/>
          <w:rtl w:val="true"/>
          <w:lang w:bidi="fa-IR"/>
        </w:rPr>
        <w:t>دين و معنويت از ديرباز جزء انگيزه‌هاى مهم 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سفرهاى مذهبى و به‌ويژه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سابقه‌اى به قدمت اديان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سفرها مى‌تواند كاركردهاى مختلفى در حوزه‌هاى فرهنگى، اقتصادى، اجتماعى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سفرها چندين نوع ارتباط انسانى مشاهده مى‌شود كه هر كدام در ايجاد تغييرات فردى و جمعى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فرد و شناخت بيشتر از خود، ارتباط فرد با خداوند متعال و اولياى دين، ارتباط فرد با هم‌كيشان خود و افزايش تعامل با آنها، ارتباط فرد با معتقدان ساير اديان و شناخت عقايد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تلاش شده است تا با تعريف گردشگرى دينى و اشاره به ويژگى‌هاى اين نوع گردشگرى، راهكارهايى را براى توسعه آن در حج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سعى شده است تا با اشاره به راهكارهاى متعدد، زمينه‌هاى ارتباطى مناسب‌ترى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تبيين هركدام از آنها، نيازمند مجالى گسترده خواهد بود تا با سنجش نيازها و استخراج اولويت‌ها، در جهت تحقق چشم‌انداز جمهورى اسلامى ايران، برنامه‌هاى كوتاه‌مدت و ميان‌مدت آن را تدوين، و اجرا كرد</w:t>
      </w:r>
      <w:r>
        <w:rPr>
          <w:rFonts w:eastAsia="IRNazanin" w:cs="IRNazanin"/>
          <w:color w:val="111111"/>
          <w:sz w:val="28"/>
          <w:szCs w:val="28"/>
          <w:rtl w:val="true"/>
          <w:lang w:bidi="fa-IR"/>
        </w:rPr>
        <w:t>.</w:t>
      </w:r>
    </w:p>
    <w:p>
      <w:pPr>
        <w:pStyle w:val="Heading4"/>
        <w:numPr>
          <w:ilvl w:val="3"/>
          <w:numId w:val="1"/>
        </w:numPr>
        <w:rPr/>
      </w:pPr>
      <w:bookmarkStart w:id="1669" w:name="__RefHeading___Toc3628803_3650668749"/>
      <w:bookmarkStart w:id="1670" w:name="_Toc636"/>
      <w:bookmarkEnd w:id="1669"/>
      <w:r>
        <w:rPr>
          <w:rtl w:val="true"/>
        </w:rPr>
        <w:t>گردشگرى دينى</w:t>
      </w:r>
      <w:bookmarkEnd w:id="1670"/>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شاخه‌هاى مهم گردشگرى كه بخش قابل درخور از فعاليت‌هاى جهانگردى را تشكيل مى‌دهد، گردشگرى دينى است كه مى‌توان براساس‌مقاصد، گونه‌هاى مختلفى از جهانگردى دينى را شناسايى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گردشگرى، عبارت است از بازديد گردشگران از اماكن مقدس نظير زيارتگاه‌ها، قبور، معابد 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دسته گردشگر دينى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اماكن مقدس در دين خود، و گروهى ديگر از اماكن مقدس ساير اديان بازديد مى‌كنند</w:t>
      </w:r>
      <w:r>
        <w:rPr>
          <w:rFonts w:eastAsia="IRNazanin" w:cs="IRNazanin"/>
          <w:color w:val="111111"/>
          <w:sz w:val="28"/>
          <w:szCs w:val="28"/>
          <w:rtl w:val="true"/>
          <w:lang w:bidi="fa-IR"/>
        </w:rPr>
        <w:t xml:space="preserve">. </w:t>
      </w:r>
      <w:r>
        <w:rPr>
          <w:rStyle w:val="FootnoteAnchor"/>
          <w:rtl w:val="true"/>
        </w:rPr>
        <w:footnoteReference w:id="760"/>
      </w:r>
      <w:bookmarkStart w:id="1671" w:name="pg1965_19515"/>
    </w:p>
    <w:p>
      <w:pPr>
        <w:pStyle w:val="Heading4"/>
        <w:numPr>
          <w:ilvl w:val="3"/>
          <w:numId w:val="1"/>
        </w:numPr>
        <w:rPr/>
      </w:pPr>
      <w:bookmarkStart w:id="1672" w:name="__RefHeading___Toc3628805_3650668749"/>
      <w:bookmarkStart w:id="1673" w:name="_Toc637"/>
      <w:bookmarkEnd w:id="1671"/>
      <w:bookmarkEnd w:id="1672"/>
      <w:r>
        <w:rPr>
          <w:rtl w:val="true"/>
        </w:rPr>
        <w:t>گردشگرى در اسلام</w:t>
      </w:r>
      <w:bookmarkEnd w:id="1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انفس</w:t>
      </w:r>
      <w:r>
        <w:rPr>
          <w:rFonts w:eastAsia="Amiri" w:cs="Amiri" w:ascii="Amiri" w:hAnsi="Amiri"/>
          <w:color w:val="111111"/>
          <w:sz w:val="28"/>
          <w:szCs w:val="28"/>
          <w:rtl w:val="true"/>
          <w:lang w:bidi="ar-SA"/>
        </w:rPr>
        <w:t xml:space="preserve">» </w:t>
      </w:r>
      <w:r>
        <w:rPr>
          <w:rStyle w:val="FootnoteAnchor"/>
          <w:rtl w:val="true"/>
        </w:rPr>
        <w:footnoteReference w:id="761"/>
      </w:r>
      <w:r>
        <w:rPr>
          <w:rFonts w:ascii="IRNazanin" w:hAnsi="IRNazanin" w:eastAsia="IRNazanin"/>
          <w:color w:val="111111"/>
          <w:sz w:val="28"/>
          <w:sz w:val="28"/>
          <w:szCs w:val="28"/>
          <w:rtl w:val="true"/>
          <w:lang w:bidi="fa-IR"/>
        </w:rPr>
        <w:t>در فرهنگ اسلامى، مورد توجه بسيار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بين اديان مختلف بيشترين تأثير را در افزايش سيروسفر داشته است؛ زيرا مردم را به‌طور مستقيم به سفر دعوت مى‌كند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آيات قرآن در اين باره به چند گروه تقسيم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پاره‌اى از آيات، مسلمانان را با اهداف ويژه‌اى به گردشگرى روى زمين فراخوانده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 وَ هُدى وَ مَوْعِظَةٌ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شما، سنت‌ها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مجازات‌هاى الهى بر طبق اعمال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زمين، گردش كنيد و ببينيد سرانجام تكذيب‌كنندگان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و هشدارى است براى عموم مردم، و هدايت و اندرزى است براى پرهيزگاران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اين آيات، از مردم مى‌خواهد تا در آثار پيشينيان، ملت‌ها و زمامداران دقت كنند و با بهره‌ورى از آنها، راه زندگى را بيابند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آيات، كافران و مشركان را نكوهش كرده است كه چرا آنان براى عبرت‌آموزى به سفر نمى‌روند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سِيرُوا فِي الْأَرْضِ ثُمَّ انْظُرُوا كَيفَ كانَ عاقِبَةُ الْمُكَذِّبِينَ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 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بنگريد سرانجام تكذيب‌كنندگان آيات الهى چگونه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آيه به پيامبرش دستور مى‌دهد كه مشركان و كافران را به سير در زمين فرا خواند تا سرانجام كسانى كه حقايق را تكذيب كردند با چشم خود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خود آيند و بيدار شوند و از خودخواهى و لجاجت دست بردارند و حق را بپذيرند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در برخى از آيات، از مردان مؤمن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زنان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سائِحاتٍ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اطلاق مى‌شود كه براى هدفى صحيح، گردشگرى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شمارى از آيات، نمونه‌اى از انسان‌هايى كه در زمين به سيروسفر پرداخته‌اند، آمده است؛ مانند سفر حضرت خضر و موسى</w:t>
      </w:r>
      <w:r>
        <w:rPr>
          <w:rFonts w:eastAsia="IRNazanin" w:cs="IRNazanin"/>
          <w:color w:val="111111"/>
          <w:sz w:val="28"/>
          <w:szCs w:val="28"/>
          <w:rtl w:val="true"/>
          <w:lang w:bidi="fa-IR"/>
        </w:rPr>
        <w:t xml:space="preserve">. </w:t>
      </w:r>
      <w:r>
        <w:rPr>
          <w:rStyle w:val="FootnoteAnchor"/>
          <w:rtl w:val="true"/>
        </w:rPr>
        <w:footnoteReference w:id="764"/>
      </w:r>
      <w:bookmarkStart w:id="1674" w:name="pg1965_19516"/>
    </w:p>
    <w:p>
      <w:pPr>
        <w:pStyle w:val="Heading4"/>
        <w:numPr>
          <w:ilvl w:val="3"/>
          <w:numId w:val="1"/>
        </w:numPr>
        <w:rPr/>
      </w:pPr>
      <w:bookmarkStart w:id="1675" w:name="__RefHeading___Toc3628807_3650668749"/>
      <w:bookmarkStart w:id="1676" w:name="_Toc638"/>
      <w:bookmarkEnd w:id="1674"/>
      <w:bookmarkEnd w:id="1675"/>
      <w:r>
        <w:rPr>
          <w:rtl w:val="true"/>
        </w:rPr>
        <w:t>زيارت، مهم‌ترين انگيزه در گردشگرى دينى</w:t>
      </w:r>
      <w:bookmarkEnd w:id="1676"/>
    </w:p>
    <w:p>
      <w:pPr>
        <w:pStyle w:val="BookText"/>
        <w:rPr/>
      </w:pPr>
      <w:r>
        <w:rPr>
          <w:rFonts w:ascii="IRNazanin" w:hAnsi="IRNazanin" w:eastAsia="IRNazanin"/>
          <w:color w:val="111111"/>
          <w:sz w:val="28"/>
          <w:sz w:val="28"/>
          <w:szCs w:val="28"/>
          <w:rtl w:val="true"/>
          <w:lang w:bidi="fa-IR"/>
        </w:rPr>
        <w:t>زيارت بخش مهمى از گردشگرى مذهبى را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خانه خداوند متعال، مزار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نگاهداشتن ياد آنان در دل‌ها امرى است كه پيشوايان دين به آن بسيار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آموزه‌هاى دينى، در مى‌يابيم كه هدف اصلى از خلقت در فرهنگ اسلامى، رشد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يكى از راه‌هاى تقويت معنويت و ايجاد ارتباط با معبود،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به معناى عميق زيارت‌نامه‌ها توجه مى‌كند و با عشق و علاقه به زيارت مى‌پردازد، احساس مى‌كند كه به معبود خود نزديك‌تر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و مانند آن مى‌توان دريافت كه اصل مسئله گردشگرى، و دريافت ژرف از سفر، مورد توجه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و سيره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سفر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سفر و گردشگرى تا به آنجاست كه در حديث شريف نبوى، سفر، نوعى جهاد در راه خدا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كنيد تا بهره‌مند شويد</w:t>
      </w:r>
      <w:r>
        <w:rPr>
          <w:rFonts w:eastAsia="IRNazanin" w:cs="IRNazanin"/>
          <w:color w:val="111111"/>
          <w:sz w:val="28"/>
          <w:szCs w:val="28"/>
          <w:rtl w:val="true"/>
          <w:lang w:bidi="fa-IR"/>
        </w:rPr>
        <w:t xml:space="preserve">» . </w:t>
      </w:r>
      <w:r>
        <w:rPr>
          <w:rStyle w:val="FootnoteAnchor"/>
          <w:rtl w:val="true"/>
        </w:rPr>
        <w:footnoteReference w:id="765"/>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للعاقل ان يكون شاخصاً الا في ثلاث مرمة لمعاش او خطوة في معاد او لذة في غير محرم</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خردمند را نشايد جز آنكه در پى سه چيز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حلال براى تأمين زندگى، يا گام‌نهادن در راه آخرت، يا به دست آوردن لذت‌هاى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الخبر كالمعاينه</w:t>
      </w:r>
      <w:r>
        <w:rPr>
          <w:rFonts w:eastAsia="IRNazanin" w:cs="IRNazanin"/>
          <w:color w:val="111111"/>
          <w:sz w:val="28"/>
          <w:szCs w:val="28"/>
          <w:rtl w:val="true"/>
          <w:lang w:bidi="fa-IR"/>
        </w:rPr>
        <w:t xml:space="preserve">» . </w:t>
      </w:r>
      <w:r>
        <w:rPr>
          <w:rStyle w:val="FootnoteAnchor"/>
          <w:rtl w:val="true"/>
        </w:rPr>
        <w:footnoteReference w:id="767"/>
      </w:r>
      <w:r>
        <w:rPr>
          <w:rFonts w:ascii="IRNazanin" w:hAnsi="IRNazanin" w:eastAsia="IRNazanin"/>
          <w:color w:val="111111"/>
          <w:sz w:val="28"/>
          <w:sz w:val="28"/>
          <w:szCs w:val="28"/>
          <w:rtl w:val="true"/>
          <w:lang w:bidi="fa-IR"/>
        </w:rPr>
        <w:t>اين فرمايش حضرت همان ضرب‌المثلى است 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شنيدن كى بود مانند ديدن</w:t>
      </w:r>
      <w:r>
        <w:rPr>
          <w:rFonts w:eastAsia="IRNazanin" w:cs="IRNazanin"/>
          <w:color w:val="111111"/>
          <w:sz w:val="28"/>
          <w:szCs w:val="28"/>
          <w:rtl w:val="true"/>
          <w:lang w:bidi="fa-IR"/>
        </w:rPr>
        <w:t>»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و هجرت، تأثيربسزايى در زندگى پربركت علما 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برخى اهداف علما از سفر را چنين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امينى</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 گردآورى جوامع روايى،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فراگيرى و نشر دانش،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غزالى</w:t>
      </w:r>
      <w:r>
        <w:rPr>
          <w:rFonts w:eastAsia="IRNazanin" w:cs="IRNazanin"/>
          <w:color w:val="111111"/>
          <w:sz w:val="28"/>
          <w:szCs w:val="28"/>
          <w:rtl w:val="true"/>
          <w:lang w:bidi="fa-IR"/>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تبليغ دين، مانند </w:t>
      </w:r>
      <w:bookmarkStart w:id="1677" w:name="pg1965_19517"/>
    </w:p>
    <w:p>
      <w:pPr>
        <w:pStyle w:val="BookText"/>
        <w:rPr/>
      </w:pPr>
      <w:bookmarkEnd w:id="16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جعفر شوشترى</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بازگشت از سفر هند مى‌گويد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من اگر مرجع بودم و وجوهات شرعى به دست من مى‌رسيد، همه را به طلاب مى‌دادم، تا سفر كنند،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مى‌گفتم اين هزينه، برويد جهان و انسان را بشناسيد</w:t>
      </w:r>
      <w:r>
        <w:rPr>
          <w:rFonts w:eastAsia="IRNazanin" w:cs="IRNazanin"/>
          <w:color w:val="111111"/>
          <w:sz w:val="28"/>
          <w:szCs w:val="28"/>
          <w:rtl w:val="true"/>
          <w:lang w:bidi="fa-IR"/>
        </w:rPr>
        <w:t xml:space="preserve">» . </w:t>
      </w:r>
      <w:r>
        <w:rPr>
          <w:rStyle w:val="FootnoteAnchor"/>
          <w:rtl w:val="true"/>
        </w:rPr>
        <w:footnoteReference w:id="772"/>
      </w:r>
    </w:p>
    <w:p>
      <w:pPr>
        <w:pStyle w:val="Heading4"/>
        <w:numPr>
          <w:ilvl w:val="3"/>
          <w:numId w:val="1"/>
        </w:numPr>
        <w:rPr/>
      </w:pPr>
      <w:bookmarkStart w:id="1678" w:name="__RefHeading___Toc3628809_3650668749"/>
      <w:bookmarkStart w:id="1679" w:name="_Toc639"/>
      <w:bookmarkEnd w:id="1678"/>
      <w:r>
        <w:rPr>
          <w:rtl w:val="true"/>
        </w:rPr>
        <w:t>ويژگى‌هاى گردشگرى دينى</w:t>
      </w:r>
      <w:bookmarkEnd w:id="1679"/>
    </w:p>
    <w:p>
      <w:pPr>
        <w:pStyle w:val="BookText"/>
        <w:rPr/>
      </w:pPr>
      <w:r>
        <w:rPr>
          <w:rFonts w:ascii="IRNazanin" w:hAnsi="IRNazanin" w:eastAsia="IRNazanin"/>
          <w:color w:val="111111"/>
          <w:sz w:val="28"/>
          <w:sz w:val="28"/>
          <w:szCs w:val="28"/>
          <w:rtl w:val="true"/>
          <w:lang w:bidi="fa-IR"/>
        </w:rPr>
        <w:t>گردشگرى وسيله‌اى است كه افراد را با مذاهب و فرهنگ‌هاى متفاوت به يكديگر پيوند مى‌دهد و به آنها كمك مى‌كند تا همديگر را، با وجود تنش‌هاى سياسى و اجتماعى، بهتر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از نظر سازمان جهانى جهانگردى، يكى از انگيزه‌هاى اصلى سفر شناخته شده است</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سفر با انگيزه دينى، ويژگى‌هايى دارد كه سبب تمايز آن مى‌شود</w:t>
      </w:r>
      <w:r>
        <w:rPr>
          <w:rFonts w:eastAsia="IRNazanin" w:cs="IRNazanin"/>
          <w:color w:val="111111"/>
          <w:sz w:val="28"/>
          <w:szCs w:val="28"/>
          <w:rtl w:val="true"/>
          <w:lang w:bidi="fa-IR"/>
        </w:rPr>
        <w:t>:</w:t>
      </w:r>
    </w:p>
    <w:p>
      <w:pPr>
        <w:pStyle w:val="Heading4"/>
        <w:numPr>
          <w:ilvl w:val="3"/>
          <w:numId w:val="1"/>
        </w:numPr>
        <w:rPr/>
      </w:pPr>
      <w:bookmarkStart w:id="1680" w:name="__RefHeading___Toc3628811_3650668749"/>
      <w:bookmarkStart w:id="1681" w:name="_Toc640"/>
      <w:bookmarkEnd w:id="1680"/>
      <w:r>
        <w:rPr>
          <w:rtl w:val="true"/>
        </w:rPr>
        <w:t>الزامى بودن</w:t>
      </w:r>
      <w:bookmarkEnd w:id="1681"/>
    </w:p>
    <w:p>
      <w:pPr>
        <w:pStyle w:val="BookText"/>
        <w:rPr/>
      </w:pPr>
      <w:r>
        <w:rPr>
          <w:rFonts w:ascii="IRNazanin" w:hAnsi="IRNazanin" w:eastAsia="IRNazanin"/>
          <w:color w:val="111111"/>
          <w:sz w:val="28"/>
          <w:sz w:val="28"/>
          <w:szCs w:val="28"/>
          <w:rtl w:val="true"/>
          <w:lang w:bidi="fa-IR"/>
        </w:rPr>
        <w:t>بسيارى از معارف دينى در قالب بايدها و نبايدها خود 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برخى از اين دستورات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درون‌دينى به دستورهاى اسلامى، مى‌توان حج را مثال كاملى از سفرى الزامى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با وجود شرايط آن مكلف است در طول عمر خود يك مرتبه به حج رود و اعمال و مناسك اين آيين ابراهيمى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حج، تأكيد فراوان و دستورهاى مستحبى است كه مخاطب خود را به سفر عمره، زيارت قبر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به‌ويژه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مى‌خواند</w:t>
      </w:r>
      <w:r>
        <w:rPr>
          <w:rFonts w:eastAsia="IRNazanin" w:cs="IRNazanin"/>
          <w:color w:val="111111"/>
          <w:sz w:val="28"/>
          <w:szCs w:val="28"/>
          <w:rtl w:val="true"/>
          <w:lang w:bidi="fa-IR"/>
        </w:rPr>
        <w:t>.</w:t>
      </w:r>
    </w:p>
    <w:p>
      <w:pPr>
        <w:pStyle w:val="Heading4"/>
        <w:numPr>
          <w:ilvl w:val="3"/>
          <w:numId w:val="1"/>
        </w:numPr>
        <w:rPr/>
      </w:pPr>
      <w:bookmarkStart w:id="1682" w:name="__RefHeading___Toc3628813_3650668749"/>
      <w:bookmarkStart w:id="1683" w:name="_Toc641"/>
      <w:bookmarkEnd w:id="1682"/>
      <w:r>
        <w:rPr>
          <w:rtl w:val="true"/>
        </w:rPr>
        <w:t>تكرار پذيرى</w:t>
      </w:r>
      <w:bookmarkEnd w:id="1683"/>
    </w:p>
    <w:p>
      <w:pPr>
        <w:pStyle w:val="BookText"/>
        <w:rPr/>
      </w:pPr>
      <w:r>
        <w:rPr>
          <w:rFonts w:ascii="IRNazanin" w:hAnsi="IRNazanin" w:eastAsia="IRNazanin"/>
          <w:color w:val="111111"/>
          <w:sz w:val="28"/>
          <w:sz w:val="28"/>
          <w:szCs w:val="28"/>
          <w:rtl w:val="true"/>
          <w:lang w:bidi="fa-IR"/>
        </w:rPr>
        <w:t>در سفرهاى تفريحى و سياحتى، گردشگر بعد از مسافرت به نقطه‌اى، كمتر مايل است دوباره به همان‌جا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ترجيح مى‌دهد در آينده، مكان ديگرى را براى سفر انتخاب كند و لذت تجربه‌اى نو را بچشد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امر در سفرهاى دينى به‌طور كامل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گردشگر مذهبى صرف‌نظر از استحباب تكرار سفرهاى زيارتى، براى تقرب به خداوند متعال، و كسب آرامش درونى، هميشه آرزوى بازگشت را دارد و تلاش مى‌كند اين درك ناب معنوى را در خود تكرار كند</w:t>
      </w:r>
      <w:r>
        <w:rPr>
          <w:rFonts w:eastAsia="IRNazanin" w:cs="IRNazanin"/>
          <w:color w:val="111111"/>
          <w:sz w:val="28"/>
          <w:szCs w:val="28"/>
          <w:rtl w:val="true"/>
          <w:lang w:bidi="fa-IR"/>
        </w:rPr>
        <w:t xml:space="preserve">. </w:t>
      </w:r>
      <w:bookmarkStart w:id="1684" w:name="pg1965_19518"/>
    </w:p>
    <w:p>
      <w:pPr>
        <w:pStyle w:val="Heading4"/>
        <w:numPr>
          <w:ilvl w:val="3"/>
          <w:numId w:val="1"/>
        </w:numPr>
        <w:rPr/>
      </w:pPr>
      <w:bookmarkStart w:id="1685" w:name="__RefHeading___Toc3628815_3650668749"/>
      <w:bookmarkStart w:id="1686" w:name="_Toc642"/>
      <w:bookmarkEnd w:id="1684"/>
      <w:bookmarkEnd w:id="1685"/>
      <w:r>
        <w:rPr>
          <w:rtl w:val="true"/>
        </w:rPr>
        <w:t>دارا بودن اعمال پيشينى و پسينى</w:t>
      </w:r>
      <w:bookmarkEnd w:id="1686"/>
    </w:p>
    <w:p>
      <w:pPr>
        <w:pStyle w:val="BookText"/>
        <w:rPr/>
      </w:pPr>
      <w:r>
        <w:rPr>
          <w:rFonts w:ascii="IRNazanin" w:hAnsi="IRNazanin" w:eastAsia="IRNazanin"/>
          <w:color w:val="111111"/>
          <w:sz w:val="28"/>
          <w:sz w:val="28"/>
          <w:szCs w:val="28"/>
          <w:rtl w:val="true"/>
          <w:lang w:bidi="fa-IR"/>
        </w:rPr>
        <w:t>سفرهاى دينى به اعمال قبل و بعد از سفر، بنابه فرهنگ‌هاى مختلف، آميخته شده است؛ از آيين بدرقه تا مجالس ويژه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مى‌شود تا اين سفر به‌يادماندنى‌تر و پرخاطره‌تر شود و درنتيجه، تأثير سفر فقط براى شخص مسافر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تأكيد بر تهيه سوغات، سبب پايدارى بيشتر تأثير سفر مى‌شود</w:t>
      </w:r>
      <w:r>
        <w:rPr>
          <w:rFonts w:eastAsia="IRNazanin" w:cs="IRNazanin"/>
          <w:color w:val="111111"/>
          <w:sz w:val="28"/>
          <w:szCs w:val="28"/>
          <w:rtl w:val="true"/>
          <w:lang w:bidi="fa-IR"/>
        </w:rPr>
        <w:t>.</w:t>
      </w:r>
    </w:p>
    <w:p>
      <w:pPr>
        <w:pStyle w:val="Heading4"/>
        <w:numPr>
          <w:ilvl w:val="3"/>
          <w:numId w:val="1"/>
        </w:numPr>
        <w:rPr/>
      </w:pPr>
      <w:bookmarkStart w:id="1687" w:name="__RefHeading___Toc3628817_3650668749"/>
      <w:bookmarkStart w:id="1688" w:name="_Toc643"/>
      <w:bookmarkEnd w:id="1687"/>
      <w:r>
        <w:rPr>
          <w:rtl w:val="true"/>
        </w:rPr>
        <w:t>زمانمند بودن</w:t>
      </w:r>
      <w:bookmarkEnd w:id="1688"/>
    </w:p>
    <w:p>
      <w:pPr>
        <w:pStyle w:val="BookText"/>
        <w:rPr/>
      </w:pPr>
      <w:r>
        <w:rPr>
          <w:rFonts w:ascii="IRNazanin" w:hAnsi="IRNazanin" w:eastAsia="IRNazanin"/>
          <w:color w:val="111111"/>
          <w:sz w:val="28"/>
          <w:sz w:val="28"/>
          <w:szCs w:val="28"/>
          <w:rtl w:val="true"/>
          <w:lang w:bidi="fa-IR"/>
        </w:rPr>
        <w:t>يكى ديگر از شاخصه‌هاى سفر دينى، زمانمند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زمانمندى از دو نظر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زمان سفر و ديگرى مدت اقامت در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بسيارى از اديان وجود دارد كه معتقدان به آن دين، هر ساله در زمان و مكان مشخصى جمع مى‌شوند و اعمال عبادى خود را انجام مى‌دهند؛ مانند مراسم حج در فرهنگ اسلامى 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مدت اقامت نيز دستورهاى دينى وجود دارد كه بايد آنها را براى شركت در آن مراسم خاص رعايت كرد</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3628819_3650668749"/>
      <w:bookmarkStart w:id="1690" w:name="_Toc644"/>
      <w:bookmarkEnd w:id="1689"/>
      <w:r>
        <w:rPr>
          <w:rtl w:val="true"/>
        </w:rPr>
        <w:t xml:space="preserve">وجود جاذبه‌هاى تاريخى </w:t>
      </w:r>
      <w:r>
        <w:rPr>
          <w:rtl w:val="true"/>
        </w:rPr>
        <w:t xml:space="preserve">- </w:t>
      </w:r>
      <w:r>
        <w:rPr>
          <w:rtl w:val="true"/>
        </w:rPr>
        <w:t>تمدنى</w:t>
      </w:r>
      <w:bookmarkEnd w:id="1690"/>
    </w:p>
    <w:p>
      <w:pPr>
        <w:pStyle w:val="BookText"/>
        <w:rPr/>
      </w:pPr>
      <w:r>
        <w:rPr>
          <w:rFonts w:ascii="IRNazanin" w:hAnsi="IRNazanin" w:eastAsia="IRNazanin"/>
          <w:color w:val="111111"/>
          <w:sz w:val="28"/>
          <w:sz w:val="28"/>
          <w:szCs w:val="28"/>
          <w:rtl w:val="true"/>
          <w:lang w:bidi="fa-IR"/>
        </w:rPr>
        <w:t>دين يا سازنده فرهنگ و تمدن بوده است، يا در شكل‌گيرى آن تأثير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بسيارى از مقاصد گردشگرى دينى، آيينه تمام‌نماى فرهنگ و تمدن خود است و فقط كاركرد درون‌دينى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رخدادهاى مهم تاريخى، وجود مراكز علمى، معمارى‌هاى باستانى، جاذبه‌هاى طبيعى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كنار مقاصد گردشگرى دينى، هم رفت‌وآمد به آنجا را رونق مى‌بخشد و هم انگيزه‌اى براى غيرمعتقدان به آن دين و آيين مى‌شود تا از آن منطقه بازديد كنند</w:t>
      </w:r>
      <w:r>
        <w:rPr>
          <w:rFonts w:eastAsia="IRNazanin" w:cs="IRNazanin"/>
          <w:color w:val="111111"/>
          <w:sz w:val="28"/>
          <w:szCs w:val="28"/>
          <w:rtl w:val="true"/>
          <w:lang w:bidi="fa-IR"/>
        </w:rPr>
        <w:t xml:space="preserve">. </w:t>
      </w:r>
      <w:r>
        <w:rPr>
          <w:rStyle w:val="FootnoteAnchor"/>
          <w:rtl w:val="true"/>
        </w:rPr>
        <w:footnoteReference w:id="774"/>
      </w:r>
    </w:p>
    <w:p>
      <w:pPr>
        <w:pStyle w:val="Heading4"/>
        <w:numPr>
          <w:ilvl w:val="3"/>
          <w:numId w:val="1"/>
        </w:numPr>
        <w:rPr/>
      </w:pPr>
      <w:bookmarkStart w:id="1691" w:name="__RefHeading___Toc3628821_3650668749"/>
      <w:bookmarkStart w:id="1692" w:name="_Toc645"/>
      <w:bookmarkEnd w:id="1691"/>
      <w:r>
        <w:rPr>
          <w:rtl w:val="true"/>
        </w:rPr>
        <w:t>راهكارهاى تعميق آثار و بركات حج با رويكرد گردشگرى دينى</w:t>
      </w:r>
      <w:bookmarkEnd w:id="1692"/>
    </w:p>
    <w:p>
      <w:pPr>
        <w:pStyle w:val="Heading4"/>
        <w:numPr>
          <w:ilvl w:val="3"/>
          <w:numId w:val="1"/>
        </w:numPr>
        <w:rPr/>
      </w:pPr>
      <w:bookmarkStart w:id="1693" w:name="__RefHeading___Toc3628823_3650668749"/>
      <w:bookmarkStart w:id="1694" w:name="_Toc646"/>
      <w:bookmarkEnd w:id="1693"/>
      <w:r>
        <w:rPr>
          <w:rtl w:val="true"/>
        </w:rPr>
        <w:t>بازاريابى گردشگرى دينى</w:t>
      </w:r>
      <w:bookmarkEnd w:id="1694"/>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نگاه مهم در بازاريابى گردشگرى دينى، شناسايى مناطق گردشگرى است؛ به‌گونه‌اى كه سلايق آنها درك، و تأمين شود</w:t>
      </w:r>
      <w:r>
        <w:rPr>
          <w:rFonts w:eastAsia="IRNazanin" w:cs="IRNazanin"/>
          <w:color w:val="111111"/>
          <w:sz w:val="28"/>
          <w:szCs w:val="28"/>
          <w:rtl w:val="true"/>
          <w:lang w:bidi="fa-IR"/>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هدف بازاريابى اين است كه نيازها و خواسته‌هاى مخاطب خود را </w:t>
      </w:r>
      <w:bookmarkStart w:id="1695" w:name="pg1965_19519"/>
    </w:p>
    <w:p>
      <w:pPr>
        <w:pStyle w:val="BookText"/>
        <w:rPr/>
      </w:pPr>
      <w:bookmarkEnd w:id="1695"/>
      <w:r>
        <w:rPr>
          <w:rFonts w:ascii="IRNazanin" w:hAnsi="IRNazanin" w:eastAsia="IRNazanin"/>
          <w:color w:val="111111"/>
          <w:sz w:val="28"/>
          <w:sz w:val="28"/>
          <w:szCs w:val="28"/>
          <w:rtl w:val="true"/>
          <w:lang w:bidi="fa-IR"/>
        </w:rPr>
        <w:t>درك كند و بتواند براى پاسخگويى به آنها برنامه‌ريزى مناسبى انجام دهد و در اين فرايند از اهرم‌هاى اطلاع‌رسانى مناسب براى جاذبه‌ها و زيرساخت‌هاى فراهم شده استفاده كند</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تحقق اين مسئله مهم، به وجود تيمى متخصص براى رصد نيازهاى مختلف جوامع هدف، طبقه‌بندى و اولويت بندى آنها، ارائه راهكارهاى كوتاه‌مدت و ميان‌مدت در اين زمينه و اطلاع‌رسانى به زبان‌هاى گوناگون وابسته است</w:t>
      </w:r>
      <w:r>
        <w:rPr>
          <w:rFonts w:eastAsia="IRNazanin" w:cs="IRNazanin"/>
          <w:color w:val="111111"/>
          <w:sz w:val="28"/>
          <w:szCs w:val="28"/>
          <w:rtl w:val="true"/>
          <w:lang w:bidi="fa-IR"/>
        </w:rPr>
        <w:t>.</w:t>
      </w:r>
    </w:p>
    <w:p>
      <w:pPr>
        <w:pStyle w:val="Heading4"/>
        <w:numPr>
          <w:ilvl w:val="3"/>
          <w:numId w:val="1"/>
        </w:numPr>
        <w:rPr/>
      </w:pPr>
      <w:bookmarkStart w:id="1696" w:name="__RefHeading___Toc3628825_3650668749"/>
      <w:bookmarkStart w:id="1697" w:name="_Toc647"/>
      <w:bookmarkEnd w:id="1696"/>
      <w:r>
        <w:rPr>
          <w:rtl w:val="true"/>
        </w:rPr>
        <w:t>روز بين المللى حج</w:t>
      </w:r>
      <w:bookmarkEnd w:id="1697"/>
    </w:p>
    <w:p>
      <w:pPr>
        <w:pStyle w:val="BookText"/>
        <w:rPr/>
      </w:pPr>
      <w:r>
        <w:rPr>
          <w:rFonts w:ascii="Amiri" w:hAnsi="Amiri" w:eastAsia="Amiri" w:cs="Amiri"/>
          <w:color w:val="111111"/>
          <w:sz w:val="28"/>
          <w:sz w:val="28"/>
          <w:szCs w:val="28"/>
          <w:rtl w:val="true"/>
          <w:lang w:bidi="ar-SA"/>
        </w:rPr>
        <w:t>تعظيم شعائر دينى، از موارد تأكيد شده در دين مبين اسلام است</w:t>
      </w:r>
      <w:r>
        <w:rPr>
          <w:rFonts w:eastAsia="Amiri" w:cs="Amiri" w:ascii="Amiri" w:hAnsi="Amiri"/>
          <w:color w:val="111111"/>
          <w:sz w:val="28"/>
          <w:szCs w:val="28"/>
          <w:rtl w:val="true"/>
          <w:lang w:bidi="ar-SA"/>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بى‌شك بزرگداشت حج،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طاهرش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بارز همان تعظيم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وجود فرازهاى گوناگون در تاريخ اسلام و تشيع، مى‌تواند سبب‌ساز انتخاب روزى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بين‌المللى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غنى شيعه نيز آداب و اعمال خاصى براى ايام مخصوص و منتسب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كه مى‌توان با برنامه‌ريزى مناسب و بسترسازى لازم، اعمال مربوط را در آن سرزمين مقدس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اين برنامه‌هاى عبادى، برگزارى نمايشگاه‌هاى مختلف نيز مى‌تواند در جذب گردشگر دينى با سلايق مختلف تأثير جدى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چنانچه برنامه‌ريزى مناسبى صورت پذيرد، حتى مى‌توان براى سفر حج، برنامه‌ها و فعاليت‌هايى را از مبادى سفر گردشگران طراحى و اجرايى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پتانسيل رايزنى فرهنگى جمهورى اسلامى در كشورهاى ديگر و بهره‌مندى از ساير نهادهاى فرهنگى مستقر در خارج، مى‌توان حضور تعداد بسيارى از زائران را شاهد باشيم</w:t>
      </w:r>
      <w:r>
        <w:rPr>
          <w:rFonts w:eastAsia="IRNazanin" w:cs="IRNazanin"/>
          <w:color w:val="111111"/>
          <w:sz w:val="28"/>
          <w:szCs w:val="28"/>
          <w:rtl w:val="true"/>
          <w:lang w:bidi="fa-IR"/>
        </w:rPr>
        <w:t>.</w:t>
      </w:r>
    </w:p>
    <w:p>
      <w:pPr>
        <w:pStyle w:val="Heading4"/>
        <w:numPr>
          <w:ilvl w:val="3"/>
          <w:numId w:val="1"/>
        </w:numPr>
        <w:rPr/>
      </w:pPr>
      <w:bookmarkStart w:id="1698" w:name="__RefHeading___Toc3628827_3650668749"/>
      <w:bookmarkStart w:id="1699" w:name="_Toc648"/>
      <w:bookmarkEnd w:id="1698"/>
      <w:r>
        <w:rPr>
          <w:rtl w:val="true"/>
        </w:rPr>
        <w:t>ايجاد و گسترش نمادهاى حج ابراهيمى</w:t>
      </w:r>
      <w:bookmarkEnd w:id="1699"/>
    </w:p>
    <w:p>
      <w:pPr>
        <w:pStyle w:val="BookText"/>
        <w:rPr/>
      </w:pPr>
      <w:r>
        <w:rPr>
          <w:rFonts w:ascii="Amiri" w:hAnsi="Amiri" w:eastAsia="Amiri" w:cs="Amiri"/>
          <w:color w:val="111111"/>
          <w:sz w:val="28"/>
          <w:sz w:val="28"/>
          <w:szCs w:val="28"/>
          <w:rtl w:val="true"/>
          <w:lang w:bidi="ar-SA"/>
        </w:rPr>
        <w:t>امروزه نمادها اهميت بسيارى دارد؛ تا جايى‌كه توسعه و تبليغ انديشه‌ها، از رواج نمادها شروع مى‌شود</w:t>
      </w:r>
      <w:r>
        <w:rPr>
          <w:rFonts w:eastAsia="Amiri" w:cs="Amiri" w:ascii="Amiri" w:hAnsi="Amiri"/>
          <w:color w:val="111111"/>
          <w:sz w:val="28"/>
          <w:szCs w:val="28"/>
          <w:rtl w:val="true"/>
          <w:lang w:bidi="ar-SA"/>
        </w:rPr>
        <w:t xml:space="preserve">. </w:t>
      </w:r>
      <w:r>
        <w:rPr>
          <w:rStyle w:val="FootnoteAnchor"/>
          <w:rtl w:val="true"/>
        </w:rPr>
        <w:footnoteReference w:id="778"/>
      </w:r>
      <w:r>
        <w:rPr>
          <w:rFonts w:ascii="IRNazanin" w:hAnsi="IRNazanin" w:eastAsia="IRNazanin"/>
          <w:color w:val="111111"/>
          <w:sz w:val="28"/>
          <w:sz w:val="28"/>
          <w:szCs w:val="28"/>
          <w:rtl w:val="true"/>
          <w:lang w:bidi="fa-IR"/>
        </w:rPr>
        <w:t>به عبارت ديگر زبان نماد و سمبل، بسيار اثرگذار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بيشتر يادآور انديشه‌ها و وقايع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استمرار خاطره نيز نقش بسزايى دارد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نمادها در آموزه‌هاى دينى ما نيز به وفور يافت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مى‌رسد با طراحى و ساخت نمادها و </w:t>
      </w:r>
      <w:bookmarkStart w:id="1700" w:name="pg1965_19520"/>
    </w:p>
    <w:p>
      <w:pPr>
        <w:pStyle w:val="BookText"/>
        <w:rPr/>
      </w:pPr>
      <w:bookmarkEnd w:id="1700"/>
      <w:r>
        <w:rPr>
          <w:rFonts w:ascii="IRNazanin" w:hAnsi="IRNazanin" w:eastAsia="IRNazanin"/>
          <w:color w:val="111111"/>
          <w:sz w:val="28"/>
          <w:sz w:val="28"/>
          <w:szCs w:val="28"/>
          <w:rtl w:val="true"/>
          <w:lang w:bidi="fa-IR"/>
        </w:rPr>
        <w:t>نشانه‌هاى اسلامى زيبا، اثرگذار و متنوع، مى‌توان راهى براى يادآورى خاطرات خوش سفر و اثرات شگرف زيارت، در مخاطب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نمادى كه مى‌تواند براى سوغات و هديه نيز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مى‌توان ارائه ايده، طراحى و ساخت اين نمادها را به مسابقه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زمان برگزارى برخى از اين مسابقات، همان ايام سفر به سرزمين وحى باشد</w:t>
      </w:r>
      <w:r>
        <w:rPr>
          <w:rFonts w:eastAsia="IRNazanin" w:cs="IRNazanin"/>
          <w:color w:val="111111"/>
          <w:sz w:val="28"/>
          <w:szCs w:val="28"/>
          <w:rtl w:val="true"/>
          <w:lang w:bidi="fa-IR"/>
        </w:rPr>
        <w:t>.</w:t>
      </w:r>
    </w:p>
    <w:p>
      <w:pPr>
        <w:pStyle w:val="Heading4"/>
        <w:numPr>
          <w:ilvl w:val="3"/>
          <w:numId w:val="1"/>
        </w:numPr>
        <w:rPr/>
      </w:pPr>
      <w:bookmarkStart w:id="1701" w:name="__RefHeading___Toc3628829_3650668749"/>
      <w:bookmarkStart w:id="1702" w:name="_Toc649"/>
      <w:bookmarkEnd w:id="1701"/>
      <w:r>
        <w:rPr>
          <w:rtl w:val="true"/>
        </w:rPr>
        <w:t>فناورى‌هاى ارتباطاتى</w:t>
      </w:r>
      <w:bookmarkEnd w:id="1702"/>
    </w:p>
    <w:p>
      <w:pPr>
        <w:pStyle w:val="Heading5"/>
        <w:numPr>
          <w:ilvl w:val="4"/>
          <w:numId w:val="1"/>
        </w:numPr>
        <w:rPr/>
      </w:pPr>
      <w:bookmarkStart w:id="1703" w:name="__RefHeading___Toc3628831_3650668749"/>
      <w:bookmarkStart w:id="1704" w:name="_Toc650"/>
      <w:bookmarkEnd w:id="1703"/>
      <w:r>
        <w:rPr>
          <w:rtl w:val="true"/>
        </w:rPr>
        <w:t>اشاره</w:t>
      </w:r>
      <w:bookmarkEnd w:id="1704"/>
    </w:p>
    <w:p>
      <w:pPr>
        <w:pStyle w:val="BookText"/>
        <w:rPr/>
      </w:pPr>
      <w:r>
        <w:rPr>
          <w:rFonts w:ascii="IRNazanin" w:hAnsi="IRNazanin" w:eastAsia="IRNazanin"/>
          <w:color w:val="111111"/>
          <w:sz w:val="28"/>
          <w:sz w:val="28"/>
          <w:szCs w:val="28"/>
          <w:rtl w:val="true"/>
          <w:lang w:bidi="fa-IR"/>
        </w:rPr>
        <w:t>مراد از فناورى‌هاى ارتباطاتى، استفاده از ابزار و فناورى‌هاى گوناگون براى برقرارى ارتباطى دوسويه و پاسخ به سؤالات و نيازهاى زائران حتى قبل و بعد از تشرف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بايد براى كارآيى بيشتر، آن را چند زبانه طراحى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فناورى‌ها عبارت است از</w:t>
      </w:r>
      <w:r>
        <w:rPr>
          <w:rFonts w:eastAsia="IRNazanin" w:cs="IRNazanin"/>
          <w:color w:val="111111"/>
          <w:sz w:val="28"/>
          <w:szCs w:val="28"/>
          <w:rtl w:val="true"/>
          <w:lang w:bidi="fa-IR"/>
        </w:rPr>
        <w:t>:</w:t>
      </w:r>
    </w:p>
    <w:p>
      <w:pPr>
        <w:pStyle w:val="Heading5"/>
        <w:numPr>
          <w:ilvl w:val="4"/>
          <w:numId w:val="1"/>
        </w:numPr>
        <w:rPr/>
      </w:pPr>
      <w:bookmarkStart w:id="1705" w:name="__RefHeading___Toc3628833_3650668749"/>
      <w:bookmarkStart w:id="1706" w:name="_Toc651"/>
      <w:bookmarkEnd w:id="1705"/>
      <w:r>
        <w:rPr/>
        <w:t>١</w:t>
      </w:r>
      <w:r>
        <w:rPr>
          <w:rtl w:val="true"/>
        </w:rPr>
        <w:t xml:space="preserve">. </w:t>
      </w:r>
      <w:r>
        <w:rPr>
          <w:rtl w:val="true"/>
        </w:rPr>
        <w:t>ارتباطات تلفنى</w:t>
      </w:r>
      <w:bookmarkEnd w:id="1706"/>
    </w:p>
    <w:p>
      <w:pPr>
        <w:pStyle w:val="BookText"/>
        <w:rPr/>
      </w:pPr>
      <w:r>
        <w:rPr>
          <w:rFonts w:ascii="IRNazanin" w:hAnsi="IRNazanin" w:eastAsia="IRNazanin"/>
          <w:color w:val="111111"/>
          <w:sz w:val="28"/>
          <w:sz w:val="28"/>
          <w:szCs w:val="28"/>
          <w:rtl w:val="true"/>
          <w:lang w:bidi="fa-IR"/>
        </w:rPr>
        <w:t>با استفاده از تلفن مى‌توان به چند صورت خدمات‌رسانى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سيستم تلفن گويا، تماس‌گيرنده با شروع تماس به يك صفحه صوتى راهنمايى مى‌شود و پس از انتخاب زبان مورد نظر، مى‌تواند از برنامه‌ها مطلع شود، سؤال خود را مطرح كند، نظر و انتقاد خود را ثبت كند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اين سيستم مى‌تواند در هتل‌ها و ساير مراكز در اختيار بعثه، فعال شود</w:t>
      </w:r>
      <w:r>
        <w:rPr>
          <w:rFonts w:eastAsia="IRNazanin" w:cs="IRNazanin"/>
          <w:color w:val="111111"/>
          <w:sz w:val="28"/>
          <w:szCs w:val="28"/>
          <w:rtl w:val="true"/>
          <w:lang w:bidi="fa-IR"/>
        </w:rPr>
        <w:t>.</w:t>
      </w:r>
    </w:p>
    <w:p>
      <w:pPr>
        <w:pStyle w:val="Heading5"/>
        <w:numPr>
          <w:ilvl w:val="4"/>
          <w:numId w:val="1"/>
        </w:numPr>
        <w:rPr/>
      </w:pPr>
      <w:bookmarkStart w:id="1707" w:name="__RefHeading___Toc3628835_3650668749"/>
      <w:bookmarkStart w:id="1708" w:name="_Toc652"/>
      <w:bookmarkEnd w:id="1707"/>
      <w:r>
        <w:rPr/>
        <w:t>٢</w:t>
      </w:r>
      <w:r>
        <w:rPr>
          <w:rtl w:val="true"/>
        </w:rPr>
        <w:t xml:space="preserve">. </w:t>
      </w:r>
      <w:r>
        <w:rPr>
          <w:rtl w:val="true"/>
        </w:rPr>
        <w:t>سايت اينترنتى</w:t>
      </w:r>
      <w:bookmarkEnd w:id="1708"/>
    </w:p>
    <w:p>
      <w:pPr>
        <w:pStyle w:val="BookText"/>
        <w:rPr/>
      </w:pPr>
      <w:r>
        <w:rPr>
          <w:rFonts w:ascii="IRNazanin" w:hAnsi="IRNazanin" w:eastAsia="IRNazanin"/>
          <w:color w:val="111111"/>
          <w:sz w:val="28"/>
          <w:sz w:val="28"/>
          <w:szCs w:val="28"/>
          <w:rtl w:val="true"/>
          <w:lang w:bidi="fa-IR"/>
        </w:rPr>
        <w:t>نظر به گسترش و تنوع خدمات ارائه شده از طريق اينترنت و پيشرفت فناورى آن، بايد با طراحى سايت‌هاى گوناگون، هم به معرفى حج، شخصيت‌هاى دينى و فعاليت‌هاى مرتبط با حج پرداخت و هم با بهره‌گيرى از فناورى آن، درصدد رفع نيازهاى زائران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سايت، افزون بر وجود اطلاعات و اخبار مربوط به حج، تالارهاى گفتگويى با حضور متخصصان هر موضوع، ارائه نوشته‌هاى اينترنتى هفتگى يا ماهانه و بانك‌هاى اطلاعاتى گوناگون و پرمحتوايى را براى مخاطبان خود، با امكان به‌روزرسانى، طراحى كرد</w:t>
      </w:r>
      <w:r>
        <w:rPr>
          <w:rFonts w:eastAsia="IRNazanin" w:cs="IRNazanin"/>
          <w:color w:val="111111"/>
          <w:sz w:val="28"/>
          <w:szCs w:val="28"/>
          <w:rtl w:val="true"/>
          <w:lang w:bidi="fa-IR"/>
        </w:rPr>
        <w:t>.</w:t>
      </w:r>
    </w:p>
    <w:p>
      <w:pPr>
        <w:pStyle w:val="Heading5"/>
        <w:numPr>
          <w:ilvl w:val="4"/>
          <w:numId w:val="1"/>
        </w:numPr>
        <w:rPr/>
      </w:pPr>
      <w:bookmarkStart w:id="1709" w:name="__RefHeading___Toc3628837_3650668749"/>
      <w:bookmarkStart w:id="1710" w:name="_Toc653"/>
      <w:bookmarkEnd w:id="1709"/>
      <w:r>
        <w:rPr/>
        <w:t>٣</w:t>
      </w:r>
      <w:r>
        <w:rPr>
          <w:rtl w:val="true"/>
        </w:rPr>
        <w:t xml:space="preserve">. </w:t>
      </w:r>
      <w:r>
        <w:rPr>
          <w:rtl w:val="true"/>
        </w:rPr>
        <w:t>اينفو كيوسك</w:t>
      </w:r>
      <w:bookmarkEnd w:id="1710"/>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ساماندهى بهتر اوقات زائران در طول سفر، اطلاع‌رسانى برنامه‌ها و ارائه پاسخ به سؤالات و دغدغه‌هاى ايشان، اينفو كيوسك‌هايى در نقاط پررفت و آمد راه‌اندازى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اينفو كيوسك‌ها با اتصال شبكه‌اى بين خود، تمام مطالب سايت‌هاى مرتبط و مفيد، نرم‌افزارهاى مذهبى، چگونگى برگزارى مسابقات فرهنگى و نظرسنجى‌هاى متعدد، ارتباط با دفاتر مراجع، موقعيت‌سنجى با مكان‌هاى مختلف مكه و مدينه، اوقات شرعى و اعمال روز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ارائه مى‌كند</w:t>
      </w:r>
      <w:r>
        <w:rPr>
          <w:rFonts w:eastAsia="IRNazanin" w:cs="IRNazanin"/>
          <w:color w:val="111111"/>
          <w:sz w:val="28"/>
          <w:szCs w:val="28"/>
          <w:rtl w:val="true"/>
          <w:lang w:bidi="fa-IR"/>
        </w:rPr>
        <w:t xml:space="preserve">. </w:t>
      </w:r>
      <w:bookmarkStart w:id="1711" w:name="pg1965_19521"/>
    </w:p>
    <w:p>
      <w:pPr>
        <w:pStyle w:val="Heading5"/>
        <w:numPr>
          <w:ilvl w:val="4"/>
          <w:numId w:val="1"/>
        </w:numPr>
        <w:rPr/>
      </w:pPr>
      <w:bookmarkStart w:id="1712" w:name="__RefHeading___Toc3628839_3650668749"/>
      <w:bookmarkStart w:id="1713" w:name="_Toc654"/>
      <w:bookmarkEnd w:id="1711"/>
      <w:bookmarkEnd w:id="1712"/>
      <w:r>
        <w:rPr/>
        <w:t>۴</w:t>
      </w:r>
      <w:r>
        <w:rPr>
          <w:rtl w:val="true"/>
        </w:rPr>
        <w:t xml:space="preserve">. </w:t>
      </w:r>
      <w:r>
        <w:rPr>
          <w:rtl w:val="true"/>
        </w:rPr>
        <w:t>راهنماى صوتى و سامانه ارسال بلوتوث</w:t>
      </w:r>
      <w:bookmarkEnd w:id="1713"/>
    </w:p>
    <w:p>
      <w:pPr>
        <w:pStyle w:val="BookText"/>
        <w:rPr/>
      </w:pPr>
      <w:r>
        <w:rPr>
          <w:rFonts w:ascii="IRNazanin" w:hAnsi="IRNazanin" w:eastAsia="IRNazanin"/>
          <w:color w:val="111111"/>
          <w:sz w:val="28"/>
          <w:sz w:val="28"/>
          <w:szCs w:val="28"/>
          <w:rtl w:val="true"/>
          <w:lang w:bidi="fa-IR"/>
        </w:rPr>
        <w:t xml:space="preserve">نظر به محدوديت‌هاى مختلف، تهيه كردن و به امانت گذاردن راهنماى صوتى </w:t>
      </w:r>
      <w:r>
        <w:rPr>
          <w:rStyle w:val="FootnoteAnchor"/>
          <w:rtl w:val="true"/>
        </w:rPr>
        <w:footnoteReference w:id="779"/>
      </w:r>
      <w:r>
        <w:rPr>
          <w:rFonts w:ascii="IRNazanin" w:hAnsi="IRNazanin" w:eastAsia="IRNazanin"/>
          <w:color w:val="111111"/>
          <w:sz w:val="28"/>
          <w:sz w:val="28"/>
          <w:szCs w:val="28"/>
          <w:rtl w:val="true"/>
          <w:lang w:bidi="fa-IR"/>
        </w:rPr>
        <w:t>مى‌تواند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صوتى، يك پخش‌كننده ديجيتال است كه صفحه كليدى مانند موبايل دارد و هدفنى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مى‌تواند آن را از عوامل هتل به امانت بگيرد و پس از روشن كردن، زبان مورد نظر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فايل‌هاى موجود در راهنماى صوتى شامل آداب زيارت و ادعيه وارد شده از ابتدا تا انتهاى زيارت، برخى ادعيه و زيارات عمومى، برخى سخنرانى‌هاى معرفتى، معرفى خدمات ارائه شده در طول سفر، تاريخچه مكه و مدينه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نقشه و راهنماى استفاده به زبان زائر، او را در استفاده از آن كمك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بنابه گسترش چشمگير تلفن همراه و امكان دريافت موج </w:t>
      </w:r>
      <w:r>
        <w:rPr>
          <w:rFonts w:eastAsia="Times New Roman" w:cs="Times New Roman" w:ascii="Times New Roman" w:hAnsi="Times New Roman"/>
          <w:color w:val="111111"/>
          <w:sz w:val="28"/>
          <w:szCs w:val="28"/>
          <w:lang w:val="en-US" w:bidi="en-US"/>
        </w:rPr>
        <w:t>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به‌وسيله آن، راديو زائر مى‌تواند برنامه‌هاى بعثه را به‌صورت زنده و بازپخش به زائران اطلاع‌رسانى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ادعيه و مناجات پخش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زيارت و برخى احكام مورد نياز زائران و مسافران را ارائه دهد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يكى ديگر از امكانات تلفن همراه، ارسال و دريافت فايل‌هاى مختلف از طريق بلوتوث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دستگاه فرستنده بلوتوث در هتل‌ها، مى‌توان اخبار، برنامه‌ها، تصاوير، نقشه، سخنرانى‌ها، مداحى‌هاى مختلف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به‌صورت‌هاى گوناگون در اختيار زائران قرار داد</w:t>
      </w:r>
      <w:r>
        <w:rPr>
          <w:rFonts w:eastAsia="IRNazanin" w:cs="IRNazanin"/>
          <w:color w:val="111111"/>
          <w:sz w:val="28"/>
          <w:szCs w:val="28"/>
          <w:rtl w:val="true"/>
          <w:lang w:bidi="fa-IR"/>
        </w:rPr>
        <w:t>.</w:t>
      </w:r>
    </w:p>
    <w:p>
      <w:pPr>
        <w:pStyle w:val="Heading5"/>
        <w:numPr>
          <w:ilvl w:val="4"/>
          <w:numId w:val="1"/>
        </w:numPr>
        <w:rPr/>
      </w:pPr>
      <w:bookmarkStart w:id="1714" w:name="__RefHeading___Toc3628841_3650668749"/>
      <w:bookmarkStart w:id="1715" w:name="_Toc655"/>
      <w:bookmarkEnd w:id="1714"/>
      <w:r>
        <w:rPr/>
        <w:t>۵</w:t>
      </w:r>
      <w:r>
        <w:rPr>
          <w:rtl w:val="true"/>
        </w:rPr>
        <w:t xml:space="preserve">. </w:t>
      </w:r>
      <w:r>
        <w:rPr>
          <w:rtl w:val="true"/>
        </w:rPr>
        <w:t>زيارت مجازى</w:t>
      </w:r>
      <w:bookmarkEnd w:id="1715"/>
    </w:p>
    <w:p>
      <w:pPr>
        <w:pStyle w:val="BookText"/>
        <w:rPr/>
      </w:pPr>
      <w:r>
        <w:rPr>
          <w:rFonts w:ascii="IRNazanin" w:hAnsi="IRNazanin" w:eastAsia="IRNazanin"/>
          <w:color w:val="111111"/>
          <w:sz w:val="28"/>
          <w:sz w:val="28"/>
          <w:szCs w:val="28"/>
          <w:rtl w:val="true"/>
          <w:lang w:bidi="fa-IR"/>
        </w:rPr>
        <w:t>در واقع، زيارت، ارتباط قلبى زائر و درك حضور زيارت‌شونده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مى‌توان با طراحى پايگاهى، امكان زيارت مجازى ارادتمندان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اين پايگاه را به‌گونه‌اى طراحى كرد كه عكس‌هاى متنوع، برنامه‌هاى فرهنگى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دريافت شدنى باشد</w:t>
      </w:r>
      <w:r>
        <w:rPr>
          <w:rFonts w:eastAsia="IRNazanin" w:cs="IRNazanin"/>
          <w:color w:val="111111"/>
          <w:sz w:val="28"/>
          <w:szCs w:val="28"/>
          <w:rtl w:val="true"/>
          <w:lang w:bidi="fa-IR"/>
        </w:rPr>
        <w:t>.</w:t>
      </w:r>
    </w:p>
    <w:p>
      <w:pPr>
        <w:pStyle w:val="Heading4"/>
        <w:numPr>
          <w:ilvl w:val="3"/>
          <w:numId w:val="1"/>
        </w:numPr>
        <w:rPr/>
      </w:pPr>
      <w:bookmarkStart w:id="1716" w:name="__RefHeading___Toc3628843_3650668749"/>
      <w:bookmarkStart w:id="1717" w:name="_Toc656"/>
      <w:bookmarkEnd w:id="1716"/>
      <w:r>
        <w:rPr>
          <w:rtl w:val="true"/>
        </w:rPr>
        <w:t>طراحى و اجراى بسته‌هاى مختلف زيارتى</w:t>
      </w:r>
      <w:bookmarkEnd w:id="1717"/>
    </w:p>
    <w:p>
      <w:pPr>
        <w:pStyle w:val="BookText"/>
        <w:rPr/>
      </w:pPr>
      <w:r>
        <w:rPr>
          <w:rFonts w:ascii="IRNazanin" w:hAnsi="IRNazanin" w:eastAsia="IRNazanin"/>
          <w:color w:val="111111"/>
          <w:sz w:val="28"/>
          <w:sz w:val="28"/>
          <w:szCs w:val="28"/>
          <w:rtl w:val="true"/>
          <w:lang w:bidi="fa-IR"/>
        </w:rPr>
        <w:t>حضور ميليونى زائران از نقاط مختلف جهان، تفاوت نياز، اختلاف باور، وجود اقوام گوناگون و جنسيت‌ها، برخوردارى از آگاهى‌هاى متفاوت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سبب مى‌شود تا بسته‌هاى زيارتى معرفتى گوناگونى طراحى، و به‌صورت آزمايشى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بسته‌ها، متناسب با حضور و اقامت زائر، برنامه‌هايى، كه همانند قطعه‌هاى مرتبط به هم باشد، اجرا مى‌شود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درخور توجه در چنين برنامه‌ريزى، اين است كه زائر در هر قسمتى از اين سلسله برنامه جدا شود، پيام برنامه را تا همان مرحله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درصورت همراهى با تمام برنامه‌ها، از نتايج بيشترى بهره‌مند خواهد شد</w:t>
      </w:r>
      <w:r>
        <w:rPr>
          <w:rFonts w:eastAsia="IRNazanin" w:cs="IRNazanin"/>
          <w:color w:val="111111"/>
          <w:sz w:val="28"/>
          <w:szCs w:val="28"/>
          <w:rtl w:val="true"/>
          <w:lang w:bidi="fa-IR"/>
        </w:rPr>
        <w:t xml:space="preserve">. </w:t>
      </w:r>
      <w:bookmarkStart w:id="1718" w:name="pg1965_19522"/>
    </w:p>
    <w:p>
      <w:pPr>
        <w:pStyle w:val="BookText"/>
        <w:rPr/>
      </w:pPr>
      <w:bookmarkEnd w:id="1718"/>
      <w:r>
        <w:rPr>
          <w:rFonts w:ascii="IRNazanin" w:hAnsi="IRNazanin" w:eastAsia="IRNazanin"/>
          <w:color w:val="111111"/>
          <w:sz w:val="28"/>
          <w:sz w:val="28"/>
          <w:szCs w:val="28"/>
          <w:rtl w:val="true"/>
          <w:lang w:bidi="fa-IR"/>
        </w:rPr>
        <w:t>بايد برنامه‌هاى عبادى، مسابقات، بازديدها، نشست‌هاى فرهنگى، بسته‌هاى اهدايى، محافل انس، جلسات مشاوره، سخنرانى‌ها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طراحى يك بسته با لحاظ ملاك‌هاى مختلف صورت گيرد</w:t>
      </w:r>
      <w:r>
        <w:rPr>
          <w:rFonts w:eastAsia="IRNazanin" w:cs="IRNazanin"/>
          <w:color w:val="111111"/>
          <w:sz w:val="28"/>
          <w:szCs w:val="28"/>
          <w:rtl w:val="true"/>
          <w:lang w:bidi="fa-IR"/>
        </w:rPr>
        <w:t>.</w:t>
      </w:r>
    </w:p>
    <w:p>
      <w:pPr>
        <w:pStyle w:val="Heading4"/>
        <w:numPr>
          <w:ilvl w:val="3"/>
          <w:numId w:val="1"/>
        </w:numPr>
        <w:rPr/>
      </w:pPr>
      <w:bookmarkStart w:id="1719" w:name="__RefHeading___Toc3628845_3650668749"/>
      <w:bookmarkStart w:id="1720" w:name="_Toc657"/>
      <w:bookmarkEnd w:id="1719"/>
      <w:r>
        <w:rPr>
          <w:rtl w:val="true"/>
        </w:rPr>
        <w:t>استفاده از پتانسيل حضور زائران خاص</w:t>
      </w:r>
      <w:bookmarkEnd w:id="1720"/>
    </w:p>
    <w:p>
      <w:pPr>
        <w:pStyle w:val="BookText"/>
        <w:rPr/>
      </w:pPr>
      <w:r>
        <w:rPr>
          <w:rFonts w:ascii="IRNazanin" w:hAnsi="IRNazanin" w:eastAsia="IRNazanin"/>
          <w:color w:val="111111"/>
          <w:sz w:val="28"/>
          <w:sz w:val="28"/>
          <w:szCs w:val="28"/>
          <w:rtl w:val="true"/>
          <w:lang w:bidi="fa-IR"/>
        </w:rPr>
        <w:t>زيارت به قشر و گروه خاصى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انديشمندان، فرهيختگان، هنرمندان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به زيارت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و آگاهى از برنامه‌هاى ايشان كار دشوارى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اين‌گونه افراد سبب رونق و تعميق هرچه بيشتر فعاليت‌هاى فرهنگى مى‌شود و از سويى آنان را از نزديك آشنا و درگير مسائل اجرايى و محتوايى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مى‌تواند در عرصه‌هاى مختلف، راهگشاى مجموعه برنامه‌هاى بعثه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حضور و استفاده برخى از ايشان در برنامه‌هاى عمومى، مى‌توان با رويكرد افزايش معرفت، نشست‌هايى اختصاصى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نشست‌ها با رويكرد دانش‌افزايى، بصيرت‌آفرينى و ايجاد مهارت مى‌تواند در بخش‌هاى مختلف، برنامه‌ريزى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حتى آنان مى‌توانند بنابه فرصت و علاقه‌شان، خادم افتخارى فرهنگى شوند</w:t>
      </w:r>
      <w:r>
        <w:rPr>
          <w:rFonts w:eastAsia="IRNazanin" w:cs="IRNazanin"/>
          <w:color w:val="111111"/>
          <w:sz w:val="28"/>
          <w:szCs w:val="28"/>
          <w:rtl w:val="true"/>
          <w:lang w:bidi="fa-IR"/>
        </w:rPr>
        <w:t>.</w:t>
      </w:r>
    </w:p>
    <w:p>
      <w:pPr>
        <w:pStyle w:val="Heading4"/>
        <w:numPr>
          <w:ilvl w:val="3"/>
          <w:numId w:val="1"/>
        </w:numPr>
        <w:rPr/>
      </w:pPr>
      <w:bookmarkStart w:id="1721" w:name="__RefHeading___Toc3628847_3650668749"/>
      <w:bookmarkStart w:id="1722" w:name="_Toc658"/>
      <w:bookmarkEnd w:id="1721"/>
      <w:r>
        <w:rPr>
          <w:rtl w:val="true"/>
        </w:rPr>
        <w:t>نتيجه</w:t>
      </w:r>
      <w:bookmarkEnd w:id="1722"/>
    </w:p>
    <w:p>
      <w:pPr>
        <w:pStyle w:val="BookText"/>
        <w:rPr/>
      </w:pPr>
      <w:r>
        <w:rPr>
          <w:rFonts w:ascii="IRNazanin" w:hAnsi="IRNazanin" w:eastAsia="IRNazanin"/>
          <w:color w:val="111111"/>
          <w:sz w:val="28"/>
          <w:sz w:val="28"/>
          <w:szCs w:val="28"/>
          <w:rtl w:val="true"/>
          <w:lang w:bidi="fa-IR"/>
        </w:rPr>
        <w:t>امروزه گردشگرى، به تمام نقاط جهان صورت مى‌گيرد كه اين خود بيانگر حقيقت‌يابى انسان، توسعه تكنولوژى و گسترش سرمايه‌گذارى در عصر كنونى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جريان سرمايه فرهنگ و اطلاعات در چارچوبى مديريتى، با عبور از مرزها، سبب ارتباطات روزافزون ملل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سفرهاى امروز دنيا، سفرهاى دينى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حج و آورده‌هاى فراوان آن، مى‌تواند بارزترين مصداق گردشگرى دينى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اين رابطه فعاليت‌هاى شايسته‌اى انجام شده است، ولى نبود برنامه‌اى همه جانبه سبب شده است تا زائر در جايگاه واقعى خود در حج، و در نقطه هدف گردشگرى مذهبى قرار نگيرد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مختصر تلاش شد راهكارهاى ساده و دست يافتنى را، با محوريت مناسك ابراهيمى، براى توسعه گردشگرى دينى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اجرايى شدن اين موارد، نيازمند وجود برنامه و تعيين نقش و اهميت هركدام براى تحقق چنين هدفى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 نبايد فراموش كرد كه رضايتمندى هر زائر مى‌تواند به توسعه سفر ديگران بينجامد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محمدبن على ابن‌بابويه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پنجم، دفتر انتشارات اسلامى،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لايحضره الفقيه، محمد بن على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تهران، صدوق،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معمارى سنتى، آيسا اسدى، راهى براى رونق گردشگرى، روزنامه جام جم،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مرورى برصنعت گردشگرى، سيمين تولايى، تهران، دانشگاه تربيت معلم،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گردشگرى در فرآيند همگرايى فرهنگى كشورهاى اسلامى، حميد جلاليان و سميه برادران، مجموعه مقالات كنگره بين المللى جغرافيدانان جهان اسلام، زاهدان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غدير، محمدرضا حكيمى، چاپ بيست و نهم، قم، دفتر نشر فرهنگ اسلامى،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جغرافيا و صنعت توريسم، على اصغر رضوانى،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دانشگاه پيام نور،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گردشگرى در سيره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ابرار، سيد عباس رضوى، قم، فصلنامه فقه،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الشافعيه الكبرى، عبدالوهاب‌بن على سبكى، قاهره، حلبى،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جهانگرد و جهانگردى، على شماعى، يزد، نشريه پژوهش دانشگاه يزد،</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جهانگردى در فرايند همگرايى و توسعه فرهنگى كشورهاى اسلامى، على شماعى، تهران، نامه پژوهش،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ضرورت‌هاى توسعه گردشگرى مذهبى در ايران، ساناز عرب‌خدرى، مجله خيمه، تهران،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گردشگرى در فرآيند همگرايى فرهنگى كشورهاى اسلامى، مرتضى فرامرز، وعباسه سرپرست، مجموعه مقالات كنگره بين المللى جغرافيدانان جهان اسلام، زاهدان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جاده ولايت، منصوره قلى پور، مجله پگاه حوزه، قم،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بازاريابى، فيليپ كاتلر، ترجمه بهمن فروزنده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اصفهان، نشر آموخته،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گردشگرى، مهدى كاظمى، تهران، سمت</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سلايق گردشگران مذهبى و اجرايى نمودن آنها، لايف استايل،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بنانج، روزنامه شرق،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 و شد با جهانگرد غير مسلمان، عباس مخلصى، فصلنامه فقه، قم،</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ريحانۀ الادب فى تراجم المعروفين بالكنيه او اللقب، محمدعلى مدرس، چاپ دوم، تبريز، شفق،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فقيهان جهانگرد، سيد عباس ميرى، قم، فصلنامه فقه،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3" w:name="pg1965_19525"/>
      <w:bookmarkStart w:id="1724" w:name="pg1965_19525"/>
      <w:bookmarkEnd w:id="1724"/>
    </w:p>
    <w:p>
      <w:pPr>
        <w:pStyle w:val="Heading3"/>
        <w:numPr>
          <w:ilvl w:val="2"/>
          <w:numId w:val="1"/>
        </w:numPr>
        <w:rPr/>
      </w:pPr>
      <w:bookmarkStart w:id="1725" w:name="pg1965_19525"/>
      <w:bookmarkStart w:id="1726" w:name="__RefHeading___Toc3628849_3650668749"/>
      <w:bookmarkStart w:id="1727" w:name="_Toc659"/>
      <w:bookmarkEnd w:id="1725"/>
      <w:bookmarkEnd w:id="1726"/>
      <w:r>
        <w:rPr>
          <w:rtl w:val="true"/>
        </w:rPr>
        <w:t>حج و زمينه‌هاى همكارى اقتصادى بين كشورهاى اسلامى</w:t>
      </w:r>
      <w:bookmarkEnd w:id="1727"/>
    </w:p>
    <w:p>
      <w:pPr>
        <w:pStyle w:val="Heading4"/>
        <w:numPr>
          <w:ilvl w:val="3"/>
          <w:numId w:val="1"/>
        </w:numPr>
        <w:rPr/>
      </w:pPr>
      <w:bookmarkStart w:id="1728" w:name="__RefHeading___Toc3628851_3650668749"/>
      <w:bookmarkStart w:id="1729" w:name="_Toc660"/>
      <w:bookmarkEnd w:id="1728"/>
      <w:r>
        <w:rPr>
          <w:rtl w:val="true"/>
        </w:rPr>
        <w:t>اشاره</w:t>
      </w:r>
      <w:bookmarkEnd w:id="1729"/>
    </w:p>
    <w:p>
      <w:pPr>
        <w:pStyle w:val="BookText"/>
        <w:rPr/>
      </w:pPr>
      <w:r>
        <w:rPr>
          <w:rFonts w:ascii="IRNazanin" w:hAnsi="IRNazanin" w:eastAsia="IRNazanin"/>
          <w:color w:val="111111"/>
          <w:sz w:val="28"/>
          <w:sz w:val="28"/>
          <w:szCs w:val="28"/>
          <w:rtl w:val="true"/>
          <w:lang w:bidi="fa-IR"/>
        </w:rPr>
        <w:t>محمد جعفر احمدى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استقبال مسلمانان از فريضه حج از يك طرف و نبود زيرساخت‌ها و زمينه‌هاى لازم براى انجام مراسم حج متناسب با تعداد حجاج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حمل و نقل، تغذيه، تامين مايحتاج و امكانات رفاهى حجاج از سوى ديگر، باعث شده است دولت عربستان سعودى، محدوديت‌هايى را در پذيرش حجاج كشورهاى اسلامى اعمال كند و به سهميه‌بندى حجاج از كشورهاى اسلامى روى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از ابزار سهميه‌بندى حجاج كشورها، باعث شده است كه مسلمانان سال‌ها در نوبت حج باشند و به انتظار بنشينند و بسا تعدادى از آنها از دنيا بروند در حالى كه واجب شرعى خود را انجام نداده‌اند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سهميه‌بندى گرچه ممكن است در كوتاه مدت با قاعده عسر و حرج توجيه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بلند مدت و ميان مدت قابل توجيه نيست بلكه بدعت و سد سبيل و خلاف سيره نبوى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عربستان سعودى بر حسب الزامات شرعى مجبور است، ساير كشورهاى اسلامى را در ايجاد ساختارها و زمينه‌هاى لازم و متناسب با شأن حجاج، مشاركت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مشاركت مى‌تواند در قالب سرمايه‌گذارى در زمينه‌هاى اسكان، حمل و نقل، تغذيه، تهيه و تامين مايحتاج و بهداشت حجاج صورت گيرد كه مقاله حاضر اين زمينه‌ها را با عنوان زمينۀ همكارى‌هاى اقتصادى حج مورد بحث و بررسى قرار داده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محدوديت‌هاى حج، سهميه‌بندى حجاج، ساختارها و زمينه‌هاى لازم براى برگزارى حج، تعداد حجاج شركت‌كننده در حج سال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730" w:name="pg1965_19526"/>
    </w:p>
    <w:p>
      <w:pPr>
        <w:pStyle w:val="BookText"/>
        <w:rPr/>
      </w:pPr>
      <w:bookmarkEnd w:id="1730"/>
      <w:r>
        <w:rPr>
          <w:rFonts w:ascii="IRNazanin" w:hAnsi="IRNazanin" w:eastAsia="IRNazanin"/>
          <w:color w:val="111111"/>
          <w:sz w:val="28"/>
          <w:sz w:val="28"/>
          <w:szCs w:val="28"/>
          <w:rtl w:val="true"/>
          <w:lang w:bidi="fa-IR"/>
        </w:rPr>
        <w:t>برآورد تعداد حجاج در ده سال آتى، زمينه‌هاى همكارى اقتصادى حج، مشاركت كشورها در تأمين ساختارهاى حج، زمينه‌هاى سرمايه‌گذارى در حج</w:t>
      </w:r>
      <w:r>
        <w:rPr>
          <w:rFonts w:eastAsia="IRNazanin" w:cs="IRNazanin"/>
          <w:color w:val="111111"/>
          <w:sz w:val="28"/>
          <w:szCs w:val="28"/>
          <w:rtl w:val="true"/>
          <w:lang w:bidi="fa-IR"/>
        </w:rPr>
        <w:t>.</w:t>
      </w:r>
    </w:p>
    <w:p>
      <w:pPr>
        <w:pStyle w:val="Heading4"/>
        <w:numPr>
          <w:ilvl w:val="3"/>
          <w:numId w:val="1"/>
        </w:numPr>
        <w:rPr/>
      </w:pPr>
      <w:bookmarkStart w:id="1731" w:name="__RefHeading___Toc3628853_3650668749"/>
      <w:bookmarkStart w:id="1732" w:name="_Toc661"/>
      <w:bookmarkEnd w:id="1731"/>
      <w:r>
        <w:rPr>
          <w:rtl w:val="true"/>
        </w:rPr>
        <w:t>مقدمه</w:t>
      </w:r>
      <w:bookmarkEnd w:id="1732"/>
    </w:p>
    <w:p>
      <w:pPr>
        <w:pStyle w:val="BookText"/>
        <w:rPr/>
      </w:pPr>
      <w:r>
        <w:rPr>
          <w:rFonts w:ascii="IRNazanin" w:hAnsi="IRNazanin" w:eastAsia="IRNazanin"/>
          <w:color w:val="111111"/>
          <w:sz w:val="28"/>
          <w:sz w:val="28"/>
          <w:szCs w:val="28"/>
          <w:rtl w:val="true"/>
          <w:lang w:bidi="fa-IR"/>
        </w:rPr>
        <w:t>حج در اسلام به خاطر ابعاد عبادى، سياسى، اجتماعى و اقتصادى، از جايگاه ويژه و منحصر به فردى،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آياتى به اين ويژگى‌ها اشاره فرموده كه برخى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وسيله قيام و پايدارى و استمرار حيات امت اسلامى؛ </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هدايت ومايه بركت عالميان؛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تامين منافع و معيشت مردم؛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تعظيم شعائر اسلامى؛ </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همراهى دين و دنيا</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به دليل اين ويژگيهاى حج است كه خداوند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دستور مى‌دهد كه همه را به سوى حج، چه سواره، و چه پياده، جهت هرچه با شكوه‌تر برگزار شدن آن فراخواند</w:t>
      </w:r>
      <w:r>
        <w:rPr>
          <w:rFonts w:eastAsia="IRNazanin" w:cs="IRNazanin"/>
          <w:color w:val="111111"/>
          <w:sz w:val="28"/>
          <w:szCs w:val="28"/>
          <w:rtl w:val="true"/>
          <w:lang w:bidi="fa-IR"/>
        </w:rPr>
        <w:t xml:space="preserve">. </w:t>
      </w:r>
      <w:r>
        <w:rPr>
          <w:rStyle w:val="FootnoteAnchor"/>
          <w:rtl w:val="true"/>
        </w:rPr>
        <w:footnoteReference w:id="785"/>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اوقات حج را به دو بخش تقسيم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اوقات حج را براى انجام عبادت و خضوع، خشوع و اظهار بندگى در مقابل خداوند متعال </w:t>
      </w:r>
      <w:r>
        <w:rPr>
          <w:rStyle w:val="FootnoteAnchor"/>
          <w:rtl w:val="true"/>
        </w:rPr>
        <w:footnoteReference w:id="786"/>
      </w:r>
      <w:r>
        <w:rPr>
          <w:rFonts w:ascii="IRNazanin" w:hAnsi="IRNazanin" w:eastAsia="IRNazanin"/>
          <w:color w:val="111111"/>
          <w:sz w:val="28"/>
          <w:sz w:val="28"/>
          <w:szCs w:val="28"/>
          <w:rtl w:val="true"/>
          <w:lang w:bidi="fa-IR"/>
        </w:rPr>
        <w:t xml:space="preserve">و بخش ديگر از اوقات حج را پرداختن به امور مربوط به وضعيت اقتصادى و معيشت مردم </w:t>
      </w:r>
      <w:r>
        <w:rPr>
          <w:rStyle w:val="FootnoteAnchor"/>
          <w:rtl w:val="true"/>
        </w:rPr>
        <w:footnoteReference w:id="787"/>
      </w:r>
      <w:r>
        <w:rPr>
          <w:rFonts w:ascii="Amiri" w:hAnsi="Amiri" w:eastAsia="Amiri" w:cs="Amiri"/>
          <w:color w:val="111111"/>
          <w:sz w:val="28"/>
          <w:sz w:val="28"/>
          <w:szCs w:val="28"/>
          <w:rtl w:val="true"/>
          <w:lang w:bidi="ar-SA"/>
        </w:rPr>
        <w:t>و تامين نيازهاى امت بيان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 ارائه راهكارهاى مناسب جهت بهبود وضعيت اقتصادى كشورهاى اسلامى، يكى از آن منافع است كه بايد در حج عنوان شود</w:t>
      </w:r>
      <w:r>
        <w:rPr>
          <w:rFonts w:eastAsia="Amiri" w:cs="Amiri" w:ascii="Amiri" w:hAnsi="Amiri"/>
          <w:color w:val="111111"/>
          <w:sz w:val="28"/>
          <w:szCs w:val="28"/>
          <w:rtl w:val="true"/>
          <w:lang w:bidi="ar-SA"/>
        </w:rPr>
        <w:t xml:space="preserve">. </w:t>
      </w:r>
      <w:bookmarkStart w:id="1733" w:name="pg1965_19527"/>
    </w:p>
    <w:p>
      <w:pPr>
        <w:pStyle w:val="Heading4"/>
        <w:numPr>
          <w:ilvl w:val="3"/>
          <w:numId w:val="1"/>
        </w:numPr>
        <w:rPr/>
      </w:pPr>
      <w:bookmarkStart w:id="1734" w:name="__RefHeading___Toc3628855_3650668749"/>
      <w:bookmarkStart w:id="1735" w:name="_Toc662"/>
      <w:bookmarkEnd w:id="1733"/>
      <w:bookmarkEnd w:id="1734"/>
      <w:r>
        <w:rPr>
          <w:rtl w:val="true"/>
        </w:rPr>
        <w:t>همفكرى و بررسى راهكارهاى بهبود وضعيت اقتصادى كشورهاى اسلامى</w:t>
      </w:r>
      <w:bookmarkEnd w:id="1735"/>
    </w:p>
    <w:p>
      <w:pPr>
        <w:pStyle w:val="BookText"/>
        <w:rPr/>
      </w:pPr>
      <w:r>
        <w:rPr>
          <w:rFonts w:ascii="Amiri" w:hAnsi="Amiri" w:eastAsia="Amiri" w:cs="Amiri"/>
          <w:color w:val="111111"/>
          <w:sz w:val="28"/>
          <w:sz w:val="28"/>
          <w:szCs w:val="28"/>
          <w:rtl w:val="true"/>
          <w:lang w:bidi="ar-SA"/>
        </w:rPr>
        <w:t>برخى از امور كه وضعيت اقتصادى و منافع امت اسلامى را محقق مى‌بخشد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و تبيين نظام اقتصادى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براى يافتن ابزارها و روشهاى انطباق فعاليت‌هاى اقتصادى با اقتصادى اسلامى و عملياتى كردن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كشورها با بازارها و محصولات توليدى و خدمات همديگر؛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كشورها در تامين كالاها و خدمات مورد نياز همديگر؛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و تجزيه و تحليل بحران‌هاى موجود در كشورهاى اسلامى و يافتن راه حل‌ها؛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قراردادهاى اقتصادى بين كشورهاى اسلامى؛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دبيرخانه حج، جهت مديريت نشست‌ها و همايش‌هاى كارشناسان ارشد كشورهاى اسلامى؛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جهت برگزارى مراسم حج و رفع محدوديت‌ها و استفاده از فرصت‌هاى حج</w:t>
      </w:r>
      <w:r>
        <w:rPr>
          <w:rFonts w:eastAsia="IRNazanin" w:cs="IRNazanin"/>
          <w:color w:val="111111"/>
          <w:sz w:val="28"/>
          <w:szCs w:val="28"/>
          <w:rtl w:val="true"/>
          <w:lang w:bidi="fa-IR"/>
        </w:rPr>
        <w:t>.</w:t>
      </w:r>
    </w:p>
    <w:p>
      <w:pPr>
        <w:pStyle w:val="Heading4"/>
        <w:numPr>
          <w:ilvl w:val="3"/>
          <w:numId w:val="1"/>
        </w:numPr>
        <w:rPr/>
      </w:pPr>
      <w:bookmarkStart w:id="1736" w:name="__RefHeading___Toc3628857_3650668749"/>
      <w:bookmarkStart w:id="1737" w:name="_Toc663"/>
      <w:bookmarkEnd w:id="1736"/>
      <w:r>
        <w:rPr>
          <w:rtl w:val="true"/>
        </w:rPr>
        <w:t>حج و زمينه‌هاى همكارى اقتصادى كشورهاى مسلمان</w:t>
      </w:r>
      <w:bookmarkEnd w:id="1737"/>
    </w:p>
    <w:p>
      <w:pPr>
        <w:pStyle w:val="BookText"/>
        <w:rPr/>
      </w:pPr>
      <w:r>
        <w:rPr>
          <w:rFonts w:ascii="Amiri" w:hAnsi="Amiri" w:eastAsia="Amiri" w:cs="Amiri"/>
          <w:color w:val="111111"/>
          <w:sz w:val="28"/>
          <w:sz w:val="28"/>
          <w:szCs w:val="28"/>
          <w:rtl w:val="true"/>
          <w:lang w:bidi="ar-SA"/>
        </w:rPr>
        <w:t>انجام مراسم حج و فراهم نمودن تسهيلات متناسب با شأن و منزلت حجاج نيازمند اقدامات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و نقل حجاج از كشورها؛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اسكان آنها در شهرهاى مكه و مدينه؛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و نقل حجاج در شهرهاى مكه و مدينه؛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تغذيه؛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مراقبت‌هاى بهداشتى؛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و انتقال وجوه مورد نياز حجاج از كشورهاى مبدأ به عربستان؛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تقاضاهاى حجاج در مورد كالاها و خدمات مورد نياز در بازارهاى مكه و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لوازم و شرايط هفت‌گانه، محدويت‌هايى را براى دولت عربستان ايجاد كرده و باعث شده كه اين دولت در پذيرش و اعزام حجاج از سوى كشورهاى اسلامى به عربستان، اقدام به سهميه‌بندى و تعيين سقف براى كشورها نمايد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تعيين سقف و سهم‌بندى، موجب شده است مسلمانان مستطيع، سال‌ها در نوبت و انتظار حج بمانند و در اين مدت انتظار، يا از استطاعت مى‌افتند يا بسيارى از دنيا مى‌روند، درحالى‌كه عمل واجب شرعى خود را انجام نداده‌اند</w:t>
      </w:r>
      <w:r>
        <w:rPr>
          <w:rFonts w:eastAsia="Amiri" w:cs="Amiri" w:ascii="Amiri" w:hAnsi="Amiri"/>
          <w:color w:val="111111"/>
          <w:sz w:val="28"/>
          <w:szCs w:val="28"/>
          <w:rtl w:val="true"/>
          <w:lang w:bidi="ar-SA"/>
        </w:rPr>
        <w:t xml:space="preserve">. </w:t>
      </w:r>
      <w:bookmarkStart w:id="1738" w:name="pg1965_19528"/>
    </w:p>
    <w:p>
      <w:pPr>
        <w:pStyle w:val="BookText"/>
        <w:rPr/>
      </w:pPr>
      <w:bookmarkEnd w:id="1738"/>
      <w:r>
        <w:rPr>
          <w:rFonts w:ascii="Amiri" w:hAnsi="Amiri" w:eastAsia="Amiri" w:cs="Amiri"/>
          <w:color w:val="111111"/>
          <w:sz w:val="28"/>
          <w:sz w:val="28"/>
          <w:szCs w:val="28"/>
          <w:rtl w:val="true"/>
          <w:lang w:bidi="ar-SA"/>
        </w:rPr>
        <w:t xml:space="preserve">ايجاد محدوديت و ممانعت از حج، ممكن است در يك يا دو سال با قاعده عسر و حرج توجيه شود، امّا بيشتر از آن توجيه شرعى ندارد بلكه بدعت محسوب مى‌شود و خلاف دستور قرآن </w:t>
      </w:r>
      <w:r>
        <w:rPr>
          <w:rStyle w:val="FootnoteAnchor"/>
          <w:rtl w:val="true"/>
        </w:rPr>
        <w:footnoteReference w:id="788"/>
      </w:r>
      <w:r>
        <w:rPr>
          <w:rFonts w:ascii="Amiri" w:hAnsi="Amiri" w:eastAsia="Amiri" w:cs="Amiri"/>
          <w:color w:val="111111"/>
          <w:sz w:val="28"/>
          <w:sz w:val="28"/>
          <w:szCs w:val="28"/>
          <w:rtl w:val="true"/>
          <w:lang w:bidi="ar-SA"/>
        </w:rPr>
        <w:t>و اقدامى است كه مورد رضايت مسلمان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 تكاليف شرعى مربوط به مكه و مدينه اعم از اعمال واجب و مستحبى بخشى از حقوق مسلم و شناخته شده مسلمانان است كه خداوند براى بندگان خود به‌صورت اوامر مولوى و ارشادى به رسميت شناخته است و ممانعت مسلمين از انجام واجبات و مستحبات مربوط به اين دو شهر، به‌عنوان سد فى سبيل الله تلقى مى‌شود و حاكميت دولت عربستان سعودى نبايد باعث سلب حقوق شرعى مسلمين از آنها گردد</w:t>
      </w:r>
      <w:r>
        <w:rPr>
          <w:rFonts w:eastAsia="IRNazanin" w:cs="IRNazanin"/>
          <w:color w:val="111111"/>
          <w:sz w:val="28"/>
          <w:szCs w:val="28"/>
          <w:rtl w:val="true"/>
          <w:lang w:bidi="fa-IR"/>
        </w:rPr>
        <w:t>.</w:t>
      </w:r>
    </w:p>
    <w:p>
      <w:pPr>
        <w:pStyle w:val="Heading4"/>
        <w:numPr>
          <w:ilvl w:val="3"/>
          <w:numId w:val="1"/>
        </w:numPr>
        <w:rPr/>
      </w:pPr>
      <w:bookmarkStart w:id="1739" w:name="__RefHeading___Toc3628859_3650668749"/>
      <w:bookmarkStart w:id="1740" w:name="_Toc664"/>
      <w:bookmarkEnd w:id="1739"/>
      <w:r>
        <w:rPr>
          <w:rtl w:val="true"/>
        </w:rPr>
        <w:t>برخى فضائل مكه و مدينه و خواسته‌هاى مسلمين</w:t>
      </w:r>
      <w:r>
        <w:rPr>
          <w:rtl w:val="true"/>
        </w:rPr>
        <w:t>:</w:t>
      </w:r>
      <w:bookmarkEnd w:id="17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مكه و مشاعر و مشاهد و انجام مراسم حج، به منظور امتثال امر خداوند توسط بندگان خدا به‌عنوان انجام پنجمين ركن دين محسوب مى‌شود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درك فضيلت اعمال از قبيل نماز و دعا در مكه و مدينه، عرفه و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احاديث و روايات مورد تاكيد و تشويق قرارگرفته است</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طاعتى پاداشش به پاداش حج نمى رسد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اعرابى كه سئوال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هزينه حج را در راه خدا انفاق كنم، ثواب حج را بدست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اندازه كوه ابوقبيس طلاى سرخ انفاق كنى به ثواب حج نخواهى رسيد</w:t>
      </w:r>
      <w:r>
        <w:rPr>
          <w:rFonts w:eastAsia="IRNazanin" w:cs="IRNazanin"/>
          <w:color w:val="111111"/>
          <w:sz w:val="28"/>
          <w:szCs w:val="28"/>
          <w:rtl w:val="true"/>
          <w:lang w:bidi="fa-IR"/>
        </w:rPr>
        <w:t xml:space="preserve">» . </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توصيه و تاكيد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فرزندش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الله فى بيت ربكم</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بيت خدا را خالى نگذاريد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خروج پيامبر از مدينه به سوى مكه و دستور به موذنين كه با صداى بلند اعلام كنند كه پيامبر </w:t>
      </w:r>
    </w:p>
    <w:p>
      <w:pPr>
        <w:pStyle w:val="BookText"/>
        <w:rPr/>
      </w:pPr>
      <w:r>
        <w:rPr>
          <w:rFonts w:ascii="Amiri" w:hAnsi="Amiri" w:eastAsia="Amiri" w:cs="Amiri"/>
          <w:color w:val="111111"/>
          <w:sz w:val="28"/>
          <w:sz w:val="28"/>
          <w:szCs w:val="28"/>
          <w:rtl w:val="true"/>
          <w:lang w:bidi="ar-SA"/>
        </w:rPr>
        <w:t>جهت تعظيم شعائر به حج مى‌رود</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فضيلت درك عرفه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گناهكارترين شخص كسى است كه در عرفه وقوف كند و گمان كند كه خداوند گناهان او را نبخشيده است</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حج بجا آورد و مرتكب فسق و گناه نشود از گناهان پاك مى‌شود كه گويا تازه از مادر متولد شده است</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محبوب‌ترين زمين و بهترين خاك و محبوب‌ترين سنگ و محبوب‌ترين درخت و محبوب‌ترين كوه و محبوب‌ترين آب، در روى زمين مربوطه به مكه است</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نقل فرموده‌اند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فقر را از بين مى‌برند چنانكه آتش زنگ آهن را از بين مى‌برد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با توجه به اين همه فضائل چگونه مى‌شود مسلمانان را به بهانه نبود زيرساخت لازم و عدم ظرفيت شهرهاى مكه و مدينه، از اين اجر و ثواب و اثرات معنوى و وضعى حج محروم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قطع در صورتى كه اقدامات هفت‌گانه و زيرساخت مربوطه فراهم گردد، دولت عربستان محدوديت‌ها را در پذيريش حجاج برخواهد داشت و حجاج بيشترى را پذيرش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آنجائى كه ايجاد اين زيرساخت‌ها و بسترهاى هفت‌گانه، از نظر مالى بسيار هنگفت است و عربستان به تنهايى توان ايجاد آنها را ندارد، در نتيجه دولت‌هاى اسلامى بايد در ايجاد و فراهم نمودن آن مشاركت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طريق محدويت‌هايى كه اعزام حجاج از كشورهاى اسلامى براى تشرف به حج را با محدويت و سهميه‌بندى مواجه ساخته است، برطرف نمايند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دولت عربستان سعودى مى‌بايست از امكانات ساير كشورها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آنجائى كه بهره گرفتن از دولت‌هاى غير اسلامى با روح حج، شرع و قاعده نفى سبيل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يجْعَلَ اللهُ لِلْكافِرِينَ عَلَي الْمُؤْمِنِينَ سَبِيلاً </w:t>
      </w:r>
      <w:r>
        <w:rPr>
          <w:rFonts w:eastAsia="IRNazanin" w:cs="IRNazanin"/>
          <w:color w:val="111111"/>
          <w:sz w:val="28"/>
          <w:szCs w:val="28"/>
          <w:rtl w:val="true"/>
          <w:lang w:bidi="fa-IR"/>
        </w:rPr>
        <w:t xml:space="preserve">) . </w:t>
      </w:r>
      <w:r>
        <w:rPr>
          <w:rStyle w:val="FootnoteAnchor"/>
          <w:rtl w:val="true"/>
        </w:rPr>
        <w:footnoteReference w:id="799"/>
      </w:r>
      <w:r>
        <w:rPr>
          <w:rFonts w:ascii="Amiri" w:hAnsi="Amiri" w:eastAsia="Amiri" w:cs="Amiri"/>
          <w:color w:val="111111"/>
          <w:sz w:val="28"/>
          <w:sz w:val="28"/>
          <w:szCs w:val="28"/>
          <w:rtl w:val="true"/>
          <w:lang w:bidi="ar-SA"/>
        </w:rPr>
        <w:t xml:space="preserve">مغايرت دارد لذا دولت عربستان سعودى، تنها با مشاركت كشورهاى اسلامى </w:t>
      </w:r>
    </w:p>
    <w:p>
      <w:pPr>
        <w:pStyle w:val="BookText"/>
        <w:rPr/>
      </w:pPr>
      <w:r>
        <w:rPr>
          <w:rFonts w:ascii="Amiri" w:hAnsi="Amiri" w:eastAsia="Amiri" w:cs="Amiri"/>
          <w:color w:val="111111"/>
          <w:sz w:val="28"/>
          <w:sz w:val="28"/>
          <w:szCs w:val="28"/>
          <w:rtl w:val="true"/>
          <w:lang w:bidi="ar-SA"/>
        </w:rPr>
        <w:t>مى‌تواند بسترهاى لازم را فراهم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دولت‌هاى اسلامى و دولت عربستان سعودى، بايد بدانند كه اقدامات مورد نياز براى برگزارى موفق مراسم حج و عمره در دراز مدت، از توان يك يا چند كشور خارج است و لازم است به مشاركت جمعى روى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درك و فهم اين موضوع، تعداد حجاج و معمترين شركت كننده در سال جارى، و تعداد آنها در طى ده سال آينده را كه در جداول زير برآورد و درج شده،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برحسب گزارش اداره آمار عامه و معلومات عربستان سعودى در سال </w:t>
      </w:r>
      <w:r>
        <w:rPr>
          <w:rFonts w:ascii="IRNazanin" w:hAnsi="IRNazanin" w:eastAsia="IRNazanin"/>
          <w:color w:val="111111"/>
          <w:sz w:val="28"/>
          <w:sz w:val="28"/>
          <w:szCs w:val="28"/>
          <w:lang w:bidi="fa-IR"/>
        </w:rPr>
        <w:t>١۴٣١</w:t>
      </w:r>
      <w:r>
        <w:rPr>
          <w:rFonts w:ascii="IRNazanin" w:hAnsi="IRNazanin" w:eastAsia="IRNazanin"/>
          <w:color w:val="111111"/>
          <w:sz w:val="28"/>
          <w:sz w:val="28"/>
          <w:szCs w:val="28"/>
          <w:rtl w:val="true"/>
          <w:lang w:bidi="fa-IR"/>
        </w:rPr>
        <w:t xml:space="preserve"> تعداد حجاج شركت كننده در مراسم حج تمتع را </w:t>
      </w:r>
      <w:r>
        <w:rPr>
          <w:rFonts w:ascii="IRNazanin" w:hAnsi="IRNazanin" w:eastAsia="IRNazanin"/>
          <w:color w:val="111111"/>
          <w:sz w:val="28"/>
          <w:sz w:val="28"/>
          <w:szCs w:val="28"/>
          <w:lang w:bidi="fa-IR"/>
        </w:rPr>
        <w:t>٣٩٩</w:t>
      </w:r>
      <w:r>
        <w:rPr>
          <w:rFonts w:eastAsia="IRNazanin" w:cs="IRNazanin"/>
          <w:color w:val="111111"/>
          <w:sz w:val="28"/>
          <w:szCs w:val="28"/>
          <w:lang w:bidi="fa-IR"/>
        </w:rPr>
        <w:t>/</w:t>
      </w:r>
      <w:r>
        <w:rPr>
          <w:rFonts w:ascii="IRNazanin" w:hAnsi="IRNazanin" w:eastAsia="IRNazanin"/>
          <w:color w:val="111111"/>
          <w:sz w:val="28"/>
          <w:sz w:val="28"/>
          <w:szCs w:val="28"/>
          <w:lang w:bidi="fa-IR"/>
        </w:rPr>
        <w:t>٧٨٩</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نفر اعلام كرد كه از اين تعداد </w:t>
      </w:r>
      <w:r>
        <w:rPr>
          <w:rFonts w:ascii="IRNazanin" w:hAnsi="IRNazanin" w:eastAsia="IRNazanin"/>
          <w:color w:val="111111"/>
          <w:sz w:val="28"/>
          <w:sz w:val="28"/>
          <w:szCs w:val="28"/>
          <w:lang w:bidi="fa-IR"/>
        </w:rPr>
        <w:t>١٧٩٩۶٠١</w:t>
      </w:r>
      <w:r>
        <w:rPr>
          <w:rFonts w:ascii="IRNazanin" w:hAnsi="IRNazanin" w:eastAsia="IRNazanin"/>
          <w:color w:val="111111"/>
          <w:sz w:val="28"/>
          <w:sz w:val="28"/>
          <w:szCs w:val="28"/>
          <w:rtl w:val="true"/>
          <w:lang w:bidi="fa-IR"/>
        </w:rPr>
        <w:t xml:space="preserve"> نفر از خارج عربستان و تعداد </w:t>
      </w:r>
      <w:r>
        <w:rPr>
          <w:rFonts w:ascii="IRNazanin" w:hAnsi="IRNazanin" w:eastAsia="IRNazanin"/>
          <w:color w:val="111111"/>
          <w:sz w:val="28"/>
          <w:sz w:val="28"/>
          <w:szCs w:val="28"/>
          <w:lang w:bidi="fa-IR"/>
        </w:rPr>
        <w:t>٩٨٩٧٩٨</w:t>
      </w:r>
      <w:r>
        <w:rPr>
          <w:rFonts w:ascii="IRNazanin" w:hAnsi="IRNazanin" w:eastAsia="IRNazanin"/>
          <w:color w:val="111111"/>
          <w:sz w:val="28"/>
          <w:sz w:val="28"/>
          <w:szCs w:val="28"/>
          <w:rtl w:val="true"/>
          <w:lang w:bidi="fa-IR"/>
        </w:rPr>
        <w:t xml:space="preserve"> نفر خارجيان مقيم عربستان بودند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در سال </w:t>
      </w:r>
      <w:r>
        <w:rPr>
          <w:rFonts w:ascii="Amiri" w:hAnsi="Amiri" w:eastAsia="Amiri" w:cs="Amiri"/>
          <w:color w:val="111111"/>
          <w:sz w:val="28"/>
          <w:sz w:val="28"/>
          <w:szCs w:val="28"/>
          <w:lang w:bidi="ar-SA"/>
        </w:rPr>
        <w:t>١۴٣٢</w:t>
      </w:r>
      <w:r>
        <w:rPr>
          <w:rFonts w:ascii="Amiri" w:hAnsi="Amiri" w:eastAsia="Amiri" w:cs="Amiri"/>
          <w:color w:val="111111"/>
          <w:sz w:val="28"/>
          <w:sz w:val="28"/>
          <w:szCs w:val="28"/>
          <w:rtl w:val="true"/>
          <w:lang w:bidi="ar-SA"/>
        </w:rPr>
        <w:t xml:space="preserve"> اين اداره، تعداد حجاج شركت كننده در موسم حج را </w:t>
      </w:r>
      <w:r>
        <w:rPr>
          <w:rFonts w:ascii="Amiri" w:hAnsi="Amiri" w:eastAsia="Amiri" w:cs="Amiri"/>
          <w:color w:val="111111"/>
          <w:sz w:val="28"/>
          <w:sz w:val="28"/>
          <w:szCs w:val="28"/>
          <w:lang w:bidi="ar-SA"/>
        </w:rPr>
        <w:t>٧١٧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نفر اعلام نمود از اين تعداد، </w:t>
      </w:r>
      <w:r>
        <w:rPr>
          <w:rFonts w:ascii="Amiri" w:hAnsi="Amiri" w:eastAsia="Amiri" w:cs="Amiri"/>
          <w:color w:val="111111"/>
          <w:sz w:val="28"/>
          <w:sz w:val="28"/>
          <w:szCs w:val="28"/>
          <w:lang w:bidi="ar-SA"/>
        </w:rPr>
        <w:t>١٩۵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٨٢٨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نفر از خارج عربستان سعودى و تعدادى </w:t>
      </w:r>
      <w:r>
        <w:rPr>
          <w:rFonts w:ascii="Amiri" w:hAnsi="Amiri" w:eastAsia="Amiri" w:cs="Amiri"/>
          <w:color w:val="111111"/>
          <w:sz w:val="28"/>
          <w:sz w:val="28"/>
          <w:szCs w:val="28"/>
          <w:lang w:bidi="ar-SA"/>
        </w:rPr>
        <w:t>۵٢٢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٠٩٩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نفر افراد خارجى مقيم عربستان بودند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حجاج در سال </w:t>
      </w:r>
      <w:r>
        <w:rPr>
          <w:rFonts w:ascii="IRNazanin" w:hAnsi="IRNazanin" w:eastAsia="IRNazanin"/>
          <w:color w:val="111111"/>
          <w:sz w:val="28"/>
          <w:sz w:val="28"/>
          <w:szCs w:val="28"/>
          <w:lang w:bidi="fa-IR"/>
        </w:rPr>
        <w:t>١۴٣٢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تعداد حجاج سال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حجاج در اين سال </w:t>
      </w:r>
      <w:r>
        <w:rPr>
          <w:rFonts w:ascii="IRNazanin" w:hAnsi="IRNazanin" w:eastAsia="IRNazanin"/>
          <w:color w:val="111111"/>
          <w:sz w:val="28"/>
          <w:sz w:val="28"/>
          <w:szCs w:val="28"/>
          <w:lang w:bidi="fa-IR"/>
        </w:rPr>
        <w:t>٣١٨</w:t>
      </w:r>
      <w:r>
        <w:rPr>
          <w:rFonts w:eastAsia="IRNazanin" w:cs="IRNazanin"/>
          <w:color w:val="111111"/>
          <w:sz w:val="28"/>
          <w:szCs w:val="28"/>
          <w:lang w:bidi="fa-IR"/>
        </w:rPr>
        <w:t>/</w:t>
      </w:r>
      <w:r>
        <w:rPr>
          <w:rFonts w:ascii="IRNazanin" w:hAnsi="IRNazanin" w:eastAsia="IRNazanin"/>
          <w:color w:val="111111"/>
          <w:sz w:val="28"/>
          <w:sz w:val="28"/>
          <w:szCs w:val="28"/>
          <w:lang w:bidi="fa-IR"/>
        </w:rPr>
        <w:t>١٣٨</w:t>
      </w:r>
      <w:r>
        <w:rPr>
          <w:rFonts w:ascii="IRNazanin" w:hAnsi="IRNazanin" w:eastAsia="IRNazanin"/>
          <w:color w:val="111111"/>
          <w:sz w:val="28"/>
          <w:sz w:val="28"/>
          <w:szCs w:val="28"/>
          <w:rtl w:val="true"/>
          <w:lang w:bidi="fa-IR"/>
        </w:rPr>
        <w:t xml:space="preserve"> نفر بيشتر از سال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اداره تعداد معتمرين، در سال </w:t>
      </w:r>
      <w:r>
        <w:rPr>
          <w:rFonts w:ascii="IRNazanin" w:hAnsi="IRNazanin" w:eastAsia="IRNazanin"/>
          <w:color w:val="111111"/>
          <w:sz w:val="28"/>
          <w:sz w:val="28"/>
          <w:szCs w:val="28"/>
          <w:lang w:bidi="fa-IR"/>
        </w:rPr>
        <w:t>١۴٣٢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بالغ بر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ميليون نفر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راستا وزارت حج عربستان سعودى، تعداد معتمرين در سال </w:t>
      </w:r>
      <w:r>
        <w:rPr>
          <w:rFonts w:ascii="IRNazanin" w:hAnsi="IRNazanin" w:eastAsia="IRNazanin"/>
          <w:color w:val="111111"/>
          <w:sz w:val="28"/>
          <w:sz w:val="28"/>
          <w:szCs w:val="28"/>
          <w:lang w:bidi="fa-IR"/>
        </w:rPr>
        <w:t>١۴٣٢</w:t>
      </w:r>
      <w:r>
        <w:rPr>
          <w:rFonts w:ascii="IRNazanin" w:hAnsi="IRNazanin" w:eastAsia="IRNazanin"/>
          <w:color w:val="111111"/>
          <w:sz w:val="28"/>
          <w:sz w:val="28"/>
          <w:szCs w:val="28"/>
          <w:rtl w:val="true"/>
          <w:lang w:bidi="fa-IR"/>
        </w:rPr>
        <w:t xml:space="preserve"> را </w:t>
      </w:r>
      <w:r>
        <w:rPr>
          <w:rFonts w:ascii="IRNazanin" w:hAnsi="IRNazanin" w:eastAsia="IRNazanin"/>
          <w:color w:val="111111"/>
          <w:sz w:val="28"/>
          <w:sz w:val="28"/>
          <w:szCs w:val="28"/>
          <w:lang w:bidi="fa-IR"/>
        </w:rPr>
        <w:t>٧٩۵</w:t>
      </w:r>
      <w:r>
        <w:rPr>
          <w:rFonts w:eastAsia="IRNazanin" w:cs="IRNazanin"/>
          <w:color w:val="111111"/>
          <w:sz w:val="28"/>
          <w:szCs w:val="28"/>
          <w:lang w:bidi="fa-IR"/>
        </w:rPr>
        <w:t>/</w:t>
      </w:r>
      <w:r>
        <w:rPr>
          <w:rFonts w:ascii="IRNazanin" w:hAnsi="IRNazanin" w:eastAsia="IRNazanin"/>
          <w:color w:val="111111"/>
          <w:sz w:val="28"/>
          <w:sz w:val="28"/>
          <w:szCs w:val="28"/>
          <w:lang w:bidi="fa-IR"/>
        </w:rPr>
        <w:t>٩٢۶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نفر اعلام كرد كه </w:t>
      </w:r>
      <w:r>
        <w:rPr>
          <w:rFonts w:ascii="IRNazanin" w:hAnsi="IRNazanin" w:eastAsia="IRNazanin"/>
          <w:color w:val="111111"/>
          <w:sz w:val="28"/>
          <w:sz w:val="28"/>
          <w:szCs w:val="28"/>
          <w:lang w:bidi="fa-IR"/>
        </w:rPr>
        <w:t>٨۵١</w:t>
      </w:r>
      <w:r>
        <w:rPr>
          <w:rFonts w:eastAsia="IRNazanin" w:cs="IRNazanin"/>
          <w:color w:val="111111"/>
          <w:sz w:val="28"/>
          <w:szCs w:val="28"/>
          <w:lang w:bidi="fa-IR"/>
        </w:rPr>
        <w:t>/</w:t>
      </w:r>
      <w:r>
        <w:rPr>
          <w:rFonts w:ascii="IRNazanin" w:hAnsi="IRNazanin" w:eastAsia="IRNazanin"/>
          <w:color w:val="111111"/>
          <w:sz w:val="28"/>
          <w:sz w:val="28"/>
          <w:szCs w:val="28"/>
          <w:lang w:bidi="fa-IR"/>
        </w:rPr>
        <w:t>٠٨٨</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نفر بيشتر از سال گذشته بوده است يعنى نسبت به سال گذشته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 معتمرين، تعداد </w:t>
      </w:r>
      <w:r>
        <w:rPr>
          <w:rFonts w:ascii="IRNazanin" w:hAnsi="IRNazanin" w:eastAsia="IRNazanin"/>
          <w:color w:val="111111"/>
          <w:sz w:val="28"/>
          <w:sz w:val="28"/>
          <w:szCs w:val="28"/>
          <w:lang w:bidi="fa-IR"/>
        </w:rPr>
        <w:t>١٣٨</w:t>
      </w:r>
      <w:r>
        <w:rPr>
          <w:rFonts w:eastAsia="IRNazanin" w:cs="IRNazanin"/>
          <w:color w:val="111111"/>
          <w:sz w:val="28"/>
          <w:szCs w:val="28"/>
          <w:lang w:bidi="fa-IR"/>
        </w:rPr>
        <w:t>/</w:t>
      </w:r>
      <w:r>
        <w:rPr>
          <w:rFonts w:ascii="IRNazanin" w:hAnsi="IRNazanin" w:eastAsia="IRNazanin"/>
          <w:color w:val="111111"/>
          <w:sz w:val="28"/>
          <w:sz w:val="28"/>
          <w:szCs w:val="28"/>
          <w:lang w:bidi="fa-IR"/>
        </w:rPr>
        <w:t>٩١٧</w:t>
      </w:r>
      <w:r>
        <w:rPr>
          <w:rFonts w:ascii="IRNazanin" w:hAnsi="IRNazanin" w:eastAsia="IRNazanin"/>
          <w:color w:val="111111"/>
          <w:sz w:val="28"/>
          <w:sz w:val="28"/>
          <w:szCs w:val="28"/>
          <w:rtl w:val="true"/>
          <w:lang w:bidi="fa-IR"/>
        </w:rPr>
        <w:t xml:space="preserve"> نفر افراد خارجى مقيم عربستان بوده‌اند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با توجه به گزارش مسئولين عربستان سعودى در خصوص تعداد حجاج حج تمتع و تعداد معتمرين، انتظار مى‌رود در ده سال آينده تعداد حجاج تمتع و عمره، به ارقام زير كه در جدول‌هاى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محاسبه و برآورد شده است، افزايش يابد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تعداد حجاج حج تمتع </w:t>
      </w:r>
      <w:r>
        <w:rPr>
          <w:rFonts w:ascii="IRNazanin" w:hAnsi="IRNazanin" w:eastAsia="IRNazanin"/>
          <w:color w:val="111111"/>
          <w:sz w:val="28"/>
          <w:sz w:val="28"/>
          <w:szCs w:val="28"/>
          <w:lang w:bidi="fa-IR"/>
        </w:rPr>
        <w:t>٧١٧</w:t>
      </w:r>
      <w:r>
        <w:rPr>
          <w:rFonts w:eastAsia="IRNazanin" w:cs="IRNazanin"/>
          <w:color w:val="111111"/>
          <w:sz w:val="28"/>
          <w:szCs w:val="28"/>
          <w:lang w:bidi="fa-IR"/>
        </w:rPr>
        <w:t>/</w:t>
      </w:r>
      <w:r>
        <w:rPr>
          <w:rFonts w:ascii="IRNazanin" w:hAnsi="IRNazanin" w:eastAsia="IRNazanin"/>
          <w:color w:val="111111"/>
          <w:sz w:val="28"/>
          <w:sz w:val="28"/>
          <w:szCs w:val="28"/>
          <w:lang w:bidi="fa-IR"/>
        </w:rPr>
        <w:t>٩٢٧</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باشند و هر سال همانند سال </w:t>
      </w:r>
      <w:r>
        <w:rPr>
          <w:rFonts w:ascii="IRNazanin" w:hAnsi="IRNazanin" w:eastAsia="IRNazanin"/>
          <w:color w:val="111111"/>
          <w:sz w:val="28"/>
          <w:sz w:val="28"/>
          <w:szCs w:val="28"/>
          <w:lang w:bidi="fa-IR"/>
        </w:rPr>
        <w:t>١۴٣٢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درصد رشد داشته باشد، انتظار مى‌رود اين تعداد در سال </w:t>
      </w:r>
      <w:r>
        <w:rPr>
          <w:rFonts w:ascii="IRNazanin" w:hAnsi="IRNazanin" w:eastAsia="IRNazanin"/>
          <w:color w:val="111111"/>
          <w:sz w:val="28"/>
          <w:sz w:val="28"/>
          <w:szCs w:val="28"/>
          <w:lang w:bidi="fa-IR"/>
        </w:rPr>
        <w:t>١٣٩۵</w:t>
      </w:r>
      <w:r>
        <w:rPr>
          <w:rFonts w:ascii="IRNazanin" w:hAnsi="IRNazanin" w:eastAsia="IRNazanin"/>
          <w:color w:val="111111"/>
          <w:sz w:val="28"/>
          <w:sz w:val="28"/>
          <w:szCs w:val="28"/>
          <w:rtl w:val="true"/>
          <w:lang w:bidi="fa-IR"/>
        </w:rPr>
        <w:t xml:space="preserve">به </w:t>
      </w:r>
      <w:r>
        <w:rPr>
          <w:rFonts w:ascii="IRNazanin" w:hAnsi="IRNazanin" w:eastAsia="IRNazanin"/>
          <w:color w:val="111111"/>
          <w:sz w:val="28"/>
          <w:sz w:val="28"/>
          <w:szCs w:val="28"/>
          <w:lang w:bidi="fa-IR"/>
        </w:rPr>
        <w:t>٣٠٧</w:t>
      </w:r>
      <w:r>
        <w:rPr>
          <w:rFonts w:eastAsia="IRNazanin" w:cs="IRNazanin"/>
          <w:color w:val="111111"/>
          <w:sz w:val="28"/>
          <w:szCs w:val="28"/>
          <w:lang w:bidi="fa-IR"/>
        </w:rPr>
        <w:t>/</w:t>
      </w:r>
      <w:r>
        <w:rPr>
          <w:rFonts w:ascii="IRNazanin" w:hAnsi="IRNazanin" w:eastAsia="IRNazanin"/>
          <w:color w:val="111111"/>
          <w:sz w:val="28"/>
          <w:sz w:val="28"/>
          <w:szCs w:val="28"/>
          <w:lang w:bidi="fa-IR"/>
        </w:rPr>
        <w:t>۶١٩</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نفر و در سال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به رقم </w:t>
      </w:r>
      <w:r>
        <w:rPr>
          <w:rFonts w:ascii="IRNazanin" w:hAnsi="IRNazanin" w:eastAsia="IRNazanin"/>
          <w:color w:val="111111"/>
          <w:sz w:val="28"/>
          <w:sz w:val="28"/>
          <w:szCs w:val="28"/>
          <w:lang w:bidi="fa-IR"/>
        </w:rPr>
        <w:t>٨٩٧</w:t>
      </w:r>
      <w:r>
        <w:rPr>
          <w:rFonts w:eastAsia="IRNazanin" w:cs="IRNazanin"/>
          <w:color w:val="111111"/>
          <w:sz w:val="28"/>
          <w:szCs w:val="28"/>
          <w:lang w:bidi="fa-IR"/>
        </w:rPr>
        <w:t>/</w:t>
      </w:r>
      <w:r>
        <w:rPr>
          <w:rFonts w:ascii="IRNazanin" w:hAnsi="IRNazanin" w:eastAsia="IRNazanin"/>
          <w:color w:val="111111"/>
          <w:sz w:val="28"/>
          <w:sz w:val="28"/>
          <w:szCs w:val="28"/>
          <w:lang w:bidi="fa-IR"/>
        </w:rPr>
        <w:t>٣١٠</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افزايش </w:t>
      </w:r>
    </w:p>
    <w:p>
      <w:pPr>
        <w:pStyle w:val="BookText"/>
        <w:rPr/>
      </w:pPr>
      <w:r>
        <w:rPr>
          <w:rFonts w:ascii="IRNazanin" w:hAnsi="IRNazanin" w:eastAsia="IRNazanin"/>
          <w:color w:val="111111"/>
          <w:sz w:val="28"/>
          <w:sz w:val="28"/>
          <w:szCs w:val="28"/>
          <w:rtl w:val="true"/>
          <w:lang w:bidi="fa-IR"/>
        </w:rPr>
        <w:t>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ارقام فوق اقدامات مورد نياز در خصوص حمل و نقل حجاج از كشورهاى مبدأ به مكه و مدينه در صورتى كه يك سوم حجاج با هواپيما جابجا شوند در سال</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صوتى پرواز و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w:t>
      </w:r>
      <w:r>
        <w:rPr>
          <w:rFonts w:eastAsia="IRNazanin" w:cs="IRNazanin"/>
          <w:color w:val="111111"/>
          <w:sz w:val="28"/>
          <w:szCs w:val="28"/>
          <w:lang w:bidi="fa-IR"/>
        </w:rPr>
        <w:t>12064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1437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صوتى پرواز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جابجايى اين تعداد حجاج در داخل شهرهاى مكه ومدينه، در سال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به تعداد </w:t>
      </w:r>
      <w:r>
        <w:rPr>
          <w:rFonts w:eastAsia="Amiri" w:cs="Amiri" w:ascii="Amiri" w:hAnsi="Amiri"/>
          <w:color w:val="111111"/>
          <w:sz w:val="28"/>
          <w:szCs w:val="28"/>
          <w:lang w:bidi="ar-SA"/>
        </w:rPr>
        <w:t>939/978/10</w:t>
      </w:r>
      <w:r>
        <w:rPr>
          <w:rFonts w:ascii="Amiri" w:hAnsi="Amiri" w:eastAsia="Amiri" w:cs="Amiri"/>
          <w:color w:val="111111"/>
          <w:sz w:val="28"/>
          <w:sz w:val="28"/>
          <w:szCs w:val="28"/>
          <w:rtl w:val="true"/>
          <w:lang w:bidi="ar-SA"/>
        </w:rPr>
        <w:t xml:space="preserve">سرويس اتوبوس ودر سال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به تعداد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2/572/13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سرويس و درسال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اين تعداد به رقم </w:t>
      </w:r>
      <w:r>
        <w:rPr>
          <w:rFonts w:eastAsia="Amiri" w:cs="Amiri" w:ascii="Amiri" w:hAnsi="Amiri"/>
          <w:color w:val="111111"/>
          <w:sz w:val="28"/>
          <w:szCs w:val="28"/>
          <w:lang w:bidi="ar-SA"/>
        </w:rPr>
        <w:t>865/165/16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سرويس خواهد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مورد اسكان حجاج در سال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تعداد اتاق مورد نياز </w:t>
      </w:r>
      <w:r>
        <w:rPr>
          <w:rFonts w:eastAsia="Amiri" w:cs="Amiri" w:ascii="Amiri" w:hAnsi="Amiri"/>
          <w:color w:val="111111"/>
          <w:sz w:val="28"/>
          <w:szCs w:val="28"/>
          <w:lang w:bidi="ar-SA"/>
        </w:rPr>
        <w:t>9759</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و در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436/5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سال</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اين تعداد به رقم</w:t>
      </w:r>
      <w:r>
        <w:rPr>
          <w:rFonts w:eastAsia="Amiri" w:cs="Amiri" w:ascii="Amiri" w:hAnsi="Amiri"/>
          <w:color w:val="111111"/>
          <w:sz w:val="28"/>
          <w:szCs w:val="28"/>
          <w:lang w:bidi="ar-SA"/>
        </w:rPr>
        <w:t>311/694/2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خواهد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تعداد قربانى در سال</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تعداد </w:t>
      </w:r>
      <w:r>
        <w:rPr>
          <w:rFonts w:ascii="Amiri" w:hAnsi="Amiri" w:eastAsia="Amiri" w:cs="Amiri"/>
          <w:color w:val="111111"/>
          <w:sz w:val="28"/>
          <w:sz w:val="28"/>
          <w:szCs w:val="28"/>
          <w:lang w:bidi="ar-SA"/>
        </w:rPr>
        <w:t>٠٠٠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٠٠٠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و در سال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تعداد قربانى به </w:t>
      </w:r>
      <w:r>
        <w:rPr>
          <w:rFonts w:ascii="Amiri" w:hAnsi="Amiri" w:eastAsia="Amiri" w:cs="Amiri"/>
          <w:color w:val="111111"/>
          <w:sz w:val="28"/>
          <w:sz w:val="28"/>
          <w:szCs w:val="28"/>
          <w:lang w:bidi="ar-SA"/>
        </w:rPr>
        <w:t>٠٠٠</w:t>
      </w:r>
      <w:r>
        <w:rPr>
          <w:rFonts w:eastAsia="Amiri" w:cs="Amiri" w:ascii="Amiri" w:hAnsi="Amiri"/>
          <w:color w:val="111111"/>
          <w:sz w:val="28"/>
          <w:szCs w:val="28"/>
          <w:lang w:bidi="ar-SA"/>
        </w:rPr>
        <w:t>/620/3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و در سال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اين تعداد به رقم </w:t>
      </w:r>
      <w:r>
        <w:rPr>
          <w:rFonts w:ascii="Amiri" w:hAnsi="Amiri" w:eastAsia="Amiri" w:cs="Amiri"/>
          <w:color w:val="111111"/>
          <w:sz w:val="28"/>
          <w:sz w:val="28"/>
          <w:szCs w:val="28"/>
          <w:lang w:bidi="ar-SA"/>
        </w:rPr>
        <w:t>٠٠٠</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افزايش خواهد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خصوص ميزان گوشت قربانى در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به مقدار </w:t>
      </w:r>
      <w:r>
        <w:rPr>
          <w:rFonts w:ascii="IRNazanin" w:hAnsi="IRNazanin" w:eastAsia="IRNazanin"/>
          <w:color w:val="111111"/>
          <w:sz w:val="28"/>
          <w:sz w:val="28"/>
          <w:szCs w:val="28"/>
          <w:lang w:bidi="fa-IR"/>
        </w:rPr>
        <w:t>٠٠٠</w:t>
      </w:r>
      <w:r>
        <w:rPr>
          <w:rFonts w:eastAsia="IRNazanin" w:cs="IRNazanin"/>
          <w:color w:val="111111"/>
          <w:sz w:val="28"/>
          <w:szCs w:val="28"/>
          <w:lang w:bidi="fa-IR"/>
        </w:rPr>
        <w:t>/</w:t>
      </w:r>
      <w:r>
        <w:rPr>
          <w:rFonts w:ascii="IRNazanin" w:hAnsi="IRNazanin" w:eastAsia="IRNazanin"/>
          <w:color w:val="111111"/>
          <w:sz w:val="28"/>
          <w:sz w:val="28"/>
          <w:szCs w:val="28"/>
          <w:lang w:bidi="fa-IR"/>
        </w:rPr>
        <w:t>٠٠٠</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كيلو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210/579/108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اين مقدار به رقم </w:t>
      </w:r>
      <w:r>
        <w:rPr>
          <w:rFonts w:ascii="IRNazanin" w:hAnsi="IRNazanin" w:eastAsia="IRNazanin"/>
          <w:color w:val="111111"/>
          <w:sz w:val="28"/>
          <w:sz w:val="28"/>
          <w:szCs w:val="28"/>
          <w:lang w:bidi="fa-IR"/>
        </w:rPr>
        <w:t>٠٠٠</w:t>
      </w:r>
      <w:r>
        <w:rPr>
          <w:rFonts w:eastAsia="IRNazanin" w:cs="IRNazanin"/>
          <w:color w:val="111111"/>
          <w:sz w:val="28"/>
          <w:szCs w:val="28"/>
          <w:lang w:bidi="fa-IR"/>
        </w:rPr>
        <w:t>/36</w:t>
      </w:r>
      <w:r>
        <w:rPr>
          <w:rFonts w:ascii="IRNazanin" w:hAnsi="IRNazanin" w:eastAsia="IRNazanin"/>
          <w:color w:val="111111"/>
          <w:sz w:val="28"/>
          <w:sz w:val="28"/>
          <w:szCs w:val="28"/>
          <w:lang w:bidi="fa-IR"/>
        </w:rPr>
        <w:t>٠</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غذاى همراه مسافر در سال</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434/855/5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غذا و در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614/238/7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اين رقم به </w:t>
      </w:r>
      <w:r>
        <w:rPr>
          <w:rFonts w:eastAsia="Amiri" w:cs="Amiri" w:ascii="Amiri" w:hAnsi="Amiri"/>
          <w:color w:val="111111"/>
          <w:sz w:val="28"/>
          <w:szCs w:val="28"/>
          <w:lang w:bidi="ar-SA"/>
        </w:rPr>
        <w:t>794/621/8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غذا افزايش خواهد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خصوص بقيه نيازهاى مربوط به حج تمتع به جدول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نيازهاى حج عمره در صورتى كه سال‌هاى بعد هم همانند سال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درصدى داشته باشد، در آن صورت نيازهاى معتمرين در ده سال آينده بر حسب اطلاعات مندرج در جدول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اين جدول جهت نقل انتقال حجاج از كشورهاى مبداء به عربستان در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1978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صوتى پرواز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37628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به رقم </w:t>
      </w:r>
      <w:r>
        <w:rPr>
          <w:rFonts w:eastAsia="IRNazanin" w:cs="IRNazanin"/>
          <w:color w:val="111111"/>
          <w:sz w:val="28"/>
          <w:szCs w:val="28"/>
          <w:lang w:bidi="fa-IR"/>
        </w:rPr>
        <w:t>55775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صوتى پرواز افزايش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حمل نقل حجاج در داخل شهرهاى مكه و مدينه در سال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نياز به تعداد </w:t>
      </w:r>
      <w:r>
        <w:rPr>
          <w:rFonts w:eastAsia="Amiri" w:cs="Amiri" w:ascii="Amiri" w:hAnsi="Amiri"/>
          <w:color w:val="111111"/>
          <w:sz w:val="28"/>
          <w:szCs w:val="28"/>
          <w:lang w:bidi="ar-SA"/>
        </w:rPr>
        <w:t>849/148/13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423/398/25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اين رقم به </w:t>
      </w:r>
      <w:r>
        <w:rPr>
          <w:rFonts w:eastAsia="Amiri" w:cs="Amiri" w:ascii="Amiri" w:hAnsi="Amiri"/>
          <w:color w:val="111111"/>
          <w:sz w:val="28"/>
          <w:szCs w:val="28"/>
          <w:lang w:bidi="ar-SA"/>
        </w:rPr>
        <w:t>977/647/37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سرويس نياز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خصوص اسكان در سال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به تعداد </w:t>
      </w:r>
      <w:r>
        <w:rPr>
          <w:rFonts w:eastAsia="Amiri" w:cs="Amiri" w:ascii="Amiri" w:hAnsi="Amiri"/>
          <w:color w:val="111111"/>
          <w:sz w:val="28"/>
          <w:szCs w:val="28"/>
          <w:lang w:bidi="ar-SA"/>
        </w:rPr>
        <w:t>978/947/1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اتاق و در سال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729/762/3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به </w:t>
      </w:r>
      <w:r>
        <w:rPr>
          <w:rFonts w:eastAsia="Amiri" w:cs="Amiri" w:ascii="Amiri" w:hAnsi="Amiri"/>
          <w:color w:val="111111"/>
          <w:sz w:val="28"/>
          <w:szCs w:val="28"/>
          <w:lang w:bidi="ar-SA"/>
        </w:rPr>
        <w:t>418/577/5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اتاق نياز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مورد تغذيه حجاج در شهرهاى مكه و مدينه در سال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تعداد </w:t>
      </w:r>
      <w:r>
        <w:rPr>
          <w:rFonts w:eastAsia="Amiri" w:cs="Amiri" w:ascii="Amiri" w:hAnsi="Amiri"/>
          <w:color w:val="111111"/>
          <w:sz w:val="28"/>
          <w:szCs w:val="28"/>
          <w:lang w:bidi="ar-SA"/>
        </w:rPr>
        <w:t>665/219/29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غذا در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تعداد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/968/207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به رقم </w:t>
      </w:r>
      <w:r>
        <w:rPr>
          <w:rFonts w:eastAsia="Amiri" w:cs="Amiri" w:ascii="Amiri" w:hAnsi="Amiri"/>
          <w:color w:val="111111"/>
          <w:sz w:val="28"/>
          <w:szCs w:val="28"/>
          <w:lang w:bidi="ar-SA"/>
        </w:rPr>
        <w:t>935/959/752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خواهد يافت</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غذاى بين راهى در سال</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تعداد غذاى همراه مسافر </w:t>
      </w:r>
      <w:r>
        <w:rPr>
          <w:rFonts w:eastAsia="Amiri" w:cs="Amiri" w:ascii="Amiri" w:hAnsi="Amiri"/>
          <w:color w:val="111111"/>
          <w:sz w:val="28"/>
          <w:szCs w:val="28"/>
          <w:lang w:bidi="ar-SA"/>
        </w:rPr>
        <w:t>866/687/11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و در سال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376/576/22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اين تعداد به رقم </w:t>
      </w:r>
      <w:r>
        <w:rPr>
          <w:rFonts w:eastAsia="Amiri" w:cs="Amiri" w:ascii="Amiri" w:hAnsi="Amiri"/>
          <w:color w:val="111111"/>
          <w:sz w:val="28"/>
          <w:szCs w:val="28"/>
          <w:lang w:bidi="ar-SA"/>
        </w:rPr>
        <w:t>886/464/33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مواد لبنى مورد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 دوغ، پنير در سه نوبت غذا در مدت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665/219/29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w:t>
      </w:r>
      <w:r>
        <w:rPr>
          <w:rFonts w:eastAsia="IRNazanin" w:cs="IRNazanin"/>
          <w:color w:val="111111"/>
          <w:sz w:val="28"/>
          <w:szCs w:val="28"/>
          <w:lang w:bidi="fa-IR"/>
        </w:rPr>
        <w:t>94</w:t>
      </w:r>
      <w:r>
        <w:rPr>
          <w:rFonts w:ascii="IRNazanin" w:hAnsi="IRNazanin" w:eastAsia="IRNazanin"/>
          <w:color w:val="111111"/>
          <w:sz w:val="28"/>
          <w:sz w:val="28"/>
          <w:szCs w:val="28"/>
          <w:lang w:bidi="fa-IR"/>
        </w:rPr>
        <w:t>٠</w:t>
      </w:r>
      <w:r>
        <w:rPr>
          <w:rFonts w:eastAsia="IRNazanin" w:cs="IRNazanin"/>
          <w:color w:val="111111"/>
          <w:sz w:val="28"/>
          <w:szCs w:val="28"/>
          <w:lang w:bidi="fa-IR"/>
        </w:rPr>
        <w:t>/44</w:t>
      </w:r>
      <w:r>
        <w:rPr>
          <w:rFonts w:ascii="IRNazanin" w:hAnsi="IRNazanin" w:eastAsia="IRNazanin"/>
          <w:color w:val="111111"/>
          <w:sz w:val="28"/>
          <w:sz w:val="28"/>
          <w:szCs w:val="28"/>
          <w:lang w:bidi="fa-IR"/>
        </w:rPr>
        <w:t>٠</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اين رقم به تعداد </w:t>
      </w:r>
      <w:r>
        <w:rPr>
          <w:rFonts w:eastAsia="IRNazanin" w:cs="IRNazanin"/>
          <w:color w:val="111111"/>
          <w:sz w:val="28"/>
          <w:szCs w:val="28"/>
          <w:lang w:bidi="fa-IR"/>
        </w:rPr>
        <w:t>215/662/83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اطلاعات بيشتر به جدول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به‌طور كلى اقدامات لازم و مورد نياز براى حج تمتع وعمره در ده سال آينده در جدول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محاسبه و برآورد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ارقام مندرج در جداول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مشاركت دولت‌هاى اسلامى در ايجاد ساختارهاى مورد نياز و زمينه‌هاى همكارى اقتصادى در خصوص حج را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تعداد حجاج تمتع از </w:t>
      </w:r>
      <w:r>
        <w:rPr>
          <w:rFonts w:eastAsia="IRNazanin" w:cs="IRNazanin"/>
          <w:color w:val="111111"/>
          <w:sz w:val="28"/>
          <w:szCs w:val="28"/>
          <w:lang w:bidi="fa-IR"/>
        </w:rPr>
        <w:t>14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اقدامات مورد نياز در حج تمتع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آينده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معتمرين حج از سال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اقدامات مورد نياز در حج عمره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آينده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اقدامات مورد نياز عمره و تمتع در طول سال‌هاى مورد نظر </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نحوه برآورد و محاسبه ارقام جداول در پاورقى ذكر شده است</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اين همكارى و مشاركت كشورهاى اسلامى مى‌تواند در قالب سرمايه‌گذارى در حوزه‌هاى فوق با عناوين زير، صورت گيرد و محدوديت‌هاى مراسم حج را بر طرف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شركت بين المللى هواپيمايى زائر در كوتاه مدت و راه اندازى ساخت و توليد هواپيماى مسافربرى در درازمدت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شركت حمل و نقل زائر جهت جابجايى مسافر در شهرهاى مكه و مدينه و در دراز مدت راه اندازى صنعت ساخت اتوبوس، مترو و منوريل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شركت بين المللى غذاى حلال و كترينگ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حجاج و در دراز مدت غذاى حلال در سطح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شركت بين المللى توليد محصولات باغى و دامى جهت تهيه ميوه و قربانى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شركت بين المللى توليد دارو و محصولات بهداشتى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بانك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شركت بين المللى كنسروسازى از گوشت قربانيان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شركت بين المللى توليد پوست و 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شركت بين المللى توليد كيف و كفش و مشتقات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تفاوت كشورها به لحاظ موقعيت اقليمى و آب و هوايى، نيروى انسانى ماهر و غير ماهر، دانش فنى، مواد اوليه، تكنولوژى و به‌طور كلى بر حسب مزيت‌هاى نسبى موجود هر كشورى، اين سرمايه‌گذارى‌ها مى‌تواند در كشوهاى اسلامى مختلف 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نتايج اين مشاركت در سطح كلان موجب ايجاد زمينه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دستيابى كشورهاى اسلامى به تكنولوژى ساخت هواپيما و اتوبوس و قطار؛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غذاى حلال؛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اشتغال در كشورهاى اسلامى؛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ظرفيت‌هاى كشورها در امر توليد مواد غذايى و باغى و دامى؛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هدر رفت گوشت قربانيان؛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زمينه بيشتر وحدت مسلمانان و زمينه اتحاديه كشورهاى اسلامى؛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شكل گيرى واحد پول اسلامى؛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بانك بين المللى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محمد دشتى، قم، دفتر نشر الهادى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بشرح النووى المجلد الخامس، دار الكتاب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 بشرح الكرمانى الجزء الثامن،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حجۀ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واحكام الحج والعمرۀ والحج فى الاسلام والديانات الاخرى، تاليف احمد عبدالغفور عطار، مكۀ المكرمۀ، منشورات وزارۀ الحج و الاوقاف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جايگاه حج در انديشه اسلامى، سيد على قاضى عسكر، نشر مشعر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فروع كافى، كلينى، تصحيح على اكبر الغفارى، الجزء الرابع، دار الاضواء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 عبر الحضارات والامم، ماجدۀ آل مرتضى المومن، نشر مشعر،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وسايل الشيعۀ الى تحصيل الشريعۀ، الحر العاملى، دار احياء التراث العربى،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سفينۀ البحار، الشيخ عباس القمى، المجلد الثامن، دار الاسوۀ للطباعۀ والنشر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 المقنعۀ للشيخ المفيد، ابى جعفر محمد بن الحسن الطوسى، دار الاضواء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المحجۀ البيضاء، فيض كاشانى، تصحيح على اكبر الغفارى، دفتر انتشارات اسلامى وابسته به جامعه مدرسين حوزه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صهباى حج، جوادى آملى، مركز نشر اسراء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مكۀ المشرفۀ، محمد بن محمد بن احمد بن الضياء المكى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ه، تحقيق سعيد عبدالفتاح، المكتبۀ التجاريۀ، مكۀ المكرمۀ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 فى السنۀ، تحقيق معاونيۀ شؤون التعليم والبحوث الاسلاميۀ فى الحج، مركز تحقيقات الحج، طبع اولى، الناشر مشعر،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بركات ارض الوحى، محمد الريشهرى، تعريب جواد على كسار، دار المشعر، الطبعۀ الاولى،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برنامه تكامل، سيد محمد ضياء آبادى، نشر مشعر، چاپ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از نگاه حقوق بين الملل، سيد محمد خامنه‌اى، سازمان انتشارات كيهان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المعانى فى تفسير القرآن العظيم والسبع المثانى، محمود الآلوسى البغدادى، دار احياء التراث العربى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الطبعۀ الرابعۀ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 القرآن، سيد محمد حسين طباطبايى، منشورات جامعۀ المدرسين فى الحوزۀ العلميۀ فى قم المقدسۀ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نور الثقلين، عبد على ابن جمعه العروسى الحويزى، تصحيح السيد هاشم الرسول المحلاتى، مؤسسه اسماعيليان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الطبعۀ الرابعۀ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فى تفسير القرآن، سيد هاشم الحسينى البحرانى، مؤسسه مطبوعاتى اسماعيليان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نمونه، ناصر مكارم الشيرازى و همكاران، دار الكتب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Dara Lhadarah. Com. Sa</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 ALriyadh. Com</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 Alanbat. net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 Arabic. Arabia. msn. com</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 L</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a7sas. com 29. . www. wahat aLarab. com</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1" w:name="pg1965_19550"/>
      <w:bookmarkStart w:id="1742" w:name="pg1965_19550"/>
      <w:bookmarkEnd w:id="1742"/>
    </w:p>
    <w:p>
      <w:pPr>
        <w:pStyle w:val="Heading3"/>
        <w:numPr>
          <w:ilvl w:val="2"/>
          <w:numId w:val="1"/>
        </w:numPr>
        <w:rPr/>
      </w:pPr>
      <w:bookmarkStart w:id="1743" w:name="pg1965_19550"/>
      <w:bookmarkStart w:id="1744" w:name="__RefHeading___Toc3628861_3650668749"/>
      <w:bookmarkStart w:id="1745" w:name="_Toc665"/>
      <w:bookmarkEnd w:id="1743"/>
      <w:bookmarkEnd w:id="1744"/>
      <w:r>
        <w:rPr>
          <w:rtl w:val="true"/>
        </w:rPr>
        <w:t>حج و هم‌گرايى اقتصادى</w:t>
      </w:r>
      <w:bookmarkEnd w:id="1745"/>
    </w:p>
    <w:p>
      <w:pPr>
        <w:pStyle w:val="Heading4"/>
        <w:numPr>
          <w:ilvl w:val="3"/>
          <w:numId w:val="1"/>
        </w:numPr>
        <w:rPr/>
      </w:pPr>
      <w:bookmarkStart w:id="1746" w:name="__RefHeading___Toc3628863_3650668749"/>
      <w:bookmarkStart w:id="1747" w:name="_Toc666"/>
      <w:bookmarkEnd w:id="1746"/>
      <w:r>
        <w:rPr>
          <w:rtl w:val="true"/>
        </w:rPr>
        <w:t>اشاره</w:t>
      </w:r>
      <w:bookmarkEnd w:id="1747"/>
    </w:p>
    <w:p>
      <w:pPr>
        <w:pStyle w:val="BookText"/>
        <w:rPr/>
      </w:pPr>
      <w:r>
        <w:rPr>
          <w:rFonts w:ascii="IRNazanin" w:hAnsi="IRNazanin" w:eastAsia="IRNazanin"/>
          <w:color w:val="111111"/>
          <w:sz w:val="28"/>
          <w:sz w:val="28"/>
          <w:szCs w:val="28"/>
          <w:rtl w:val="true"/>
          <w:lang w:bidi="fa-IR"/>
        </w:rPr>
        <w:t>غلامرضا سرآبادانى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هم‌گرايى و اتحادهاى اقتصادى در سطوح مختلف و آزادسازى و آسان‌سازى مبادلات و نقل و انتقال عوامل توليد، به لحاظ آثار و نتايج مثبت در كاهش هزينه‌ها و سالم‌سازى اقتصادى و هموار كردن مسير رشد و توسعۀ اقتصادى، امروزه به‌عنوان يك ضرورت اقتصادى پى‌گيرى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اسلامى و كشورهاى اسلامى ابزارهاى مناسب متعددى از جمله اجتماع بزرگ حج را براى رسيدن به هدف فوق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حج، بيانگر آن است كه بخش عمده‌اى از منافع قابل حصول از اين فريضه، منافع مادى آن است كه به منظور دستيابى به توانمندى اقتصادى و رسيدن به وحدت كلى امت اسلامى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ضرورت اقتصادى و فقهى شكل‌گيرى بازار مشترك بين‌المسلمين و با استفاده از ظرفيت شگفت‌انگيز حج و اجتماع باشكوه اسلامى در سرزمين وحى، اهدافى كه اسلام از اين اجتماع وحدت‌آفرين اسلامى دارد، قابل اثبات است كه شكل‌گيرى همكارى‌هاى اقتصادى در همۀ سطوح از جمله در سطح بازار مشترك بين‌المسلمين نه تنها ممكن، بلكه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ظرفيت و شرايط موجود در كشورهاى اسلامى نشان مى‌دهد كه در مراحل ابتدائى، تشكيل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اتحاديۀ گمركى بين‌المسلمين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مراحل بعد تشكيل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مشترك بين‌المسلمين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راستاى تحقق فلسفۀ حج و رسيدن به وحدت امت اسلامى، اقدام مناسبى باشد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منافع حج، منافع اقتصادى حج، آثار اقتصادى بالفعل، آثار اقتصادى بالقوه، هم‌گرايى اقتصادى، اتحاديۀ گمركى، بازار مشترك، بازار مشترك بين‌المسلمين، اتحاديۀ گمركى بين‌المسلمين، اتحاديۀ اقتصادى</w:t>
      </w:r>
      <w:r>
        <w:rPr>
          <w:rFonts w:eastAsia="IRNazanin" w:cs="IRNazanin"/>
          <w:color w:val="111111"/>
          <w:sz w:val="28"/>
          <w:szCs w:val="28"/>
          <w:rtl w:val="true"/>
          <w:lang w:bidi="fa-IR"/>
        </w:rPr>
        <w:t xml:space="preserve">. </w:t>
      </w:r>
      <w:bookmarkStart w:id="1748" w:name="pg1965_19553"/>
    </w:p>
    <w:p>
      <w:pPr>
        <w:pStyle w:val="Heading4"/>
        <w:numPr>
          <w:ilvl w:val="3"/>
          <w:numId w:val="1"/>
        </w:numPr>
        <w:rPr/>
      </w:pPr>
      <w:bookmarkStart w:id="1749" w:name="__RefHeading___Toc3628865_3650668749"/>
      <w:bookmarkStart w:id="1750" w:name="_Toc667"/>
      <w:bookmarkEnd w:id="1748"/>
      <w:bookmarkEnd w:id="1749"/>
      <w:r>
        <w:rPr>
          <w:rtl w:val="true"/>
        </w:rPr>
        <w:t>مقدمه</w:t>
      </w:r>
      <w:bookmarkEnd w:id="1750"/>
    </w:p>
    <w:p>
      <w:pPr>
        <w:pStyle w:val="BookText"/>
        <w:rPr/>
      </w:pPr>
      <w:r>
        <w:rPr>
          <w:rFonts w:ascii="IRNazanin" w:hAnsi="IRNazanin" w:eastAsia="IRNazanin"/>
          <w:color w:val="111111"/>
          <w:sz w:val="28"/>
          <w:sz w:val="28"/>
          <w:szCs w:val="28"/>
          <w:rtl w:val="true"/>
          <w:lang w:bidi="fa-IR"/>
        </w:rPr>
        <w:t>اين مقاله درصدد بررسى آثار اقتصادى حج و بكارگيرى آن در راستاى شكل‌گيرى هم‌گرايى و همكارى اقتصادى بين كشورهاى اسلامى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سوال اساسى اين است كه آيا حج مى‌تواند به‌عنوان ابزارى مناسب در راستاى تحقق هم‌گرايى اقتصادى و تشكيل بازار مشترك بين‌المسلمين، مورد استفاده قرار گيرد يا خير؟</w:t>
      </w:r>
    </w:p>
    <w:p>
      <w:pPr>
        <w:pStyle w:val="BookText"/>
        <w:rPr/>
      </w:pPr>
      <w:r>
        <w:rPr>
          <w:rFonts w:ascii="IRNazanin" w:hAnsi="IRNazanin" w:eastAsia="IRNazanin"/>
          <w:color w:val="111111"/>
          <w:sz w:val="28"/>
          <w:sz w:val="28"/>
          <w:szCs w:val="28"/>
          <w:rtl w:val="true"/>
          <w:lang w:bidi="fa-IR"/>
        </w:rPr>
        <w:t>در پاسخ به سوال فوق، اين فرضيه مطرح است كه حج به لحاظ ظرفيت‌هاى بالاى معنوى و فرهنگى كه در جهت ايجاد اتحاد و وحدت بين مسلمين دارد، مى‌تواند ابزار بسيار مناسبى در جهت رسيدن به هدف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ضرورت تشكيل هم‌گرايى و همكارى اقتصادى بر كسى پوشيده نيست؛ زيرا هم‌گرايى و اتحاد اقتصادى در سطوح مختلف و آزادسازى و آسان‌سازى مبادلات و نقل و انتقال عوامل توليد، به لحاظ آثار و نتايج مثبت در كاهش هزينه‌ها و سالم‌سازى اقتصادى و هموار كردن مسير رشد و توسعۀ اقتصادى به‌عنوان يك ضرورت اقتصادى پى‌گيرى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مناطق جهان امروز، ايده هم‌گرايى اقتصادى تحقق يافته و بازارهاى بزرگ منطقه‌اى در آمريكا، آفريقا و اروپا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از اين نيز فراتر رفته و بازار مشترك به اتحاديۀ اقتصادى كه مديريت در مورد تمام مراحل تصميم‌گيرى، سياست‌گذارى، سرمايه‌گذارى، توليد، توزيع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شامل مى‌شود، مانند اتحاديه اروپا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اسلامى نيز به صورتى بسيار محدود اقداماتى صورت گرفته و سازمان‌هايى مثل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اقتصادى ايران با برخى از كشورهاى منطقه مثل پاكستان، شكل گرفته است كه فعاليت و تاثير چندانى در اقتصاد منطقه و كشورهاى اسلامى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كنفرانس اسلامى با عضويت تمامى كشورهاى اسلامى در زمينه مسايل سياسى تشكيل شده و در سال‌هاى اخير بحث تشكيل بازار مشترك اسلامى در اين سازمان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استفاده از ظرفيت‌ها و ابزارهاى مناسب در كشورهاى اسلامى به منظور شكل‌گيرى هم‌گرايى و همكارى‌هاى اقتصادى در اين كشورها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بررسى امكان استفاده از حج در اين راستا نيز از جمله مباحث ضرورى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آثار و منافع حج در جهت تحقق هم‌گرايى اقتصادى به لحاظ نو بودن، داراى پيشينه نمى‌باشد؛ به جز بررسى‌هايى اجمالى در مورد هم‌گرايى و همكارى‌هاى اقتصادى در جهان و تشكيل بازارهاى مشترك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بازار مشترك نوشته ژان فرانسوادونيو و ژرار دروئسن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ضرورت تشكيل بازار مشترك اسلامى، نوشته احمد مبلغى و برخى موارد ديگر از اين قبيل، صورت گرفته است</w:t>
      </w:r>
      <w:r>
        <w:rPr>
          <w:rFonts w:eastAsia="IRNazanin" w:cs="IRNazanin"/>
          <w:color w:val="111111"/>
          <w:sz w:val="28"/>
          <w:szCs w:val="28"/>
          <w:rtl w:val="true"/>
          <w:lang w:bidi="fa-IR"/>
        </w:rPr>
        <w:t xml:space="preserve">. </w:t>
      </w:r>
      <w:bookmarkStart w:id="1751" w:name="pg1965_19555"/>
    </w:p>
    <w:p>
      <w:pPr>
        <w:pStyle w:val="Heading4"/>
        <w:numPr>
          <w:ilvl w:val="3"/>
          <w:numId w:val="1"/>
        </w:numPr>
        <w:rPr/>
      </w:pPr>
      <w:bookmarkStart w:id="1752" w:name="__RefHeading___Toc3628867_3650668749"/>
      <w:bookmarkStart w:id="1753" w:name="_Toc668"/>
      <w:bookmarkEnd w:id="1751"/>
      <w:bookmarkEnd w:id="1752"/>
      <w:r>
        <w:rPr>
          <w:rtl w:val="true"/>
        </w:rPr>
        <w:t>مفاهيم و كليات</w:t>
      </w:r>
      <w:bookmarkEnd w:id="1753"/>
    </w:p>
    <w:p>
      <w:pPr>
        <w:pStyle w:val="Heading4"/>
        <w:numPr>
          <w:ilvl w:val="3"/>
          <w:numId w:val="1"/>
        </w:numPr>
        <w:rPr/>
      </w:pPr>
      <w:bookmarkStart w:id="1754" w:name="__RefHeading___Toc3628869_3650668749"/>
      <w:bookmarkStart w:id="1755" w:name="_Toc669"/>
      <w:bookmarkEnd w:id="1754"/>
      <w:r>
        <w:rPr>
          <w:rtl w:val="true"/>
        </w:rPr>
        <w:t>روش‌هاى هم‌گرايى</w:t>
      </w:r>
      <w:bookmarkEnd w:id="1755"/>
    </w:p>
    <w:p>
      <w:pPr>
        <w:pStyle w:val="Heading5"/>
        <w:numPr>
          <w:ilvl w:val="4"/>
          <w:numId w:val="1"/>
        </w:numPr>
        <w:rPr/>
      </w:pPr>
      <w:bookmarkStart w:id="1756" w:name="__RefHeading___Toc3628871_3650668749"/>
      <w:bookmarkStart w:id="1757" w:name="_Toc670"/>
      <w:bookmarkEnd w:id="1756"/>
      <w:r>
        <w:rPr>
          <w:rtl w:val="true"/>
        </w:rPr>
        <w:t>اشاره</w:t>
      </w:r>
      <w:bookmarkEnd w:id="1757"/>
    </w:p>
    <w:p>
      <w:pPr>
        <w:pStyle w:val="BookText"/>
        <w:rPr/>
      </w:pPr>
      <w:r>
        <w:rPr>
          <w:rFonts w:ascii="IRNazanin" w:hAnsi="IRNazanin" w:eastAsia="IRNazanin"/>
          <w:color w:val="111111"/>
          <w:sz w:val="28"/>
          <w:sz w:val="28"/>
          <w:szCs w:val="28"/>
          <w:rtl w:val="true"/>
          <w:lang w:bidi="fa-IR"/>
        </w:rPr>
        <w:t>هم‌گرايى اقتصادى بين كشورها به صورت‌هاى مختلف ممكن است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 مى‌توانند تجارت آزاد را بين خود برقرار كرده و براى كشورهاى ديگر محدوديت‌هاى مشابه يا متفاوتى را اعمال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اخوى احمد، تجارت بين‌الملل، ص</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به‌طور كلى همكارى‌هاى اقتصادى مى‌تواند به يكى از صورت‌هاى زير تحقق يابد</w:t>
      </w:r>
      <w:r>
        <w:rPr>
          <w:rFonts w:eastAsia="IRNazanin" w:cs="IRNazanin"/>
          <w:color w:val="111111"/>
          <w:sz w:val="28"/>
          <w:szCs w:val="28"/>
          <w:rtl w:val="true"/>
          <w:lang w:bidi="fa-IR"/>
        </w:rPr>
        <w:t>:</w:t>
      </w:r>
    </w:p>
    <w:p>
      <w:pPr>
        <w:pStyle w:val="Heading5"/>
        <w:numPr>
          <w:ilvl w:val="4"/>
          <w:numId w:val="1"/>
        </w:numPr>
        <w:rPr/>
      </w:pPr>
      <w:bookmarkStart w:id="1758" w:name="__RefHeading___Toc3628873_3650668749"/>
      <w:bookmarkStart w:id="1759" w:name="_Toc671"/>
      <w:bookmarkEnd w:id="1758"/>
      <w:r>
        <w:rPr/>
        <w:t>١</w:t>
      </w:r>
      <w:r>
        <w:rPr>
          <w:rtl w:val="true"/>
        </w:rPr>
        <w:t xml:space="preserve">. </w:t>
      </w:r>
      <w:r>
        <w:rPr>
          <w:rtl w:val="true"/>
        </w:rPr>
        <w:t>منطقة تجارت آزاد</w:t>
      </w:r>
      <w:bookmarkEnd w:id="1759"/>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تجارت آزاد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منطقه تجارى شامل چند كشور است كه قاعدۀ تجارت آزاد را بين خود به اجراء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هريك از اعضاء مى‌تواند با كشورهاى ديگر غيرعضو داراى حقوق گمركى متفاوتى باشند</w:t>
      </w:r>
      <w:r>
        <w:rPr>
          <w:rFonts w:eastAsia="IRNazanin" w:cs="IRNazanin"/>
          <w:color w:val="111111"/>
          <w:sz w:val="28"/>
          <w:szCs w:val="28"/>
          <w:rtl w:val="true"/>
          <w:lang w:bidi="fa-IR"/>
        </w:rPr>
        <w:t>.</w:t>
      </w:r>
    </w:p>
    <w:p>
      <w:pPr>
        <w:pStyle w:val="Heading5"/>
        <w:numPr>
          <w:ilvl w:val="4"/>
          <w:numId w:val="1"/>
        </w:numPr>
        <w:rPr/>
      </w:pPr>
      <w:bookmarkStart w:id="1760" w:name="__RefHeading___Toc3628875_3650668749"/>
      <w:bookmarkStart w:id="1761" w:name="_Toc672"/>
      <w:bookmarkEnd w:id="1760"/>
      <w:r>
        <w:rPr/>
        <w:t>٢</w:t>
      </w:r>
      <w:r>
        <w:rPr>
          <w:rtl w:val="true"/>
        </w:rPr>
        <w:t xml:space="preserve">. </w:t>
      </w:r>
      <w:r>
        <w:rPr>
          <w:rtl w:val="true"/>
        </w:rPr>
        <w:t>اتحاديه گمركى</w:t>
      </w:r>
      <w:bookmarkEnd w:id="1761"/>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اتحاديه گمركى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نوعى پيوستگى تجارى بين كشورهاى عضو است كه نه تنها واردات و صادرات بين آنها آزاد و بدون عوارض گمركى است، بلكه در تجارت با كشورهاى غيرعضو نيز از حقوق و عوارض گمركى مشابهى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اتحاديه گمركى گامى فراتر از مناطق تجارت آزاد است</w:t>
      </w:r>
      <w:r>
        <w:rPr>
          <w:rFonts w:eastAsia="IRNazanin" w:cs="IRNazanin"/>
          <w:color w:val="111111"/>
          <w:sz w:val="28"/>
          <w:szCs w:val="28"/>
          <w:rtl w:val="true"/>
          <w:lang w:bidi="fa-IR"/>
        </w:rPr>
        <w:t>.</w:t>
      </w:r>
    </w:p>
    <w:p>
      <w:pPr>
        <w:pStyle w:val="Heading5"/>
        <w:numPr>
          <w:ilvl w:val="4"/>
          <w:numId w:val="1"/>
        </w:numPr>
        <w:rPr/>
      </w:pPr>
      <w:bookmarkStart w:id="1762" w:name="__RefHeading___Toc3628877_3650668749"/>
      <w:bookmarkStart w:id="1763" w:name="_Toc673"/>
      <w:bookmarkEnd w:id="1762"/>
      <w:r>
        <w:rPr/>
        <w:t>٣</w:t>
      </w:r>
      <w:r>
        <w:rPr>
          <w:rtl w:val="true"/>
        </w:rPr>
        <w:t xml:space="preserve">. </w:t>
      </w:r>
      <w:r>
        <w:rPr>
          <w:rtl w:val="true"/>
        </w:rPr>
        <w:t>بازار مشترك</w:t>
      </w:r>
      <w:bookmarkEnd w:id="1763"/>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بازار مشترك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همكارى از طريق بازار مشترك كمى فراتر از همكارى تجارى بين كشورهاى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آزادى تجارى مذكور در اتحاديه گمركى، شامل آزادى نقل و انتقال نيروى انسانى و سرمايه بين كشورهاى عضو نيز مى‌شود</w:t>
      </w:r>
      <w:r>
        <w:rPr>
          <w:rFonts w:eastAsia="IRNazanin" w:cs="IRNazanin"/>
          <w:color w:val="111111"/>
          <w:sz w:val="28"/>
          <w:szCs w:val="28"/>
          <w:rtl w:val="true"/>
          <w:lang w:bidi="fa-IR"/>
        </w:rPr>
        <w:t>.</w:t>
      </w:r>
    </w:p>
    <w:p>
      <w:pPr>
        <w:pStyle w:val="Heading5"/>
        <w:numPr>
          <w:ilvl w:val="4"/>
          <w:numId w:val="1"/>
        </w:numPr>
        <w:rPr/>
      </w:pPr>
      <w:bookmarkStart w:id="1764" w:name="__RefHeading___Toc3628879_3650668749"/>
      <w:bookmarkStart w:id="1765" w:name="_Toc674"/>
      <w:bookmarkEnd w:id="1764"/>
      <w:r>
        <w:rPr/>
        <w:t>۴</w:t>
      </w:r>
      <w:r>
        <w:rPr>
          <w:rtl w:val="true"/>
        </w:rPr>
        <w:t xml:space="preserve">. </w:t>
      </w:r>
      <w:r>
        <w:rPr>
          <w:rtl w:val="true"/>
        </w:rPr>
        <w:t>اتحاديه اقتصادى</w:t>
      </w:r>
      <w:bookmarkEnd w:id="1765"/>
    </w:p>
    <w:p>
      <w:pPr>
        <w:pStyle w:val="BookText"/>
        <w:rPr/>
      </w:pPr>
      <w:r>
        <w:rPr>
          <w:rFonts w:ascii="IRNazanin" w:hAnsi="IRNazanin" w:eastAsia="IRNazanin"/>
          <w:color w:val="111111"/>
          <w:sz w:val="28"/>
          <w:sz w:val="28"/>
          <w:szCs w:val="28"/>
          <w:rtl w:val="true"/>
          <w:lang w:bidi="fa-IR"/>
        </w:rPr>
        <w:t>همگرايى و اتحاد در اين مورد نه تنها شامل امتيازات پيش‌گفته مى‌شود، بلكه هماهنگى اعضاء در اتخاذ سياست‌هاى اقتصادى داخلى و خارجى را نيز شامل مى‌گردد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موفق‌ترين نمونه‌هاى اتحاديه گمركى در كشورهاى رو به رشد، اتحاديۀ گمركى آمريكاى مركزى معروف به بازار مشترك آمريكاى مركزى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اتحاديه مشتمل بر كشورهاى السالوادر، هندوراس، گواتمالا، نيكاراگوئه و كاستاريكا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حدود يك ده </w:t>
      </w:r>
      <w:bookmarkStart w:id="1766" w:name="pg1965_19557"/>
    </w:p>
    <w:p>
      <w:pPr>
        <w:pStyle w:val="BookText"/>
        <w:rPr/>
      </w:pPr>
      <w:bookmarkEnd w:id="1766"/>
      <w:r>
        <w:rPr>
          <w:rFonts w:ascii="IRNazanin" w:hAnsi="IRNazanin" w:eastAsia="IRNazanin"/>
          <w:color w:val="111111"/>
          <w:sz w:val="28"/>
          <w:sz w:val="28"/>
          <w:szCs w:val="28"/>
          <w:rtl w:val="true"/>
          <w:lang w:bidi="fa-IR"/>
        </w:rPr>
        <w:t xml:space="preserve">فعاليت،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اتحاديۀ گمركى منطقۀ تجارى ترجيحى كشورهاى شرق و جنوب آفريقاست كه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برجسته‌ترين اتحاديه بازرگانى در سطح بازار مشترك، جامعۀ اقتصادى اروپا معروف به بازار مشترك اروپا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اخوى احمد، ص</w:t>
      </w:r>
      <w:r>
        <w:rPr>
          <w:rFonts w:eastAsia="IRNazanin" w:cs="IRNazanin"/>
          <w:color w:val="111111"/>
          <w:sz w:val="28"/>
          <w:szCs w:val="28"/>
          <w:lang w:bidi="fa-IR"/>
        </w:rPr>
        <w:t>69</w:t>
      </w:r>
    </w:p>
    <w:p>
      <w:pPr>
        <w:pStyle w:val="Heading4"/>
        <w:numPr>
          <w:ilvl w:val="3"/>
          <w:numId w:val="1"/>
        </w:numPr>
        <w:rPr/>
      </w:pPr>
      <w:bookmarkStart w:id="1767" w:name="__RefHeading___Toc3628881_3650668749"/>
      <w:bookmarkStart w:id="1768" w:name="_Toc675"/>
      <w:bookmarkEnd w:id="1767"/>
      <w:r>
        <w:rPr>
          <w:rtl w:val="true"/>
        </w:rPr>
        <w:t>هم‌گرايى اقتصادى و آثار آن</w:t>
      </w:r>
      <w:bookmarkEnd w:id="1768"/>
    </w:p>
    <w:p>
      <w:pPr>
        <w:pStyle w:val="BookText"/>
        <w:rPr/>
      </w:pPr>
      <w:r>
        <w:rPr>
          <w:rFonts w:ascii="IRNazanin" w:hAnsi="IRNazanin" w:eastAsia="IRNazanin"/>
          <w:color w:val="111111"/>
          <w:sz w:val="28"/>
          <w:sz w:val="28"/>
          <w:szCs w:val="28"/>
          <w:rtl w:val="true"/>
          <w:lang w:bidi="fa-IR"/>
        </w:rPr>
        <w:t>هدف عمده در هم‌گرايى اقتصادى، هم‌افزايى امكانات و توانايى‌هاى اقتصادى و دستيابى به امكان رفع نواقص و رسيدن به توسعه اقتصادى و در صورت امكان تبديل شدن به قدرت واحد اقتصادى به منظور پيش‌برد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دستيابى به سطوح بالاى هم‌گرايى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اتحاديه‌هاى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هم‌گرايى سياسى نيز مى‌باشد، از جهت سياسى نيز به قدرت واحد تبديل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اهداف عمده هم‌گرايى اقتصادى، دستيابى به بازارهاى بزرگ و تشكيل بازارهاى مشترك است كه مى‌تواند آثار مثبت اقتصادى زيادى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بازار در گذشته مفهوم ساده‌اى داشت و آن عبارت بود از محلى براى مبادله و داد و ستد كالاها و خدمات كه ابعاد آن محصور به يك محله و يا حداكثر يك شهر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مفهوم بازار تحول گسترده‌اى يافته و عبارت است از آزادى عام مبادلات كه در جهت وحدت اقتصادى منطقه‌اى و يا جهانى، وحدتى كه نه تنها گردش آزاد كالا را شامل مى‌شود، بلكه گردش آزاد سرمايه و انجام آزادانۀ سرمايه‌گذارى، مهاجرت نيروى انسانى و بالأخره قابليت تبديل ارزها به يكديگر را نيز فراهم مى‌سازد، صورت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تاريخچۀ بازار مشترك، ترجمۀ محمد اسفنديارى،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اشكالات بازارهاى كوچك آن است كه در آن از امكانات مدرن توليد و توزيع كالا استفادۀ كامل به عمل نمى‌آيد و به همين دليل گرايش عمومى به تأسيس بازارهاى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بزرگ بر خلاف بازارهاى كوچك، داراى مزاياى فنى و اقتصادى زيادى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كردن امكان توليد انبوه، كار دائم ماشين‌آلات، كاهش هزينه‌ها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هزينه‌هاى مربوط به بازاريابى، قراردادها، موجودى انبار و هزينه‌ى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مزاياى فنى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مزايايى از قبيل افزايش فروش، توزيع سريع محصولات، افزايش رقابت، كاهش قيمت تمام شده، افزايش قدرت خريد مصرف‌كننده و افزايش مصرف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نمونه‌هايى از مزاياى اقتصادى بازارهاى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تاريخچۀ بازار مشترك، ترجمۀ محمد اسفنديارى، ص</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1769" w:name="__RefHeading___Toc3628883_3650668749"/>
      <w:bookmarkStart w:id="1770" w:name="_Toc676"/>
      <w:bookmarkEnd w:id="1769"/>
      <w:r>
        <w:rPr>
          <w:rtl w:val="true"/>
        </w:rPr>
        <w:t>شرايط هم‌گرايى اقتصادى</w:t>
      </w:r>
      <w:bookmarkEnd w:id="1770"/>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اتحاديۀ اقتصادى زمانى آثار مثبت اقتصادى، از جمله افزايش رفاه اقتصادى را بدنبال خواهد داشت كه كشورهاى عضو از خصوصيات زير برخوردار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رحيمى بروجردى عليرضا، 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بودن اعضاء نسبت به يكديگر كه باعث كاهش هزينه‌هاى حمل و نقل و كاهش قيمت كالاهاى تجارى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بايد اشتراكاتى در زمينه‌هاى فرهنگى، سياسى، زبانى، تاريخى، دينى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وجود اختلافات و نزاع در هريك از زمينه‌هاى فوق مانع غيراقتصادى مهمى بر سر راه تشكيل يا عملكرد مناسب اين اتحاديه‌ها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فرانسوا دونيو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ژرار دروئسن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راستاى تأسيس بازارهاى بزرگ و يا به تعبيرى بازار مشترك، تاريخ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فاكتور مهم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همبستگى و هم‌گرايى سياسى و همبستگى اقتصادى لازم و ملزوم يكديگرند و هر كدام شرط وجود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حصول همبستگى سياسى به تنهايى و بدون برنامه‌هاى منظم اقتصادى غيرعملى است، و برنامه‌هاى اقتصادى در صورتى شكل واقعى به خود مى‌گيرند كه دولت‌ها براى تحقق آن اقدامات سياسى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نمونه‌هاى تاريخى براى هريك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تاريخچۀ بازار مشترك، 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رقابت بين كشورهاى داوطلب كه به تخصصى شدن توليد در اين كشورها كمك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 بودن و بزرگ بودن كشورهاى متقاضى، گستردگى سطح روابط اقتصادى و موانع تجارى بين اين كشورها قبل از اتحاد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خصوصيات ديگرى است كه اين كشورها بايد داشته باشند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همۀ عوامل اقتصادى و غيراقتصاى كه ممكن است موجب اختلاف و تفرقه بين كشورها باشند، بايد برطرف شوند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1771" w:name="pg1965_19561"/>
    </w:p>
    <w:p>
      <w:pPr>
        <w:pStyle w:val="Heading4"/>
        <w:numPr>
          <w:ilvl w:val="3"/>
          <w:numId w:val="1"/>
        </w:numPr>
        <w:rPr/>
      </w:pPr>
      <w:bookmarkStart w:id="1772" w:name="__RefHeading___Toc3628885_3650668749"/>
      <w:bookmarkStart w:id="1773" w:name="_Toc677"/>
      <w:bookmarkEnd w:id="1771"/>
      <w:bookmarkEnd w:id="1772"/>
      <w:r>
        <w:rPr>
          <w:rtl w:val="true"/>
        </w:rPr>
        <w:t>شرايط موجود در كشورهاى اسلامى</w:t>
      </w:r>
      <w:bookmarkEnd w:id="1773"/>
    </w:p>
    <w:p>
      <w:pPr>
        <w:pStyle w:val="BookText"/>
        <w:rPr/>
      </w:pPr>
      <w:r>
        <w:rPr>
          <w:rFonts w:ascii="IRNazanin" w:hAnsi="IRNazanin" w:eastAsia="IRNazanin"/>
          <w:color w:val="111111"/>
          <w:sz w:val="28"/>
          <w:sz w:val="28"/>
          <w:szCs w:val="28"/>
          <w:rtl w:val="true"/>
          <w:lang w:bidi="fa-IR"/>
        </w:rPr>
        <w:t>بررسى اين موضوع در كشورهاى اسلامى نشان مى‌دهد كه به خاطر وجود شرايط مشابه از ابعاد مختلف در اين كشورها، ادغام‌هاى اقتصادى آسانتر بوده و مى‌تواند به‌عنوان يك هدف جدى اقتصادى پى‌گيرى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 و شرايط مشابه در اين كشورها به شرح زير است</w:t>
      </w:r>
      <w:r>
        <w:rPr>
          <w:rFonts w:eastAsia="IRNazanin" w:cs="IRNazanin"/>
          <w:color w:val="111111"/>
          <w:sz w:val="28"/>
          <w:szCs w:val="28"/>
          <w:rtl w:val="true"/>
          <w:lang w:bidi="fa-IR"/>
        </w:rPr>
        <w:t>:</w:t>
      </w:r>
    </w:p>
    <w:p>
      <w:pPr>
        <w:pStyle w:val="Heading4"/>
        <w:numPr>
          <w:ilvl w:val="3"/>
          <w:numId w:val="1"/>
        </w:numPr>
        <w:rPr/>
      </w:pPr>
      <w:bookmarkStart w:id="1774" w:name="__RefHeading___Toc3628887_3650668749"/>
      <w:bookmarkStart w:id="1775" w:name="_Toc678"/>
      <w:bookmarkEnd w:id="1774"/>
      <w:r>
        <w:rPr>
          <w:rtl w:val="true"/>
        </w:rPr>
        <w:t>مشتركات فرهنگى</w:t>
      </w:r>
      <w:bookmarkEnd w:id="1775"/>
    </w:p>
    <w:p>
      <w:pPr>
        <w:pStyle w:val="BookText"/>
        <w:rPr/>
      </w:pPr>
      <w:r>
        <w:rPr>
          <w:rFonts w:ascii="IRNazanin" w:hAnsi="IRNazanin" w:eastAsia="IRNazanin"/>
          <w:color w:val="111111"/>
          <w:sz w:val="28"/>
          <w:sz w:val="28"/>
          <w:szCs w:val="28"/>
          <w:rtl w:val="true"/>
          <w:lang w:bidi="fa-IR"/>
        </w:rPr>
        <w:t>بسيارى از كشورهاى اسلامى در منطقه، داراى فرهنگ و تمدن مشترك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اينكه امپراطورى‌هاى بزرگى همچون امپراطورى ايران، سرزمين‌هاى اسلامى تحت امر خليفه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وجود داشته است كه هم اتحاد سياسى و هم اتحاد اقتصادى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اتحاد سياسى، اجتماعى و اقتصادى و به تبع آن رشد و شكوفايى اقتصادى در حافظۀ تاريخى اين كشورها در دوره‌هاى متمادى به‌خصوص در دوره اسلامى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شده كه علاوه بر دين مشترك، از لحاظ اجتماعى و فرهنگى نيز اشتراكات زيادى بين اين كشورها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كشورها از يك پيشينۀ تاريخى و فرهنگى مشتركى برخوردار هستند</w:t>
      </w:r>
      <w:r>
        <w:rPr>
          <w:rFonts w:eastAsia="IRNazanin" w:cs="IRNazanin"/>
          <w:color w:val="111111"/>
          <w:sz w:val="28"/>
          <w:szCs w:val="28"/>
          <w:rtl w:val="true"/>
          <w:lang w:bidi="fa-IR"/>
        </w:rPr>
        <w:t>.</w:t>
      </w:r>
    </w:p>
    <w:p>
      <w:pPr>
        <w:pStyle w:val="Heading4"/>
        <w:numPr>
          <w:ilvl w:val="3"/>
          <w:numId w:val="1"/>
        </w:numPr>
        <w:rPr/>
      </w:pPr>
      <w:bookmarkStart w:id="1776" w:name="__RefHeading___Toc3628889_3650668749"/>
      <w:bookmarkStart w:id="1777" w:name="_Toc679"/>
      <w:bookmarkEnd w:id="1776"/>
      <w:r>
        <w:rPr>
          <w:rtl w:val="true"/>
        </w:rPr>
        <w:t>دين مشترك</w:t>
      </w:r>
      <w:bookmarkEnd w:id="1777"/>
    </w:p>
    <w:p>
      <w:pPr>
        <w:pStyle w:val="BookText"/>
        <w:rPr/>
      </w:pPr>
      <w:r>
        <w:rPr>
          <w:rFonts w:ascii="IRNazanin" w:hAnsi="IRNazanin" w:eastAsia="IRNazanin"/>
          <w:color w:val="111111"/>
          <w:sz w:val="28"/>
          <w:sz w:val="28"/>
          <w:szCs w:val="28"/>
          <w:rtl w:val="true"/>
          <w:lang w:bidi="fa-IR"/>
        </w:rPr>
        <w:t>دين مشترك به‌خصوص دين اسلام، قدرت فوق‌العاده‌اى در ايجاد اتحاد و همگرايى بين كشورهاى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دستورات اسلام فريضۀ حج است كه همه ساله اجتماع عظيم و كنگرۀ بزرگ حج را ترتيب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ميليون‌ها انسان با يك لباس و يك صدا و يك شعار و با يك قصد و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وحى گرد هم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مورد اينكه حج مى‌تواند اين كشورها را در جهت تحقق هم‌گرايى يارى كند، گفتگو خواهيم كرد</w:t>
      </w:r>
      <w:r>
        <w:rPr>
          <w:rFonts w:eastAsia="IRNazanin" w:cs="IRNazanin"/>
          <w:color w:val="111111"/>
          <w:sz w:val="28"/>
          <w:szCs w:val="28"/>
          <w:rtl w:val="true"/>
          <w:lang w:bidi="fa-IR"/>
        </w:rPr>
        <w:t>.</w:t>
      </w:r>
    </w:p>
    <w:p>
      <w:pPr>
        <w:pStyle w:val="Heading4"/>
        <w:numPr>
          <w:ilvl w:val="3"/>
          <w:numId w:val="1"/>
        </w:numPr>
        <w:rPr/>
      </w:pPr>
      <w:bookmarkStart w:id="1778" w:name="__RefHeading___Toc3628891_3650668749"/>
      <w:bookmarkStart w:id="1779" w:name="_Toc680"/>
      <w:bookmarkEnd w:id="1778"/>
      <w:r>
        <w:rPr>
          <w:rtl w:val="true"/>
        </w:rPr>
        <w:t>مشتركات اقتصادى</w:t>
      </w:r>
      <w:bookmarkEnd w:id="1779"/>
    </w:p>
    <w:p>
      <w:pPr>
        <w:pStyle w:val="BookText"/>
        <w:rPr/>
      </w:pPr>
      <w:r>
        <w:rPr>
          <w:rFonts w:ascii="IRNazanin" w:hAnsi="IRNazanin" w:eastAsia="IRNazanin"/>
          <w:color w:val="111111"/>
          <w:sz w:val="28"/>
          <w:sz w:val="28"/>
          <w:szCs w:val="28"/>
          <w:rtl w:val="true"/>
          <w:lang w:bidi="fa-IR"/>
        </w:rPr>
        <w:t>از نظر اقتصادى نيز وجوه مشترك در اين كشورها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اين كشورها نفت‌خيز و توليدكننده نفت، داراى نيروى كار فراوان و ارزان بوده، به لحاظ جغرافيايى اكثر اين كشورها در آسيا و به خصوص منطقه خاورميانه قرار دارند كه به‌صورت نسبى از مزيت قرب مسافت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كم اين كشورها از يكديگر تاثير مثبت در كاهش هزينه‌هاى حمل و نقل و كاهش قيمت تمام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مزيت‌هاى نسبى زياد ديگرى از نظر شرايط جغرافيايى و استعدادهاى كشاورزى و همچنين مزيت‌هاى نسبى در مورد نيروى انسانى نيز در اين كشورها وجود دارد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 از يك سوم منابع جهان و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درصد منابع نفتى دنيا در كشورهاى اسلامى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با توجه به اينكه تعداد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از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عضو سازمان كنفرانس اسلامى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را كشورهايى با </w:t>
      </w:r>
      <w:bookmarkStart w:id="1780" w:name="pg1965_19563"/>
    </w:p>
    <w:p>
      <w:pPr>
        <w:pStyle w:val="BookText"/>
        <w:rPr/>
      </w:pPr>
      <w:bookmarkEnd w:id="1780"/>
      <w:r>
        <w:rPr>
          <w:rFonts w:ascii="IRNazanin" w:hAnsi="IRNazanin" w:eastAsia="IRNazanin"/>
          <w:color w:val="111111"/>
          <w:sz w:val="28"/>
          <w:sz w:val="28"/>
          <w:szCs w:val="28"/>
          <w:rtl w:val="true"/>
          <w:lang w:bidi="fa-IR"/>
        </w:rPr>
        <w:t xml:space="preserve">درجۀ توسعه يافتگى پايين تشكيل مى‌دهد، در صورت تحقق بازار مشترك اسلامى، چنين بازارى مى‌تواند دسترسى آسان آنان را به سرمايه و فناورى موجود در كشورهاى توسعه يافته‌تر اسلامى نظير مالزى، تركيه، ايران و اندونزى امكان‌پذير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پژوهش‌هاى مجلس شوراى اسلامى، سايت مركز</w:t>
      </w:r>
      <w:r>
        <w:rPr>
          <w:rFonts w:eastAsia="IRNazanin" w:cs="IRNazanin"/>
          <w:color w:val="111111"/>
          <w:sz w:val="28"/>
          <w:szCs w:val="28"/>
          <w:rtl w:val="true"/>
          <w:lang w:bidi="fa-IR"/>
        </w:rPr>
        <w:t>) .</w:t>
      </w:r>
    </w:p>
    <w:p>
      <w:pPr>
        <w:pStyle w:val="Heading4"/>
        <w:numPr>
          <w:ilvl w:val="3"/>
          <w:numId w:val="1"/>
        </w:numPr>
        <w:rPr/>
      </w:pPr>
      <w:bookmarkStart w:id="1781" w:name="__RefHeading___Toc3628893_3650668749"/>
      <w:bookmarkStart w:id="1782" w:name="_Toc681"/>
      <w:bookmarkEnd w:id="1781"/>
      <w:r>
        <w:rPr>
          <w:rtl w:val="true"/>
        </w:rPr>
        <w:t>نتيجه</w:t>
      </w:r>
      <w:bookmarkEnd w:id="1782"/>
    </w:p>
    <w:p>
      <w:pPr>
        <w:pStyle w:val="BookText"/>
        <w:rPr/>
      </w:pPr>
      <w:r>
        <w:rPr>
          <w:rFonts w:ascii="IRNazanin" w:hAnsi="IRNazanin" w:eastAsia="IRNazanin"/>
          <w:color w:val="111111"/>
          <w:sz w:val="28"/>
          <w:sz w:val="28"/>
          <w:szCs w:val="28"/>
          <w:rtl w:val="true"/>
          <w:lang w:bidi="fa-IR"/>
        </w:rPr>
        <w:t>وجود پيش‌فرض‌هاى مذكور در كشورهاى اسلامى، حركت در مسير هم‌گرايى را آسانتر مى‌كند، زيرا مشتركات فرهنگى و دينى تأثير بسيار مهمّى در رفع برخى نواقص موجود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تحقق برخى از مراتب همگرايى اقتصادى مثل اتحاديۀ اقتصادى كشورهاى اسلامى نيازمند پيش‌فرض‌هايى از جمله همگرايى سياسى است كه در شرايط فعلى كمى دشوار به نظر مى‌رسد و يا حداقل نيازمند مذاكرات و توافقاتى بين كشورها در زمينه مسايل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مراتب پايين‌تر آن يعنى همگرايى گمركى و تجارى، آسان‌تر محقق مى‌شود</w:t>
      </w:r>
      <w:r>
        <w:rPr>
          <w:rFonts w:eastAsia="IRNazanin" w:cs="IRNazanin"/>
          <w:color w:val="111111"/>
          <w:sz w:val="28"/>
          <w:szCs w:val="28"/>
          <w:rtl w:val="true"/>
          <w:lang w:bidi="fa-IR"/>
        </w:rPr>
        <w:t>.</w:t>
      </w:r>
    </w:p>
    <w:p>
      <w:pPr>
        <w:pStyle w:val="Heading4"/>
        <w:numPr>
          <w:ilvl w:val="3"/>
          <w:numId w:val="1"/>
        </w:numPr>
        <w:rPr/>
      </w:pPr>
      <w:bookmarkStart w:id="1783" w:name="__RefHeading___Toc3628895_3650668749"/>
      <w:bookmarkStart w:id="1784" w:name="_Toc682"/>
      <w:bookmarkEnd w:id="1783"/>
      <w:r>
        <w:rPr>
          <w:rtl w:val="true"/>
        </w:rPr>
        <w:t>منافع و آثار اقتصادى حج</w:t>
      </w:r>
      <w:bookmarkEnd w:id="1784"/>
    </w:p>
    <w:p>
      <w:pPr>
        <w:pStyle w:val="BookText"/>
        <w:rPr/>
      </w:pPr>
      <w:r>
        <w:rPr>
          <w:rFonts w:ascii="IRNazanin" w:hAnsi="IRNazanin" w:eastAsia="IRNazanin"/>
          <w:color w:val="111111"/>
          <w:sz w:val="28"/>
          <w:sz w:val="28"/>
          <w:szCs w:val="28"/>
          <w:rtl w:val="true"/>
          <w:lang w:bidi="fa-IR"/>
        </w:rPr>
        <w:t>خداوند حج را آزمونى بزرگ و سبب رحمت خويش و وسيلۀ رسيدن به بهشت و موجب آمرزش مردم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محمدى رى‌شهرى،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در آن داراى ارزش بالابوده به طورى كه انفاق كردن براى آن، نسبت به انفاق در موارد ديگر برتر شمرده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محمدى رى‌شهرى،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كردن حج و خالى شدن كعبه از طواف‌كننده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تحقق، وظيفۀ زمامدار است كه مردم را به حج و اقامت نزد خانۀ خدا وادار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پول نداشته باشند از بيت‌المال مسلمين خرج آنان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رى‌شهرى،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حقيقت داراى ابعاد مختلفى است كه هر يك از ديگرى ريشه‌دارتر و پرسودتر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فلسفۀ حج، دگرگونى اخلاقى است كه در مؤمنين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حج را به طور كامل انجام دهد، از گناهان خود بيرون مى‌آيد همانند روزى كه از مادر متولد شده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بنابراين، مراسم حج با ويژگى‌هايى كه دارد، باعث ايجاد انقلاب اخلاقى عميق در درون انسان‌ها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نمونه،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سياسى نيز، حج مى‌تواند عامل وحدت و پرهيز از تعصبات ملى و نژادى و وسيله‌اى براى انتقال اخبار سياسى كشورهاى اسلامى از نقطه‌اى به نقطۀ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جهت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بيان فلسفۀ فرائض و عبادات، دربارۀ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مراسم حج را براى تقويت </w:t>
      </w:r>
      <w:bookmarkStart w:id="1785" w:name="pg1965_19565"/>
    </w:p>
    <w:p>
      <w:pPr>
        <w:pStyle w:val="BookText"/>
        <w:rPr/>
      </w:pPr>
      <w:bookmarkEnd w:id="1785"/>
      <w:r>
        <w:rPr>
          <w:rFonts w:ascii="Amiri" w:hAnsi="Amiri" w:eastAsia="Amiri" w:cs="Amiri"/>
          <w:color w:val="111111"/>
          <w:sz w:val="28"/>
          <w:sz w:val="28"/>
          <w:szCs w:val="28"/>
          <w:rtl w:val="true"/>
          <w:lang w:bidi="ar-SA"/>
        </w:rPr>
        <w:t>آئين اسلام تشريع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نهج‌البلاغه، كلمات قصار، ش</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انتشار اخبار سياسى از كشورى به كشور ديگر و نشر آثار پيامبر گرامى و خاندان مطهرش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دستورات ناب اسلام آشنا مى‌كند و از اين طريق اسلام تقويت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فرهنگى نيز، اجتماع شكوهمند حج، نمايندۀ طبيعى و واقعى قشرهاى مختلف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زوّار خانۀ خدا مى‌توانند اخبار و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تمام نقاط جهان اسلام منتشر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فلسفۀ حج و طواف كعبه سؤال كردم،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بندگان را آفريد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فرمان‌هايى در طريق مصلحت دين و دنيا به آنها داد، از جمله اجتماع مردم شرق و 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آئين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تا مسلمانان به خوبى يكديگر را بشناسند و از حال هم آگاه شوند، و هر گروهى سرمايه‌هاى تجارى را از شهرى به شهر ديگر منتقل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براى اين‌كه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او شناخته شود، مردم آنها را به خاطر آورند و هرگز فراموش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وسائل‌الشيعه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بدبختى‌هاى بزرگ مسلمين اين است كه مرزهاى جغرافيايى و سياسى در كشورهاى اسلامى سبب جدايى فرهنگى آنها شود و مسلمانان هر كشور تنها به خود بينديشند كه در اين صورت جامعۀ واحد اسلامى، پاره پاره و نابود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ابعاد مهم حج، بعد اقتصادى آن است كه از ديدگاه اسلام مورد توجه جدى است و بر خلاف تصور برخى، استفادۀ از كنگرۀ عظيم حج براى تقويت پايه‌هاى اقتصادى كشورهاى اسلامى نه تنها با روح حج منافات ندارد، بلكه طبق روايات اسلامى، بهره‌بردارى اقتصادى از آن يكى از فلسفه‌هاى اصلى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نمونه،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ديگرى در تفسير آيۀ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أَنْ تَبْتَغُوا فَضْلاً مِنْ رَبِّكُمْ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اين آيه كسب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انسان از احرام بيرون آمد و مناسك حج را بجا آورد در همان موسم حج خريد و فروش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موضوع نه تنها گناه ندارد بلكه داراى ثواب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تفسير عياشى طبق نقل تفسير الميزان،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بررسى بيشتر آثار اقتصادى حج در متون دينى مى‌پردازيم</w:t>
      </w:r>
      <w:r>
        <w:rPr>
          <w:rFonts w:eastAsia="IRNazanin" w:cs="IRNazanin"/>
          <w:color w:val="111111"/>
          <w:sz w:val="28"/>
          <w:szCs w:val="28"/>
          <w:rtl w:val="true"/>
          <w:lang w:bidi="fa-IR"/>
        </w:rPr>
        <w:t>.</w:t>
      </w:r>
    </w:p>
    <w:p>
      <w:pPr>
        <w:pStyle w:val="Heading4"/>
        <w:numPr>
          <w:ilvl w:val="3"/>
          <w:numId w:val="1"/>
        </w:numPr>
        <w:rPr/>
      </w:pPr>
      <w:bookmarkStart w:id="1786" w:name="__RefHeading___Toc3628897_3650668749"/>
      <w:bookmarkStart w:id="1787" w:name="_Toc683"/>
      <w:bookmarkEnd w:id="1786"/>
      <w:r>
        <w:rPr>
          <w:rtl w:val="true"/>
        </w:rPr>
        <w:t>آثار اقتصادى حج در متون دينى</w:t>
      </w:r>
      <w:bookmarkEnd w:id="1787"/>
    </w:p>
    <w:p>
      <w:pPr>
        <w:pStyle w:val="Heading5"/>
        <w:numPr>
          <w:ilvl w:val="4"/>
          <w:numId w:val="1"/>
        </w:numPr>
        <w:rPr/>
      </w:pPr>
      <w:bookmarkStart w:id="1788" w:name="__RefHeading___Toc3628899_3650668749"/>
      <w:bookmarkStart w:id="1789" w:name="_Toc684"/>
      <w:bookmarkEnd w:id="1788"/>
      <w:r>
        <w:rPr>
          <w:rtl w:val="true"/>
        </w:rPr>
        <w:t>اشاره</w:t>
      </w:r>
      <w:bookmarkEnd w:id="1789"/>
    </w:p>
    <w:p>
      <w:pPr>
        <w:pStyle w:val="BookText"/>
        <w:rPr/>
      </w:pPr>
      <w:r>
        <w:rPr>
          <w:rFonts w:ascii="IRNazanin" w:hAnsi="IRNazanin" w:eastAsia="IRNazanin"/>
          <w:color w:val="111111"/>
          <w:sz w:val="28"/>
          <w:sz w:val="28"/>
          <w:szCs w:val="28"/>
          <w:rtl w:val="true"/>
          <w:lang w:bidi="fa-IR"/>
        </w:rPr>
        <w:t>خداوند در سورۀ حج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ميان مردم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شتر لاغرى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هر راه دورى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روى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حج، آيۀ</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آيۀ بعد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 شاهد منافع خويش باشند، و نام خدا را در روزهاى معلومى بر دام‌هاى زبان </w:t>
      </w:r>
      <w:bookmarkStart w:id="1790" w:name="pg1965_19568"/>
    </w:p>
    <w:p>
      <w:pPr>
        <w:pStyle w:val="BookText"/>
        <w:rPr/>
      </w:pPr>
      <w:bookmarkEnd w:id="1790"/>
      <w:r>
        <w:rPr>
          <w:rFonts w:ascii="IRNazanin" w:hAnsi="IRNazanin" w:eastAsia="IRNazanin"/>
          <w:color w:val="111111"/>
          <w:sz w:val="28"/>
          <w:sz w:val="28"/>
          <w:szCs w:val="28"/>
          <w:rtl w:val="true"/>
          <w:lang w:bidi="fa-IR"/>
        </w:rPr>
        <w:t>بسته‌اى كه روزى آنان كرده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بخوريد و به درمانده مستمند بخورانيد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حج، آيۀ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آيات مى‌فرمايد كه در بين مردم حج را اعلام كن تا مردم بيايند و فريضۀ حج را انجام دهند و از منافع آن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 قربانى كردن و اطعام آن به فقراء در رفع فقر نيز موثر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بايد ديد مقصود از منافع كه در آيۀ شريفه براى حج ذكر شده چيست؟ براساس روايات، منافعى كه از حج نصيب مردم مى‌شود دو نوع مادى و معنوى به شرح زير است</w:t>
      </w:r>
      <w:r>
        <w:rPr>
          <w:rFonts w:eastAsia="IRNazanin" w:cs="IRNazanin"/>
          <w:color w:val="111111"/>
          <w:sz w:val="28"/>
          <w:szCs w:val="28"/>
          <w:rtl w:val="true"/>
          <w:lang w:bidi="fa-IR"/>
        </w:rPr>
        <w:t>:</w:t>
      </w:r>
    </w:p>
    <w:p>
      <w:pPr>
        <w:pStyle w:val="Heading5"/>
        <w:numPr>
          <w:ilvl w:val="4"/>
          <w:numId w:val="1"/>
        </w:numPr>
        <w:rPr/>
      </w:pPr>
      <w:bookmarkStart w:id="1791" w:name="__RefHeading___Toc3628901_3650668749"/>
      <w:bookmarkStart w:id="1792" w:name="_Toc685"/>
      <w:bookmarkEnd w:id="1791"/>
      <w:r>
        <w:rPr/>
        <w:t>١</w:t>
      </w:r>
      <w:r>
        <w:rPr>
          <w:rtl w:val="true"/>
        </w:rPr>
        <w:t xml:space="preserve">. </w:t>
      </w:r>
      <w:r>
        <w:rPr>
          <w:rtl w:val="true"/>
        </w:rPr>
        <w:t>منافع دنيوى</w:t>
      </w:r>
      <w:bookmarkEnd w:id="1792"/>
    </w:p>
    <w:p>
      <w:pPr>
        <w:pStyle w:val="BookText"/>
        <w:rPr/>
      </w:pPr>
      <w:r>
        <w:rPr>
          <w:rFonts w:ascii="IRNazanin" w:hAnsi="IRNazanin" w:eastAsia="IRNazanin"/>
          <w:color w:val="111111"/>
          <w:sz w:val="28"/>
          <w:sz w:val="28"/>
          <w:szCs w:val="28"/>
          <w:rtl w:val="true"/>
          <w:lang w:bidi="fa-IR"/>
        </w:rPr>
        <w:t>منافعى است كه در راستاى رفع نيازهاى مادى زندگى انسان 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منحصر به مسايل اقصادى نيست بلكه مسايل سياسى، حكومتى، مشكلات و مسايل اجتماعى و به عبارت ديگر تمامى ابعاد مادى زندگى انسان را شامل مى‌شود</w:t>
      </w:r>
      <w:r>
        <w:rPr>
          <w:rFonts w:eastAsia="IRNazanin" w:cs="IRNazanin"/>
          <w:color w:val="111111"/>
          <w:sz w:val="28"/>
          <w:szCs w:val="28"/>
          <w:rtl w:val="true"/>
          <w:lang w:bidi="fa-IR"/>
        </w:rPr>
        <w:t>.</w:t>
      </w:r>
    </w:p>
    <w:p>
      <w:pPr>
        <w:pStyle w:val="Heading5"/>
        <w:numPr>
          <w:ilvl w:val="4"/>
          <w:numId w:val="1"/>
        </w:numPr>
        <w:rPr/>
      </w:pPr>
      <w:bookmarkStart w:id="1793" w:name="__RefHeading___Toc3628903_3650668749"/>
      <w:bookmarkStart w:id="1794" w:name="_Toc686"/>
      <w:bookmarkEnd w:id="1793"/>
      <w:r>
        <w:rPr/>
        <w:t>٢</w:t>
      </w:r>
      <w:r>
        <w:rPr>
          <w:rtl w:val="true"/>
        </w:rPr>
        <w:t xml:space="preserve">. </w:t>
      </w:r>
      <w:r>
        <w:rPr>
          <w:rtl w:val="true"/>
        </w:rPr>
        <w:t>منافع معنوى</w:t>
      </w:r>
      <w:bookmarkEnd w:id="1794"/>
    </w:p>
    <w:p>
      <w:pPr>
        <w:pStyle w:val="BookText"/>
        <w:rPr/>
      </w:pPr>
      <w:r>
        <w:rPr>
          <w:rFonts w:ascii="IRNazanin" w:hAnsi="IRNazanin" w:eastAsia="IRNazanin"/>
          <w:color w:val="111111"/>
          <w:sz w:val="28"/>
          <w:sz w:val="28"/>
          <w:szCs w:val="28"/>
          <w:rtl w:val="true"/>
          <w:lang w:bidi="fa-IR"/>
        </w:rPr>
        <w:t>تمامى راه‌هاى تقرب به خدا در حج كه به‌عنوان عبادت مطرح مى‌شوند، مشتمل بر تمامى اقسام گفتارى و فعلى عبادات، يعنى عبادات لفظى و عبادات عملى و فعلى، به‌عنوان منافع معنوى حج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مورد حج و منافع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شنيده‌ام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شاهد منافعى كه براى آنهاست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گويد،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دنيا يا منافع آخرت؟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محمدى رى‌شهرى،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بن موسى‌الرضا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بيان فلسفه‌هاى حج ضمن استناد به 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شاهد منافعى كه براى آنهاست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از اين بيان هم استفاده مى‌شود كه آيۀ شريفه، هم منافع معنوى و هم منافع مادى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در استناد به آيه تفصيلى نداده‌اند كه چه نوع منفعتى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ابعاد مختلفى دارد و منافع حاصل از آن، هم شامل منافع مادى و هم شامل منافع معنوى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نگاه دقيق‌ترى به منافع و آثار اقتصادى حج خواهيم داشت</w:t>
      </w:r>
      <w:r>
        <w:rPr>
          <w:rFonts w:eastAsia="IRNazanin" w:cs="IRNazanin"/>
          <w:color w:val="111111"/>
          <w:sz w:val="28"/>
          <w:szCs w:val="28"/>
          <w:rtl w:val="true"/>
          <w:lang w:bidi="fa-IR"/>
        </w:rPr>
        <w:t>.</w:t>
      </w:r>
    </w:p>
    <w:p>
      <w:pPr>
        <w:pStyle w:val="Heading4"/>
        <w:numPr>
          <w:ilvl w:val="3"/>
          <w:numId w:val="1"/>
        </w:numPr>
        <w:rPr/>
      </w:pPr>
      <w:bookmarkStart w:id="1795" w:name="__RefHeading___Toc3628905_3650668749"/>
      <w:bookmarkStart w:id="1796" w:name="_Toc687"/>
      <w:bookmarkEnd w:id="1795"/>
      <w:r>
        <w:rPr>
          <w:rtl w:val="true"/>
        </w:rPr>
        <w:t>ديدگاه مفسرين</w:t>
      </w:r>
      <w:bookmarkEnd w:id="1796"/>
    </w:p>
    <w:p>
      <w:pPr>
        <w:pStyle w:val="BookText"/>
        <w:rPr/>
      </w:pPr>
      <w:r>
        <w:rPr>
          <w:rFonts w:ascii="IRNazanin" w:hAnsi="IRNazanin" w:eastAsia="IRNazanin"/>
          <w:color w:val="111111"/>
          <w:sz w:val="28"/>
          <w:sz w:val="28"/>
          <w:szCs w:val="28"/>
          <w:rtl w:val="true"/>
          <w:lang w:bidi="fa-IR"/>
        </w:rPr>
        <w:t>تفسير نمونه در اين باره مى‌گويد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كوتاه سخن اين‌كه اين عبادت بزرگ اگر به‌طور صحيح و كامل مورد بهره‌بردارى قرار گيرد و </w:t>
      </w:r>
    </w:p>
    <w:p>
      <w:pPr>
        <w:pStyle w:val="BookText"/>
        <w:rPr/>
      </w:pPr>
      <w:r>
        <w:rPr>
          <w:rFonts w:ascii="IRNazanin" w:hAnsi="IRNazanin" w:eastAsia="IRNazanin"/>
          <w:color w:val="111111"/>
          <w:sz w:val="28"/>
          <w:sz w:val="28"/>
          <w:szCs w:val="28"/>
          <w:rtl w:val="true"/>
          <w:lang w:bidi="fa-IR"/>
        </w:rPr>
        <w:t>زوّار خانۀ خدا در آن ايام كه در آن سرزمين مقدس حضور فعال دارند و دل‌هايشان آماده است از اين فرصت بزرگ براى حل مشكلات گوناگون جامعۀ اسلامى با تشكيل كنگره‌هاى مختلف سياسى، فرهنگى و اقتصادى استفاده كنند، اين عبادت مى‌تواند از هر نظر مشكل‌گشا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تفسيرنمونه،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به همين دليل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لايزال الدين قائما ما قامت الكعبۀ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مادامى كه خانۀ كعبه بر پا است اسلام هم بر 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وسائل‌الشيعه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يعنى وقتى كه مسلمانان از بلاد مختلف اسلامى به زيارت خانه خدا آمدند و 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مادى و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در حج كسب كردند، اسلام تقويت شده و ادامه حيات آن با قدرت بيشتر تضمين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حج، استراتژى اساسى و مهمى است كه اسلام آن را براى ايجاد و تقويت وحدت بين مسلمين و حل مشكلات جامعۀ اسلامى و در نتيجه حفظ دين طراحى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انجام ناقص حج چنانچه امروزه انجام مى‌گيرد، و يا ترك اين فريضه چنانچه پيشتر گفتيم، نتيجۀ معكوس داشته و پراكندگى مسلمين باعث هلاكت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امروزه كه جوامع اسلامى تكه تكه و پراكنده هستند اهميت فوق‌العاده‌اى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اهميت اين موضوع، در روايات اسلامى عنوان شده است كه اگر در يك سال مسلمانان بخواهند حج را تعطيل كنند بر حكومت اسلامى واجب است كه با زور آنها را به مكه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اجبار الوالى الناس على الحج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مرحوم علامه در تفسير جملۀ لِيشْهَدُوا مَنافِعَ لَهُمْ از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بيان بسيار دقيقى دارد كه آن را مستقيما نقل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ذكر شده، و اختصاص به منافع دنيايى يا اخروى نيافته، چون منافع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دنيوى كه در همين زندگى اجتماعى دنيا سود بخشيده، و زندگى آدمى را صفا مى‌دهد و حوائج گوناگون او را بر آورده، نواقص مختلف آن را بر طرف مى‌سازد، مانند تجارت، سياست، امارت، تدبير، و اقسام رسوم و آداب و سنن، و عادات، و انواع تعاون و همكارى‌هاى اجتماعى، و غير آن</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كه اقوام و امت‌هاى مختلف از مناطق مختلف زمين با همۀ تفاوت‌ها كه در انساب و رنگ و سنن و آداب آنها هست در يك جا جمع شده، يكديگر را شناختند، و معلوم شد كه كلمۀ همه واحده، و آن كلمۀ حق است، و معبود همه يكى است و او خداى عزّ و جلّ است، و جهت‌گيرى همه يكى است و آن كعبه است، اتحاد روحى، آنها را به اتحاد جسمى و وحدت كلمه، ايشان را به تشابه در عمل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از ديگرى آن‌چه مى‌پسندد اخذ مى‌كند، و به او عطا مى‌كند آن‌چه را كه او را راضى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قومى به كمك قوم ديگر مى‌شتابد و در حل </w:t>
      </w:r>
      <w:bookmarkStart w:id="1797" w:name="pg1965_19572"/>
    </w:p>
    <w:p>
      <w:pPr>
        <w:pStyle w:val="BookText"/>
        <w:rPr/>
      </w:pPr>
      <w:bookmarkEnd w:id="1797"/>
      <w:r>
        <w:rPr>
          <w:rFonts w:ascii="IRNazanin" w:hAnsi="IRNazanin" w:eastAsia="IRNazanin"/>
          <w:color w:val="111111"/>
          <w:sz w:val="28"/>
          <w:sz w:val="28"/>
          <w:szCs w:val="28"/>
          <w:rtl w:val="true"/>
          <w:lang w:bidi="fa-IR"/>
        </w:rPr>
        <w:t>مشكلات آن قوم كمر مى‌بندد و به اندازۀ توان خود ياريش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جامعه‌هاى كوچك به‌صورت يك جامعۀ بزرگ مبدل مى‌شوند، آن وقت مجتمع‌هاى كوچك با نيروهاى جزئى به مجتمعات نيرومند مبدل مى‌شوند كه كوه‌هاى بلند و استوار هم در مقابل آن نمى‌توانند مقاومت كنند، و هيچ دشمن نيرومندى حريف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كلام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راهى به سوى حل مشكلات مانند تعاضد و تعاون نيست، و هيچ راهى به سوى تعاون چون تفاهم نيست و هيچ راهى به سوى تفاهم مانند تفاهم دينى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الميزان فى تفسيرالقرآن،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بنابراين اشتراكات معنوى و اعتقادى موجب اتحاد و اتفاق معنوى و دينى شده و اتفاق روحى و معنوى باعث گرايش به اتحاد و همگرايى و تعاون و همكارى مادى و در نتيجه بهره‌گيرى از منافع عظيم مادى حج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ادامه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 منافع، يعنى منافع اخروى همان انواع وجوه تقرب به خدا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آمدن مردم به سوى ابراهيم، يعنى حضور آنها در خانۀ خدا و زيارت آن، باعث مى‌شود كه منافع اخروى و دنيوى آن را مشاهده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مشاهدۀ منافع، علاقمند به آن خانه شوند، چون خلقت انسان به گونه‌اى است كه منفعت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798" w:name="__RefHeading___Toc3628907_3650668749"/>
      <w:bookmarkStart w:id="1799" w:name="_Toc688"/>
      <w:bookmarkEnd w:id="1798"/>
      <w:r>
        <w:rPr>
          <w:rtl w:val="true"/>
        </w:rPr>
        <w:t>فقرزدايى</w:t>
      </w:r>
      <w:bookmarkEnd w:id="1799"/>
    </w:p>
    <w:p>
      <w:pPr>
        <w:pStyle w:val="BookText"/>
        <w:rPr/>
      </w:pPr>
      <w:r>
        <w:rPr>
          <w:rFonts w:ascii="IRNazanin" w:hAnsi="IRNazanin" w:eastAsia="IRNazanin"/>
          <w:color w:val="111111"/>
          <w:sz w:val="28"/>
          <w:sz w:val="28"/>
          <w:szCs w:val="28"/>
          <w:rtl w:val="true"/>
          <w:lang w:bidi="fa-IR"/>
        </w:rPr>
        <w:t>جنبه ديگر منافع اقتصادى حج اين است كه حضور در حج و رسيدن به منافع آن، بايد با فقرزدايى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اغنياء در حج نبايد آنان را از فقراء غافل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الْبائِسَ الْفَقِيرَ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قرائتى، تفسير نور،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يك بعد اساسى منافع مورد بحث، همين دست‌گيرى از فقراء است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همگرايى و همكارى اقتصادى در سطح اتحادهاى منطقه‌اى و بازار مشترك با تسهيل جابجايى سرمايه، عامل كار و ساير عوامل توليد در كشورهاى اسلامى راه حلى مثمر ثمر در رهايى از دور فقر </w:t>
      </w:r>
      <w:bookmarkStart w:id="1800" w:name="pg1965_19574"/>
    </w:p>
    <w:p>
      <w:pPr>
        <w:pStyle w:val="BookText"/>
        <w:rPr/>
      </w:pPr>
      <w:bookmarkEnd w:id="18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اتفاقى مى‌توان با تعديل و توزيع درآمد در كشورهاى اسلامى، قدمى بسيار مفيد در راستاى تحقق عدالت در اين كشورها برداشت</w:t>
      </w:r>
      <w:r>
        <w:rPr>
          <w:rFonts w:eastAsia="IRNazanin" w:cs="IRNazanin"/>
          <w:color w:val="111111"/>
          <w:sz w:val="28"/>
          <w:szCs w:val="28"/>
          <w:rtl w:val="true"/>
          <w:lang w:bidi="fa-IR"/>
        </w:rPr>
        <w:t>.</w:t>
      </w:r>
    </w:p>
    <w:p>
      <w:pPr>
        <w:pStyle w:val="Heading4"/>
        <w:numPr>
          <w:ilvl w:val="3"/>
          <w:numId w:val="1"/>
        </w:numPr>
        <w:rPr/>
      </w:pPr>
      <w:bookmarkStart w:id="1801" w:name="__RefHeading___Toc3628909_3650668749"/>
      <w:bookmarkStart w:id="1802" w:name="_Toc689"/>
      <w:bookmarkEnd w:id="1801"/>
      <w:r>
        <w:rPr>
          <w:rtl w:val="true"/>
        </w:rPr>
        <w:t>آثار اقتصادى حج در وضعيت موجود</w:t>
      </w:r>
      <w:bookmarkEnd w:id="1802"/>
    </w:p>
    <w:p>
      <w:pPr>
        <w:pStyle w:val="BookText"/>
        <w:rPr/>
      </w:pPr>
      <w:r>
        <w:rPr>
          <w:rFonts w:ascii="Amiri" w:hAnsi="Amiri" w:eastAsia="Amiri" w:cs="Amiri"/>
          <w:color w:val="111111"/>
          <w:sz w:val="28"/>
          <w:sz w:val="28"/>
          <w:szCs w:val="28"/>
          <w:rtl w:val="true"/>
          <w:lang w:bidi="ar-SA"/>
        </w:rPr>
        <w:t>آثار و منافع اقتصادى حج بطوركلى در دو سطح خرد و كلان به شرح زير قابل ترسيم است</w:t>
      </w:r>
      <w:r>
        <w:rPr>
          <w:rFonts w:eastAsia="Amiri" w:cs="Amiri" w:ascii="Amiri" w:hAnsi="Amiri"/>
          <w:color w:val="111111"/>
          <w:sz w:val="28"/>
          <w:szCs w:val="28"/>
          <w:rtl w:val="true"/>
          <w:lang w:bidi="ar-SA"/>
        </w:rPr>
        <w:t>:</w:t>
      </w:r>
    </w:p>
    <w:p>
      <w:pPr>
        <w:pStyle w:val="Heading4"/>
        <w:numPr>
          <w:ilvl w:val="3"/>
          <w:numId w:val="1"/>
        </w:numPr>
        <w:rPr/>
      </w:pPr>
      <w:bookmarkStart w:id="1803" w:name="__RefHeading___Toc3628911_3650668749"/>
      <w:bookmarkStart w:id="1804" w:name="_Toc690"/>
      <w:bookmarkEnd w:id="1803"/>
      <w:r>
        <w:rPr>
          <w:rtl w:val="true"/>
        </w:rPr>
        <w:t>آثار اقتصادى در سطح خرد</w:t>
      </w:r>
      <w:bookmarkEnd w:id="1804"/>
    </w:p>
    <w:p>
      <w:pPr>
        <w:pStyle w:val="BookText"/>
        <w:rPr/>
      </w:pPr>
      <w:r>
        <w:rPr>
          <w:rFonts w:ascii="IRNazanin" w:hAnsi="IRNazanin" w:eastAsia="IRNazanin"/>
          <w:color w:val="111111"/>
          <w:sz w:val="28"/>
          <w:sz w:val="28"/>
          <w:szCs w:val="28"/>
          <w:rtl w:val="true"/>
          <w:lang w:bidi="fa-IR"/>
        </w:rPr>
        <w:t>منظور از آثار خرد اقتصادى حج، آثارى است كه انجام حج روى رفتار اقتصادى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معلوم است كه در رفت و برگشت حجاج و عمره‌گزاران توسعه‌اى در مصرف به‌صورت خريد برخى اقلام كالاها و خريد برخى خدمات مثل حمل و نقل، هتل‌دارى و غيره بوجود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خريد خدمات و كالاها از كشور مقصد باعث خروج مبالغ بسيار زيادى ارز سالانه از كشور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خريد مقادير زيادى كالا از كشور مقصد و وارد كردن آن به كشور باعث افزايش قابل توجهى در واردات سالانه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مصرف و فعاليت‌هاى خدماتى در كشور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اثر مثبت در افزايش سرمايه‌گذارى و توليد در زمينه‌هاى فوق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هيچ آمار مشخصى در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آثار منفى و مثبت در سطح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نيست و نمى‌توان راجع به نحوه تاثير اقتصادى سفر حج و عمره در سطح خرد، اظهار نظر جدى و مشخصى نمود</w:t>
      </w:r>
      <w:r>
        <w:rPr>
          <w:rFonts w:eastAsia="IRNazanin" w:cs="IRNazanin"/>
          <w:color w:val="111111"/>
          <w:sz w:val="28"/>
          <w:szCs w:val="28"/>
          <w:rtl w:val="true"/>
          <w:lang w:bidi="fa-IR"/>
        </w:rPr>
        <w:t>.</w:t>
      </w:r>
    </w:p>
    <w:p>
      <w:pPr>
        <w:pStyle w:val="Heading4"/>
        <w:numPr>
          <w:ilvl w:val="3"/>
          <w:numId w:val="1"/>
        </w:numPr>
        <w:rPr/>
      </w:pPr>
      <w:bookmarkStart w:id="1805" w:name="__RefHeading___Toc3628913_3650668749"/>
      <w:bookmarkStart w:id="1806" w:name="_Toc691"/>
      <w:bookmarkEnd w:id="1805"/>
      <w:r>
        <w:rPr>
          <w:rtl w:val="true"/>
        </w:rPr>
        <w:t>آثار اقتصادى حج در سطح كلان</w:t>
      </w:r>
      <w:bookmarkEnd w:id="1806"/>
    </w:p>
    <w:p>
      <w:pPr>
        <w:pStyle w:val="Heading5"/>
        <w:numPr>
          <w:ilvl w:val="4"/>
          <w:numId w:val="1"/>
        </w:numPr>
        <w:rPr/>
      </w:pPr>
      <w:bookmarkStart w:id="1807" w:name="__RefHeading___Toc3628915_3650668749"/>
      <w:bookmarkStart w:id="1808" w:name="_Toc692"/>
      <w:bookmarkEnd w:id="1807"/>
      <w:r>
        <w:rPr>
          <w:rtl w:val="true"/>
        </w:rPr>
        <w:t>اشاره</w:t>
      </w:r>
      <w:bookmarkEnd w:id="1808"/>
    </w:p>
    <w:p>
      <w:pPr>
        <w:pStyle w:val="BookText"/>
        <w:rPr/>
      </w:pPr>
      <w:r>
        <w:rPr>
          <w:rFonts w:ascii="IRNazanin" w:hAnsi="IRNazanin" w:eastAsia="IRNazanin"/>
          <w:color w:val="111111"/>
          <w:sz w:val="28"/>
          <w:sz w:val="28"/>
          <w:szCs w:val="28"/>
          <w:rtl w:val="true"/>
          <w:lang w:bidi="fa-IR"/>
        </w:rPr>
        <w:t>منظور از آثار كلان اقتصادى، آثارى است كه بر روى متغيرهاى كلان اقتصادى مثل درآمد ملى، اشتغال، مصرف، تراز پرداخت‌ها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كلان اقتصادى حج و عمره در دو قسمت آثار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آنگونه كه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كاركرد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توجه قرار گيرد كه هريك از اين دو قسم را جداگانه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كلان بالفعل در كشور مبدأ و كشور مقصد متفاوت بوده و در برخى موارد منفى و در مواردى نيز مثبت است، كه درباره هريك بايد مجزا بحث شود</w:t>
      </w:r>
      <w:r>
        <w:rPr>
          <w:rFonts w:eastAsia="IRNazanin" w:cs="IRNazanin"/>
          <w:color w:val="111111"/>
          <w:sz w:val="28"/>
          <w:szCs w:val="28"/>
          <w:rtl w:val="true"/>
          <w:lang w:bidi="fa-IR"/>
        </w:rPr>
        <w:t>.</w:t>
      </w:r>
    </w:p>
    <w:p>
      <w:pPr>
        <w:pStyle w:val="Heading5"/>
        <w:numPr>
          <w:ilvl w:val="4"/>
          <w:numId w:val="1"/>
        </w:numPr>
        <w:rPr/>
      </w:pPr>
      <w:bookmarkStart w:id="1809" w:name="__RefHeading___Toc3628917_3650668749"/>
      <w:bookmarkStart w:id="1810" w:name="_Toc693"/>
      <w:bookmarkEnd w:id="1809"/>
      <w:r>
        <w:rPr>
          <w:rtl w:val="true"/>
        </w:rPr>
        <w:t>الف</w:t>
      </w:r>
      <w:r>
        <w:rPr>
          <w:rtl w:val="true"/>
        </w:rPr>
        <w:t xml:space="preserve">) </w:t>
      </w:r>
      <w:r>
        <w:rPr>
          <w:rtl w:val="true"/>
        </w:rPr>
        <w:t xml:space="preserve">آثار كلان در اقتصاد ايران </w:t>
      </w:r>
      <w:r>
        <w:rPr>
          <w:rtl w:val="true"/>
        </w:rPr>
        <w:t>(</w:t>
      </w:r>
      <w:r>
        <w:rPr>
          <w:rtl w:val="true"/>
        </w:rPr>
        <w:t>كشور مبدأ</w:t>
      </w:r>
      <w:r>
        <w:rPr>
          <w:rtl w:val="true"/>
        </w:rPr>
        <w:t>)</w:t>
      </w:r>
      <w:bookmarkEnd w:id="1810"/>
    </w:p>
    <w:p>
      <w:pPr>
        <w:pStyle w:val="BookText"/>
        <w:rPr/>
      </w:pPr>
      <w:r>
        <w:rPr>
          <w:rFonts w:ascii="IRNazanin" w:hAnsi="IRNazanin" w:eastAsia="IRNazanin"/>
          <w:color w:val="111111"/>
          <w:sz w:val="28"/>
          <w:sz w:val="28"/>
          <w:szCs w:val="28"/>
          <w:rtl w:val="true"/>
          <w:lang w:bidi="fa-IR"/>
        </w:rPr>
        <w:t xml:space="preserve">در اين قسمت با اشاره به برخى آمارها و چند محاسبه ساده نشان مى‌دهيم كه اين سفر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 و يا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اقتصاد ايران چه تاثير شگرف و البته منفى دارد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پايان ايام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چند سال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 اعزام شده به عمره به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سالانه حدود </w:t>
      </w:r>
      <w:r>
        <w:rPr>
          <w:rFonts w:eastAsia="IRNazanin" w:cs="IRNazanin"/>
          <w:color w:val="111111"/>
          <w:sz w:val="28"/>
          <w:szCs w:val="28"/>
          <w:lang w:bidi="fa-IR"/>
        </w:rPr>
        <w:t>8</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هزار نفر به عمره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 افراد اعزام شده به حج تمتع را نيز در اين سال‌ها مد نظر قرار داده و به رقم فوق اضافه كنيم، تعداد افراد اعزام شده به عربستان در اين </w:t>
      </w:r>
    </w:p>
    <w:p>
      <w:pPr>
        <w:pStyle w:val="BookText"/>
        <w:rPr/>
      </w:pPr>
      <w:r>
        <w:rPr>
          <w:rFonts w:ascii="Amiri" w:hAnsi="Amiri" w:eastAsia="Amiri" w:cs="Amiri"/>
          <w:color w:val="111111"/>
          <w:sz w:val="28"/>
          <w:sz w:val="28"/>
          <w:szCs w:val="28"/>
          <w:rtl w:val="true"/>
          <w:lang w:bidi="ar-SA"/>
        </w:rPr>
        <w:t xml:space="preserve">سال‌ها سالانه به حدود </w:t>
      </w:r>
      <w:r>
        <w:rPr>
          <w:rFonts w:ascii="Amiri" w:hAnsi="Amiri" w:eastAsia="Amiri" w:cs="Amiri"/>
          <w:color w:val="111111"/>
          <w:sz w:val="28"/>
          <w:sz w:val="28"/>
          <w:szCs w:val="28"/>
          <w:lang w:bidi="ar-SA"/>
        </w:rPr>
        <w:t>٩٠٠</w:t>
      </w:r>
      <w:r>
        <w:rPr>
          <w:rFonts w:ascii="Amiri" w:hAnsi="Amiri" w:eastAsia="Amiri" w:cs="Amiri"/>
          <w:color w:val="111111"/>
          <w:sz w:val="28"/>
          <w:sz w:val="28"/>
          <w:szCs w:val="28"/>
          <w:rtl w:val="true"/>
          <w:lang w:bidi="ar-SA"/>
        </w:rPr>
        <w:t xml:space="preserve"> هزار نفر خواهد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هزينه سفر عمره براى هر نفر در سال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حداقل </w:t>
      </w:r>
      <w:r>
        <w:rPr>
          <w:rFonts w:ascii="Amiri" w:hAnsi="Amiri" w:eastAsia="Amiri" w:cs="Amiri"/>
          <w:color w:val="111111"/>
          <w:sz w:val="28"/>
          <w:sz w:val="28"/>
          <w:szCs w:val="28"/>
          <w:lang w:bidi="ar-SA"/>
        </w:rPr>
        <w:t>٨٠٠</w:t>
      </w:r>
      <w:r>
        <w:rPr>
          <w:rFonts w:ascii="Amiri" w:hAnsi="Amiri" w:eastAsia="Amiri" w:cs="Amiri"/>
          <w:color w:val="111111"/>
          <w:sz w:val="28"/>
          <w:sz w:val="28"/>
          <w:szCs w:val="28"/>
          <w:rtl w:val="true"/>
          <w:lang w:bidi="ar-SA"/>
        </w:rPr>
        <w:t xml:space="preserve"> هزار تومان و در سال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حدود </w:t>
      </w:r>
      <w:r>
        <w:rPr>
          <w:rFonts w:ascii="Amiri" w:hAnsi="Amiri" w:eastAsia="Amiri" w:cs="Amiri"/>
          <w:color w:val="111111"/>
          <w:sz w:val="28"/>
          <w:sz w:val="28"/>
          <w:szCs w:val="28"/>
          <w:lang w:bidi="ar-SA"/>
        </w:rPr>
        <w:t>١٠٠٠٠٠٠</w:t>
      </w:r>
      <w:r>
        <w:rPr>
          <w:rFonts w:ascii="Amiri" w:hAnsi="Amiri" w:eastAsia="Amiri" w:cs="Amiri"/>
          <w:color w:val="111111"/>
          <w:sz w:val="28"/>
          <w:sz w:val="28"/>
          <w:szCs w:val="28"/>
          <w:rtl w:val="true"/>
          <w:lang w:bidi="ar-SA"/>
        </w:rPr>
        <w:t xml:space="preserve"> تومان، براى سفر حج در سال </w:t>
      </w: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حداقل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ميليون تومان و در سال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سه ميليون تومان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جدول هزينه‌هاى سفر حج و عمره در سال‌هاى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p>
    <w:p>
      <w:p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سازمان حج و زيارت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www. hajj. ir</w:t>
      </w:r>
    </w:p>
    <w:p>
      <w:pPr>
        <w:pStyle w:val="BookText"/>
        <w:rPr/>
      </w:pPr>
      <w:r>
        <w:rPr>
          <w:rFonts w:ascii="IRNazanin" w:hAnsi="IRNazanin" w:eastAsia="IRNazanin"/>
          <w:color w:val="111111"/>
          <w:sz w:val="28"/>
          <w:sz w:val="28"/>
          <w:szCs w:val="28"/>
          <w:rtl w:val="true"/>
          <w:lang w:bidi="fa-IR"/>
        </w:rPr>
        <w:t xml:space="preserve">بنابراين در سال </w:t>
      </w:r>
      <w:r>
        <w:rPr>
          <w:rFonts w:ascii="IRNazanin" w:hAnsi="IRNazanin" w:eastAsia="IRNazanin"/>
          <w:color w:val="111111"/>
          <w:sz w:val="28"/>
          <w:sz w:val="28"/>
          <w:szCs w:val="28"/>
          <w:lang w:bidi="fa-IR"/>
        </w:rPr>
        <w:t>١٣٨٩</w:t>
      </w:r>
      <w:r>
        <w:rPr>
          <w:rFonts w:ascii="IRNazanin" w:hAnsi="IRNazanin" w:eastAsia="IRNazanin"/>
          <w:color w:val="111111"/>
          <w:sz w:val="28"/>
          <w:sz w:val="28"/>
          <w:szCs w:val="28"/>
          <w:rtl w:val="true"/>
          <w:lang w:bidi="fa-IR"/>
        </w:rPr>
        <w:t xml:space="preserve"> حداقل حدود </w:t>
      </w:r>
      <w:r>
        <w:rPr>
          <w:rFonts w:ascii="IRNazanin" w:hAnsi="IRNazanin" w:eastAsia="IRNazanin"/>
          <w:color w:val="111111"/>
          <w:sz w:val="28"/>
          <w:sz w:val="28"/>
          <w:szCs w:val="28"/>
          <w:lang w:bidi="fa-IR"/>
        </w:rPr>
        <w:t>٨٩٠</w:t>
      </w:r>
      <w:r>
        <w:rPr>
          <w:rFonts w:ascii="IRNazanin" w:hAnsi="IRNazanin" w:eastAsia="IRNazanin"/>
          <w:color w:val="111111"/>
          <w:sz w:val="28"/>
          <w:sz w:val="28"/>
          <w:szCs w:val="28"/>
          <w:rtl w:val="true"/>
          <w:lang w:bidi="fa-IR"/>
        </w:rPr>
        <w:t xml:space="preserve"> ميليارد تومان هزينه اعزام مجموع </w:t>
      </w:r>
      <w:r>
        <w:rPr>
          <w:rFonts w:ascii="IRNazanin" w:hAnsi="IRNazanin" w:eastAsia="IRNazanin"/>
          <w:color w:val="111111"/>
          <w:sz w:val="28"/>
          <w:sz w:val="28"/>
          <w:szCs w:val="28"/>
          <w:lang w:bidi="fa-IR"/>
        </w:rPr>
        <w:t>٩٠٠</w:t>
      </w:r>
      <w:r>
        <w:rPr>
          <w:rFonts w:ascii="IRNazanin" w:hAnsi="IRNazanin" w:eastAsia="IRNazanin"/>
          <w:color w:val="111111"/>
          <w:sz w:val="28"/>
          <w:sz w:val="28"/>
          <w:szCs w:val="28"/>
          <w:rtl w:val="true"/>
          <w:lang w:bidi="fa-IR"/>
        </w:rPr>
        <w:t xml:space="preserve"> هزار نفر به سفر حج و عمره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 xml:space="preserve"> براى اعزام همان تعداد، حدود </w:t>
      </w:r>
      <w:r>
        <w:rPr>
          <w:rFonts w:ascii="IRNazanin" w:hAnsi="IRNazanin" w:eastAsia="IRNazanin"/>
          <w:color w:val="111111"/>
          <w:sz w:val="28"/>
          <w:sz w:val="28"/>
          <w:szCs w:val="28"/>
          <w:lang w:bidi="fa-IR"/>
        </w:rPr>
        <w:t>١١٠٠</w:t>
      </w:r>
      <w:r>
        <w:rPr>
          <w:rFonts w:ascii="IRNazanin" w:hAnsi="IRNazanin" w:eastAsia="IRNazanin"/>
          <w:color w:val="111111"/>
          <w:sz w:val="28"/>
          <w:sz w:val="28"/>
          <w:szCs w:val="28"/>
          <w:rtl w:val="true"/>
          <w:lang w:bidi="fa-IR"/>
        </w:rPr>
        <w:t xml:space="preserve"> ميليارد تومان هزينه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دو سال، كل هزينه اعزام به حدود</w:t>
      </w:r>
      <w:r>
        <w:rPr>
          <w:rFonts w:ascii="IRNazanin" w:hAnsi="IRNazanin" w:eastAsia="IRNazanin"/>
          <w:color w:val="111111"/>
          <w:sz w:val="28"/>
          <w:sz w:val="28"/>
          <w:szCs w:val="28"/>
          <w:lang w:bidi="fa-IR"/>
        </w:rPr>
        <w:t>٢٠٠٠</w:t>
      </w:r>
      <w:r>
        <w:rPr>
          <w:rFonts w:ascii="IRNazanin" w:hAnsi="IRNazanin" w:eastAsia="IRNazanin"/>
          <w:color w:val="111111"/>
          <w:sz w:val="28"/>
          <w:sz w:val="28"/>
          <w:szCs w:val="28"/>
          <w:rtl w:val="true"/>
          <w:lang w:bidi="fa-IR"/>
        </w:rPr>
        <w:t xml:space="preserve"> ميليارد تومان بالغ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اين است كه بخش عمده مبلغ فوق به‌عنوان هزينه هواپيما، هتل‌دارى، ويزا و غيره به‌صورت ارز از كشور خارج شده و به عربستان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اگر حداقل هزينه‌اى را كه هر فرد بابت خريد كالا از عربستان پرداخت مى‌كند </w:t>
      </w:r>
      <w:r>
        <w:rPr>
          <w:rFonts w:ascii="IRNazanin" w:hAnsi="IRNazanin" w:eastAsia="IRNazanin"/>
          <w:color w:val="111111"/>
          <w:sz w:val="28"/>
          <w:sz w:val="28"/>
          <w:szCs w:val="28"/>
          <w:lang w:bidi="fa-IR"/>
        </w:rPr>
        <w:t>١٠٠٠</w:t>
      </w:r>
      <w:r>
        <w:rPr>
          <w:rFonts w:ascii="IRNazanin" w:hAnsi="IRNazanin" w:eastAsia="IRNazanin"/>
          <w:color w:val="111111"/>
          <w:sz w:val="28"/>
          <w:sz w:val="28"/>
          <w:szCs w:val="28"/>
          <w:rtl w:val="true"/>
          <w:lang w:bidi="fa-IR"/>
        </w:rPr>
        <w:t xml:space="preserve"> دلار در نظر بگيريم، كل هزينه خريد در مجموع دو سال </w:t>
      </w:r>
      <w:r>
        <w:rPr>
          <w:rFonts w:ascii="IRNazanin" w:hAnsi="IRNazanin" w:eastAsia="IRNazanin"/>
          <w:color w:val="111111"/>
          <w:sz w:val="28"/>
          <w:sz w:val="28"/>
          <w:szCs w:val="28"/>
          <w:lang w:bidi="fa-IR"/>
        </w:rPr>
        <w:t>١٨٠٠</w:t>
      </w:r>
      <w:r>
        <w:rPr>
          <w:rFonts w:ascii="IRNazanin" w:hAnsi="IRNazanin" w:eastAsia="IRNazanin"/>
          <w:color w:val="111111"/>
          <w:sz w:val="28"/>
          <w:sz w:val="28"/>
          <w:szCs w:val="28"/>
          <w:rtl w:val="true"/>
          <w:lang w:bidi="fa-IR"/>
        </w:rPr>
        <w:t xml:space="preserve"> ميليون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حداقل </w:t>
      </w:r>
      <w:r>
        <w:rPr>
          <w:rFonts w:ascii="IRNazanin" w:hAnsi="IRNazanin" w:eastAsia="IRNazanin"/>
          <w:color w:val="111111"/>
          <w:sz w:val="28"/>
          <w:sz w:val="28"/>
          <w:szCs w:val="28"/>
          <w:lang w:bidi="fa-IR"/>
        </w:rPr>
        <w:t>١٨٠٠</w:t>
      </w:r>
      <w:r>
        <w:rPr>
          <w:rFonts w:ascii="IRNazanin" w:hAnsi="IRNazanin" w:eastAsia="IRNazanin"/>
          <w:color w:val="111111"/>
          <w:sz w:val="28"/>
          <w:sz w:val="28"/>
          <w:szCs w:val="28"/>
          <w:rtl w:val="true"/>
          <w:lang w:bidi="fa-IR"/>
        </w:rPr>
        <w:t xml:space="preserve"> ميليارد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ملاحظه مى‌شود كه سالانه چه مبالغ هنگفتى به‌صورت ارز از طريق اين سفر و توسط حاجيان و عمره‌گزاران از كشور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به لحاظ نداشتن آمار دقيق، مبلغ دقيق ارزى كه سالانه از كشور خارج مى‌شود معلوم نيست ولى به طور قطع مبالغ بسيار زيادى است كه در بالا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گوياى اين است كه آثار اقتصادى سفر حج و عمره در سطح كلان در اقتصاد ايران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خروج سرمايه‌هايى از كشور مى‌شود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تانگبان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پژوهشى به بررسى تاثير حج بر اقتصاد نيجريه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مطالعه ابعاد اقتصادى مختلف مثبت و منفى حج بر اقتصاد نيجريه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پرداختى به </w:t>
      </w:r>
      <w:bookmarkStart w:id="1811" w:name="pg1965_19578"/>
    </w:p>
    <w:p>
      <w:pPr>
        <w:pStyle w:val="BookText"/>
        <w:rPr/>
      </w:pPr>
      <w:bookmarkEnd w:id="1811"/>
      <w:r>
        <w:rPr>
          <w:rFonts w:ascii="IRNazanin" w:hAnsi="IRNazanin" w:eastAsia="IRNazanin"/>
          <w:color w:val="111111"/>
          <w:sz w:val="28"/>
          <w:sz w:val="28"/>
          <w:szCs w:val="28"/>
          <w:rtl w:val="true"/>
          <w:lang w:bidi="fa-IR"/>
        </w:rPr>
        <w:t>دولت عربستان سعودى براى صدور ويزا، كمك هزينه سفر اهدايى به زائران و بودجه ساليانه پرداختى به هيأت حج به‌عنوان تأثير اقتصادى منفى حج بر اقتصاد نيجريه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طرفى حج آثار مثبتى بر اقتصاد نيجريه داشته است؛ زيرا حج به‌عنوان محرك باعث تسهيل فعاليت‌هاى اقتصادى معينى در مدت مشخصى از سال مى‌گردد؛ و بخش حمل و نقل زمينى و دريايى، صنايع غذايى، صنايع نساجى و صنايع داروسازى نيجريه در زمان حج با رونق مواجه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تحقيق نشان داد كه تأثيرات منفى حج بيشتر از تأثيرات مثبت آن بر اقتصاد نيجريه است</w:t>
      </w:r>
      <w:r>
        <w:rPr>
          <w:rFonts w:eastAsia="IRNazanin" w:cs="IRNazanin"/>
          <w:color w:val="111111"/>
          <w:sz w:val="28"/>
          <w:szCs w:val="28"/>
          <w:rtl w:val="true"/>
          <w:lang w:bidi="fa-IR"/>
        </w:rPr>
        <w:t>.</w:t>
      </w:r>
    </w:p>
    <w:p>
      <w:pPr>
        <w:pStyle w:val="Heading5"/>
        <w:numPr>
          <w:ilvl w:val="4"/>
          <w:numId w:val="1"/>
        </w:numPr>
        <w:rPr/>
      </w:pPr>
      <w:bookmarkStart w:id="1812" w:name="__RefHeading___Toc3628919_3650668749"/>
      <w:bookmarkStart w:id="1813" w:name="_Toc694"/>
      <w:bookmarkEnd w:id="1812"/>
      <w:r>
        <w:rPr>
          <w:rtl w:val="true"/>
        </w:rPr>
        <w:t>ب</w:t>
      </w:r>
      <w:r>
        <w:rPr>
          <w:rtl w:val="true"/>
        </w:rPr>
        <w:t xml:space="preserve">) </w:t>
      </w:r>
      <w:r>
        <w:rPr>
          <w:rtl w:val="true"/>
        </w:rPr>
        <w:t>آثار كلان در كشور مقصد</w:t>
      </w:r>
      <w:bookmarkEnd w:id="1813"/>
    </w:p>
    <w:p>
      <w:pPr>
        <w:pStyle w:val="BookText"/>
        <w:rPr/>
      </w:pPr>
      <w:r>
        <w:rPr>
          <w:rFonts w:ascii="Amiri" w:hAnsi="Amiri" w:eastAsia="Amiri" w:cs="Amiri"/>
          <w:color w:val="111111"/>
          <w:sz w:val="28"/>
          <w:sz w:val="28"/>
          <w:szCs w:val="28"/>
          <w:rtl w:val="true"/>
          <w:lang w:bidi="ar-SA"/>
        </w:rPr>
        <w:t>مطالعات انجام شده توسط ترنر و كوهن اثر مثبت حج و عمره بر اقتصاد كلان عربستان و رونق‌بخشى بر آن را تاييد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ترنر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تاثير حج بر رشد اقتصادى عربستان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ترنر با اشاره به طبيعت واجب حج و مشقت‌ها و سختى‌هايى كه زائران در اين سفر متحمل مى‌شوند، حج را كاملا متمايز با سفر توريستى دانسته، اظهار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 است كه بگوييم زائران مانند گردشگران به دنبال لذت بردن هستند يا حتى انتظار لذت بردن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اين مطالعه تنها تعداد عمره‌گزاران مورد توجه قرار گرفته و به بررسى نقش آن در رشد اقتصادى عربستان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تحقيق نشان مى‌دهد كه حج باعث رونق اقتصاد عربستان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زراء نژاد، ص</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كوهن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خود حج را علاوه بر انجام مناسك واجب، به‌عنوان شكلى از گردشگرى در نظر گرفت و به بررسى نقش حج بر رشد اقتصادى كشور مقصد يعنى عربستان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مطالعه براساس مطالعه‌ى رابينسون </w:t>
      </w:r>
      <w:r>
        <w:rPr>
          <w:rStyle w:val="FootnoteAnchor"/>
          <w:rtl w:val="true"/>
        </w:rPr>
        <w:footnoteReference w:id="813"/>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گردشگران در كشورهايى نظير هند و آسياى جنوبى منابع درآمدى براى رشد اين كشورها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كوهن همچون نونز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به‌عنوان مقصد گردشگرى بى‌همتايى در طول زمان‌هاى مختلف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كوهن حج همانند سفرى توريستى است كه در آن زائران همانند گردشگران سفرى ارادى و موقتى انجام مى‌دهند و هدف و انتظار آنان كسب مطلوبيت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اين تحقيق نشان داد كه حج مانند توريسم باعث تسهيل فعاليت‌هاى اقتصادى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زراء نژاد،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bookmarkStart w:id="1814" w:name="pg1965_19580"/>
    </w:p>
    <w:p>
      <w:pPr>
        <w:pStyle w:val="Heading5"/>
        <w:numPr>
          <w:ilvl w:val="4"/>
          <w:numId w:val="1"/>
        </w:numPr>
        <w:rPr/>
      </w:pPr>
      <w:bookmarkStart w:id="1815" w:name="__RefHeading___Toc3628921_3650668749"/>
      <w:bookmarkStart w:id="1816" w:name="_Toc695"/>
      <w:bookmarkEnd w:id="1814"/>
      <w:bookmarkEnd w:id="1815"/>
      <w:r>
        <w:rPr>
          <w:rtl w:val="true"/>
        </w:rPr>
        <w:t>ج</w:t>
      </w:r>
      <w:r>
        <w:rPr>
          <w:rtl w:val="true"/>
        </w:rPr>
        <w:t xml:space="preserve">) </w:t>
      </w:r>
      <w:r>
        <w:rPr>
          <w:rtl w:val="true"/>
        </w:rPr>
        <w:t>آثار كلان براى امت اسلامى</w:t>
      </w:r>
      <w:bookmarkEnd w:id="1816"/>
    </w:p>
    <w:p>
      <w:pPr>
        <w:pStyle w:val="BookText"/>
        <w:rPr/>
      </w:pPr>
      <w:r>
        <w:rPr>
          <w:rFonts w:ascii="IRNazanin" w:hAnsi="IRNazanin" w:eastAsia="IRNazanin"/>
          <w:color w:val="111111"/>
          <w:sz w:val="28"/>
          <w:sz w:val="28"/>
          <w:szCs w:val="28"/>
          <w:rtl w:val="true"/>
          <w:lang w:bidi="fa-IR"/>
        </w:rPr>
        <w:t>بررسى روايات اسلامى نشان مى‌دهد كه آثار اقتصادى حج در سطح كلان براى امت اسلامى و نه براى يك كشور خاص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از جمله فلسفه‌هاى حج و اجتماع بزرگ مسلمين در سرزمين وحى، سامان دادن به زندگى مادى و اقتصادى جامعه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خواسته است كه از طريق حج، نواقص و مشكلات اقتصادى در بلاد اسلامى مرتفع شده، عدالت اقتصادى تحقق يافته و راه براى رشد و توسعه اقتصادى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بسيار دقيقى است كه محققين اسلامى و غيراسلامى در تحقيقات خود درباره حج، آن را مورد بى‌توجهى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آن‌چه طى سال‌هاى گذشته اتفاق افتاده و امروز نيز متولّيان حج در جهان اسلام آن را تعقيب مى‌كنند، نتيجه‌اش بهره‌بردارى اقتصادى يك كشور خاص يعنى كشور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است به طور كلى با اهداف تعيين شده در حج و فلسفه آن تعارض جدى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ادعا مطلبى است كه در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بندگان را آفريد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فرمان‌هايى در طريق مصلحت دين و دنيا به آنها داد، از جمله اجتماع مردم شرق و 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آئين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تا مسلمانان به خوبى يكديگر را بشناسند و از حال هم آگاه شوند، و هر گروهى سرمايه‌هاى تجارى را از شهرى به شهر ديگر منتقل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براى اين‌كه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او شناخته شود، مردم آنها را به خاطر آورند و هرگز فراموش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وسائل‌الشيعه،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بهره‌گيرى از منافع اقتصادى حج آنقدر اهميت دارد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كل قوم انما يتّكلون علي بلادهم و ما فيها هلكوا، و خربت البلاد، و سقطت الجلب و الارباح و عميت الاخبار</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اگر هر قوم و ملتى در شهر و كشور خود مانده و براى مراسم حج از آن خارج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كشور و بلاد خويش سخن بگويند و تنها به مسائلى كه در آن است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نابود مى‌گردند و كشورهايشان ويران مى‌شود، منافع آنها ساقط مى‌گردد و اخبار واقعى در پشت پرده قرار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بى‌توجهى به حج و عدم بهره‌بردارى مناسب از آن نتيجه‌اش تفرقه و نتيجۀ تفرقه ضعف و ناتوانى و سرانجام سقوط و هلاكت است</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جابجايى و انتقال سرمايه‌ها و منابع توليد و تجارت محصولات و كالاهاى توليد شده در هر يك از بلاد اسلامى باعث مى‌شود كه نيازها و كمبودهاى مختلف در سرزمين‌هاى گوناگون اسلامى مرتفع شده و شرايط براى تحقق رشد و توسعۀ اقتصادى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برعكس، عدم جابجايى كالاها و منابع </w:t>
      </w:r>
      <w:bookmarkStart w:id="1817" w:name="pg1965_19582"/>
    </w:p>
    <w:p>
      <w:pPr>
        <w:pStyle w:val="BookText"/>
        <w:rPr/>
      </w:pPr>
      <w:bookmarkEnd w:id="1817"/>
      <w:r>
        <w:rPr>
          <w:rFonts w:ascii="Amiri" w:hAnsi="Amiri" w:eastAsia="Amiri" w:cs="Amiri"/>
          <w:color w:val="111111"/>
          <w:sz w:val="28"/>
          <w:sz w:val="28"/>
          <w:szCs w:val="28"/>
          <w:rtl w:val="true"/>
          <w:lang w:bidi="ar-SA"/>
        </w:rPr>
        <w:t>در ايام حج و عدم برخوردارى از منافع اقتصادى حج، در كوتاه مدت باعث تضعيف و در بلند مدت باعث نابودى امت اسلامى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 بنابراين فلسفه اصلى حج و رمز حيات آن و بالتبع حيات اسلام و حيات مسلمانان در اين است كه همه مسلمانان از منافع حج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منافع اقتصادى و غيراقتصادى حج بايد نصيب همه مسلمانان و همه بلاد اسلامى شود؛ در غير اين صورت نتايج مورد انتظار از آن يعنى اصلاح امور اساسى امت اسلامى و رسيدن به وحدت كلى اسلامى حاصل نخواهد شد</w:t>
      </w:r>
      <w:r>
        <w:rPr>
          <w:rFonts w:eastAsia="IRNazanin" w:cs="IRNazanin"/>
          <w:color w:val="111111"/>
          <w:sz w:val="28"/>
          <w:szCs w:val="28"/>
          <w:rtl w:val="true"/>
          <w:lang w:bidi="fa-IR"/>
        </w:rPr>
        <w:t>.</w:t>
      </w:r>
    </w:p>
    <w:p>
      <w:pPr>
        <w:pStyle w:val="Heading4"/>
        <w:numPr>
          <w:ilvl w:val="3"/>
          <w:numId w:val="1"/>
        </w:numPr>
        <w:rPr/>
      </w:pPr>
      <w:bookmarkStart w:id="1818" w:name="__RefHeading___Toc3628923_3650668749"/>
      <w:bookmarkStart w:id="1819" w:name="_Toc696"/>
      <w:bookmarkEnd w:id="1818"/>
      <w:r>
        <w:rPr>
          <w:rtl w:val="true"/>
        </w:rPr>
        <w:t>هم‌گرايى اقتصادى بين‌المسلمين و ضرورت آن</w:t>
      </w:r>
      <w:bookmarkEnd w:id="1819"/>
    </w:p>
    <w:p>
      <w:pPr>
        <w:pStyle w:val="Heading5"/>
        <w:numPr>
          <w:ilvl w:val="4"/>
          <w:numId w:val="1"/>
        </w:numPr>
        <w:rPr/>
      </w:pPr>
      <w:bookmarkStart w:id="1820" w:name="__RefHeading___Toc3628925_3650668749"/>
      <w:bookmarkStart w:id="1821" w:name="_Toc697"/>
      <w:bookmarkEnd w:id="1820"/>
      <w:r>
        <w:rPr/>
        <w:t>١</w:t>
      </w:r>
      <w:r>
        <w:rPr>
          <w:rtl w:val="true"/>
        </w:rPr>
        <w:t xml:space="preserve">. </w:t>
      </w:r>
      <w:r>
        <w:rPr>
          <w:rtl w:val="true"/>
        </w:rPr>
        <w:t>ضرورت اقتصادى</w:t>
      </w:r>
      <w:bookmarkEnd w:id="1821"/>
    </w:p>
    <w:p>
      <w:pPr>
        <w:pStyle w:val="BookText"/>
        <w:rPr/>
      </w:pPr>
      <w:r>
        <w:rPr>
          <w:rFonts w:ascii="IRNazanin" w:hAnsi="IRNazanin" w:eastAsia="IRNazanin"/>
          <w:color w:val="111111"/>
          <w:sz w:val="28"/>
          <w:sz w:val="28"/>
          <w:szCs w:val="28"/>
          <w:rtl w:val="true"/>
          <w:lang w:bidi="fa-IR"/>
        </w:rPr>
        <w:t xml:space="preserve">هدف عمده در شكل‌گيرى بازار مشترك، همگرايى در مسايل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تجارى، مبادله‌اى و جابجايى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اهداف، روش‌ها و نتايج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استفاده از ابزارها، روش‌ها و اقدامات مناسب براى ايجاد همگرايى بين كشورها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پارامترهاى فرهنگى، ملى، زبانى، اقتصادى، جغرافيايى و غيره ايجاد كنندۀ اتحاد و همگنى از حيث ميزان تاثير،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همگرايى باعث گسترش بازار مصرف براى توليدات داخلى شده، قدرت چانه‌زنى آنها را نسبت به كالاهاى وارداتى و صادراتى افزون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نيز گفتيم كه كشورهاى اسلامى ويژگى‌هاى مهمى دارند كه به آسانى مى‌تواند اين يكپارچگى و هم‌سويى را پذيرا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پيوندها و علايق مشترك فرهنگى و مذهبى ميان كشورهاى اسلامى، داشتن دين مشترك، دينى كه بر تمام ساختارها و عرصه‌هاى اقتصادى و اجتماعى زندگى آنان تاثيرگذار است و تعاليم عاليۀ آن در خصوص لزوم وجود وحدت امت اسلامى، عامل مهمى در همگرايى كشورهاى اسلامى و تشكيل بازار مشترك اسلامى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ديگر تحقق اين بازار كه هدف اصلى و اساسى آن ايجاد همگرايى و يكپارچگى بين كشورهاى اسلامى است، يكى از پيش‌نيازهاى اصلى وحدت امت اسلامى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همكارى و تعاون اقتصادى و تلاش در جهت رفع مشكلات بخش‌هاى مختلف امت اسلامى مى‌تواند همفكرى و همدلى و اتحاد را بين مسلمين بوجود آورد</w:t>
      </w:r>
      <w:r>
        <w:rPr>
          <w:rFonts w:eastAsia="IRNazanin" w:cs="IRNazanin"/>
          <w:color w:val="111111"/>
          <w:sz w:val="28"/>
          <w:szCs w:val="28"/>
          <w:rtl w:val="true"/>
          <w:lang w:bidi="fa-IR"/>
        </w:rPr>
        <w:t>.</w:t>
      </w:r>
    </w:p>
    <w:p>
      <w:pPr>
        <w:pStyle w:val="Heading5"/>
        <w:numPr>
          <w:ilvl w:val="4"/>
          <w:numId w:val="1"/>
        </w:numPr>
        <w:rPr/>
      </w:pPr>
      <w:bookmarkStart w:id="1822" w:name="__RefHeading___Toc3628927_3650668749"/>
      <w:bookmarkStart w:id="1823" w:name="_Toc698"/>
      <w:bookmarkEnd w:id="1822"/>
      <w:r>
        <w:rPr/>
        <w:t>٢</w:t>
      </w:r>
      <w:r>
        <w:rPr>
          <w:rtl w:val="true"/>
        </w:rPr>
        <w:t xml:space="preserve">. </w:t>
      </w:r>
      <w:r>
        <w:rPr>
          <w:rtl w:val="true"/>
        </w:rPr>
        <w:t>ضرورت فقهى</w:t>
      </w:r>
      <w:bookmarkEnd w:id="1823"/>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كه نقش اقتصاد جدى و پيش‌رونده است، تشكيل بازار مشترك اسلامى به منظور تقويت بنيه اقتصادى و رسيدن به استقلال اقتصادى در اين كشورها از جمله اقدامات و سياست‌هاى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ضرورى اقتصادى داراى نتايج گسترده غيراقتصادى به واسطه ضرورت </w:t>
      </w:r>
      <w:bookmarkStart w:id="1824" w:name="pg1965_19584"/>
    </w:p>
    <w:p>
      <w:pPr>
        <w:pStyle w:val="BookText"/>
        <w:rPr/>
      </w:pPr>
      <w:bookmarkEnd w:id="1824"/>
      <w:r>
        <w:rPr>
          <w:rFonts w:ascii="IRNazanin" w:hAnsi="IRNazanin" w:eastAsia="IRNazanin"/>
          <w:color w:val="111111"/>
          <w:sz w:val="28"/>
          <w:sz w:val="28"/>
          <w:szCs w:val="28"/>
          <w:rtl w:val="true"/>
          <w:lang w:bidi="fa-IR"/>
        </w:rPr>
        <w:t>فقهى كه با استفاده از قواعد فقهى قابل اثبات است، نيز تاكيد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مبلغى احمد، سايت </w:t>
      </w:r>
      <w:r>
        <w:rPr>
          <w:rFonts w:eastAsia="Times New Roman" w:cs="Times New Roman" w:ascii="Times New Roman" w:hAnsi="Times New Roman"/>
          <w:color w:val="111111"/>
          <w:sz w:val="28"/>
          <w:szCs w:val="28"/>
          <w:lang w:val="en-US" w:bidi="en-US"/>
        </w:rPr>
        <w:t>www. shareh. com</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5" w:name="__RefHeading___Toc3628929_3650668749"/>
      <w:bookmarkStart w:id="1826" w:name="_Toc699"/>
      <w:bookmarkEnd w:id="1825"/>
      <w:r>
        <w:rPr>
          <w:rtl w:val="true"/>
        </w:rPr>
        <w:t>قاعدة لزوم برپاداشتن بازار مسلمين</w:t>
      </w:r>
      <w:bookmarkEnd w:id="18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مفهوم بازار كه يك مفهوم عرفى است، همراه با تحول و تطور در روابط اقتصادى و عوامل اقتصادى دستخوش تحول گرديده 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صحبت از بازار مى‌شود، فقط همان مفهوم ساده و محدود پيشين آن مد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امروزه مفهوم بازار از حيث كيفيت و ابعاد و شرايط آن بسيار گسترش يافته به طورى كه تعاملات و روابط اقتصادى بين كشورهاى اسلامى را نيز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كسى ديدم مى‌توانم شهادت دهم كه مال اوست؟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در دستان اوست و شهادت نمى‌دهم كه از اوست؛ چراكه شايد به غير او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آن را از او بخرى؟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غير او باشد، از كجا جايز شده كه آن را بخرى و ملك تو گردد؛ آن‌گاه بعد از تحقق ملكيت بگويى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است و بر آن سوگند بخورى و جايز نشده كه آن را به او كه ملكش پيش از اين به تو منتقل شده، نسبت دهى؟ 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جايز نباشد، براى مسلين بازارى برپا نمى‌ماند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وسايل‌الشيعه،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ذكر علت پرداخته و فرموده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ملكيت نباشد بازارى براى مسلمانان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تعليل مى‌توان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قوام و برپايى بازار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كرد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مطلب نخست يعنى تحول مفهوم بازار و با استفاده از قاعده فوق مى‌توان چنين نتيجه‌گيرى كرد كه ضرورت شكل‌گيرى و تداوم بازار براى تداوم و تقويت حيات اقتصادى مسلمانان، نبايد محدود به دوره‌اى خاص يعنى صدر اسلام و يا زمان صدور اين روايت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امروزه كه بازار مفهومى فراملى در قالب همگرايى اقتصادى منطقه‌اى و فرامنطقه‌اى يافته، و مفهوم بازار مسلمانان، شامل بازار مشترك بين كشورهاى اسلامى كه تأثيرى فوق‌العاده در تدوام و تقويت حيات اقتصادى امت اسلامى دارد، نيز مى‌گردد و ضرورت تشكيل بازار مسلمانان منحصر به بازارهاى محلى يا شهرى و امثال آن‌كه تاثير چندانى در تقويت حيات اقتصاد امت اسلامى ندارد،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ضرورت تشكيل و تدوام آن ثابت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1827" w:name="pg1965_19586"/>
    </w:p>
    <w:p>
      <w:pPr>
        <w:pStyle w:val="Heading4"/>
        <w:numPr>
          <w:ilvl w:val="3"/>
          <w:numId w:val="1"/>
        </w:numPr>
        <w:rPr/>
      </w:pPr>
      <w:bookmarkStart w:id="1828" w:name="__RefHeading___Toc3628931_3650668749"/>
      <w:bookmarkStart w:id="1829" w:name="_Toc700"/>
      <w:bookmarkEnd w:id="1827"/>
      <w:bookmarkEnd w:id="1828"/>
      <w:r>
        <w:rPr>
          <w:rtl w:val="true"/>
        </w:rPr>
        <w:t>قاعدة نفى سبيل</w:t>
      </w:r>
      <w:bookmarkEnd w:id="1829"/>
    </w:p>
    <w:p>
      <w:pPr>
        <w:pStyle w:val="Heading5"/>
        <w:numPr>
          <w:ilvl w:val="4"/>
          <w:numId w:val="1"/>
        </w:numPr>
        <w:rPr/>
      </w:pPr>
      <w:bookmarkStart w:id="1830" w:name="__RefHeading___Toc3628933_3650668749"/>
      <w:bookmarkStart w:id="1831" w:name="_Toc701"/>
      <w:bookmarkEnd w:id="1830"/>
      <w:r>
        <w:rPr>
          <w:rtl w:val="true"/>
        </w:rPr>
        <w:t>اشاره</w:t>
      </w:r>
      <w:bookmarkEnd w:id="1831"/>
    </w:p>
    <w:p>
      <w:pPr>
        <w:pStyle w:val="BookText"/>
        <w:rPr/>
      </w:pPr>
      <w:r>
        <w:rPr>
          <w:rFonts w:ascii="IRNazanin" w:hAnsi="IRNazanin" w:eastAsia="IRNazanin"/>
          <w:color w:val="111111"/>
          <w:sz w:val="28"/>
          <w:sz w:val="28"/>
          <w:szCs w:val="28"/>
          <w:rtl w:val="true"/>
          <w:lang w:bidi="fa-IR"/>
        </w:rPr>
        <w:t xml:space="preserve">اين قاعدۀ مستنبط از آيۀ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يجْعَلَ اللهُ لِلْكافِرِينَ عَلَى الْمُؤْمِنِينَ سَبِيلاً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آيه، خداوند هر گونه سلطه و تسلطى را از طرف كافرين بر مؤمنين نفى كرده است كه به معناى نهى از چنين سلطه‌اى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نهى از هر گونه اقدام، سياست و يا تصميمى است كه منتَج به چنين نتيجه‌اى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معنى لزوم پى‌گيرى و توجه به هر اقدامى و به كارگيرى هر نوع ابزارى است كه مانع اين سلطه بشود و يا زمينۀ جلوگيرى از تحقق اين سلطه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استدلال به اين قاعده را مى‌توان در دو برهان زير خلاصه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p>
    <w:p>
      <w:pPr>
        <w:pStyle w:val="Heading5"/>
        <w:numPr>
          <w:ilvl w:val="4"/>
          <w:numId w:val="1"/>
        </w:numPr>
        <w:rPr/>
      </w:pPr>
      <w:bookmarkStart w:id="1832" w:name="__RefHeading___Toc3628935_3650668749"/>
      <w:bookmarkStart w:id="1833" w:name="_Toc702"/>
      <w:bookmarkEnd w:id="1832"/>
      <w:r>
        <w:rPr>
          <w:rtl w:val="true"/>
        </w:rPr>
        <w:t xml:space="preserve">برهان </w:t>
      </w:r>
      <w:r>
        <w:rPr>
          <w:rtl w:val="true"/>
        </w:rPr>
        <w:t>(</w:t>
      </w:r>
      <w:r>
        <w:rPr/>
        <w:t>١</w:t>
      </w:r>
      <w:r>
        <w:rPr>
          <w:rtl w:val="true"/>
        </w:rPr>
        <w:t>)</w:t>
      </w:r>
      <w:bookmarkEnd w:id="18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جعل هرگونه سبيل و سلطه را نسبت به مسلمانان براى كافرين نفى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سلطۀ اقتصادى كافران بر مسلمانان از مصاديق سبيل، بلكه بدترين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سلطۀ اقتصادى نيز نفى شده است</w:t>
      </w:r>
      <w:r>
        <w:rPr>
          <w:rFonts w:eastAsia="IRNazanin" w:cs="IRNazanin"/>
          <w:color w:val="111111"/>
          <w:sz w:val="28"/>
          <w:szCs w:val="28"/>
          <w:rtl w:val="true"/>
          <w:lang w:bidi="fa-IR"/>
        </w:rPr>
        <w:t>.</w:t>
      </w:r>
    </w:p>
    <w:p>
      <w:pPr>
        <w:pStyle w:val="Heading5"/>
        <w:numPr>
          <w:ilvl w:val="4"/>
          <w:numId w:val="1"/>
        </w:numPr>
        <w:rPr/>
      </w:pPr>
      <w:bookmarkStart w:id="1834" w:name="__RefHeading___Toc3628937_3650668749"/>
      <w:bookmarkStart w:id="1835" w:name="_Toc703"/>
      <w:bookmarkEnd w:id="1834"/>
      <w:r>
        <w:rPr>
          <w:rtl w:val="true"/>
        </w:rPr>
        <w:t xml:space="preserve">برهان </w:t>
      </w:r>
      <w:r>
        <w:rPr>
          <w:rtl w:val="true"/>
        </w:rPr>
        <w:t>(</w:t>
      </w:r>
      <w:r>
        <w:rPr/>
        <w:t>٢</w:t>
      </w:r>
      <w:r>
        <w:rPr>
          <w:rtl w:val="true"/>
        </w:rPr>
        <w:t>)</w:t>
      </w:r>
      <w:bookmarkEnd w:id="18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جلوگيرى از تحقق سلطه واجب است پس فراهم كردن شرايط و مقدمات جلوگيرى از آن نيز واجب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سلطه جز با توانمند شدن مسلمانان و فراهم كردن ابزار و نيروى انسانى كارآمد امكان‌پذير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همگرايى و هم‌افزايى توان اقتصادى و توانمند شدن در عرصۀ اقتصاد از طريق تشكيل بازار مشترك بين‌المسلمين به‌عنوان يكى از مصاديق و اسباب عقلايى توانمندى، واجب و ضرورى است</w:t>
      </w:r>
      <w:r>
        <w:rPr>
          <w:rFonts w:eastAsia="IRNazanin" w:cs="IRNazanin"/>
          <w:color w:val="111111"/>
          <w:sz w:val="28"/>
          <w:szCs w:val="28"/>
          <w:rtl w:val="true"/>
          <w:lang w:bidi="fa-IR"/>
        </w:rPr>
        <w:t>.</w:t>
      </w:r>
    </w:p>
    <w:p>
      <w:pPr>
        <w:pStyle w:val="Heading4"/>
        <w:numPr>
          <w:ilvl w:val="3"/>
          <w:numId w:val="1"/>
        </w:numPr>
        <w:rPr/>
      </w:pPr>
      <w:bookmarkStart w:id="1836" w:name="__RefHeading___Toc3628939_3650668749"/>
      <w:bookmarkStart w:id="1837" w:name="_Toc704"/>
      <w:bookmarkEnd w:id="1836"/>
      <w:r>
        <w:rPr>
          <w:rtl w:val="true"/>
        </w:rPr>
        <w:t>قاعدة علوّ اسلام</w:t>
      </w:r>
      <w:bookmarkEnd w:id="1837"/>
    </w:p>
    <w:p>
      <w:pPr>
        <w:pStyle w:val="BookText"/>
        <w:rPr/>
      </w:pPr>
      <w:r>
        <w:rPr>
          <w:rFonts w:ascii="IRNazanin" w:hAnsi="IRNazanin" w:eastAsia="IRNazanin"/>
          <w:color w:val="111111"/>
          <w:sz w:val="28"/>
          <w:sz w:val="28"/>
          <w:szCs w:val="28"/>
          <w:rtl w:val="true"/>
          <w:lang w:bidi="fa-IR"/>
        </w:rPr>
        <w:t xml:space="preserve">قاعدۀ ديگرى كه مى‌تواند ضرورت همگرايى و همكارى اقتصادى از طريق تشكيل بازار مشترك بين‌المسلمين را ثابت كند،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يعلو و لا يعلى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تقريباً شبيه همان قاعدۀ قبلى است و به همين جهت از دوباره‌گويى پرهيز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حاصل بحث اين شد كه تشكيل نهادهايى مثل بازار مشترك و همكارى و هم‌گرايى اقتصادى كه بتوانند بنيۀ اقتصادى مسلمانان را تقويت كنند، ضرورى است</w:t>
      </w:r>
      <w:r>
        <w:rPr>
          <w:rFonts w:eastAsia="IRNazanin" w:cs="IRNazanin"/>
          <w:color w:val="111111"/>
          <w:sz w:val="28"/>
          <w:szCs w:val="28"/>
          <w:rtl w:val="true"/>
          <w:lang w:bidi="fa-IR"/>
        </w:rPr>
        <w:t>.</w:t>
      </w:r>
    </w:p>
    <w:p>
      <w:pPr>
        <w:pStyle w:val="Heading4"/>
        <w:numPr>
          <w:ilvl w:val="3"/>
          <w:numId w:val="1"/>
        </w:numPr>
        <w:rPr/>
      </w:pPr>
      <w:bookmarkStart w:id="1838" w:name="__RefHeading___Toc3628941_3650668749"/>
      <w:bookmarkStart w:id="1839" w:name="_Toc705"/>
      <w:bookmarkEnd w:id="1838"/>
      <w:r>
        <w:rPr>
          <w:rtl w:val="true"/>
        </w:rPr>
        <w:t>كاركرد حج در همگرايى اقتصادى</w:t>
      </w:r>
      <w:bookmarkEnd w:id="1839"/>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پيش‌فرض‌ها و شرايط لازم و كافى همگرايى پيش‌گفته وقتى در عبادت بزرگ و كنگره عظيم حج </w:t>
      </w:r>
      <w:bookmarkStart w:id="1840" w:name="pg1965_19589"/>
    </w:p>
    <w:p>
      <w:pPr>
        <w:pStyle w:val="BookText"/>
        <w:rPr/>
      </w:pPr>
      <w:bookmarkEnd w:id="1840"/>
      <w:r>
        <w:rPr>
          <w:rFonts w:ascii="IRNazanin" w:hAnsi="IRNazanin" w:eastAsia="IRNazanin"/>
          <w:color w:val="111111"/>
          <w:sz w:val="28"/>
          <w:sz w:val="28"/>
          <w:szCs w:val="28"/>
          <w:rtl w:val="true"/>
          <w:lang w:bidi="fa-IR"/>
        </w:rPr>
        <w:t xml:space="preserve">و اجتماع باشكوه مسلمين در سرزمين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 شرايطى بسيار مناسب براى شكل‌گيرى بازار مشترك بين‌المسلمين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نمونه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مانعى دارد كه مسلمانان در آن اجتماع بزرگ، پايۀ يك بازار مشترك اسلامى را بگذارند، و زمينه‌هاى مبادلاتى و تجارى را در ميان خود به گونه‌اى فراهم سازند كه نه منافعشان به جيب دشمنانشان بريزد، و نه اقتصادشان وابسته به اجانب باشد، كه اين دنيا پرستى نيست، عين عبادت است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تفسيرنمونه،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پيرامون جنبه‌هاى اقتصادى حج و امكان بهره‌بردارى از آن در راستاى همگرايى اقتصادى و تقويت بنيۀ اقتصادى كشورهاى اسلامى به تفصيل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اقتصادى حج بايد در راستاى رفع فقر و تحقق عدالت و تقويت بنيه و توان اقتصادى امت اسلامى به‌كار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بى‌نظير مسلمانان در ايام حج در سرزمين وحى، فضاى معنوى دلنشينى براى امت اسلامى بوجود آورده و دل‌ها را به هم نزديك مى‌كند و شرايط را براى تحقق همكارى و تعاون اقتصادى در بين امت اسلامى فراهم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امروزه و بالفعل از حج بهره‌بردارى مى‌شود، منافع يكطرفه و درآمد سرشارى است كه از اين طريق به جيب سعودى‌ها سرازير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ضرورت اقتصادى شكل‌گيرى اتحاد و هم‌افزايى اقتصادى و تشكيل بازار مشترك بين‌المسلمين و ضرورت فقهى شكل‌گيرى اين بازارها و ظرفيت بسيار بالاى كنگره عظيم حج در تحقق اين هدف بزرگ، بر انديشمندان مسلمان در سراسر جهان اسلام لازم است كه با تلاش‌هاى پى‌گير، شرايطى را فراهم كنند تا كنگره عظيم حج بتواند آثار و منافع اقتصادى و غيراقتصادى بالقوه خود را ارائه كرده و امت اسلامى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اشارات كاربردى در راستاى تحقق اين هدف در پى خواهد آمد</w:t>
      </w:r>
      <w:r>
        <w:rPr>
          <w:rFonts w:eastAsia="IRNazanin" w:cs="IRNazanin"/>
          <w:color w:val="111111"/>
          <w:sz w:val="28"/>
          <w:szCs w:val="28"/>
          <w:rtl w:val="true"/>
          <w:lang w:bidi="fa-IR"/>
        </w:rPr>
        <w:t>.</w:t>
      </w:r>
    </w:p>
    <w:p>
      <w:pPr>
        <w:pStyle w:val="Heading4"/>
        <w:numPr>
          <w:ilvl w:val="3"/>
          <w:numId w:val="1"/>
        </w:numPr>
        <w:rPr/>
      </w:pPr>
      <w:bookmarkStart w:id="1841" w:name="__RefHeading___Toc3628943_3650668749"/>
      <w:bookmarkStart w:id="1842" w:name="_Toc706"/>
      <w:bookmarkEnd w:id="1841"/>
      <w:r>
        <w:rPr>
          <w:rtl w:val="true"/>
        </w:rPr>
        <w:t>اشارات كاربردى در همگرايى اقتصادى بين‌المسلمين</w:t>
      </w:r>
      <w:bookmarkEnd w:id="1842"/>
    </w:p>
    <w:p>
      <w:pPr>
        <w:pStyle w:val="BookText"/>
        <w:rPr/>
      </w:pPr>
      <w:r>
        <w:rPr>
          <w:rFonts w:ascii="IRNazanin" w:hAnsi="IRNazanin" w:eastAsia="IRNazanin"/>
          <w:color w:val="111111"/>
          <w:sz w:val="28"/>
          <w:sz w:val="28"/>
          <w:szCs w:val="28"/>
          <w:rtl w:val="true"/>
          <w:lang w:bidi="fa-IR"/>
        </w:rPr>
        <w:t xml:space="preserve">چنانچه در ابتدا گذشت، بايد در نظر داشت كه همگرايى اقتصادى در مراتب مختلفى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 تجارت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اتحاديۀ گمركى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اتحاديۀ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تحقق است كه هريك شرايط و ويژگى‌هاى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در شرايط فعلى با كمى مذاكره و برنامه‌ريزى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اتحاديه گمركى بين‌المسلمين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مشترك بين‌المسلمين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تأسيس و راه‌اندازى كرد</w:t>
      </w:r>
      <w:r>
        <w:rPr>
          <w:rFonts w:eastAsia="IRNazanin" w:cs="IRNazanin"/>
          <w:color w:val="111111"/>
          <w:sz w:val="28"/>
          <w:szCs w:val="28"/>
          <w:rtl w:val="true"/>
          <w:lang w:bidi="fa-IR"/>
        </w:rPr>
        <w:t>.</w:t>
      </w:r>
    </w:p>
    <w:p>
      <w:pPr>
        <w:pStyle w:val="Heading4"/>
        <w:numPr>
          <w:ilvl w:val="3"/>
          <w:numId w:val="1"/>
        </w:numPr>
        <w:rPr/>
      </w:pPr>
      <w:bookmarkStart w:id="1843" w:name="__RefHeading___Toc3628945_3650668749"/>
      <w:bookmarkStart w:id="1844" w:name="_Toc707"/>
      <w:bookmarkEnd w:id="1843"/>
      <w:r>
        <w:rPr>
          <w:rtl w:val="true"/>
        </w:rPr>
        <w:t>اتّحادية گمركى بين‌المسلمين</w:t>
      </w:r>
      <w:bookmarkEnd w:id="1844"/>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نوع همكارى از نظر شرايط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بازار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آسان‌تر و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منطقۀ تجارت 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مطلوب اقتصادى بيشترى دارد</w:t>
      </w:r>
      <w:r>
        <w:rPr>
          <w:rFonts w:eastAsia="Amiri" w:cs="Amiri" w:ascii="Amiri" w:hAnsi="Amiri"/>
          <w:color w:val="111111"/>
          <w:sz w:val="28"/>
          <w:szCs w:val="28"/>
          <w:rtl w:val="true"/>
          <w:lang w:bidi="ar-SA"/>
        </w:rPr>
        <w:t xml:space="preserve">. </w:t>
      </w:r>
      <w:bookmarkStart w:id="1845" w:name="pg1965_19591"/>
    </w:p>
    <w:p>
      <w:pPr>
        <w:pStyle w:val="BookText"/>
        <w:rPr/>
      </w:pPr>
      <w:bookmarkEnd w:id="1845"/>
      <w:r>
        <w:rPr>
          <w:rFonts w:ascii="IRNazanin" w:hAnsi="IRNazanin" w:eastAsia="IRNazanin"/>
          <w:color w:val="111111"/>
          <w:sz w:val="28"/>
          <w:sz w:val="28"/>
          <w:szCs w:val="28"/>
          <w:rtl w:val="true"/>
          <w:lang w:bidi="fa-IR"/>
        </w:rPr>
        <w:t>در اين اتحاديه، فعاليت‌هاى تجارى، واردات و صادرات بين كشورهاى اسلامى آزاد و بدون عوارض گمركى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هريك از اعضاء در تجارت با كشورهاى غيرعضو نيز از حقوق و عوارض گمركى مشابهى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ضوابط اتحاديه، حجاج مى‌توانند بدون پرداخت عوارض گمركى و به‌صورت آزادانه محصولات توليد شده در كشور اسلامى خود را وارد عربستان كرده و هنگام بازگشت محصولات توليدى عربستان و يا كشور اسلامى ديگرى را به كشور خود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اينكه تجارت آزاد روى توليد كشورهاى عضو، تاثير مثبت داشته باشد بايد با دقت كافى جلوى قاچاق احتمالى كالاهاى توليد شده در كشورهاى غيرعضو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تجارت آثار مثبتى چون تقويت رقابت بين توليدكننده‌ها در كشورهاى اسلامى به منظور يافتن بازار مناسب و به دنبال آن افزايش توليد به منظور صادرات به هريك از كشورهاى اسلامى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حج به خصوص حج واجب، اتحاديه مى‌تواند با وضع تسهيلات ويژه‌اى، كالاهاى خود را با قيمتى ارزانتر در اختيار حجاج قرار دهد تا اگر تاجرى مثلاً كالاى ساخت ايران را از عربستان خريد مى‌كند و به كشور خود مثلا عراق مى‌برد، بتواند با قيمت مناسبى در بازار عراق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اتحاديه مى‌تواند به منظور تسهيل در امر تجارت حجاج، مكان‌هاى وسيعى را در عربستان براى عرضۀ كالاهاى تجارى در هنگام حج تأسيس كند تا حجاج بدون هيچگونه نگرانى تجارت خود را انجام دهند و به اعمال حج آنها صدمه‌اى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به طور جدى مى‌تواند به سامان دادن زندگى فقراء و رفع فقر در كشورهاى اسلامى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طريق شرايط براى تحقق فرمان خداوند در قرآن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أَطْعِمُوا الْبائِسَ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مى‌شود، چرا كه كلام خداوند در مورد اطعام فقراء، منحصر به اطعام گوشت قربانى به فقراء مسلمين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نوع كمكى از طرف حجاج به فقراء صورت بگيرد، مصداق اين كريمه خواهد بود زيرا ممكن است كه اين جمله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أَطْعِمُوا الْبائِسَ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آيۀ شريفه را جمله‌اى مستقل در نظر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اتحاديه گمركى در طول سال و در ايام عمره مفرده و در بلندمدت و به‌صورت پايدار ادامه خواهد يافت و با دست‌يابى مردم به منافع حج، رغبت آنها به حج بيشتر مى‌شود</w:t>
      </w:r>
      <w:r>
        <w:rPr>
          <w:rFonts w:eastAsia="IRNazanin" w:cs="IRNazanin"/>
          <w:color w:val="111111"/>
          <w:sz w:val="28"/>
          <w:szCs w:val="28"/>
          <w:rtl w:val="true"/>
          <w:lang w:bidi="fa-IR"/>
        </w:rPr>
        <w:t>.</w:t>
      </w:r>
    </w:p>
    <w:p>
      <w:pPr>
        <w:pStyle w:val="Heading4"/>
        <w:numPr>
          <w:ilvl w:val="3"/>
          <w:numId w:val="1"/>
        </w:numPr>
        <w:rPr/>
      </w:pPr>
      <w:bookmarkStart w:id="1846" w:name="__RefHeading___Toc3628947_3650668749"/>
      <w:bookmarkStart w:id="1847" w:name="_Toc708"/>
      <w:bookmarkEnd w:id="1846"/>
      <w:r>
        <w:rPr>
          <w:rtl w:val="true"/>
        </w:rPr>
        <w:t>تحقق بازار مشترك بين‌المسلمين</w:t>
      </w:r>
      <w:bookmarkEnd w:id="1847"/>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پيش‌تر گذشت، ويژگى‌هاى 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گمركى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 كه علاوه بر آزادى مبادلۀ كالاها و خدمات، آزادى نقل و انتقال سرمايه و جابجايى نيروى كار را نيز شامل مى‌شود و بازارهاى بزرگ، امتيازات و ثمرات زيادى نيز در زمينه‌هاى فنى و اقتصادى دارند و تأثير آنها </w:t>
      </w:r>
      <w:bookmarkStart w:id="1848" w:name="pg1965_19593"/>
    </w:p>
    <w:p>
      <w:pPr>
        <w:pStyle w:val="BookText"/>
        <w:rPr/>
      </w:pPr>
      <w:bookmarkEnd w:id="1848"/>
      <w:r>
        <w:rPr>
          <w:rFonts w:ascii="IRNazanin" w:hAnsi="IRNazanin" w:eastAsia="IRNazanin"/>
          <w:color w:val="111111"/>
          <w:sz w:val="28"/>
          <w:sz w:val="28"/>
          <w:szCs w:val="28"/>
          <w:rtl w:val="true"/>
          <w:lang w:bidi="fa-IR"/>
        </w:rPr>
        <w:t>در تحقق توسعه و رشد اقتصادى پايدار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زمينۀ تاسيس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مشترك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علاوه بر آن‌چه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اتحاديۀ گمركى بين‌المسلمين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فراهم كردن شرايط ديگرى به منظور تسهيل در امر نقل و انتقال سرمايه و نيروى كار از نظر نرخ بازدهى سرمايه، نرخ دستمزد و نرخ مبادلۀ ارز، لازم است كه تحقق آن نيازمند مذاكرات بين مسئولان اجرائى و اقتصادى در كشورهاى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تاسيس بازار مشترك بين‌المسلمين نيز، اجتماع عظيم حج بهترين فرصتى است كه هم مى‌توان صحبت‌ها و مذاكرات مربوط به تاسيس بازار را در اين ايام انجام داد و هم بعد از تاسيس، بخش عمده مبادلات كالاها در اين ايام صورت گرفته و مردم از منافع آن بهره‌مند مى‌شوند</w:t>
      </w:r>
      <w:r>
        <w:rPr>
          <w:rFonts w:eastAsia="IRNazanin" w:cs="IRNazanin"/>
          <w:color w:val="111111"/>
          <w:sz w:val="28"/>
          <w:szCs w:val="28"/>
          <w:rtl w:val="true"/>
          <w:lang w:bidi="fa-IR"/>
        </w:rPr>
        <w:t>.</w:t>
      </w:r>
    </w:p>
    <w:p>
      <w:pPr>
        <w:pStyle w:val="Heading4"/>
        <w:numPr>
          <w:ilvl w:val="3"/>
          <w:numId w:val="1"/>
        </w:numPr>
        <w:rPr/>
      </w:pPr>
      <w:bookmarkStart w:id="1849" w:name="__RefHeading___Toc3628949_3650668749"/>
      <w:bookmarkStart w:id="1850" w:name="_Toc709"/>
      <w:bookmarkEnd w:id="1849"/>
      <w:r>
        <w:rPr>
          <w:rtl w:val="true"/>
        </w:rPr>
        <w:t>نتايج و پيشنهادات</w:t>
      </w:r>
      <w:bookmarkEnd w:id="1850"/>
    </w:p>
    <w:p>
      <w:pPr>
        <w:pStyle w:val="BookText"/>
        <w:rPr/>
      </w:pPr>
      <w:r>
        <w:rPr>
          <w:rFonts w:ascii="Amiri" w:hAnsi="Amiri" w:eastAsia="Amiri" w:cs="Amiri"/>
          <w:color w:val="111111"/>
          <w:sz w:val="28"/>
          <w:sz w:val="28"/>
          <w:szCs w:val="28"/>
          <w:rtl w:val="true"/>
          <w:lang w:bidi="ar-SA"/>
        </w:rPr>
        <w:t>منافعى كه از حج نصيب مردم مى‌شود دو نوع مادى و معنوى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منافع اقتصادى حج، در راستاى رفع فقر، تحقق عدالت اقتصادى و تقويت بنيه و توان اقتصادى امت اسلامى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فلسفه اصلى حج و رمز حيات آن و بالتبع حيات اسلام و حيات مسلمانان در اين است كه منافع اقتصادى و غيراقتصادى حج نصيب همه مسلمانان و همه بلاد اسلامى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اين صورت نتايج مورد انتظار از آن يعنى اصلاح امور اساسى امت اسلامى و رسيدن به وحدت كلى اسلامى حاصل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عمل، آن‌چه طى قرن‌هاى گذشته اتفاق افتاده و امروز نيز متولّيان حج در جهان اسلام آن را تعقيب مى‌كنند، نتيجه‌اش بهره‌بردارى اقتصادى يك كشور خاص يعنى كشور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بى‌نصيب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متضرر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مبدأ از منافع اقتصادى حج است و به طور كلى با اهداف تعيين شده در حج و فلسفه آن تعارض جدى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اقتصادى و فقهى شكل‌گيرى اتحاد و هم‌افزايى اقتصادى و تشكيل بازار مشترك بين‌المسلمين و ظرفيت بالاى كنگره عظيم حج در تحقق اين هدف، تلاش‌هاى پى‌گير انديشمندان مسلمان در سراسر جهان اسلام را در راستاى تحقق اين مقصود مهم، الزامى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راهكار اساسى براى اينكه حج به شرايط كارآمدى خود برسد و آثار مثبت آن در زمينه‌هاى مختلف اقتصادى، اجتماعى، سياسى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براى امت اسلامى حاصل شود، حركت به سمت هم‌گرايى اقتصادى بين كشورهاى اسلامى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پيشنهاد مشخص اين است كه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اتحاديۀ گمركى بين‌المسلمين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شود و در ايام حج واجب و هچنين در بقيۀ ايام سال يعنى در ايام عمره مفرده مبادلات كالاها با تسهيلات ويژه در سرزمين وحى انجام گيرد تا منافع حاصل از آن به كشورهاى اسلامى سرازير شده و از آن بهره‌مند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كشورهاى عضو به‌صورت مستقيم نيز مى‌توانند بر طبق شرايط اتحاديه با يكديگر مبادله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مذاكرات مربوط به آزادسازى نقل و انتقال سرمايه و نيروى كار صورت گيرد و در صورت فراهم شدن شرايط لازم، اتحاديۀ گمركى به بازار مشترك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تشكيل نمايشگاه‌هاى دائمى كالاهاى مختلف توليد شده در كشورهاى اسلامى مى‌تواند دستيابى به هدف فوق را آسان‌تر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مى‌توانند سفارش توليد كالا را نيز قبول كرده و در ايام ديگر سال آن را با قيمت اتحاديه براى مشترى ارسال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نمايشگاه مى‌توان ابداعات و اختراعات و نوآورى‌ها در زمينه‌هاى مختلف را عرضه كرد و براى اين نوآورى‌ها سفارش ساخت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رحيمى بروجردى عليرضا، اقتصاد بين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و ماله بين‌الملل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سمت،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اخوى احمد، تجارت بين‌الملل، استراتژى بازرگانى و توسعه اقتصادى، موسسه مطالعات و پژوهش‌هاى بازرگانى،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شريفى احمد حسين، آيين زندگى،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 چ</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آيت‌الله مكارم شيرازى، تفسير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ويرايش جديد، چ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خمينى، تحرير الوسيله، ص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دارالعلم،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الكلينى محمدبن يعقوب، الاصول من الكافى،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الاسلاميه،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الحر العاملى، وسائل الشيعه،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آل‌البيت، ط 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مبلغى احمد، بازار مشترك، سايت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 xml:space="preserve">www. shareh. com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22/10/139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طباطبايى، الميزان فى تفسيرالقرآن، ترجمه، 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 فرانسوادونيو و ژرار دروئسن، تاريخچه بازار مشترك، ترجمه محمد اسفنديارى،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علمى و فرهنگى،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hajj. ir</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زراء نژاد منصور، بررسى تأثير حج بر اقتصاد عربستان سعودى،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هيات علمى دانشگاه مفيد و مدير مركز مطالعات قرآن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دانشجوى كارشناسى ارشد معارف اسلامى و اقتصاد دانشگاه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دانشجوى كارشناسى معارف اسلامى و اقتصاد دانشگاه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Hichenz</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things</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parts</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body</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knowledges</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beliefs</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Von Berta lanffy</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whole</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holistic</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همچنين مراجعه كنيد به صحيفه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همچنين مراجعه شود به صحيفه امام،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صحيفه امام،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Transa ction costs</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آل عمران، آيه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همگى به ريسمان خدا چنگ زنيد، و پراكنده نشويد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فولادوند</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Adverse selection</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Moral hazard</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آل عمران، آيه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همگى به ريسمان خدا چنگ زنيد، و پراكنده نشويد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فولادوند</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الْكَعْبَة الْبَيتَ الْحَرامَ قِياماً لِلنَّاسِ</w:t>
      </w:r>
      <w:r>
        <w:rPr>
          <w:rFonts w:eastAsia="IRNazanin" w:cs="IRNazanin"/>
          <w:b w:val="false"/>
          <w:bCs w:val="false"/>
          <w:i w:val="false"/>
          <w:iCs w:val="false"/>
          <w:color w:val="333333"/>
          <w:sz w:val="20"/>
          <w:szCs w:val="20"/>
          <w:rtl w:val="true"/>
        </w:rPr>
        <w:t>) .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زمينه مراجعه كنيد به صحيفه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مراجعه كنيد به صحيفه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مردم و زائران بيت الله الحرام به مناسبت ايام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مهجوريت حج ابراهيمى</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 در زبان عربى اسم جمعى است به معناى مردم و مجموعه‌ى انسان‌هاست نه يك قوم و مذهب و ملتى خاص و مفرد آن انسان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معلوف، ص</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آيه‌ى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آل عمران إِنَّ أَوَّلَ بَيتٍ وُضِعَ لِلنَّاسِ لَلَّذِى بِبَكَّة مُبارَكاً وَ هُدى لِلْعالَمِينَ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كَفَرُوا وَ يصُدُّونَ عَنْ سَبِيلِ اللَّهِ وَ الْمَسْجِدِ الْحَرامِ الَّذِى جَعَلْناهُ لِلنَّاسِ سَواءً الْعاكِفُ فِيهِ وَ الْبادِ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دانشيار اقتصاد، دانشگاه شهيد بهشتى</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ابتلاء عظيما و امتحاناً شديداً و اختباراً مبينا و تمحيصاً بليغاً جعله الله سبباً للرحمه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عليكم الحج بيته الحرام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جعله علامه لتواضعهم لعظمته</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نفعه الى الله من المسعى لانه يذل فيه كل 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بقايى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امرهم بما يكون من امر الطاعه فى الدين و مصلحتهم من امر دنياهم فجعل فيه الاجتماع من الشرق و الغرب ليتعارفوا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ينفى الفقر و حجوا تستغنوا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تأمروا بالاحرام ليخشعوا قبل دخولهم حرم الله و امنه و لئلا يلهوا و يشتغلوا بشى من امور دنيا و زينتها و يكونوا حادين فيما هم فيه قاصدين نحوه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تعبير روايت 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اخشى ان يقول عزوجل لا لبيك و لا سعديك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مورد اين روايت و روايات قبل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هندى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يَنالَ اللهَ لُحُومُها وَ لا دِماؤُها وَ لكِنْ يَنالُهُ التَّقْوي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لْيَقْضُوا تَفَثَهُمْ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Ignorance and innovative arrogance</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تَحْسَبَنَّ اللهَ غافِلاً عَمَّا يعْمَلُ الظَّالِمُونَ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كَالْأَنْعامِ بَلْ هُمْ أَضَلُّ أُولئِكَ هُمُ الْغافِلُونَ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خلقة الملائكة و ملائكة خلقتهم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و لا عندهم غفلة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اغفل الناس من لم يتعظ بتغير الدنيا من حال الى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غلبت عليه الغفلة مات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 و الغفلة ففيها تكون قساوة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كُنْتَ فِى غَفْلَة مِنْ هذا فَكَشَفْنا عَنْكَ غِطاءَكَ فَبَصَرُكَ الْيوْمَ 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هو المسعر، نمازى و دادگر،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دادگر،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دو زائر خانه خدا از آفريقاى جنوبى تصميم گرفتند اين مسير را با دوچرخه طى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سفرى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را انجام دادند و خود را به كعبه رساندند</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اين، فتاواى مراجع درباره استطاعت از گستردگى درخور توجهى برخوردار است؛ براى مثال برخى از مراجع، داشتن هزينه يك سال را به‌طور مطلق، شرط استطاعت مى‌دانند و برخى حتى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روايت مشهور حج به دو سال و بيشتر معنا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برخى حتى قرض كردن براى رفتن به حج را جايز مى‌دانند</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دهى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crowding out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پديده‌اى است كه طى آن با ورود و دخالت بخش دولتى به يك فعاليت، بخش خصوصى از آن فعاليت محروم خواهد شد؛ براى مثال در حال حاضر با ورود دولت به بخش مسكن، سرمايه گذاران بخش خصوصى از اين فعاليت مولد محروم شده‌اند و سرمايه‌ها به سوى فعاليت‌هاى دلالى 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تقاضا براى خريد و فروش ارز و 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حاكميت نوعى سفته بازى عظيم روى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وآنگهى دولت نيز در بخش مسكن ناموفق بوده، و اين بخش عظيم را به ركود و ناكارآمدى كشانده است</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رهبران صدر اسلام نيز براى ورود افراد به بخش كسب و كار، شرايطى قائل بودند كه از جمله آنها راستگويى، وارد نشدن به معاملات ربوى، بيان شفاف عيب محصولات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 رسانى درست 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كاربرد نبردن حيله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دادگر،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ثورة لقلب الواقع الفاسد و تحويله الى واقع سليم و ليس تفسيراً موضوعياً للواقع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قوام لهم جميعاً الا بالتجار و ذوى الصناعات يقيمونه من اسواقهم و يكفونهم من الترافق مما لا يبلغه رفق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الاسلام،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زمينه بى‌توجهى و توجه به قواعد كلى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لاضرر و 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النبى عن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مسئله ارائه خدمات حج از سوى بخش خصوصى و يا عمومى به‌طور جدى مطرح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ملاك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تجارة عن 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نقش كليدى در هدايت قواعد بازار و ارائه خدمات حج توسط بخش خصوصى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به‌ويژه در پيوند امور عبادى، همانند زيارت خانه خدا، مرتبط تر خواهد بود</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 اخوانى من اهدى الى عيوبى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النصيحة لائمة الملوك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و الشمال مضلة طريق الوسطى هى الجادة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جَعَلْناكُمْ أُمَّة وَسَطاً لِتَكُونُوا شُهَداءَ عَلَى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اخ لك فى الدين و اما نظير لك فى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الاسلام،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اضربوا بعض الرأى ببعض يتولد منه 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آمدى،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الممكن لمفكرين اسلاميين مختلفين آن يقدموا صوراً مختلفة فى الاسلام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تعتبر كل تلك الصور، صوراً 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بهره‌ورى دستگاه‌ها تركيبى از كارآمدى دستگاه‌ها و اثربخشى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از مقاله، تركيب دوگانه فوق را براى سازمان حج و الگوى بديل آن به شكل رياضى محاسبه مى‌كند</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Effici ency of Haj organi zation</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Actual products of Haj organization</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Potential product of Haj organi zation</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owner's satisf action</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Pilgrim satisf action</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agency sat isfaction</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domestic satisfaction</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foreigner satisfaction</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host authority satisfaction</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Haj effec tiveness</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Technical efficiency</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Allocative efficiency</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Cost efficiency</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كسرهاى هزينه هر دو بخش برابر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مخرج كسر در بخش خصوصى با رشد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بزرگ‌تر از مخرج كسر بخش عمومى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ميزان هزينه اجراى مراسم حج توسط بخش خصوصى كمتر است</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 گروه مطالعات اجتماعى پژوهشكده حج و زيارت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دولت و اقتصاد، ميثم موسايى،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نظريه‌هاى جامعه‌شناختى، غلام‌عباس توسلى،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لِيشْهَدُوا مَنافِعَ لَهُمْ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شاهد منافع گوناگون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برنامه حيات‌بخش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از مشركين از ديدگاه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عليرضا اسماعيل‌آبادى،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از مشركين از ديدگاه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عليرضا اسماعيل‌آبادى،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حج،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در يكى از پيام‌هاى حج خود، پس از اينكه توان ايران را در رفع وابستگى‌هاى اقتصادى ذكر مى‌كند، دين را اساس مى‌داند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و روم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فرهنگ تا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سياسى، اجتماعى و اقتصادى، ناصر فكوهى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در پيام‌هاى خود درباره روحانيون دربارى به شدت هشدار مى‌دهد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حتى آنها را عامل عقب‌ماندگى مسلمانان معرفى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از ديدگاه امام خمينى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تبيان، دفتر پانزدهم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از ديدگاه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تبيان، دفتر پانزدهم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صص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وصيت‌نامه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امام خمينى</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و هم‌گرايى جهان اسلام، سيد محمدجواد هاشمى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ص</w:t>
      </w:r>
      <w:r>
        <w:rPr>
          <w:rFonts w:eastAsia="IRNazanin" w:cs="IRNazanin"/>
          <w:b w:val="false"/>
          <w:bCs w:val="false"/>
          <w:i w:val="false"/>
          <w:iCs w:val="false"/>
          <w:color w:val="333333"/>
          <w:sz w:val="20"/>
          <w:szCs w:val="20"/>
        </w:rPr>
        <w:t>257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اسلام از ديدگاه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تبيان دفتر نوزدهم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اقتصادي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اهداف، اصول راهبردي و اخلاق، حسين ميرمعزي؛ اخلاق و اقتصاد، آمارتياكومار سن، ترجمه حسن فشاركي، شيرازه؛ اخلاق و اقتصاد، افشين خاكباز؛ اخلاق و بازار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گفت‌وگويي درباره دين، علم اقتصاد و عدالت، ريكا بلنك، ويليام بك گرن، ترجمه علي سعيدي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بارزترين اثر داين خصوص تحليل ماكس وبر در مورد دين مسيحيت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پروتستاني و روح سرمايه‌داري، ماكس وبر، ترجمه مرتضي تاقب‌فر</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حج،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Ethical Dilemmas in the Economics of Hajj</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هيات علمى گروه اقتصاد موسسه آموزشى و پژوهشى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خود لازم مى‌دانم كه از تلاش‌هاى تمامى افرادى كه اينجانب را در تديون اين مقاله يارى دادند تشكر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خاص از تلاش‌هاى مسئولان محترم سازمان حج و زيارت براى در اختيار قراردادن اطلاعات و همچنين از مساعدت حجت الاسلام و المسلمين كياءالحسينى در پيگيرى دريافت اطلاعات و همچنين از كمك جناب آقاى مصيب كرمى جهت كمك در محاسبه نرخ‌هاى سود و همچنين جناب آقاى فتاحى و سعيد كريمى تشكر مى‌شود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ما براى احتراز از طولانى شدن عنوان حج در اقتصاد حج ناظر به هر دو مورد حج تمتع و عمره مفرده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كه در مواردى به تفكيك از آن‌دو سخن گفته‌ايم</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فِى النَّاسِ بِالْحَجِّ</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الفاطمه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الحج تسنيه للدين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شخصى در حين طواف از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مى‌پرسد مراد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لِيشْهَدُوا مَنافِعَ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آيا مراد منافع دنيا است يا منافع آخرت؟ حضرت پاسخ مى‌دهند مراد هر دو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كلينى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 الْبَيتِ وَ اعْتِمَارُهُ فَإِنَّهُمَا ينْفِيانِ الْفَقْرَ وَ يرْحَضَانِ الذَّنْب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شريف رضى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اطلاعات موجود كشور عربستان سالانه عوايدى بين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ميليارد دلار از حج درآمد كسب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حج عربستان در سال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يك پنجم درآمدهاى نفتى اين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درآمد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دلارى عربستان از فروش نفت، عوايد حاصل از حج در حدود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عوايد نفت مى‌باشد</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حق محور اخلاق مبتنى بر حقوق است</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مُحَمَّدِ بْنِ إِسْمَاعِيلَ عَنْ مُحَمَّدِ بْنِ الْفُضَيلِ عَنِ الرَّبِيعِ بْنِ خُثَيمٍ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أَبَا عَبْدِ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يطَافُ بِهِ حَوْلَ الْكَعْبَة فِى مَحْمِلٍ وَ هُوَ شَدِيدُ الْمَرَضِ فَكَانَ كُلَّمَا بَلَغَ الرُّكْنَ الْيمَانِى أَمَرَهُمْ فَوَضَعُوهُ بِالْأَرْضِ فَأَخْرَجَ يدَهُ مِنْ كَوَّة الْمَحْمِلِ حَتَّى يجُرَّهَا عَلَى الْأَرْضِ ثُمَّ يقُولُ ارْفَعُونِى فَلَمَّا فَعَلَ ذَلِكَ مِرَاراً فِى كُلِّ شَوْطٍ قُلْتُ لَهُ جُعِلْتُ فِدَاكَ يا ابْنَ رَسُولِ اللَّهِ إِنَّ هَذَا يشُقُّ عَلَيكَ فَقَالَ إِنِّى سَمِعْتُ اللَّهَ عَزَّ وَ جَلَّ يقُولُ لِيشْهَدُوا مَنافِعَ لَهُمْ فَقُلْتُ مَنَافِعَ الدُّنْيا أَوْ مَنَافِعَ الْآخِرَة فَقَالَ الْكُلَّ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ابى الحديد در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لِيشْهَدُوا مَنافِعَ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نكته اشاره مى‌كند كه هنگامى كه مشركين انبوه حجاج مسلمان را مشاهده مى‌كردند در مى‌يافتند كه آنان از قدرت نظامى بالايى برخوردارند، زيرا اگر آن‌ها قدرتمند نبودند نمى‌توانستند از مكان‌هاى دور به حج مشرف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فرض الحج تقوية للدين و ذلك لما يحصل للحاج فى ضمنه من المتاجر و المكاسب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لِيشْهَدُوا مَنافِعَ لَهُمْ وَ يذْكُرُوا اسْمَ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ما رَزَقَهُمْ مِنْ بَهِيمَة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فإن المشركين كانوا يقولون لو لا أن أصحاب محمد كثير و أولو قوة لما حجوا فإن الجيش الضعيف يعجز عن الحج من المكان البعيد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امير 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فَرَضَ اللهُ تَعَالَى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الْحَجَّ تَقْوِية لِلدِّينِ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إِنَّمَافُرِضَتِ الصَّلَاة وَأُمِرَ بِالْحَجِ وَالطَّوَافِ وَ أُشْعِرَت‌الْمَنَاسِكُ لِإِقَامَة ذِكْرِ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ابى‌جمهور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عَلِى بْنُ أَحْمَدَ رَحِمَهُ اللهُ قَالَ حَدَّثَنَا مُحَمَّدُ بْنُ أَبِى عَبْدِ اللهِ عَنْ مُحَمَّدِ بْنِ إِسْمَاعِيلَ عَنْ عَلِى بْنِ الْعَبَّاسِ قَالَ حَدَّثَنَا الْقَاسِمُ بْنُ رَبِيعٍ الصَّحَّافُ عَنْ مُحَمَّدِ بْنِ سِنَانٍ أَنَّ أَبَا الْحَسَنِ عَلِى بْنَ مُوسَى الرِّضَا كَتَبَ إِلَيهِ فِيمَا كَتَبَ مِنْ جَوَابِ مَسَائِلِهِ أَنَ عِلَّة الْحَجِ الْوِفَادَة إِلَى اللهِ تَعَالَى وَ طَلَبُ الزِّيادَة وَ الْخُرُوجُ مِنْ كُلِّ مَا اقْتَرَفَ وَ لِيكُونَ تَائِباً مِمَّا مَضَى مُسْتَأْنِفاً لِمَا يسْتَقْبِلُ وَ مَا فِيهِ مِنِ اسْتِخْرَاجِ الْأَمْوَالِ وَ تَعَبِ الْأَبْدَانِ وَ حَظْرِهَا عَنِ الشَّهَوَاتِ وَ اللَّذَّاتِ وَ التَّقَرُّبِ فِى الْعِبَادَة إِلَى اللهِ عَزَّ وَ جَلَّ وَ الْخُضُوعِ وَ الِاسْتِكَانَة وَ الذُّلِّ شَاخِصاً فِى الْحَرِّ وَ الْبَرْدِ وَ الْأَمْنِ وَ الْخَوْفِ دَائِباً فِى ذَلِكَ دَائِماً وَ مَا فِى ذَلِكَ لِجَمِيعِ الْخَلْقِ مِنَ الْمَنَافِعِ وَ الرَّغْبَة وَ الرَّهْبَة إِلَى اللهِ سُبْحَانَهُ وَ تَعَالَى وَ مِنْهُ تَرْكُ قَسَاوَة الْقَلْبِ وَ خَسَاسَة الْأَنْفُسِ وَ نِسْيانِ الذِّكْرِ وَ انْقِطَاعِ الرَّجَاءِ وَ الْأَمَلِ وَ تَجْدِيدُ الْحُقُوقِ وَ حَظْرُ الْأَنْفُسِ عَنِ الْفَسَادِ وَ مَنْفَعَة مَنْ فِى الْمَشْرِقِ وَ الْمَغْرِبِ وَ مَنْ فِيالْبَرِّ وَ الْبَحْرِ مِمَّنْ يحُجُّ وَ مِمَّنْ لَا يحُجُّ مِنْ تَاجِرٍ وَ جَالِبٍ وَ بَائِعٍ وَ مشترى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كَاسِبٍ وَ مِسْكِين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حج ورود در حرم خدا و رفتن به سوى او و درخواست و تقاضاى خواسته‌ها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بيرون شدن از هر گناه است، تا اين كه افراد از گناهان گذشته توبه نمايند و نسبت به آينده خود تجديد نظر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نيزحج به 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انفاق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خاطر اينكه در سفر حج بدن‌ها به رنج و زحمت افتد و از شهوت‌ها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تمايلات جسمانى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لذت‌ها خويشتن را باز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مهم‌تر از همه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عبادت خود را به خداى عزوجل مقرب و نزديك 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ثروتيان و همكاران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عَنْ أَبِيهِ عَنِ ابْنِ أَبِى عُمَيرٍ عَنْ مُعَاوِية بْنِ عَمَّارٍ قَالَ قَالَ أَبُو عَبْدِ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يصْدُرُونَ عَلَى ثَلَاثَة أَصْنَافٍ صِنْفٌ يعْتَقُ مِنَ النَّارِ وَ صِنْفٌ يخْرُجُ مِنْ ذُنُوبِهِ كَهَيئَة يوْمَ وَلَدَتْهُ أُمُّهُ وَ صِنْفٌ يحْفَظُ فِى أَهْلِهِ وَ مَالِهِ فَذَاكَ أَدْنَى مَا يرْجِعُ بِهِ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و الذى نفسى بيده يا سلمان،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عندها يحج‌أغنياء أمتى للنزهة و يحج أوساطها للتجارة و يحج فقراؤهم للرياء و السمعة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الْحُسَينِ بْنِ سَعِيدٍ عَنِ النَّضْ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بْنِ سُوَيدٍ عَنْ عَبْدِ اللَّهِ بْنِ سِنَانٍ عَنْ أَبِى عَبْدِ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لَوْعَطَّلَ‌النَّاسُ‌الْحَجَ لَوَجَبَ عَلَى الْإِمَامِ أَنْ يجْبِرَهُمْ عَلَى الْحَجِّ إِنْ شَاءُوا وَ إِنْ أَبَوْا فَإِنَّ هَذَا الْبَيتَ إِنَّمَا وُضِعَ لِلْحَجِ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كلينى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لِكُلِّ أُمَّة رَسُولٌ فَإِذا جاءَ رَسُولُهُمْ قُضِى بَينَهُمْ بِالْقِسْطِ وَ هُمْ لا يظْلَمُونَ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بْنِ الْحُسَينِ بْنِ بَابَوَيهِ بِأَسَانِيدِهِ عَنْ حَفْصِ بْنِ الْبَخْتَرِى وَ هِشَامِ بْنِ سَالِمٍ وَ مُعَاوِية بْنِ عَمَّارٍ وَ غَيرِهِمْ عَنْ أَبِى عَبْدِ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النَّاسَ تَرَكُوا الْحَجَّ لَكَانَ عَلَى الْوَالِى أَنْ يجْبِرَهُمْ عَلَى ذَلِكَ وَ عَلَى المُقَامِ عِنْدَهُ وَ لَوْ تَرَكُوا زِيارَة النَّبِى</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عَلَى الْوَالِى أَنْ يجْبِرَهُمْ عَلَى ذَلِكَ وَ عَلَى الْمُقَامِ عِنْدَهُ فَإِنْ لَمْ يكُنْ لَهُمْ أَمْوَالٌ أَنْفَقَ عَلَيهِمْ مِنْ بَيتِ مَالِ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مردمان حج را فرو گذارند، بر والى است كه آنان را به اين كار و رفتن به خانه خدا مجبور كند؛ و اگر زيارت پيامبر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فرو گذارند، بر والى است كه آنان را به اين كار و اقامت در نزد پيامبر مجبور كند؛ و اگر مالى نداشته باشند، بايد از بيت المال به ايشان انفاق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حكيمى و همكاران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لِكُلِّ أُمَّة رَسُولٌ فَإِذا جاءَ رَسُولُهُمْ قُضِى بَينَهُمْ بِالْقِسْطِ وَ هُمْ لا يظْلَمُونَ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Indicator</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برخى از دست اندركاران حج و زيارت ترديد هايى در مورد افزايش سهميه ايران در عمره ابراز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غيرتى، مدير كل حوزه رياست و روابط عمومى سازمان حج و زيارت در رابطه با موضوع كاهش زمان اعزام وديعه گذاران سال جارى عمره 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خبرنگار شبستان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كاهش زمان اعزام به عمره مفرده، منوط به موافقت كشور عربستان براى افزايش سهميه زائران ايرانى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صورتى كه با افزايش سهميه ايران از سوى مقامات مسئول عربستان صعودى موافقت شود، سازمان حج و زيارت ظرفيت اعزام عمره گذاران در هر سال را افزايش مى دهد و بر اين اساس مدت اعزام ثبت نام كنندگان عمره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تقليل مى‌يابد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غيرتى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مطبوعاتى آقاى على ليالى رئيس سازمان حج و زيارت در گفتگو با خبرگزارى مهر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 //www. mehrnews. com/fa/newsdetail. aspx?NewsID \154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احمد زرهانى</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رئيس سازمان حج و زيارت، وبگاه كتابخانه تخصصى حج، آدرس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hajj. ir/ hadj webui /library /wfVi ewB ookP age. aspx? bookId \1429&amp; page Number \8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نمونه مراجعه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بى‌نام</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وبگاه الف، مطلب </w:t>
      </w:r>
      <w:r>
        <w:rPr>
          <w:rFonts w:eastAsia="IRNazanin" w:cs="IRNazanin"/>
          <w:b w:val="false"/>
          <w:bCs w:val="false"/>
          <w:i w:val="false"/>
          <w:iCs w:val="false"/>
          <w:color w:val="333333"/>
          <w:sz w:val="20"/>
          <w:szCs w:val="20"/>
        </w:rPr>
        <w:t>142917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اختصاص تسهيلات جعاله به متقاضيان عمره موجب نارضايتى‌هايى شد و به واسطه شرعى نبودن آن متوقف گرديد</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خبرگزارى مهر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تخلف بانكها در پرداخت سود سپرده به ثبت نام كنندگان عمره، </w:t>
      </w:r>
      <w:r>
        <w:rPr>
          <w:rFonts w:eastAsia="IRNazanin" w:cs="IRNazanin"/>
          <w:b w:val="false"/>
          <w:bCs w:val="false"/>
          <w:i w:val="false"/>
          <w:iCs w:val="false"/>
          <w:color w:val="333333"/>
          <w:sz w:val="20"/>
          <w:szCs w:val="20"/>
        </w:rPr>
        <w:t>15/11/139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دانشكده اقتصاد دانشگاه تهران</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هيئت علمى پژوهشكده اقتصاد دانشگاه تربيت مدرس</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همايش ملى توسعه سرمايه‌گذارى در گردشگرى، صادق بختيارى، بررسى قابليت اوقاف در تأمين مالى گردشگرى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سازمان جهانى گردشگرى</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مارك آدلمن و آنجليكو ها وگرود، انسان‌شناسى توسعه و جهانى‌شدن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وحيد سينايى و غلام‌رضا ابراهيم آبادى، مجلس و پژوهش، جهانى شدن و كثرت زدايى فرهنگى،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شده از </w:t>
      </w:r>
      <w:r>
        <w:rPr>
          <w:rFonts w:eastAsia="IRNazanin" w:cs="IRNazanin"/>
          <w:b w:val="false"/>
          <w:bCs w:val="false"/>
          <w:i w:val="false"/>
          <w:iCs w:val="false"/>
          <w:color w:val="333333"/>
          <w:sz w:val="20"/>
          <w:szCs w:val="20"/>
        </w:rPr>
        <w:t xml:space="preserve">Interna tional Financial Stati stics CD - ROM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هانتينگتون، مجله نامه مفيد، نقش قدرت و فرهنگ و بومى‌سازى ساير جوامع در افول قدرت غرب،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Ahlulba itradio. com</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Aljnabi. am. com</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 اينگهارت، تحول فرهنگى در جامعه پيشرفته صنعتى</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نگاهى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جهانيان،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روزنامه جاكارتاپست چاپ اندونزى، هم اكنون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متقاضى در نوبت به اعزام به حج هستند كه با روند فعلى بايد 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انتظار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طرفداران فعاليت بخش خصوصى در زمينه اعزام حجاج اندونزيايى، آن را باعث ارتقاى كيفيت خدمات ارائه شده به حاجيان و كاهش تدريجى هزينه‌هاى سفر حج در سايه رقابت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كميسيون مبارزه با فساد در اندونزى نيز پيش از اين، از دولت خواسته بود براى رسيدگى به وضعيت اعزام حجاج و نحوه بهره بردارى از سود و درآمد حاصل از موجودى صندوق متقاضيان حج، ثبت نام از متقاضيان جديد را متوقف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جارى در حدود دويست هزار زائر از كشور اندونزى براى حضور در مراسم حج راهى عربستان شدند كه به طور ميانگين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براى حضور در حج انتظار كشيده‌اند اما با افزايش سهميه زائران اين كشور، پيش‌بينى مى‌شود كه اين زمان به نه سال كاهش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اندونزى به عنوان پرجمعيت ترين كشور مسلمان جهان، سالانه بيشترين تعداد زائر را براى حضور در مراسم حج به عربستان اعزام مى‌كند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mehr. 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اندونزى با جمعيت ميليون نفر، پرجمعيت‌ترين كشور اسلامى و چهارمين كشور پر جمعيت دنياست و درصد اين جمعيت را مسلمانان تشكيل مى‌دهند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پايگاه آمار جمعيتى كشورها</w:t>
      </w:r>
      <w:r>
        <w:rPr>
          <w:rFonts w:eastAsia="IRNazanin" w:cs="IRNazanin"/>
          <w:b w:val="false"/>
          <w:bCs w:val="false"/>
          <w:i w:val="false"/>
          <w:iCs w:val="false"/>
          <w:color w:val="333333"/>
          <w:sz w:val="20"/>
          <w:szCs w:val="20"/>
          <w:rtl w:val="true"/>
        </w:rPr>
        <w:t>) .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WTTC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جهانى گردشگرى،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World Bank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 Tour. in OIC</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World Bank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IMF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Data and Statistics</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mehr. com</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قرون گذشته، زندگى در آن ديار در مواقع بسيارى از سال، به دور از مشقت نبوده، چنانكه ناصر خسرو قباديانى در سفر نامه خود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سلطان مصر را مى‌خوانند كه مصلحت نيست امسال حجاج به سفر حجاز بروند چون در آنجا قحطى است و جمعيت زيادى در آنجا 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در مكه مقيم بودند از آنجا رفته بودند و از اطراف كسى به حج نيامده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بار ديگر در حجاز قحطى بود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همراهان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اگر سوسمارى مى‌ديدند، مى‌كشتند و مى‌خوردند و من نمى‌توانستم بخورم و با مشقت فراوان به مكه رسيديم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شكرى و همكار،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B. database</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به گفته برخى زائران ايرانى، سادگى سفر حج مسلمانان ساير كشورها قابل تحسين است كه با يك چمدان مى‌آيند و با يك چمدان هم بر مى‌گردند</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طريق قرعه كشى، تعداد </w:t>
      </w:r>
      <w:r>
        <w:rPr>
          <w:rFonts w:ascii="IRNazanin" w:hAnsi="IRNazanin" w:eastAsia="IRNazanin"/>
          <w:b w:val="false"/>
          <w:b w:val="false"/>
          <w:bCs w:val="false"/>
          <w:i w:val="false"/>
          <w:i w:val="false"/>
          <w:iCs w:val="false"/>
          <w:color w:val="333333"/>
          <w:sz w:val="20"/>
          <w:sz w:val="20"/>
          <w:szCs w:val="20"/>
        </w:rPr>
        <w:t>٠٠٠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سال‌هاى پس از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اعزام مى‌شوند و براى بقيه نيز تصميم گيرى خواهد 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نام از متقاضيان سفر حج عمره در سال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كه در شش هزار شعبه بانك ملى و ملت در سراسر كشور آغاز شده بود بعد از يك ماه به پايان رسيد و براساس آخرين آمارها حدود پنج ميليون نفر ثبت نام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انجام قرعه كشى حدود </w:t>
      </w:r>
      <w:r>
        <w:rPr>
          <w:rFonts w:ascii="IRNazanin" w:hAnsi="IRNazanin" w:eastAsia="IRNazanin"/>
          <w:b w:val="false"/>
          <w:b w:val="false"/>
          <w:bCs w:val="false"/>
          <w:i w:val="false"/>
          <w:i w:val="false"/>
          <w:iCs w:val="false"/>
          <w:color w:val="333333"/>
          <w:sz w:val="20"/>
          <w:sz w:val="20"/>
          <w:szCs w:val="20"/>
        </w:rPr>
        <w:t>٠٠٠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مجوز سفر دريافت مى‌كنند كه اعزام آنها از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تعداد به جز ثبت نام قبلى عمره است كه تا سال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اعزام مى‌شوند و نيز علاوه بر ثبت نام حج تمتع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پايگاه اطلاع رسانى حج و زيارت استان تهران</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كل ناوگان هما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فروند هواپيما و صندلى با ميانگين سنى بيش از سال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پايگاه اطلاع رسانى صنعت هواپيمايى كشور</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اولين پرواز حجاج ايرانى به عربستان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و آخرين پرواز از عربستان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پايگاه اطلاع رسانى صنعت هواپيمايى كشور</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در سال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به علت نوسانات قيمت دلار نسبت به ريال ايران، اغلب فروشندگان، از پذيرفتن ريال ايران امتناع مى‌كرده‌اند</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اينكه اعلام شد اعزام زائر فقط از طريق شركت‌هاى خصوصى امكان پذير است، كارگزاران سازمان حج و زيارت، چهار شركت را تجهيز كردند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پس همه فعاليت‌هاى مربوط به اعزام زائران از طريق زير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امكان‌پذير گرديد اين شركت‌ها سهميه اعزام زائر را براى هر دفتر خدمات زيارتى تعيين مى‌كنند كه نگرانى مسئولان دفاتر خدمات زيارتى را از بين نبرده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سهميه ماهانه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نفره اعزام به كربلا و دو تا سه سهيمه اعزام كاروان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نفره به حج، فعاليت‌هاى سالانه يك دفتر خدمات زيارتى را تشكيل مى‌دهد؛ كه با احتساب هزينه‌هاى ثابت مانند اجاره، و جارى مانند پرسنل، از نظر آنان مقرون به صرفه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مصوبه‌اى كه در هيئت دولت تصويب شده، دفاتر خدمات زيارتى را قادر به اعزام زائر به صورت مستقيم به كشور عراق مى‌كند، اما در نهايت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فروش بليت‌ها، رزرو هتل‌ها و اخذ رواديد، به طور انحصارى تصميم خود را بر شركت‌ها اعمال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تعرفه اعزام زائر به عتبات عاليات زير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مى‌شود و هيچ دفترى حق ندارد پايين‌تر و بالاتر از اين تعرفه، زائر اعزام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پكيج خدمات به زائر با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مى‌شود</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اونگكا در سال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دريافت كه مسلمانان اين كشور وجوه نقد خود را با هدف سفر به اماكن مقدس به روش سنتى، پس انداز مى‌كنند تا به ربا آلوده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اونگكا طرح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بهبود اوضاع اقتصادى آينده زائران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ارائه كرد زائران بتوانند پول خود را به صورت تدريجى در نهادى بدون ربا و سودآور، پس انداز نمايند تا هنگام عزيمت به حج، در طول سفر و پس از بازگشت، دچار مضيقه مالى نشوند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مؤسسه در سال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و سرمايه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مالزى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معادل يك دلار آمريكا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به كار نمود و طبق برآوردها تا سال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تعداد اعضا و سرمايه‌گذاران آن به </w:t>
      </w:r>
      <w:r>
        <w:rPr>
          <w:rFonts w:ascii="IRNazanin" w:hAnsi="IRNazanin" w:eastAsia="IRNazanin"/>
          <w:b w:val="false"/>
          <w:b w:val="false"/>
          <w:bCs w:val="false"/>
          <w:i w:val="false"/>
          <w:i w:val="false"/>
          <w:iCs w:val="false"/>
          <w:color w:val="333333"/>
          <w:sz w:val="20"/>
          <w:sz w:val="20"/>
          <w:szCs w:val="20"/>
        </w:rPr>
        <w:t>٠٠٠</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رسيده كه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درصد جمعيت مسلمانان مالزى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سرمايه گذارى غير ربوى است و سود خالص، پس از كسر زكات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درصدى و اعطا به مستمندان، پرداخت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مؤسسه سعى كرده تا به دور از بوروكراسى، با توسعه شعبات خود در سراسر كشور، مردم را به سرمايه گذارى تشويق نمايد و سودى كه مى‌پردازد، كمتر از ساير مؤسسات نباشد؛ در غير اين صورت، از ذخيره‌اى به اين منظور، سود را به سقفِ انتظارى مى‌رساند و با وارد شدن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سرعت و سود را سرلوحه فعاليت‌هاى خود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سرمايه گذاران در صورت لزوم مى‌توانند بخشى يا تمام سرمايه خود را برداشت نمايند و در ايام حج نيز از سوى زائران اصل و فرع سرمايه قابل پرداخت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مؤسّسه، فعاليت‌هاى خود را در زمينه‌هاى صنعت، كشاورزى، بازرگانى، فروشگاه‌هاى زنجيره‌اى و ساختمان سازى در حد وسيع و مطابق با قوانين اسلامى، گسترش داده و شركت‌هاى وسيع خاص و عام را تحت پوشش خود گرفته و همچنين در بخش خصوصى سرمايه گذارى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طرفى، حمايت دولت از كمترين ميزان سرمايه هر سهام‌دار، بر اعتبار مؤسسه افزوده و سرمايه گذاران اطمينان دارند كه نه تنها سرمايه شان مطابق اسلام به كار گرفته مى‌شود، بلكه دولت نيز در مقابل آن مسئول و مؤسسه نيز با پشتيبانى دولت، روز به روز سرمايه‌اش را افزايش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انتخاب مديران ماهر و با تجربه، موفقيت سرمايه گذارى را تضمين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ابداع و تنوع در بخش‌هاى مختلف، توسعه صنعتى را به همراه آورده و باعث بازدهى خوبى مى‌شود و به همين دليل، سرمايه گذاران داخلى و خارجى همواره به سرمايه گذارى در شركت‌هاى آن را تمايل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ساختمان سازى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اوروس بنيا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شركت‌هاى تابعه، ساخت كليه ساختمان‌هاى مؤسّسه را به عهده داشته و ساختمان دفتر و مجموعه مركزى تابونگ حاجى كه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 است، نيز از ساخته‌هاى اين شركت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اين مؤسسه داراى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شعبه و چهل مجتمع در سراسر كشور است كه يكى از آنها در جده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سال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مجموعه زائران در كلاناجايا ساخته شد كه مجهز به سالن‌هاى مختلف، مسجد، رستوران، اطاق‌هاى سمينار و پاركينگ چند طبقه است كه آسايشگاه زائران براى فرصت‌هاى قبل از عزيمت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كسانى كه قصد مسافرت به خارج از كشور را دارند از آن استفاده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نيز براى مراسم مختلف آن را اجاره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عوامل ديگر موفقيت اين مؤسسه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مديريت كارآمد و ايجاد اعتماد در مردم با شعار حق با متقاضى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كاركنان و رقابت و اختيارات مديران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رسيدگى به درد دل و شكايات مردم در هر زمان و تسريع در انجام امور زائران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همكارى با مؤسسات ديگر و رابطه با بخش‌هاى ديگر دولتى و غير دولتى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همكارى و داشتن روابط حسنه با دولت سعودى و قرار دادن امكانات مناسب از طرف 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سيستم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كنترل و موازنه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تفكيك اقتدار بين دستگاه دولتى، هيئت مديره، سرمايه گذاران و بازرسان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حداقل بوروكراسى در كارهاى صدور گذرنامه، اخذ ويزا، انجام امور بهداشتى زائران در حداقل زمان 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رسانه‌هاى گروهى نيز در توليد برنامه‌هاى شبانه روزى واطلاع رسانى به زائران نقش مهم و بسزايى ايفا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وسايل مدرن و تأسيس شعبات فرعى در كليه نواحى و روستاهاى مالزى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گذشته چنانچه تعداد تقاضاى زائران براى اعزام با كشتى به حداقل سه هزار نفر برسد، اين انتقال از طريق دريا انجام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شصت تا هفتاد هواپيماى چارتر يا بوئينگ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ظرفيت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كار انتقال زائران را در موسم حج انجام مى‌دهند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زمستان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اكنون هزار 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دفتر داراى مجوزند كه امر ثبت‌نام و اعزام به عتبات عاليات را با نظارت سازمان حج و زيارت انجام مى‌دهند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خبرگزارى ميراث فرهنگى</w:t>
      </w:r>
      <w:r>
        <w:rPr>
          <w:rFonts w:eastAsia="IRNazanin" w:cs="IRNazanin"/>
          <w:b w:val="false"/>
          <w:bCs w:val="false"/>
          <w:i w:val="false"/>
          <w:iCs w:val="false"/>
          <w:color w:val="333333"/>
          <w:sz w:val="20"/>
          <w:szCs w:val="20"/>
          <w:rtl w:val="true"/>
        </w:rPr>
        <w:t>) .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شركت سحر و اليكا، پوشاك زيادى را به آلمان صادر مى‌كرد و به قيمت بسيار بالاتر از عرضه در ايران به فروش مى‌رساند تا جايى كه صادرات، از فروش داخل آن پيشى گرفته بود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برند ها در پوشاك از چنان اهميتى برخوردار شده‌اند كه نام توليد كننده از پشت يقه به روى آستين البسه منتقل شده است</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مثلاً در مورد فرش، كشورهايى مانند پاكستان و چين كه از ايران تقليد نموده و پس از انقلاب اسلامى بازار ايران را در بسيارى از كشورها از آن خود كرده‌اند، طرح و نقش‌هايشان بر اساس توليدات ايران است؛ ازجمله طرح كاشان، كرمان و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خبره‌ترها آن را به عنوان كاشان پاكستان، كرمان پاكستان مى‌شناسند؛ يعنى قالى طرح كاشان ولى توليد پاكستان</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مسئوليت استخراج نتايج از پرسشنامه ها و تدوين گزارش نهايى به عهده اين‌جانب بود</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نيم قرن پيش كه كشور كره، برنامه توسعه صنعتى خود را اجرايى مى‌كرد، توليد و معرفى لا اقل ده برند برتر را در جهان از اولويت‌هاى خود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اينكه به منظور ارتقاى سيستم بانكى خود و براى تأمين مالى نيازهاى صنعت، هيئتى را به ايران اعزام نمود تا اين فرآيند را از مديران و مربيان بانك صنعت و معدن در ايران فرا بگيرند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چندى است كه آن كشور به اين هدف دست يافته است و بخش اعظم صادرات بيش از چهارصد ميليارد دلارى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مديون شركت‌هاى مانند سامسونگ، با ارزش برند</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ميليارد دلارى، هيونداى كه جزو ده برند برتر خودروسازى جهان است، دوو، كيا و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جى است و حدود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ارزش افزوده آن كشور را ده شركت برتر از جمله برندهاى مذكور توليد مى‌كنند</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هم اكنون كه در حال تدوين اين مقاله است، مبتلا به يك بيمارى طولانى از نوع فوق است كه ظاهراً از همين طريق منتقل شده است</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بولتن خبرى </w:t>
      </w:r>
      <w:r>
        <w:rPr>
          <w:rFonts w:eastAsia="IRNazanin" w:cs="IRNazanin"/>
          <w:b w:val="false"/>
          <w:bCs w:val="false"/>
          <w:i w:val="false"/>
          <w:iCs w:val="false"/>
          <w:color w:val="333333"/>
          <w:sz w:val="20"/>
          <w:szCs w:val="20"/>
        </w:rPr>
        <w:t>28/5/139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بولتن خبرى </w:t>
      </w:r>
      <w:r>
        <w:rPr>
          <w:rFonts w:eastAsia="IRNazanin" w:cs="IRNazanin"/>
          <w:b w:val="false"/>
          <w:bCs w:val="false"/>
          <w:i w:val="false"/>
          <w:iCs w:val="false"/>
          <w:color w:val="333333"/>
          <w:sz w:val="20"/>
          <w:szCs w:val="20"/>
        </w:rPr>
        <w:t>28/5/139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 ماركس، اخلاق پروتستانى و روح سرمايه‌دارى،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جابر جامعه‌شناسى دين،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ويليام گودوين عربستان سعودى،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اورعى، غلامرضا، بررسى مسائل اجتماعى ايران، انتشارات كتاب امروز،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ناصح علوان، همكارى‌هاى اجتماعى در اسلام،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مقام معظم رهبرى به حجاج بيت‌الحرام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حوزه و دانشگاه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مدير حج و كارگزار سازمان حج و زيارت استان سمنان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كارشناس دانشگاه سمنان و پژوهشگر مسائل مذهبى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كارگزار سازمان حج و زيارت استان سمنان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 ional monet ary fund</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ظرف قيام اشخاص به امر حكومت نه به خاطر وظيفه شرعى بلكه به دواعى رياست و دنيوى براى دفع هرج و مرج كافى است و علم شارع به آن به جهت علم غيب او براى سقوط وظيفه تعيين حاكم از اين جهت كافى است گرچه راضى به حكومت متصديان نباشد</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محمد بن حسن حرعاملى،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محمد بن حسن حرعاملى،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محمد بن حسن حرعاملى،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رضى،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دعائم الاسلام، نعمان بن محمد تميمى،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محمد بن خالد برقى،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محمد بن خالد برقى،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محمد بن خالد برقى،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محمد بن يعقوب كلينى،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هيئت علمى دانشگاه علوم اقتصادى تهران</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عقود بانكى، به تأييد فقيهان شوراى نگهبان رسيده است و با توجه به اينكه سپرده‌گذار به بانك قرض نمى‌دهد، معامله ربوى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ممكن است صورى بودن معاملات بانكى، در ميزان واقعى حق او خلل ايجاد كند</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عقود بانكى، به تأييد فقيهان شوراى نگهبان رسيده است و با توجه به اينكه سپرده‌گذار به بانك قرض نمى‌دهد، معامله ربوى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ممكن است صورى بودن معاملات بانكى، در ميزان واقعى حق او خلل ايجاد كند</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فارسى عميد،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تحريرالوسيله،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توضيح‌المسائل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مواد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كارشناسى ارشد علوم اقتصادى دانشگاه مفيد</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رئيس سازمان حج و اوقاف و امور خيريه در رسانه‌ها</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بانك مركزى جمهورى اسلامى ايران، قانون عمليات بانكى بدون 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و آيين‌نامه‌ها و دستورالعمل‌هاى اجرايى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 //www. hamshahrio nli. inr/enews -149251. aspx</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عقود مبادله‌اى از قبيل فروش اقساطى، اجاره به شرط تمليك،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كه داراى بازدهى ثابت مى‌باشد و براى افراد ريسك گزير مناسب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مشاركتى از قبيل مضاربه، مساقات، مزارعه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كه داراى بازدهى متغير است و مى‌تواند در شرايط گوناگون سود آن تغيير كند</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عن أبيه، عن أحمد بن محمد بن أبى نصر، عن بعض أصحابنا، عن 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رجل فى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الناس وزرا؟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يقف بهذين الموقفين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عرفة والمزدلفة، و سعى بين هذين الجبلين، ثم طاف بهذا البيت، و صلى خلف مقام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قال فى نفسه و ظن أن الله لم يغفر له، فهو من أعظم الناس وزرا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 العاملى،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كشش قيمتى تقاضا،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تغيير در مقدار تقاضا در ازاى تغيير در قيمت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عبارتى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اصطلاحاً به كالايى كه كشش آن كمتر از يك باشد، يعنى به ازاى يك واحد افزايش قيمت، مقدار تقاضا كمتر از يك واحد كاهش يابد، كم كشش گفته مى‌شود</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صورتى كه بانك در اقتصاد اسلامى مؤسسه‌اى انتفاعى باشد، ديگر نمى‌توان گفت برجسته‌ترين مشخصه آن عقدى غير انتفاعى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قرض‌الحسنه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قرض‌الحسنه براى كارهاى خير و تبرعى كاربرد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با ماهيت بانك سازگارى ندارد</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ابزارهاى مشتقه بررسى فقهى و اقتصادى، غلام على معصومى‌نيا، تهران، پژوهشگاه فرهنگ و انديشه اسلامى،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 ghatreh. com/news8324844/. html</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لاخلاف و لا اشكال فى اعتبار كون المبيع عيناً و لذا اشتهر بينهم انه لنقل الأعيان كإشتهار كون الإجارة لنقل المنافع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النجفى الجواهرى، جواهر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دارالكتب الاسلاميه،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تبادر و صحت سلب از علائم شناخت حقيقت از مجاز در كتب اصولى معرفى شده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الحلّى، محمد بن منصور بن احمد، السرائر الحاوى لتحرير الفتاوى، قم، دفتر انتشارات اسلامى وابسته به جامعه مدرسين حوزه علميه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فارغ التحصيل دانشگاه مفيد، قم دانشگاه مفيد، گروه معارف قرآن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هيات علمى دانشگاه مفيد و مدير مركز مطالعات قرآن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مستند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الموسوعة الفقهية الميسرة،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صص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رياض المسائل،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ينابيع الموده،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الأمثل،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ابن حزم،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ابن حزم،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القرآن نحاس،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جصاص،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 التنوير،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الجامع لاحكام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معانى القرآن، نحاس،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شافعى،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ابى حاتم،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صنعانى،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نصب الراية،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 الاآثار، بيهقى،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سنن الدار قطنى،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سنن الترمذى،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سنن الدار قطنى،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العهود المحمدية،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سنن الترمذى،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سنن الترمذى،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فقه القرآن، قطب راوندى،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سنن ابى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مستدرك وسائل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اعمش از حضرت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حج خانه خدا بر كسى كه مستطيع باشد، واجب مى‌باشد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و راحله با صحت بدن مى‌باشد، و اينكه براى انسان مالى باقى بماند تا نفقة خانواده‌اش باشد و بعد از آنكه از حج باز مى‌گردد، براى خودش نيز مالى بماند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حلى،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روضة الطالبين،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ابن قدامه،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الشرح الكبير،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حذف واسطه‌ها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آلاف التحية و 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وليمه دادن يك روز است، روز دوم كرامت و روز سوم ريا مى‌باشد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سكونى از 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آلاف التحية و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 پيامبر اسلام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وليمه دادن، يك روز حق است، روز دوم امرى پسنديده و بيشتر از آن ريا مى‌باشد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توضيح سند بايد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توثيق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راجع به پدرش، ابراهيم بن هاشم كه كنيه‌اش ابواسحاق قمى است،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اولين كسى بود كه حديث كوفيين را در قم نشر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آلاف التحية و 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زيارت كرد و در ميان 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و بزرگان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وى را قدح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روايى، احاديث بسيارى نقل كرده و ارجح قبول قول ابراهيم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نوفلى از ديگر راويان اين حديث، نامش حسين بن يزيد نوفلى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شيخ طوسى،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داراى كتاب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طوسى،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داراى وثاقت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مشايخ الثقات،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در فهرست، ضمن شرح مسلك خود مى‌نويسد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در عصر خود معروف بودند، و ذم و جرحى در مورد آنها وارد نشده، همين عدم وجود ذم و جرح، دال بر وثاقت آنهاست، زيرا در وثاقت و عدالت حسن ظاهر كفايت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شخصى در زمان خود در اعلى درجة شهرت باشد و در حقش ذمى وارد مى‌شد اين ذم شيوع پيدا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علت ما قائل به صحت طرقى هستيم كه اين افراد و معاريف در سلسله سند آن وجود دارند همانند ابراهيم بن هاشم، حسين بن يزيد نوفلى و</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اين بيان 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بيانى مقبول و منطقى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و نوفلى هر دو ثقه و قابل اعتنا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سكونى آخرين راوى در سند فوق، نامش اسماعيل بن‌ابى زياد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نجاشى،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اسماعيل بن مسلم شعيرى نيز به وى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سكونى داراى كتابى بزرگ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ديگر او نوادر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شيخ طوسى،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سكونى عامى مذهب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رجال ابن داود،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علل مختلف از جمله صداقت، عدم دخل و تصرف در روايات، اضبط بودن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بزرگان شيعه روايات وى را قبول كرده و به آنها اعتنا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سكونى فردى ثقه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روايت فوق از لحاظ سندى مشكل ندارد و از آن به موثقه تعبير مى‌شود</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كه در اموالشان حقّى است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تذكرة 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مستند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ذخيرة المعاد،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چاپ اسلاميه،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فتح البارى،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آلاف التحية و 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نيست دعوت پذيرفته شود مگر در چهار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عروسى، عقيقه، براى بازگشت فرد از مسافرت و براى ختنه‌ى كودك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عيسى همان كسى است كه سهل بن زياد و محمد بن على بن ابراهيم را به‌خاطر غلو و كذب از قم بيرون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نجاشى،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شيخ طوسى، احمد بن عيسى،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آلاف التحية و 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درك كرد و گروهى از اصحاب همة كتب و روايات او را ذكر كرده‌اند،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او ثقه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طوسى،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ديگر هيثم بن أبى مسروق است كه داراى كتاب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شيخ،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رجال نجاشى،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رجال ابن داود،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المفيد من معجم رجال،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وى به خير و خوبى ياد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ديگر هشام بن‌سالم بود كه داراى اصل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طوسى،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رجال در مورد او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بكار برده‌اند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نجاشى،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رجال غضائرى،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خلاصة الاقوال،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روايت فوق از جهت سند موثقه بوده و داراى اعتبار است</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اسلام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وليمه در چهار مورد است، عروسى، عقيقه، ختنه و مردى كه از سفر بازگشته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پيامبر اسلام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على</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پنج امر وليمه وجود دارد، عروسى، عقيقه، ختنه، خريد يا ساخت خانه، مردى كه از مكه آمده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مستطرفات السرائر،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الخصال،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معانى الأخبار،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من معجم،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من معجم،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مجمع 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محدثين نيز همين معنا را پذيرفته‌اند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معانى الأخبار،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من لايحضره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فتح البارى،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روضة الطالبين،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شيخ،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موسوعة احاديث اهل البيت،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جواهر الكلام،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تذكرة 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هداية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فرزندان آدم، لباس زينت خود را در هر عبادتى برگيريد، و بخوريد و بياشاميد و اسراف نكنيد كه او اسرافكاران را دوست نمى‌دارد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هيچ‌گونه ريخت و پاشى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مال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ريخت و پاش كنندگان همزاد شيطانند، و شيطان نسبت به پروردگارش همواره ناسپاس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الايام، نراقى،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الحدائق الناظره،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ضميمه فتوا، در پايان مقاله</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هديه جزء نفقة حج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الفهرست، طوسى،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رجال ابن غضائرى،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رجال ابن داود،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طوسى،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حج از حج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جزء مخارج آن مى‌باشد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طوسى،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الرجاليه،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من معجم،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ايضاح الاشتباة،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طوسى،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ذلك أحد حكمين، إما أن ثمن هدية الحاج التى لابد منها، أو إلى من يخاف شره شرط فى الوجوب وجزء من الاستطاعة، أو أنه يستحب للحاج أن يهدى إلى إخوانه مع إمكانه وأن ثواب الانفاق فى ذلك كثواب النفقة فى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 من لايحضره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پاورقى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فتواى ضميمه شده در پايان اين مقاله</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هرگز براى كافران بر ضدّ مؤمنان راهى قرار نخواهد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محمد حسن النجفى،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مستند العروة، كتاب الحج،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عروة الوثقى، محمدكاظم يزدى،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الشيعه، احمد بن محمد النراقى،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الوثقى، محمدكاظم اليزدى،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 الحسن بن يوسف بن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لاحياة التراث،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البهيه، زين الدين على العاملى،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على العاملى،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المسالك،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محمّد حسن النجفى،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الشيعه، احمد االنراقى،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محمّدبن الحسن الحرالعاملى،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ابولقاسم الخوئى،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البهيه، العاملى زين الدين 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محمدبن الحسن الاصفهانى،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محقّق كركى جامع المقاصد فى شرح القواعد،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محمد حسن النجفى،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سيد محمّد كاظم الطباطبايى،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روح الله الخمينى،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محمّد بن حسن الحرالعاملى،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محمّد حسن النجفى،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جواهركلام، محمّد حسن النجمى،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العروة الوثقى، ابوالقاسم الخوئى،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محمّد بن الحسن الحر العاملى،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محمّد بن الحسن الحر العاملى،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از شهروندى نمونه سؤال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پرسش‌ها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Minimum Income Question</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چه اندازه‌اى را كمترين مقدار پول براى رفع نيازهاى هر هفته يا هر ماه خانواده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 همسر و دو بچه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جامعه‌اى خاص مى‌دانند</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Gustafsson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Bjo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 xml:space="preserve">RN Li Shi and Hiroshi Sato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Can A Subjective Poverty Line Be Applied To China? Assessing Poverty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Journal of Internat ional Develop ment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J. Int. Dev. 16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108911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تحقيق بيان شده است كه دامنه خطوط فقر ذهنى، در كشورهاى اروپايى و امريكا بيش از چين مى‌باشد و علت آن نيز فاصله طبقاتى بيشتر در كشورهاى سرمايه‌دارى ذكر شده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Subjective poverty line</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مقاله‌هاى دادگر، يدالله، حسين عباسى نژاد، سهيلا پروين، مجتبى باقرى تودشكى، تبيين و محاسبه خط فقر شريعت، مطالعه تطبيقى حد فقر شريعت فقر، فصل‌نامه پژوهش‌هاى اقتصادى ايران، دانشگاه علامه طباطبايى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زمستان</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مقاله خط فقر شريعت از اين طريق اندازه‌گيرى شده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ديگر همچون جودهارت و ديگران نقطه‌اى از معادله برآورد شده كفايت خانوار بر روى متغيرهاى بعد و درآمد خانوار برازش شده را كه در آن كفايت خانوار برابر با درآمد خانوار شده باشد را نقطه استطاعت تلقّى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روش جودهارت، فرض گرفته مى‌شود كه افراد غنى و فقير، درجه خطايشان بيشتر از افرادى است كه دارايى‌شان به اندازه كفايت زندگى‌شان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روش كيل پاتريك، اگر چه احتمال خطا در مورد، همه افراد مى‌رود ولى چنين فرض اضافه‌اى وجود ندارد</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تحقيقات كه اندازه‌گيرى خط فقر را از طريق ذهنى رفته‌اند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روبرت دبليو كيل پاتريك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ايالات متّحده، استرنگمن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تيل ارسلّا تنچرت و متيوس تيل در مورد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كشور اروپايى، جودهارت، هالبراستات، كاپتين و وان پراگ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بلژيك، وان پراگ، اسپايت، وان دى استات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آمريكا، هاجنار و وان پراگ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كشور اروپايى، و كلاسانتو، كاپتين، واندرگاگ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جامعه اروپا، آدا فرر، كار بونل و وان پراگ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روسيه فدرال، راواليون و لوكشين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روسيه، والتر، دالنبرگ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آفريقاى جنوبى، كلارك، سيسون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فيليپين، ، پالومار ليور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مكزيك، گوستافسون، شى و ساتو در مورد 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پالومار ليور، لانزاگورتا پينول و هرناندز يورالد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شهر مكزيكو، لوكشين، اماپاتى، پاترنوسترو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ماداگاسكار مى‌باشد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نمونه، از خيابان‌هاى آذر، چهار مردان، باجك، اطراف حرم، در خود حرم حضرت معصومه، نيروگاه، بنياد و برخى مناطق ديگر به‌دست آمده است و براى پاسخ‌گويى به پرسشنامه‌ها، خودكارى به افراد بخشيده شده است كه بر روى آن نوشته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خطّ فقر ذهنى، پژوهشى در دانشگاه مفيد، تا از اين طريق، برخى ذهنيت‌ها زدوده شود</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كيل پاتريك،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جودهارت و ديگران،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فررآى كاربونل و وان پراگ،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هاى معادله، معنادار مى‌باشند كه در جداول بعدى ذكر شده‌اند</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شرايط سلامت روحى و روانى سرپرست خانوار را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خيلى بد، بد، نرمال، خوب و خيلى 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بندى كرده</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استاديار دانشگاه مفيد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دانشجوى كارشناسى ارشد اقتصاد</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ترتيب دانشيار و دانشجوى كارشناسى ارشد دانشكده اقتصاد و مديريت دانشگاه شهيد باهنر</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Tourism Organization</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 tional Tourists</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Inbound Tourist</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Outbound Tourist</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Domestic Tourist</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Tourism Information and Research Center</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Morely</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Vukonic</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Kana</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Libison and Muraleed haran</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Bhuiyan et al</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Kalesar</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داده‌ها ضرايب تورش‌دار خواهند شد اما با توجه به آمار و ارقام موجود مى‌بايست از اين متغير جانشين براى تحقيق در مورد تقاضاى حج عمره استفاده كرد</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Augmented Dickey - Fuller Test) ADF( Unit Root Test</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Durbin - Watson</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Breusch - Godfrey Serial Correlation LM Test</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كريمى بيرانود، دانشجوى كارشناسى ارشد معارف اسلامى و اقتصاد دانشگاه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كارشناس دفتر مدلسازى اقتصاد ايران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مصطفوى ثانى، دانشجوى كارشناسى ارشد معارف اسلامى و اقتصاد دانشگاه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كارشناس دفتر مدلسازى اقتصاد ايران</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فتواى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خويى، گلپايگانى، اراكى، فاضل لنكرانى، بهجت، خامنه‌اى، تبريزى، مكارم شيرازى، سيستانى و صافى گلپايگانى،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فتواى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خويى، گلپايگانى، اراكى، فاضل لنكرانى، بهجت، خامنه‌اى، تبريزى، مكارم شيرازى، سيستانى و صافى گلپايگانى،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الفتاوى مناسك حج،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المناسك، سيدمحمد حسن مرتضوي لنگرودي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خامنه‌اي،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روايتي كه در كتاب عيون اخبارالرضا وارد شده است كه در آن از امام 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فرمود كه سبيل در آيه شريفه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الزاد و الراحله مع الصحه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روايت در كتاب كافي و منابع اهل سنت نيز فراوان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نظرات فقها درباره رجوع به كفايت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غير از آيت الله شبيري زنجاني، بقيه مراجع رجوع به كفايت را شرط استطاعت مي‌دانند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الگلپايگاني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استطاعت بنابر اقوي، رجوع به كفايت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إلي الكفاية وهو التمكّن بالفعل أو بالقوّة من إعاشة نفسه وعائلته بعد الرجوع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السيد الشبيري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پول و شغل مناسب، پس از بازگشت از حج، از شرايط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اگر رفتن به حج مستلزم اختلال در زندگي باشد، پس از مراجعت، حج واجب نمي‌باشد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كفايت است به نحوي باشد كه پس از رجوع بتواند خود و عائله را اداره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التبريزي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إلي الكفاية وبعبارة واضحة يلزم أن لا يكون صرف ما عنده من المال في سبيل الحجّ موجباً لوقوعه في 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متن السيد الگلپايگاني موافق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عبارت فوق كه متن عبارت مناسك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كفايت شرط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كفايت در استطاعت، شرط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إلي الكفاية وهو التمكن بالفعل أو بالقوة من إعاشة نفسه وعائلته بعد الرجوع بحسب حاله وشأنه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المراجع في الحج،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محمد بن علي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و جواب، سيد محمد كاظم طباطبايي يزدي،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سراج‌العباد، مرتضي بن محمد امين انصاري دزفولي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امام خميني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امام خميني،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و احكام عمره، جعفر سبحاني،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و عمره، بهجت،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الشبيرى الزنجانى،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آمارى بانك مركزى، بررسى بودجه خانوار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كليني،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كليني،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كه مخارج حج را دارد، اما در برگشت از سفر حج براى دادن وليمه يا مخارج زندگى مقروض مى‌شود يا به وجوه شرعى، مانند خمس و زكات نيازمند است، آيا چنين شخصى مستطيع است يا نه؟ آيت الله گلپايگانى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مخارج متعارف خود معطل مى‌ماند و موجب مشقت زندگى مى‌شود مستطيع نيست و اما احتياج به مصرف وجوه شرعيه پس از مراجعت اگر از افرادى است كه معاشش از وجوه تأمين مى‌شود، مانع از استطاعت نيست و حجة الاسلام از اين افراد صحيح و مجزى است و هزينه مهمانى و سوغات جزء استطاعت محسوب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اراكى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وليمه داشتن جزء شرايط وجوب حج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مخارج وليمه از شرايط استطاعت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به هر حال پول وليمه جزء استطاعت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بعد از برگشت، از وجوه شرعيه تأمين مى‌شود مستطيع است، همان‌طور كه داشتن مخارج وليمه جزء شرايط استطاعت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بعد از برگشت، از عهده مخارج زندگى بدون قرض برآيند و لو آن كه مخارج وليمه را نداشته باشند، مستطيع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مستطيع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سؤال وليمه دادن جزء استطاعت نيست و اما نسبت به احتياج به وجوه شرعى در رجوع به كفايت چنان‌كه معاش او به‌طور مستمر از وجوه شرعى است مستطيع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بعد از مراجعت از حج، براى اداره امور زندگى خود احتياج به قرض كردن پيدا مى‌كند و يا به وجوه شرعى مانند خمس و زكات نيازمند است، مستطيع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 للإمام الخمينى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رئيس سازمان حج و زيارت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niazeweb. com</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بانك مركزى، بودجه متوسط خانوار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معادل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بانك مركزى</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بانك مركزى، بررسى بودجه خانوار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بانك مركزى، بودجه متوسط خانوار</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استاديار، دانشكده اقتصاد، دانشگاه تربيت مدرس، تهران، ايران</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دانشجوى كارشناسى ارشد، دانشكده اقتصاد، دانشگاه تربيت مدرس، تهران، ايران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Amartyasen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Mahbub - ulhag</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Gusta &amp; Ranis</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قرائتي، محسن، امر به معروف و نهي از منكر،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Im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Pesaran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Shin</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 Root Test</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 mented Dickey Fuller</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استاديار اقتصاد دانشگاه تربيت مدرس </w:t>
      </w:r>
      <w:r>
        <w:rPr>
          <w:rFonts w:eastAsia="IRNazanin" w:cs="IRNazanin"/>
          <w:b w:val="false"/>
          <w:bCs w:val="false"/>
          <w:i w:val="false"/>
          <w:iCs w:val="false"/>
          <w:color w:val="333333"/>
          <w:sz w:val="20"/>
          <w:szCs w:val="20"/>
        </w:rPr>
        <w:t>mezzat@imodares. ac. ir</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ارشد پژوهشگرى</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MAGDALENA VORZS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ء </w:t>
      </w:r>
      <w:r>
        <w:rPr>
          <w:rFonts w:eastAsia="IRNazanin" w:cs="IRNazanin"/>
          <w:b w:val="false"/>
          <w:bCs w:val="false"/>
          <w:i w:val="false"/>
          <w:iCs w:val="false"/>
          <w:color w:val="333333"/>
          <w:sz w:val="20"/>
          <w:szCs w:val="20"/>
        </w:rPr>
        <w:t>K</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CARMEN MARIA GU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Angeles Rubio Gil</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Javier de Esteban Curiel</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Vijayanand</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Alaa Gado Kana</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Mohammad Monzer kahf</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علت عدم وجود آمار سال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اين آمار از طريق روندگيرى از آمار موجود محاسبه شده است و سرى آمارى استفاده شده از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براى اطلاع از مفهوم سرمايه مذهبى در مطالعات غير اسلامى به دادگر و عزتى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براى اطلاع از مفهوم سرمايه مذهبى به منابع ياد شده در اين زمينه در پايان مقاله نگاه شود</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Stationary or Stationarity</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Panel Data</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Hadri</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Stationary or Stationarity</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گروه اقتصاد دانشگاه شهيد چمران اهواز</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دانشجوى كارشناسى ارشد دانشگاه شهيد چمران اهواز</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كسي كه به كعبه به عنوان بيت‌الله و قبله عبادت بنگرد و حق امامت و حرمت ما را بشناسد، مانند كسي كه آگاه به حق و حرمت كعبه است، خداوند همة گناهانش را مي‌آمرزد و همّ و غمّ دنيا و آخرت او را برطرف مي‌سازد</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لِلَّهِ عَلَى النَّاسِ حِجُّ الْبَيتِ مَنِ اسْتَطاعَ إِلَيهِ سَبِيلاً وَ مَنْ كَفَرَ فَإِنَّ اللهَ غَنِى عَنِ الْعالَمِينَ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Tourism Organization</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Gee</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 &amp; Chang</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Oh</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Balaguer &amp; Jorda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Dritsakis</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Durbarry</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Marin</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Kulendran &amp; Wilson</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Lanza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 Temple &amp; Urga</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Narayan</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Kim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 Chen &amp; Jang</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Shan &amp; Wilson</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Delaney</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Young</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Murphy</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Donnan</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O'Brien</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Kremer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 Khwaja &amp; Cling ingsmith</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Cohen</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Nunez</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Sardar</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Swift</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Gosling</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Nash</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Birks</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Long</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Ismail</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Lockard</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Bailey Jr</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Graburn</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Awang Had</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Kadir</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Tangban</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Cointegrated</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ARDL</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Granger causality</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Ordinary Least Square) OLS</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Pesaran and shin</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Akaike</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Schwarz - Bayesian</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Hannan - Quinn</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Pesaran and Pesaran</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Granger</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Geweke</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DickeyFuller</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Pesaran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 H.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Shin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Y. and Smith</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هيات علمى دانشگاه بوعلى‌سينا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دانشجوى مقطع كارشناسي ارشد دانشگاه بوعلي‌سينا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Income Inequality</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 petitiv eness</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Kuznets</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Cook &amp; Uchida</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Wei &amp;Wu</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Epstein &amp; Howlett &amp; Schulze</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Meschi &amp; Vivarelli</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Toan</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Wolpert</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Myint</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Miyagiwa &amp; etal</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Aryeetey</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Wacziarg</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Nair &amp; Kuppusamy</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در مطالعه حاضر، به دليل فقدان يا منسجم نبودن داده‌هاي آماري بيشتر كشورهاي اسلامي، از كشورهاي منتخب اسلامي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جامعه آماري مورد مطالعه، كشورهاي آذربايجان، اردن، ازبكستان، امارات متحده عربي، اندونزي، ايران، بحرين، تركمنستان، تركيه، تونس، سوريه، عربستان، عمان، قزاقستان، قطر، كويت، لبنان، مالزي، مراكش و مصر است</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 Com petitive ness Report</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Bauer</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 arch Develo pmment</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Ginart &amp; Park</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Intelle ctual Property Right) IPR</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Gini coeff icient</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ضريب به صورت زير تعريف مى‌شود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به در آن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ضريب جينى، </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خانوار،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خانوار </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خانوار </w:t>
      </w:r>
      <w:r>
        <w:rPr>
          <w:rFonts w:eastAsia="IRNazanin" w:cs="IRNazanin"/>
          <w:b w:val="false"/>
          <w:bCs w:val="false"/>
          <w:i w:val="false"/>
          <w:iCs w:val="false"/>
          <w:color w:val="333333"/>
          <w:sz w:val="20"/>
          <w:szCs w:val="20"/>
        </w:rPr>
        <w:t>j</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و متوسط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محاسبات اقتصاد‌ى برا‌ى استفاده آسان‌تر از اين ضريب آن را در عدد ضرب مى‌كنند و به‌جا‌ى ضريب جينى از شاخص جينى استفاده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شاخص كه بين صفر تا صد است نيز همان كارايى ضريب جينى را دارد</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Champ ernown</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 ality shift</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threshold level</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interest</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قالَ رَبُّكَ لِلْمَلائِكَة إِنِّى خالِقٌ 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سَوَّيتُهُ وَ نَفَخْتُ فِيهِ مِنْ رُوحِى فَقَعُوا لَهُ ساجِدِينَ </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الَّذِى أَحْسَنَ كُلَّ شَىءٍ خَلَقَهُ وَ بَدَأَ خَلْقَ الإِْنْسانِ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 نَسْلَهُ مِنْ سُلالَة مِنْ ماءٍ مَهِينٍ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سَوَّاهُ وَ نَفَخَ فِيهِ مِنْ رُوحِهِ وَ جَعَلَ لَكُمُ السَّمْعَ وَ الأَْبْصارَ وَ الأَفْئِدَة قَلِيلاً ما تَشْكُرُونَ </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قالَ رَبُّكَ لِلْمَلائِكَة إِنِّى خالِقٌ بَشَراً مِنْ صَلْصالٍ مِنْ حَمَإٍ مَسْنُونٍ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سَوَّيتُهُ وَ نَفَخْتُ فِيهِ مِنْ رُوحِى فَقَعُوا لَهُ ساجِدِينَ </w:t>
      </w:r>
      <w:r>
        <w:rPr>
          <w:rFonts w:eastAsia="IRNazanin" w:cs="IRNazanin"/>
          <w:b w:val="false"/>
          <w:bCs w:val="false"/>
          <w:i w:val="false"/>
          <w:iCs w:val="false"/>
          <w:color w:val="333333"/>
          <w:sz w:val="20"/>
          <w:szCs w:val="20"/>
          <w:rtl w:val="true"/>
        </w:rPr>
        <w:t>) .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irrational</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infinite horizon model</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overlap gener ations model</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Ramsey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Cass and Koopmans</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 welfare theorem</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Diamond</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 - saving</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capital stock per unit of effective labor</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golden rule</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balanced growth path</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 - temporal optimi zation</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dynamic ineffic iency</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مى‌توانند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David Romer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٢٠٠۶</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Advanced Macroeco nomics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MacGraw - Hill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Irwin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مراجعه كنند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أَوَّلَ بَيتٍ وُضِعَ لِلنَّاسِ لَلَّذِى بِبَكَّة مُبارَكاً وَ هُدى لِلْعالَمِينَ </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جَعَلْنَا الْبَيتَ مَثابَة لِلنَّاسِ وَ أَمْناً وَ اتَّخِذُوا مِنْ مَقامِ إِبْراهِيمَ مُصَلًّى وَ عَهِدْنا إِلى إِبْراهِيمَ وَ إِسْماعِيلَ أَنْ طَهِّرا بَيتِى لِلطَّائِفِينَ وَ الْعاكِفِينَ وَ الرُّكَّعِ السُّجُودِ </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كانَ إِبْراهِيمُ يهُودِيا وَ لا نَصْرانِيا وَ لكِنْ كانَ حَنِيفاً مُسْلِماً وَ ما كانَ مِنَ الْمُشْرِكِينَ</w:t>
      </w:r>
      <w:r>
        <w:rPr>
          <w:rFonts w:eastAsia="IRNazanin" w:cs="IRNazanin"/>
          <w:b w:val="false"/>
          <w:bCs w:val="false"/>
          <w:i w:val="false"/>
          <w:iCs w:val="false"/>
          <w:color w:val="333333"/>
          <w:sz w:val="20"/>
          <w:szCs w:val="20"/>
          <w:rtl w:val="true"/>
        </w:rPr>
        <w:t>) .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 بَوَّأْنا لإِِبْراهِيمَ مَكانَ الْبَيتِ أَنْ لا تُشْرِكْ بِى شَيئاً وَ طَهِّرْ بَيتِى لِلطَّائِفِينَ وَ الْقائِمِينَ وَ الرُّكَّعِ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أَذِّنْ فِى النَّاسِ بِالْحَجِّ يأْتُوكَ رِجالاً وَ عَلى كُلِّ ضامِرٍ يأْتِينَ مِنْ كُلِّ فَجٍّ عَمِيقٍ </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عَنْ أَبِيهِ عَنِ ابْنِ أَبِى عُمَيرٍ عَنْ حُسَينٍ الْأَحْمَسِى عَنْ أَبِى بَصِيرٍ قَالَ قَالَ أَبُو عَبْدِ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خَيرٌ مِنْ بَيتٍ مَمْلُوءٍ ذَهَباً يتَصَدَّقُ بِهِ حَتَّى يفْنَى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عَنِ الْحُسَينِ بْنِ سَعِيدٍ عَنِ النَّضْرِ بْنِ سُوَيدٍ عَنْ عَبْدِ اللهِ بْنِ سِنَانٍ عَنْ أَبِى عَبْدِ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لِى أَبُو عَبْدِ اللهِ قَالَ لِى إِبْرَاهِيمُ بْنُ مَيمُونٍ كُنْتُ جَالِساً عِنْدَ أَبِى حَنِيفَة فَجَاءَهُ رَجُلٌ فَسَأَلَهُ فَقَالَ مَا تَرَى فِى رَجُلٍ قَدْ حَجَّ حَجَّة الْإِسْلَامِ الْحَجُّ أَفْضَلُ أَمْ يعْتِقُ رَقَبَة فَقَالَ لَا بَلْ عِتْقُ رَقَبَة فَقَالَ أَبُو عَبْدِ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 اللَّهِ وَ أَثِمَ لَحَجَّة أَفْضَلُ مِنْ عِتْقِ رَقَبَة وَ رَقَبَة وَ رَقَبَة حَتَّى عَدَّ عَشْراً ثُمَّ قَالَ وَيحَهُ فِى أَى رَقَبَة طَوَافٌ بِالْبَيتِ وَ سَعْى بَينَ الصَّفَا وَ الْمَرْوَة وَ الْوُقُوفُ بِعَرَفَة وَ حَلْقُ الرَّأْسِ وَ رَمْى الْجِمَارِ لَوْ كَانَ كَمَا قَالَ لَعَطَّلَ النَّاسُ الْحَجَّ وَ لَوْ فَعَلُوا كَانَ ينْبَغِى لِلْإِمَامِ أَنْ يجْبِرَهُ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إِبْرَاهِيمَ عَنْ أَبِيهِ عَنِ ابْنِ أَبِى عُمَيرٍ عَنْ بَعْضِ أَصْحَابِهِ عَنْ عُمَرَ بْنِ يزِيدَ قَالَ سَمِعْتُ أَبَاعَبْدِاللهِ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حَجَّة أَفْضَلُ مِنْ عِتْقِ سَبْعِينَ رَقَبَة فَقُلْتُ مَا يعْدِلُ الْحَجَّ شَىءٌ قَالَ مَا يعْدِلُهُ شَىءٌ وَ لَدِرْهَمٌ وَاحِدٌ فِى الْحَجِّ أَفْضَلُ مِنْ أَلْفَى أَلْفِ دِرْهَمٍ فِيمَا سِوَاهُ مِنْ سَبِيلِ الله</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turnpike theorem</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فِرْعَوْنَ عَلا فِى الأَْرْضِ وَ جَعَلَ أَهْلَها شِيعاً يسْتَضْعِفُ طائِفَة مِنْهُمْ يذَبِّحُ أَبْناءَهُمْ وَ يسْتَحْيى نِساءَهُمْ إِنَّهُ كانَ مِنَ الْمُفْسِدِينَ</w:t>
      </w:r>
      <w:r>
        <w:rPr>
          <w:rFonts w:eastAsia="IRNazanin" w:cs="IRNazanin"/>
          <w:b w:val="false"/>
          <w:bCs w:val="false"/>
          <w:i w:val="false"/>
          <w:iCs w:val="false"/>
          <w:color w:val="333333"/>
          <w:sz w:val="20"/>
          <w:szCs w:val="20"/>
          <w:rtl w:val="true"/>
        </w:rPr>
        <w:t>) .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sufficient</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أَهْلَكْتُ مالاً لُبَداً </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اقْتَحَمَ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أَدْراكَ مَا 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 رَقَبَة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إِطْعامٌ فِى يوْمٍ ذِى مَسْغَبَة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يتِيماً ذا مَقْرَبَة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مِسْكِيناً ذا مَتْرَبَة </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unstable equi librium</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low - level equilib rium trap</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آيه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سوره نساء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يهاجِرْ فِى سَبِيلِ اللهِ يجِدْ فِى الأَرْضِ مُراغَماً كَثِيراً وَ سَعَة وَ مَنْ يخْرُجْ مِنْ بَيتِهِ مُهاجِراً إِلَى اللهِ وَ رَسُولِهِ ثُمَّ يدْرِكْهُ الْمَوْتُ فَقَدْ وَقَعَ أَجْرُهُ عَلَى اللهِ وَ كانَ اللهُ غَفُوراً رَحِيماً </w:t>
      </w:r>
      <w:r>
        <w:rPr>
          <w:rFonts w:eastAsia="IRNazanin" w:cs="IRNazanin"/>
          <w:b w:val="false"/>
          <w:bCs w:val="false"/>
          <w:i w:val="false"/>
          <w:iCs w:val="false"/>
          <w:color w:val="333333"/>
          <w:sz w:val="20"/>
          <w:szCs w:val="20"/>
          <w:rtl w:val="true"/>
        </w:rPr>
        <w:t>) .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الْبِرَّ أَنْ تُوَلُّوا وُجُوهَكُمْ قِبَلَ الْمَشْرِقِ وَ الْمَغْرِبِ وَ لكِنَّ الْبِرَّ مَنْ آمَنَ بِاللهِ وَ الْيوْمِ الْآخِرِ وَ الْمَلائِكَة وَ الْكِتابِ وَ النَّبِيينَ وَ آتَى الْمالَ عَلى حُبِّهِ ذَوِى الْقُرْبى وَ الْيتامى وَ الْمَساكينَ وَ ابْنَ السَّبيلِ وَ السَّائِلينَ وَ فِى الرِّقابِ وَ أَقامَ الصَّلاة وَ آتَى الزَّكاة وَ الْمُوفُونَ بِعَهْدِهِمْ إِذا عاهَدُوا وَ الصَّابِرينَ فِى الْبَأْساءِ وَ الضَّرَّاءِ وَ حينَ الْبَأْسِ أُولئِكَ الَّذينَ صَدَقُوا وَ أُولئِكَ هُمُ الْمُتَّقُون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تَنَالُواْ الْبرَِّ حَتى تُنفِقُواْ مِمَّا تحُبُّونَ وَ مَا تُنفِقُواْ مِن شىْءٍ فَإِنَّ اللهَ بِهِ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يؤْتى الْحِكْمَة مَن يشَاءُ وَ مَن يؤْتَ الْحِكْمَة فَقَدْ أُوتىَ خَيرًْا كَثِيرًا وَ مَا يذَّكَّرُ إِلَّا أُوْلُواْ الْأَلْبَابِ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يأْكُلُونَ الرِّبا لا يقُومُونَ إِلاَّ كَما يقُومُ الَّذِى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إِنَّ كِتابَ الأَبْرارِ لَفِى 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أَدْراكَ ما عِلِّيونَ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مَرْقُومٌ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يشْهَدُهُ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الأَبْرارَ لَفِى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الأَرائِكِ ينْظُرُونَ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فِى وُجُوهِهِمْ نَضْرَة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يسْقَوْنَ مِنْ رَحِيقٍ 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خِتامُهُ مِسْكٌ وَ فِى ذلِكَ فَلْيتَنافَسِ الْمُتَنافِسُونَ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مِزاجُهُ مِنْ 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عَيناً يشْرَبُ بِهَا الْمُقَرَّبُونَ </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اشاره‌اى است به روش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الْعِلَلِ عَنْ عَلِى بْنِ مُحَمَّدِ بْنِ الْحَسَنِ الْقَزْوِينِى عَنْ مُحَمَّدِ بْنِ عَبْدِ اللَّهِ الْحَضْرَمِى عَنْ جَنْدَلِ بْنِ وَالِقٍ عَنْ مُحَمَّدِ بْنِ عُمَرَ الْمَازِنِى عَنْ عُبَادَة الْكُلَيبِى عَنْ جَعْفَرِ بْنِ مُحَمَّدٍ عَنْ أَبِيهِ عَنْ عَلِى بْنِ الْحُسَينِ عَنْ فَاطِمَة الصُّغْرَى عَنِ الْحُسَينِ بْنِ عَلِى عَنْ أَخِيهِ الْحَسَنِ قَالَ رَأَيتُ أُمِّى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قَامَتْ فِى مِحْرَابِهَا لَيلَة جُمُعَتِهَا فَلَمْ تَزَلْ رَاكِعَة سَاجِدَة حَتَّى اتَّضَحَ عَمُودُ الصُّبْحِ وَ سَمِعْتُهَا تَدْعُو لِلْمُؤْمِنِينَ وَ الْمُؤْمِنَاتِ وَ تُسَمِّيهِمْ وَ تُكْثِرُ الدُّعَاءَ لَهُمْ وَ لَا تَدْعُو لِنَفْسِهَا بِشَىءٍ فَقُلْتُ لَهَا يا أُمَّاهْ لِمَ لَا تَدْعُوِنَّ لِنَفْسِكِ كَمَا تَدْعُوِنَّ لِغَيرِكِ فَقَالَتْ يا بُنَى الْجَارُ ثُمَّ الدَّارُ همچنين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أَحْمَدَ بْنِ مُحَمَّدِ بْنِ عَبْدِ الرَّحْمَنِ الْمُقْرِى عَنْ جَعْفَرٍ الْمُقْرِى بْنِ عُمَرَ عَنْ مُحَمَّدِ بْنِ الْحَسَنِ الْمَوْصِلِى عَنْ مُحَمَّدِ بْنِ عَاصِمٍ عَنْ أَبِى زَيدٍ الْكَحَّالِ عَنْ أَبِيهِ عَنْ مُوسَى بْنِ جَعْفَرٍ عَنْ أَبِيهِ عَنْ آبَائِهِ ع قَالَ كَانَتْ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دَعَتْ‌تَدْعُو لِلْمُؤْمِنِينَ وَ الْمُؤْمِنَاتِ وَ لَا تَدْعُو لِنَفْسِهَا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لَهَا يا بِنْتَ رَسُولِ اللَّهِ إِنَّكِ تَدْعُو لِلنَّاسِ وَ لَا تَدْعُو لِنَفْسِكِ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الْجَارُ ثُمَّ الدَّار</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الَّذِينَ تَبَوَّؤُا الدَّارَ وَ الإِْيمانَ مِنْ قَبْلِهِمْ يحِبُّونَ مَنْ هاجَرَ إِلَيهِمْ وَ لا يجِدُونَ فِى صُدُورِهِمْ حاجَة مِمَّا أُوتُوا وَ يؤْثِرُونَ عَلى أَنْفُسِهِمْ وَ لَوْ كانَ بِهِمْ خَصاصَة وَ مَنْ يوقَ شُحَّ نَفْسِهِ فَأُولئِكَ هُمُ الْمُفْلِحُونَ </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الْأَبْرارَ يشْرَبُونَ مِنْ كَأْسٍ كانَ مِزاجُها كافُوراً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عَيناً يشْرَبُ بِها عِبادُ اللَّهِ يفَجِّرُونَها تَفْجِيراً </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كُلٌّ يعْمَلُ عَلى شاكِلَتِهِ فَرَبُّكُمْ أَعْلَمُ بِمَنْ هُوَ أَهْدى سَبِيلاً </w:t>
      </w:r>
      <w:r>
        <w:rPr>
          <w:rFonts w:eastAsia="IRNazanin" w:cs="IRNazanin"/>
          <w:b w:val="false"/>
          <w:bCs w:val="false"/>
          <w:i w:val="false"/>
          <w:iCs w:val="false"/>
          <w:color w:val="333333"/>
          <w:sz w:val="20"/>
          <w:szCs w:val="20"/>
          <w:rtl w:val="true"/>
        </w:rPr>
        <w:t>) .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learning by doing</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Romer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op cit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48 -66 and 122 -125</w:t>
      </w:r>
      <w:r>
        <w:rPr>
          <w:rFonts w:eastAsia="IRNazanin" w:cs="IRNazanin"/>
          <w:b w:val="false"/>
          <w:bCs w:val="false"/>
          <w:i w:val="false"/>
          <w:iCs w:val="false"/>
          <w:color w:val="333333"/>
          <w:sz w:val="20"/>
          <w:szCs w:val="20"/>
          <w:rtl w:val="true"/>
        </w:rPr>
        <w:t xml:space="preserve"> .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instanta neous utility</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joint product</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steady state</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هيأت علمى دانشگاه امام حسين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انجمن علمى اقتصاد اسلامى</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Progra mming Budget</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perform ance Budget</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Bougette</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Bougete</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Budget</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Tradit ional Budgeting system</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Increasing Budgeting</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روش هم اكنون در اكثر دستگاه‌هاى دولتى كشورمان ازجمله سازمان حج و زيارت مورد استفاده قرار مى‌گيرد</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نوع از بودجه ريزى در سال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در ايالات متحده آمريكا مطرح و سپس براى نخستين بار در همين كشور به مرحله اجراء گذاشته شد</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كميسيونى است كه در آمريكا و به منظور بررسى مشكلات بودجه‌ريزى در سال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شكل گرفت و در نهايت به ارائه بودجه برنامه‌اى و سپس در سال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بودجه عملياتى، منجر شد</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Cost Accounting</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قابل توجه در خصوص كاروان‌هاى زيارتى اين است كه مى‌توان با مشخص كردن كليه هزينه‌هاى صورت گرفته براى يك نفر زائر، هزينه سرانه آن را هم مورد محاسبه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هزينه واحد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Unitcost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حج و زيارت، يك زائر مى‌شود</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بخش حقوق و دستمزد كاركنان پيمانى، اعتبارات مورد نياز از محل بودجه عمومى دولت، تأمين مالى مى‌گردد</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جهانيان،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 مفهوم توسعه و ارتباط با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قبسات،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خصال،</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raza q rajamd nigal D. Morpeth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Religious Taurism and pilgrimage festivals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Dallenj. Timohay Daniel H. olsen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Tourism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religion and spiritual journeys</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newras earch network for Islamic Taurism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Survey</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مناسكى است كه واجب و شرعاً اجتناب‌ناپذير است</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درصد از گردشگرى داخلى را براى گردشگرى زيارتى اختصاص داديم</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Rinschede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Gisbert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Forms of religious tourism and pilgrimage special interest group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حج در آينه اسلام از حج سنتى تا حج ابراهيمى، جوادى آملى،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دانشجوى دكترى علوم اقتصادى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گرايش اقتصاد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دانشجوى كارشناسى ارشد پيوسته رشته معارف اسلامى و اقتصاد دانشگاه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دانشجوى كارشناسى ارشد پيوسته رشته معارف اسلامى و اقتصاد دانشگاه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جمالى، ، ص</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جمالى، به نقل از مجله روابط بين‌الملل،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مبانى تاريخى بازار 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هوشنگ نهاوندى،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خورشيدى،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هاى بازرگانى،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خورشيدى،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خورشيدى،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بررسى‌هاى بازرگانى،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خورشيدى،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بررسى‌هاى بازرگانى،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خورشيدى،</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بررسى‌هاى بازرگانى،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فخاري، ، ص</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مهرآفرين، ، ص</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اتاق ايران، ،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احمد على، رئيس بانك توسعه اسلامى</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مهرآفرين، ، ص</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اتاق بازگانى، ، گزارش ويژه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مهرآفرين، ، ص</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فخارى، </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كارشناس ارشد مطالعات خاورميانه از دانشكده روابط بين الملل وزارت امورخارجه، كارشناس بازرگانى خارجى سازمان توسعه تجارتايران و مدرس علوم سياسى دانشگاه پيام نور قزوين</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كشورهاى اسلامى در اين نوشتار، دولتى است كه عضو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كنفرانس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كه به موجب منشور سازمان كنفرانس اسلامى، عضويت در آن سازمان صرفاً منوط به موافقت دو سوم اعضاست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اكنون سازمان كنفرانس اسلامى دومين سازمان بين دولتى پس از سازمان ملل متحد است كه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كشور از چهار قاره جهان درآن عضويت دارند</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محمدى رى شهرى، محمد؛ ميزان الحكمة،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چاپ سوم،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محمد بن علي بن بابويه؛ علل الشرايع، قم، مؤمنين،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محمد تقى، مرورى بر بعد اقتصادى حجّ، مجله 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پاييز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نادران، الياس؛ جهانى شدن، چه بايد كرد در جهان شمولى اسلام، تهران، مجمع جهانى تقريب مذاهب اسلامى،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طيبى، سيد كميل، شيخ بهايى، آزيتا؛ گوگردچيان، احمد؛ تحليلى بر رشد اقتصاد‌ى در كشورها‌ى عضو سازمان كنفرانس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تاكيد بر تجارت و سرمايه انسانى، </w:t>
      </w:r>
      <w:r>
        <w:rPr>
          <w:rFonts w:eastAsia="IRNazanin" w:cs="IRNazanin"/>
          <w:b w:val="false"/>
          <w:bCs w:val="false"/>
          <w:i w:val="false"/>
          <w:iCs w:val="false"/>
          <w:color w:val="333333"/>
          <w:sz w:val="20"/>
          <w:szCs w:val="20"/>
        </w:rPr>
        <w:t>http: //www. civilica. com</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 intracen. org</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دنياى اقتصاد </w:t>
      </w:r>
      <w:r>
        <w:rPr>
          <w:rFonts w:eastAsia="IRNazanin" w:cs="IRNazanin"/>
          <w:b w:val="false"/>
          <w:bCs w:val="false"/>
          <w:i w:val="false"/>
          <w:iCs w:val="false"/>
          <w:color w:val="333333"/>
          <w:sz w:val="20"/>
          <w:szCs w:val="20"/>
        </w:rPr>
        <w:t>20/10/1389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خبرى خودرو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HAJ. IR</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TPO. IR</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HAJ. IR</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Tourism Organi zation</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Tourism</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Organis ation of Islamic Coop eration</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ضرورت‌هاى توسعه گردشگرى مذهبى در ايران، ساناز عرب خدرى، مجله خيمه، ش</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گردشگرى در فرآيند همگرايى فرهنگى كشورهاى اسلامى، حميد جلاليان و سميه برادران، مجموعه مقالات كنگره بين‌المللى جغرافيدانان جهان اسلام،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مربوط به حضرت خضر و موسى</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جهانگردى در فرايند همگرايى و توسعه فرهنگى كشورهاى اسلامى، على شماعى، نامه پژوهش،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محمد بن على 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 ص</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غدير، محمدرضا حكيمى،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محمدبن علي ابن‌بابويه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الشافعيه الكبرى، عبدالوهاب‌بن علي سبكي،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غزالى معتقد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يحصل العلم الّا بِالسفر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 دانش فقط با سفر ممكن مى‌شود</w:t>
      </w:r>
      <w:r>
        <w:rPr>
          <w:rFonts w:eastAsia="IRNazanin" w:cs="IRNazanin"/>
          <w:b w:val="false"/>
          <w:bCs w:val="false"/>
          <w:i w:val="false"/>
          <w:iCs w:val="false"/>
          <w:color w:val="333333"/>
          <w:sz w:val="20"/>
          <w:szCs w:val="20"/>
          <w:rtl w:val="true"/>
        </w:rPr>
        <w:t>» .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ريحانه‌الادب في تراجم‌المعروفين بالكنيه او اللقب، محمدعلي مدرس،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غدير،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جهانگرد و جهانگردى، على شماعى، نشريه پژوهش دانشگاه يزد، ش</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معمارى سنتى، راهى براى رونق گردشگرى، آيسا اسدى، روزنامه جام‌جم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سلايق گردشگران مذهبي و اجرايي نمودن آنها، لايف استايل،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بنانج، روزنامه شرق، تهران</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مديريت بازاريابى، فيليپ كاتلر،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فروزنده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جاده ولايت، منصوره قلى پور، مجله پگاه حوزه، ش</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voice guide</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الْكَعْبَةَ الْبَيْتَ الْحَرامَ قِياماً لِلنَّاسِ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بَيْتٍ وُضِعَ لِلنَّاسِ لَلَّذِي بِبَكَّةَ مُبارَكاً وَ هُدي لِلْعالَمِينَ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لِيَشْهَدُوا مَنافِعَ لَهُمْ وَ يَذْكُرُوا اسْمَ اللهِ فِي أَيَّامٍ مَعْلُوماتٍ عَلي ما رَزَقَهُمْ مِنْ بَهِيمَةِ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يُعَظِّمْ شَعائِرَ اللَّهِ فَإِنَّها مِنْ تَقْوَي الْقُلُوبِ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عَلَيْكُمْ جُناحٌ أَنْ تَبْتَغُوا فَضْلاً مِنْ رَبِّكُمْ فَإِذا أَفَضْتُمْ مِنْ عَرَفاتٍ فَاذْكُرُوا اللهَ عِنْدَ الْمَشْعَرِ الْحَرامِ وَ اذْكُرُوهُ كَما هَداكُمْ وَ إِنْ كُنْتُمْ مِنْ قَبْلِهِ لَمِنَ الضَّالِّينَ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يَذْكُرُوا اسْمَ اللهِ فِي أَيَّامٍ مَعْلُوماتٍ عَلي ما رَزَقَهُمْ مِنْ بَهِيمَةِ الأَْنْعامِ فَكُلُوا مِنْها وَ أَطْعِمُوا الْبائِسَ 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لْيَقْضُوا تَفَثَهُمْ وَ لْيُوفُوا نُذُورَهُمْ وَ لْيَطَّوَّفُوا بِالْبَيْتِ الْعَتِيقِ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أَذِّنْ فِي النَّاسِ بِالْحَجِّ يَأْتُوكَ رِجالاً وَ عَلي كُلِّ ضامِرٍ يَأْتِينَ مِنْ كُلِّ فَجٍّ عَمِيقٍ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أَذِّنْ فِى النَّاسِ بِالْحَجِّ يأْتُوكَ رِجالاً وَ عَلى كُلِّ ضامِرٍ يأْتِينَ مِنْ كُلِّ فَجٍّ عَمِيقٍ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النبى</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احكام الحج والعمرة فى الاسلام و الديانات الأخرى، أحمد عبدالغفور عطار، مكه مكرمه، چاپ دوم، منشورات وزارة الحج و الاوقاف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بشرح الكرمانى، 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دار الفكر،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النووى، 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فضل الحج و العمرة،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العربى بيروت؛ كتاب الحج والسنة، مركز تحقيقات الحج، باب اول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مشعر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حج در انديشه اسلامى، سيد على قاضى عسكر، نشر مشعر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 كلينى،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دشتى، دفتر نشر الهادى،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عبر الحضارات والامم، ماجده آل مرتضى المومن، نشر مشعر چاپ اول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فيض كاشانى،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شيخ طوسى،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يتَّخِذِ الْمُؤْمِنُونَ الْكافِرِينَ أَوْلِياءَ مِنْ دُونِ الْمُؤْمِنِينَ وَ مَنْ يفْعَلْ ذلِكَ فَلَيسَ مِنَ اللهِ فِى شَىءٍ إِلاَّ أَنْ تَتَّقُوا مِنْهُمْ تُقاة وَ يحَذِّرُكُمُ اللهُ نَفْسَهُ وَ إِلَى اللهِ الْمَصِيرُ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يتَّخِذُونَ الْكافِرِينَ أَوْلِياءَ مِنْ دُونِ الْمُؤْمِنِينَ أَ يبْتَغُونَ عِنْدَهُمُ الْعِزَّة فَإِنَّ الْعِزَّة لِلَّهِ جَمِيعاً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لَنْ يجْعَلَ اللهُ لِلْكافِرِينَ عَلَى الْمُؤْمِنِينَ سَبِيلاً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Daralhad arah. Com. sa</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Alriyadh. com - www. Alanbat. net - www. Arabic. Arabia. msn. com</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wahatal arab. co - www. L - a7sas. com</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صوتى پرواز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سوم تعداد حجاج تقسيم برمتوسط ظرفيت هواپيما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 و برگشت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سرويس اتوبوس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حجاج تقسيم بر متوسط ظرفيت اتوبوس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در سه نوبت رفت و برگشت در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در مدت اقامت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حج تمتع</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عمره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حجاج ضرب در سه نوبت غذا ضرب در مدت اقامت؛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حجاج تقسيم بر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پارچه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حجاج ضرب در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متر؛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قربانى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تعداد كفاره‌ها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نيابت‌ها؛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گوشت قربانى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حجاج ضرب در ميانگين وزن قربانى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كيلو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ميوه و 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حجاج ضرب در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كيلو ضرب در مدت اقامت؛ آب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حجاج ضرب در سه بطرى ضرب در مدت اقامت؛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 Trade Area</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Customs Union</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Market Comon</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انديشمندان معتقدند كه، به خاطر وجود عوامل متعددى، اتحاديه‌هاى اقتصادى در كشورهاى در حال توسعه موفقيت چندانى نداشته‌اند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رحيمى بروجردى عليرضا،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عوامل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ناهمگونى شديد اقتصادى در اين كشورها كه باعث سرازير شدن منافع حاصل از اتحاد به كشورهاى داراى قدرت اقتصادى برتر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اختلافات اساسى ارضى، عقيدتى، مذهبى، سياسى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كه باعث تزلزل اين اتحاديه‌ها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سيستم‌هاى ضعيف حمل و نقل و ارتباطات و بعد مكانى اين كشورها از يكديگر، مانع ادغام‌هاى اقتصادى بين اين كشورها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وجود رقابت اقتصادى بين اين كشورها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ابتدا و قبل از هر اقدامى بايد روابط سياسى بين كشورها و اوضاع اقتصادى آنها از منظر شرايط فوق مورد تحليل و بررسى قرار گيرد و در صورت وجود مانع يا موانعى، با مذاكره و گفتگو آن را مرتفع كرد و يا به حداقل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مى‌رسد كه بسيارى از اين موانع در خصوص كشورهاى اسلامى منتفى است و موانع احتمالى موجود نيز از طريق گفتگو قابل رفع است</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انتشارات آل‌البيت</w:t>
      </w:r>
      <w:r>
        <w:rPr>
          <w:rFonts w:eastAsia="IRNazanin" w:cs="IRNazanin"/>
          <w:b w:val="false"/>
          <w:bCs w:val="false"/>
          <w:i w:val="false"/>
          <w:iCs w:val="false"/>
          <w:color w:val="333333"/>
          <w:sz w:val="20"/>
          <w:szCs w:val="20"/>
          <w:rtl w:val="true"/>
        </w:rPr>
        <w:t>) .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بخصوص كه يكى از موانع اصلى توسعه در كشورهاى اسلامى وجود دورهاى باطل فقر در اين كشورها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باطل فقر در زمينه‌هاى عرضه، تقاضا و نيروى انسانى اگرچه مانع تحقق توسعه مى‌شود اما نفى وجود مزيت‌هاى نسبى در زمينه‌هاى مختلف در كشورهاى اسلامى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مى‌توان با شناسايى اين مزيت‌ها در اين كشورها و اراية آنها در كنگره عظيم حج و مبادله پاياپاى آن باعث رفع قطعى نواقص و موانع توسعه در جوامع اسلامى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آنچه در ادبيات توسعه اقتصادى توسط نوركس و ديگران القاء شده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 در كشورهاى فقير مادرزادى است، و اين كشورها به علت نداشتن اعتماد به نفس، هرگز قادر به رفع فقر و دستيابى به توسعه نيستند و اين امر باعث مى‌شود كه فقر همچنان به عنوان بزرگ‌ترين مانع توسعه در اين كشورها پا برجا باقى بماند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لشكرى محمد، توسعه اقتصادى و برنامه‌ريزى،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كاملا بى‌اساس است</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Tangban</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Cohen</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Robinson</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Nunez</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image" Target="media/image2.jpeg"/><Relationship Id="rId707" Type="http://schemas.openxmlformats.org/officeDocument/2006/relationships/image" Target="media/image2.jpeg"/><Relationship Id="rId708" Type="http://schemas.openxmlformats.org/officeDocument/2006/relationships/footer" Target="footer701.xml"/><Relationship Id="rId709" Type="http://schemas.openxmlformats.org/officeDocument/2006/relationships/footnotes" Target="footnotes.xml"/><Relationship Id="rId710" Type="http://schemas.openxmlformats.org/officeDocument/2006/relationships/numbering" Target="numbering.xml"/><Relationship Id="rId711" Type="http://schemas.openxmlformats.org/officeDocument/2006/relationships/fontTable" Target="fontTable.xml"/><Relationship Id="rId712" Type="http://schemas.openxmlformats.org/officeDocument/2006/relationships/settings" Target="settings.xml"/><Relationship Id="rId7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739</Pages>
  <Words>75214</Words>
  <Characters>321571</Characters>
  <CharactersWithSpaces>394767</CharactersWithSpaces>
  <Paragraphs>2250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2026-08-16T19:58:18Z</dcterms:created>
  <dc:creator>ghaemiyeh.com</dc:creator>
  <dc:description/>
  <dc:language>en-US</dc:language>
  <cp:lastModifiedBy/>
  <dcterms:modified xsi:type="dcterms:W3CDTF">2026-08-16T23:28:41Z</dcterms:modified>
  <cp:revision>1</cp:revision>
  <dc:subject/>
  <dc:title>مجموعه مقالات اولین همایش حج و اقتصاد</dc:title>
</cp:coreProperties>
</file>

<file path=docProps/custom.xml><?xml version="1.0" encoding="utf-8"?>
<Properties xmlns="http://schemas.openxmlformats.org/officeDocument/2006/custom-properties" xmlns:vt="http://schemas.openxmlformats.org/officeDocument/2006/docPropsVTypes"/>
</file>