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 در نگاه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606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16065_3650668749">
            <w:r>
              <w:rPr>
                <w:webHidden/>
                <w:rStyle w:val="IndexLink"/>
                <w:rtl w:val="true"/>
              </w:rPr>
              <w:t>پيش‌گفتار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2816067_3650668749">
            <w:r>
              <w:rPr>
                <w:webHidden/>
                <w:rStyle w:val="IndexLink"/>
                <w:rtl w:val="true"/>
              </w:rPr>
              <w:t>آغاز سخن‌</w:t>
            </w:r>
            <w:r>
              <w:rPr>
                <w:rStyle w:val="IndexLink"/>
                <w:rtl w:val="true"/>
              </w:rPr>
              <w:tab/>
            </w:r>
            <w:r>
              <w:rPr>
                <w:rStyle w:val="IndexLink"/>
              </w:rPr>
              <w:t>9</w:t>
            </w:r>
          </w:hyperlink>
        </w:p>
        <w:p>
          <w:pPr>
            <w:pStyle w:val="Contents3"/>
            <w:tabs>
              <w:tab w:val="clear" w:pos="8459"/>
              <w:tab w:val="right" w:pos="9026" w:leader="dot"/>
            </w:tabs>
            <w:rPr/>
          </w:pPr>
          <w:hyperlink w:anchor="__RefHeading___Toc2816069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816071_3650668749">
            <w:r>
              <w:rPr>
                <w:webHidden/>
                <w:rStyle w:val="IndexLink"/>
                <w:rtl w:val="true"/>
              </w:rPr>
              <w:t>چگونگى پيدايش فرقه وهابيت‌</w:t>
            </w:r>
            <w:r>
              <w:rPr>
                <w:rStyle w:val="IndexLink"/>
                <w:rtl w:val="true"/>
              </w:rPr>
              <w:tab/>
            </w:r>
            <w:r>
              <w:rPr>
                <w:rStyle w:val="IndexLink"/>
              </w:rPr>
              <w:t>12</w:t>
            </w:r>
          </w:hyperlink>
        </w:p>
        <w:p>
          <w:pPr>
            <w:pStyle w:val="Contents3"/>
            <w:tabs>
              <w:tab w:val="clear" w:pos="8459"/>
              <w:tab w:val="right" w:pos="9026" w:leader="dot"/>
            </w:tabs>
            <w:rPr/>
          </w:pPr>
          <w:hyperlink w:anchor="__RefHeading___Toc2816073_3650668749">
            <w:r>
              <w:rPr>
                <w:webHidden/>
                <w:rStyle w:val="IndexLink"/>
                <w:rtl w:val="true"/>
              </w:rPr>
              <w:t>ابن تيميه، از ديدگاه علماى اهل سنت‌</w:t>
            </w:r>
            <w:r>
              <w:rPr>
                <w:rStyle w:val="IndexLink"/>
                <w:rtl w:val="true"/>
              </w:rPr>
              <w:tab/>
            </w:r>
            <w:r>
              <w:rPr>
                <w:rStyle w:val="IndexLink"/>
              </w:rPr>
              <w:t>23</w:t>
            </w:r>
          </w:hyperlink>
        </w:p>
        <w:p>
          <w:pPr>
            <w:pStyle w:val="Contents2"/>
            <w:tabs>
              <w:tab w:val="clear" w:pos="8743"/>
              <w:tab w:val="right" w:pos="9026" w:leader="dot"/>
            </w:tabs>
            <w:rPr/>
          </w:pPr>
          <w:hyperlink w:anchor="__RefHeading___Toc2816075_3650668749">
            <w:r>
              <w:rPr>
                <w:webHidden/>
                <w:rStyle w:val="IndexLink"/>
                <w:rtl w:val="true"/>
              </w:rPr>
              <w:t>توحيد نظرى از نگاه وهابيت‌</w:t>
            </w:r>
            <w:r>
              <w:rPr>
                <w:rStyle w:val="IndexLink"/>
                <w:rtl w:val="true"/>
              </w:rPr>
              <w:tab/>
            </w:r>
            <w:r>
              <w:rPr>
                <w:rStyle w:val="IndexLink"/>
              </w:rPr>
              <w:t>36</w:t>
            </w:r>
          </w:hyperlink>
        </w:p>
        <w:p>
          <w:pPr>
            <w:pStyle w:val="Contents3"/>
            <w:tabs>
              <w:tab w:val="clear" w:pos="8459"/>
              <w:tab w:val="right" w:pos="9026" w:leader="dot"/>
            </w:tabs>
            <w:rPr/>
          </w:pPr>
          <w:hyperlink w:anchor="__RefHeading___Toc2816077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816079_3650668749">
            <w:r>
              <w:rPr>
                <w:webHidden/>
                <w:rStyle w:val="IndexLink"/>
              </w:rPr>
              <w:t>1</w:t>
            </w:r>
            <w:r>
              <w:rPr>
                <w:rStyle w:val="IndexLink"/>
                <w:rtl w:val="true"/>
              </w:rPr>
              <w:t xml:space="preserve">- </w:t>
            </w:r>
            <w:r>
              <w:rPr>
                <w:rStyle w:val="IndexLink"/>
                <w:rtl w:val="true"/>
              </w:rPr>
              <w:t>فوقيت براى خداوند</w:t>
            </w:r>
            <w:r>
              <w:rPr>
                <w:rStyle w:val="IndexLink"/>
                <w:rtl w:val="true"/>
              </w:rPr>
              <w:t>!</w:t>
              <w:tab/>
            </w:r>
            <w:r>
              <w:rPr>
                <w:rStyle w:val="IndexLink"/>
              </w:rPr>
              <w:t>37</w:t>
            </w:r>
          </w:hyperlink>
        </w:p>
        <w:p>
          <w:pPr>
            <w:pStyle w:val="Contents3"/>
            <w:tabs>
              <w:tab w:val="clear" w:pos="8459"/>
              <w:tab w:val="right" w:pos="9026" w:leader="dot"/>
            </w:tabs>
            <w:rPr/>
          </w:pPr>
          <w:hyperlink w:anchor="__RefHeading___Toc2816081_3650668749">
            <w:r>
              <w:rPr>
                <w:webHidden/>
                <w:rStyle w:val="IndexLink"/>
              </w:rPr>
              <w:t>2</w:t>
            </w:r>
            <w:r>
              <w:rPr>
                <w:rStyle w:val="IndexLink"/>
                <w:rtl w:val="true"/>
              </w:rPr>
              <w:t xml:space="preserve">- </w:t>
            </w:r>
            <w:r>
              <w:rPr>
                <w:rStyle w:val="IndexLink"/>
                <w:rtl w:val="true"/>
              </w:rPr>
              <w:t>خداوند بر عرش قرار دارد</w:t>
            </w:r>
            <w:r>
              <w:rPr>
                <w:rStyle w:val="IndexLink"/>
                <w:rtl w:val="true"/>
              </w:rPr>
              <w:tab/>
            </w:r>
            <w:r>
              <w:rPr>
                <w:rStyle w:val="IndexLink"/>
              </w:rPr>
              <w:t>43</w:t>
            </w:r>
          </w:hyperlink>
        </w:p>
        <w:p>
          <w:pPr>
            <w:pStyle w:val="Contents3"/>
            <w:tabs>
              <w:tab w:val="clear" w:pos="8459"/>
              <w:tab w:val="right" w:pos="9026" w:leader="dot"/>
            </w:tabs>
            <w:rPr/>
          </w:pPr>
          <w:hyperlink w:anchor="__RefHeading___Toc2816083_3650668749">
            <w:r>
              <w:rPr>
                <w:webHidden/>
                <w:rStyle w:val="IndexLink"/>
              </w:rPr>
              <w:t>3</w:t>
            </w:r>
            <w:r>
              <w:rPr>
                <w:rStyle w:val="IndexLink"/>
                <w:rtl w:val="true"/>
              </w:rPr>
              <w:t xml:space="preserve">- </w:t>
            </w:r>
            <w:r>
              <w:rPr>
                <w:rStyle w:val="IndexLink"/>
                <w:rtl w:val="true"/>
              </w:rPr>
              <w:t>نزول و صعود خداوند</w:t>
            </w:r>
            <w:r>
              <w:rPr>
                <w:rStyle w:val="IndexLink"/>
                <w:rtl w:val="true"/>
              </w:rPr>
              <w:t>!</w:t>
              <w:tab/>
            </w:r>
            <w:r>
              <w:rPr>
                <w:rStyle w:val="IndexLink"/>
              </w:rPr>
              <w:t>50</w:t>
            </w:r>
          </w:hyperlink>
        </w:p>
        <w:p>
          <w:pPr>
            <w:pStyle w:val="Contents3"/>
            <w:tabs>
              <w:tab w:val="clear" w:pos="8459"/>
              <w:tab w:val="right" w:pos="9026" w:leader="dot"/>
            </w:tabs>
            <w:rPr/>
          </w:pPr>
          <w:hyperlink w:anchor="__RefHeading___Toc2816085_3650668749">
            <w:r>
              <w:rPr>
                <w:webHidden/>
                <w:rStyle w:val="IndexLink"/>
              </w:rPr>
              <w:t>4</w:t>
            </w:r>
            <w:r>
              <w:rPr>
                <w:rStyle w:val="IndexLink"/>
                <w:rtl w:val="true"/>
              </w:rPr>
              <w:t xml:space="preserve">- </w:t>
            </w:r>
            <w:r>
              <w:rPr>
                <w:rStyle w:val="IndexLink"/>
                <w:rtl w:val="true"/>
              </w:rPr>
              <w:t>كرسيهاى گوناگون براى خدا</w:t>
            </w:r>
            <w:r>
              <w:rPr>
                <w:rStyle w:val="IndexLink"/>
                <w:rtl w:val="true"/>
              </w:rPr>
              <w:t>!</w:t>
              <w:tab/>
            </w:r>
            <w:r>
              <w:rPr>
                <w:rStyle w:val="IndexLink"/>
              </w:rPr>
              <w:t>53</w:t>
            </w:r>
          </w:hyperlink>
        </w:p>
        <w:p>
          <w:pPr>
            <w:pStyle w:val="Contents3"/>
            <w:tabs>
              <w:tab w:val="clear" w:pos="8459"/>
              <w:tab w:val="right" w:pos="9026" w:leader="dot"/>
            </w:tabs>
            <w:rPr/>
          </w:pPr>
          <w:hyperlink w:anchor="__RefHeading___Toc2816087_3650668749">
            <w:r>
              <w:rPr>
                <w:webHidden/>
                <w:rStyle w:val="IndexLink"/>
                <w:rtl w:val="true"/>
              </w:rPr>
              <w:t>خداوند در ميان ابرهاى ضخيم</w:t>
            </w:r>
            <w:r>
              <w:rPr>
                <w:rStyle w:val="IndexLink"/>
                <w:rtl w:val="true"/>
              </w:rPr>
              <w:t>!</w:t>
              <w:tab/>
            </w:r>
            <w:r>
              <w:rPr>
                <w:rStyle w:val="IndexLink"/>
              </w:rPr>
              <w:t>57</w:t>
            </w:r>
          </w:hyperlink>
        </w:p>
        <w:p>
          <w:pPr>
            <w:pStyle w:val="Contents3"/>
            <w:tabs>
              <w:tab w:val="clear" w:pos="8459"/>
              <w:tab w:val="right" w:pos="9026" w:leader="dot"/>
            </w:tabs>
            <w:rPr/>
          </w:pPr>
          <w:hyperlink w:anchor="__RefHeading___Toc2816089_3650668749">
            <w:r>
              <w:rPr>
                <w:webHidden/>
                <w:rStyle w:val="IndexLink"/>
              </w:rPr>
              <w:t>6</w:t>
            </w:r>
            <w:r>
              <w:rPr>
                <w:rStyle w:val="IndexLink"/>
                <w:rtl w:val="true"/>
              </w:rPr>
              <w:t xml:space="preserve">- </w:t>
            </w:r>
            <w:r>
              <w:rPr>
                <w:rStyle w:val="IndexLink"/>
                <w:rtl w:val="true"/>
              </w:rPr>
              <w:t>قرار گرفتن خداوند در برابر نماز گزار</w:t>
            </w:r>
            <w:r>
              <w:rPr>
                <w:rStyle w:val="IndexLink"/>
                <w:rtl w:val="true"/>
              </w:rPr>
              <w:t>!</w:t>
              <w:tab/>
            </w:r>
            <w:r>
              <w:rPr>
                <w:rStyle w:val="IndexLink"/>
              </w:rPr>
              <w:t>59</w:t>
            </w:r>
          </w:hyperlink>
        </w:p>
        <w:p>
          <w:pPr>
            <w:pStyle w:val="Contents3"/>
            <w:tabs>
              <w:tab w:val="clear" w:pos="8459"/>
              <w:tab w:val="right" w:pos="9026" w:leader="dot"/>
            </w:tabs>
            <w:rPr/>
          </w:pPr>
          <w:hyperlink w:anchor="__RefHeading___Toc2816091_3650668749">
            <w:r>
              <w:rPr>
                <w:webHidden/>
                <w:rStyle w:val="IndexLink"/>
              </w:rPr>
              <w:t>7</w:t>
            </w:r>
            <w:r>
              <w:rPr>
                <w:rStyle w:val="IndexLink"/>
                <w:rtl w:val="true"/>
              </w:rPr>
              <w:t xml:space="preserve">- </w:t>
            </w:r>
            <w:r>
              <w:rPr>
                <w:rStyle w:val="IndexLink"/>
                <w:rtl w:val="true"/>
              </w:rPr>
              <w:t>فرود آمدن خداوند به آسمان زمين</w:t>
            </w:r>
            <w:r>
              <w:rPr>
                <w:rStyle w:val="IndexLink"/>
                <w:rtl w:val="true"/>
              </w:rPr>
              <w:t>!</w:t>
              <w:tab/>
            </w:r>
            <w:r>
              <w:rPr>
                <w:rStyle w:val="IndexLink"/>
              </w:rPr>
              <w:t>60</w:t>
            </w:r>
          </w:hyperlink>
        </w:p>
        <w:p>
          <w:pPr>
            <w:pStyle w:val="Contents3"/>
            <w:tabs>
              <w:tab w:val="clear" w:pos="8459"/>
              <w:tab w:val="right" w:pos="9026" w:leader="dot"/>
            </w:tabs>
            <w:rPr/>
          </w:pPr>
          <w:hyperlink w:anchor="__RefHeading___Toc2816093_3650668749">
            <w:r>
              <w:rPr>
                <w:webHidden/>
                <w:rStyle w:val="IndexLink"/>
                <w:rtl w:val="true"/>
              </w:rPr>
              <w:t>ديدن خداوند با چشم و با چهرههاى متفاوت</w:t>
            </w:r>
            <w:r>
              <w:rPr>
                <w:rStyle w:val="IndexLink"/>
                <w:rtl w:val="true"/>
              </w:rPr>
              <w:t>!</w:t>
              <w:tab/>
            </w:r>
            <w:r>
              <w:rPr>
                <w:rStyle w:val="IndexLink"/>
              </w:rPr>
              <w:t>68</w:t>
            </w:r>
          </w:hyperlink>
        </w:p>
        <w:p>
          <w:pPr>
            <w:pStyle w:val="Contents3"/>
            <w:tabs>
              <w:tab w:val="clear" w:pos="8459"/>
              <w:tab w:val="right" w:pos="9026" w:leader="dot"/>
            </w:tabs>
            <w:rPr/>
          </w:pPr>
          <w:hyperlink w:anchor="__RefHeading___Toc2816095_3650668749">
            <w:r>
              <w:rPr>
                <w:webHidden/>
                <w:rStyle w:val="IndexLink"/>
                <w:rtl w:val="true"/>
              </w:rPr>
              <w:t>روايات در عدم رؤيت‌</w:t>
            </w:r>
            <w:r>
              <w:rPr>
                <w:rStyle w:val="IndexLink"/>
                <w:rtl w:val="true"/>
              </w:rPr>
              <w:tab/>
            </w:r>
            <w:r>
              <w:rPr>
                <w:rStyle w:val="IndexLink"/>
              </w:rPr>
              <w:t>81</w:t>
            </w:r>
          </w:hyperlink>
        </w:p>
        <w:p>
          <w:pPr>
            <w:pStyle w:val="Contents3"/>
            <w:tabs>
              <w:tab w:val="clear" w:pos="8459"/>
              <w:tab w:val="right" w:pos="9026" w:leader="dot"/>
            </w:tabs>
            <w:rPr/>
          </w:pPr>
          <w:hyperlink w:anchor="__RefHeading___Toc2816097_3650668749">
            <w:r>
              <w:rPr>
                <w:webHidden/>
                <w:rStyle w:val="IndexLink"/>
                <w:rtl w:val="true"/>
              </w:rPr>
              <w:t>اعضاء و جرارح براى خداوند</w:t>
            </w:r>
            <w:r>
              <w:rPr>
                <w:rStyle w:val="IndexLink"/>
                <w:rtl w:val="true"/>
              </w:rPr>
              <w:tab/>
            </w:r>
            <w:r>
              <w:rPr>
                <w:rStyle w:val="IndexLink"/>
              </w:rPr>
              <w:t>89</w:t>
            </w:r>
          </w:hyperlink>
        </w:p>
        <w:p>
          <w:pPr>
            <w:pStyle w:val="Contents4"/>
            <w:tabs>
              <w:tab w:val="clear" w:pos="8176"/>
              <w:tab w:val="right" w:pos="9026" w:leader="dot"/>
            </w:tabs>
            <w:rPr/>
          </w:pPr>
          <w:hyperlink w:anchor="__RefHeading___Toc2816099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816101_3650668749">
            <w:r>
              <w:rPr>
                <w:webHidden/>
                <w:rStyle w:val="IndexLink"/>
              </w:rPr>
              <w:t>1</w:t>
            </w:r>
            <w:r>
              <w:rPr>
                <w:rStyle w:val="IndexLink"/>
                <w:rtl w:val="true"/>
              </w:rPr>
              <w:t xml:space="preserve">- </w:t>
            </w:r>
            <w:r>
              <w:rPr>
                <w:rStyle w:val="IndexLink"/>
                <w:rtl w:val="true"/>
              </w:rPr>
              <w:t>صورت سازى براى خداوند</w:t>
            </w:r>
            <w:r>
              <w:rPr>
                <w:rStyle w:val="IndexLink"/>
                <w:rtl w:val="true"/>
              </w:rPr>
              <w:t>!</w:t>
              <w:tab/>
            </w:r>
            <w:r>
              <w:rPr>
                <w:rStyle w:val="IndexLink"/>
              </w:rPr>
              <w:t>92</w:t>
            </w:r>
          </w:hyperlink>
        </w:p>
        <w:p>
          <w:pPr>
            <w:pStyle w:val="Contents4"/>
            <w:tabs>
              <w:tab w:val="clear" w:pos="8176"/>
              <w:tab w:val="right" w:pos="9026" w:leader="dot"/>
            </w:tabs>
            <w:rPr/>
          </w:pPr>
          <w:hyperlink w:anchor="__RefHeading___Toc2816103_3650668749">
            <w:r>
              <w:rPr>
                <w:webHidden/>
                <w:rStyle w:val="IndexLink"/>
              </w:rPr>
              <w:t>2</w:t>
            </w:r>
            <w:r>
              <w:rPr>
                <w:rStyle w:val="IndexLink"/>
                <w:rtl w:val="true"/>
              </w:rPr>
              <w:t xml:space="preserve">- </w:t>
            </w:r>
            <w:r>
              <w:rPr>
                <w:rStyle w:val="IndexLink"/>
                <w:rtl w:val="true"/>
              </w:rPr>
              <w:t>دستهاى خدا</w:t>
            </w:r>
            <w:r>
              <w:rPr>
                <w:rStyle w:val="IndexLink"/>
                <w:rtl w:val="true"/>
              </w:rPr>
              <w:t>!</w:t>
              <w:tab/>
            </w:r>
            <w:r>
              <w:rPr>
                <w:rStyle w:val="IndexLink"/>
              </w:rPr>
              <w:t>96</w:t>
            </w:r>
          </w:hyperlink>
        </w:p>
        <w:p>
          <w:pPr>
            <w:pStyle w:val="Contents4"/>
            <w:tabs>
              <w:tab w:val="clear" w:pos="8176"/>
              <w:tab w:val="right" w:pos="9026" w:leader="dot"/>
            </w:tabs>
            <w:rPr/>
          </w:pPr>
          <w:hyperlink w:anchor="__RefHeading___Toc2816105_3650668749">
            <w:r>
              <w:rPr>
                <w:webHidden/>
                <w:rStyle w:val="IndexLink"/>
              </w:rPr>
              <w:t>3</w:t>
            </w:r>
            <w:r>
              <w:rPr>
                <w:rStyle w:val="IndexLink"/>
                <w:rtl w:val="true"/>
              </w:rPr>
              <w:t xml:space="preserve">- </w:t>
            </w:r>
            <w:r>
              <w:rPr>
                <w:rStyle w:val="IndexLink"/>
                <w:rtl w:val="true"/>
              </w:rPr>
              <w:t>پا با كفش‌هاى طلايى؟</w:t>
            </w:r>
            <w:r>
              <w:rPr>
                <w:rStyle w:val="IndexLink"/>
                <w:rtl w:val="true"/>
              </w:rPr>
              <w:tab/>
            </w:r>
            <w:r>
              <w:rPr>
                <w:rStyle w:val="IndexLink"/>
              </w:rPr>
              <w:t>100</w:t>
            </w:r>
          </w:hyperlink>
        </w:p>
        <w:p>
          <w:pPr>
            <w:pStyle w:val="Contents4"/>
            <w:tabs>
              <w:tab w:val="clear" w:pos="8176"/>
              <w:tab w:val="right" w:pos="9026" w:leader="dot"/>
            </w:tabs>
            <w:rPr/>
          </w:pPr>
          <w:hyperlink w:anchor="__RefHeading___Toc2816107_3650668749">
            <w:r>
              <w:rPr>
                <w:webHidden/>
                <w:rStyle w:val="IndexLink"/>
              </w:rPr>
              <w:t>4</w:t>
            </w:r>
            <w:r>
              <w:rPr>
                <w:rStyle w:val="IndexLink"/>
                <w:rtl w:val="true"/>
              </w:rPr>
              <w:t xml:space="preserve"> </w:t>
            </w:r>
            <w:r>
              <w:rPr>
                <w:rStyle w:val="IndexLink"/>
                <w:rtl w:val="true"/>
              </w:rPr>
              <w:t>كتف، كمر و انگشتان خدا</w:t>
            </w:r>
            <w:r>
              <w:rPr>
                <w:rStyle w:val="IndexLink"/>
                <w:rtl w:val="true"/>
              </w:rPr>
              <w:t>!!</w:t>
              <w:tab/>
            </w:r>
            <w:r>
              <w:rPr>
                <w:rStyle w:val="IndexLink"/>
              </w:rPr>
              <w:t>105</w:t>
            </w:r>
          </w:hyperlink>
        </w:p>
        <w:p>
          <w:pPr>
            <w:pStyle w:val="Contents4"/>
            <w:tabs>
              <w:tab w:val="clear" w:pos="8176"/>
              <w:tab w:val="right" w:pos="9026" w:leader="dot"/>
            </w:tabs>
            <w:rPr/>
          </w:pPr>
          <w:hyperlink w:anchor="__RefHeading___Toc2816109_3650668749">
            <w:r>
              <w:rPr>
                <w:webHidden/>
                <w:rStyle w:val="IndexLink"/>
                <w:rtl w:val="true"/>
              </w:rPr>
              <w:t>نتيجه‌</w:t>
            </w:r>
            <w:r>
              <w:rPr>
                <w:rStyle w:val="IndexLink"/>
                <w:rtl w:val="true"/>
              </w:rPr>
              <w:tab/>
            </w:r>
            <w:r>
              <w:rPr>
                <w:rStyle w:val="IndexLink"/>
              </w:rPr>
              <w:t>116</w:t>
            </w:r>
          </w:hyperlink>
        </w:p>
        <w:p>
          <w:pPr>
            <w:pStyle w:val="Contents4"/>
            <w:tabs>
              <w:tab w:val="clear" w:pos="8176"/>
              <w:tab w:val="right" w:pos="9026" w:leader="dot"/>
            </w:tabs>
            <w:rPr/>
          </w:pPr>
          <w:hyperlink w:anchor="__RefHeading___Toc2816111_3650668749">
            <w:r>
              <w:rPr>
                <w:webHidden/>
                <w:rStyle w:val="IndexLink"/>
                <w:rtl w:val="true"/>
              </w:rPr>
              <w:t>توحيد از ديدگاه مكتب اهل‌بيت</w:t>
            </w:r>
            <w:r>
              <w:rPr>
                <w:rStyle w:val="IndexLink"/>
                <w:rtl w:val="true"/>
              </w:rPr>
              <w:t>:</w:t>
              <w:tab/>
            </w:r>
            <w:r>
              <w:rPr>
                <w:rStyle w:val="IndexLink"/>
              </w:rPr>
              <w:t>121</w:t>
            </w:r>
          </w:hyperlink>
        </w:p>
        <w:p>
          <w:pPr>
            <w:pStyle w:val="Contents2"/>
            <w:tabs>
              <w:tab w:val="clear" w:pos="8743"/>
              <w:tab w:val="right" w:pos="9026" w:leader="dot"/>
            </w:tabs>
            <w:rPr/>
          </w:pPr>
          <w:hyperlink w:anchor="__RefHeading___Toc2816113_3650668749">
            <w:r>
              <w:rPr>
                <w:webHidden/>
                <w:rStyle w:val="IndexLink"/>
                <w:rtl w:val="true"/>
              </w:rPr>
              <w:t>عبادت خدا يا توحيد عملى در مسلك وهابيت‌</w:t>
            </w:r>
            <w:r>
              <w:rPr>
                <w:rStyle w:val="IndexLink"/>
                <w:rtl w:val="true"/>
              </w:rPr>
              <w:tab/>
            </w:r>
            <w:r>
              <w:rPr>
                <w:rStyle w:val="IndexLink"/>
              </w:rPr>
              <w:t>141</w:t>
            </w:r>
          </w:hyperlink>
        </w:p>
        <w:p>
          <w:pPr>
            <w:pStyle w:val="Contents3"/>
            <w:tabs>
              <w:tab w:val="clear" w:pos="8459"/>
              <w:tab w:val="right" w:pos="9026" w:leader="dot"/>
            </w:tabs>
            <w:rPr/>
          </w:pPr>
          <w:hyperlink w:anchor="__RefHeading___Toc2816115_365066874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816117_3650668749">
            <w:r>
              <w:rPr>
                <w:webHidden/>
                <w:rStyle w:val="IndexLink"/>
                <w:rtl w:val="true"/>
              </w:rPr>
              <w:t>جايگاه توحيد عبادى‌</w:t>
            </w:r>
            <w:r>
              <w:rPr>
                <w:rStyle w:val="IndexLink"/>
                <w:rtl w:val="true"/>
              </w:rPr>
              <w:tab/>
            </w:r>
            <w:r>
              <w:rPr>
                <w:rStyle w:val="IndexLink"/>
              </w:rPr>
              <w:t>143</w:t>
            </w:r>
          </w:hyperlink>
        </w:p>
        <w:p>
          <w:pPr>
            <w:pStyle w:val="Contents3"/>
            <w:tabs>
              <w:tab w:val="clear" w:pos="8459"/>
              <w:tab w:val="right" w:pos="9026" w:leader="dot"/>
            </w:tabs>
            <w:rPr/>
          </w:pPr>
          <w:hyperlink w:anchor="__RefHeading___Toc2816119_3650668749">
            <w:r>
              <w:rPr>
                <w:webHidden/>
                <w:rStyle w:val="IndexLink"/>
                <w:rtl w:val="true"/>
              </w:rPr>
              <w:t>وهابيت و توحيد عبادى‌</w:t>
            </w:r>
            <w:r>
              <w:rPr>
                <w:rStyle w:val="IndexLink"/>
                <w:rtl w:val="true"/>
              </w:rPr>
              <w:tab/>
            </w:r>
            <w:r>
              <w:rPr>
                <w:rStyle w:val="IndexLink"/>
              </w:rPr>
              <w:t>146</w:t>
            </w:r>
          </w:hyperlink>
        </w:p>
        <w:p>
          <w:pPr>
            <w:pStyle w:val="Contents3"/>
            <w:tabs>
              <w:tab w:val="clear" w:pos="8459"/>
              <w:tab w:val="right" w:pos="9026" w:leader="dot"/>
            </w:tabs>
            <w:rPr/>
          </w:pPr>
          <w:hyperlink w:anchor="__RefHeading___Toc2816121_3650668749">
            <w:r>
              <w:rPr>
                <w:webHidden/>
                <w:rStyle w:val="IndexLink"/>
                <w:rtl w:val="true"/>
              </w:rPr>
              <w:t>توسل به اولياء</w:t>
            </w:r>
            <w:r>
              <w:rPr>
                <w:rStyle w:val="IndexLink"/>
                <w:rtl w:val="true"/>
              </w:rPr>
              <w:tab/>
            </w:r>
            <w:r>
              <w:rPr>
                <w:rStyle w:val="IndexLink"/>
              </w:rPr>
              <w:t>153</w:t>
            </w:r>
          </w:hyperlink>
        </w:p>
        <w:p>
          <w:pPr>
            <w:pStyle w:val="Contents3"/>
            <w:tabs>
              <w:tab w:val="clear" w:pos="8459"/>
              <w:tab w:val="right" w:pos="9026" w:leader="dot"/>
            </w:tabs>
            <w:rPr/>
          </w:pPr>
          <w:hyperlink w:anchor="__RefHeading___Toc2816123_3650668749">
            <w:r>
              <w:rPr>
                <w:webHidden/>
                <w:rStyle w:val="IndexLink"/>
                <w:rtl w:val="true"/>
              </w:rPr>
              <w:t>پرسش‌هايى از منكران توسّل‌</w:t>
            </w:r>
            <w:r>
              <w:rPr>
                <w:rStyle w:val="IndexLink"/>
                <w:rtl w:val="true"/>
              </w:rPr>
              <w:tab/>
            </w:r>
            <w:r>
              <w:rPr>
                <w:rStyle w:val="IndexLink"/>
              </w:rPr>
              <w:t>173</w:t>
            </w:r>
          </w:hyperlink>
        </w:p>
        <w:p>
          <w:pPr>
            <w:pStyle w:val="Contents3"/>
            <w:tabs>
              <w:tab w:val="clear" w:pos="8459"/>
              <w:tab w:val="right" w:pos="9026" w:leader="dot"/>
            </w:tabs>
            <w:rPr/>
          </w:pPr>
          <w:hyperlink w:anchor="__RefHeading___Toc2816125_3650668749">
            <w:r>
              <w:rPr>
                <w:webHidden/>
                <w:rStyle w:val="IndexLink"/>
                <w:rtl w:val="true"/>
              </w:rPr>
              <w:t>شفاعت‌</w:t>
            </w:r>
            <w:r>
              <w:rPr>
                <w:rStyle w:val="IndexLink"/>
                <w:rtl w:val="true"/>
              </w:rPr>
              <w:tab/>
            </w:r>
            <w:r>
              <w:rPr>
                <w:rStyle w:val="IndexLink"/>
              </w:rPr>
              <w:t>186</w:t>
            </w:r>
          </w:hyperlink>
        </w:p>
        <w:p>
          <w:pPr>
            <w:pStyle w:val="Contents3"/>
            <w:tabs>
              <w:tab w:val="clear" w:pos="8459"/>
              <w:tab w:val="right" w:pos="9026" w:leader="dot"/>
            </w:tabs>
            <w:rPr/>
          </w:pPr>
          <w:hyperlink w:anchor="__RefHeading___Toc2816127_3650668749">
            <w:r>
              <w:rPr>
                <w:webHidden/>
                <w:rStyle w:val="IndexLink"/>
                <w:rtl w:val="true"/>
              </w:rPr>
              <w:t>بررسى اصل مسأله شفاعت‌</w:t>
            </w:r>
            <w:r>
              <w:rPr>
                <w:rStyle w:val="IndexLink"/>
                <w:rtl w:val="true"/>
              </w:rPr>
              <w:tab/>
            </w:r>
            <w:r>
              <w:rPr>
                <w:rStyle w:val="IndexLink"/>
              </w:rPr>
              <w:t>191</w:t>
            </w:r>
          </w:hyperlink>
        </w:p>
        <w:p>
          <w:pPr>
            <w:pStyle w:val="Contents2"/>
            <w:tabs>
              <w:tab w:val="clear" w:pos="8743"/>
              <w:tab w:val="right" w:pos="9026" w:leader="dot"/>
            </w:tabs>
            <w:rPr/>
          </w:pPr>
          <w:hyperlink w:anchor="__RefHeading___Toc2816129_3650668749">
            <w:r>
              <w:rPr>
                <w:webHidden/>
                <w:rStyle w:val="IndexLink"/>
                <w:rtl w:val="true"/>
              </w:rPr>
              <w:t>منابع‌</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0_15849"/>
      <w:bookmarkStart w:id="1" w:name="pg1840_15849"/>
      <w:bookmarkEnd w:id="1"/>
    </w:p>
    <w:p>
      <w:pPr>
        <w:pStyle w:val="Heading2"/>
        <w:numPr>
          <w:ilvl w:val="1"/>
          <w:numId w:val="1"/>
        </w:numPr>
        <w:rPr/>
      </w:pPr>
      <w:bookmarkStart w:id="2" w:name="pg1840_15849"/>
      <w:bookmarkStart w:id="3" w:name="__RefHeading___Toc281606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ضیایی، رحمت‌الله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نگاه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ضیایی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۱۶۱۶۸۵۹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6065_3650668749"/>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توحيد، اساسى‌ترين باور دينى و مذهبى مسلمانان بلكه ساير اديان الهى است، زيرا توحيد، سرچشمه ديگر عقايد و اعمال دينى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مانند ريشه درختى است كه داراى شاخه و ميوه‌است و انسان‌ها از آن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نقش مهم و حياتى توحيد، به عنوان اساس و پايه دين، اگر به صورت صحيح معرفى نشود، آثار منفى فراوانى در ديگر عقايد، اعمال و امور فردى و اجتماعى در پى خواهد داشت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براى معرفى توحيد، بايد به قرآن و سنّت</w:t>
      </w:r>
    </w:p>
    <w:p>
      <w:pPr>
        <w:pStyle w:val="BookText"/>
        <w:rPr/>
      </w:pPr>
      <w:r>
        <w:rPr>
          <w:rFonts w:ascii="IRNazanin" w:hAnsi="IRNazanin" w:eastAsia="IRNazanin"/>
          <w:color w:val="111111"/>
          <w:sz w:val="28"/>
          <w:sz w:val="28"/>
          <w:szCs w:val="28"/>
          <w:rtl w:val="true"/>
          <w:lang w:bidi="fa-IR"/>
        </w:rPr>
        <w:t>نبوى و اهل بيت و عقل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يا گروهى كه براى معرفى توحيد، راهى غير از راه را انتخاب كند، بدون شك و ترديد به انحراف خواهد گراييد، زيرا با سليقه و رأى، نمى‌توان به حقايق علمى دست يافت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برخى فرقه‌هاى اسلامى، با تفسير به رأى و بدون محور قرار دادن قرآن و سنّت، به انحراف از توحيد</w:t>
      </w:r>
    </w:p>
    <w:p>
      <w:pPr>
        <w:pStyle w:val="BookText"/>
        <w:rPr/>
      </w:pPr>
      <w:r>
        <w:rPr>
          <w:rFonts w:ascii="IRNazanin" w:hAnsi="IRNazanin" w:eastAsia="IRNazanin"/>
          <w:color w:val="111111"/>
          <w:sz w:val="28"/>
          <w:sz w:val="28"/>
          <w:szCs w:val="28"/>
          <w:rtl w:val="true"/>
          <w:lang w:bidi="fa-IR"/>
        </w:rPr>
        <w:t>قرآنى و نبوى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فرقه‌ها، ذات حق سبحانه را محل حوادث و پديد آمدن اوصاف مى‌دانند؛ برخى خدا را به مخلوقات تشبيه مى‌كنند؛ برخى صفات ذات را خارج از ذات مى‌دانند؛ گروهى خدا را بدون صفت معرفى مى‌كنند؛ اما از همه عجيب‌تر اين كه فرقه‌اى نوپا، خداوند متعال را داراى دست و پا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خداوند متعال را به گونه‌اى معرفى مى‌كنند كه لازمه آن، جسمانى بودن ذات اقدس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هر گونه توجه و استمداد به غير خدا را شرك و ساير مسلمانان را كافر و مشرك مى‌دانند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اين فرقه در سرزمين وحى حضور دارند و مراكز مهم اسلامى در اختيار آنان قرار دارد و در</w:t>
      </w:r>
    </w:p>
    <w:p>
      <w:pPr>
        <w:pStyle w:val="BookText"/>
        <w:rPr/>
      </w:pPr>
      <w:r>
        <w:rPr>
          <w:rFonts w:ascii="IRNazanin" w:hAnsi="IRNazanin" w:eastAsia="IRNazanin"/>
          <w:color w:val="111111"/>
          <w:sz w:val="28"/>
          <w:sz w:val="28"/>
          <w:szCs w:val="28"/>
          <w:rtl w:val="true"/>
          <w:lang w:bidi="fa-IR"/>
        </w:rPr>
        <w:t>طول سال هزاران زائر ايرانى به آنجا سفر مى‌كنند و با افكار آنان رو به رو مى‌گردند، و يكى از افكار انحرافى آنان درباره توحيد است، اين كتاب، براى آشنايى زائران محترم با افكار و عقايد آنان درباره توحيد به رشته تحرير درآمد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توسط محقق ارجمند جناب آقاى رحمت‌الله ضايى و به كوشش مؤسسه فرهنگى نجم‌الهدى</w:t>
      </w:r>
      <w:bookmarkStart w:id="7" w:name="pg1840_15858"/>
    </w:p>
    <w:p>
      <w:pPr>
        <w:pStyle w:val="BookText"/>
        <w:rPr/>
      </w:pPr>
      <w:bookmarkEnd w:id="7"/>
      <w:r>
        <w:rPr>
          <w:rFonts w:ascii="IRNazanin" w:hAnsi="IRNazanin" w:eastAsia="IRNazanin"/>
          <w:color w:val="111111"/>
          <w:sz w:val="28"/>
          <w:sz w:val="28"/>
          <w:szCs w:val="28"/>
          <w:rtl w:val="true"/>
          <w:lang w:bidi="fa-IR"/>
        </w:rPr>
        <w:t>تهيه و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خوانندگان محترم، ما را با نقد و پيشنهاد سازنده، يارى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رجبى</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سخن‌</w:t>
      </w:r>
    </w:p>
    <w:p>
      <w:pPr>
        <w:pStyle w:val="Heading2"/>
        <w:numPr>
          <w:ilvl w:val="1"/>
          <w:numId w:val="1"/>
        </w:numPr>
        <w:rPr/>
      </w:pPr>
      <w:bookmarkStart w:id="8" w:name="__RefHeading___Toc2816067_3650668749"/>
      <w:bookmarkStart w:id="9" w:name="_Toc3"/>
      <w:bookmarkEnd w:id="8"/>
      <w:r>
        <w:rPr>
          <w:rtl w:val="true"/>
        </w:rPr>
        <w:t>آغاز سخن‌</w:t>
      </w:r>
      <w:bookmarkEnd w:id="9"/>
    </w:p>
    <w:p>
      <w:pPr>
        <w:pStyle w:val="Heading3"/>
        <w:numPr>
          <w:ilvl w:val="2"/>
          <w:numId w:val="1"/>
        </w:numPr>
        <w:rPr/>
      </w:pPr>
      <w:bookmarkStart w:id="10" w:name="__RefHeading___Toc2816069_3650668749"/>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توفيق زيارت خانه خدا و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نمايد و به آن سرزمين سفركند، با آداب و عقايدى رو به رو مى شود كه تا آن زمان، حتى به تصور و خيال او نمى‌آمده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مسلمان هرگز فكر نمى كرد احترام و تعظيم شخصيتهاى بزرگ اسلام شرك تلقى شود و يا در جزوه‌ها و كتاب‌هاى ارايه شده از جانب آنان، خدا و توحيد را به گونهاى</w:t>
      </w:r>
    </w:p>
    <w:p>
      <w:pPr>
        <w:pStyle w:val="BookText"/>
        <w:rPr/>
      </w:pPr>
      <w:r>
        <w:rPr>
          <w:rFonts w:ascii="IRNazanin" w:hAnsi="IRNazanin" w:eastAsia="IRNazanin"/>
          <w:color w:val="111111"/>
          <w:sz w:val="28"/>
          <w:sz w:val="28"/>
          <w:szCs w:val="28"/>
          <w:rtl w:val="true"/>
          <w:lang w:bidi="fa-IR"/>
        </w:rPr>
        <w:t>معرفى نمايند كه هرگز با قرآن، سنّت و سيره مسلمانان سازگارى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مسلمان با تبليغاتى رو به رو مى شود كه از تعجّب فراوان، انگشت حيرت به دندان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مبلّغان آنان ميشنود كه درخواست از روح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درخواست مشركان صدر اسلام از بتها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در هر فرصتى، دين خود را تبليغ مى‌كنند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پيامبر اسلام پس از مرگ، نمى‌تواند هيچگونه تاثيرى در دنيا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زاير مسلمان ميپرسد، مگر اين فرقه، مسلمان نيستند؟ مگر آنان منكر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ميباشد؟ توحيد و خدا از نظر اين فرقه چيست؟ چرا تنها خود را مسلمان و ديگران را كافر مى‌پندارند؟ مگر مى‌توان مسلمانى را كه با عشق به توحيد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سرزمين شتافته و نماز مى خوانند، كافر دانست؟</w:t>
      </w:r>
    </w:p>
    <w:p>
      <w:pPr>
        <w:pStyle w:val="BookText"/>
        <w:rPr/>
      </w:pPr>
      <w:r>
        <w:rPr>
          <w:rFonts w:ascii="IRNazanin" w:hAnsi="IRNazanin" w:eastAsia="IRNazanin"/>
          <w:color w:val="111111"/>
          <w:sz w:val="28"/>
          <w:sz w:val="28"/>
          <w:szCs w:val="28"/>
          <w:rtl w:val="true"/>
          <w:lang w:bidi="fa-IR"/>
        </w:rPr>
        <w:t>و در يك جمله مگر توحيد از نگاه آنان چيست كه مسلمانان موّحد را كافر يا مشرك مى‌دانند؟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براى پرسش به اين سؤال و براى آگاهى زايران حرمين شريفين با ديدگاه وهابيت درباره توحيد، با استفاده از منابع</w:t>
      </w:r>
      <w:bookmarkStart w:id="12" w:name="pg1840_15864"/>
    </w:p>
    <w:p>
      <w:pPr>
        <w:pStyle w:val="BookText"/>
        <w:rPr/>
      </w:pPr>
      <w:bookmarkEnd w:id="12"/>
      <w:r>
        <w:rPr>
          <w:rFonts w:ascii="IRNazanin" w:hAnsi="IRNazanin" w:eastAsia="IRNazanin"/>
          <w:color w:val="111111"/>
          <w:sz w:val="28"/>
          <w:sz w:val="28"/>
          <w:szCs w:val="28"/>
          <w:rtl w:val="true"/>
          <w:lang w:bidi="fa-IR"/>
        </w:rPr>
        <w:t>مهم و معتبر آنان نوشته شده است تا گامى باشد جهت آشنايى با پندارهاى فرقهاى كه جز خود، همه مسلمانان را كافر و مشرك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اصل بحث، به تاريخ شكل‌گيرى و پديدآورندگان اين فرقه اشاره مى‌شود</w:t>
      </w:r>
      <w:r>
        <w:rPr>
          <w:rFonts w:eastAsia="IRNazanin" w:cs="IRNazanin"/>
          <w:color w:val="111111"/>
          <w:sz w:val="28"/>
          <w:szCs w:val="28"/>
          <w:rtl w:val="true"/>
          <w:lang w:bidi="fa-IR"/>
        </w:rPr>
        <w:t>:</w:t>
      </w:r>
    </w:p>
    <w:p>
      <w:pPr>
        <w:pStyle w:val="Heading3"/>
        <w:numPr>
          <w:ilvl w:val="2"/>
          <w:numId w:val="1"/>
        </w:numPr>
        <w:rPr/>
      </w:pPr>
      <w:bookmarkStart w:id="13" w:name="__RefHeading___Toc2816071_3650668749"/>
      <w:bookmarkStart w:id="14" w:name="_Toc5"/>
      <w:bookmarkEnd w:id="13"/>
      <w:r>
        <w:rPr>
          <w:rtl w:val="true"/>
        </w:rPr>
        <w:t>چگونگى پيدايش فرقه وهابيت‌</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پايه‌گذار فرقه وهابيت،</w:t>
      </w:r>
    </w:p>
    <w:p>
      <w:pPr>
        <w:pStyle w:val="BookText"/>
        <w:rPr/>
      </w:pPr>
      <w:r>
        <w:rPr>
          <w:rFonts w:ascii="IRNazanin" w:hAnsi="IRNazanin" w:eastAsia="IRNazanin"/>
          <w:color w:val="111111"/>
          <w:sz w:val="28"/>
          <w:sz w:val="28"/>
          <w:szCs w:val="28"/>
          <w:rtl w:val="true"/>
          <w:lang w:bidi="fa-IR"/>
        </w:rPr>
        <w:t>محمد بن عبد الوهاب بن سليمان تميمى‌است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عقايد اين فرقه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شفاعت، توسّل و زيارت قبور پيامبران، امامان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با انكار اين امور، آنگونه كه بين مسلمانان اعم از شيعه و سنى مطابق با آموزه‌هاى ناب اسلامى‌مطرح است، نه تنها راه خود را از ديگر مسلمانان جدا نموده، بلكه به تدريج پيروان اين مذهب، با افزودن مسائل ديگرى در راستاى مخالفت با مسلمانان، در حوزه‌هاى اعتقادى، فقهى، سياسى و اجتماعى، در مقابل تمام مذاهب اسلامى قرار گرفتند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پديدآورنده اين اصول انحرافى، احمد بن عبدالحليم، معروف به ابن تيميه است كه در سال</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حرّان،</w:t>
      </w:r>
    </w:p>
    <w:p>
      <w:pPr>
        <w:pStyle w:val="BookText"/>
        <w:rPr/>
      </w:pPr>
      <w:r>
        <w:rPr>
          <w:rFonts w:ascii="IRNazanin" w:hAnsi="IRNazanin" w:eastAsia="IRNazanin"/>
          <w:color w:val="111111"/>
          <w:sz w:val="28"/>
          <w:sz w:val="28"/>
          <w:szCs w:val="28"/>
          <w:rtl w:val="true"/>
          <w:lang w:bidi="fa-IR"/>
        </w:rPr>
        <w:t>يكى از شهرهاى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گرديد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پيش از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بر بهارى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چهارم قمرى، مسلمانان را از زيارت قبور منع كرده بود ولى عقيده او از طرف خليفه عباسى، به شدّت سركوب گرديد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عبدالله بن محمد عبكرى</w:t>
      </w:r>
    </w:p>
    <w:p>
      <w:pPr>
        <w:pStyle w:val="BookText"/>
        <w:rPr/>
      </w:pPr>
      <w:r>
        <w:rPr>
          <w:rFonts w:ascii="IRNazanin" w:hAnsi="IRNazanin" w:eastAsia="IRNazanin"/>
          <w:color w:val="111111"/>
          <w:sz w:val="28"/>
          <w:sz w:val="28"/>
          <w:szCs w:val="28"/>
          <w:rtl w:val="true"/>
          <w:lang w:bidi="fa-IR"/>
        </w:rPr>
        <w:t>حنبلى در همين قرن، فتوا به حرمت سفر به سوى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شفاعت او را مطرح كرد </w:t>
      </w:r>
      <w:r>
        <w:rPr>
          <w:rStyle w:val="FootnoteAnchor"/>
          <w:rtl w:val="true"/>
        </w:rPr>
        <w:footnoteReference w:id="3"/>
      </w:r>
      <w:r>
        <w:rPr>
          <w:rFonts w:ascii="IRNazanin" w:hAnsi="IRNazanin" w:eastAsia="IRNazanin"/>
          <w:color w:val="111111"/>
          <w:sz w:val="28"/>
          <w:sz w:val="28"/>
          <w:szCs w:val="28"/>
          <w:rtl w:val="true"/>
          <w:lang w:bidi="fa-IR"/>
        </w:rPr>
        <w:t>لكن ابن تيميه، حرمت زيارت و درخواست شفاعت از پيامبر اسلام و اولياى الهى را همراه با عقايد و تفكرات تازه ديگرى به صورت حساب شده و گسترده، بر محور شرك و توحيد، در كتاب‌هاى گوناگونى تدوين نمود و براى نسل آينده خود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ابن تيميه، شاگردش محمد بن ابوبكر،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او را جمع‌آورى و پس از تصحيح و تنظيم،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آثارى در اين باره نوشت و منتشر ساخت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ابن قيّم، اين</w:t>
      </w:r>
    </w:p>
    <w:p>
      <w:pPr>
        <w:pStyle w:val="BookText"/>
        <w:rPr/>
      </w:pPr>
      <w:r>
        <w:rPr>
          <w:rFonts w:ascii="IRNazanin" w:hAnsi="IRNazanin" w:eastAsia="IRNazanin"/>
          <w:color w:val="111111"/>
          <w:sz w:val="28"/>
          <w:sz w:val="28"/>
          <w:szCs w:val="28"/>
          <w:rtl w:val="true"/>
          <w:lang w:bidi="fa-IR"/>
        </w:rPr>
        <w:t xml:space="preserve">عقايد انحرافى به مرور زمان در ذهن مسلمانان كم‌رنگ شد و چندان ظهور و بروزى نداشت تا اين كه شخصى به نام محمد بن عبدالوهاب،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دين در قرن دوازدهم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عقايد انحرافى را دوباره احيا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بن سليمان تميمى، به قولى در سال</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قولى ديگر در سال</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عيينه، از توابع نجد عربستان به دنيا آمد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تحصيلات ابتدايى را نزدش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تحصيل دانش، به شهرهاى گوناگونى سفر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از همان دوران نوجوانى، نظرات و عقايد خاصّى </w:t>
      </w:r>
      <w:r>
        <w:rPr>
          <w:rStyle w:val="FootnoteAnchor"/>
          <w:rtl w:val="true"/>
        </w:rPr>
        <w:footnoteReference w:id="6"/>
      </w:r>
      <w:r>
        <w:rPr>
          <w:rFonts w:ascii="IRNazanin" w:hAnsi="IRNazanin" w:eastAsia="IRNazanin"/>
          <w:color w:val="111111"/>
          <w:sz w:val="28"/>
          <w:sz w:val="28"/>
          <w:szCs w:val="28"/>
          <w:rtl w:val="true"/>
          <w:lang w:bidi="fa-IR"/>
        </w:rPr>
        <w:t>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دين اسلام مطرح مى‌كرد ولى از سوى پدرش، مورد مخالفت قرار</w:t>
      </w:r>
    </w:p>
    <w:p>
      <w:pPr>
        <w:pStyle w:val="BookText"/>
        <w:rPr/>
      </w:pPr>
      <w:r>
        <w:rPr>
          <w:rFonts w:ascii="IRNazanin" w:hAnsi="IRNazanin" w:eastAsia="IRNazanin"/>
          <w:color w:val="111111"/>
          <w:sz w:val="28"/>
          <w:sz w:val="28"/>
          <w:szCs w:val="28"/>
          <w:rtl w:val="true"/>
          <w:lang w:bidi="fa-IR"/>
        </w:rPr>
        <w:t>مى‌گرفت و سركوب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پدرش، مردم را به سوى عقيده خود فرا خواند و به هر شهرى مى‌رفت، پس از اظهار عقايدش، مورد تنفّر مردم قرار مى‌گرفت و مردم هر شهر و ديارى پس شنيدن سخنانش، او را از شهر بيرون مى‌كردند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وفات پدرش، قصد كشتن او را كردند، بنابراين، به ناچار از آن‌جا فرار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حاكم آن شهر، به نام عثمان بن معمّر رفت</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عثمان از او استقبال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نيز نسبت به او اظهار وفادارى نمود و او را به تصرّف تمام نجد اميدوار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طرف براى تحققّ اين امر، با هم پيمان بستند امّا اين معاهده بين آن دو پايدار نماند،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احساء، كه نسبت به رفتار و عقايد انحرافى محمد بن عبدالوهاب به شدّت حساس و نگران بود، عثمان را تهديد به حمله كرد و او هم ترسيد و محمد بن عبدالوهاب را از عيينه اخراج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پس از</w:t>
      </w:r>
    </w:p>
    <w:p>
      <w:pPr>
        <w:pStyle w:val="BookText"/>
        <w:rPr/>
      </w:pPr>
      <w:r>
        <w:rPr>
          <w:rFonts w:ascii="IRNazanin" w:hAnsi="IRNazanin" w:eastAsia="IRNazanin"/>
          <w:color w:val="111111"/>
          <w:sz w:val="28"/>
          <w:sz w:val="28"/>
          <w:szCs w:val="28"/>
          <w:rtl w:val="true"/>
          <w:lang w:bidi="fa-IR"/>
        </w:rPr>
        <w:t>اخراج از اين شهر، در سال</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امير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آل سعود پيمان همكارى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اساس فرقه وهابيت و حكومت آل‌سعود، مبنى بر عقايد انحرافى اين فرقه،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گسترش و استحكام اين معجون زهرآگين، براى دعوت مسلمانان به سوى اسلام جديد و جنگ با مسلمانان و كشتن آنان، با محمد بن عبدالوهاب بيعت كرد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تشكيل حكومت آل‌سعود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 و حاكمان جديد، ضمن فرستادن دعوت نامه‌هايى به سرزمين‌هاى اطراف مبنى بر گرايش به مذهب جديد، آنان را مورد تهديد قرار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و به تدريج با ايجاد رعب و وحشت، كشتار بى رحمانه مسلمانان و كمك نيروهاى خارجى به ويژه انگليس </w:t>
      </w:r>
      <w:r>
        <w:rPr>
          <w:rStyle w:val="FootnoteAnchor"/>
          <w:rtl w:val="true"/>
        </w:rPr>
        <w:footnoteReference w:id="9"/>
      </w:r>
      <w:r>
        <w:rPr>
          <w:rFonts w:ascii="IRNazanin" w:hAnsi="IRNazanin" w:eastAsia="IRNazanin"/>
          <w:color w:val="111111"/>
          <w:sz w:val="28"/>
          <w:sz w:val="28"/>
          <w:szCs w:val="28"/>
          <w:rtl w:val="true"/>
          <w:lang w:bidi="fa-IR"/>
        </w:rPr>
        <w:t>، در سرزمين عربستان گسترش يافت و پس از مدت كوتاهى، تمام جزيره‌العرب تحت سيطره حكومت آل سعود درآمد كه تا امروز همچنان ادامه دارد</w:t>
      </w:r>
      <w:r>
        <w:rPr>
          <w:rFonts w:eastAsia="IRNazanin" w:cs="IRNazanin"/>
          <w:color w:val="111111"/>
          <w:sz w:val="28"/>
          <w:szCs w:val="28"/>
          <w:rtl w:val="true"/>
          <w:lang w:bidi="fa-IR"/>
        </w:rPr>
        <w:t>.</w:t>
      </w:r>
      <w:bookmarkStart w:id="15" w:name="pg1840_15885"/>
    </w:p>
    <w:p>
      <w:pPr>
        <w:pStyle w:val="BookText"/>
        <w:rPr/>
      </w:pPr>
      <w:bookmarkEnd w:id="15"/>
      <w:r>
        <w:rPr>
          <w:rFonts w:ascii="IRNazanin" w:hAnsi="IRNazanin" w:eastAsia="IRNazanin"/>
          <w:color w:val="111111"/>
          <w:sz w:val="28"/>
          <w:sz w:val="28"/>
          <w:szCs w:val="28"/>
          <w:rtl w:val="true"/>
          <w:lang w:bidi="fa-IR"/>
        </w:rPr>
        <w:t>فرقه وهابيت و حكومت آل سعود به گونهاى با هم درآميخته است كه وهابيت تنها در حكومت آل سعود تبلور دارد و جداى از آن، چيزى به نام وهابيت، وجود ندارد</w:t>
      </w:r>
      <w:r>
        <w:rPr>
          <w:rFonts w:eastAsia="IRNazanin" w:cs="IRNazanin"/>
          <w:color w:val="111111"/>
          <w:sz w:val="28"/>
          <w:szCs w:val="28"/>
          <w:rtl w:val="true"/>
          <w:lang w:bidi="fa-IR"/>
        </w:rPr>
        <w:t>.</w:t>
      </w:r>
    </w:p>
    <w:p>
      <w:pPr>
        <w:pStyle w:val="Heading3"/>
        <w:numPr>
          <w:ilvl w:val="2"/>
          <w:numId w:val="1"/>
        </w:numPr>
        <w:rPr/>
      </w:pPr>
      <w:bookmarkStart w:id="16" w:name="__RefHeading___Toc2816073_3650668749"/>
      <w:bookmarkStart w:id="17" w:name="_Toc6"/>
      <w:bookmarkEnd w:id="16"/>
      <w:r>
        <w:rPr>
          <w:rtl w:val="true"/>
        </w:rPr>
        <w:t>ابن تيميه، از ديدگاه علماى اهل سنت‌</w:t>
      </w:r>
      <w:bookmarkEnd w:id="17"/>
    </w:p>
    <w:p>
      <w:pPr>
        <w:pStyle w:val="BookText"/>
        <w:rPr/>
      </w:pPr>
      <w:r>
        <w:rPr>
          <w:rFonts w:ascii="IRNazanin" w:hAnsi="IRNazanin" w:eastAsia="IRNazanin"/>
          <w:color w:val="111111"/>
          <w:sz w:val="28"/>
          <w:sz w:val="28"/>
          <w:szCs w:val="28"/>
          <w:rtl w:val="true"/>
          <w:lang w:bidi="fa-IR"/>
        </w:rPr>
        <w:t xml:space="preserve">ابن تيميه، كه افكار و عقايد فرقه وهابيت، از او نشأت گرفته، تحصيلات ابتدايى خود را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حمله مغول به اطراف شام، به همراه خانواده‌اش به دمشق رفت و در آن‌جا اقامت گزيد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بود كه آثار انحراف‌هاى فكرى </w:t>
      </w:r>
      <w:r>
        <w:rPr>
          <w:rStyle w:val="FootnoteAnchor"/>
          <w:rtl w:val="true"/>
        </w:rPr>
        <w:footnoteReference w:id="10"/>
      </w:r>
      <w:r>
        <w:rPr>
          <w:rFonts w:ascii="Amiri" w:hAnsi="Amiri" w:eastAsia="Amiri" w:cs="Amiri"/>
          <w:color w:val="111111"/>
          <w:sz w:val="28"/>
          <w:sz w:val="28"/>
          <w:szCs w:val="28"/>
          <w:rtl w:val="true"/>
          <w:lang w:bidi="ar-SA"/>
        </w:rPr>
        <w:t>خطرناك او نمايان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افكار باطل او در دمشق و اطراف</w:t>
      </w:r>
    </w:p>
    <w:p>
      <w:pPr>
        <w:pStyle w:val="BookText"/>
        <w:rPr/>
      </w:pPr>
      <w:r>
        <w:rPr>
          <w:rFonts w:ascii="IRNazanin" w:hAnsi="IRNazanin" w:eastAsia="IRNazanin"/>
          <w:color w:val="111111"/>
          <w:sz w:val="28"/>
          <w:sz w:val="28"/>
          <w:szCs w:val="28"/>
          <w:rtl w:val="true"/>
          <w:lang w:bidi="fa-IR"/>
        </w:rPr>
        <w:t>آن، غوغايى به پا كرد و باعث شد بسيارى از عالمان اهل سنت، در برابر او موضع‌گيرى و حتى او را تكفير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بزرگان اهل سنت در ردّ افكار او، كتاب‌هاى حجيمى نوشتند؛ از جمله تقى‌الدّين سبكى، دو اثر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المضية فى الردّ على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ابن حجر</w:t>
      </w:r>
    </w:p>
    <w:p>
      <w:pPr>
        <w:pStyle w:val="BookText"/>
        <w:rPr/>
      </w:pPr>
      <w:r>
        <w:rPr>
          <w:rFonts w:ascii="Amiri" w:hAnsi="Amiri" w:eastAsia="Amiri" w:cs="Amiri"/>
          <w:color w:val="111111"/>
          <w:sz w:val="28"/>
          <w:sz w:val="28"/>
          <w:szCs w:val="28"/>
          <w:rtl w:val="true"/>
          <w:lang w:bidi="ar-SA"/>
        </w:rPr>
        <w:t>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شاكر كتبى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هيثمى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 قارى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محمود كوثرى 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 بن اسماعيل بن يوسف نبهانى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حصنى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آثارى در ردّ افكار ابن تيميه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هيثمى، يكى از بزرگترين دانشمندان اهل‌سنت در باره ابن تيميه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خوار و گمراه و كور و 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اهل سنت و معاصرين وى از شافعى‌ها و مالكى‌ها و حنفى‌ها، بر فساد افكار و اقوال او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وى حتى عمر بن خطاب و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ابن‌تيميه فاقد ارزش بوده و او فردى بدعت‌گذار، گمراه، گمراه‌گر و غير معتدل است، خداوند با او به عدالت خود رفتار نمايد و ما را از شرّ عقيده و راه و رسم وى حفظ كند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همچنين سبكى از محققان</w:t>
      </w:r>
    </w:p>
    <w:p>
      <w:pPr>
        <w:pStyle w:val="BookText"/>
        <w:rPr/>
      </w:pPr>
      <w:r>
        <w:rPr>
          <w:rFonts w:ascii="IRNazanin" w:hAnsi="IRNazanin" w:eastAsia="IRNazanin"/>
          <w:color w:val="111111"/>
          <w:sz w:val="28"/>
          <w:sz w:val="28"/>
          <w:szCs w:val="28"/>
          <w:rtl w:val="true"/>
          <w:lang w:bidi="fa-IR"/>
        </w:rPr>
        <w:t>برجسته و معاصر ابن تيميه در باره او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پوشش پيروى از كتاب و سنت، در عقايد اسلامى‌بدعت گذاشت و اركان اسلام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اتفاق مسلمانان به مخالفت برخاست و سخنى گفت كه لازمه آن، جسمانى بودن خدا و مركّب بودن ذات او است، تا آن‌جا كه ازلى بودن عالم را ملتزم شد و با اين سخنان، حتى 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نيز بيرون رفت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ابن تيميه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ابن تيميه فاقد ارزش بوده، او فردى بدعت‌گذار، گمراه و گمراه كننده و غير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رفتار عدل كند و ما را از شرّ عقيده و راه و رسم وى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كارهايى كه ابن تيميه آن را انجام داد و روح امام حنبلى از آن خبر نداشت،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براى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و حرام شمرد و بر همين اساس، هر نوع توسّل به پيشوايان اسلام و اولياى الهى، و تبرّك به آثار آنان را بدعت و حرام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كه در فضيلت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خود احمد و شاگردانش آن را نقل كرده‌اند، نادرست شمرده و همه را انكار كرد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شوكانى، يكى ديگر از عالمان بزرگ اهل سنت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بخارى حنفى متوفاى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بدعت‌گذارى و كفر ابن تيميه سخن گفته است تا آن‌جا كه در مجلس خود تصريح كرده اگر كسى به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كافر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نيز در جاى ديگر</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فتواى قاضى مالكى دمشق كه حكم به كفر او داده بود، در دمشق ندا دردادند كه هركس معقتد به عقايد ابن تيميه باشد، خون و مالش حلال است</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تقى‌الدّين الحمصى مى‌گويد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زين الدين ابن رجب حنبلى، از كسانى بود كه اعتقاد به كفر ابن تيميه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 از</w:t>
      </w:r>
    </w:p>
    <w:p>
      <w:pPr>
        <w:pStyle w:val="BookText"/>
        <w:rPr/>
      </w:pPr>
      <w:r>
        <w:rPr>
          <w:rFonts w:ascii="Amiri" w:hAnsi="Amiri" w:eastAsia="Amiri" w:cs="Amiri"/>
          <w:color w:val="111111"/>
          <w:sz w:val="28"/>
          <w:sz w:val="28"/>
          <w:szCs w:val="28"/>
          <w:rtl w:val="true"/>
          <w:lang w:bidi="ar-SA"/>
        </w:rPr>
        <w:t>مجالس با صداى بلند فرياد مى‌زد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ابن تيميه را تكفير كند، معذور است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ابن بطوطه، جهانگرد معروف،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ابن تيميه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فى عقله شى‌ء؛ در عقل او چيزى بود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از همه اين‌ها مهم‌تر ذهبى، دانشمند بلند آوازه هم عصر ابن تيميه،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نامه‌اى به ابن تيميه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بى‌چاره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تو متابعت مى‌كنند، در پرتگاه زندقه و كفر و نابودى قرار دارند، نه اين است كه عمد پيروان تو عقب مانده، گوشه‌گير و سبك عقل و يا عوام، دروغ‌گو و كودن، و يا بيگانه، فرومايه و مكّار، و يا خشك، ظاهر الصلاح و فاقد فهم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سخن مرا قبول ندارى، آنان را امتحان كن و با مقياس عدالت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كه از جهل و نادانى دست بردارى و توبه كنى؟</w:t>
      </w:r>
    </w:p>
    <w:p>
      <w:pPr>
        <w:pStyle w:val="BookText"/>
        <w:rPr/>
      </w:pPr>
      <w:r>
        <w:rPr>
          <w:rFonts w:ascii="IRNazanin" w:hAnsi="IRNazanin" w:eastAsia="IRNazanin"/>
          <w:color w:val="111111"/>
          <w:sz w:val="28"/>
          <w:sz w:val="28"/>
          <w:szCs w:val="28"/>
          <w:rtl w:val="true"/>
          <w:lang w:bidi="fa-IR"/>
        </w:rPr>
        <w:t>بدان كه مرگت نزديك شده، به خدا قسم گمان نمى‌كنم تو به ياد مرگ باشى؛ بلكه كسانى را كه به ياد مرگ هستند، تحقير مى‌كنى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من كه دوستت هستم، اين چنين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w:t>
      </w:r>
    </w:p>
    <w:p>
      <w:pPr>
        <w:pStyle w:val="BookText"/>
        <w:rPr/>
      </w:pPr>
      <w:r>
        <w:rPr>
          <w:rFonts w:ascii="IRNazanin" w:hAnsi="IRNazanin" w:eastAsia="IRNazanin"/>
          <w:color w:val="111111"/>
          <w:sz w:val="28"/>
          <w:sz w:val="28"/>
          <w:szCs w:val="28"/>
          <w:rtl w:val="true"/>
          <w:lang w:bidi="fa-IR"/>
        </w:rPr>
        <w:t>دور از ادب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پس با دشمنانت چه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در ميان دشمنانت، افراد صالح، شايسته، عاقل و دانشوار فراوان هستند؛ چنان‌كه در بين دوستان تو افراد آلوده، دروغ‌گو، نادان و بى‌عار زياد به چشم مى‌خورند </w:t>
      </w:r>
      <w:r>
        <w:rPr>
          <w:rStyle w:val="FootnoteAnchor"/>
          <w:rtl w:val="true"/>
        </w:rPr>
        <w:footnoteReference w:id="18"/>
      </w:r>
      <w:r>
        <w:rPr>
          <w:rFonts w:ascii="IRNazanin" w:hAnsi="IRNazanin" w:eastAsia="IRNazanin"/>
          <w:color w:val="111111"/>
          <w:sz w:val="28"/>
          <w:sz w:val="28"/>
          <w:szCs w:val="28"/>
          <w:rtl w:val="true"/>
          <w:lang w:bidi="fa-IR"/>
        </w:rPr>
        <w:t>همچنين در نامه ديگرى، او را اين گونه نصيحت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بايد جلوى افكار تو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بحث كننده‌اى هستى زبان دان كه نه آرام هستى و نه</w:t>
      </w:r>
    </w:p>
    <w:p>
      <w:pPr>
        <w:pStyle w:val="BookText"/>
        <w:rPr/>
      </w:pPr>
      <w:r>
        <w:rPr>
          <w:rFonts w:ascii="IRNazanin" w:hAnsi="IRNazanin" w:eastAsia="IRNazanin"/>
          <w:color w:val="111111"/>
          <w:sz w:val="28"/>
          <w:sz w:val="28"/>
          <w:szCs w:val="28"/>
          <w:rtl w:val="true"/>
          <w:lang w:bidi="fa-IR"/>
        </w:rPr>
        <w:t>فروكش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لغزش‌هايى كه در دين دارى كه پيامبر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مطرح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و عيب مى‌دارد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سؤال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حلال و حرام باشد، باعث قساوت 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سخنان كفرگويى باشد، قلب‌ها را كور مى‌كند و پيامد خوبى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تو پيروى مى‌كند، اگر علم و دينش كم باشد، خودش را در معرض انكار خداوند و نابودى دينش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تو نيستند؛ مگر عده‌اى دست و پا بسته و كم عقل؛ يا بى‌سواد و دروغ‌گو و ابله؛ يا بيگانه‌هاى ساكت كه مكرش قوى است، و يا فردى صالح اما خشك و بى‌فهم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شهوتت را براى مدح خودت پيش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نَفْس خود را تصديق مى‌كنى و نيكان را خوار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خود را بزرگ مى‌شمارى و عابدان را كوچك مى‌نگرى؟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 نَفْست دوستانه برخورد مى‌كنى و كار زاهدان را زشت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مى‌خواهى كلامت را به گونه‌اى ستايش كنى كه به همان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صحيحين را مدح نمى‌كنى؟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احاديث صحيحين از دست تو سالم مى‌ماند؛ بلكه هر وقت خواستى، آن‌ها را با برچسپ تضعيف و موهوم بودن يا با تأويل و انكار تغيير داده‌اى</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عبدالله يافعى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روى عرش به طور حقيقى استوار است، و اينكه او به حرف و صوت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ديگر مناطق ندا داده شد كه هر كس بر عقيده ابن تيميه باشد، مال و خونش حلا 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عجيب و غريبى را ادّعا كرد كه بر او انكار شد و به سبب آن او را حبس نمودند؛ زيرا آنها مباين با مذهب اهل سنت به حساب مى آمد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افكار باطل ابن تيميه، به</w:t>
      </w:r>
    </w:p>
    <w:p>
      <w:pPr>
        <w:pStyle w:val="BookText"/>
        <w:rPr/>
      </w:pPr>
      <w:r>
        <w:rPr>
          <w:rFonts w:ascii="IRNazanin" w:hAnsi="IRNazanin" w:eastAsia="IRNazanin"/>
          <w:color w:val="111111"/>
          <w:sz w:val="28"/>
          <w:sz w:val="28"/>
          <w:szCs w:val="28"/>
          <w:rtl w:val="true"/>
          <w:lang w:bidi="fa-IR"/>
        </w:rPr>
        <w:t>ويژه در شام كه مهد علم و دانش بود، با انتقادهاى شديد و اعتراض‌هاى گسترد عالمان مذاهب اسلامى مواجه شد؛ تا جايى كه گروهى از عالمان عليه او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حنفى، قاضى وقت، محاكمه وى را خواستار شد؛ اما وى در دادگاه حضور نيافت تا اين‌كه در هشتم رجب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قضات شهر همراه با وى، در قصر نائب‌السلطنة حاضر شدند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قرائت كردند و پس از برگزارى دو جلسه مناظره با كمال‌الدّين زملكانى، و اثبات انحراف فكرى و عقيدتى ابن تيميّه، وى به مصر تبعيد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در مصر نيز به خاطر نشر انديشه‌هاى انحرافى، به وسيله ابن محلوف مالكى قاضى وقت، به زندان محكوم شد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قضاوت عالمان اهل سنت به ويژه عالمان شافعى و مالكى، چندين بار زندانى شد و سرانجام در سال</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فرقه وهابيّت كه پيرو افكار ابن تيميه است، با عقايد خاصى، در برابر تمام مذاهب اسلامى‌قرار گرفته و با ايجاد انحراف در اصول روشن اسلام،</w:t>
      </w:r>
    </w:p>
    <w:p>
      <w:pPr>
        <w:pStyle w:val="BookText"/>
        <w:rPr/>
      </w:pPr>
      <w:r>
        <w:rPr>
          <w:rFonts w:ascii="IRNazanin" w:hAnsi="IRNazanin" w:eastAsia="IRNazanin"/>
          <w:color w:val="111111"/>
          <w:sz w:val="28"/>
          <w:sz w:val="28"/>
          <w:szCs w:val="28"/>
          <w:rtl w:val="true"/>
          <w:lang w:bidi="fa-IR"/>
        </w:rPr>
        <w:t>با جهتگيرى اختلاف بين مسلمانان، سبب تضعيف امت اسلامى‌در برابر تبليغات سهمگين دشمنان اسلام گرديده و با بازى گرفتن آموزه‌هاى محكم و عقلانى دين مبين اسلام، شبهات گوناگونى را در حوزه‌هاى اعتقادى، اجتماعى و سياسى، متوجه مسلمانان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اين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از نگاه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سخنان بزرگان آنها، مانند ابن تيميّه؛ ابن قيّم، محمد بن عبدالوهاب و ديگر عالمان وهابى به دست آمده است</w:t>
      </w:r>
      <w:r>
        <w:rPr>
          <w:rFonts w:eastAsia="IRNazanin" w:cs="IRNazanin"/>
          <w:color w:val="111111"/>
          <w:sz w:val="28"/>
          <w:szCs w:val="28"/>
          <w:rtl w:val="true"/>
          <w:lang w:bidi="fa-IR"/>
        </w:rPr>
        <w:t>.</w:t>
      </w:r>
      <w:bookmarkStart w:id="18" w:name="pg1840_15911"/>
    </w:p>
    <w:p>
      <w:pPr>
        <w:pStyle w:val="BookText"/>
        <w:rPr/>
      </w:pPr>
      <w:bookmarkEnd w:id="18"/>
      <w:r>
        <w:rPr>
          <w:rFonts w:ascii="IRNazanin" w:hAnsi="IRNazanin" w:eastAsia="IRNazanin"/>
          <w:color w:val="111111"/>
          <w:sz w:val="28"/>
          <w:sz w:val="28"/>
          <w:szCs w:val="28"/>
          <w:rtl w:val="true"/>
          <w:lang w:bidi="fa-IR"/>
        </w:rPr>
        <w:t>توحيد نظرى از نگاه وهابيت‌</w:t>
      </w:r>
    </w:p>
    <w:p>
      <w:pPr>
        <w:pStyle w:val="Heading2"/>
        <w:numPr>
          <w:ilvl w:val="1"/>
          <w:numId w:val="1"/>
        </w:numPr>
        <w:rPr/>
      </w:pPr>
      <w:bookmarkStart w:id="19" w:name="__RefHeading___Toc2816075_3650668749"/>
      <w:bookmarkStart w:id="20" w:name="_Toc7"/>
      <w:bookmarkEnd w:id="19"/>
      <w:r>
        <w:rPr>
          <w:rtl w:val="true"/>
        </w:rPr>
        <w:t>توحيد نظرى از نگاه وهابيت‌</w:t>
      </w:r>
      <w:bookmarkEnd w:id="20"/>
    </w:p>
    <w:p>
      <w:pPr>
        <w:pStyle w:val="Heading3"/>
        <w:numPr>
          <w:ilvl w:val="2"/>
          <w:numId w:val="1"/>
        </w:numPr>
        <w:rPr/>
      </w:pPr>
      <w:bookmarkStart w:id="21" w:name="__RefHeading___Toc2816077_3650668749"/>
      <w:bookmarkStart w:id="22" w:name="_Toc8"/>
      <w:bookmarkEnd w:id="21"/>
      <w:r>
        <w:rPr>
          <w:rtl w:val="true"/>
        </w:rPr>
        <w:t>اشاره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از ديدگاه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قسمت مورد بررسى و ارزيابى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صفات خبرى</w:t>
      </w:r>
    </w:p>
    <w:p>
      <w:pPr>
        <w:pStyle w:val="BookText"/>
        <w:rPr/>
      </w:pPr>
      <w:r>
        <w:rPr>
          <w:rFonts w:ascii="Amiri" w:hAnsi="Amiri" w:eastAsia="Amiri" w:cs="Amiri"/>
          <w:color w:val="111111"/>
          <w:sz w:val="28"/>
          <w:sz w:val="28"/>
          <w:szCs w:val="28"/>
          <w:rtl w:val="true"/>
          <w:lang w:bidi="ar-SA"/>
        </w:rPr>
        <w:t>توحيد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عبادت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قسمت نخست، وهابيان</w:t>
      </w:r>
      <w:bookmarkStart w:id="23" w:name="pg1840_15913"/>
    </w:p>
    <w:p>
      <w:pPr>
        <w:pStyle w:val="BookText"/>
        <w:rPr/>
      </w:pPr>
      <w:bookmarkEnd w:id="23"/>
      <w:r>
        <w:rPr>
          <w:rFonts w:ascii="IRNazanin" w:hAnsi="IRNazanin" w:eastAsia="IRNazanin"/>
          <w:color w:val="111111"/>
          <w:sz w:val="28"/>
          <w:sz w:val="28"/>
          <w:szCs w:val="28"/>
          <w:rtl w:val="true"/>
          <w:lang w:bidi="fa-IR"/>
        </w:rPr>
        <w:t>معتقدند آنچه در تعدادى از آيات قرآن، درباره صفات خداوند آمده، بايد به ظاهر آن توجه نمود و از تأويل آن دورى گزيد، بنابراين به گونهاى اين اوصاف را تعريف مى‌كنند كه لازمه آن، جسمانيت و محدوديت براى خداوند بزرگ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تلاش مى‌كنند خداوند را به گونهاى معرفى نمايند كه از تشبيه به مخلوقات منزّه و پاك باشد، اما ناخود آگاه در تشبيه و جسمانيت خداوند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ديدگاه آنان، به گفتار ابن تيميه و هم‌مشربان او، بدون تعصّب مى پردازم تا خوانندگان عزيز، به داورى صحيح بنشيند</w:t>
      </w:r>
      <w:r>
        <w:rPr>
          <w:rFonts w:eastAsia="IRNazanin" w:cs="IRNazanin"/>
          <w:color w:val="111111"/>
          <w:sz w:val="28"/>
          <w:szCs w:val="28"/>
          <w:rtl w:val="true"/>
          <w:lang w:bidi="fa-IR"/>
        </w:rPr>
        <w:t>.</w:t>
      </w:r>
    </w:p>
    <w:p>
      <w:pPr>
        <w:pStyle w:val="Heading3"/>
        <w:numPr>
          <w:ilvl w:val="2"/>
          <w:numId w:val="1"/>
        </w:numPr>
        <w:rPr/>
      </w:pPr>
      <w:bookmarkStart w:id="24" w:name="__RefHeading___Toc2816079_3650668749"/>
      <w:bookmarkStart w:id="25" w:name="_Toc9"/>
      <w:bookmarkEnd w:id="24"/>
      <w:r>
        <w:rPr/>
        <w:t>1</w:t>
      </w:r>
      <w:r>
        <w:rPr>
          <w:rtl w:val="true"/>
        </w:rPr>
        <w:t xml:space="preserve">- </w:t>
      </w:r>
      <w:r>
        <w:rPr>
          <w:rtl w:val="true"/>
        </w:rPr>
        <w:t>فوقيت براى خداوند</w:t>
      </w:r>
      <w:r>
        <w:rPr>
          <w:rtl w:val="true"/>
        </w:rPr>
        <w:t>!</w:t>
      </w:r>
      <w:bookmarkEnd w:id="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عقايد اين فرقه در توحيد صفاتى خداوند، كه به</w:t>
      </w:r>
    </w:p>
    <w:p>
      <w:pPr>
        <w:pStyle w:val="BookText"/>
        <w:rPr/>
      </w:pPr>
      <w:r>
        <w:rPr>
          <w:rFonts w:ascii="IRNazanin" w:hAnsi="IRNazanin" w:eastAsia="IRNazanin"/>
          <w:color w:val="111111"/>
          <w:sz w:val="28"/>
          <w:sz w:val="28"/>
          <w:szCs w:val="28"/>
          <w:rtl w:val="true"/>
          <w:lang w:bidi="fa-IR"/>
        </w:rPr>
        <w:t>گونه‌هاى گوناگون در عقايد وهابيت تبلور يافته و در آثار بزرگان و رهبران اين مذهب منعكس گرديده، اين است كه خداوند در جهت و مكان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معتقدند خداوند از نظر فيزيكى و خارجى، در جهت فوق و بالا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اين عقيده را امرى ضرورى و فطرى مى‌دانند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كه ديدگاههاى</w:t>
      </w:r>
    </w:p>
    <w:p>
      <w:pPr>
        <w:pStyle w:val="BookText"/>
        <w:rPr/>
      </w:pPr>
      <w:r>
        <w:rPr>
          <w:rFonts w:ascii="IRNazanin" w:hAnsi="IRNazanin" w:eastAsia="IRNazanin"/>
          <w:color w:val="111111"/>
          <w:sz w:val="28"/>
          <w:sz w:val="28"/>
          <w:szCs w:val="28"/>
          <w:rtl w:val="true"/>
          <w:lang w:bidi="fa-IR"/>
        </w:rPr>
        <w:t>او، ريشه و اصل اساسى وهابيت مى‌باشد، چگونگى اين فوقيت را اين‌گونه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 فوق زمين است، ابر فوق هوا است، آسمان‌ها فوق ابرها و زمين است و عرش، فوق آسمان‌ها است و خداوند فوق همه اينها قرار دارد</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اعتقاد، با عقل و فطرت سازگار مى‌باشد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وى در مقام تأكيد اين مطلب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قايل به ديدن خدا ميباشند ولى براى خدا جهت فوقيت را ثابت نمى‌دانند، گفتهى آن‌ها به حكم ضرورى عقل معلوم الفساد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داورى را به عهده خود خواننده مى‌گذاريم و تنها به چند پرسش اكتفا ميكنيم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ادّعاى ايشان 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به فوقيت براى خداوند نظرى و عقلى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مقصود چه نوع فوقيت است؟</w:t>
      </w:r>
    </w:p>
    <w:p>
      <w:pPr>
        <w:pStyle w:val="BookText"/>
        <w:rPr/>
      </w:pPr>
      <w:r>
        <w:rPr>
          <w:rFonts w:ascii="IRNazanin" w:hAnsi="IRNazanin" w:eastAsia="IRNazanin"/>
          <w:color w:val="111111"/>
          <w:sz w:val="28"/>
          <w:sz w:val="28"/>
          <w:szCs w:val="28"/>
          <w:rtl w:val="true"/>
          <w:lang w:bidi="fa-IR"/>
        </w:rPr>
        <w:t>اگر مقصود فوقيت مادى باشد، مانند اين كه ابرها و آسمان در بالاى موجودات قرار دارند؛ در اين صورت آيا مسأله جسمانيت؛ مكانيت و خالى بودن مكانهاى ديگر، براى خداوند ثابت نميشود؟</w:t>
      </w:r>
    </w:p>
    <w:p>
      <w:pPr>
        <w:pStyle w:val="BookText"/>
        <w:rPr/>
      </w:pPr>
      <w:r>
        <w:rPr>
          <w:rFonts w:ascii="Amiri" w:hAnsi="Amiri" w:eastAsia="Amiri" w:cs="Amiri"/>
          <w:color w:val="111111"/>
          <w:sz w:val="28"/>
          <w:sz w:val="28"/>
          <w:szCs w:val="28"/>
          <w:rtl w:val="true"/>
          <w:lang w:bidi="ar-SA"/>
        </w:rPr>
        <w:t>آيا اين عقيده، مخالف صريح آياتى نيست كه مى‌فرمايد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لَكُمْ مِنْ أَنْفُسِكُمْ</w:t>
      </w:r>
    </w:p>
    <w:p>
      <w:pPr>
        <w:pStyle w:val="BookText"/>
        <w:rPr/>
      </w:pPr>
      <w:r>
        <w:rPr>
          <w:rFonts w:ascii="Amiri" w:hAnsi="Amiri" w:eastAsia="Amiri" w:cs="Amiri"/>
          <w:color w:val="111111"/>
          <w:sz w:val="28"/>
          <w:sz w:val="28"/>
          <w:szCs w:val="28"/>
          <w:rtl w:val="true"/>
          <w:lang w:bidi="ar-SA"/>
        </w:rPr>
        <w:t>أَزْواجاً وَ مِنَ الْأَنْعامِ أَزْواجاً يَذْرَؤُكُمْ فيهِ لَيْسَ كَمِثْلِهِ شَىْ‌ءٌ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ايْنَما كُنْتُمْ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چند در قرآن، كلمه فوق در مورد حضرت حق به كار رفته است كه مقصود، معناى كنايى آن است، نه معناى ظاهرى كه لازمهاش جسمانيت و مكانيت مى‌باشد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كسانيكه عقيده دارند مى‌توان در قيامت خداوند را</w:t>
      </w:r>
    </w:p>
    <w:p>
      <w:pPr>
        <w:pStyle w:val="BookText"/>
        <w:rPr/>
      </w:pPr>
      <w:r>
        <w:rPr>
          <w:rFonts w:ascii="IRNazanin" w:hAnsi="IRNazanin" w:eastAsia="IRNazanin"/>
          <w:color w:val="111111"/>
          <w:sz w:val="28"/>
          <w:sz w:val="28"/>
          <w:szCs w:val="28"/>
          <w:rtl w:val="true"/>
          <w:lang w:bidi="fa-IR"/>
        </w:rPr>
        <w:t>بدون آنكه در جهت و مكانى خاص قرار داشته باشد،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فرار از قول به جسمانيت خداوند، ملتزم شدهاند كه خداوند جهت و مكان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از نظر ما قابل قبول نيست؛ زيرا لازمه ديدن، جهت و مكان داشتن است و بدون جهت، رؤيت ممكن نيست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ابن تيميه نيز بر اشاعره اشكال ميكند؛ امّا ما</w:t>
      </w:r>
      <w:bookmarkStart w:id="26" w:name="pg1840_15924"/>
    </w:p>
    <w:p>
      <w:pPr>
        <w:pStyle w:val="BookText"/>
        <w:rPr/>
      </w:pPr>
      <w:bookmarkEnd w:id="26"/>
      <w:r>
        <w:rPr>
          <w:rFonts w:ascii="Amiri" w:hAnsi="Amiri" w:eastAsia="Amiri" w:cs="Amiri"/>
          <w:color w:val="111111"/>
          <w:sz w:val="28"/>
          <w:sz w:val="28"/>
          <w:szCs w:val="28"/>
          <w:rtl w:val="true"/>
          <w:lang w:bidi="ar-SA"/>
        </w:rPr>
        <w:t>هر نظر اشاعره و ابن تيميه، هر دو را مورد نقد علمى قرار مى‌دهيم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816081_3650668749"/>
      <w:bookmarkStart w:id="28" w:name="_Toc10"/>
      <w:bookmarkEnd w:id="27"/>
      <w:r>
        <w:rPr/>
        <w:t>2</w:t>
      </w:r>
      <w:r>
        <w:rPr>
          <w:rtl w:val="true"/>
        </w:rPr>
        <w:t xml:space="preserve">- </w:t>
      </w:r>
      <w:r>
        <w:rPr>
          <w:rtl w:val="true"/>
        </w:rPr>
        <w:t>خداوند بر عرش قرار دارد</w:t>
      </w:r>
      <w:bookmarkEnd w:id="28"/>
    </w:p>
    <w:p>
      <w:pPr>
        <w:pStyle w:val="BookText"/>
        <w:rPr/>
      </w:pPr>
      <w:r>
        <w:rPr>
          <w:rFonts w:ascii="Amiri" w:hAnsi="Amiri" w:eastAsia="Amiri" w:cs="Amiri"/>
          <w:color w:val="111111"/>
          <w:sz w:val="28"/>
          <w:sz w:val="28"/>
          <w:szCs w:val="28"/>
          <w:rtl w:val="true"/>
          <w:lang w:bidi="ar-SA"/>
        </w:rPr>
        <w:t>در قرآن كريم، بارها به استواى بر عرش اشاره شده است كه به مواردى از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يُغْشِي اللَّيْلَ النَّهارَ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اسْتَوي عَلَى الْعَرْشِ يُدَبِّرُ الْأَمْرَ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اسْتَوي عَلَى الْعَرْشِ يَعْلَمُ ما يَلِجُ فِي الْأَرْضِ</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استواى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اين است كه فرمانروايى و مديريت او، همه عالم را فرا گرفته، و زمام تدبير امور همه عالم به دست او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در باره خداوند</w:t>
      </w:r>
    </w:p>
    <w:p>
      <w:pPr>
        <w:pStyle w:val="BookText"/>
        <w:rPr/>
      </w:pPr>
      <w:r>
        <w:rPr>
          <w:rFonts w:ascii="Amiri" w:hAnsi="Amiri" w:eastAsia="Amiri" w:cs="Amiri"/>
          <w:color w:val="111111"/>
          <w:sz w:val="28"/>
          <w:sz w:val="28"/>
          <w:szCs w:val="28"/>
          <w:rtl w:val="true"/>
          <w:lang w:bidi="ar-SA"/>
        </w:rPr>
        <w:t>متعال، آن طور كه شايسته ساحت كبريايى و قدس او باشد، عبارت است از ظهور سلطنت حق بر عالم، و استقرار ملكش بر اشياء، به تدبير امور و اصلاح شؤون آنها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استواى حق عزّ و جلّ بر عرش، مستلزم اين است كه ملك او بر همه اشياء احاطه داشته و تدبيرش بر اشياء، چه آسمانى و چه زمينى، چه خرد و چه كلان، چه مهم و چه ناچيز،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خداوند متعال ربّ هر چيز و يگانه در ربوبيت است، چون مقصود از ربّ، جز مالك و مدبّر، چيز ديگرى نيست، به همين جهت پس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استواى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ملكيّت او بر هر چيز و علمش به هر چيز را بيان داشت كه بيان اين مطلب، خود جنبه تعليل و احتجاج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استواى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مبالغه در رحمت و عبارت از افاضه به ايجاد و تدبير است، و صيغه مبالغه، معناى كثرت را مى‌رساند، با استواء مناسب‌تر است، تا مثلًا رحيم يا ديگر اسماء و صفات او، بنابراين بين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وهابى‌ها براى عرش</w:t>
      </w:r>
    </w:p>
    <w:p>
      <w:pPr>
        <w:pStyle w:val="BookText"/>
        <w:rPr/>
      </w:pPr>
      <w:r>
        <w:rPr>
          <w:rFonts w:ascii="IRNazanin" w:hAnsi="IRNazanin" w:eastAsia="IRNazanin"/>
          <w:color w:val="111111"/>
          <w:sz w:val="28"/>
          <w:sz w:val="28"/>
          <w:szCs w:val="28"/>
          <w:rtl w:val="true"/>
          <w:lang w:bidi="fa-IR"/>
        </w:rPr>
        <w:t>خداوند، شكل و شمايلى خاصى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پنداشته‌اند خداوند داراى وزن سنگينى است و عرش او به علت سنگينى خدا به صدا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مقتداى وهابيان، در كتاب‌هاى گوناگون خود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بالاى عرش قرار دارد و عرش او هم شبيه قبّهاى است كه در بالاى آسمان‌ها قرار گرفته است و عرش، به علت سنگينى خدا، مانند جهاز شتر در اثر سنگينى راكب، به صدا درمى‌آيد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ابن قيّم جوزى، شاگرد و مبلّغ عقايد ابن تيميه و نيز سليمان بن عبدالله بن محمد بن عبدالوهاب مى‌گويند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خداوند كه ضخامت آن به اندازه فاصله ميان دو آسمان است، بر پشت هشت قوچى قرار دارد كه فاصله ناخن تا زانوى آن‌ها نيز به اندازه فاصله ميان دو آسمان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قوچها روى دريايى قرار دارد كه عمق آن به اندازه فاصله دو آسمان است و دريا بر روى آسمان هفتم قرار گرفته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توصيفى كه وهابيان براى عرش خدا نموده‌اند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w:t>
      </w:r>
    </w:p>
    <w:p>
      <w:pPr>
        <w:pStyle w:val="BookText"/>
        <w:rPr/>
      </w:pPr>
      <w:r>
        <w:rPr>
          <w:rFonts w:ascii="IRNazanin" w:hAnsi="IRNazanin" w:eastAsia="IRNazanin"/>
          <w:color w:val="111111"/>
          <w:sz w:val="28"/>
          <w:sz w:val="28"/>
          <w:szCs w:val="28"/>
          <w:rtl w:val="true"/>
          <w:lang w:bidi="fa-IR"/>
        </w:rPr>
        <w:t>اين كه از جهت‌هاى گوناگون با موازين شرعى و عقلى منافات دارد و جز گزافه‌گويى چيزى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نيازمند به عرش ضخيمٍ، هشت قوچ كذايى، درياى عميق و آسمان هفتم قرار نمى‌دهد؟</w:t>
      </w:r>
    </w:p>
    <w:p>
      <w:pPr>
        <w:pStyle w:val="BookText"/>
        <w:rPr/>
      </w:pPr>
      <w:r>
        <w:rPr>
          <w:rFonts w:ascii="IRNazanin" w:hAnsi="IRNazanin" w:eastAsia="IRNazanin"/>
          <w:color w:val="111111"/>
          <w:sz w:val="28"/>
          <w:sz w:val="28"/>
          <w:szCs w:val="28"/>
          <w:rtl w:val="true"/>
          <w:lang w:bidi="fa-IR"/>
        </w:rPr>
        <w:t>وهابيان عرش خداوند را آن‌گونه توصيف مى‌كنند كه اگر يكى از پايه‌هاى عرش نباشد، عرش خدا فرو ريخته و خداوند از آن به سوى زمين سقوط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غنا و بى‌نيازى خدا نسبت به هر چيزى، از ضروريات دين به شمار مى‌آيد و آيات گوناگون قرآن كريم، گواه بر اين مطلب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غَنِي حَليمٌ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خداوند بى نياز و بردبار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غَنِي حَميدٌ</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خداوند بى</w:t>
      </w:r>
      <w:bookmarkStart w:id="29" w:name="pg1840_15938"/>
    </w:p>
    <w:p>
      <w:pPr>
        <w:pStyle w:val="BookText"/>
        <w:rPr/>
      </w:pPr>
      <w:bookmarkEnd w:id="29"/>
      <w:r>
        <w:rPr>
          <w:rFonts w:ascii="Amiri" w:hAnsi="Amiri" w:eastAsia="Amiri" w:cs="Amiri"/>
          <w:color w:val="111111"/>
          <w:sz w:val="28"/>
          <w:sz w:val="28"/>
          <w:szCs w:val="28"/>
          <w:rtl w:val="true"/>
          <w:lang w:bidi="ar-SA"/>
        </w:rPr>
        <w:t>نياز و شايسته ستايش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كَفَرَ فَإِنَّ اللَّهَ غَنِي عَنِ الْعالَمين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خداوند از همه جهانيان بى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اين‌ها، اين مطالب مستلزم اثبات ازليّت و ابديّت براى قوچ‌هاى هشت‌گانه، دريا و امور ديگرى است كه در قوام عرش دخالت دارند</w:t>
      </w:r>
      <w:r>
        <w:rPr>
          <w:rFonts w:eastAsia="IRNazanin" w:cs="IRNazanin"/>
          <w:color w:val="111111"/>
          <w:sz w:val="28"/>
          <w:szCs w:val="28"/>
          <w:rtl w:val="true"/>
          <w:lang w:bidi="fa-IR"/>
        </w:rPr>
        <w:t>!</w:t>
      </w:r>
    </w:p>
    <w:p>
      <w:pPr>
        <w:pStyle w:val="Heading3"/>
        <w:numPr>
          <w:ilvl w:val="2"/>
          <w:numId w:val="1"/>
        </w:numPr>
        <w:rPr/>
      </w:pPr>
      <w:bookmarkStart w:id="30" w:name="__RefHeading___Toc2816083_3650668749"/>
      <w:bookmarkStart w:id="31" w:name="_Toc11"/>
      <w:bookmarkEnd w:id="30"/>
      <w:r>
        <w:rPr/>
        <w:t>3</w:t>
      </w:r>
      <w:r>
        <w:rPr>
          <w:rtl w:val="true"/>
        </w:rPr>
        <w:t xml:space="preserve">- </w:t>
      </w:r>
      <w:r>
        <w:rPr>
          <w:rtl w:val="true"/>
        </w:rPr>
        <w:t>نزول و صعود خداوند</w:t>
      </w:r>
      <w:r>
        <w:rPr>
          <w:rtl w:val="true"/>
        </w:rPr>
        <w:t>!</w:t>
      </w:r>
      <w:bookmarkEnd w:id="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در حوزه</w:t>
      </w:r>
    </w:p>
    <w:p>
      <w:pPr>
        <w:pStyle w:val="BookText"/>
        <w:rPr/>
      </w:pPr>
      <w:r>
        <w:rPr>
          <w:rFonts w:ascii="IRNazanin" w:hAnsi="IRNazanin" w:eastAsia="IRNazanin"/>
          <w:color w:val="111111"/>
          <w:sz w:val="28"/>
          <w:sz w:val="28"/>
          <w:szCs w:val="28"/>
          <w:rtl w:val="true"/>
          <w:lang w:bidi="fa-IR"/>
        </w:rPr>
        <w:t>مكان خدا از انحرافات وهابيت به حساب مى‌آيد، اين است كه بنا بر عقيده وهابيان، خداوند مانند انسان‌ها و ديگر حيوانات، از محلى به محل ديگر حركت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و ابن قيّم جوزى كه از استوانه‌هاى فرقه وهابيت هستند، خداوند را به سلاطين تشبيه نموده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از روزهاى آخرت خداوند از عرش پايين مى‌آيد و بر كرسى مى‌نشيند و كرسى خداوند در ميان منبرهايى از نور قرار مى‌گيرد و پيامبران بر اين منبرها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كرسى‌هايى از طلا، اين منبرها را احاطه نموده‌اند و شهيدان و صدّيقان بر آن مى‌نشينند و پس از برگزارى جلسه مفصّل و گفت‌وگو با اعضاى جلسه، خداوند از كرسى بلند مى‌شود و با ترك جلسه، به سوى عرش</w:t>
      </w:r>
    </w:p>
    <w:p>
      <w:pPr>
        <w:pStyle w:val="BookText"/>
        <w:rPr/>
      </w:pPr>
      <w:r>
        <w:rPr>
          <w:rFonts w:ascii="IRNazanin" w:hAnsi="IRNazanin" w:eastAsia="IRNazanin"/>
          <w:color w:val="111111"/>
          <w:sz w:val="28"/>
          <w:sz w:val="28"/>
          <w:szCs w:val="28"/>
          <w:rtl w:val="true"/>
          <w:lang w:bidi="fa-IR"/>
        </w:rPr>
        <w:t xml:space="preserve">خود بالا مى‌رود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از اين است كه وهابيان با بيان اين مطالب غير معقول، مقام</w:t>
      </w:r>
      <w:bookmarkStart w:id="32" w:name="pg1840_15941"/>
    </w:p>
    <w:p>
      <w:pPr>
        <w:pStyle w:val="BookText"/>
        <w:rPr/>
      </w:pPr>
      <w:bookmarkEnd w:id="32"/>
      <w:r>
        <w:rPr>
          <w:rFonts w:ascii="IRNazanin" w:hAnsi="IRNazanin" w:eastAsia="IRNazanin"/>
          <w:color w:val="111111"/>
          <w:sz w:val="28"/>
          <w:sz w:val="28"/>
          <w:szCs w:val="28"/>
          <w:rtl w:val="true"/>
          <w:lang w:bidi="fa-IR"/>
        </w:rPr>
        <w:t>و ذات الهى را كه از هر گونه شايبهى مكانى و مادى منزه وپاك مى‌باشد تنزّل داده و پنداشته‌اند خداوند هم مانند پادشاهان، داراى تشريفات و زندگى پر زرق و برق مادى مى‌باشد؟ و با بندگان خود، جلساتى براى سامان دادن امور انجام مى‌دهد؟</w:t>
      </w:r>
    </w:p>
    <w:p>
      <w:pPr>
        <w:pStyle w:val="Heading3"/>
        <w:numPr>
          <w:ilvl w:val="2"/>
          <w:numId w:val="1"/>
        </w:numPr>
        <w:rPr/>
      </w:pPr>
      <w:bookmarkStart w:id="33" w:name="__RefHeading___Toc2816085_3650668749"/>
      <w:bookmarkStart w:id="34" w:name="_Toc12"/>
      <w:bookmarkEnd w:id="33"/>
      <w:r>
        <w:rPr/>
        <w:t>4</w:t>
      </w:r>
      <w:r>
        <w:rPr>
          <w:rtl w:val="true"/>
        </w:rPr>
        <w:t xml:space="preserve">- </w:t>
      </w:r>
      <w:r>
        <w:rPr>
          <w:rtl w:val="true"/>
        </w:rPr>
        <w:t>كرسيهاى گوناگون براى خدا</w:t>
      </w:r>
      <w:r>
        <w:rPr>
          <w:rtl w:val="true"/>
        </w:rPr>
        <w:t>!</w:t>
      </w:r>
      <w:bookmarkEnd w:id="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مبناى مذهب وهابيت، كرسى‌هاى متعدّدى در فضاهاى مختلف براى خدا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در هر آسمان، يك كرسى وجود دارد، هنگامى كه به آسمان دنيا نزول مى‌كند، روى كرسى مختصّ به آسمان دنيا مى‌نشيند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استغفار كننده‌اى هست تا او را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صبح در آن‌جا مى‌ماند و هنگام صبح، كرسى آسمان دنيا را ترك مى</w:t>
      </w:r>
    </w:p>
    <w:p>
      <w:pPr>
        <w:pStyle w:val="BookText"/>
        <w:rPr/>
      </w:pPr>
      <w:r>
        <w:rPr>
          <w:rFonts w:ascii="IRNazanin" w:hAnsi="IRNazanin" w:eastAsia="IRNazanin"/>
          <w:color w:val="111111"/>
          <w:sz w:val="28"/>
          <w:sz w:val="28"/>
          <w:szCs w:val="28"/>
          <w:rtl w:val="true"/>
          <w:lang w:bidi="fa-IR"/>
        </w:rPr>
        <w:t xml:space="preserve">كند، بالا مى‌رود و بر كرسى ديگرى مى‌نشيند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و ابن قيّم، درباره كيفيت نشستن خداوند بر كرسى مى‌گويند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 به معناى مجرّد استيلا نيست بلكه به معناى نشستن بر كرسى پادشاهى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استواى خدا بر كرسى، مانند استواى بشر بن مروان بر كرسى سلطنت است، زمانى كه عراق را فتح نمود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حاجى خليفه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كرسى مى‌نشيند و محلى را براى نشستن رسول خدا در كنار خودش خالى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عقايد، انحراف آشكار از مبانى دين مبين اسلام محسوب نمى‌گردد؟ چرا بايد خداوند متعال را مانند انسانى تلقّى نمود كه در هر آسمان، به داشتن يك كرسى نيازمند است و هميشه براى نشستن بر اين كرسى‌ها، ميان آسمان‌ها در گشت و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عقيده، عجز خداوند در برقرار كردن رابطه با بندگانش را ثابت نمى‌كند؟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خداوند قدرت و توانايى ارتباط با بندگان، بدون قرار گرفتن در آسمان</w:t>
      </w:r>
    </w:p>
    <w:p>
      <w:pPr>
        <w:pStyle w:val="BookText"/>
        <w:rPr/>
      </w:pPr>
      <w:r>
        <w:rPr>
          <w:rFonts w:ascii="IRNazanin" w:hAnsi="IRNazanin" w:eastAsia="IRNazanin"/>
          <w:color w:val="111111"/>
          <w:sz w:val="28"/>
          <w:sz w:val="28"/>
          <w:szCs w:val="28"/>
          <w:rtl w:val="true"/>
          <w:lang w:bidi="fa-IR"/>
        </w:rPr>
        <w:t>دنيا را ندارد؟ و نمى‌تواند پيام خود را به استغفار كنندگان برساند؟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 گونه كه ابن تيميّه استيلا را معنا كرده و حتّى جايى را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او فرض كرده، لازمه‌اش اين نيست كه خداوند، جسم محدودى متناسب با وسعت كرسى و همسان با وجود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هر دو با هم در يك كرسى جا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5" w:name="pg1840_15945"/>
    </w:p>
    <w:p>
      <w:pPr>
        <w:pStyle w:val="Heading3"/>
        <w:numPr>
          <w:ilvl w:val="2"/>
          <w:numId w:val="1"/>
        </w:numPr>
        <w:rPr/>
      </w:pPr>
      <w:bookmarkStart w:id="36" w:name="__RefHeading___Toc2816087_3650668749"/>
      <w:bookmarkStart w:id="37" w:name="_Toc13"/>
      <w:bookmarkEnd w:id="35"/>
      <w:bookmarkEnd w:id="36"/>
      <w:r>
        <w:rPr>
          <w:rtl w:val="true"/>
        </w:rPr>
        <w:t>خداوند در ميان ابرهاى ضخيم</w:t>
      </w:r>
      <w:r>
        <w:rPr>
          <w:rtl w:val="true"/>
        </w:rPr>
        <w:t>!</w:t>
      </w:r>
      <w:bookmarkEnd w:id="37"/>
    </w:p>
    <w:p>
      <w:pPr>
        <w:pStyle w:val="BookText"/>
        <w:rPr/>
      </w:pPr>
      <w:r>
        <w:rPr>
          <w:rFonts w:ascii="IRNazanin" w:hAnsi="IRNazanin" w:eastAsia="IRNazanin"/>
          <w:color w:val="111111"/>
          <w:sz w:val="28"/>
          <w:sz w:val="28"/>
          <w:szCs w:val="28"/>
          <w:rtl w:val="true"/>
          <w:lang w:bidi="fa-IR"/>
        </w:rPr>
        <w:t xml:space="preserve">ابن تيميّه و ابن قيّم معتقدند كه خداوند قبل از اين‌كه موجودات عالم را بيافريند، بين ابر ضخيمى قرار داشت كه نه در زير آن هوا بود و نه بالاى آن و در عالم، هيچ موجودى نبود و عرش خدا بر روى آب قرار داشت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يك مسلمان آشنا به آموزه‌هاى اسلامى، قابل پذيرش است كه خداوند قادر متعال چون موجود عاجزى تلقّى شود كه در بين ابرهاى ضخيم محصور و ابر بر ايشان</w:t>
      </w:r>
    </w:p>
    <w:p>
      <w:pPr>
        <w:pStyle w:val="BookText"/>
        <w:rPr/>
      </w:pPr>
      <w:r>
        <w:rPr>
          <w:rFonts w:ascii="IRNazanin" w:hAnsi="IRNazanin" w:eastAsia="IRNazanin"/>
          <w:color w:val="111111"/>
          <w:sz w:val="28"/>
          <w:sz w:val="28"/>
          <w:szCs w:val="28"/>
          <w:rtl w:val="true"/>
          <w:lang w:bidi="fa-IR"/>
        </w:rPr>
        <w:t>احاطه داشته باشد؟ در حالى كه به ضرورت دين اسلام، هيچ چيزى نمى‌تواند محيط بر خدا باشد بلكه خداوند محيط بر همه مخلوقات و جهان هستى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سخن، تناقضى آشكار وجود دارد زيرا از سويى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اين كه چيزى بيافريند، بين ابر ضخيم قرار داشته، و از سوى ديگر ابر مخلوق خداست و بنابر اين سخن، قبل از وجود</w:t>
      </w:r>
      <w:bookmarkStart w:id="38" w:name="pg1840_15947"/>
    </w:p>
    <w:p>
      <w:pPr>
        <w:pStyle w:val="BookText"/>
        <w:rPr/>
      </w:pPr>
      <w:bookmarkEnd w:id="38"/>
      <w:r>
        <w:rPr>
          <w:rFonts w:ascii="IRNazanin" w:hAnsi="IRNazanin" w:eastAsia="IRNazanin"/>
          <w:color w:val="111111"/>
          <w:sz w:val="28"/>
          <w:sz w:val="28"/>
          <w:szCs w:val="28"/>
          <w:rtl w:val="true"/>
          <w:lang w:bidi="fa-IR"/>
        </w:rPr>
        <w:t>خدا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مخلوقيّت ابر انكار گردد كه منافات داشتن اين سخن با مبانى اسلام، آشكارتر از آن است كه بيان شود</w:t>
      </w:r>
      <w:r>
        <w:rPr>
          <w:rFonts w:eastAsia="IRNazanin" w:cs="IRNazanin"/>
          <w:color w:val="111111"/>
          <w:sz w:val="28"/>
          <w:szCs w:val="28"/>
          <w:rtl w:val="true"/>
          <w:lang w:bidi="fa-IR"/>
        </w:rPr>
        <w:t>.</w:t>
      </w:r>
    </w:p>
    <w:p>
      <w:pPr>
        <w:pStyle w:val="Heading3"/>
        <w:numPr>
          <w:ilvl w:val="2"/>
          <w:numId w:val="1"/>
        </w:numPr>
        <w:rPr/>
      </w:pPr>
      <w:bookmarkStart w:id="39" w:name="__RefHeading___Toc2816089_3650668749"/>
      <w:bookmarkStart w:id="40" w:name="_Toc14"/>
      <w:bookmarkEnd w:id="39"/>
      <w:r>
        <w:rPr/>
        <w:t>6</w:t>
      </w:r>
      <w:r>
        <w:rPr>
          <w:rtl w:val="true"/>
        </w:rPr>
        <w:t xml:space="preserve">- </w:t>
      </w:r>
      <w:r>
        <w:rPr>
          <w:rtl w:val="true"/>
        </w:rPr>
        <w:t>قرار گرفتن خداوند در برابر نماز گزار</w:t>
      </w:r>
      <w:r>
        <w:rPr>
          <w:rtl w:val="true"/>
        </w:rPr>
        <w:t>!</w:t>
      </w:r>
      <w:bookmarkEnd w:id="40"/>
    </w:p>
    <w:p>
      <w:pPr>
        <w:pStyle w:val="BookText"/>
        <w:rPr/>
      </w:pPr>
      <w:r>
        <w:rPr>
          <w:rFonts w:ascii="IRNazanin" w:hAnsi="IRNazanin" w:eastAsia="IRNazanin"/>
          <w:color w:val="111111"/>
          <w:sz w:val="28"/>
          <w:sz w:val="28"/>
          <w:szCs w:val="28"/>
          <w:rtl w:val="true"/>
          <w:lang w:bidi="fa-IR"/>
        </w:rPr>
        <w:t>وهابيها معتقدند خداوند هنگام نماز، در برابر هر نمازگزارى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نبايد آب دهانش را به سوى قبله بياندازد، چون خداوند در مقابل او قرار مى‌گيرد و اين عمل، باعث اذيّت و آزار خدا مى‌شود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غير از نماز، خداوند در برابر انسان قرار</w:t>
      </w:r>
      <w:bookmarkStart w:id="41" w:name="pg1840_15948"/>
    </w:p>
    <w:p>
      <w:pPr>
        <w:pStyle w:val="BookText"/>
        <w:rPr/>
      </w:pPr>
      <w:bookmarkEnd w:id="41"/>
      <w:r>
        <w:rPr>
          <w:rFonts w:ascii="IRNazanin" w:hAnsi="IRNazanin" w:eastAsia="IRNazanin"/>
          <w:color w:val="111111"/>
          <w:sz w:val="28"/>
          <w:sz w:val="28"/>
          <w:szCs w:val="28"/>
          <w:rtl w:val="true"/>
          <w:lang w:bidi="fa-IR"/>
        </w:rPr>
        <w:t>ندارد؟ آيا خداوند تنها هنگام نماز حضور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عقيده، مستلزم تجسيم، تشبيه و تحيّز خدا نمى‌باشد؟ آيا اين گونه عقايد، ميتواند در چارچوپ دين مقدس اسلام، كوچك‌ترين جايگاهى داشته باشد؟</w:t>
      </w:r>
    </w:p>
    <w:p>
      <w:pPr>
        <w:pStyle w:val="Heading3"/>
        <w:numPr>
          <w:ilvl w:val="2"/>
          <w:numId w:val="1"/>
        </w:numPr>
        <w:rPr/>
      </w:pPr>
      <w:bookmarkStart w:id="42" w:name="__RefHeading___Toc2816091_3650668749"/>
      <w:bookmarkStart w:id="43" w:name="_Toc15"/>
      <w:bookmarkEnd w:id="42"/>
      <w:r>
        <w:rPr/>
        <w:t>7</w:t>
      </w:r>
      <w:r>
        <w:rPr>
          <w:rtl w:val="true"/>
        </w:rPr>
        <w:t xml:space="preserve">- </w:t>
      </w:r>
      <w:r>
        <w:rPr>
          <w:rtl w:val="true"/>
        </w:rPr>
        <w:t>فرود آمدن خداوند به آسمان زمين</w:t>
      </w:r>
      <w:r>
        <w:rPr>
          <w:rtl w:val="true"/>
        </w:rPr>
        <w:t>!</w:t>
      </w:r>
      <w:bookmarkEnd w:id="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ادّعا مى‌كنند خداوند متعال هر شب به آسمان</w:t>
      </w:r>
    </w:p>
    <w:p>
      <w:pPr>
        <w:pStyle w:val="BookText"/>
        <w:rPr/>
      </w:pPr>
      <w:r>
        <w:rPr>
          <w:rFonts w:ascii="IRNazanin" w:hAnsi="IRNazanin" w:eastAsia="IRNazanin"/>
          <w:color w:val="111111"/>
          <w:sz w:val="28"/>
          <w:sz w:val="28"/>
          <w:szCs w:val="28"/>
          <w:rtl w:val="true"/>
          <w:lang w:bidi="fa-IR"/>
        </w:rPr>
        <w:t>زمين فرود مى‌آيد و در شب عرفه، به زمين نزديك‌تر مى‌گردد تا دعاى بندگان خود را از نزديك اجابت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قرار گرفتن در آسمان زمين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مرا بخواند و من او را اجابت كنم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جهان‌گرد معروف مراكشى، در سفرنامه‌اش مى‌نويسد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را بر مسجد جام دمشق ديدم كه مردم را موعظه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دنيا فرود مى‌آيد، همانگونه كه من اكنون فرود مى‌آيم، سپس يك پله از منبر پائين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او مورد اعتراض ابن زهرا فقيه مالكى حاضر در مجلس قرار گرفت ولى مردم از پاى منبر برخاستند و ابن زهرا را مورد ضرب و شتم قرار دادند و از طرف قاضى حنبلى نيز مورد تنبيه قرار گرفت، اما عمل قاضى حنبلى، باعث اعتراض فقها و قضات شافعى و مالكى دمشق شد بنابراين موضوع را به حاكم اطلاع دادند و او هم به ملك ناصر گزارش داد</w:t>
      </w:r>
    </w:p>
    <w:p>
      <w:pPr>
        <w:pStyle w:val="BookText"/>
        <w:rPr/>
      </w:pPr>
      <w:r>
        <w:rPr>
          <w:rFonts w:ascii="Amiri" w:hAnsi="Amiri" w:eastAsia="Amiri" w:cs="Amiri"/>
          <w:color w:val="111111"/>
          <w:sz w:val="28"/>
          <w:sz w:val="28"/>
          <w:szCs w:val="28"/>
          <w:rtl w:val="true"/>
          <w:lang w:bidi="ar-SA"/>
        </w:rPr>
        <w:t>و ابن تيميّه به دستور وى زندانى شد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همچنين ابوزهره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همچنان اين معنا را تكرار و تأكيد مى‌كرد كه خداوند فرود مى‌آيد و در بالا و پايين وجود دارد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جا ومكان خاصى نيست، زيرا مكان و زمان داشتن، از ويژگى‌هاى جسم</w:t>
      </w:r>
    </w:p>
    <w:p>
      <w:pPr>
        <w:pStyle w:val="BookText"/>
        <w:rPr/>
      </w:pPr>
      <w:r>
        <w:rPr>
          <w:rFonts w:ascii="IRNazanin" w:hAnsi="IRNazanin" w:eastAsia="IRNazanin"/>
          <w:color w:val="111111"/>
          <w:sz w:val="28"/>
          <w:sz w:val="28"/>
          <w:szCs w:val="28"/>
          <w:rtl w:val="true"/>
          <w:lang w:bidi="fa-IR"/>
        </w:rPr>
        <w:t>است و مكان براى چيزى تصوّر مى‌شود كه داراى حجم و امتداد باشد و نيز هر چيز زمان‌دارى از نظر امتداد و عمر زمان، قابل تجزيه مى‌باشد و اين نيز نوعى امتداد و تركيب از اجزا به شمار مى رود؛ پس نمى‌توان براى خداى متعال، مكان و زمان در نظرگرفت و هيچ موجود مكان‌دار وزمان‌دارى، واجب‌الوجود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خداوند جا و مكان خاصى فرض شود، علاوه بر اين كه او را نيازمند به زمان و مكان معرفى كرده‌ايم، او را محدود نيز نموده‌ايم، در حالى كه وجود الهى، نامحدود و نامتناهى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بودن او در مكان و زمان خاص، بدان معنا است كه در زمان و مكان‌هاى ديگر، حضور ندارد و اين هم نشانه نقص است و با حضور خداوند</w:t>
      </w:r>
    </w:p>
    <w:p>
      <w:pPr>
        <w:pStyle w:val="BookText"/>
        <w:rPr/>
      </w:pPr>
      <w:r>
        <w:rPr>
          <w:rFonts w:ascii="IRNazanin" w:hAnsi="IRNazanin" w:eastAsia="IRNazanin"/>
          <w:color w:val="111111"/>
          <w:sz w:val="28"/>
          <w:sz w:val="28"/>
          <w:szCs w:val="28"/>
          <w:rtl w:val="true"/>
          <w:lang w:bidi="fa-IR"/>
        </w:rPr>
        <w:t>در همه جا و هر زمان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هستى و وجود نامحدود است كه نمى‌توان او را در زمان و مكانى خاص محصور و محدود كرد و حقيقت وجود نامتناهى او، در ذهن انسان محدود و متناهى داخل نمى‌شود، اما آثار وجود او در همه جا نمايان است و انسان با عمق جان خويش او را در مى‌يابد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صفات سلبى خداوند،</w:t>
      </w:r>
    </w:p>
    <w:p>
      <w:pPr>
        <w:pStyle w:val="BookText"/>
        <w:rPr/>
      </w:pPr>
      <w:r>
        <w:rPr>
          <w:rFonts w:ascii="IRNazanin" w:hAnsi="IRNazanin" w:eastAsia="IRNazanin"/>
          <w:color w:val="111111"/>
          <w:sz w:val="28"/>
          <w:sz w:val="28"/>
          <w:szCs w:val="28"/>
          <w:rtl w:val="true"/>
          <w:lang w:bidi="fa-IR"/>
        </w:rPr>
        <w:t>نفى مكان و جهت براى اوست، به اين معنى كه خداوند در جهت خاصى قرار نمى‌گيرد و موجود مكان‌مندى نيست تا جا و مكانى را اشغال كند؛ مكان، از عوارض و خواص جسم است، در حالى‌كه خداوند منزّه از جسم است</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خداوند خود را در همه جا و بدون مكان معرفى نموده و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او كسى است كه در آسمان معبود و در زمين معبود و او حكيم و عليم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ما انسان را آفريديم و وسوسه‌هاى نفس او را مى‌دانيم، و ما به او از رگ قلبش نزديكتريم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الْمَشْرِقُ وَ الْمَغْرِبُ فَأَيْنَما تُوَلُّوا</w:t>
      </w:r>
    </w:p>
    <w:p>
      <w:pPr>
        <w:pStyle w:val="BookText"/>
        <w:rPr/>
      </w:pPr>
      <w:r>
        <w:rPr>
          <w:rFonts w:ascii="Amiri" w:hAnsi="Amiri" w:eastAsia="Amiri" w:cs="Amiri"/>
          <w:color w:val="111111"/>
          <w:sz w:val="28"/>
          <w:sz w:val="28"/>
          <w:szCs w:val="28"/>
          <w:rtl w:val="true"/>
          <w:lang w:bidi="ar-SA"/>
        </w:rPr>
        <w:t>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مشرق و مغرب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سو رو كنيد، خدا آن‌جاست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بى‌نياز و داناست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استفاده مى شود خداوند برتر از آن است كه در مكان خاصّى قرار گيرد؛ 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جهت جغرافيايى نيست؛ بلكه اين تعبير، كنايه از تمام جهات است و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هرسو رو</w:t>
      </w:r>
    </w:p>
    <w:p>
      <w:pPr>
        <w:pStyle w:val="BookText"/>
        <w:rPr/>
      </w:pPr>
      <w:r>
        <w:rPr>
          <w:rFonts w:ascii="Amiri" w:hAnsi="Amiri" w:eastAsia="Amiri" w:cs="Amiri"/>
          <w:color w:val="111111"/>
          <w:sz w:val="28"/>
          <w:sz w:val="28"/>
          <w:szCs w:val="28"/>
          <w:rtl w:val="true"/>
          <w:lang w:bidi="ar-SA"/>
        </w:rPr>
        <w:t>كنيد؛ خدا آنجا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خداوند در همه جا حاضر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اين آيه بيانگر آن است كه مسئله قبله تنها براى تمركز توجه مؤمنان در حال نماز است؛ نه آن كه خداوند در محل و جهت خاصى قرار داشته باشد؛ او همه جا حضور دارد و از همه چيز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از آنجا كه خداوند مركب نيست و جزء ندارد؛ حضور او در همه جا نمى‌تواند به معناى اشغال همه مكان‌ها باشد، بلكه به معناى برترى او از مكان يا بى مكانى اوست</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زمان و مكان برتر و از حركت و سكون بالاتر بلكه آفريدگار زمان و مكان و سكون و حركت</w:t>
      </w:r>
      <w:bookmarkStart w:id="44" w:name="pg1840_15956"/>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هست در هر مكان خدا معبود</w:t>
      </w:r>
    </w:p>
    <w:p>
      <w:pPr>
        <w:pStyle w:val="BookText"/>
        <w:rPr/>
      </w:pPr>
      <w:r>
        <w:rPr>
          <w:rFonts w:ascii="Amiri" w:hAnsi="Amiri" w:eastAsia="Amiri" w:cs="Amiri"/>
          <w:color w:val="111111"/>
          <w:sz w:val="28"/>
          <w:sz w:val="28"/>
          <w:szCs w:val="28"/>
          <w:rtl w:val="true"/>
          <w:lang w:bidi="ar-SA"/>
        </w:rPr>
        <w:t xml:space="preserve">نيست معبود در مكان محدود </w:t>
      </w:r>
      <w:r>
        <w:rPr>
          <w:rStyle w:val="FootnoteAnchor"/>
          <w:rtl w:val="true"/>
        </w:rPr>
        <w:footnoteReference w:id="53"/>
      </w:r>
    </w:p>
    <w:p>
      <w:pPr>
        <w:pStyle w:val="Heading3"/>
        <w:numPr>
          <w:ilvl w:val="2"/>
          <w:numId w:val="1"/>
        </w:numPr>
        <w:rPr/>
      </w:pPr>
      <w:bookmarkStart w:id="45" w:name="__RefHeading___Toc2816093_3650668749"/>
      <w:bookmarkStart w:id="46" w:name="_Toc16"/>
      <w:bookmarkEnd w:id="45"/>
      <w:r>
        <w:rPr>
          <w:rtl w:val="true"/>
        </w:rPr>
        <w:t>ديدن خداوند با چشم و با چهرههاى متفاوت</w:t>
      </w:r>
      <w:r>
        <w:rPr>
          <w:rtl w:val="true"/>
        </w:rPr>
        <w:t>!</w:t>
      </w:r>
      <w:bookmarkEnd w:id="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انحرافات وهابيت در مسأله توحيد، ديدن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اين فرقه، دربارٍه اين موضوع، بر دو مطلب تأكيد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خداوند با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و ابن قيّم كه هر دو از مؤسّسان اصلى عقايد وهابيت هستند،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خداوند را با چشم ظاهرى ديد، همان گونه كه قرص ماه و خورشيد را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ديدار خداوند، هيچ فشار و ناراحتى بر شما وارد نخواهد شد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ابن قيّم ميگويد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و سنت متواتر و اجماع صحابه و ائمه اسلام و ده‌ها حديث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عقيده‌اند كه خداوند متعال با</w:t>
      </w:r>
    </w:p>
    <w:p>
      <w:pPr>
        <w:pStyle w:val="BookText"/>
        <w:rPr/>
      </w:pPr>
      <w:r>
        <w:rPr>
          <w:rFonts w:ascii="IRNazanin" w:hAnsi="IRNazanin" w:eastAsia="IRNazanin"/>
          <w:color w:val="111111"/>
          <w:sz w:val="28"/>
          <w:sz w:val="28"/>
          <w:szCs w:val="28"/>
          <w:rtl w:val="true"/>
          <w:lang w:bidi="fa-IR"/>
        </w:rPr>
        <w:t>چشم سر، به طور عيان ديده مى شود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همچنين عبدالعزيز بن باز، مفتى آل سعود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منكر رؤيت خداوند متعال در آخرت است؛ پشت سرش نمى توان نماز گذارد و او كافر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ابن تيميّه، در راستاى به كرسى نشاندن مدّعاى خود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خطاى كسانى كه قايل به رؤيت خداوند هستند، كمتر</w:t>
      </w:r>
    </w:p>
    <w:p>
      <w:pPr>
        <w:pStyle w:val="BookText"/>
        <w:rPr/>
      </w:pPr>
      <w:r>
        <w:rPr>
          <w:rFonts w:ascii="Amiri" w:hAnsi="Amiri" w:eastAsia="Amiri" w:cs="Amiri"/>
          <w:color w:val="111111"/>
          <w:sz w:val="28"/>
          <w:sz w:val="28"/>
          <w:szCs w:val="28"/>
          <w:rtl w:val="true"/>
          <w:lang w:bidi="ar-SA"/>
        </w:rPr>
        <w:t>از خطاى كسانى است كه رؤيت خداوند را نفى مى‌كنند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همچنين وى براى امكان رؤيت خدا، چنين استدلال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وجودش كامل‌تر باشد، براى ديدن سزاوارتر است و از آن‌جا كه خداوند اكمل موجودات است، براى ديدن از غير او سزاوارتر است و در نتيجه خداوند، بايد ديده شود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رؤيت و ديدن، با چشم دنيوى است؟ اگر مقصود اين است، لازمهاش جسمانيّت خداوند است و آيا اعتقاد به جسمانى بودن خداوند، سبب كفر و شرك نميآورد؟</w:t>
      </w:r>
    </w:p>
    <w:p>
      <w:pPr>
        <w:pStyle w:val="BookText"/>
        <w:rPr/>
      </w:pPr>
      <w:r>
        <w:rPr>
          <w:rFonts w:ascii="Amiri" w:hAnsi="Amiri" w:eastAsia="Amiri" w:cs="Amiri"/>
          <w:color w:val="111111"/>
          <w:sz w:val="28"/>
          <w:sz w:val="28"/>
          <w:szCs w:val="28"/>
          <w:rtl w:val="true"/>
          <w:lang w:bidi="ar-SA"/>
        </w:rPr>
        <w:t>اين عقيده، با اين كه ملازم با اشكالات تجسيم و تشبيه و امثال اين‌ها است، با آيات صريح قرآن در تضادّ مى‌باشد، از جمله آيه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 وَ هُوَ يُدْرِكُ الأَبْصارَ وَ هُوَ اللَّطيفُ</w:t>
      </w:r>
    </w:p>
    <w:p>
      <w:pPr>
        <w:pStyle w:val="BookText"/>
        <w:rPr/>
      </w:pPr>
      <w:r>
        <w:rPr>
          <w:rFonts w:ascii="Amiri" w:hAnsi="Amiri" w:eastAsia="Amiri" w:cs="Amiri"/>
          <w:color w:val="111111"/>
          <w:sz w:val="28"/>
          <w:sz w:val="28"/>
          <w:szCs w:val="28"/>
          <w:rtl w:val="true"/>
          <w:lang w:bidi="ar-SA"/>
        </w:rPr>
        <w:t>الْخَبيرُ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چشمها او را نمى‌بينند ولى او همه چشمها را مى‌بيند و او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باخبر از دقايق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رؤيت خدا را با چشم ظاهرى به طور مطلق نفى مى‌كند و بر بطلان اين عقيده، دلالت صريح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اين ادّعا دچار اضطراب شده و به اين استدلال كه خطاى قول به رؤيت، كمتر از خطاى قول به</w:t>
      </w:r>
    </w:p>
    <w:p>
      <w:pPr>
        <w:pStyle w:val="BookText"/>
        <w:rPr/>
      </w:pPr>
      <w:r>
        <w:rPr>
          <w:rFonts w:ascii="IRNazanin" w:hAnsi="IRNazanin" w:eastAsia="IRNazanin"/>
          <w:color w:val="111111"/>
          <w:sz w:val="28"/>
          <w:sz w:val="28"/>
          <w:szCs w:val="28"/>
          <w:rtl w:val="true"/>
          <w:lang w:bidi="fa-IR"/>
        </w:rPr>
        <w:t>نفى رؤيت است،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 باشد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است و قابل پذيرش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استدلال ابن تيميّه بر سزاوار بودن رؤيت خدا، هيچ پايه عقلى و نقلى ندارد زيرا هيچ گونه تلازم عقلى بين اكمليّت موجود و رؤيت آن وجود ندارد و اگر چنين تلازمى‌وجود مى‌داشت، بايد خدا در منظر همگان بهتر، آسان‌تر و بيشتر از موجودات مادى مورد ديد قرار مى‌گرفت در حالى كه هيچ كس نگفته خدا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به وجود تناقض در قول به رؤيت اقرار نموده و آن را با وجود تناقضش پذيرفته و 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اين قول تناقض وجود دارد، چون از يك طرف بايد قايل شويم خدا ديده مى‌شود و از طرف ديگر بايد بگوييم خداوند داراى جهت نيست ولى اين</w:t>
      </w:r>
    </w:p>
    <w:p>
      <w:pPr>
        <w:pStyle w:val="BookText"/>
        <w:rPr/>
      </w:pPr>
      <w:r>
        <w:rPr>
          <w:rFonts w:ascii="IRNazanin" w:hAnsi="IRNazanin" w:eastAsia="IRNazanin"/>
          <w:color w:val="111111"/>
          <w:sz w:val="28"/>
          <w:sz w:val="28"/>
          <w:szCs w:val="28"/>
          <w:rtl w:val="true"/>
          <w:lang w:bidi="fa-IR"/>
        </w:rPr>
        <w:t>تناقض بهتر است از اين كه گفته شود خداوند اصلًا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رؤيت خداوند، موافق با حكم عقل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اين گفتار، هم تناقض را پذيرفته و هم در دام تناقض ديگرى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يك طرف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به رؤيت خداوند تناقض وجود دارد و از طرف ديگر مى‌گويد رؤيت</w:t>
      </w:r>
    </w:p>
    <w:p>
      <w:pPr>
        <w:pStyle w:val="BookText"/>
        <w:rPr/>
      </w:pPr>
      <w:r>
        <w:rPr>
          <w:rFonts w:ascii="IRNazanin" w:hAnsi="IRNazanin" w:eastAsia="IRNazanin"/>
          <w:color w:val="111111"/>
          <w:sz w:val="28"/>
          <w:sz w:val="28"/>
          <w:szCs w:val="28"/>
          <w:rtl w:val="true"/>
          <w:lang w:bidi="fa-IR"/>
        </w:rPr>
        <w:t>خداوند، موافق با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مسئله محال بودن تناقض، از بارزترين و روشن‌ترين موضوعات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چيزى كه در آن تناقض وجود دارد، با حكم عقل موافق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فرض اينكه در برخى از آيات و روايات رؤيت آمده، آيا بايد به معناى ظاهرى آن حمل نمود؟ آيا بنا بر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هذِهِ أَعْمي فَهُوَ فِي الآخِرَةِ أَعْمي وَ أَضَلُّ سَبيلًا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ميشود گفت جناب بن باز، مفتى سعودى كه از بينايى برخوردار نبود، در قيامت نيز نابينا محشور ميگردد؟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كه رؤيت و ملاقات خداوند براى مؤمنان امكان دارد؛ اما ديدن و ملاقاتى كه در شأن خداوند و مؤمن</w:t>
      </w:r>
    </w:p>
    <w:p>
      <w:pPr>
        <w:pStyle w:val="BookText"/>
        <w:rPr/>
      </w:pPr>
      <w:r>
        <w:rPr>
          <w:rFonts w:ascii="IRNazanin" w:hAnsi="IRNazanin" w:eastAsia="IRNazanin"/>
          <w:color w:val="111111"/>
          <w:sz w:val="28"/>
          <w:sz w:val="28"/>
          <w:szCs w:val="28"/>
          <w:rtl w:val="true"/>
          <w:lang w:bidi="fa-IR"/>
        </w:rPr>
        <w:t>است كه رؤيت با چشم باطن و يا ادراك شهودى و بالاترين ادراك و رؤيت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روئيت خداوند با چهره‌هاى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وهابى‌ها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رؤيت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حدّى راه افراط را پيش گرفته‌اند كه بهت و حيرت هر انسان عاقلى را متوجه خود مى‌كند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معتقد است خداوند متعال در روز قيامت،</w:t>
      </w:r>
    </w:p>
    <w:p>
      <w:pPr>
        <w:pStyle w:val="BookText"/>
        <w:rPr/>
      </w:pPr>
      <w:r>
        <w:rPr>
          <w:rFonts w:ascii="IRNazanin" w:hAnsi="IRNazanin" w:eastAsia="IRNazanin"/>
          <w:color w:val="111111"/>
          <w:sz w:val="28"/>
          <w:sz w:val="28"/>
          <w:szCs w:val="28"/>
          <w:rtl w:val="true"/>
          <w:lang w:bidi="fa-IR"/>
        </w:rPr>
        <w:t>با قيافه مبدّل پيش مردم مى‌آيد و خود را معرفى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شما هستم ولى مردم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نمى‌شناسيم و از تو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ما بيايد، ما او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قيافه اصلى خودش پيش آن‌ها مى‌آيد و خود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تو خداى ما هستى و سپس به دنبال خدا، به سوى بهشت روانه مى‌گردند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سخن وهابى‌ها، براى هر مسلمانى كه اندك آشنايى با آموزههاى اسلامى داشته باشد، قابل قبول و تحمل است؟</w:t>
      </w:r>
    </w:p>
    <w:p>
      <w:pPr>
        <w:pStyle w:val="BookText"/>
        <w:rPr/>
      </w:pPr>
      <w:r>
        <w:rPr>
          <w:rFonts w:ascii="IRNazanin" w:hAnsi="IRNazanin" w:eastAsia="IRNazanin"/>
          <w:color w:val="111111"/>
          <w:sz w:val="28"/>
          <w:sz w:val="28"/>
          <w:szCs w:val="28"/>
          <w:rtl w:val="true"/>
          <w:lang w:bidi="fa-IR"/>
        </w:rPr>
        <w:t>آيا وهابى‌ها با اين سخن كه لازمه‌اش متّهم نمودن خداوند به كارى است كه حتى از يك انسان معقول و موجّه هم سر نمى‌زند، در حقيقت بازى گرفتن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چه منظورى اين كار را انجام مى‌دهد؟ آيا مى‌خواهد در برابر بندگانش فيلم بازى كند و خودش را مضحكه آنان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ديگر اين كه براى</w:t>
      </w:r>
    </w:p>
    <w:p>
      <w:pPr>
        <w:pStyle w:val="BookText"/>
        <w:rPr/>
      </w:pPr>
      <w:r>
        <w:rPr>
          <w:rFonts w:ascii="IRNazanin" w:hAnsi="IRNazanin" w:eastAsia="IRNazanin"/>
          <w:color w:val="111111"/>
          <w:sz w:val="28"/>
          <w:sz w:val="28"/>
          <w:szCs w:val="28"/>
          <w:rtl w:val="true"/>
          <w:lang w:bidi="fa-IR"/>
        </w:rPr>
        <w:t>بار دوم كه خداوند با چهره اصلى ظاهر مى‌شود، چه مشخصات خدايى در او وجود دارد كه مردم او را به عنوان خدا مى‌شناسد؟</w:t>
      </w:r>
    </w:p>
    <w:p>
      <w:pPr>
        <w:pStyle w:val="BookText"/>
        <w:rPr/>
      </w:pPr>
      <w:r>
        <w:rPr>
          <w:rFonts w:ascii="IRNazanin" w:hAnsi="IRNazanin" w:eastAsia="IRNazanin"/>
          <w:color w:val="111111"/>
          <w:sz w:val="28"/>
          <w:sz w:val="28"/>
          <w:szCs w:val="28"/>
          <w:rtl w:val="true"/>
          <w:lang w:bidi="fa-IR"/>
        </w:rPr>
        <w:t>آيا مردم او را قبلًا در دنيا ديده‌اند كه در قيامت او را با چهره اصلى‌اش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ديده‌اند، چگونه و دركجا ديده‌اند؟</w:t>
      </w:r>
    </w:p>
    <w:p>
      <w:pPr>
        <w:pStyle w:val="BookText"/>
        <w:rPr/>
      </w:pPr>
      <w:r>
        <w:rPr>
          <w:rFonts w:ascii="Amiri" w:hAnsi="Amiri" w:eastAsia="Amiri" w:cs="Amiri"/>
          <w:color w:val="111111"/>
          <w:sz w:val="28"/>
          <w:sz w:val="28"/>
          <w:szCs w:val="28"/>
          <w:rtl w:val="true"/>
          <w:lang w:bidi="ar-SA"/>
        </w:rPr>
        <w:t>شايد صريح‌ترين آيه‌اى كه در قرآن كريم، بر نفى امكان رؤيت خدا دلالت دارد، اين آيه شريفه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IRNazanin" w:hAnsi="IRNazanin" w:eastAsia="IRNazanin"/>
          <w:color w:val="111111"/>
          <w:sz w:val="28"/>
          <w:sz w:val="28"/>
          <w:szCs w:val="28"/>
          <w:rtl w:val="true"/>
          <w:lang w:bidi="fa-IR"/>
        </w:rPr>
        <w:t>چشمها او را نمى‌بينند ولى او همه چشمها را مى‌بيند و او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باخبر از دقايق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طور صريح بيان مى‌كند كه خداوند، همه چشم‌ها را مى‌بيند و بر آن‌ها احاطه علمى دارد، در حالى كه</w:t>
      </w:r>
    </w:p>
    <w:p>
      <w:pPr>
        <w:pStyle w:val="BookText"/>
        <w:rPr/>
      </w:pPr>
      <w:r>
        <w:rPr>
          <w:rFonts w:ascii="IRNazanin" w:hAnsi="IRNazanin" w:eastAsia="IRNazanin"/>
          <w:color w:val="111111"/>
          <w:sz w:val="28"/>
          <w:sz w:val="28"/>
          <w:szCs w:val="28"/>
          <w:rtl w:val="true"/>
          <w:lang w:bidi="fa-IR"/>
        </w:rPr>
        <w:t>چشم‌ها به ديدن او نايل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مقصود از اين كه چشم‌ها خدا را نمى‌بينند، نديدن به وسيله چشم است كه به نفى رؤيت حسّى بازمى‌گردد و شايد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مطلب اشاره داردكه با وجود تنوّع چشم‌ها، هيچ چشمى به رؤيت خداوند دست نمى‌يابد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كه صريحاً امكان رؤيت حسّى خداوند را نفى</w:t>
      </w:r>
      <w:bookmarkStart w:id="47" w:name="pg1840_15969"/>
    </w:p>
    <w:p>
      <w:pPr>
        <w:pStyle w:val="BookText"/>
        <w:rPr/>
      </w:pPr>
      <w:bookmarkEnd w:id="47"/>
      <w:r>
        <w:rPr>
          <w:rFonts w:ascii="Amiri" w:hAnsi="Amiri" w:eastAsia="Amiri" w:cs="Amiri"/>
          <w:color w:val="111111"/>
          <w:sz w:val="28"/>
          <w:sz w:val="28"/>
          <w:szCs w:val="28"/>
          <w:rtl w:val="true"/>
          <w:lang w:bidi="ar-SA"/>
        </w:rPr>
        <w:t xml:space="preserve">مى‌كند،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 قالَ رَبِّ أَرِنِي أَنْظُرْ إِلَيْكَ ق</w:t>
      </w:r>
    </w:p>
    <w:p>
      <w:pPr>
        <w:pStyle w:val="BookText"/>
        <w:rPr/>
      </w:pPr>
      <w:r>
        <w:rPr>
          <w:rFonts w:ascii="Amiri" w:hAnsi="Amiri" w:eastAsia="Amiri" w:cs="Amiri"/>
          <w:color w:val="111111"/>
          <w:sz w:val="28"/>
          <w:sz w:val="28"/>
          <w:szCs w:val="28"/>
          <w:rtl w:val="true"/>
          <w:lang w:bidi="ar-SA"/>
        </w:rPr>
        <w:t>الَ لَنْ تَرانِي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موسى به ميعاد ما آمد و پروردگارش با او سخن گفت،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خود را به من بنماى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ديگر قرآن، روشن مى‌شود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خود، در واقع تقاضاى گروهى از جاهلان بنى اسرائيل را مطرح كرده است و خداوند در پاسخ او با تأكيد فراوان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 كه دلالت صريحى بر نفى رؤيت دارند، در حكم محكماتى است كه بايد آيات متشابهى را كه ممكن است در نگاه اوّل مفيد امكان رويت باشند، در سايه آن‌ها معنا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816095_3650668749"/>
      <w:bookmarkStart w:id="49" w:name="_Toc17"/>
      <w:bookmarkEnd w:id="48"/>
      <w:r>
        <w:rPr>
          <w:rtl w:val="true"/>
        </w:rPr>
        <w:t>روايات در عدم رؤيت‌</w:t>
      </w:r>
      <w:bookmarkEnd w:id="49"/>
    </w:p>
    <w:p>
      <w:pPr>
        <w:pStyle w:val="BookText"/>
        <w:rPr/>
      </w:pPr>
      <w:r>
        <w:rPr>
          <w:rFonts w:ascii="Amiri" w:hAnsi="Amiri" w:eastAsia="Amiri" w:cs="Amiri"/>
          <w:color w:val="111111"/>
          <w:sz w:val="28"/>
          <w:sz w:val="28"/>
          <w:szCs w:val="28"/>
          <w:rtl w:val="true"/>
          <w:lang w:bidi="ar-SA"/>
        </w:rPr>
        <w:t>كلينى به سند خود از عبدالله بن سنان،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احاطه اوهام است، مگر نمى‌بينى در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عَمِي فَعَلَيْها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كورى چشم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همه اين موارد، مقصود از بصيرت احاطه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هم اين كلمه را به همين معنا استعمال مى‌كند،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بصير به شعر و فلانى بصير به فقه است و فلانى در شناختن پول‌ها بصيرت دارد و فلانى بصير به انواع لباس‌ها و پارچه‌ها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استعمال اين كلمه در مورد بشر، به معناى احاطه صحيح است، در خداى متعال چگونه صحيح نباشد، در حالى كه خداوند بزرگ‌تر از آن است كه به چشم‌ها ديده شود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نيز كلينى به سند خود از صفوان بن يحيى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ابوقرّة محدّث از من خواست او را به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من از آن حضرت جهت ديدار وى اذن خواستم، ايشان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شرفياب حضورش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ابوقرّه از حلال و حرام و ديگر احكام دين، پرسش‌هاى زيادى پرسيد تا آن كه بحث به مساله توحيد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پيش ما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رؤيت و كلام خود را بين دو پيامبر تقسيم نمود، كلام خود را به موسى بن عمران و رؤيتش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ناحيه خداوند به جنّ و انس</w:t>
      </w:r>
    </w:p>
    <w:p>
      <w:pPr>
        <w:pStyle w:val="BookText"/>
        <w:rPr/>
      </w:pPr>
      <w:r>
        <w:rPr>
          <w:rFonts w:ascii="Amiri" w:hAnsi="Amiri" w:eastAsia="Amiri" w:cs="Amiri"/>
          <w:color w:val="111111"/>
          <w:sz w:val="28"/>
          <w:sz w:val="28"/>
          <w:szCs w:val="28"/>
          <w:rtl w:val="true"/>
          <w:lang w:bidi="ar-SA"/>
        </w:rPr>
        <w:t>تبليغ مى‌كرد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لايُحِيطُونَ بِهِ عِلْماً،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محمد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ابوقرّه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كسى خود را به جهانيان چنين معرفى كند كه از طرف خداوند آمده، تا بشر را به امر خداوند به سوى او دعوت نمايد و درباره خداى تعالى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نمى‌بينند و علم بشر به او احاطه نمى‌يابد و چيزى مثل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همين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چشم خود ديده‌ام و به علم خود به وى احاطه يافته‌ام و او را در صورت، مثل بشر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شرم نمى‌كنيد؟ زنادقه هم نتوانستند به خداوند چنين نسبت‌هاى ناروايى بدهند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آمده، ولى حرفهايى بزنند كه</w:t>
      </w:r>
    </w:p>
    <w:p>
      <w:pPr>
        <w:pStyle w:val="BookText"/>
        <w:rPr/>
      </w:pPr>
      <w:r>
        <w:rPr>
          <w:rFonts w:ascii="IRNazanin" w:hAnsi="IRNazanin" w:eastAsia="IRNazanin"/>
          <w:color w:val="111111"/>
          <w:sz w:val="28"/>
          <w:sz w:val="28"/>
          <w:szCs w:val="28"/>
          <w:rtl w:val="true"/>
          <w:lang w:bidi="fa-IR"/>
        </w:rPr>
        <w:t>پيامد آن، انكار وجود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كه بدينجا رسيد، ابوقرّه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ديده شدن خودش را خاطر نشان ساخته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رَآهُ نَزْلَة أُخْري</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اين آيه، معناى آن را روشن مى‌سازد كه مى‌فرمايد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كَذّبَ</w:t>
      </w:r>
    </w:p>
    <w:p>
      <w:pPr>
        <w:pStyle w:val="BookText"/>
        <w:rPr/>
      </w:pPr>
      <w:r>
        <w:rPr>
          <w:rFonts w:ascii="Amiri" w:hAnsi="Amiri" w:eastAsia="Amiri" w:cs="Amiri"/>
          <w:color w:val="111111"/>
          <w:sz w:val="28"/>
          <w:sz w:val="28"/>
          <w:szCs w:val="28"/>
          <w:rtl w:val="true"/>
          <w:lang w:bidi="ar-SA"/>
        </w:rPr>
        <w:t>الْفُؤادُ ما رَأي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يعنى قلب و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او به چشمان خود ديد، تكذيب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 مِنْ آياتِ رَبِّهِ الْكُبْرى</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او از آيات بزرگ پروردگار خود چيزهايى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طورى كه مى‌بينى، ادامه آيه، پرسش تو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راى؛ آنچه را كه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را بيان و معلوم كرد كه مقصود از آن، آيات خدا بود نه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ديدن خود خدا بود، معنا نداشت در جاى ديگر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چون هنگامى كه چشم خدا را ببيند، به تبع انسان احاطه علمى نيز به او مى‌يابد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ابوقرّه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p>
    <w:p>
      <w:pPr>
        <w:pStyle w:val="BookText"/>
        <w:rPr/>
      </w:pPr>
      <w:r>
        <w:rPr>
          <w:rFonts w:ascii="Amiri" w:hAnsi="Amiri" w:eastAsia="Amiri" w:cs="Amiri"/>
          <w:color w:val="111111"/>
          <w:sz w:val="28"/>
          <w:sz w:val="28"/>
          <w:szCs w:val="28"/>
          <w:rtl w:val="true"/>
          <w:lang w:bidi="ar-SA"/>
        </w:rPr>
        <w:t>شما مى‌خواهيد روايات مذكور را تكذيب كنيد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روايتى مخالف با قرآن باشد، من آن را تكذيب مى‌كنم، علاوه بر اين كه روايت مورد پرسش تو، با اجماع مسلمانان نيز مخالف است، چون همه مسلمانان اجماع دارند كه خداوند محاط علم كسى واقع نمى‌شود، چشم‌ها او را نمى‌بيند، و چيزى شبيه و</w:t>
      </w:r>
      <w:bookmarkStart w:id="50" w:name="pg1840_15977"/>
    </w:p>
    <w:p>
      <w:pPr>
        <w:pStyle w:val="BookText"/>
        <w:rPr/>
      </w:pPr>
      <w:bookmarkEnd w:id="50"/>
      <w:r>
        <w:rPr>
          <w:rFonts w:ascii="Amiri" w:hAnsi="Amiri" w:eastAsia="Amiri" w:cs="Amiri"/>
          <w:color w:val="111111"/>
          <w:sz w:val="28"/>
          <w:sz w:val="28"/>
          <w:szCs w:val="28"/>
          <w:rtl w:val="true"/>
          <w:lang w:bidi="ar-SA"/>
        </w:rPr>
        <w:t>مانند او نيست</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مرحوم شيخ صدوق در كتاب توحيد، به سند خود از اسماعيل بن فضل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تعالى در روز قيامت ديده مى‌شود يا خير؟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بزرگتر از اين حرف‌ها است، اى ابن‌الفضل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نمى‌بينند جز چيزهايى كه داراى رنگ و كيفيت باشد، و خدا خود، آفريننده رنگ‌ها و كيفيت‌ها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51" w:name="__RefHeading___Toc2816097_3650668749"/>
      <w:bookmarkStart w:id="52" w:name="_Toc18"/>
      <w:bookmarkEnd w:id="51"/>
      <w:r>
        <w:rPr>
          <w:rtl w:val="true"/>
        </w:rPr>
        <w:t>اعضاء و جرارح براى خداوند</w:t>
      </w:r>
      <w:bookmarkEnd w:id="52"/>
    </w:p>
    <w:p>
      <w:pPr>
        <w:pStyle w:val="Heading4"/>
        <w:numPr>
          <w:ilvl w:val="3"/>
          <w:numId w:val="1"/>
        </w:numPr>
        <w:rPr/>
      </w:pPr>
      <w:bookmarkStart w:id="53" w:name="__RefHeading___Toc2816099_3650668749"/>
      <w:bookmarkStart w:id="54" w:name="_Toc19"/>
      <w:bookmarkEnd w:id="53"/>
      <w:r>
        <w:rPr>
          <w:rtl w:val="true"/>
        </w:rPr>
        <w:t>اشاره</w:t>
      </w:r>
      <w:bookmarkEnd w:id="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در آموزه‌هاى مسلّم و مورد قبول همه مذاهب اسلامى نيز به مخالفت برخاسته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در آموزه توحيد كه اساس همه باورهاى</w:t>
      </w:r>
    </w:p>
    <w:p>
      <w:pPr>
        <w:pStyle w:val="BookText"/>
        <w:rPr/>
      </w:pPr>
      <w:r>
        <w:rPr>
          <w:rFonts w:ascii="IRNazanin" w:hAnsi="IRNazanin" w:eastAsia="IRNazanin"/>
          <w:color w:val="111111"/>
          <w:sz w:val="28"/>
          <w:sz w:val="28"/>
          <w:szCs w:val="28"/>
          <w:rtl w:val="true"/>
          <w:lang w:bidi="fa-IR"/>
        </w:rPr>
        <w:t xml:space="preserve">مكتب نجات‌بخش اسلام است، به ظواهر برخى روايات تمسك نموده و براى خداوند تبارك و تعالى صورت، دست، پا، كتف، كمر، انگشتان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 نويسد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و سنت ثابت شده و اجماع و اتفاق پيشينيان بر آن است حق مى باشد، حال اگر از اين امر لازم آيد كه خداوند متّصف به جسم بودن شود، اشكالى ندارد؛ زيرا لازمه حق نيز حق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ابوزهره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المذاهب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اوصاف خداى سبحان يا امور مربوط به وى را كه در قرآن كريم يا سنت آمده، مانند محبت، غضب، دشمنى، خشنودى، فرود آمدن نزد مردم در تكه‌هايى از ابر را اثبات مى‌كنند و استقرار يافتن او بر عرش و داشتن دست و صورت را ثابت مى‌دانند، بدون اين كه اين آيات را تأويل برند يا بر خلاف ظاهر آن تفسير كنند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همچنين ابن‌الوردى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به جهت قول به تجسيم، زندانى شد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نيز ابن حجر مكّى هيثمى شافعى مى‌گويد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نسبت به ساحت مقدّس خداوند جسارت كرده و در حق او ادّعاى جهت و جسمانيت كرده است</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بنابراين، گروه وهابيت با تمسّك به ديدگاه ابن تيميّه در مورد خداوند، به تجسيم معتقد بوده و براى خداوند اعضا و جوارحى چون انسان قايل</w:t>
      </w:r>
      <w:bookmarkStart w:id="55" w:name="pg1840_15980"/>
    </w:p>
    <w:p>
      <w:pPr>
        <w:pStyle w:val="BookText"/>
        <w:rPr/>
      </w:pPr>
      <w:bookmarkEnd w:id="55"/>
      <w:r>
        <w:rPr>
          <w:rFonts w:ascii="Amiri" w:hAnsi="Amiri" w:eastAsia="Amiri" w:cs="Amiri"/>
          <w:color w:val="111111"/>
          <w:sz w:val="28"/>
          <w:sz w:val="28"/>
          <w:szCs w:val="28"/>
          <w:rtl w:val="true"/>
          <w:lang w:bidi="ar-SA"/>
        </w:rPr>
        <w:t>مى‌باشد كه به عنوان نمونه، به برخى از آنها اشاره مى شود</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816101_3650668749"/>
      <w:bookmarkStart w:id="57" w:name="_Toc20"/>
      <w:bookmarkEnd w:id="56"/>
      <w:r>
        <w:rPr/>
        <w:t>1</w:t>
      </w:r>
      <w:r>
        <w:rPr>
          <w:rtl w:val="true"/>
        </w:rPr>
        <w:t xml:space="preserve">- </w:t>
      </w:r>
      <w:r>
        <w:rPr>
          <w:rtl w:val="true"/>
        </w:rPr>
        <w:t>صورت سازى براى خداوند</w:t>
      </w:r>
      <w:r>
        <w:rPr>
          <w:rtl w:val="true"/>
        </w:rPr>
        <w:t>!</w:t>
      </w:r>
      <w:bookmarkEnd w:id="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هر مسلمانى كه كم‌ترين آشنايى با معارف و آموزه‌هاى بلند اسلامى داشته باشد، مى‌داند توحيدى كه دين مقدّس اسلام به عنوان آخرين و كامل‌ترين دين مطرح نموده، با تشبيه و تجسيم تضادّ دارد؛ امّا بزرگان وهابيت، در حالى كه همه طوايف اسلامى را به</w:t>
      </w:r>
    </w:p>
    <w:p>
      <w:pPr>
        <w:pStyle w:val="BookText"/>
        <w:rPr/>
      </w:pPr>
      <w:r>
        <w:rPr>
          <w:rFonts w:ascii="IRNazanin" w:hAnsi="IRNazanin" w:eastAsia="IRNazanin"/>
          <w:color w:val="111111"/>
          <w:sz w:val="28"/>
          <w:sz w:val="28"/>
          <w:szCs w:val="28"/>
          <w:rtl w:val="true"/>
          <w:lang w:bidi="fa-IR"/>
        </w:rPr>
        <w:t>شرك متّهم مى‌كند، با استفاده از ظواهر برخى روايات مبهم، براى خداوند صورتى چون صورت انسان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ابن‌تيميّه </w:t>
      </w:r>
      <w:r>
        <w:rPr>
          <w:rStyle w:val="FootnoteAnchor"/>
          <w:rtl w:val="true"/>
        </w:rPr>
        <w:footnoteReference w:id="75"/>
      </w:r>
      <w:r>
        <w:rPr>
          <w:rFonts w:ascii="Amiri" w:hAnsi="Amiri" w:eastAsia="Amiri" w:cs="Amiri"/>
          <w:color w:val="111111"/>
          <w:sz w:val="28"/>
          <w:sz w:val="28"/>
          <w:szCs w:val="28"/>
          <w:rtl w:val="true"/>
          <w:lang w:bidi="ar-SA"/>
        </w:rPr>
        <w:t xml:space="preserve">و ابن‌قيّم </w:t>
      </w:r>
      <w:r>
        <w:rPr>
          <w:rStyle w:val="FootnoteAnchor"/>
          <w:rtl w:val="true"/>
        </w:rPr>
        <w:footnoteReference w:id="7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شبيه به صورت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اين رابطه، روايتى را از ابوهريره نقل نموه‌اند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يكى از شما با برادرش نزاع و مخاصمه مى كند، از سيلى و لطمه زدن به صورت طرف نزاع خود دارى نمايد، زيرا خداوند آدم را مانند صورت خودش آفريده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مطلب استفاده نميشود كه خداوند صورتى دارد و صورت انسان را نيز چون صورت خود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گرچه در برخى</w:t>
      </w:r>
    </w:p>
    <w:p>
      <w:pPr>
        <w:pStyle w:val="BookText"/>
        <w:rPr/>
      </w:pPr>
      <w:r>
        <w:rPr>
          <w:rFonts w:ascii="IRNazanin" w:hAnsi="IRNazanin" w:eastAsia="IRNazanin"/>
          <w:color w:val="111111"/>
          <w:sz w:val="28"/>
          <w:sz w:val="28"/>
          <w:szCs w:val="28"/>
          <w:rtl w:val="true"/>
          <w:lang w:bidi="fa-IR"/>
        </w:rPr>
        <w:t>منابع اهل سنت ذكر شده؛ امّا بايد توجه داشت كه صرف وجود روايتى در منابع روايى، دليل بر صحت آن نمى باشد، چه بسا رواياتى كه در كتاب‌هاى روايى اهل سنت ذكر شده امّا جزء اسرائليّات است و با هدف و انگيزه خاصى وارد منابع روايى آنها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سنت به اين نكته توجه داشته و دركتاب‌ها</w:t>
      </w:r>
    </w:p>
    <w:p>
      <w:pPr>
        <w:pStyle w:val="BookText"/>
        <w:rPr/>
      </w:pPr>
      <w:r>
        <w:rPr>
          <w:rFonts w:ascii="IRNazanin" w:hAnsi="IRNazanin" w:eastAsia="IRNazanin"/>
          <w:color w:val="111111"/>
          <w:sz w:val="28"/>
          <w:sz w:val="28"/>
          <w:szCs w:val="28"/>
          <w:rtl w:val="true"/>
          <w:lang w:bidi="fa-IR"/>
        </w:rPr>
        <w:t xml:space="preserve">و آثارشان، از وجود چنين رواياتى خبر داده‌اند </w:t>
      </w:r>
      <w:r>
        <w:rPr>
          <w:rStyle w:val="FootnoteAnchor"/>
          <w:rtl w:val="true"/>
        </w:rPr>
        <w:footnoteReference w:id="77"/>
      </w:r>
      <w:r>
        <w:rPr>
          <w:rFonts w:ascii="Amiri" w:hAnsi="Amiri" w:eastAsia="Amiri" w:cs="Amiri"/>
          <w:color w:val="111111"/>
          <w:sz w:val="28"/>
          <w:sz w:val="28"/>
          <w:szCs w:val="28"/>
          <w:rtl w:val="true"/>
          <w:lang w:bidi="ar-SA"/>
        </w:rPr>
        <w:t>حتى ابن تيميّه نيز از به وجود روايات اسرائيليات، بين مجموعه‌هاى حديثى اشاره نموده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بنابراين اولًا بايد هر روايتى، از جهت سند مورد كنكاش قرار گرفته و درستى آن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بررسى كرد كه آن روايت، با مبانى مسلّم و ضرورى دين و نصّ قرآن كريم در تضاد نباشد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اخذ به ظواهر روايت از نظر وهابيت، با مبانى و اصول اسلام منافات دارد كه تا حدودى براى همه روشن است؛ اما از جهت سند، بنا به گفته علّامه شرف الدّين و ديگران، اين حديث از اسرائيليات بوده و از متن</w:t>
      </w:r>
      <w:bookmarkStart w:id="58" w:name="pg1840_15984"/>
    </w:p>
    <w:p>
      <w:pPr>
        <w:pStyle w:val="BookText"/>
        <w:rPr/>
      </w:pPr>
      <w:bookmarkEnd w:id="58"/>
      <w:r>
        <w:rPr>
          <w:rFonts w:ascii="IRNazanin" w:hAnsi="IRNazanin" w:eastAsia="IRNazanin"/>
          <w:color w:val="111111"/>
          <w:sz w:val="28"/>
          <w:sz w:val="28"/>
          <w:szCs w:val="28"/>
          <w:rtl w:val="true"/>
          <w:lang w:bidi="fa-IR"/>
        </w:rPr>
        <w:t>تورات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قسمت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اصحاح اوّل، سفر پيدايش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به صورت الله خلق نمود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59" w:name="__RefHeading___Toc2816103_3650668749"/>
      <w:bookmarkStart w:id="60" w:name="_Toc21"/>
      <w:bookmarkEnd w:id="59"/>
      <w:r>
        <w:rPr/>
        <w:t>2</w:t>
      </w:r>
      <w:r>
        <w:rPr>
          <w:rtl w:val="true"/>
        </w:rPr>
        <w:t xml:space="preserve">- </w:t>
      </w:r>
      <w:r>
        <w:rPr>
          <w:rtl w:val="true"/>
        </w:rPr>
        <w:t>دستهاى خدا</w:t>
      </w:r>
      <w:r>
        <w:rPr>
          <w:rtl w:val="true"/>
        </w:rPr>
        <w:t>!</w:t>
      </w:r>
      <w:bookmarkEnd w:id="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تجسيم، چنان در تار و پود رهبر فكرى وهابيت ريشه دوانده كه مقام و منزلت</w:t>
      </w:r>
    </w:p>
    <w:p>
      <w:pPr>
        <w:pStyle w:val="BookText"/>
        <w:rPr/>
      </w:pPr>
      <w:r>
        <w:rPr>
          <w:rFonts w:ascii="IRNazanin" w:hAnsi="IRNazanin" w:eastAsia="IRNazanin"/>
          <w:color w:val="111111"/>
          <w:sz w:val="28"/>
          <w:sz w:val="28"/>
          <w:szCs w:val="28"/>
          <w:rtl w:val="true"/>
          <w:lang w:bidi="fa-IR"/>
        </w:rPr>
        <w:t>خداوند را در حدّ يك انسان معمولى تنزّل داده و او را همچون انسان، محتاج اعضا و جوارج پنداشته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در كتاب منهاج السنّه </w:t>
      </w:r>
      <w:r>
        <w:rPr>
          <w:rStyle w:val="FootnoteAnchor"/>
          <w:rtl w:val="true"/>
        </w:rPr>
        <w:footnoteReference w:id="80"/>
      </w:r>
      <w:r>
        <w:rPr>
          <w:rFonts w:ascii="IRNazanin" w:hAnsi="IRNazanin" w:eastAsia="IRNazanin"/>
          <w:color w:val="111111"/>
          <w:sz w:val="28"/>
          <w:sz w:val="28"/>
          <w:szCs w:val="28"/>
          <w:rtl w:val="true"/>
          <w:lang w:bidi="fa-IR"/>
        </w:rPr>
        <w:t>، و ديگر آثارش به صراحت تمام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دو دست است كه هركدام از اين دو، كار مخصوص به خودشان را انجام مى‌دهد و به كار يكديگر دخالت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 رابطه، حديثى از ابوهريره نقل مى‌كند و آن را صحيح مى‌داند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يدخل فى النار يده حتى يخرج من اراده؛ خداوند در روز قيامت، دست خود را وارد آتش جهنم مى كند و هر كه را بخواهد، بيرون مى آورد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همچنين ابن 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p>
    <w:p>
      <w:pPr>
        <w:pStyle w:val="BookText"/>
        <w:rPr/>
      </w:pPr>
      <w:r>
        <w:rPr>
          <w:rFonts w:ascii="IRNazanin" w:hAnsi="IRNazanin" w:eastAsia="IRNazanin"/>
          <w:color w:val="111111"/>
          <w:sz w:val="28"/>
          <w:sz w:val="28"/>
          <w:szCs w:val="28"/>
          <w:rtl w:val="true"/>
          <w:lang w:bidi="fa-IR"/>
        </w:rPr>
        <w:t>المرسله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 را با يك دست و زمين را با دست ديگرش گرفته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 چيز را مخصوصاً با دست خودش آفريده است، يكى آدم و ديگرى جنّت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سومى نام نبرده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اعتقاد علاوه</w:t>
      </w:r>
    </w:p>
    <w:p>
      <w:pPr>
        <w:pStyle w:val="BookText"/>
        <w:rPr/>
      </w:pPr>
      <w:r>
        <w:rPr>
          <w:rFonts w:ascii="IRNazanin" w:hAnsi="IRNazanin" w:eastAsia="IRNazanin"/>
          <w:color w:val="111111"/>
          <w:sz w:val="28"/>
          <w:sz w:val="28"/>
          <w:szCs w:val="28"/>
          <w:rtl w:val="true"/>
          <w:lang w:bidi="fa-IR"/>
        </w:rPr>
        <w:t>بر اين كه ملازم با جسميّت و شباهت خداوند به خلق است كه با توحيد نمى‌سازد، داراى اشكالاتى است كه وهابيت هيچ‌گاه قادر به پاسخ دادن به آن‌ها نخواهد بود، زيرا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دست‌هايى با اين ويژگى‌هايى باشد كه آن‌ها بيان نموده‌اند، حتماً به آن‌ها نيازمند مى‌باشد، بنابراين نيازمندى و احتياج خداوند را چگونه توجيه خواهد نمود؟ در حالى‌كه او غنىّ بالذّات است و به هيچ چيزى نيازمند و محتاج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لَهُوَ الْغَنِي الْحَمِيدُ</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IRNazanin" w:hAnsi="IRNazanin" w:eastAsia="IRNazanin"/>
          <w:color w:val="111111"/>
          <w:sz w:val="28"/>
          <w:sz w:val="28"/>
          <w:szCs w:val="28"/>
          <w:rtl w:val="true"/>
          <w:lang w:bidi="fa-IR"/>
        </w:rPr>
        <w:t>غزالى، يكى از دانشمندان بزرگ اهل سنت، در نقد اين‌گونه پندارها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يا عضوى با ويژگى‌هايى كه در انسان وجود دارد، درباره خداوند متعال محال است و خداوند از اين امور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ذهنش خطور كند كه</w:t>
      </w:r>
      <w:bookmarkStart w:id="61" w:name="pg1840_15988"/>
    </w:p>
    <w:p>
      <w:pPr>
        <w:pStyle w:val="BookText"/>
        <w:rPr/>
      </w:pPr>
      <w:bookmarkEnd w:id="61"/>
      <w:r>
        <w:rPr>
          <w:rFonts w:ascii="IRNazanin" w:hAnsi="IRNazanin" w:eastAsia="IRNazanin"/>
          <w:color w:val="111111"/>
          <w:sz w:val="28"/>
          <w:sz w:val="28"/>
          <w:szCs w:val="28"/>
          <w:rtl w:val="true"/>
          <w:lang w:bidi="fa-IR"/>
        </w:rPr>
        <w:t>خداوند جسمى مركب از اعضا است، بُت‌پرست است؛ زيرا هر جسمى آفريده خدا است و پرستش آفريدگان كفر است و اگر بُت‌پرستى كفر به شمار مى‌رود، بدين سبب است كه بُت، مخلوق است</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62" w:name="__RefHeading___Toc2816105_3650668749"/>
      <w:bookmarkStart w:id="63" w:name="_Toc22"/>
      <w:bookmarkEnd w:id="62"/>
      <w:r>
        <w:rPr/>
        <w:t>3</w:t>
      </w:r>
      <w:r>
        <w:rPr>
          <w:rtl w:val="true"/>
        </w:rPr>
        <w:t xml:space="preserve">- </w:t>
      </w:r>
      <w:r>
        <w:rPr>
          <w:rtl w:val="true"/>
        </w:rPr>
        <w:t>پا با كفش‌هاى طلايى؟</w:t>
      </w:r>
      <w:bookmarkEnd w:id="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ظواهر و فكر نكردن در متون روايى، سبب اعتقاد وهابيت به جسمانيّت خداوند گرديد كه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كتف، كمر، انگشتان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كفش‌هايى از جنس طلا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السنّه</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آثار ديگرش و ابن‌قيّم شاگردش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حادى الارواح</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پا است، به اين بيان كه در روز قيامت، جهنم پر نمى‌شود و مرتّب از خداوند مى‌خواهد چيزى در آن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از انسان‌ها داخل جهنم مى افكند، باز هم پر نمى‌شود و فرياد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 بلند است تا اين كه خداوند پايش را داخل جهنم مى‌گذارد و آن‌گاه جهنم پر مى‌شود و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قطّ قطّ</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بس</w:t>
      </w:r>
    </w:p>
    <w:p>
      <w:pPr>
        <w:pStyle w:val="BookText"/>
        <w:rPr/>
      </w:pPr>
      <w:r>
        <w:rPr>
          <w:rFonts w:ascii="IRNazanin" w:hAnsi="IRNazanin" w:eastAsia="IRNazanin"/>
          <w:color w:val="111111"/>
          <w:sz w:val="28"/>
          <w:sz w:val="28"/>
          <w:szCs w:val="28"/>
          <w:rtl w:val="true"/>
          <w:lang w:bidi="fa-IR"/>
        </w:rPr>
        <w:t>است،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داراى ساق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روايتى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ساق خود را نشان مى‌دهد و تمام مردان و زنان با ايمان، در مقابل خدا به سجده مى‌افتند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در مقابل كسانى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حديث از اين روايت اعراض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مخالفت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ائمه از اين گونه روايات اعراض نموده‌اند، بهتانى عظيم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تقى‌الّدين حصنى دمشقى، عالم بزرگ اهل سنت، متوفّاى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الشبهه عن الرّسول و الرساله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تيميّه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حالى كه كفش‌هايى از طلا در پا دارد، به آسمان دنيا فرود مى‌آيد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تعبيرى كه در برابر اين ديدگاه مى‌توان گفت،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 كفر تو جهان را گنده كرد</w:t>
      </w:r>
    </w:p>
    <w:p>
      <w:pPr>
        <w:pStyle w:val="BookText"/>
        <w:rPr/>
      </w:pPr>
      <w:r>
        <w:rPr>
          <w:rFonts w:ascii="IRNazanin" w:hAnsi="IRNazanin" w:eastAsia="IRNazanin"/>
          <w:color w:val="111111"/>
          <w:sz w:val="28"/>
          <w:sz w:val="28"/>
          <w:szCs w:val="28"/>
          <w:rtl w:val="true"/>
          <w:lang w:bidi="fa-IR"/>
        </w:rPr>
        <w:t>كفر تو ديباى دين را ژنده كرد</w:t>
      </w:r>
    </w:p>
    <w:p>
      <w:pPr>
        <w:pStyle w:val="BookText"/>
        <w:rPr/>
      </w:pPr>
      <w:r>
        <w:rPr>
          <w:rFonts w:ascii="IRNazanin" w:hAnsi="IRNazanin" w:eastAsia="IRNazanin"/>
          <w:color w:val="111111"/>
          <w:sz w:val="28"/>
          <w:sz w:val="28"/>
          <w:szCs w:val="28"/>
          <w:rtl w:val="true"/>
          <w:lang w:bidi="fa-IR"/>
        </w:rPr>
        <w:t>چارق و پاتابه لايق مر تو راست</w:t>
      </w:r>
    </w:p>
    <w:p>
      <w:pPr>
        <w:pStyle w:val="BookText"/>
        <w:rPr/>
      </w:pPr>
      <w:r>
        <w:rPr>
          <w:rFonts w:ascii="IRNazanin" w:hAnsi="IRNazanin" w:eastAsia="IRNazanin"/>
          <w:color w:val="111111"/>
          <w:sz w:val="28"/>
          <w:sz w:val="28"/>
          <w:szCs w:val="28"/>
          <w:rtl w:val="true"/>
          <w:lang w:bidi="fa-IR"/>
        </w:rPr>
        <w:t>آفتابى را چنين‌ها كى رواست</w:t>
      </w:r>
    </w:p>
    <w:p>
      <w:pPr>
        <w:pStyle w:val="BookText"/>
        <w:rPr/>
      </w:pPr>
      <w:r>
        <w:rPr>
          <w:rFonts w:ascii="IRNazanin" w:hAnsi="IRNazanin" w:eastAsia="IRNazanin"/>
          <w:color w:val="111111"/>
          <w:sz w:val="28"/>
          <w:sz w:val="28"/>
          <w:szCs w:val="28"/>
          <w:rtl w:val="true"/>
          <w:lang w:bidi="fa-IR"/>
        </w:rPr>
        <w:t>گر نبدى زين سخن تو حلق را</w:t>
      </w:r>
    </w:p>
    <w:p>
      <w:pPr>
        <w:pStyle w:val="BookText"/>
        <w:rPr/>
      </w:pPr>
      <w:r>
        <w:rPr>
          <w:rFonts w:ascii="Amiri" w:hAnsi="Amiri" w:eastAsia="Amiri" w:cs="Amiri"/>
          <w:color w:val="111111"/>
          <w:sz w:val="28"/>
          <w:sz w:val="28"/>
          <w:szCs w:val="28"/>
          <w:rtl w:val="true"/>
          <w:lang w:bidi="ar-SA"/>
        </w:rPr>
        <w:t>آتشى آيد بسوزد خلق را</w:t>
      </w:r>
    </w:p>
    <w:p>
      <w:pPr>
        <w:pStyle w:val="BookText"/>
        <w:rPr/>
      </w:pPr>
      <w:r>
        <w:rPr>
          <w:rFonts w:ascii="IRNazanin" w:hAnsi="IRNazanin" w:eastAsia="IRNazanin"/>
          <w:color w:val="111111"/>
          <w:sz w:val="28"/>
          <w:sz w:val="28"/>
          <w:szCs w:val="28"/>
          <w:rtl w:val="true"/>
          <w:lang w:bidi="fa-IR"/>
        </w:rPr>
        <w:t>آتشى گر نامدست اين دود چيست؟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سياه گشته، روان مر دود چيست؟</w:t>
      </w:r>
      <w:bookmarkStart w:id="64" w:name="pg1840_15993"/>
    </w:p>
    <w:p>
      <w:pPr>
        <w:pStyle w:val="BookText"/>
        <w:rPr/>
      </w:pPr>
      <w:bookmarkEnd w:id="64"/>
      <w:r>
        <w:rPr>
          <w:rFonts w:ascii="IRNazanin" w:hAnsi="IRNazanin" w:eastAsia="IRNazanin"/>
          <w:color w:val="111111"/>
          <w:sz w:val="28"/>
          <w:sz w:val="28"/>
          <w:szCs w:val="28"/>
          <w:rtl w:val="true"/>
          <w:lang w:bidi="fa-IR"/>
        </w:rPr>
        <w:t>دوستىّ بى خرد، خود دشمنى است</w:t>
      </w:r>
    </w:p>
    <w:p>
      <w:pPr>
        <w:pStyle w:val="BookText"/>
        <w:rPr/>
      </w:pPr>
      <w:r>
        <w:rPr>
          <w:rFonts w:ascii="IRNazanin" w:hAnsi="IRNazanin" w:eastAsia="IRNazanin"/>
          <w:color w:val="111111"/>
          <w:sz w:val="28"/>
          <w:sz w:val="28"/>
          <w:szCs w:val="28"/>
          <w:rtl w:val="true"/>
          <w:lang w:bidi="fa-IR"/>
        </w:rPr>
        <w:t>حق تعالى زين چنين خدمت غنى است</w:t>
      </w:r>
    </w:p>
    <w:p>
      <w:pPr>
        <w:pStyle w:val="BookText"/>
        <w:rPr/>
      </w:pPr>
      <w:r>
        <w:rPr>
          <w:rFonts w:ascii="Amiri" w:hAnsi="Amiri" w:eastAsia="Amiri" w:cs="Amiri"/>
          <w:color w:val="111111"/>
          <w:sz w:val="28"/>
          <w:sz w:val="28"/>
          <w:szCs w:val="28"/>
          <w:rtl w:val="true"/>
          <w:lang w:bidi="ar-SA"/>
        </w:rPr>
        <w:t>شير او نوشد كه در نشو و نماست</w:t>
      </w:r>
    </w:p>
    <w:p>
      <w:pPr>
        <w:pStyle w:val="BookText"/>
        <w:rPr/>
      </w:pPr>
      <w:r>
        <w:rPr>
          <w:rFonts w:ascii="IRNazanin" w:hAnsi="IRNazanin" w:eastAsia="IRNazanin"/>
          <w:color w:val="111111"/>
          <w:sz w:val="28"/>
          <w:sz w:val="28"/>
          <w:szCs w:val="28"/>
          <w:rtl w:val="true"/>
          <w:lang w:bidi="fa-IR"/>
        </w:rPr>
        <w:t>چارق او پوشد كه او محتاج پاست</w:t>
      </w:r>
    </w:p>
    <w:p>
      <w:pPr>
        <w:pStyle w:val="BookText"/>
        <w:rPr/>
      </w:pPr>
      <w:r>
        <w:rPr>
          <w:rFonts w:ascii="IRNazanin" w:hAnsi="IRNazanin" w:eastAsia="IRNazanin"/>
          <w:color w:val="111111"/>
          <w:sz w:val="28"/>
          <w:sz w:val="28"/>
          <w:szCs w:val="28"/>
          <w:rtl w:val="true"/>
          <w:lang w:bidi="fa-IR"/>
        </w:rPr>
        <w:t>با كى مى گويى تو اين با عمّ و خال</w:t>
      </w:r>
    </w:p>
    <w:p>
      <w:pPr>
        <w:pStyle w:val="BookText"/>
        <w:rPr/>
      </w:pPr>
      <w:r>
        <w:rPr>
          <w:rFonts w:ascii="IRNazanin" w:hAnsi="IRNazanin" w:eastAsia="IRNazanin"/>
          <w:color w:val="111111"/>
          <w:sz w:val="28"/>
          <w:sz w:val="28"/>
          <w:szCs w:val="28"/>
          <w:rtl w:val="true"/>
          <w:lang w:bidi="fa-IR"/>
        </w:rPr>
        <w:t>جسم و حاجت در صفات ذوالجلال‌</w:t>
      </w:r>
    </w:p>
    <w:p>
      <w:pPr>
        <w:pStyle w:val="Heading4"/>
        <w:numPr>
          <w:ilvl w:val="3"/>
          <w:numId w:val="1"/>
        </w:numPr>
        <w:rPr/>
      </w:pPr>
      <w:bookmarkStart w:id="65" w:name="__RefHeading___Toc2816107_3650668749"/>
      <w:bookmarkStart w:id="66" w:name="_Toc23"/>
      <w:bookmarkEnd w:id="65"/>
      <w:r>
        <w:rPr/>
        <w:t>4</w:t>
      </w:r>
      <w:r>
        <w:rPr>
          <w:rtl w:val="true"/>
        </w:rPr>
        <w:t xml:space="preserve"> </w:t>
      </w:r>
      <w:r>
        <w:rPr>
          <w:rtl w:val="true"/>
        </w:rPr>
        <w:t>كتف، كمر و انگشتان خدا</w:t>
      </w:r>
      <w:r>
        <w:rPr>
          <w:rtl w:val="true"/>
        </w:rPr>
        <w:t>!!</w:t>
      </w:r>
      <w:bookmarkEnd w:id="66"/>
    </w:p>
    <w:p>
      <w:pPr>
        <w:pStyle w:val="BookText"/>
        <w:rPr/>
      </w:pPr>
      <w:r>
        <w:rPr>
          <w:rFonts w:ascii="IRNazanin" w:hAnsi="IRNazanin" w:eastAsia="IRNazanin"/>
          <w:color w:val="111111"/>
          <w:sz w:val="28"/>
          <w:sz w:val="28"/>
          <w:szCs w:val="28"/>
          <w:rtl w:val="true"/>
          <w:lang w:bidi="fa-IR"/>
        </w:rPr>
        <w:t xml:space="preserve">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الجهميّه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القلوب بين اصبعين من اصابعه و انه يضع السموات علي اصبع و الارضين علي اصبع؛</w:t>
      </w:r>
    </w:p>
    <w:p>
      <w:pPr>
        <w:pStyle w:val="BookText"/>
        <w:rPr/>
      </w:pPr>
      <w:r>
        <w:rPr>
          <w:rFonts w:ascii="IRNazanin" w:hAnsi="IRNazanin" w:eastAsia="IRNazanin"/>
          <w:color w:val="111111"/>
          <w:sz w:val="28"/>
          <w:sz w:val="28"/>
          <w:szCs w:val="28"/>
          <w:rtl w:val="true"/>
          <w:lang w:bidi="fa-IR"/>
        </w:rPr>
        <w:t>ما ايمان داريم كه خداوند مقلّب‌القلوب است و قلب‌ها بين دو انگشتان او قرار دارد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ابن قيّم جوزى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كنار بنده مؤمن قرار مى‌گيرد و با او درگوشى حرف مى‌زند و بنده مؤمن آن چنان به پروردگارش نزديك مى‌شود كه با خدا پهلو به پهلو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كتف خودش را بر او مى‌گذارد</w:t>
      </w:r>
    </w:p>
    <w:p>
      <w:pPr>
        <w:pStyle w:val="BookText"/>
        <w:rPr/>
      </w:pPr>
      <w:r>
        <w:rPr>
          <w:rFonts w:ascii="IRNazanin" w:hAnsi="IRNazanin" w:eastAsia="IRNazanin"/>
          <w:color w:val="111111"/>
          <w:sz w:val="28"/>
          <w:sz w:val="28"/>
          <w:szCs w:val="28"/>
          <w:rtl w:val="true"/>
          <w:lang w:bidi="fa-IR"/>
        </w:rPr>
        <w:t>و مشغول صحبت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بنده‌اش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دارى فلان گناه را مرتكب شدى؟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آرى و سپس به تمام گناهانش اعتراف مى كند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خداى سبحان را همچون انسان‌ها، داراى كمر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رحم بلند شد و كمر خدا را محكم گرفت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گونه سخنان، بديهى‌الفساد است و نياز به هيچ نقد و تحليل علمى ندارد، زيرا كسى كه حتى كم‌ترين معلوماتى به آموزه‌ها و معارف بلند اسلامى داشته باشد، مى داند روح اسلام، با چنين مطالبى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توحيدى كه پيامبر اعظم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معرفى نمود و در راه استقرار آن تلاش‌ها و از خودگذشتگى‌هاى فراوان از سوى آن حضرت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صورت گرفت،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داراى كتف، كمر، انگشت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Amiri" w:hAnsi="Amiri" w:eastAsia="Amiri" w:cs="Amiri"/>
          <w:color w:val="111111"/>
          <w:sz w:val="28"/>
          <w:sz w:val="28"/>
          <w:szCs w:val="28"/>
          <w:rtl w:val="true"/>
          <w:lang w:bidi="ar-SA"/>
        </w:rPr>
        <w:t>به هر حال توحيدى كه وهابيت آن را ترويج مى‌كند، همين است كه ذكر شد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ديدگاه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مبانى بلند</w:t>
      </w:r>
    </w:p>
    <w:p>
      <w:pPr>
        <w:pStyle w:val="BookText"/>
        <w:rPr/>
      </w:pPr>
      <w:r>
        <w:rPr>
          <w:rFonts w:ascii="Amiri" w:hAnsi="Amiri" w:eastAsia="Amiri" w:cs="Amiri"/>
          <w:color w:val="111111"/>
          <w:sz w:val="28"/>
          <w:sz w:val="28"/>
          <w:szCs w:val="28"/>
          <w:rtl w:val="true"/>
          <w:lang w:bidi="ar-SA"/>
        </w:rPr>
        <w:t>اسلام در تضادّ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بسيارى از قرآن كريم، به طور صريح مسأله تشبيه را ردّ مى‌كند كه برخى آن‌ها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هيچ كس مانند او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تَضْرِبُوا لِلَّهِ الأَمْثالَ إِنَّ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پس، براى خدا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مى‌داند، و شما نمى‌دانيد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اين آيات، نفى هر گونه تشبيه از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موحدان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و لا حقيقته اصاب من مثله، و لا ايّاه عنّى من شبهه، و لا صمده من اشار اليه و توهمه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كسى كه كيفيتى براى خدا قايل شد، يگانگى او را انكار كرده و آن كس كه همانندى براى او قرار داد، به حقيقت خدا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به چيزى تشبيه كرد، به مقصد نرسيد؛ كسى كه به او اشاره كند يا در وهم آورد، خدا را بى نياز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خنده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پس از آن كه براى خداوند متعال اعضا و جوارح مانند دست، پا، كتف و صورت ساختند، او را همچون يك انسان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حالات گوناگون بر وى عارض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از حال دو نفر، خنده‌اش مى‌گيرد و آن در جايى است كه شخصى، ديگرى را بكشد و هر دو وارد بهشت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به خاطر اين كه قاتل و مقتول هر دو داخل بهشت مى‌شوند، مى‌خندد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 آخرين كسى كه وارد بهشت مى‌شود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شخصى از خداوند چيزى مى‌خواهد و خدا به او عطا مى‌كند و از او تعهّد مى‌گيرد ديگر چيزى از او نخواهند، لكن او بر تعهّدش عمل نمى‌كند و دوباره از خداوند چيزى مى‌خواهد تا اين كه به درب بهشت نزديك مى‌شود، همين كه صداى اهل بهشت را مى‌شنود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را وارد بهشت گردان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تو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دنيا را به تو بدهم، راضى مى‌شوى؟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كه خداى عالميانى من را مسخره مى‌كنى؟ اينجاست كه خداوند مى‌خندد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استهزا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اين تعبيرها نسبت</w:t>
      </w:r>
    </w:p>
    <w:p>
      <w:pPr>
        <w:pStyle w:val="BookText"/>
        <w:rPr/>
      </w:pPr>
      <w:r>
        <w:rPr>
          <w:rFonts w:ascii="IRNazanin" w:hAnsi="IRNazanin" w:eastAsia="IRNazanin"/>
          <w:color w:val="111111"/>
          <w:sz w:val="28"/>
          <w:sz w:val="28"/>
          <w:szCs w:val="28"/>
          <w:rtl w:val="true"/>
          <w:lang w:bidi="fa-IR"/>
        </w:rPr>
        <w:t>به خداوند، مستلزم آن است كه خداوند از وقايع و حوادث خارجى منفعل و متأثّر گردد كه قطعاً چنين امرى در ساحت ربوبى او راه ندارد؛ يعنى محال است امر تازه‌اى براى او يافت شود كه پيش از آن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صحيح است اين تعبيرها را درباره خداوند، به معناى ظاهرى آن معتقد باشيم؟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خداوند براى</w:t>
      </w:r>
    </w:p>
    <w:p>
      <w:pPr>
        <w:pStyle w:val="BookText"/>
        <w:rPr/>
      </w:pPr>
      <w:r>
        <w:rPr>
          <w:rFonts w:ascii="IRNazanin" w:hAnsi="IRNazanin" w:eastAsia="IRNazanin"/>
          <w:color w:val="111111"/>
          <w:sz w:val="28"/>
          <w:sz w:val="28"/>
          <w:szCs w:val="28"/>
          <w:rtl w:val="true"/>
          <w:lang w:bidi="fa-IR"/>
        </w:rPr>
        <w:t>رساندن يك معنا از كنايه استفادهميكند، چنانكه در زبان عرب مرسوم است، بايد آن را همان معناى ظاهرى كه در انسان به كار برده ميشود دانست؟</w:t>
      </w:r>
    </w:p>
    <w:p>
      <w:pPr>
        <w:pStyle w:val="BookText"/>
        <w:rPr/>
      </w:pPr>
      <w:r>
        <w:rPr>
          <w:rFonts w:ascii="IRNazanin" w:hAnsi="IRNazanin" w:eastAsia="IRNazanin"/>
          <w:color w:val="111111"/>
          <w:sz w:val="28"/>
          <w:sz w:val="28"/>
          <w:szCs w:val="28"/>
          <w:rtl w:val="true"/>
          <w:lang w:bidi="fa-IR"/>
        </w:rPr>
        <w:t>آيا اين عقيده، جز اثبات جسمانيّت براى خداوند، مى‌تواند معناى ديگرى داشته ياشد؟</w:t>
      </w:r>
    </w:p>
    <w:p>
      <w:pPr>
        <w:pStyle w:val="BookText"/>
        <w:rPr/>
      </w:pPr>
      <w:r>
        <w:rPr>
          <w:rFonts w:ascii="IRNazanin" w:hAnsi="IRNazanin" w:eastAsia="IRNazanin"/>
          <w:color w:val="111111"/>
          <w:sz w:val="28"/>
          <w:sz w:val="28"/>
          <w:szCs w:val="28"/>
          <w:rtl w:val="true"/>
          <w:lang w:bidi="fa-IR"/>
        </w:rPr>
        <w:t>آيا آيات ديگر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شَي‌ءٌ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عقلى كه جسم بودن را از خداند منتفى مى‌داند؛ ما را به معناى كنايى راهنمايى نميكند؟ چنان‌كه اهل‌بيت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صحابه به حقايق قرآن داناترند، بيان فرمودهاند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خداوند پيراسته از چنين حالاتى است، چرا خداوند در قرآن مجيد با برخى از اين صفات، چون خشم وغضب و</w:t>
      </w:r>
    </w:p>
    <w:p>
      <w:pPr>
        <w:pStyle w:val="BookText"/>
        <w:rPr/>
      </w:pPr>
      <w:r>
        <w:rPr>
          <w:rFonts w:ascii="Amiri" w:hAnsi="Amiri" w:eastAsia="Amiri" w:cs="Amiri"/>
          <w:color w:val="111111"/>
          <w:sz w:val="28"/>
          <w:sz w:val="28"/>
          <w:szCs w:val="28"/>
          <w:rtl w:val="true"/>
          <w:lang w:bidi="ar-SA"/>
        </w:rPr>
        <w:t>نسيان، توصيف شده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واقعى از اين آيات، معنى كنايى آن‌ها است و علت اين كه اين الفاظ درباره خداوند به كار مى‌رود اين است كه ذات او اگرچه از اين حالات و دگرگونى‌ها پيراسته است، امّا آثار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كيفر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او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مقصود از خشم خدا بر افراد</w:t>
      </w:r>
    </w:p>
    <w:p>
      <w:pPr>
        <w:pStyle w:val="BookText"/>
        <w:rPr/>
      </w:pPr>
      <w:r>
        <w:rPr>
          <w:rFonts w:ascii="IRNazanin" w:hAnsi="IRNazanin" w:eastAsia="IRNazanin"/>
          <w:color w:val="111111"/>
          <w:sz w:val="28"/>
          <w:sz w:val="28"/>
          <w:szCs w:val="28"/>
          <w:rtl w:val="true"/>
          <w:lang w:bidi="fa-IR"/>
        </w:rPr>
        <w:t>كافر جز همان اثر خشم كه مؤاخذه و كيفر باشد،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همين سخن را مى‌توان در باره رضاى خدا نيز گفت كه مقصود از رضايت در باره فردى، جز پاداش نيك، چيز ديگرى نيست و منظور از اين كه خداوند از بندگان خود راضى است، اين است كه چون آنان به دستورهاى الهى گوش فرا مى‌داده‌اند، همگى پاداش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عِقَابُهُ وَ رِضَاهُ ثَوَابُهُ </w:t>
      </w:r>
      <w:r>
        <w:rPr>
          <w:rStyle w:val="FootnoteAnchor"/>
          <w:rtl w:val="true"/>
        </w:rPr>
        <w:footnoteReference w:id="99"/>
      </w:r>
      <w:r>
        <w:rPr>
          <w:rFonts w:ascii="IRNazanin" w:hAnsi="IRNazanin" w:eastAsia="IRNazanin"/>
          <w:color w:val="111111"/>
          <w:sz w:val="28"/>
          <w:sz w:val="28"/>
          <w:szCs w:val="28"/>
          <w:rtl w:val="true"/>
          <w:lang w:bidi="fa-IR"/>
        </w:rPr>
        <w:t>خشم خدا كيفرهاى او و خشنودى او پاداش اوست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ديگر آن، تغيير و احتياج است كه از صفات ذاتى ممكن مى‌باشد نه از صفات خداوند كه خالق همه چيز و همه كس مى‌باشد</w:t>
      </w:r>
      <w:r>
        <w:rPr>
          <w:rFonts w:eastAsia="IRNazanin" w:cs="IRNazanin"/>
          <w:color w:val="111111"/>
          <w:sz w:val="28"/>
          <w:szCs w:val="28"/>
          <w:rtl w:val="true"/>
          <w:lang w:bidi="fa-IR"/>
        </w:rPr>
        <w:t>.</w:t>
      </w:r>
      <w:bookmarkStart w:id="67" w:name="pg1840_16004"/>
    </w:p>
    <w:p>
      <w:pPr>
        <w:pStyle w:val="BookText"/>
        <w:rPr/>
      </w:pPr>
      <w:bookmarkEnd w:id="67"/>
      <w:r>
        <w:rPr>
          <w:rFonts w:ascii="IRNazanin" w:hAnsi="IRNazanin" w:eastAsia="IRNazanin"/>
          <w:color w:val="111111"/>
          <w:sz w:val="28"/>
          <w:sz w:val="28"/>
          <w:szCs w:val="28"/>
          <w:rtl w:val="true"/>
          <w:lang w:bidi="fa-IR"/>
        </w:rPr>
        <w:t>افزون بر آنچه گذشت، تعجب از چيزى حاصل مى‌شود كه نسبت به آن جهل وجود داشته باشد و سپس آشكار گردد، پس آيا خداوند در ابتدا، نسبت به امورى كه موجب تعجب و خنده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بوده است؟</w:t>
      </w:r>
    </w:p>
    <w:p>
      <w:pPr>
        <w:pStyle w:val="Heading4"/>
        <w:numPr>
          <w:ilvl w:val="3"/>
          <w:numId w:val="1"/>
        </w:numPr>
        <w:rPr/>
      </w:pPr>
      <w:bookmarkStart w:id="68" w:name="__RefHeading___Toc2816109_3650668749"/>
      <w:bookmarkStart w:id="69" w:name="_Toc24"/>
      <w:bookmarkEnd w:id="68"/>
      <w:r>
        <w:rPr>
          <w:rtl w:val="true"/>
        </w:rPr>
        <w:t>نتيجه‌</w:t>
      </w:r>
      <w:bookmarkEnd w:id="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گرديد، ديدگاه بزرگان وهابيت همچون ابن‌تيميّه، ابن‌قيّم، محمد بن</w:t>
      </w:r>
    </w:p>
    <w:p>
      <w:pPr>
        <w:pStyle w:val="BookText"/>
        <w:rPr/>
      </w:pPr>
      <w:r>
        <w:rPr>
          <w:rFonts w:ascii="IRNazanin" w:hAnsi="IRNazanin" w:eastAsia="IRNazanin"/>
          <w:color w:val="111111"/>
          <w:sz w:val="28"/>
          <w:sz w:val="28"/>
          <w:szCs w:val="28"/>
          <w:rtl w:val="true"/>
          <w:lang w:bidi="fa-IR"/>
        </w:rPr>
        <w:t>عبدالوهاب و ديگر سران وهابيت درباره يكى از اساسيترين اصول اساسى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معتبرترين كتاب‌هاى اعتقادى آنان ارايه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از روايات مورد قبول آنان در اين موضوع استفاده نكرديم تا اشكال شود روايات، مشكل سندى و دلالى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اساسى انحراف وهابيت از توحيد ناب اسلامى، دورى و فاصله گرفتن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معتبر و مورد قبول شيعه و اهل سنت، به ويژه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قرآن، مرجع مسلمانان معرفى نموده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تركت فيكم ثقلين، آحدهما اكبر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حبلٌ ممدود من السماء الى الارض، و عترتي اهل بيتي، ألا</w:t>
      </w:r>
    </w:p>
    <w:p>
      <w:pPr>
        <w:pStyle w:val="BookText"/>
        <w:rPr/>
      </w:pPr>
      <w:r>
        <w:rPr>
          <w:rFonts w:ascii="Amiri" w:hAnsi="Amiri" w:eastAsia="Amiri" w:cs="Amiri"/>
          <w:color w:val="111111"/>
          <w:sz w:val="28"/>
          <w:sz w:val="28"/>
          <w:szCs w:val="28"/>
          <w:rtl w:val="true"/>
          <w:lang w:bidi="ar-SA"/>
        </w:rPr>
        <w:t>انّهما لن يفترقا حتّى يردا عَلَىَّ الحوض؛</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ميان شما دو چيز گرانمايه و پر ارزش، به يادگار مى‌نهم كه يكى از آن دو، بزرگ‌تر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ريسمانى كشيده شده از آسمان به زمين است و عترت خود كه همان اهل‌بيت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دو، هرگز از هم جدايى نپذيرند تا آن كه كنار حوض كوثر بر من وارد شوند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دورى از مكتب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كه وهابيت در مورد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بگروند، چه اين‌كه برخى از فرقههاى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w:t>
      </w:r>
    </w:p>
    <w:p>
      <w:pPr>
        <w:pStyle w:val="BookText"/>
        <w:rPr/>
      </w:pPr>
      <w:r>
        <w:rPr>
          <w:rFonts w:ascii="IRNazanin" w:hAnsi="IRNazanin" w:eastAsia="IRNazanin"/>
          <w:color w:val="111111"/>
          <w:sz w:val="28"/>
          <w:sz w:val="28"/>
          <w:szCs w:val="28"/>
          <w:rtl w:val="true"/>
          <w:lang w:bidi="fa-IR"/>
        </w:rPr>
        <w:t>ذكرشد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را بدون لحاظ تنزيه، در حدّ ممكنات تنزّل داده،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ذات و صفات ذاتى خدا قابل شناخت حصولى و حضورى است بلكه مى توان خداوند را با همين چشم ظاهرى ديد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تمسّك به آيات متشابه قرآن، به اين دام خطرناك گرفتار شدند، تا جايى كه براى خداى سبحان، اعضا و جوارح مادى معتقد</w:t>
      </w:r>
      <w:bookmarkStart w:id="70" w:name="pg1840_16009"/>
    </w:p>
    <w:p>
      <w:pPr>
        <w:pStyle w:val="BookText"/>
        <w:rPr/>
      </w:pPr>
      <w:bookmarkEnd w:id="70"/>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پيروان مذهب تعطيل نيز به سبب دورى از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گونه معرفتى را نسبت به خداى سبحان مسدود مى دانند و گروهى از آنان با تمسّك به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شَي‌ءٌ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IRNazanin" w:hAnsi="IRNazanin" w:eastAsia="IRNazanin"/>
          <w:color w:val="111111"/>
          <w:sz w:val="28"/>
          <w:sz w:val="28"/>
          <w:szCs w:val="28"/>
          <w:rtl w:val="true"/>
          <w:lang w:bidi="fa-IR"/>
        </w:rPr>
        <w:t>، در تنزيه مبالغه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سبحان جايز نيست و اطلاق اوصاف كمال مانند علم، قدرت و حيات نيز بر خداوند روا نيست، چون موجب اثبات مثل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گرچه به تنزيه ذات حق شهرت يافته‌اند، ليكن تنزيه آنان نيز آميخته با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اعتزال نه از گزند تعطيل منزّه و نه از آسيب تشبيه مصون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2816111_3650668749"/>
      <w:bookmarkStart w:id="72" w:name="_Toc25"/>
      <w:bookmarkEnd w:id="71"/>
      <w:r>
        <w:rPr>
          <w:rtl w:val="true"/>
        </w:rPr>
        <w:t>توحيد از ديدگاه مكتب اهل‌بيت</w:t>
      </w:r>
      <w:r>
        <w:rPr>
          <w:rtl w:val="true"/>
        </w:rPr>
        <w:t>:</w:t>
      </w:r>
      <w:bookmarkEnd w:id="72"/>
    </w:p>
    <w:p>
      <w:pPr>
        <w:pStyle w:val="BookText"/>
        <w:rPr/>
      </w:pPr>
      <w:r>
        <w:rPr>
          <w:rFonts w:ascii="IRNazanin" w:hAnsi="IRNazanin" w:eastAsia="IRNazanin"/>
          <w:color w:val="111111"/>
          <w:sz w:val="28"/>
          <w:sz w:val="28"/>
          <w:szCs w:val="28"/>
          <w:rtl w:val="true"/>
          <w:lang w:bidi="fa-IR"/>
        </w:rPr>
        <w:t>شيعه، به پيروى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متعال را از تمام اوصاف و ويژگى جسمانى و ممكنات پاك و منزّه مى 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مانند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حدود و نهايت نيست و با حواس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احاطه ندارد بلكه او بر همه چيز احاطه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صفاتى همچون استواى بر عرش، يد، وجه،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Amiri" w:hAnsi="Amiri" w:eastAsia="Amiri" w:cs="Amiri"/>
          <w:color w:val="111111"/>
          <w:sz w:val="28"/>
          <w:sz w:val="28"/>
          <w:szCs w:val="28"/>
          <w:rtl w:val="true"/>
          <w:lang w:bidi="ar-SA"/>
        </w:rPr>
        <w:t>برخى از آيات ذكر شده، به حكم برهان عقلى و دلايل ادبى، به صورت كنايى استعمال شده است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مرحوم صدوق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فى العرش انّه جمله جميع الخلق، قال الشيخ المفيد العرش فى اللّغه هو الملك، فعرش الله تعالى هو ملكه و استواله على العرش هو استيلاؤه على الملك </w:t>
      </w:r>
      <w:r>
        <w:rPr>
          <w:rStyle w:val="FootnoteAnchor"/>
          <w:rtl w:val="true"/>
        </w:rPr>
        <w:footnoteReference w:id="1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ما درباره عرش، عبارت است از خلاصه تمام آفرينش، چنان كه شيخ مفيد گفته است عرش در لغت، به معناى سلطنت و استوا به معناى استيلا و سلطه بر عالم ملك است</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درباره تأييد مذهب حق و ابطال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 فراوان و دقيقى از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كه براى نمونه، به برخى از آن‌ها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يد و دست، محمد بن مسلم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معناى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إِبْلِيسُ مَا مَنَعَكَ أَن تَسْجُدَ لِمَا خَلَقْتُ بِيَدَي</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اى ابليس چه چيز موجب شد تا از سجده بر چيزى كه با قدرت خود آفريدم امتناع ورزيدى؟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كلام عرب، به معناى قدرت، توان و نعمت است؛ چنان كه در آيه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w:t>
      </w:r>
    </w:p>
    <w:p>
      <w:pPr>
        <w:pStyle w:val="BookText"/>
        <w:rPr/>
      </w:pPr>
      <w:r>
        <w:rPr>
          <w:rFonts w:ascii="Amiri" w:hAnsi="Amiri" w:eastAsia="Amiri" w:cs="Amiri"/>
          <w:color w:val="111111"/>
          <w:sz w:val="28"/>
          <w:sz w:val="28"/>
          <w:szCs w:val="28"/>
          <w:rtl w:val="true"/>
          <w:lang w:bidi="ar-SA"/>
        </w:rPr>
        <w:t>عَبْدَنَا دَاوُ دَ ذَا الأَيْد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بَنَيْنَاهَا بِأَيْيْد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به معناى توانايى است</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 و آمد خدا، حسن بن فضّال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بالاتر و پاك‌تر از توصيف به رفتن و آمدن است بلكه مقصود آن است كه امر و دستور پروردگار مى‌آيد، در حالى كه فرشتگان صف بسته‌اند</w:t>
      </w:r>
      <w:r>
        <w:rPr>
          <w:rFonts w:eastAsia="IRNazanin" w:cs="IRNazanin"/>
          <w:color w:val="111111"/>
          <w:sz w:val="28"/>
          <w:szCs w:val="28"/>
          <w:rtl w:val="true"/>
          <w:lang w:bidi="fa-IR"/>
        </w:rPr>
        <w:t xml:space="preserve">». </w:t>
      </w:r>
      <w:r>
        <w:rPr>
          <w:rStyle w:val="FootnoteAnchor"/>
        </w:rPr>
        <w:footnoteReference w:id="1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وجه، ابوحمزه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نابود مى‌شود جز وجه خدا و خداوند بزرگتر از آن است كه به صورت توصيف شود، بلكه 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الا دينه و الوجه الذي يوتي منه؛ هر چيزى نابود مى شود جز دين او و صورت آنچه آورده مى شود از آن دين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برخى روايات آمده است كه همه چيز نابود مى‌شود جز راه حقى كه برگزيده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در مورد تفسير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حسين بن فضال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لا يوصف بمكان يحل فيه فيحجب عنه فيه عباده ولكنه يعنى انهم عن ثواب ربهم لمحجوبون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بزرگ توصيف نمى‌شود به مكانى كه در او جاى گيرد و بندگانش از او محجوب باشند، بلكه مقصود آيه اين است كه گروهى از بندگان در روز قيامت، از ثواب پروردگار محجوب خواهند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خداوند از قرار گرفتن در مكان منزّه است، زيرا مكان، محدود به حدود چهارگانه است و اگر خداوند مكان داشته باشد، لازمه آن اين است كه او احاطه شده در مكان باشد، در صورتى كه طبق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بكل شى‌ء محيط بالاشراف و الاحاطه و القدره لا يعزب عنه مثقال ذره فى السّماوات و لا فى الارض و لا اصغر من ذلك و لا اكبر بالاحاطه و العلم لا بالذات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بر هر چيزى احاطه و قدرت دار هيچ ذره اى از احاطه خدا در آسمانها و زمين پنهان نمى ماند و اين احاطه علمى است نه ذاتى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نه جسم دارد و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حمزه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لايعلم أحد كيف هو الا هو ليس كمثله شي‌ء و هو السّميع البصير لا يحَدُّ و لا يحَسَّ و لا يجَسَّ و لا يمَسَّ، و لا تُدرِكه الحواس و لا يحيطُ به شي‌ء لا جِسم و لا صوره</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منزّه است كسى كه هيچ كس نمى‌داند چگونه است جز خود او، او مانندى ندارد، شنوا و بيناست، محدود و محسوس نيست، قابل لمس نيست و حواس او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او احاطه نمى‌يابد و او نه جسم دارد و نه صورت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روايت مى‌كنند خداوند متعال آدم را مثل صورت خودش آفريده؟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صورة محدثة مخلوقة اصطفاها الله و اختارها على سائر الصور المختلفة فأضافها الى نفسه كما أضاف الكعبة الى نفسه و الروح الى نفسه فقال بيتى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فِيهِ مِن روُحِى</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پديد آمده و آفريده شده</w:t>
      </w:r>
    </w:p>
    <w:p>
      <w:pPr>
        <w:pStyle w:val="BookText"/>
        <w:rPr/>
      </w:pPr>
      <w:r>
        <w:rPr>
          <w:rFonts w:ascii="IRNazanin" w:hAnsi="IRNazanin" w:eastAsia="IRNazanin"/>
          <w:color w:val="111111"/>
          <w:sz w:val="28"/>
          <w:sz w:val="28"/>
          <w:szCs w:val="28"/>
          <w:rtl w:val="true"/>
          <w:lang w:bidi="fa-IR"/>
        </w:rPr>
        <w:t>است كه خداوند آن را بر ديگر صورت‌هاى آفريده شده برگزيد و با نسبت دادن به خود، آن را شرافت بخشيد، چنان كه كعبه و روح دميده شده در آدم را به ذات خود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في التوحيد ثلاثه‌مذاهب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 تشبيه و اثبات بغير تشبيه؛ فمذهب النفى لا يجوز و مذهب التشبيه لا يجوز، لان الله تبارك و تعالى لا يشبه شي‌ء و السبيل في</w:t>
      </w:r>
    </w:p>
    <w:p>
      <w:pPr>
        <w:pStyle w:val="BookText"/>
        <w:rPr/>
      </w:pPr>
      <w:r>
        <w:rPr>
          <w:rFonts w:ascii="Amiri" w:hAnsi="Amiri" w:eastAsia="Amiri" w:cs="Amiri"/>
          <w:color w:val="111111"/>
          <w:sz w:val="28"/>
          <w:sz w:val="28"/>
          <w:szCs w:val="28"/>
          <w:rtl w:val="true"/>
          <w:lang w:bidi="ar-SA"/>
        </w:rPr>
        <w:t>الطريقه الثلاثة اثبات بلا تشبيه</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توحيد،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تشبيه و اثبات اوصاف بدون تشبيه؛ مذهب تعطيل و تشبيه هر دو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ردّ مذهب تشبيه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هيچ نمى‌ماند، راه حق همان مذهب سوم است؛ يعنى اثبات صفات بدون تشبيه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حضرت عبدالعظيم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دهم، حضرت على بن محمد،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ايشان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مى‌خواهم دين خود را بر شما عرضه كنم، اگر مورد رضايت خداست، براى هميشه بر آن ثابت 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اقول انّ الله تبارك و تعالي واحد ليس كمثله شي‌ء خارج عن الحدّين حدّ الابطال و حدّ التشبيه و انّه ليس بجسم و لا صورة و لا عرض و لا جوهر، بل هو مجسّم الاجسام، و مصوّر الصّور و خالق الاعراض و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معتقدم خداى سبحان يكى است و مانند او هيچ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از دو حدّ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يعنى تشبيه بدون تنزيه و تفريط يعنى تنزيه صرف كه همان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جسم و صورت نيست، از جوهر و عرض منزّه است بلكه او جسم و صورت را مى آفريند و خالق جوهر و عرض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وى را تاييد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هذا و الله دين الله الذى ارتضاه لعباده فاثبت عليه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تشبيه، تعطيل و ترسيم چهره حق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المذهب الصحيح فى التوحيد ما نزل به القرآن من صفات الله عزوجل، فانف عن الله البطلان و التشبيه، فلا نفى و لا تشبيه، هو الله الثابت</w:t>
      </w:r>
    </w:p>
    <w:p>
      <w:pPr>
        <w:pStyle w:val="BookText"/>
        <w:rPr/>
      </w:pP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مذهب حق در توحيد همان است كه در قرآن از صفات عزوجل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تعطيل و تشبيه را از خدا نفى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در مقام توضيح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نيست، صورت و محسوس نيست، حس نمى‌شود، عقول نمى‌توانند او را ادراك كنند، گذشت روزگاران از او نمى كاهد، زمان او را تغيير نمى‌دهد، او بدون عضو، بصير و سميع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را چنين وصف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وَ لا حَقِيقَتَهُ أَصَابَ مَنْ مَثَّلَهُ وَ لا إِيَّاهُ عَنَي مَنْ شَبَّهَهُ وَ لا صَمَدَهُ مَنْ أَشَارَ إِلَيْهِ وَ تَوَهَّمَهُ كُلُّ مَعْرُوفٍ بِنَفْسِهِ مَصْنُوعٌ وَ كُلُّ قَائِمٍ فِي سِوَاهُ مَعْلُولٌ فَاعِلٌ لا بِاضْطِرَابِ آلَةٍ مُقَدِّرٌ لا بِجَوْلِ فِكْرَةٍ غَنِي لا بِاسْتِفَادَةٍ لا تَصْحَبُهُ الْأَوْقَاتُ وَ لاتَرْفِدُهُ الأَدَوَاتُ سَبَقَ الأَوْقَاتَ كَوْنُهُ وَ الْعَدَمَ وُجُودُهُ و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توحيد نرسيده كسى كه براى او كيفيت قايل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تكيّف داشتن، مستلزم تثنيه و ثنويّت است و با توحيد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او مثال قرار دهد، به حقيقت او پى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درباره توحيد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شى‌ء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IRNazanin" w:hAnsi="IRNazanin" w:eastAsia="IRNazanin"/>
          <w:color w:val="111111"/>
          <w:sz w:val="28"/>
          <w:sz w:val="28"/>
          <w:szCs w:val="28"/>
          <w:rtl w:val="true"/>
          <w:lang w:bidi="fa-IR"/>
        </w:rPr>
        <w:t>پس براى خدا تمثيل نمودن به خطا رفتن و به غير او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خداوند را شبيه چيزى بداند، به مقصد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گونه‌اى خدا را وصف كند كه تشبيه لازم آيد، مخلوق، او را قصد كرده است، نه خود او را، چون او شبيه هيچ چيزى نيست؛ لذا مبتلاى به تشبيه در مسير معرفت خدا حركت نكرده و مقصد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او اشاره كند يا بخواهد او را در وهم و انديشه خود آورد، او را قصد نكرده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موجودى كه كنه ذات او شناخته شود، مصنوع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قابل اكتناه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معلول است كه قيام او به ديگرى باشد، نه علّت آفرينش كه به خود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گونه فاعل و به وجود آوردنده امور عالم است كه هرگز نيازمند وسيله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اراده كند چيزى را بيافريند، آن چيز فورى از علم به عين تنزّل مى‌كند و در خارج محقّق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اندازه گيرنده‌اى كه هرگز به جولان فكر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را مقدّر كرده، خورشيد و ماه به تقدير اوست، تقدير و قدر همه عالم به دست اوست، ليكن هيچ يك از اين‌ها با ابزار فكر و امورى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است، امّا نه به نحو غناى نسبى و بالعرض مانند موجودات ديگر كه بر اثر</w:t>
      </w:r>
    </w:p>
    <w:p>
      <w:pPr>
        <w:pStyle w:val="BookText"/>
        <w:rPr/>
      </w:pPr>
      <w:r>
        <w:rPr>
          <w:rFonts w:ascii="IRNazanin" w:hAnsi="IRNazanin" w:eastAsia="IRNazanin"/>
          <w:color w:val="111111"/>
          <w:sz w:val="28"/>
          <w:sz w:val="28"/>
          <w:szCs w:val="28"/>
          <w:rtl w:val="true"/>
          <w:lang w:bidi="fa-IR"/>
        </w:rPr>
        <w:t>تحصيل چيزى كه نياز آن‌ها را بر طرف كرد غنى مى‌شوند، او غنى است بدون آن‌كه آن را تحصيل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فقر از صفات سلبى خداست، استفنا، يعنى داشتن چيزى كه با آن فقر موجود برطرف شود، نيز از اوصاف سلبى اوست، بلكه غنا و بى نياز بالعرض يا بالتبع نيز از ساحت قدس ربوبى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خداى سبحان به غنا، از سنخ تشبيه و تنزيه است، زيرا وقتى گفتيم خداوند غنىّ است، تشبيه حاصل شده و آنگاه كه او را متّصف به عدم نيازمندى به تحصيل كرديم، تنزيه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يار و همنشين او و نه ابزار و وسايل با او قرين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جمله‌هاى بعدى اين خطبه نيز، در وصف خداى سبحان است كه همگى، نشان دهنده اوج معرفت توحيدى است، بدون افراط و تفريط و بدون تشبيه مطلق و تنزيه محض</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عرش و كرسى سؤال شد كه آن‌ها چيستند؟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يك وجه، تمام خلق و كرسى ظرف آن مى‌باشد و در وجه ديگر عرش، همان علمى است كه خداوند پيامبران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حجّت‌هاى خود را بر آن آگاه ساخته و كرسى، همان علمى است كه خداوند هيچ‌يك از پيامبران و حجّت‌هاى خود را بر آن آگاه نكرده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بر اساس آموزههاى مكتب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عالمان و متكلّمان شيعه، از تشبيه و تعطيل در تبيين توحيد، مصون ماندهاند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ربّانى، ابوجعفر محمّد بن على بن الحسين بن موسى بن بابويه قمى فقيه، در تبين اعتقاد شيعه اماميه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توحيد اين است كه خداى تعالى يكى است، و هيچ چيزى مثل او نيست، قديم است و هميشه شنوا و بينا و دانا و درست‌كار و زنده و به امر خلايق قيام‌كننده و غالب و پاك از تمام معايب و توانا و صاحب غنا بوده و خواهد بود؛ نه موصوف به جوهر مى‌شود و نه به جسم و نه صورت و نه عرض و نه خطّ و سطح و سنگينى و سبكى و قرار و حركت و مكان و زمان و برتر است از همه صفت‌هاى آفريدگان و بيرون است از هر دو حدّ، حدّ ابطال و نيستى و حدّ تشبيه و مانند داشتن، و حق‌تعالى چيزى است نه مثل ساير چيزها و او يگانه است، جوف ندارد، فرزند نياورده كه وارثش شود، زاده نگرديده كه ديگرى شريك ملكش باشد، واحدى كفو او نبوده، نه او را مقابلى است و نه شبيه‌اى، و نه جفتى و نه مثلى، و نه نظيرى و نه شريكى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نمى‌يابد او را چشم‌ها و وهم‌ها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مى‌يابد آنها را، و او را خواب نمى‌گيرد و او صاحب لطف و لطافت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است، خالق همه چيز است، نيست خداوندى مگر او، مخصوص او است آفرينش و فرمان، تَبارَكَ اللَّهُ رَبُّ الْعالَمِينَ</w:t>
      </w:r>
      <w:r>
        <w:rPr>
          <w:rFonts w:eastAsia="IRNazanin" w:cs="IRNazanin"/>
          <w:color w:val="111111"/>
          <w:sz w:val="28"/>
          <w:szCs w:val="28"/>
          <w:rtl w:val="true"/>
          <w:lang w:bidi="fa-IR"/>
        </w:rPr>
        <w:t xml:space="preserve">.» </w:t>
      </w:r>
      <w:r>
        <w:rPr>
          <w:rStyle w:val="FootnoteAnchor"/>
          <w:rtl w:val="true"/>
        </w:rPr>
        <w:footnoteReference w:id="127"/>
      </w:r>
      <w:bookmarkStart w:id="73" w:name="pg1840_16029"/>
    </w:p>
    <w:p>
      <w:pPr>
        <w:pStyle w:val="Heading2"/>
        <w:numPr>
          <w:ilvl w:val="1"/>
          <w:numId w:val="1"/>
        </w:numPr>
        <w:rPr/>
      </w:pPr>
      <w:bookmarkStart w:id="74" w:name="__RefHeading___Toc2816113_3650668749"/>
      <w:bookmarkStart w:id="75" w:name="_Toc26"/>
      <w:bookmarkEnd w:id="73"/>
      <w:bookmarkEnd w:id="74"/>
      <w:r>
        <w:rPr>
          <w:rtl w:val="true"/>
        </w:rPr>
        <w:t>عبادت خدا يا توحيد عملى در مسلك وهابيت‌</w:t>
      </w:r>
      <w:bookmarkEnd w:id="75"/>
    </w:p>
    <w:p>
      <w:pPr>
        <w:pStyle w:val="Heading3"/>
        <w:numPr>
          <w:ilvl w:val="2"/>
          <w:numId w:val="1"/>
        </w:numPr>
        <w:rPr/>
      </w:pPr>
      <w:bookmarkStart w:id="76" w:name="__RefHeading___Toc2816115_3650668749"/>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آن‌چه تا كنون مورد بحث و بررسى قرار گرفت،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نظرى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اين بخش،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عملى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توحيد عملى، رفتار موحّدانه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انسان در برخورد با خداوند متعال، به گونه‌اى عمل كند كه مقتضاى باور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انديشه او است</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يكى از جلوه‌هاى توحيد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سخن از اعتقاد خاصى نيست بلكه مقصود آن است كه انسان، عمل خاصى مانند نماز، روزه و ديگر اعمال عبادى را بر اساس اعتقادات توحيدى خود و هماهنگ با آن‌ها انجام دهد،</w:t>
      </w:r>
      <w:bookmarkStart w:id="78" w:name="pg1840_16031"/>
    </w:p>
    <w:p>
      <w:pPr>
        <w:pStyle w:val="BookText"/>
        <w:rPr/>
      </w:pPr>
      <w:bookmarkEnd w:id="78"/>
      <w:r>
        <w:rPr>
          <w:rFonts w:ascii="IRNazanin" w:hAnsi="IRNazanin" w:eastAsia="IRNazanin"/>
          <w:color w:val="111111"/>
          <w:sz w:val="28"/>
          <w:sz w:val="28"/>
          <w:szCs w:val="28"/>
          <w:rtl w:val="true"/>
          <w:lang w:bidi="fa-IR"/>
        </w:rPr>
        <w:t>يعنى تنها خداى يگانه را بپرستد و از پرستش چيزهاى ديگر خوددارى ورزد</w:t>
      </w:r>
      <w:r>
        <w:rPr>
          <w:rFonts w:eastAsia="IRNazanin" w:cs="IRNazanin"/>
          <w:color w:val="111111"/>
          <w:sz w:val="28"/>
          <w:szCs w:val="28"/>
          <w:rtl w:val="true"/>
          <w:lang w:bidi="fa-IR"/>
        </w:rPr>
        <w:t>.</w:t>
      </w:r>
    </w:p>
    <w:p>
      <w:pPr>
        <w:pStyle w:val="Heading3"/>
        <w:numPr>
          <w:ilvl w:val="2"/>
          <w:numId w:val="1"/>
        </w:numPr>
        <w:rPr/>
      </w:pPr>
      <w:bookmarkStart w:id="79" w:name="__RefHeading___Toc2816117_3650668749"/>
      <w:bookmarkStart w:id="80" w:name="_Toc28"/>
      <w:bookmarkEnd w:id="79"/>
      <w:r>
        <w:rPr>
          <w:rtl w:val="true"/>
        </w:rPr>
        <w:t>جايگاه توحيد عبادى‌</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مشترك همه اديان توحيدى و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هدف نهايى از بعثت پيامبران الهى، تذكّر و يادآورى اين اصل بوده است، بنابراين بيش از هر چيز ديگر درباره آن سرمايه‌گذارى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الطَّغُوتَ</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در ميان هر امّتى، پيامبرى را بر انگيختم تا به مردم بگويد خدا را بپرستيد و از پرستش طاغوت دورى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الْكِتَابِ تَعَالَوْاْ إِلي كَلِمَةٍ سَوَاءِ بَيْنَنَا وَ</w:t>
      </w:r>
    </w:p>
    <w:p>
      <w:pPr>
        <w:pStyle w:val="BookText"/>
        <w:rPr/>
      </w:pPr>
      <w:r>
        <w:rPr>
          <w:rFonts w:ascii="Amiri" w:hAnsi="Amiri" w:eastAsia="Amiri" w:cs="Amiri"/>
          <w:color w:val="111111"/>
          <w:sz w:val="28"/>
          <w:sz w:val="28"/>
          <w:szCs w:val="28"/>
          <w:rtl w:val="true"/>
          <w:lang w:bidi="ar-SA"/>
        </w:rPr>
        <w:t>بَيْنَكمْ أَلَّا نَعْبُدَ إِلَّا اللَّهَ وَ لا نُشرِكَ بِهِ شَيًا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بيايد به سوى سخنى كه ميان ما و شما يكسان است كه جز خداى يگانه را نپرستيم و چيزى شريك او قرار ندهيم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جهات اهميت و امتياز اين بخش از توحيد عملى بر توحيد نظرى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 صفاتى و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توحيد عبادى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هيچ‌كس معبود</w:t>
      </w:r>
    </w:p>
    <w:p>
      <w:pPr>
        <w:pStyle w:val="BookText"/>
        <w:rPr/>
      </w:pPr>
      <w:r>
        <w:rPr>
          <w:rFonts w:ascii="IRNazanin" w:hAnsi="IRNazanin" w:eastAsia="IRNazanin"/>
          <w:color w:val="111111"/>
          <w:sz w:val="28"/>
          <w:sz w:val="28"/>
          <w:szCs w:val="28"/>
          <w:rtl w:val="true"/>
          <w:lang w:bidi="fa-IR"/>
        </w:rPr>
        <w:t>نيست، چه به نحو استقلال و چه به نحو مظهريّت؛ همه مسلمانان هر روز در نماز، چندين بار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تنها تو را مى‌پرستيم و غير خدا، هر چيز و هر كس باشد، جز وظيفه بندگى سمتى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نظرى اين چنين نيست بلكه اوصاف و افعالى مانند علم، حيات، قدرت، خالقيّت و مالكيّت به غير خدا نيز اسناد داده مى‌شود، گر چه در تحليل نهايى، اين اوصاف و افعال از خداوند است و ديگران، به عنوان مظهر علم و حيات و امثال آن مى باشد ولى در مورد عبادت حتّى به عنوان مظهريّت هم براى ديگران سهمى نيست يعنى هيچ موجودى، كوچك‌ترين صلاحيّت و شايستگى ندارد تا بتوان آن را به</w:t>
      </w:r>
      <w:bookmarkStart w:id="81" w:name="pg1840_16034"/>
    </w:p>
    <w:p>
      <w:pPr>
        <w:pStyle w:val="BookText"/>
        <w:rPr/>
      </w:pPr>
      <w:bookmarkEnd w:id="81"/>
      <w:r>
        <w:rPr>
          <w:rFonts w:ascii="IRNazanin" w:hAnsi="IRNazanin" w:eastAsia="IRNazanin"/>
          <w:color w:val="111111"/>
          <w:sz w:val="28"/>
          <w:sz w:val="28"/>
          <w:szCs w:val="28"/>
          <w:rtl w:val="true"/>
          <w:lang w:bidi="fa-IR"/>
        </w:rPr>
        <w:t>عنوان معبود تلقّى نمود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82" w:name="__RefHeading___Toc2816119_3650668749"/>
      <w:bookmarkStart w:id="83" w:name="_Toc29"/>
      <w:bookmarkEnd w:id="82"/>
      <w:r>
        <w:rPr>
          <w:rtl w:val="true"/>
        </w:rPr>
        <w:t>وهابيت و توحيد عبادى‌</w:t>
      </w:r>
      <w:bookmarkEnd w:id="8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فرقة وهابيت، در اين موضوع اساسى با همه مسلمانان به مخالفت برخاسته و دايره عبادت را گسترش دادهاند تا جايى كه بسيارى از اعمالى كه در نظر عموم مسلمانان جايز، بلكه مستحب و پسنديده به شمار مى‌آيد،</w:t>
      </w:r>
    </w:p>
    <w:p>
      <w:pPr>
        <w:pStyle w:val="BookText"/>
        <w:rPr/>
      </w:pPr>
      <w:r>
        <w:rPr>
          <w:rFonts w:ascii="Amiri" w:hAnsi="Amiri" w:eastAsia="Amiri" w:cs="Amiri"/>
          <w:color w:val="111111"/>
          <w:sz w:val="28"/>
          <w:sz w:val="28"/>
          <w:szCs w:val="28"/>
          <w:rtl w:val="true"/>
          <w:lang w:bidi="ar-SA"/>
        </w:rPr>
        <w:t>حرام و موجب شرك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از نگاه وهابيت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فى مخلوق لجلب منفعه او دفع مضره فقد اتخذه الهاٌ؛</w:t>
      </w:r>
    </w:p>
    <w:p>
      <w:pPr>
        <w:pStyle w:val="BookText"/>
        <w:rPr/>
      </w:pPr>
      <w:r>
        <w:rPr>
          <w:rFonts w:ascii="Amiri" w:hAnsi="Amiri" w:eastAsia="Amiri" w:cs="Amiri"/>
          <w:color w:val="111111"/>
          <w:sz w:val="28"/>
          <w:sz w:val="28"/>
          <w:szCs w:val="28"/>
          <w:rtl w:val="true"/>
          <w:lang w:bidi="ar-SA"/>
        </w:rPr>
        <w:t>هركس غير خدا را براى جلب منفعت و دفع مفسده قصد كند، او را عبادت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ابن عبدالوهاب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دعا، نذر، ذبح، و غير اين‌ها را مى‌فهميدند، نه معناى خالقيّت، رازقيّت، مدبّر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هرعقيده يا گفتار يا عملى كه ثابت شود از جانب شارع مأمورٌ به يا مورد پسند است، همچنين هر چيزى كه نهى يا مذمّت آن از سوى شارع ثابت شود، عبادت به شمار ميآيد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كتاب‌هاى وهابيان، به پيروى از بنيان‌گذار اين مكتب، از دو نوع توحيد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نخست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p>
    <w:p>
      <w:pPr>
        <w:pStyle w:val="BookText"/>
        <w:rPr/>
      </w:pPr>
      <w:r>
        <w:rPr>
          <w:rFonts w:ascii="IRNazanin" w:hAnsi="IRNazanin" w:eastAsia="IRNazanin"/>
          <w:color w:val="111111"/>
          <w:sz w:val="28"/>
          <w:sz w:val="28"/>
          <w:szCs w:val="28"/>
          <w:rtl w:val="true"/>
          <w:lang w:bidi="fa-IR"/>
        </w:rPr>
        <w:t>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دوم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مى‌كنند، و يادآور مى‌شوند كه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فرقه‌هاى اسلامى، توحيد در خالقيت را پذيرفته و به خالقى جز خدا قائل نيستند ولى در الوهيت، گرفتار شرك شده‌اند، زيرا كارهاى آنان مانند توسل به پيامبران و صالحان و يا استغاثه و استمداد از آنان و يا طلب شفاعت از پيامبران،</w:t>
      </w:r>
    </w:p>
    <w:p>
      <w:pPr>
        <w:pStyle w:val="BookText"/>
        <w:rPr/>
      </w:pPr>
      <w:r>
        <w:rPr>
          <w:rFonts w:ascii="IRNazanin" w:hAnsi="IRNazanin" w:eastAsia="IRNazanin"/>
          <w:color w:val="111111"/>
          <w:sz w:val="28"/>
          <w:sz w:val="28"/>
          <w:szCs w:val="28"/>
          <w:rtl w:val="true"/>
          <w:lang w:bidi="fa-IR"/>
        </w:rPr>
        <w:t>پرستش پيامبران است و از اين جهت، با مشركان عصر رسالت يكسان و همگام هستند و اگر توحيد در ربوبيت براى نجات از عذاب كافى بود، همه مشركان عصر رسالت اهل نجات بودند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زيرا آن‌ها همه مراتب توحيد ذاتى و صفاتى چون توحيد در خالقيت، ربوبيت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و آنچه پيامبر اسلام از آنها ميخواست، توحيد در عبادت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ديدگاه، ابتدا به طور اجمال بايد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وجود ندارد كه واسطه قرار دادن انبيا و اوليا الهى عبادت باشد، زيرا عبادت در لغت، به معناى نهايت خضوع و تذلّل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36"/>
      </w:r>
      <w:r>
        <w:rPr>
          <w:rFonts w:ascii="IRNazanin" w:hAnsi="IRNazanin" w:eastAsia="IRNazanin"/>
          <w:color w:val="111111"/>
          <w:sz w:val="28"/>
          <w:sz w:val="28"/>
          <w:szCs w:val="28"/>
          <w:rtl w:val="true"/>
          <w:lang w:bidi="fa-IR"/>
        </w:rPr>
        <w:t>و در اصطلاح شرع و متشرّعه، به معناى پرستش موجودى است كه به عنوان خالق يا مدبّر جهان و مؤثّر در سرنوشت انسان، شناخته مى‌شود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انبيا و اوليا عبادت باشد، نبايد بين حيات و مرگ آنان تفاوت و</w:t>
      </w:r>
    </w:p>
    <w:p>
      <w:pPr>
        <w:pStyle w:val="BookText"/>
        <w:rPr/>
      </w:pPr>
      <w:r>
        <w:rPr>
          <w:rFonts w:ascii="IRNazanin" w:hAnsi="IRNazanin" w:eastAsia="IRNazanin"/>
          <w:color w:val="111111"/>
          <w:sz w:val="28"/>
          <w:sz w:val="28"/>
          <w:szCs w:val="28"/>
          <w:rtl w:val="true"/>
          <w:lang w:bidi="fa-IR"/>
        </w:rPr>
        <w:t>فرقى وجود ميداشت و بايد در هر دو صورت، عبادت محسوب مى‌گرديد، در حالى كه بزرگان اهل‌سنّت، توسل در حال حيات را قبول دارند و آن را مشروع و مخالف با توحيد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به مواردى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 وهابيت اين است كه مسلمانان نبايد مظاهر و نشانههايى كه حكايت از توجه، احترام، تعظيم و غير آن دارد را براى غير خدا انجام دهند، همچون ساخت بارگاه براى قبور، روشنكردن چراغ در آنجا، نماز خواندن و تبرّك جستن نزد قبور؛ زيرا به اعتقاد آنان اين موارد يا شرك يا منتهى به شرك و يا بدعت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حرف آنان همين نكته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حتى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w:t>
      </w:r>
    </w:p>
    <w:p>
      <w:pPr>
        <w:pStyle w:val="BookText"/>
        <w:rPr/>
      </w:pPr>
      <w:r>
        <w:rPr>
          <w:rFonts w:ascii="IRNazanin" w:hAnsi="IRNazanin" w:eastAsia="IRNazanin"/>
          <w:color w:val="111111"/>
          <w:sz w:val="28"/>
          <w:sz w:val="28"/>
          <w:szCs w:val="28"/>
          <w:rtl w:val="true"/>
          <w:lang w:bidi="fa-IR"/>
        </w:rPr>
        <w:t>هيچ‌گونه تأثير، سود و زيانى ندارند، بدين حهت نبايد از آنان چيزى درخواست نمود و طلب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اصول و پايه افكار وهابيت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اولياى الهى شرك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به آثار اولياى الهى شرك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و قدرت، مرز توحيد و شرك است؛</w:t>
      </w:r>
      <w:bookmarkStart w:id="84" w:name="pg1840_16041"/>
    </w:p>
    <w:p>
      <w:pPr>
        <w:pStyle w:val="BookText"/>
        <w:rPr/>
      </w:pPr>
      <w:bookmarkEnd w:id="8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سلطه غيبى براى غير خدا شرك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كارهاى خارق‌العاده، موجب شرك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شفاعت از غير خدا شرك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نداى انسان‌هاى صالح، پرستش آن‌ها است</w:t>
      </w:r>
      <w:r>
        <w:rPr>
          <w:rFonts w:eastAsia="IRNazanin" w:cs="IRNazanin"/>
          <w:color w:val="111111"/>
          <w:sz w:val="28"/>
          <w:szCs w:val="28"/>
          <w:rtl w:val="true"/>
          <w:lang w:bidi="fa-IR"/>
        </w:rPr>
        <w:t>.</w:t>
      </w:r>
    </w:p>
    <w:p>
      <w:pPr>
        <w:pStyle w:val="Heading3"/>
        <w:numPr>
          <w:ilvl w:val="2"/>
          <w:numId w:val="1"/>
        </w:numPr>
        <w:rPr/>
      </w:pPr>
      <w:bookmarkStart w:id="85" w:name="__RefHeading___Toc2816121_3650668749"/>
      <w:bookmarkStart w:id="86" w:name="_Toc30"/>
      <w:bookmarkEnd w:id="85"/>
      <w:r>
        <w:rPr>
          <w:rtl w:val="true"/>
        </w:rPr>
        <w:t>توسل به اولياء</w:t>
      </w:r>
      <w:bookmarkEnd w:id="8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وهابيت آن را در تضادّ با توحيد در عبادت و شرك مى‌دانند، توسل به اوليا و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براى درخواست حاجت از خداوند، آنان را واسطه قرار دهد، از ديدگاه وهابيها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هر نوع حركت و سكون اهلتوحيد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احترام به انبيا و اوليا انجام ميگيرد،</w:t>
      </w:r>
    </w:p>
    <w:p>
      <w:pPr>
        <w:pStyle w:val="BookText"/>
        <w:rPr/>
      </w:pPr>
      <w:r>
        <w:rPr>
          <w:rFonts w:ascii="Amiri" w:hAnsi="Amiri" w:eastAsia="Amiri" w:cs="Amiri"/>
          <w:color w:val="111111"/>
          <w:sz w:val="28"/>
          <w:sz w:val="28"/>
          <w:szCs w:val="28"/>
          <w:rtl w:val="true"/>
          <w:lang w:bidi="ar-SA"/>
        </w:rPr>
        <w:t>شرك ميخوانند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بارزترين شاهد بر اين مدّعا، برخورد تند و خشن ماموران وهابى با زائران حرمين شريفين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محمد بن عبدالوهّاب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پس از ذكر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الَّذِينَ يَدْعُونَ يَبْتَغُونَ إِلىَ رَبِّهِمُ الْوَسِيلَةَ أَيهُ‌مْ أَقْرَب </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ردّ</w:t>
      </w:r>
    </w:p>
    <w:p>
      <w:pPr>
        <w:pStyle w:val="BookText"/>
        <w:rPr/>
      </w:pPr>
      <w:r>
        <w:rPr>
          <w:rFonts w:ascii="IRNazanin" w:hAnsi="IRNazanin" w:eastAsia="IRNazanin"/>
          <w:color w:val="111111"/>
          <w:sz w:val="28"/>
          <w:sz w:val="28"/>
          <w:szCs w:val="28"/>
          <w:rtl w:val="true"/>
          <w:lang w:bidi="fa-IR"/>
        </w:rPr>
        <w:t>بر مشركانى است كه افراد صالح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 شده كه اين، شرك بزرگتر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نيز صنعانى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توسّل بمخلوق فقد اشرك مع الله غيره و اعتقد ما لايحلّ اعتقاده كما اعتقد المشركون فى الاوثان </w:t>
      </w:r>
      <w:r>
        <w:rPr>
          <w:rStyle w:val="FootnoteAnchor"/>
          <w:rtl w:val="true"/>
        </w:rPr>
        <w:footnoteReference w:id="140"/>
      </w:r>
      <w:r>
        <w:rPr>
          <w:rFonts w:ascii="IRNazanin" w:hAnsi="IRNazanin" w:eastAsia="IRNazanin"/>
          <w:color w:val="111111"/>
          <w:sz w:val="28"/>
          <w:sz w:val="28"/>
          <w:szCs w:val="28"/>
          <w:rtl w:val="true"/>
          <w:lang w:bidi="fa-IR"/>
        </w:rPr>
        <w:t>كسى كه توسل جويد به مخلوقى، با خدا غير او را شريك قرار داده است و اعتقاد پيدا كرده است چيزى را كه حلال نيست، همانگونه كه مشركين در مورد بتها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ابن‌تيميّه ميگويد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عبادتها دعا است، پس هر كس آفريدگان خدا؛ چه مردگان و چه زندگان را بخواند و از آنان فريادرسى بخواهد؛ در دين بدعت گذاشته و به پروردگار جهانيان شرك ورزيده و جز راه مؤمنان را پيروى كرده است و هركس خدا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آفريدگانش بخواند، يا او را به آفريدگانش سوگند دهد؛</w:t>
      </w:r>
    </w:p>
    <w:p>
      <w:pPr>
        <w:pStyle w:val="BookText"/>
        <w:rPr/>
      </w:pPr>
      <w:r>
        <w:rPr>
          <w:rFonts w:ascii="IRNazanin" w:hAnsi="IRNazanin" w:eastAsia="IRNazanin"/>
          <w:color w:val="111111"/>
          <w:sz w:val="28"/>
          <w:sz w:val="28"/>
          <w:szCs w:val="28"/>
          <w:rtl w:val="true"/>
          <w:lang w:bidi="fa-IR"/>
        </w:rPr>
        <w:t>در دين بدعتى گذاشته كه خداوند هيچگونه اجازه و فرمانى براى آنان نداده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در لغت عبارت است از انجام دادن عملى تا موجب نزديكى به خدا گردد </w:t>
      </w:r>
      <w:r>
        <w:rPr>
          <w:rStyle w:val="FootnoteAnchor"/>
          <w:rtl w:val="true"/>
        </w:rPr>
        <w:footnoteReference w:id="142"/>
      </w:r>
      <w:r>
        <w:rPr>
          <w:rFonts w:ascii="Amiri" w:hAnsi="Amiri" w:eastAsia="Amiri" w:cs="Amiri"/>
          <w:color w:val="111111"/>
          <w:sz w:val="28"/>
          <w:sz w:val="28"/>
          <w:szCs w:val="28"/>
          <w:rtl w:val="true"/>
          <w:lang w:bidi="ar-SA"/>
        </w:rPr>
        <w:t>و در اصطلاح عبارت است از اينكه بنده</w:t>
      </w:r>
    </w:p>
    <w:p>
      <w:pPr>
        <w:pStyle w:val="BookText"/>
        <w:rPr/>
      </w:pPr>
      <w:r>
        <w:rPr>
          <w:rFonts w:ascii="IRNazanin" w:hAnsi="IRNazanin" w:eastAsia="IRNazanin"/>
          <w:color w:val="111111"/>
          <w:sz w:val="28"/>
          <w:sz w:val="28"/>
          <w:szCs w:val="28"/>
          <w:rtl w:val="true"/>
          <w:lang w:bidi="fa-IR"/>
        </w:rPr>
        <w:t>چيزى يا شخصى را نزد خداوند واسطه قرار دهد تا وسيله قربش به خدا باشد</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وسيله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امورى مانند آب و غذا كه وسيله رفع تشنگى و گرسنگى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معنوى مانند اين كه گناهكارى خداوند را به مقام و جاه يا حقيقت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ميدهد تا از گناهش بگذرد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صورت، وسيله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جهان آفرينش را بر اساس نظام علّت و معلولى و اسباب و مسبّبات، آفريده تا نيازمندى‌هاى طبيعى بشر با عوامل و اسباب عادى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فيوضات معنوى خداوند، همچون هدايت، مغفرت و آمرزش نيز بر اساس نظام خاصى بر انسان‌ها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عالم ماده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زمين را با خورشيد نورانى كرده و خود بى‌واسطه به چنين كارى دست نزده است؟ در عالم معنا نيز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مغفرت خويش را به واسطه اولياى الهى، شامل حال بندگان مى‌كند؟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فعل خداوند، داراى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نظام آفرينش</w:t>
      </w:r>
    </w:p>
    <w:p>
      <w:pPr>
        <w:pStyle w:val="BookText"/>
        <w:rPr/>
      </w:pPr>
      <w:r>
        <w:rPr>
          <w:rFonts w:ascii="IRNazanin" w:hAnsi="IRNazanin" w:eastAsia="IRNazanin"/>
          <w:color w:val="111111"/>
          <w:sz w:val="28"/>
          <w:sz w:val="28"/>
          <w:szCs w:val="28"/>
          <w:rtl w:val="true"/>
          <w:lang w:bidi="fa-IR"/>
        </w:rPr>
        <w:t>اعتنايى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خداى متعال، گناهكاران را ارشاد فرموده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دهند و علاوه بر اينكه خود طلب مغفرت كنند، از آن بزرگوار بخواهند براى ايشان مغفرت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جَاءُوكَ فَاسْتَغْفَرُواْ اللَّهَ وَ اسْتَغْفَرَ لَهُمُ الرَّسُولُ لَوَجَدُواْ اللَّهَ تَوَّابًا رَّحِيمًا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مخالفان، هنگامى كه به خود ستم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تو مى‌آمدند و از خدا طلب آمرزش مى‌كردند و پيامبر هم براى آنها استغفار مى‌كرد، خداوند را توبه پذير و مهربان</w:t>
      </w:r>
    </w:p>
    <w:p>
      <w:pPr>
        <w:pStyle w:val="BookText"/>
        <w:rPr/>
      </w:pPr>
      <w:r>
        <w:rPr>
          <w:rFonts w:ascii="Amiri" w:hAnsi="Amiri" w:eastAsia="Amiri" w:cs="Amiri"/>
          <w:color w:val="111111"/>
          <w:sz w:val="28"/>
          <w:sz w:val="28"/>
          <w:szCs w:val="28"/>
          <w:rtl w:val="true"/>
          <w:lang w:bidi="ar-SA"/>
        </w:rPr>
        <w:t>مى‌يافتند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وسيله‌اى براى تقرّب به او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كنيد، باشد رستگار شويد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مفهوم لغويش به معناى هر چيزى است كه</w:t>
      </w:r>
    </w:p>
    <w:p>
      <w:pPr>
        <w:pStyle w:val="BookText"/>
        <w:rPr/>
      </w:pPr>
      <w:r>
        <w:rPr>
          <w:rFonts w:ascii="IRNazanin" w:hAnsi="IRNazanin" w:eastAsia="IRNazanin"/>
          <w:color w:val="111111"/>
          <w:sz w:val="28"/>
          <w:sz w:val="28"/>
          <w:szCs w:val="28"/>
          <w:rtl w:val="true"/>
          <w:lang w:bidi="fa-IR"/>
        </w:rPr>
        <w:t>باعث تقرّب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پيامبران، امامان و بندگان صالح خدا، باعث تقرّب به پروردگار مى‌گردد و در مفهوم وسيع توسّل قرار مى‌گيرد، همچنين پيروى از پيامبر و امام و گام نهادن در جاى گام آن‌ها، زيرا همه اين‌ها موجب نزديكى به ساحت قدس پروردگار مى‌باشد، حتّى سوگند دادن خدا به مقام پيامبران، امامان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علاقه به آن‌ها و اهميت دادن به مقام و مكتب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اين مفهوم وسيع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هرگز منظور اين نيست كه چيزى را از شخص پيامبر يا امام به صورت مستقل تقاضا كنند، بلكه منظور اين است كه با اعمال صالح يا پيروى از پيامبر و امام، يا شفاعت آنان و يا سوگند دادن خداوند به مقام و مكتب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نوعى</w:t>
      </w:r>
    </w:p>
    <w:p>
      <w:pPr>
        <w:pStyle w:val="BookText"/>
        <w:rPr/>
      </w:pPr>
      <w:r>
        <w:rPr>
          <w:rFonts w:ascii="IRNazanin" w:hAnsi="IRNazanin" w:eastAsia="IRNazanin"/>
          <w:color w:val="111111"/>
          <w:sz w:val="28"/>
          <w:sz w:val="28"/>
          <w:szCs w:val="28"/>
          <w:rtl w:val="true"/>
          <w:lang w:bidi="fa-IR"/>
        </w:rPr>
        <w:t>احترام و اهتمام به موقعيت آن‌ها و يك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چيزى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نه بوى شرك مى‌دهد و نه بر خلاف ديگر آيات قرآن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ديگر قرآن نيز به خوبى استفاده مى‌شود وسيله قرار دادن مقام انسان صالحى در پيشگاه خدا و طلب چيزى از خداوند به خاطر او، به هيچ‌وجه ممنوع نيست و با</w:t>
      </w:r>
    </w:p>
    <w:p>
      <w:pPr>
        <w:pStyle w:val="BookText"/>
        <w:rPr/>
      </w:pPr>
      <w:r>
        <w:rPr>
          <w:rFonts w:ascii="Amiri" w:hAnsi="Amiri" w:eastAsia="Amiri" w:cs="Amiri"/>
          <w:color w:val="111111"/>
          <w:sz w:val="28"/>
          <w:sz w:val="28"/>
          <w:szCs w:val="28"/>
          <w:rtl w:val="true"/>
          <w:lang w:bidi="ar-SA"/>
        </w:rPr>
        <w:t xml:space="preserve">توحيد منافات ندارد، در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سوره يوسف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يَأَبَانَا اسْتَغْفِرْ لَنَا ذُنُوبَنَا إِنَّا كُنَّا خَاطِينَ قَالَ 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برادران يوسف از پدر تقاضا كردند در پيشگاه خداوند براى آن‌ها استغفار كند و يعقوب نيز اين تقاضا را پذيرفت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گوناگونى كه از طريق شيعه و اهل تسنن وارد شده نيز به خوبى استفاده مى‌شود توسل به انبيا و اوليا، هيچ‌گونه اشكالى</w:t>
      </w:r>
    </w:p>
    <w:p>
      <w:pPr>
        <w:pStyle w:val="BookText"/>
        <w:rPr/>
      </w:pPr>
      <w:r>
        <w:rPr>
          <w:rFonts w:ascii="Amiri" w:hAnsi="Amiri" w:eastAsia="Amiri" w:cs="Amiri"/>
          <w:color w:val="111111"/>
          <w:sz w:val="28"/>
          <w:sz w:val="28"/>
          <w:szCs w:val="28"/>
          <w:rtl w:val="true"/>
          <w:lang w:bidi="ar-SA"/>
        </w:rPr>
        <w:t>ندارد، بلكه كار خوبى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بسيار فراوان است و در كتاب‌هاى زيادى نقل شده و ما به عنوان نمونه، به چند قسمت از آن‌هايى كه در كتاب‌هاى معروف اهل تسنن آمده، اشاره مى‌كنيم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دانشمند معروف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گرفتن و شفاعت خواستن در پيشگاه خداوند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مقام و شخصيت او، هم پيش از خلقت او مجاز است و هم بعد از تولد و هم پس از رحلتش، هم در عالم برزخ، و هم 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روايت معروف توسّل آدم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از عمر بن خطاب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روى اطلاعى كه از آفرينش پيامبر اسلام در آينده داشت، به پيشگاه خداوند چنين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اسئلك بحق محمد لما غفرت لى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خداوندا به حق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تقاضا مى‌كنم من را ببخشى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حديث ديگرى از بزرگان اهل تسنن،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شاهد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خلاصه آن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نابينايى تقاضاى دعا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شفاى بيماريش كرد، پيامبر به او دستور داد چنين دعا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اسئلك و اتوجّه اليك بنبيك محمد نبي الرحمة يا محمد اني توجهت بك الي</w:t>
      </w:r>
    </w:p>
    <w:p>
      <w:pPr>
        <w:pStyle w:val="BookText"/>
        <w:rPr/>
      </w:pPr>
      <w:r>
        <w:rPr>
          <w:rFonts w:ascii="Amiri" w:hAnsi="Amiri" w:eastAsia="Amiri" w:cs="Amiri"/>
          <w:color w:val="111111"/>
          <w:sz w:val="28"/>
          <w:sz w:val="28"/>
          <w:szCs w:val="28"/>
          <w:rtl w:val="true"/>
          <w:lang w:bidi="ar-SA"/>
        </w:rPr>
        <w:t xml:space="preserve">ربي فى حاجتي لتقضي لى اللهم شفعه في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خداوندا من از تو به خاطر پيامبرت، پيامبر رحمت، تقاضا مى‌كنم و به تو روى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به سوى پروردگارم براى انجام حاجتم متوجه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شفيع من ساز</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جواز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حاجت‌مندى در زمان عثمان،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نماز خواند و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و اتوجه اليك بنبينا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الرحمه، يا محمد اني اتوجه بك الى ربك ان تقضي حاجتي</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خداوندا از تو تقاضا مى‌كنم و به وسيله پيامبر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رحمت، به سوى تو متوجه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وسيله تو متوجه پروردگار تو مى‌شوم تا مشكلم حل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مشكل او حل شد</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الى حقيقة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موضوع توسّل بسيار سخت‌گير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كتاب‌ها و منابع گوناگون نقل كرده كه جواز توسل در آن‌ها منعكس است، گر چه نامبرده سعى مى‌كند در اسناد اين احاديث خدشه وارد كند، ولى واضح است هنگامى كه در يك موضوع روايات زيادى وارد شود و به</w:t>
      </w:r>
    </w:p>
    <w:p>
      <w:pPr>
        <w:pStyle w:val="BookText"/>
        <w:rPr/>
      </w:pPr>
      <w:r>
        <w:rPr>
          <w:rFonts w:ascii="Amiri" w:hAnsi="Amiri" w:eastAsia="Amiri" w:cs="Amiri"/>
          <w:color w:val="111111"/>
          <w:sz w:val="28"/>
          <w:sz w:val="28"/>
          <w:szCs w:val="28"/>
          <w:rtl w:val="true"/>
          <w:lang w:bidi="ar-SA"/>
        </w:rPr>
        <w:t>حدّ تواتر برسد، جايى براى خدشه در سند آن حديث باقى نمى‌ماند و خوشبختانه رواياتى كه درباره توسل در منابع اسلامى وارد شده، ما فوق حدّ 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خليفه دوم، سالى قحطى شد، بلال به همراهى عده‌اى از صحابه، كنار قبر پيامبر آمد و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استسق لامتك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w:t>
      </w:r>
    </w:p>
    <w:p>
      <w:pPr>
        <w:pStyle w:val="BookText"/>
        <w:rPr/>
      </w:pPr>
      <w:r>
        <w:rPr>
          <w:rFonts w:ascii="Amiri" w:hAnsi="Amiri" w:eastAsia="Amiri" w:cs="Amiri"/>
          <w:color w:val="111111"/>
          <w:sz w:val="28"/>
          <w:sz w:val="28"/>
          <w:szCs w:val="28"/>
          <w:rtl w:val="true"/>
          <w:lang w:bidi="ar-SA"/>
        </w:rPr>
        <w:t>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خدايت براى امتت باران بخواه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ممكن است هلاك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از ابن حجر مكّى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شافعى در ايامى كه در بغداد بود، به زيارت ابوحنيفه مى‌رفت و در رفع نيازهايش به او متوسّل مى‌شد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نيز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در مدينه قحطى شديدى واقع شد،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 او به آنان سفارش كرد بر فراز قبر پيامبر روزنه‌اى در سقف ايجاد كنند تا به بركت قبر پيامبر، از طرف خدا باران نازل شود، چنين كردند و باران فراوانى آمد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آلوسى در تفسيرش، قسمت‌هاى</w:t>
      </w:r>
    </w:p>
    <w:p>
      <w:pPr>
        <w:pStyle w:val="BookText"/>
        <w:rPr/>
      </w:pPr>
      <w:r>
        <w:rPr>
          <w:rFonts w:ascii="IRNazanin" w:hAnsi="IRNazanin" w:eastAsia="IRNazanin"/>
          <w:color w:val="111111"/>
          <w:sz w:val="28"/>
          <w:sz w:val="28"/>
          <w:szCs w:val="28"/>
          <w:rtl w:val="true"/>
          <w:lang w:bidi="fa-IR"/>
        </w:rPr>
        <w:t>زيادى از اين احاديث را نقل كرده و پس از تجزيه و تحليلى طولانى و حتى سخت‌گيرى در باره احاديث توسّل، در نتيجه‌گيرى ناگزير به اعتراف شده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اين گفت‌وگوها، مانعى در توسّل به پيشگاه خداوند به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نمى‌بينم، چه در حال حيات پيامبر و چه پس از رحلت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به مقام غير پيامبر در پيشگاه خدا نيز مانعى ندارد، به شرط اين كه او حقيقتاً در پيشگاه خدا، مقامى داشته باشد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مكّى در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پيشواى معروف اهل تسنن نقل مى‌كند كه او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مى‌جست و چنين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 و هم اليه وسيلتي</w:t>
      </w:r>
    </w:p>
    <w:p>
      <w:pPr>
        <w:pStyle w:val="BookText"/>
        <w:rPr/>
      </w:pPr>
      <w:r>
        <w:rPr>
          <w:rFonts w:ascii="Amiri" w:hAnsi="Amiri" w:eastAsia="Amiri" w:cs="Amiri"/>
          <w:color w:val="111111"/>
          <w:sz w:val="28"/>
          <w:sz w:val="28"/>
          <w:szCs w:val="28"/>
          <w:rtl w:val="true"/>
          <w:lang w:bidi="ar-SA"/>
        </w:rPr>
        <w:t xml:space="preserve">ارجو بهم اعطي غدا بيد اليمين صحيفتي </w:t>
      </w:r>
      <w:r>
        <w:rPr>
          <w:rStyle w:val="FootnoteAnchor"/>
          <w:rtl w:val="true"/>
        </w:rPr>
        <w:footnoteReference w:id="152"/>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پيشگاه او سبب تقرّب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سبب آن‌ها، فرداى قيامت نامه عمل من به دست راست من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قسطلانى، از بزرگان اهل سنّت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زائر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زياد دعا و تضرّع و استغاثه، طلب شفاعت و توسّل به ذات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نيز زينى دحلان ميگويد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ذكرهاى پيشينيان و دعاها و اوراد آنان را دنبال كند، در آن‌ها مقدار زيادى از توسّل به ذات مقدس را مييابد كه كسى بر آنان ايراد نگرفته است، تا اينكه اين منكران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اگر قرار باشد نمونههاى توسّل</w:t>
      </w:r>
    </w:p>
    <w:p>
      <w:pPr>
        <w:pStyle w:val="BookText"/>
        <w:rPr/>
      </w:pPr>
      <w:r>
        <w:rPr>
          <w:rFonts w:ascii="Amiri" w:hAnsi="Amiri" w:eastAsia="Amiri" w:cs="Amiri"/>
          <w:color w:val="111111"/>
          <w:sz w:val="28"/>
          <w:sz w:val="28"/>
          <w:szCs w:val="28"/>
          <w:rtl w:val="true"/>
          <w:lang w:bidi="ar-SA"/>
        </w:rPr>
        <w:t xml:space="preserve">را جمع‌آورى كنيم، كتابى عظيم مى‌شود </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تعجب از كسانى كه اين گونه توسّل را نوعى شرك مى‌پندارند، در حالى كه شرك اين است كه براى خدا، شريكى در صفات و اعمال او قائل شوند و اين گونه توسل، هيچ وجه شباهتى با شرك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وهابيها اصرار دارند بين حيات و وفات پيامبر و امامان</w:t>
      </w:r>
      <w:bookmarkStart w:id="87" w:name="pg1840_16061"/>
    </w:p>
    <w:p>
      <w:pPr>
        <w:pStyle w:val="BookText"/>
        <w:rPr/>
      </w:pPr>
      <w:bookmarkEnd w:id="87"/>
      <w:r>
        <w:rPr>
          <w:rFonts w:ascii="IRNazanin" w:hAnsi="IRNazanin" w:eastAsia="IRNazanin"/>
          <w:color w:val="111111"/>
          <w:sz w:val="28"/>
          <w:sz w:val="28"/>
          <w:szCs w:val="28"/>
          <w:rtl w:val="true"/>
          <w:lang w:bidi="fa-IR"/>
        </w:rPr>
        <w:t xml:space="preserve">فرق بگذارند، در حالى كه گذشته از اين‌گونه روايات كه بسيارى از آن‌ها به پس از وفات مربوط است، از نظر يك مسلمان، پيامبران و صالحان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حياتى وسيع‌تر از عالم دنيا، همان طور كه قرآن درباره شهيدان به آن تصريح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eastAsia="IRNazanin" w:cs="IRNazanin"/>
          <w:color w:val="111111"/>
          <w:sz w:val="28"/>
          <w:szCs w:val="28"/>
          <w:rtl w:val="true"/>
          <w:lang w:bidi="fa-IR"/>
        </w:rPr>
        <w:t>.</w:t>
      </w:r>
    </w:p>
    <w:p>
      <w:pPr>
        <w:pStyle w:val="Heading3"/>
        <w:numPr>
          <w:ilvl w:val="2"/>
          <w:numId w:val="1"/>
        </w:numPr>
        <w:rPr/>
      </w:pPr>
      <w:bookmarkStart w:id="88" w:name="__RefHeading___Toc2816123_3650668749"/>
      <w:bookmarkStart w:id="89" w:name="_Toc31"/>
      <w:bookmarkEnd w:id="88"/>
      <w:r>
        <w:rPr>
          <w:rtl w:val="true"/>
        </w:rPr>
        <w:t>پرسش‌هايى از منكران توسّل‌</w:t>
      </w:r>
      <w:bookmarkEnd w:id="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نامشروع يا بدعت يا شرك مى باشد، بايد بسيارى از عالمانى كه مذاهب اهل سنت را پى‌ريزى نموده‌اند را مشرك بدانيد، زيرا همان‌گونه كه بيان شد، آنان</w:t>
      </w:r>
    </w:p>
    <w:p>
      <w:pPr>
        <w:pStyle w:val="BookText"/>
        <w:rPr/>
      </w:pPr>
      <w:r>
        <w:rPr>
          <w:rFonts w:ascii="Amiri" w:hAnsi="Amiri" w:eastAsia="Amiri" w:cs="Amiri"/>
          <w:color w:val="111111"/>
          <w:sz w:val="28"/>
          <w:sz w:val="28"/>
          <w:szCs w:val="28"/>
          <w:rtl w:val="true"/>
          <w:lang w:bidi="ar-SA"/>
        </w:rPr>
        <w:t>توسّل را جايز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بايد صحابه‌اى را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 را مشرك بدانيد، مگر ابوايّوب انصارى به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نشد؟ مگر عمر بن خطاب به عباس عموى پيامبر متوسل نشد؟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شرك است، چرا در قرآن آمده است كه فرزندان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آمرزش گناهان نزد پدر رفته و او را واسطه قرار داده‌اند؟ پس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شرك دستور داده است؟</w:t>
      </w:r>
    </w:p>
    <w:p>
      <w:pPr>
        <w:pStyle w:val="BookText"/>
        <w:rPr/>
      </w:pPr>
      <w:r>
        <w:rPr>
          <w:rFonts w:ascii="IRNazanin" w:hAnsi="IRNazanin" w:eastAsia="IRNazanin"/>
          <w:color w:val="111111"/>
          <w:sz w:val="28"/>
          <w:sz w:val="28"/>
          <w:szCs w:val="28"/>
          <w:rtl w:val="true"/>
          <w:lang w:bidi="fa-IR"/>
        </w:rPr>
        <w:t>اگر توسل شرك است، بايد هنگام مراجعه گناهكاران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اين عمل نهى نموده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از خداوند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توسل شرك و نامشروع است، چرا بلال بن حرث، يكى از صحابى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درخواست باران كنار قبر پيامبر آمد و از آن حضرت طلب باران كرد و به طور مستقيم از خداوند درخواست نكرد؟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ممنوع است،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فاطمه بنت اسد، خداوند را به حق پيامبران گذشته و حق پيامبرى خودش سوگند داد؟ </w:t>
      </w:r>
      <w:r>
        <w:rPr>
          <w:rStyle w:val="FootnoteAnchor"/>
          <w:rtl w:val="true"/>
        </w:rPr>
        <w:footnoteReference w:id="156"/>
      </w:r>
      <w:r>
        <w:rPr>
          <w:rFonts w:ascii="IRNazanin" w:hAnsi="IRNazanin" w:eastAsia="IRNazanin"/>
          <w:color w:val="111111"/>
          <w:sz w:val="28"/>
          <w:sz w:val="28"/>
          <w:szCs w:val="28"/>
          <w:rtl w:val="true"/>
          <w:lang w:bidi="fa-IR"/>
        </w:rPr>
        <w:t>اگر توسل بدعت است،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نابينايى را كه جهت شفا يافتن به وجود مبارك آن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متوسل شده بود، نهى نفرمود؟ در حالى كه بر عكس،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دعايى آموخت كه در آن،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شفاعت از آن حضرت نيز آمده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اگر توسل شرك است، چرا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خلقت ايشان متوسل</w:t>
      </w:r>
    </w:p>
    <w:p>
      <w:pPr>
        <w:pStyle w:val="BookText"/>
        <w:rPr/>
      </w:pPr>
      <w:r>
        <w:rPr>
          <w:rFonts w:ascii="IRNazanin" w:hAnsi="IRNazanin" w:eastAsia="IRNazanin"/>
          <w:color w:val="111111"/>
          <w:sz w:val="28"/>
          <w:sz w:val="28"/>
          <w:szCs w:val="28"/>
          <w:rtl w:val="true"/>
          <w:lang w:bidi="fa-IR"/>
        </w:rPr>
        <w:t xml:space="preserve">شد؟ </w:t>
      </w:r>
      <w:r>
        <w:rPr>
          <w:rStyle w:val="FootnoteAnchor"/>
          <w:rtl w:val="true"/>
        </w:rPr>
        <w:footnoteReference w:id="158"/>
      </w:r>
      <w:r>
        <w:rPr>
          <w:rFonts w:ascii="IRNazanin" w:hAnsi="IRNazanin" w:eastAsia="IRNazanin"/>
          <w:color w:val="111111"/>
          <w:sz w:val="28"/>
          <w:sz w:val="28"/>
          <w:szCs w:val="28"/>
          <w:rtl w:val="true"/>
          <w:lang w:bidi="fa-IR"/>
        </w:rPr>
        <w:t>اگر توسل ممنوع است، چرا هنگام مراجعه عده‌اى نزد عايشه، آنان را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براى رفع قحطى شديدى كه پيش آمده بود، به آن حضرت متوسل شوند؟ </w:t>
      </w:r>
      <w:r>
        <w:rPr>
          <w:rStyle w:val="FootnoteAnchor"/>
          <w:rtl w:val="true"/>
        </w:rPr>
        <w:footnoteReference w:id="159"/>
      </w:r>
      <w:r>
        <w:rPr>
          <w:rFonts w:ascii="IRNazanin" w:hAnsi="IRNazanin" w:eastAsia="IRNazanin"/>
          <w:color w:val="111111"/>
          <w:sz w:val="28"/>
          <w:sz w:val="28"/>
          <w:szCs w:val="28"/>
          <w:rtl w:val="true"/>
          <w:lang w:bidi="fa-IR"/>
        </w:rPr>
        <w:t>اگر توسل شرك است، چرا بزرگان اهل سنت همچون ابن حبّان، به قبر امام رضا متوسل مى‌شدند؟ ابن حبّان مى‌گويد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مشكلى براى من پيش مى‌آيد، نزد قبر آن حضرت مى‌روم و براى رفع مشكل دعا مى‌كنم، برآورده مى شود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اگر صرف توسل و استمداد از غير خدا شرك باشد، حتّى يك نفر موحّد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انسانى در</w:t>
      </w:r>
    </w:p>
    <w:p>
      <w:pPr>
        <w:pStyle w:val="BookText"/>
        <w:rPr/>
      </w:pPr>
      <w:r>
        <w:rPr>
          <w:rFonts w:ascii="IRNazanin" w:hAnsi="IRNazanin" w:eastAsia="IRNazanin"/>
          <w:color w:val="111111"/>
          <w:sz w:val="28"/>
          <w:sz w:val="28"/>
          <w:szCs w:val="28"/>
          <w:rtl w:val="true"/>
          <w:lang w:bidi="fa-IR"/>
        </w:rPr>
        <w:t>اين عالم مادى، با نيازهاى مختلفى روبه‌رو مى‌شود و چون خود به تنهايى نمى‌تواند آنان را برطرف كند، از غير خودش كمك و مدد مى‌خواهد و اين، استمداد از غير خدا است و شرك محسوب 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و واسطه قرار دادن شرك باشد، نبايد بين زنده و مرده فرق گذاشت، زيرا ملاك توحيد و شرك آن است كه موجودى را مستقل يا</w:t>
      </w:r>
    </w:p>
    <w:p>
      <w:pPr>
        <w:pStyle w:val="BookText"/>
        <w:rPr/>
      </w:pPr>
      <w:r>
        <w:rPr>
          <w:rFonts w:ascii="IRNazanin" w:hAnsi="IRNazanin" w:eastAsia="IRNazanin"/>
          <w:color w:val="111111"/>
          <w:sz w:val="28"/>
          <w:sz w:val="28"/>
          <w:szCs w:val="28"/>
          <w:rtl w:val="true"/>
          <w:lang w:bidi="fa-IR"/>
        </w:rPr>
        <w:t>غير مستقل در اثر بدانيم نه حيات و مرگ را؟ زيرا از نگاه انسان موحّد، انسان با مرگ نابود نمى‌شود، بلكه حيات او در برزخ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كسى كه در حال حيات استمداد مى‌شود، پس از وفاتش نيز مى توان استمداد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تعظيم و احترام به قبور پيامبر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اظهار محبت و ارادت شرك و عبادت غير خدا باشد، بايد تعظيم پدر و مادر و استاد و بزرگان هم شرك باشد، در حالى كه خداوند متعال در قرآن درباره احترام پدر و مادر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هُما جَناحَ الذُّلِّ</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و بال هاى تواضع خويش را از محبت و لطف در برابر آنان فرود آر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است كه تعظيم و احترام، شرك نيست و گرنه خداوند دستور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هيچ مسلمانى آن را شرك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توسل نامشروع بود، امام شافعى به اهل‌بيت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توسل شرك بود، امام شافعى به قبر ابوحنيفه متوسل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اين باره مى‌نويسد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 هنگامى كه در بغداد بود، كنار ضريح ابوحنيفه حضور مى‌يافت، زيارت مى كرد و سپس براى</w:t>
      </w:r>
    </w:p>
    <w:p>
      <w:pPr>
        <w:pStyle w:val="BookText"/>
        <w:rPr/>
      </w:pPr>
      <w:r>
        <w:rPr>
          <w:rFonts w:ascii="IRNazanin" w:hAnsi="IRNazanin" w:eastAsia="IRNazanin"/>
          <w:color w:val="111111"/>
          <w:sz w:val="28"/>
          <w:sz w:val="28"/>
          <w:szCs w:val="28"/>
          <w:rtl w:val="true"/>
          <w:lang w:bidi="fa-IR"/>
        </w:rPr>
        <w:t>برآورده شدن حاجت‌هاى خود، به او متوسل مى‌شد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اگر توسل و استعانت از غير خدا شرك يا بدعت باشد، چرا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درخواستى كه قوم او داشتند به آنان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درخواست، براى خداوند شريك قرار داديد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 لَنُرْسِلَنَّ مَعَكَ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هنگامى كه بلا بر آن‌ها مسلّط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 به عهدى كه با تو كرده رفتار كند، اگر اين بلا را از ما برطرف سازى، قطعاً به تو ايمان مى‌آوريم و بنى‌اسرائيل را با تو خواهيم فرستاد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خواسته آنان از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توحيد و يگانه‌پرستى منافات نداشته و بوى شرك از آن استشمام نمى‌شده است؛ زيرا قوم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عهد</w:t>
      </w:r>
    </w:p>
    <w:p>
      <w:pPr>
        <w:pStyle w:val="BookText"/>
        <w:rPr/>
      </w:pPr>
      <w:r>
        <w:rPr>
          <w:rFonts w:ascii="IRNazanin" w:hAnsi="IRNazanin" w:eastAsia="IRNazanin"/>
          <w:color w:val="111111"/>
          <w:sz w:val="28"/>
          <w:sz w:val="28"/>
          <w:szCs w:val="28"/>
          <w:rtl w:val="true"/>
          <w:lang w:bidi="fa-IR"/>
        </w:rPr>
        <w:t>و پيوندى كه آن حضرت با خدا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 و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رفع گرفتارى و سختى‌ها به او متوسل مى‌شدند، بدين جهت بنى‌اسرائيل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براى ما بخوان، به سبب عهدى كه با تو دارد، اگر اين بلا را از ما دور كنى، به قطع به تو ايمان مى‌آوريم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گرفتارى و مشكلى براى كسى پيش آيد،</w:t>
      </w:r>
    </w:p>
    <w:p>
      <w:pPr>
        <w:pStyle w:val="BookText"/>
        <w:rPr/>
      </w:pPr>
      <w:r>
        <w:rPr>
          <w:rFonts w:ascii="IRNazanin" w:hAnsi="IRNazanin" w:eastAsia="IRNazanin"/>
          <w:color w:val="111111"/>
          <w:sz w:val="28"/>
          <w:sz w:val="28"/>
          <w:szCs w:val="28"/>
          <w:rtl w:val="true"/>
          <w:lang w:bidi="fa-IR"/>
        </w:rPr>
        <w:t>هيچ كس جز خداوند و يا كسى كه با او پيمان نبوّت و ولايت دارد، نمى‌تواند آن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استغاثه و فريادرسى از غير خدا شرك است، چرا پيروان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گرفتارى‌ها از او كمك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دو نفر با هم نزاع مى‌كنند، يكى از طرفداران او و ديگرى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اسرائيلى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نيرومندى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كمك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به فريادم رس و از دشمنى كه مى‌خواهد مرا بكشد،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به كمك او شتافت و مرد قبطى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واقعه اشاره نموده و مى‌فرمايد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عَلي حِينِ غَفْلَةٍ مِنْ أَهْلِها</w:t>
      </w:r>
    </w:p>
    <w:p>
      <w:pPr>
        <w:pStyle w:val="BookText"/>
        <w:rPr/>
      </w:pPr>
      <w:r>
        <w:rPr>
          <w:rFonts w:ascii="Amiri" w:hAnsi="Amiri" w:eastAsia="Amiri" w:cs="Amiri"/>
          <w:color w:val="111111"/>
          <w:sz w:val="28"/>
          <w:sz w:val="28"/>
          <w:szCs w:val="28"/>
          <w:rtl w:val="true"/>
          <w:lang w:bidi="ar-SA"/>
        </w:rPr>
        <w:t>فَوَجَدَ فِيها رَجُلَيْنِ يَقْتَتِلانِ هذا مِنْ شِيعَتِهِ وَ هذا مِنْ عَدُوِّهِ فَاسْتَغاثَهُ الَّذِى مِنْ شِيعَتِهِ عَلَى الَّذِى مِنْ عَدُوِّهِ فَوَكَزَهُ مُوسى فَقَضى عَلَيْهِ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داخل شهر شد بى‌آنكه مردمش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مرد را با هم در زدوخورد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پيروان او و ديگرى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پيروانش بود، بر ضدّ كسى كه دشمن وى بود، از او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مشتى بدو زد و او را كشت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پس از مرگ، گفتار ما را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در تشهد نماز خطاب به آن حضرت سلام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 رحمه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مرده‌ها سخن زنده‌ها را نمى‌شنوند، چرا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مرده‌ها رفتيد، با آنان اين‌گونه سخن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اهل الديار من المؤمنين و انا ان شاء الله بكم لاحقون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آيا عقيده به اين كه انسان پس از مرگ، هيچ سخنى نمى‌شنود، مخالف رواياتى نيست كه در صحيح بخارى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از دنيا رفته، صداى كفش مردمى را كه براى تشيع جنازه‌اش آمده‌اند را مى‌شنود</w:t>
      </w:r>
      <w:r>
        <w:rPr>
          <w:rFonts w:eastAsia="Amiri" w:cs="Amiri" w:ascii="Amiri" w:hAnsi="Amiri"/>
          <w:color w:val="111111"/>
          <w:sz w:val="28"/>
          <w:szCs w:val="28"/>
          <w:rtl w:val="true"/>
          <w:lang w:bidi="ar-SA"/>
        </w:rPr>
        <w:t xml:space="preserve">. </w:t>
      </w:r>
      <w:r>
        <w:rPr>
          <w:rStyle w:val="FootnoteAnchor"/>
          <w:rtl w:val="true"/>
        </w:rPr>
        <w:footnoteReference w:id="166"/>
      </w:r>
      <w:bookmarkStart w:id="90" w:name="pg1840_16074"/>
    </w:p>
    <w:p>
      <w:pPr>
        <w:pStyle w:val="Heading3"/>
        <w:numPr>
          <w:ilvl w:val="2"/>
          <w:numId w:val="1"/>
        </w:numPr>
        <w:rPr/>
      </w:pPr>
      <w:bookmarkStart w:id="91" w:name="__RefHeading___Toc2816125_3650668749"/>
      <w:bookmarkStart w:id="92" w:name="_Toc32"/>
      <w:bookmarkEnd w:id="90"/>
      <w:bookmarkEnd w:id="91"/>
      <w:r>
        <w:rPr>
          <w:rtl w:val="true"/>
        </w:rPr>
        <w:t>شفاعت‌</w:t>
      </w:r>
      <w:bookmarkEnd w:id="92"/>
    </w:p>
    <w:p>
      <w:pPr>
        <w:pStyle w:val="BookText"/>
        <w:rPr/>
      </w:pPr>
      <w:r>
        <w:rPr>
          <w:rFonts w:ascii="IRNazanin" w:hAnsi="IRNazanin" w:eastAsia="IRNazanin"/>
          <w:color w:val="111111"/>
          <w:sz w:val="28"/>
          <w:sz w:val="28"/>
          <w:szCs w:val="28"/>
          <w:rtl w:val="true"/>
          <w:lang w:bidi="fa-IR"/>
        </w:rPr>
        <w:t>وهابيان، مسلمانان ديگر را در مورد شفاعت، شرك‌آلود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 مورد اختلاف درباره شفاعت، به درخواست شفاعت از شافعان بازمى‌گردد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از شافعان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حيات و چه پس از مرگ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امرى جايز و مشروع است ولى به اعتقاد وهابيان،</w:t>
      </w:r>
    </w:p>
    <w:p>
      <w:pPr>
        <w:pStyle w:val="BookText"/>
        <w:rPr/>
      </w:pPr>
      <w:r>
        <w:rPr>
          <w:rFonts w:ascii="Amiri" w:hAnsi="Amiri" w:eastAsia="Amiri" w:cs="Amiri"/>
          <w:color w:val="111111"/>
          <w:sz w:val="28"/>
          <w:sz w:val="28"/>
          <w:szCs w:val="28"/>
          <w:rtl w:val="true"/>
          <w:lang w:bidi="ar-SA"/>
        </w:rPr>
        <w:t>امرى نامشروع بلكه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شفاعت را تنها در صورتى صحيح مى‌دانند كه انسان مستقيم از خداوند بخواهد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كسانى كه در شفاعت مأذون مى‌باشند، در حق انسان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به جهت نزديكى به خدا مى خواهم تا شفيع من در اين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كارهاى مشركان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نيز محمد بن عبدالوهاب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تنها بايد از خدا باشد نه شافعان؛ يعنى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در حق ما در روز قيامت شفيع گردان </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به دو دليل، بدتر از بت‌پرستان زمان جاهليت مى‌شمرد و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آن‌ها نه به معاد اعتقاد داشتند، نه نماز مى‌خواندند و نه چيزى از</w:t>
      </w:r>
    </w:p>
    <w:p>
      <w:pPr>
        <w:pStyle w:val="BookText"/>
        <w:rPr/>
      </w:pPr>
      <w:r>
        <w:rPr>
          <w:rFonts w:ascii="IRNazanin" w:hAnsi="IRNazanin" w:eastAsia="IRNazanin"/>
          <w:color w:val="111111"/>
          <w:sz w:val="28"/>
          <w:sz w:val="28"/>
          <w:szCs w:val="28"/>
          <w:rtl w:val="true"/>
          <w:lang w:bidi="fa-IR"/>
        </w:rPr>
        <w:t>فرايض اسلام را به‌جا مى‌آوردند،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و واجب‌القتل و قرآن را سحر مى‌شمردند، باز هم بر مشركان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همه چيز را قبول دارند و به تمام آداب اسلام متعبّد هستند و تنها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 آن‌ها، سبك‌تر از شرك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آن‌ها در حال</w:t>
      </w:r>
    </w:p>
    <w:p>
      <w:pPr>
        <w:pStyle w:val="BookText"/>
        <w:rPr/>
      </w:pPr>
      <w:r>
        <w:rPr>
          <w:rFonts w:ascii="IRNazanin" w:hAnsi="IRNazanin" w:eastAsia="IRNazanin"/>
          <w:color w:val="111111"/>
          <w:sz w:val="28"/>
          <w:sz w:val="28"/>
          <w:szCs w:val="28"/>
          <w:rtl w:val="true"/>
          <w:lang w:bidi="fa-IR"/>
        </w:rPr>
        <w:t xml:space="preserve">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مى‌پرستيدند، ولى در حال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هنگامى كه گرفتار امواج خروشان و خطرناك دريا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با اخلاص مى‌خواندند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چهارمين واژه قرآنى است كه گروه وهابيت در تفسير آن، گرفتار خطا شده‌اند و تمام كسانى را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 صالحان تقاضاى شفاعت كنند، كافر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اين كمال بى‌انصافى است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متديّنى كه تمام مبانى اسلام 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دارند و همه آداب و احكام اسلام را انجام مى‌دهند، از گناهان دورى مى‌كنند، زكات و حقوق مالى خود را مى‌پردازند، از راه‌هاى دور به زيارت خانه خدا مى‌آيند و حافظ قرآن و عالم به معارف اسلام هستند، از بت‌پرستان شراب‌خوار آدمكش و جاهل و خون‌خوار و آلوده به انواع گناهان 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هيچ عقيده‌اى پايبند نبودند،</w:t>
      </w:r>
      <w:bookmarkStart w:id="93" w:name="pg1840_16079"/>
    </w:p>
    <w:p>
      <w:pPr>
        <w:pStyle w:val="BookText"/>
        <w:rPr/>
      </w:pPr>
      <w:bookmarkEnd w:id="93"/>
      <w:r>
        <w:rPr>
          <w:rFonts w:ascii="IRNazanin" w:hAnsi="IRNazanin" w:eastAsia="IRNazanin"/>
          <w:color w:val="111111"/>
          <w:sz w:val="28"/>
          <w:sz w:val="28"/>
          <w:szCs w:val="28"/>
          <w:rtl w:val="true"/>
          <w:lang w:bidi="fa-IR"/>
        </w:rPr>
        <w:t>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صالحان شفاعت خواسته‌اند، مشرك و جان و مالشان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اين گونه سخنان دور از منطق را در دنياى امروز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قبول كرد كه عمر اين گونه افكار به پايان رسيده و به زودى به بايگانى تاريخ سپرده خواهد شد</w:t>
      </w:r>
      <w:r>
        <w:rPr>
          <w:rFonts w:eastAsia="IRNazanin" w:cs="IRNazanin"/>
          <w:color w:val="111111"/>
          <w:sz w:val="28"/>
          <w:szCs w:val="28"/>
          <w:rtl w:val="true"/>
          <w:lang w:bidi="fa-IR"/>
        </w:rPr>
        <w:t>.</w:t>
      </w:r>
    </w:p>
    <w:p>
      <w:pPr>
        <w:pStyle w:val="Heading3"/>
        <w:numPr>
          <w:ilvl w:val="2"/>
          <w:numId w:val="1"/>
        </w:numPr>
        <w:rPr/>
      </w:pPr>
      <w:bookmarkStart w:id="94" w:name="__RefHeading___Toc2816127_3650668749"/>
      <w:bookmarkStart w:id="95" w:name="_Toc33"/>
      <w:bookmarkEnd w:id="94"/>
      <w:r>
        <w:rPr>
          <w:rtl w:val="true"/>
        </w:rPr>
        <w:t>بررسى اصل مسأله شفاعت‌</w:t>
      </w:r>
      <w:bookmarkEnd w:id="95"/>
    </w:p>
    <w:p>
      <w:pPr>
        <w:pStyle w:val="BookText"/>
        <w:rPr/>
      </w:pPr>
      <w:r>
        <w:rPr>
          <w:rFonts w:ascii="IRNazanin" w:hAnsi="IRNazanin" w:eastAsia="IRNazanin"/>
          <w:color w:val="111111"/>
          <w:sz w:val="28"/>
          <w:sz w:val="28"/>
          <w:szCs w:val="28"/>
          <w:rtl w:val="true"/>
          <w:lang w:bidi="fa-IR"/>
        </w:rPr>
        <w:t>حال بايد بررسى كنيم تا بفهميم چه مشكلى از نظر توحيدى در اين مسأله نهفته شده كه وهابيان، اين همه كافر و مشرك و مهدورالدّم درست كرده‌اند؟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شيخ‌الاسلام كشف تازه‌اى در اين مسأله كرده كه بر همه علماى اسلام در طول تاريخ جز او و ابن‌تيميّه مخفى 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اين است كه اصل مسأله شفاعت، ضمن آيات فراوانى از قرآن مجيد به اثبات رسيده و به اجماع علماى اسلام از مسلّمات است، حتّى وهّابى‌ها نيز منكر اصل شفاعت نيستند و با صراحت به آن معترف‌اند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عدم امكان شفاعت شفيعان بدون اذن خدا نيز از امور مسلّم است، زيرا در بيش از پنچ</w:t>
      </w:r>
    </w:p>
    <w:p>
      <w:pPr>
        <w:pStyle w:val="BookText"/>
        <w:rPr/>
      </w:pPr>
      <w:r>
        <w:rPr>
          <w:rFonts w:ascii="Amiri" w:hAnsi="Amiri" w:eastAsia="Amiri" w:cs="Amiri"/>
          <w:color w:val="111111"/>
          <w:sz w:val="28"/>
          <w:sz w:val="28"/>
          <w:szCs w:val="28"/>
          <w:rtl w:val="true"/>
          <w:lang w:bidi="ar-SA"/>
        </w:rPr>
        <w:t>آيه از قرآن، به اين موضوع تصريح شده است، از جمله در آيةالكرسى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چه كسى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افعالى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عالم بايد به اذن خدا صورت گيرد و كسى همتا و شريك او نيست، اگر شفاعتى هم صورت مى‌گيرد، به اذن و فرمان او است و از آنجا كه او حكيم است، اذن و اجازه‌اش نيز بر اساس حكمتى انجام مى‌گيرد و درباره كسانى اجازه شفاعت مى‌دهد كه لياقت شفاعت را داشته باشند و در طريق عصيان، تمام پل‌هاى پشت سر خود را ويران نكرده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همه مسائل مورد توافق است، پس اختلاف كجاست؟</w:t>
      </w:r>
    </w:p>
    <w:p>
      <w:pPr>
        <w:pStyle w:val="BookText"/>
        <w:rPr/>
      </w:pPr>
      <w:r>
        <w:rPr>
          <w:rFonts w:ascii="IRNazanin" w:hAnsi="IRNazanin" w:eastAsia="IRNazanin"/>
          <w:color w:val="111111"/>
          <w:sz w:val="28"/>
          <w:sz w:val="28"/>
          <w:szCs w:val="28"/>
          <w:rtl w:val="true"/>
          <w:lang w:bidi="fa-IR"/>
        </w:rPr>
        <w:t>اختلاف در اين است كه علماى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چيزى كه خدا به او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شايسته‌اى است و نه تنها مخالف توحيد نيست بلكه مؤيّد آن است ولى وهّابيها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تقاضاى شفاعت كنى، كافر و مشرك و مباح الدّم و المال مى‌شوى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شفاعت باطل است؟ نه،</w:t>
      </w:r>
    </w:p>
    <w:p>
      <w:pPr>
        <w:pStyle w:val="BookText"/>
        <w:rPr/>
      </w:pPr>
      <w:r>
        <w:rPr>
          <w:rFonts w:ascii="IRNazanin" w:hAnsi="IRNazanin" w:eastAsia="IRNazanin"/>
          <w:color w:val="111111"/>
          <w:sz w:val="28"/>
          <w:sz w:val="28"/>
          <w:szCs w:val="28"/>
          <w:rtl w:val="true"/>
          <w:lang w:bidi="fa-IR"/>
        </w:rPr>
        <w:t>زيرا به اتفاق همه عالمان اسلام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ندارد؟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مشكل كجاست؟ 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دارد ولى از او نخواه كه كافر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مى‌گويد، مشركان عرب هم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بت‌ها را بدين جهت مى‌پرستيم تا شفيعان ما نزد خداوند باشند و كار شما، مانند كار مشركان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 مى‌پرستيدند ولى ما هرگز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را نمى‌پرستيم و در خواست شفاعت، هيچ ربطى به عبادت و پرستش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ما مى‌گوييم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به گناهكاران دستور داده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بروند و از او درخواست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نمايند تا خداوند آن‌ها را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مخالفان هنگامى كه به خود ستم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فرمان‌هاى خدا را زير پا مى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توبه‌پذير و مهربان</w:t>
      </w:r>
    </w:p>
    <w:p>
      <w:pPr>
        <w:pStyle w:val="BookText"/>
        <w:rPr/>
      </w:pPr>
      <w:r>
        <w:rPr>
          <w:rFonts w:ascii="Amiri" w:hAnsi="Amiri" w:eastAsia="Amiri" w:cs="Amiri"/>
          <w:color w:val="111111"/>
          <w:sz w:val="28"/>
          <w:sz w:val="28"/>
          <w:szCs w:val="28"/>
          <w:rtl w:val="true"/>
          <w:lang w:bidi="ar-SA"/>
        </w:rPr>
        <w:t>مى‌يافتند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واضح‌تر، در داستان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به اشتباه و گناه خود نسبت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خواستند در پيشگاه خداوند براى آنها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به وى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 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شما از پروردگارم آمرزش مى‌خواهم كه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يعقوب اين تقاضا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تقاضاى شفاعت نزد خدا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نكرد، بلكه از آن استقبال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پيامبر خدا فرزندان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دعوت مى‌كند؟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جالب توجه اين است</w:t>
      </w:r>
    </w:p>
    <w:p>
      <w:pPr>
        <w:pStyle w:val="BookText"/>
        <w:rPr/>
      </w:pPr>
      <w:r>
        <w:rPr>
          <w:rFonts w:ascii="IRNazanin" w:hAnsi="IRNazanin" w:eastAsia="IRNazanin"/>
          <w:color w:val="111111"/>
          <w:sz w:val="28"/>
          <w:sz w:val="28"/>
          <w:szCs w:val="28"/>
          <w:rtl w:val="true"/>
          <w:lang w:bidi="fa-IR"/>
        </w:rPr>
        <w:t>كه وهّابيان متعصّب، به سبب ناتوانى در پاسخ دادن،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مربوط به زمان حيات اين دو پيامبر است، ولى پس از مرگ كه آن‌ها به صورت موجودى بى روح درمى‌آيند، كارى از آنها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تقاضاى شفاعت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 حضرت، بى فايده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سخن آنان، قائل شدن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شرك و كفر؛ يعنى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حيات از آن‌ها شفاعت بخواهند، نه شرك است و نه كفر، ولى اگر پس از وفات باشد، كارى بيهوده است و اين، در حقيقت به معناى پس گرفتن تمام ادّعاهاى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كفر است و نه بيهوده، زيرا هيچ مسلمانى به خود اجازه نمى‌دهد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شهيد عادى ميدان بدر و احد كمتر است،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أَحْياءٌ عِنْدَ رَبِّهِمْ يُرْزَقُونَ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هستند ولى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جفاكار چنين سخنى مى‌گويد؟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نمازها بر آن حضرت سلام مى فرستيد و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w:t>
      </w:r>
    </w:p>
    <w:p>
      <w:pPr>
        <w:pStyle w:val="BookText"/>
        <w:rPr/>
      </w:pPr>
      <w:r>
        <w:rPr>
          <w:rFonts w:ascii="IRNazanin" w:hAnsi="IRNazanin" w:eastAsia="IRNazanin"/>
          <w:color w:val="111111"/>
          <w:sz w:val="28"/>
          <w:sz w:val="28"/>
          <w:szCs w:val="28"/>
          <w:rtl w:val="true"/>
          <w:lang w:bidi="fa-IR"/>
        </w:rPr>
        <w:t>به كسى كه چيزى درك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مى‌فرستيد؟</w:t>
      </w:r>
    </w:p>
    <w:p>
      <w:pPr>
        <w:pStyle w:val="BookText"/>
        <w:rPr/>
      </w:pPr>
      <w:r>
        <w:rPr>
          <w:rFonts w:ascii="Amiri" w:hAnsi="Amiri" w:eastAsia="Amiri" w:cs="Amiri"/>
          <w:color w:val="111111"/>
          <w:sz w:val="28"/>
          <w:sz w:val="28"/>
          <w:szCs w:val="28"/>
          <w:rtl w:val="true"/>
          <w:lang w:bidi="ar-SA"/>
        </w:rPr>
        <w:t>آيا به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 هُ يُصَلُّونَ عَلَى النَّبِىِّ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خدا و فرشتگانش بر پيامبر درود مى فرستند، اى كسانى كه ايمان آورده ايد، بر او درود فرستيد و سلام گوييد و به طور كامل 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داريد يا 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مؤمنان، بر چه</w:t>
      </w:r>
    </w:p>
    <w:p>
      <w:pPr>
        <w:pStyle w:val="BookText"/>
        <w:rPr/>
      </w:pPr>
      <w:r>
        <w:rPr>
          <w:rFonts w:ascii="IRNazanin" w:hAnsi="IRNazanin" w:eastAsia="IRNazanin"/>
          <w:color w:val="111111"/>
          <w:sz w:val="28"/>
          <w:sz w:val="28"/>
          <w:szCs w:val="28"/>
          <w:rtl w:val="true"/>
          <w:lang w:bidi="fa-IR"/>
        </w:rPr>
        <w:t>كسى درود و رحمت مى‌فرستند؟ به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بالاى سر آن حضرت، اين آيه را در تابلوى بزرگى نوشته و نصب كرده‌ايد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 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اى كسانى كه ايمان آوردهايد، صداى خود را فراتر از صداى پيامبر نكنيد، و در برابر او بلند سخن مگوييد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بلند صدا مى كنند، مبادا اعمال شما نابود گردد، در حالى كه نمى دانيد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اجازه نمى‌دهيد كسى صداى خود را كنار قبر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كند؟ اگر درباره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معتقديد كه پس از وفات چيزى نمى‌فهمد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چه معناييى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تبرّك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تبرّك به صالحان و اماكن و مشاهد مقدّس و آثار وابسته به آنان را به شدّت انكار نموده و آن را از مصاديق شرك ميدانند و با كسانى كه قصد تبرّك جستن از آثار پيامبران و صالحان را داشته باشند، مقابله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تبرّك، يكى از مسائل اختلاف برانگيز بين</w:t>
      </w:r>
    </w:p>
    <w:p>
      <w:pPr>
        <w:pStyle w:val="BookText"/>
        <w:rPr/>
      </w:pPr>
      <w:r>
        <w:rPr>
          <w:rFonts w:ascii="IRNazanin" w:hAnsi="IRNazanin" w:eastAsia="IRNazanin"/>
          <w:color w:val="111111"/>
          <w:sz w:val="28"/>
          <w:sz w:val="28"/>
          <w:szCs w:val="28"/>
          <w:rtl w:val="true"/>
          <w:lang w:bidi="fa-IR"/>
        </w:rPr>
        <w:t>وهابيان و مسلمانان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فوزان، يكى از مفتيان وهابيان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تربت، اگر به قصد تبرّك به اين تربت و تقرّب به ولىّ باشد، شرك اكبر است و اگر مقصود از آن، تقرّب به خدا با اعتقاد به فضيلت اين تربت باشد، همانند فضيلت زمين مقدس در مسجدالحرام و مسجد نبوى و مسجدالاقصى، بدعت است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 عثمين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جستن به پارچه كعبه و مسح آن، از بدعت‌هاست؛ زيرا در اين باره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نرسيده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شوراى دائمى مفتيان وهابيان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يافتن مردم به اين مساجد و مسح نمودن ديوارها و محراب ها و تبرّك به آن‌ها بدعت و نوعى شرك و شبيه به عمل كفار در جاهليت است</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همچنين بن باز مى‌گويد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دادن قرآن در ماشين به جهت تبرّك، اصل و دليلى بر آن نبوده و غير مشروع است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نيز ابن‌فوزان مى‌گويد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به معناى طلب بركت و ثبات خير و طلب خير و زيادتى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 بايد از كسى باشد كه مالك آن بوده و بر آن قدرت دارد كه همان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بركت را نازل كرده و آن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مخلوقى بر بخشش بركت و ابقا و تثبيت آن قدرت ندارد لذا تبرّك به اماكن و آثار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زيرا شرك است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درخواست بركت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ثبوت خير خدايى در چيزى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از آيات و روايات روشن مى‌شود، هر چيزى كه نوعى تعلّق و انتساب به اولياى الهى داشته باشد، بركت، ارزش و شرافت پيدا مى‌كند و تبرّك جستن به آن، منافاتى با توحيد ندارد؛ به عنوان نمونه، به دو مورد كه در قرآن آمده،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پيراهن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قول 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ىَ أْتِ بَصِيرًا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اين پيراهن من را ببريد، و بر صورت پدرم بيندازيد تا بينا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بشارت دهنده آمد و آن را بر صورت او افكند، ناگهان بينا شد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پيراهن، مقدار پارچه‌اى بيش نبود، ولى بر اثر مجاورت و انتساب به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چنين بركت و خاصيتى شد كه چشمان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بينا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رفتار حضرت يوسف و يعقوب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و</w:t>
      </w:r>
    </w:p>
    <w:p>
      <w:pPr>
        <w:pStyle w:val="BookText"/>
        <w:rPr/>
      </w:pPr>
      <w:r>
        <w:rPr>
          <w:rFonts w:ascii="IRNazanin" w:hAnsi="IRNazanin" w:eastAsia="IRNazanin"/>
          <w:color w:val="111111"/>
          <w:sz w:val="28"/>
          <w:sz w:val="28"/>
          <w:szCs w:val="28"/>
          <w:rtl w:val="true"/>
          <w:lang w:bidi="fa-IR"/>
        </w:rPr>
        <w:t>منادى توحيد حقيقى بودند، به ما مى‌فهماند تبرّك جستن به چيزهايى كه به اولياى الهى تعلّق دارد، هيچ منافاتى با توحيد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جستن بنى اسرايل به صندوق</w:t>
      </w:r>
    </w:p>
    <w:p>
      <w:pPr>
        <w:pStyle w:val="BookText"/>
        <w:rPr/>
      </w:pPr>
      <w:r>
        <w:rPr>
          <w:rFonts w:ascii="IRNazanin" w:hAnsi="IRNazanin" w:eastAsia="IRNazanin"/>
          <w:color w:val="111111"/>
          <w:sz w:val="28"/>
          <w:sz w:val="28"/>
          <w:szCs w:val="28"/>
          <w:rtl w:val="true"/>
          <w:lang w:bidi="fa-IR"/>
        </w:rPr>
        <w:t>در ميان بنى اسراييل، صندوقى وجود داشت كه آثار پيامبران الهى،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و عصاى موسى، الواح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صندوق، با وجود آن‌كه چوب يا فلزى بيش نبود، در ميان بنى اسراييل وجود داشت، به بركت آن دشمن فرار مى‌كرد و وجود آن در ميدان جنگ، مايه سكون و آرامش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 وَ بَقِيَّةٌ مِّمَّا تَرَكَ ءَالُ مُوسى وَ ءَالُ هَرُونَ تحْمِلُهُ الْمَلَئكَة</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آرامشى از پروردگار شما، و يادگارهاى خاندان موسى و هارون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 در حالى كه فرشتگان، آن را حمل مى‌كنند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روايات شيعه و اهل سنت نيز آمده است كه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حيات و پس از وفات آن حضرت، به آثار ايشان،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مو، ظرف آب، منبر و قبر وى تبرّك مى‌جستند </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روايتى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اصحاب نمى‌گذاشتند قطره‌اى از آن به زمين بريزد و در تبرّك جستن به آب وضوى آن حضرت، با يكديگر رقابت مى‌كردند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هر چيزى، كارى مناسب با همان چيز خواهد بود، به عنوان مثال، تبرّك به خوردن و نوشيدنى، به خوردن و نوشيدن است، چنان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آب زمزم، سبب شفا است</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نيز تبرّك به خانه خدا، با زيارت، طواف، دست كشيدن به حجرالأسود و دعا كردن در آن</w:t>
      </w:r>
    </w:p>
    <w:p>
      <w:pPr>
        <w:pStyle w:val="BookText"/>
        <w:rPr/>
      </w:pPr>
      <w:r>
        <w:rPr>
          <w:rFonts w:ascii="IRNazanin" w:hAnsi="IRNazanin" w:eastAsia="IRNazanin"/>
          <w:color w:val="111111"/>
          <w:sz w:val="28"/>
          <w:sz w:val="28"/>
          <w:szCs w:val="28"/>
          <w:rtl w:val="true"/>
          <w:lang w:bidi="fa-IR"/>
        </w:rPr>
        <w:t>جا انجام مى‌گيرد، تبرّك به مساجد و مقام‌هاى مقدس، به نماز خواندن در آن جا است، چنان كه خداوند دستور داده، در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 هِيمَ مُصَلًّي</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تبرّك، با همان ملاكى كه در نوشيدن از چشمه زمزم، دست كشيدن 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حجرالأسود، نماز خواندن در مقام ابراهيم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شرك منتهى نمى‌شود؛ در تبرّك به ضريح‌هاى مقدّس نيز موجب شرك نمى‌شود</w:t>
      </w:r>
      <w:r>
        <w:rPr>
          <w:rFonts w:eastAsia="Amiri" w:cs="Amiri" w:ascii="Amiri" w:hAnsi="Amiri"/>
          <w:color w:val="111111"/>
          <w:sz w:val="28"/>
          <w:szCs w:val="28"/>
          <w:rtl w:val="true"/>
          <w:lang w:bidi="ar-SA"/>
        </w:rPr>
        <w:t xml:space="preserve">. </w:t>
      </w:r>
      <w:r>
        <w:rPr>
          <w:rStyle w:val="FootnoteAnchor"/>
          <w:rtl w:val="true"/>
        </w:rPr>
        <w:footnoteReference w:id="191"/>
      </w:r>
      <w:bookmarkStart w:id="96" w:name="pg1840_16100"/>
    </w:p>
    <w:p>
      <w:pPr>
        <w:pStyle w:val="BookText"/>
        <w:rPr/>
      </w:pPr>
      <w:bookmarkEnd w:id="96"/>
      <w:r>
        <w:rPr>
          <w:rFonts w:ascii="IRNazanin" w:hAnsi="IRNazanin" w:eastAsia="IRNazanin"/>
          <w:color w:val="111111"/>
          <w:sz w:val="28"/>
          <w:sz w:val="28"/>
          <w:szCs w:val="28"/>
          <w:rtl w:val="true"/>
          <w:lang w:bidi="fa-IR"/>
        </w:rPr>
        <w:t>منابع‌</w:t>
      </w:r>
    </w:p>
    <w:p>
      <w:pPr>
        <w:pStyle w:val="Heading2"/>
        <w:numPr>
          <w:ilvl w:val="1"/>
          <w:numId w:val="1"/>
        </w:numPr>
        <w:rPr/>
      </w:pPr>
      <w:bookmarkStart w:id="97" w:name="__RefHeading___Toc2816129_3650668749"/>
      <w:bookmarkStart w:id="98" w:name="_Toc34"/>
      <w:bookmarkEnd w:id="97"/>
      <w:r>
        <w:rPr>
          <w:rtl w:val="true"/>
        </w:rPr>
        <w:t>منابع‌</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بغية المرتاد؛ مكتبة العلوم والحكم،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الوردى؛ تتمة المختصر فى اخبار البشر؛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احمد بن عبدالحليم حرّانى، الجواب‌الصحيح، رياض، دارالعاصمه، 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احمد بن عبدالحليم حرّانى، مجموع الفتاوى، مكتبة ابن تيميه،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منهاج السنة، مصر، بولاق، اوّل،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الردّ على البكرى، مدينه، مكتبة الغرباء؛ اوّل؛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محمدعلى عجّال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احمد بن عبدالحليم حرّانى، الردّ على المنطقيين، بيروت، دارالمعرفة،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العقيد الواسطيه، رياض، الرياسة العامه لادارات البحوث و الافتاء، دوم،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احمد بن عبدالحليم حرّانى، دقائق</w:t>
      </w:r>
    </w:p>
    <w:p>
      <w:pPr>
        <w:pStyle w:val="BookText"/>
        <w:rPr/>
      </w:pPr>
      <w:r>
        <w:rPr>
          <w:rFonts w:ascii="Amiri" w:hAnsi="Amiri" w:eastAsia="Amiri" w:cs="Amiri"/>
          <w:color w:val="111111"/>
          <w:sz w:val="28"/>
          <w:sz w:val="28"/>
          <w:szCs w:val="28"/>
          <w:rtl w:val="true"/>
          <w:lang w:bidi="ar-SA"/>
        </w:rPr>
        <w:t xml:space="preserve">التفسير الجامع، مؤسسه علوم القرآن، دمشق، دوم،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درء تعارض العقل و النقل، رياض، دارالكنوز الادبيه،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بيان تلبيس الجهميه فى تاسيس بدعهمالكلاميه، مكةالمكرمة، مطبعة الحكومه، اوّل،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أبوالفرج</w:t>
      </w:r>
    </w:p>
    <w:p>
      <w:pPr>
        <w:pStyle w:val="BookText"/>
        <w:rPr/>
      </w:pPr>
      <w:r>
        <w:rPr>
          <w:rFonts w:ascii="Amiri" w:hAnsi="Amiri" w:eastAsia="Amiri" w:cs="Amiri"/>
          <w:color w:val="111111"/>
          <w:sz w:val="28"/>
          <w:sz w:val="28"/>
          <w:szCs w:val="28"/>
          <w:rtl w:val="true"/>
          <w:lang w:bidi="ar-SA"/>
        </w:rPr>
        <w:t xml:space="preserve">عبد الرحمن الحنبلى، دفع شبه التشبيه بأكف التنزيه، دار الإمام النووى، الأردن،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السقاف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محمد بن ابى بكر، حادى الارواح الى بلاد الاقراح، بيروت، 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جوزى، محمد بن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زادالمعاد فى هدى خير العباد، بيروت، مؤسسة الرساله، چهاردهم،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جوزى، محمد بن ابى بكر، اجتماع الجيوش الاسلامى، بيروت، دارالكتب العلميه، اوّل،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جوزى، محمد بن ابى بكر، توضيح المقاصد و تصحيح العقايد، بيروت، المكتب‌الاسلامى، سوم،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قيّم جوزى، محمد بن ابى بكر، توضيح المقاصد و</w:t>
      </w:r>
    </w:p>
    <w:p>
      <w:pPr>
        <w:pStyle w:val="BookText"/>
        <w:rPr/>
      </w:pPr>
      <w:r>
        <w:rPr>
          <w:rFonts w:ascii="Amiri" w:hAnsi="Amiri" w:eastAsia="Amiri" w:cs="Amiri"/>
          <w:color w:val="111111"/>
          <w:sz w:val="28"/>
          <w:sz w:val="28"/>
          <w:szCs w:val="28"/>
          <w:rtl w:val="true"/>
          <w:lang w:bidi="ar-SA"/>
        </w:rPr>
        <w:t>تصحيح القواعد،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محمد بن ابى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المقاصد و تصحيح القواعد، بى تا، بى 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ابوالفدا، إسماعيل بن عمر بن كثير القرشى، البداية والنهاية، مكتبة المعارف،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ابوزهره، محمد، تاريخ المذاهب الاسلاميه،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ابراهيم بن</w:t>
      </w:r>
    </w:p>
    <w:p>
      <w:pPr>
        <w:pStyle w:val="BookText"/>
        <w:rPr/>
      </w:pPr>
      <w:r>
        <w:rPr>
          <w:rFonts w:ascii="Amiri" w:hAnsi="Amiri" w:eastAsia="Amiri" w:cs="Amiri"/>
          <w:color w:val="111111"/>
          <w:sz w:val="28"/>
          <w:sz w:val="28"/>
          <w:szCs w:val="28"/>
          <w:rtl w:val="true"/>
          <w:lang w:bidi="ar-SA"/>
        </w:rPr>
        <w:t xml:space="preserve">عيسى، توضيح المقاصد وتصحيح القواعد فى شرح قصيدة الإمام ابن القيّم، المكتب الإسلامى،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دوم،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حرّانى، العقيدة الواسطية، الرئاسة العامة، الرياض،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دوم،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بم 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حصنى الدمشقى، ابوبكر بن محمد، دفع الشبهه عن الرسول والرساله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حصنى الدمشقى، تقى‌الدّين أبى‌بكر، دفع شبه من شبه وتمرّد، مصر، المكتبة الأزهرية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ابن مطهّر، كشف المراد فى شرح تجريد الاعتقاد، قم، مؤسسه النشر الاسلامى،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زرعى، محمد بن أبى بكر</w:t>
      </w:r>
    </w:p>
    <w:p>
      <w:pPr>
        <w:pStyle w:val="BookText"/>
        <w:rPr/>
      </w:pPr>
      <w:r>
        <w:rPr>
          <w:rFonts w:ascii="Amiri" w:hAnsi="Amiri" w:eastAsia="Amiri" w:cs="Amiri"/>
          <w:color w:val="111111"/>
          <w:sz w:val="28"/>
          <w:sz w:val="28"/>
          <w:szCs w:val="28"/>
          <w:rtl w:val="true"/>
          <w:lang w:bidi="ar-SA"/>
        </w:rPr>
        <w:t xml:space="preserve">أيّوب أبوعبد الله، روضة المحبين ونزهة المشتاقين، دارالكتب العلمية، بيروت،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زرعى، محمد بن أبى‌بكر أيّوب أبوعبد الله، طريق الهجرتين وباب السعادتين، دار ابن القيّم،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زرعى، محمد بن أبى بكر أيّوب أبو عبدالله، حادى الأرواح إلى بلاد الأفراح، دارالكتب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زرعى، محمد بن أبى بكر أيّوب أبو عبد الله، روضة المحبين، بيروت، دار 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سبحانى، جعفر، بحوث فى الملل و النحل، مؤسسه نشر اسلامى،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سبكى، ابوالحسن، الدرة المضيه، بى تا، بى 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سخاوى، الاعلان بالتوبيخ لمن ذم التاريخ،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ايّوب، معالم الفتن، مجمع احياء الثقافه الاسلاميه، اوّل،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سعيدى مهر، محمد، قم، طه،؟؟؟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بنعبدالله، شرح كتاب التوحيد، رياض، مكتبة الرياضالحديثه،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 غزنوى، كليات 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شرف‌الدّين، ابى‌هريره، قم، مؤسسه انصاريان،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شوكانى؛ محمد بن على، البدر الطّالع بمحاسن من بعد القرن السابع،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ابى‌جعفر محمد بن الحسين، توحيد، قم، جامعه مدرسين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عسقلانى، حافظ شهاب‌الدّين ابى‌الفضل احمد بن على بن محمد، الدرر الكامنة فى أعيان المائة الثامنة، حيدرآباد؛ مجلس دائرة المعارف</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عبدالوهاب، محمد، كتاب التوحيد، رياض، مطابع الرياض، اوّل،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زيد الرومى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فتح‌آبادى، نقش استعمار در پيدايش وهابيت،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فقيهى، على‌اصغر، وهابيان، اسماعليان، دوم،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كثيرى، سيّد محمد، السلفيه بين اهل السنه و الاماميه، بيروت، غدير،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كوثرى، محمد زاهد، تكملة السيف الصيقل،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بحارالأنوار، بيروت،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مغنيه، محمدجواد، هذه هى الوهابية، دارالحقيقه،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مكّى، ابن حجر، الفتاوي الحديثة،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ميلانى، سيّد على، ابن تيميّه و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يافعى، أبومحمد عبد الله بن أسعد بن على بن سليمان، مرآة الجنان وعبرةاليقظان، القاهرة؛ دار الكتاب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كثيرى، سيد محمد، السلفيه بين اهل السنه و الاماميه،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بيروت، غدير، چاپ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فقيهى، على اصغر، وهابيان،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اسماعليان، چاپ دوم،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السلفيه بين اهل السنه و الاماميه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بحوث فى الملل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مؤسسه نشر اسلامى، چاپ سوم،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باورهاى محمد ابن عبدالوهاب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مغنيه، محمد جواد، هذه هى الوهابيت،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دارالحقيقه، چاپ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آبادى، نقش استعمار در پيدايش وهابيت،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تجسيم و تشبيه؛ شرك دانستن برخى اعمال و عقايد مسلمانان، مانند توسّل، شفاعت، زيارت و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 المضيّه فى الردّ على ابن تيميه،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ميلانى، ابن تيميه و الامام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البدر الطالع،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اعتقد عقيدة ابن تيمية، حلّ دمه و ماله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شبهه من شبّه و تمرّد،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الاعلان بالتوبيخ،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تكملة السيف الصيقل،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السيقل، محمد كوثوى مصرى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مصر، بولاق، اوّل،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عبدالوهاب، كتاب التوحيد،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آفريدگار آسمان‌ها و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هم از شما، همسرانى بيافريد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چارپايان جفت‌هايى پديد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آفرينش همسران، بر شمارتان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 همانند او نيست و اوست كه شنوا و بيناست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و مغرب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هر جاى كه رو كنيد، همان جا رو به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فراخ‌رحمت و داناست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با شما است، هر جا كه باشيد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به تدبير جهان هستى پرداخت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تاريك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روز را مى پوشاند و شب به دنبال روز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بر تخت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 و به تدبير 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بر 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 هيچ سرپرست و شفاعت كننده‌اى براى شما جز او نيست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بخشنده‌اى كه بر عرش مسلّط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بيان تلبيس الجهميه فى تأسيس بدعهم الكلامية،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مكه‌المكرمه، مطبعه الحكومه، اوّل،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تعارض العقل و النقل،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رياض، دارالكنوز الادبيه،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جوزى، محمد بن ابى بكر، توضيح المقاصد و تصحيح العقايد،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بيروت، المكتب الاسلامى، سوم،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اجتماع الجيوش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سليمان بن بن عبدالله، شرح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رياض، مكتبه الرياض الحديثة، بى‌تا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عبد الحليم حرّانى، 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بى‌تا، بى‌نا؛ ابن قيّم جوزى، محمد بن ابى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زادالمعاد فى هدى خير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بيروت، مؤسسة الرّساله، چهاردهم،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اجتماع الجيوش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بيروت، دارالمكتب العلميه،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توضيح المقاصد و تصحيح‌القواعد،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بيروت، المكتب‌الاسلاميه، سوم،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حادى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و روضة المحبين،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الجيوش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عبدالحليم حرّانى، تفسير 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قيّم، توضيح المقاصد و 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عبدالحليم، مجمو ع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الرد على المنطقيين،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بيروت، دارالمعرفه، بى تا؛ الردّ على البكرى،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مدينه، مكتبة الغرباء، اوّل،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على عجّال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العقيد الواسطيه،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ريلض الريا سة العامه لادارات البحوث و الافتاء، دوم،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ابن قيّم جوزى، محمد بن ابى بكر، توضيح‌المقاصد و 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عبدالحليم، مجمو ع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الردّ على المنطقيين،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بيروت، دارالمعرفة، بى‌تا؛ الردّ على البكرى،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العقيد الواسطيه،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قيّم جوزى، محمد بن ابى بكر، توضيح‌المقاصد و 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العقيدة الاصفهانيه،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درءالتعارض،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توضيح‌المقاصد و تصحيح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رحله ابن بطوطه،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ص </w:t>
      </w:r>
      <w:r>
        <w:rPr>
          <w:rFonts w:eastAsia="IRNazanin" w:cs="IRNazanin"/>
          <w:b w:val="false"/>
          <w:bCs w:val="false"/>
          <w:i w:val="false"/>
          <w:iCs w:val="false"/>
          <w:color w:val="333333"/>
          <w:sz w:val="20"/>
          <w:szCs w:val="20"/>
        </w:rPr>
        <w:t>320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98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سعيدى مهر، محمد،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قم، طه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غزنوى، كليات شعر؛ ص </w:t>
      </w:r>
      <w:r>
        <w:rPr>
          <w:rFonts w:eastAsia="IRNazanin" w:cs="IRNazanin"/>
          <w:b w:val="false"/>
          <w:bCs w:val="false"/>
          <w:i w:val="false"/>
          <w:iCs w:val="false"/>
          <w:color w:val="333333"/>
          <w:sz w:val="20"/>
          <w:szCs w:val="20"/>
        </w:rPr>
        <w:t>400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عبدالحليم، 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موسسه قرطبه، اوّل،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رشيد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بيروت، دارالمعرفه؛ 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درء تعارض العقل و 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رياض، دار الكنوز الادبيه،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بيان تلبيس الجهميه،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ابن قيّم، توضيح‌المقاصد و تصحيح‌القواعد،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حادى‌الارواح،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بيروت، دارالكتب العلميه، بى تا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الارواح الى بلاد الارواح، ص </w:t>
      </w:r>
      <w:r>
        <w:rPr>
          <w:rFonts w:eastAsia="IRNazanin" w:cs="IRNazanin"/>
          <w:b w:val="false"/>
          <w:bCs w:val="false"/>
          <w:i w:val="false"/>
          <w:iCs w:val="false"/>
          <w:color w:val="333333"/>
          <w:sz w:val="20"/>
          <w:szCs w:val="20"/>
        </w:rPr>
        <w:t>305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بن باز، شماره </w:t>
      </w:r>
      <w:r>
        <w:rPr>
          <w:rFonts w:eastAsia="IRNazanin" w:cs="IRNazanin"/>
          <w:b w:val="false"/>
          <w:bCs w:val="false"/>
          <w:i w:val="false"/>
          <w:iCs w:val="false"/>
          <w:color w:val="333333"/>
          <w:sz w:val="20"/>
          <w:szCs w:val="20"/>
        </w:rPr>
        <w:t>2887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مصر، بولاق مطبعة كبراى اميريه، اوّل،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بولاق، مصر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كسى كه در اين جهان نابينا بوده، در آخرت نيز نابينا و گمراه‌تر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عبدالحليم، بغية المرتاد،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مكتبه‌العلوم والحكم،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مجمو ع الفتاوى،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قيّم جوزى، حادى‌الارواح،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بيوت دارالكتب العلميه، بى تا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403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ايوب، معالم الفتن،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مجمع احياء الثقاف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الاسلاميه، اوّل، </w:t>
      </w:r>
      <w:r>
        <w:rPr>
          <w:rFonts w:eastAsia="IRNazanin" w:cs="IRNazanin"/>
          <w:b w:val="false"/>
          <w:bCs w:val="false"/>
          <w:i w:val="false"/>
          <w:iCs w:val="false"/>
          <w:color w:val="333333"/>
          <w:sz w:val="20"/>
          <w:szCs w:val="20"/>
        </w:rPr>
        <w:t>1316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بن الحليم الحرانى؛ الجواب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رياض دارالعاصمه،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محمد بن ابى بكر، حادى الارواح الى بلاد الاقراح،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بيروت، دارالكتب العلميه، بى تا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شرف‌الدّين، ابى هريره،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قم، مؤسسه انصاريان، بى‌تا؛ يهود فى ثوب الاسلام، ص </w:t>
      </w:r>
      <w:r>
        <w:rPr>
          <w:rFonts w:eastAsia="IRNazanin" w:cs="IRNazanin"/>
          <w:b w:val="false"/>
          <w:bCs w:val="false"/>
          <w:i w:val="false"/>
          <w:iCs w:val="false"/>
          <w:color w:val="333333"/>
          <w:sz w:val="20"/>
          <w:szCs w:val="20"/>
        </w:rPr>
        <w:t>77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دره التعارض،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الحسنه و السئيه،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ص </w:t>
      </w:r>
      <w:r>
        <w:rPr>
          <w:rFonts w:eastAsia="IRNazanin" w:cs="IRNazanin"/>
          <w:b w:val="false"/>
          <w:bCs w:val="false"/>
          <w:i w:val="false"/>
          <w:iCs w:val="false"/>
          <w:color w:val="333333"/>
          <w:sz w:val="20"/>
          <w:szCs w:val="20"/>
        </w:rPr>
        <w:t>327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بيان تلبس الجهميه،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حادى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روضه المحبّين،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شرح قصيده ابن 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اجتماع الجيوش ااسلامى،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حادى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دقايق التفاسير،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الحصنى الدمشقى، ابوبكر بن محمد، دفع الشبهه عن الرسول والرساله، ص </w:t>
      </w:r>
      <w:r>
        <w:rPr>
          <w:rFonts w:eastAsia="IRNazanin" w:cs="IRNazanin"/>
          <w:b w:val="false"/>
          <w:bCs w:val="false"/>
          <w:i w:val="false"/>
          <w:iCs w:val="false"/>
          <w:color w:val="333333"/>
          <w:sz w:val="20"/>
          <w:szCs w:val="20"/>
        </w:rPr>
        <w:t>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الهجرتين، ص </w:t>
      </w:r>
      <w:r>
        <w:rPr>
          <w:rFonts w:eastAsia="IRNazanin" w:cs="IRNazanin"/>
          <w:b w:val="false"/>
          <w:bCs w:val="false"/>
          <w:i w:val="false"/>
          <w:iCs w:val="false"/>
          <w:color w:val="333333"/>
          <w:sz w:val="20"/>
          <w:szCs w:val="20"/>
        </w:rPr>
        <w:t>373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حادى الارواح الى بلاد الاقراح،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حادى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توضيح المقاصد و تصحيح‌القواعد،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جلوه افهام، ص </w:t>
      </w:r>
      <w:r>
        <w:rPr>
          <w:rFonts w:eastAsia="IRNazanin" w:cs="IRNazanin"/>
          <w:b w:val="false"/>
          <w:bCs w:val="false"/>
          <w:i w:val="false"/>
          <w:iCs w:val="false"/>
          <w:color w:val="333333"/>
          <w:sz w:val="20"/>
          <w:szCs w:val="20"/>
        </w:rPr>
        <w:t>401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دارالفكر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تجويد ص </w:t>
      </w:r>
      <w:r>
        <w:rPr>
          <w:rFonts w:eastAsia="IRNazanin" w:cs="IRNazanin"/>
          <w:b w:val="false"/>
          <w:bCs w:val="false"/>
          <w:i w:val="false"/>
          <w:iCs w:val="false"/>
          <w:color w:val="333333"/>
          <w:sz w:val="20"/>
          <w:szCs w:val="20"/>
        </w:rPr>
        <w:t>226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تصحيح‌الاعتقاد،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تجويد ص </w:t>
      </w:r>
      <w:r>
        <w:rPr>
          <w:rFonts w:eastAsia="IRNazanin" w:cs="IRNazanin"/>
          <w:b w:val="false"/>
          <w:bCs w:val="false"/>
          <w:i w:val="false"/>
          <w:iCs w:val="false"/>
          <w:color w:val="333333"/>
          <w:sz w:val="20"/>
          <w:szCs w:val="20"/>
        </w:rPr>
        <w:t>226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ديدهها و دريافتها، حسين رجبى، ص </w:t>
      </w:r>
      <w:r>
        <w:rPr>
          <w:rFonts w:eastAsia="IRNazanin" w:cs="IRNazanin"/>
          <w:b w:val="false"/>
          <w:bCs w:val="false"/>
          <w:i w:val="false"/>
          <w:iCs w:val="false"/>
          <w:color w:val="333333"/>
          <w:sz w:val="20"/>
          <w:szCs w:val="20"/>
        </w:rPr>
        <w:t>222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75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47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آسمان را به قدرت خود بنا ساختيم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تفسير 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إِبْلِيسُ مَا مَنَعَكَ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149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107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قسم سوم نيز خود دو قسم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از جمع بين تشبيه و تنزيه، تركيب اراده مى‌شود و گاهى هماهنگى هر يك با ديگرى به نحو بساطت مراد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العرش و الكرسى ما 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فى وجه هو جمله الخلق و الكرسى وعاؤه و فى وجه آخر العرش هو العلم الذى اطّلع الله عليه الانبياء و رسله و حججه و الكرسى هو العلم الذى لم‌يطّلع عليه احدٌ من انبياء و رسله و حججه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كاشانى،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حسنى،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دوم در صفات ذات و افعال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در قرآن، ص </w:t>
      </w:r>
      <w:r>
        <w:rPr>
          <w:rFonts w:eastAsia="IRNazanin" w:cs="IRNazanin"/>
          <w:b w:val="false"/>
          <w:bCs w:val="false"/>
          <w:i w:val="false"/>
          <w:iCs w:val="false"/>
          <w:color w:val="333333"/>
          <w:sz w:val="20"/>
          <w:szCs w:val="20"/>
        </w:rPr>
        <w:t>516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المجيد، عبدالرحمان بن حسن بن محمد 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تطبيقى، ص </w:t>
      </w:r>
      <w:r>
        <w:rPr>
          <w:rFonts w:eastAsia="IRNazanin" w:cs="IRNazanin"/>
          <w:b w:val="false"/>
          <w:bCs w:val="false"/>
          <w:i w:val="false"/>
          <w:iCs w:val="false"/>
          <w:color w:val="333333"/>
          <w:sz w:val="20"/>
          <w:szCs w:val="20"/>
        </w:rPr>
        <w:t>102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را كه آنان مى‌خوانند، خودشان وسيله‌اى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پروردگارشان مى‌جويند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محمد ابن عبدالوهاب،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آيه الاسراء بين فيها الردّ على المشركين الّذين يدعون الصالحين ففيها بيان أنّ هذا هو شرك، الشرك الاكبر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251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جليلة في التوسل و الوسيلة، احمد بن عبد الحليم بن تيميّة الحرّاني، أبو العباس، المكتب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الشاويش، ص </w:t>
      </w:r>
      <w:r>
        <w:rPr>
          <w:rFonts w:eastAsia="IRNazanin" w:cs="IRNazanin"/>
          <w:b w:val="false"/>
          <w:bCs w:val="false"/>
          <w:i w:val="false"/>
          <w:iCs w:val="false"/>
          <w:color w:val="333333"/>
          <w:sz w:val="20"/>
          <w:szCs w:val="20"/>
        </w:rPr>
        <w:t>78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ماده وسل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آلوسى،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التوصل الى حقيقة التوسل،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اين حديث فوق را از دلائل النبوة، تاليف بيهقى نيز نقل نموده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ص </w:t>
      </w:r>
      <w:r>
        <w:rPr>
          <w:rFonts w:eastAsia="IRNazanin" w:cs="IRNazanin"/>
          <w:b w:val="false"/>
          <w:bCs w:val="false"/>
          <w:i w:val="false"/>
          <w:iCs w:val="false"/>
          <w:color w:val="333333"/>
          <w:sz w:val="20"/>
          <w:szCs w:val="20"/>
        </w:rPr>
        <w:t>339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فى مفهومها الاسلامى، ص </w:t>
      </w:r>
      <w:r>
        <w:rPr>
          <w:rFonts w:eastAsia="IRNazanin" w:cs="IRNazanin"/>
          <w:b w:val="false"/>
          <w:bCs w:val="false"/>
          <w:i w:val="false"/>
          <w:iCs w:val="false"/>
          <w:color w:val="333333"/>
          <w:sz w:val="20"/>
          <w:szCs w:val="20"/>
        </w:rPr>
        <w:t>45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السنيه، ص </w:t>
      </w:r>
      <w:r>
        <w:rPr>
          <w:rFonts w:eastAsia="IRNazanin" w:cs="IRNazanin"/>
          <w:b w:val="false"/>
          <w:bCs w:val="false"/>
          <w:i w:val="false"/>
          <w:iCs w:val="false"/>
          <w:color w:val="333333"/>
          <w:sz w:val="20"/>
          <w:szCs w:val="20"/>
        </w:rPr>
        <w:t>31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الدّعوات،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ابن ماجه، كتاب اقامه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مؤسسه الكتب الثقافيه، اوّل،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eastAsia="IRNazanin" w:cs="IRNazanin"/>
          <w:b w:val="false"/>
          <w:bCs w:val="false"/>
          <w:i w:val="false"/>
          <w:iCs w:val="false"/>
          <w:color w:val="333333"/>
          <w:sz w:val="20"/>
          <w:szCs w:val="20"/>
        </w:rPr>
        <w:t>24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الميت يسمع خفق النعال، توسل و رابطه آن با توحيد، حسين رجبى،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زياره القبور ص </w:t>
      </w:r>
      <w:r>
        <w:rPr>
          <w:rFonts w:eastAsia="IRNazanin" w:cs="IRNazanin"/>
          <w:b w:val="false"/>
          <w:bCs w:val="false"/>
          <w:i w:val="false"/>
          <w:iCs w:val="false"/>
          <w:color w:val="333333"/>
          <w:sz w:val="20"/>
          <w:szCs w:val="20"/>
        </w:rPr>
        <w:t>156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الهديه السنيه ص </w:t>
      </w:r>
      <w:r>
        <w:rPr>
          <w:rFonts w:eastAsia="IRNazanin" w:cs="IRNazanin"/>
          <w:b w:val="false"/>
          <w:bCs w:val="false"/>
          <w:i w:val="false"/>
          <w:iCs w:val="false"/>
          <w:color w:val="333333"/>
          <w:sz w:val="20"/>
          <w:szCs w:val="20"/>
        </w:rPr>
        <w:t>42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محمد بن عبدالوهاب، دارالصمبعى،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 بر سر دوراهى</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المنتقي من فتاوى الشيخ صالح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لابن عثمين، رقم </w:t>
      </w:r>
      <w:r>
        <w:rPr>
          <w:rFonts w:eastAsia="IRNazanin" w:cs="IRNazanin"/>
          <w:b w:val="false"/>
          <w:bCs w:val="false"/>
          <w:i w:val="false"/>
          <w:iCs w:val="false"/>
          <w:color w:val="333333"/>
          <w:sz w:val="20"/>
          <w:szCs w:val="20"/>
        </w:rPr>
        <w:t>366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 الافتاء، ح </w:t>
      </w:r>
      <w:r>
        <w:rPr>
          <w:rFonts w:eastAsia="IRNazanin" w:cs="IRNazanin"/>
          <w:b w:val="false"/>
          <w:bCs w:val="false"/>
          <w:i w:val="false"/>
          <w:iCs w:val="false"/>
          <w:color w:val="333333"/>
          <w:sz w:val="20"/>
          <w:szCs w:val="20"/>
        </w:rPr>
        <w:t>3019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اسلاميه،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اصفهانى،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دارالكاتب العربى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مؤسسه الوفاء، 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علامه سيد مرتضى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نشر المجمع العلمى الاسلامى؛ التبرّك، على الاحمدى، دارالاسلاميه، بيروت، التبرّك بالصالحين و الاخيار و المشاهد المقدسه، صباح على البياتى، المجمع العالمى لاهل البيت، قم؛ تبرّك و توسل، جواد محدثى، مركز پژوهش‌هاى فارسى الغدير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الدّرالمنثور،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دارالمعرفه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المتقى الهندى،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مؤسسة الرساله، بيروت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تطبيقى، حسين رجبى،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انتشارات دفتر نمايندگى مقام معظم رهبرى در امور اهل سنت بلوچستان،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20941</Words>
  <Characters>81741</Characters>
  <CharactersWithSpaces>101574</CharactersWithSpaces>
  <Paragraphs>1335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2026-08-16T19:11:25Z</dcterms:created>
  <dc:creator>ghaemiyeh.com</dc:creator>
  <dc:description/>
  <dc:language>en-US</dc:language>
  <cp:lastModifiedBy/>
  <dcterms:modified xsi:type="dcterms:W3CDTF">2026-08-16T22:41:29Z</dcterms:modified>
  <cp:revision>1</cp:revision>
  <dc:subject/>
  <dc:title>خدا در نگاه وهابیت</dc:title>
</cp:coreProperties>
</file>

<file path=docProps/custom.xml><?xml version="1.0" encoding="utf-8"?>
<Properties xmlns="http://schemas.openxmlformats.org/officeDocument/2006/custom-properties" xmlns:vt="http://schemas.openxmlformats.org/officeDocument/2006/docPropsVTypes"/>
</file>