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الفردوس الاعلی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798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480800_3650668749">
            <w:r>
              <w:rPr>
                <w:webHidden/>
                <w:rStyle w:val="IndexLink"/>
                <w:rtl w:val="true"/>
              </w:rPr>
              <w:t>[</w:t>
            </w:r>
            <w:r>
              <w:rPr>
                <w:rStyle w:val="IndexLink"/>
                <w:rtl w:val="true"/>
              </w:rPr>
              <w:t>آراء العباقرة حول كتاب الفردوس الاعلى</w:t>
            </w:r>
            <w:r>
              <w:rPr>
                <w:rStyle w:val="IndexLink"/>
                <w:rtl w:val="true"/>
              </w:rPr>
              <w:t>]</w:t>
              <w:tab/>
            </w:r>
            <w:r>
              <w:rPr>
                <w:rStyle w:val="IndexLink"/>
              </w:rPr>
              <w:t>6</w:t>
            </w:r>
          </w:hyperlink>
        </w:p>
        <w:p>
          <w:pPr>
            <w:pStyle w:val="Contents3"/>
            <w:tabs>
              <w:tab w:val="clear" w:pos="8459"/>
              <w:tab w:val="right" w:pos="9026" w:leader="dot"/>
            </w:tabs>
            <w:rPr/>
          </w:pPr>
          <w:hyperlink w:anchor="__RefHeading___Toc2480802_3650668749">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2480804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480806_3650668749">
            <w:r>
              <w:rPr>
                <w:webHidden/>
                <w:rStyle w:val="IndexLink"/>
                <w:rtl w:val="true"/>
              </w:rPr>
              <w:t>بيان</w:t>
            </w:r>
            <w:r>
              <w:rPr>
                <w:rStyle w:val="IndexLink"/>
                <w:rtl w:val="true"/>
              </w:rPr>
              <w:tab/>
            </w:r>
            <w:r>
              <w:rPr>
                <w:rStyle w:val="IndexLink"/>
              </w:rPr>
              <w:t>10</w:t>
            </w:r>
          </w:hyperlink>
        </w:p>
        <w:p>
          <w:pPr>
            <w:pStyle w:val="Contents3"/>
            <w:tabs>
              <w:tab w:val="clear" w:pos="8459"/>
              <w:tab w:val="right" w:pos="9026" w:leader="dot"/>
            </w:tabs>
            <w:rPr/>
          </w:pPr>
          <w:hyperlink w:anchor="__RefHeading___Toc2480808_3650668749">
            <w:r>
              <w:rPr>
                <w:webHidden/>
                <w:rStyle w:val="IndexLink"/>
                <w:rtl w:val="true"/>
              </w:rPr>
              <w:t>الأولى</w:t>
            </w:r>
            <w:r>
              <w:rPr>
                <w:rStyle w:val="IndexLink"/>
                <w:rtl w:val="true"/>
              </w:rPr>
              <w:tab/>
            </w:r>
            <w:r>
              <w:rPr>
                <w:rStyle w:val="IndexLink"/>
              </w:rPr>
              <w:t>12</w:t>
            </w:r>
          </w:hyperlink>
        </w:p>
        <w:p>
          <w:pPr>
            <w:pStyle w:val="Contents3"/>
            <w:tabs>
              <w:tab w:val="clear" w:pos="8459"/>
              <w:tab w:val="right" w:pos="9026" w:leader="dot"/>
            </w:tabs>
            <w:rPr/>
          </w:pPr>
          <w:hyperlink w:anchor="__RefHeading___Toc2480810_3650668749">
            <w:r>
              <w:rPr>
                <w:webHidden/>
                <w:rStyle w:val="IndexLink"/>
                <w:rtl w:val="true"/>
              </w:rPr>
              <w:t>الكلمة الثانية</w:t>
            </w:r>
            <w:r>
              <w:rPr>
                <w:rStyle w:val="IndexLink"/>
                <w:rtl w:val="true"/>
              </w:rPr>
              <w:tab/>
            </w:r>
            <w:r>
              <w:rPr>
                <w:rStyle w:val="IndexLink"/>
              </w:rPr>
              <w:t>17</w:t>
            </w:r>
          </w:hyperlink>
        </w:p>
        <w:p>
          <w:pPr>
            <w:pStyle w:val="Contents4"/>
            <w:tabs>
              <w:tab w:val="clear" w:pos="8176"/>
              <w:tab w:val="right" w:pos="9026" w:leader="dot"/>
            </w:tabs>
            <w:rPr/>
          </w:pPr>
          <w:hyperlink w:anchor="__RefHeading___Toc2480812_365066874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480814_3650668749">
            <w:r>
              <w:rPr>
                <w:webHidden/>
                <w:rStyle w:val="IndexLink"/>
                <w:rtl w:val="true"/>
              </w:rPr>
              <w:t>تمهيد</w:t>
            </w:r>
            <w:r>
              <w:rPr>
                <w:rStyle w:val="IndexLink"/>
                <w:rtl w:val="true"/>
              </w:rPr>
              <w:t>:</w:t>
              <w:tab/>
            </w:r>
            <w:r>
              <w:rPr>
                <w:rStyle w:val="IndexLink"/>
              </w:rPr>
              <w:t>17</w:t>
            </w:r>
          </w:hyperlink>
        </w:p>
        <w:p>
          <w:pPr>
            <w:pStyle w:val="Contents4"/>
            <w:tabs>
              <w:tab w:val="clear" w:pos="8176"/>
              <w:tab w:val="right" w:pos="9026" w:leader="dot"/>
            </w:tabs>
            <w:rPr/>
          </w:pPr>
          <w:hyperlink w:anchor="__RefHeading___Toc2480816_3650668749">
            <w:r>
              <w:rPr>
                <w:webHidden/>
                <w:rStyle w:val="IndexLink"/>
                <w:rtl w:val="true"/>
              </w:rPr>
              <w:t>حول كتاب الفردوس الأعلى</w:t>
            </w:r>
            <w:r>
              <w:rPr>
                <w:rStyle w:val="IndexLink"/>
                <w:rtl w:val="true"/>
              </w:rPr>
              <w:tab/>
            </w:r>
            <w:r>
              <w:rPr>
                <w:rStyle w:val="IndexLink"/>
              </w:rPr>
              <w:t>18</w:t>
            </w:r>
          </w:hyperlink>
        </w:p>
        <w:p>
          <w:pPr>
            <w:pStyle w:val="Contents3"/>
            <w:tabs>
              <w:tab w:val="clear" w:pos="8459"/>
              <w:tab w:val="right" w:pos="9026" w:leader="dot"/>
            </w:tabs>
            <w:rPr/>
          </w:pPr>
          <w:hyperlink w:anchor="__RefHeading___Toc2480818_3650668749">
            <w:r>
              <w:rPr>
                <w:webHidden/>
                <w:rStyle w:val="IndexLink"/>
                <w:rtl w:val="true"/>
              </w:rPr>
              <w:t>الثالثة</w:t>
            </w:r>
            <w:r>
              <w:rPr>
                <w:rStyle w:val="IndexLink"/>
                <w:rtl w:val="true"/>
              </w:rPr>
              <w:tab/>
            </w:r>
            <w:r>
              <w:rPr>
                <w:rStyle w:val="IndexLink"/>
              </w:rPr>
              <w:t>21</w:t>
            </w:r>
          </w:hyperlink>
        </w:p>
        <w:p>
          <w:pPr>
            <w:pStyle w:val="Contents2"/>
            <w:tabs>
              <w:tab w:val="clear" w:pos="8743"/>
              <w:tab w:val="right" w:pos="9026" w:leader="dot"/>
            </w:tabs>
            <w:rPr/>
          </w:pPr>
          <w:hyperlink w:anchor="__RefHeading___Toc2480820_3650668749">
            <w:r>
              <w:rPr>
                <w:webHidden/>
                <w:rStyle w:val="IndexLink"/>
                <w:rtl w:val="true"/>
              </w:rPr>
              <w:t>مقدمة السيد القاضي الطباطبائي</w:t>
            </w:r>
            <w:r>
              <w:rPr>
                <w:rStyle w:val="IndexLink"/>
                <w:rtl w:val="true"/>
              </w:rPr>
              <w:tab/>
            </w:r>
            <w:r>
              <w:rPr>
                <w:rStyle w:val="IndexLink"/>
              </w:rPr>
              <w:t>24</w:t>
            </w:r>
          </w:hyperlink>
        </w:p>
        <w:p>
          <w:pPr>
            <w:pStyle w:val="Contents2"/>
            <w:tabs>
              <w:tab w:val="clear" w:pos="8743"/>
              <w:tab w:val="right" w:pos="9026" w:leader="dot"/>
            </w:tabs>
            <w:rPr/>
          </w:pPr>
          <w:hyperlink w:anchor="__RefHeading___Toc2480822_3650668749">
            <w:r>
              <w:rPr>
                <w:webHidden/>
                <w:rStyle w:val="IndexLink"/>
                <w:rtl w:val="true"/>
              </w:rPr>
              <w:t>[</w:t>
            </w:r>
            <w:r>
              <w:rPr>
                <w:rStyle w:val="IndexLink"/>
                <w:rtl w:val="true"/>
              </w:rPr>
              <w:t>مقدمة الكتاب</w:t>
            </w:r>
            <w:r>
              <w:rPr>
                <w:rStyle w:val="IndexLink"/>
                <w:rtl w:val="true"/>
              </w:rPr>
              <w:t>]</w:t>
              <w:tab/>
            </w:r>
            <w:r>
              <w:rPr>
                <w:rStyle w:val="IndexLink"/>
              </w:rPr>
              <w:t>26</w:t>
            </w:r>
          </w:hyperlink>
        </w:p>
        <w:p>
          <w:pPr>
            <w:pStyle w:val="Contents2"/>
            <w:tabs>
              <w:tab w:val="clear" w:pos="8743"/>
              <w:tab w:val="right" w:pos="9026" w:leader="dot"/>
            </w:tabs>
            <w:rPr/>
          </w:pPr>
          <w:hyperlink w:anchor="__RefHeading___Toc2480824_3650668749">
            <w:r>
              <w:rPr>
                <w:webHidden/>
                <w:rStyle w:val="IndexLink"/>
                <w:rtl w:val="true"/>
              </w:rPr>
              <w:t>[</w:t>
            </w:r>
            <w:r>
              <w:rPr>
                <w:rStyle w:val="IndexLink"/>
                <w:rtl w:val="true"/>
              </w:rPr>
              <w:t>المتن</w:t>
            </w:r>
            <w:r>
              <w:rPr>
                <w:rStyle w:val="IndexLink"/>
                <w:rtl w:val="true"/>
              </w:rPr>
              <w:t>]</w:t>
              <w:tab/>
            </w:r>
            <w:r>
              <w:rPr>
                <w:rStyle w:val="IndexLink"/>
              </w:rPr>
              <w:t>39</w:t>
            </w:r>
          </w:hyperlink>
        </w:p>
        <w:p>
          <w:pPr>
            <w:pStyle w:val="Contents3"/>
            <w:tabs>
              <w:tab w:val="clear" w:pos="8459"/>
              <w:tab w:val="right" w:pos="9026" w:leader="dot"/>
            </w:tabs>
            <w:rPr/>
          </w:pPr>
          <w:hyperlink w:anchor="__RefHeading___Toc2480826_3650668749">
            <w:r>
              <w:rPr>
                <w:webHidden/>
                <w:rStyle w:val="IndexLink"/>
                <w:rtl w:val="true"/>
              </w:rPr>
              <w:t>ترجمة المسائل القندهارية الثمان</w:t>
            </w:r>
            <w:r>
              <w:rPr>
                <w:rStyle w:val="IndexLink"/>
                <w:rtl w:val="true"/>
              </w:rPr>
              <w:tab/>
            </w:r>
            <w:r>
              <w:rPr>
                <w:rStyle w:val="IndexLink"/>
              </w:rPr>
              <w:t>39</w:t>
            </w:r>
          </w:hyperlink>
        </w:p>
        <w:p>
          <w:pPr>
            <w:pStyle w:val="Contents4"/>
            <w:tabs>
              <w:tab w:val="clear" w:pos="8176"/>
              <w:tab w:val="right" w:pos="9026" w:leader="dot"/>
            </w:tabs>
            <w:rPr/>
          </w:pPr>
          <w:hyperlink w:anchor="__RefHeading___Toc2480828_365066874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2480830_3650668749">
            <w:r>
              <w:rPr>
                <w:webHidden/>
                <w:rStyle w:val="IndexLink"/>
                <w:rtl w:val="true"/>
              </w:rPr>
              <w:t>السؤال الأول</w:t>
            </w:r>
            <w:r>
              <w:rPr>
                <w:rStyle w:val="IndexLink"/>
                <w:rtl w:val="true"/>
              </w:rPr>
              <w:t>:</w:t>
              <w:tab/>
            </w:r>
            <w:r>
              <w:rPr>
                <w:rStyle w:val="IndexLink"/>
              </w:rPr>
              <w:t>41</w:t>
            </w:r>
          </w:hyperlink>
        </w:p>
        <w:p>
          <w:pPr>
            <w:pStyle w:val="Contents4"/>
            <w:tabs>
              <w:tab w:val="clear" w:pos="8176"/>
              <w:tab w:val="right" w:pos="9026" w:leader="dot"/>
            </w:tabs>
            <w:rPr/>
          </w:pPr>
          <w:hyperlink w:anchor="__RefHeading___Toc2480832_3650668749">
            <w:r>
              <w:rPr>
                <w:webHidden/>
                <w:rStyle w:val="IndexLink"/>
                <w:rtl w:val="true"/>
              </w:rPr>
              <w:t>الجواب</w:t>
            </w:r>
            <w:r>
              <w:rPr>
                <w:rStyle w:val="IndexLink"/>
                <w:rtl w:val="true"/>
              </w:rPr>
              <w:t>:</w:t>
              <w:tab/>
            </w:r>
            <w:r>
              <w:rPr>
                <w:rStyle w:val="IndexLink"/>
              </w:rPr>
              <w:t>42</w:t>
            </w:r>
          </w:hyperlink>
        </w:p>
        <w:p>
          <w:pPr>
            <w:pStyle w:val="Contents4"/>
            <w:tabs>
              <w:tab w:val="clear" w:pos="8176"/>
              <w:tab w:val="right" w:pos="9026" w:leader="dot"/>
            </w:tabs>
            <w:rPr/>
          </w:pPr>
          <w:hyperlink w:anchor="__RefHeading___Toc2480834_3650668749">
            <w:r>
              <w:rPr>
                <w:webHidden/>
                <w:rStyle w:val="IndexLink"/>
                <w:rtl w:val="true"/>
              </w:rPr>
              <w:t>السؤال الثاني</w:t>
            </w:r>
            <w:r>
              <w:rPr>
                <w:rStyle w:val="IndexLink"/>
                <w:rtl w:val="true"/>
              </w:rPr>
              <w:t>:</w:t>
              <w:tab/>
            </w:r>
            <w:r>
              <w:rPr>
                <w:rStyle w:val="IndexLink"/>
              </w:rPr>
              <w:t>56</w:t>
            </w:r>
          </w:hyperlink>
        </w:p>
        <w:p>
          <w:pPr>
            <w:pStyle w:val="Contents4"/>
            <w:tabs>
              <w:tab w:val="clear" w:pos="8176"/>
              <w:tab w:val="right" w:pos="9026" w:leader="dot"/>
            </w:tabs>
            <w:rPr/>
          </w:pPr>
          <w:hyperlink w:anchor="__RefHeading___Toc2480836_3650668749">
            <w:r>
              <w:rPr>
                <w:webHidden/>
                <w:rStyle w:val="IndexLink"/>
                <w:rtl w:val="true"/>
              </w:rPr>
              <w:t>الجواب</w:t>
            </w:r>
            <w:r>
              <w:rPr>
                <w:rStyle w:val="IndexLink"/>
                <w:rtl w:val="true"/>
              </w:rPr>
              <w:t>:</w:t>
              <w:tab/>
            </w:r>
            <w:r>
              <w:rPr>
                <w:rStyle w:val="IndexLink"/>
              </w:rPr>
              <w:t>56</w:t>
            </w:r>
          </w:hyperlink>
        </w:p>
        <w:p>
          <w:pPr>
            <w:pStyle w:val="Contents4"/>
            <w:tabs>
              <w:tab w:val="clear" w:pos="8176"/>
              <w:tab w:val="right" w:pos="9026" w:leader="dot"/>
            </w:tabs>
            <w:rPr/>
          </w:pPr>
          <w:hyperlink w:anchor="__RefHeading___Toc2480838_3650668749">
            <w:r>
              <w:rPr>
                <w:webHidden/>
                <w:rStyle w:val="IndexLink"/>
                <w:rtl w:val="true"/>
              </w:rPr>
              <w:t>السؤال الثالث</w:t>
            </w:r>
            <w:r>
              <w:rPr>
                <w:rStyle w:val="IndexLink"/>
                <w:rtl w:val="true"/>
              </w:rPr>
              <w:t>:</w:t>
              <w:tab/>
            </w:r>
            <w:r>
              <w:rPr>
                <w:rStyle w:val="IndexLink"/>
              </w:rPr>
              <w:t>61</w:t>
            </w:r>
          </w:hyperlink>
        </w:p>
        <w:p>
          <w:pPr>
            <w:pStyle w:val="Contents4"/>
            <w:tabs>
              <w:tab w:val="clear" w:pos="8176"/>
              <w:tab w:val="right" w:pos="9026" w:leader="dot"/>
            </w:tabs>
            <w:rPr/>
          </w:pPr>
          <w:hyperlink w:anchor="__RefHeading___Toc2480840_3650668749">
            <w:r>
              <w:rPr>
                <w:webHidden/>
                <w:rStyle w:val="IndexLink"/>
                <w:rtl w:val="true"/>
              </w:rPr>
              <w:t>الجواب</w:t>
            </w:r>
            <w:r>
              <w:rPr>
                <w:rStyle w:val="IndexLink"/>
                <w:rtl w:val="true"/>
              </w:rPr>
              <w:t>:</w:t>
              <w:tab/>
            </w:r>
            <w:r>
              <w:rPr>
                <w:rStyle w:val="IndexLink"/>
              </w:rPr>
              <w:t>61</w:t>
            </w:r>
          </w:hyperlink>
        </w:p>
        <w:p>
          <w:pPr>
            <w:pStyle w:val="Contents4"/>
            <w:tabs>
              <w:tab w:val="clear" w:pos="8176"/>
              <w:tab w:val="right" w:pos="9026" w:leader="dot"/>
            </w:tabs>
            <w:rPr/>
          </w:pPr>
          <w:hyperlink w:anchor="__RefHeading___Toc2480842_3650668749">
            <w:r>
              <w:rPr>
                <w:webHidden/>
                <w:rStyle w:val="IndexLink"/>
                <w:rtl w:val="true"/>
              </w:rPr>
              <w:t>السؤال الرابع</w:t>
            </w:r>
            <w:r>
              <w:rPr>
                <w:rStyle w:val="IndexLink"/>
                <w:rtl w:val="true"/>
              </w:rPr>
              <w:t>:</w:t>
              <w:tab/>
            </w:r>
            <w:r>
              <w:rPr>
                <w:rStyle w:val="IndexLink"/>
              </w:rPr>
              <w:t>63</w:t>
            </w:r>
          </w:hyperlink>
        </w:p>
        <w:p>
          <w:pPr>
            <w:pStyle w:val="Contents4"/>
            <w:tabs>
              <w:tab w:val="clear" w:pos="8176"/>
              <w:tab w:val="right" w:pos="9026" w:leader="dot"/>
            </w:tabs>
            <w:rPr/>
          </w:pPr>
          <w:hyperlink w:anchor="__RefHeading___Toc2480844_3650668749">
            <w:r>
              <w:rPr>
                <w:webHidden/>
                <w:rStyle w:val="IndexLink"/>
                <w:rtl w:val="true"/>
              </w:rPr>
              <w:t>الجواب</w:t>
            </w:r>
            <w:r>
              <w:rPr>
                <w:rStyle w:val="IndexLink"/>
                <w:rtl w:val="true"/>
              </w:rPr>
              <w:t>:</w:t>
              <w:tab/>
            </w:r>
            <w:r>
              <w:rPr>
                <w:rStyle w:val="IndexLink"/>
              </w:rPr>
              <w:t>64</w:t>
            </w:r>
          </w:hyperlink>
        </w:p>
        <w:p>
          <w:pPr>
            <w:pStyle w:val="Contents4"/>
            <w:tabs>
              <w:tab w:val="clear" w:pos="8176"/>
              <w:tab w:val="right" w:pos="9026" w:leader="dot"/>
            </w:tabs>
            <w:rPr/>
          </w:pPr>
          <w:hyperlink w:anchor="__RefHeading___Toc2480846_3650668749">
            <w:r>
              <w:rPr>
                <w:webHidden/>
                <w:rStyle w:val="IndexLink"/>
                <w:rtl w:val="true"/>
              </w:rPr>
              <w:t>السؤال الخامس</w:t>
            </w:r>
            <w:r>
              <w:rPr>
                <w:rStyle w:val="IndexLink"/>
                <w:rtl w:val="true"/>
              </w:rPr>
              <w:t>:</w:t>
              <w:tab/>
            </w:r>
            <w:r>
              <w:rPr>
                <w:rStyle w:val="IndexLink"/>
              </w:rPr>
              <w:t>65</w:t>
            </w:r>
          </w:hyperlink>
        </w:p>
        <w:p>
          <w:pPr>
            <w:pStyle w:val="Contents4"/>
            <w:tabs>
              <w:tab w:val="clear" w:pos="8176"/>
              <w:tab w:val="right" w:pos="9026" w:leader="dot"/>
            </w:tabs>
            <w:rPr/>
          </w:pPr>
          <w:hyperlink w:anchor="__RefHeading___Toc2480848_3650668749">
            <w:r>
              <w:rPr>
                <w:webHidden/>
                <w:rStyle w:val="IndexLink"/>
                <w:rtl w:val="true"/>
              </w:rPr>
              <w:t>الجواب</w:t>
            </w:r>
            <w:r>
              <w:rPr>
                <w:rStyle w:val="IndexLink"/>
                <w:rtl w:val="true"/>
              </w:rPr>
              <w:t>:</w:t>
              <w:tab/>
            </w:r>
            <w:r>
              <w:rPr>
                <w:rStyle w:val="IndexLink"/>
              </w:rPr>
              <w:t>65</w:t>
            </w:r>
          </w:hyperlink>
        </w:p>
        <w:p>
          <w:pPr>
            <w:pStyle w:val="Contents4"/>
            <w:tabs>
              <w:tab w:val="clear" w:pos="8176"/>
              <w:tab w:val="right" w:pos="9026" w:leader="dot"/>
            </w:tabs>
            <w:rPr/>
          </w:pPr>
          <w:hyperlink w:anchor="__RefHeading___Toc2480850_3650668749">
            <w:r>
              <w:rPr>
                <w:webHidden/>
                <w:rStyle w:val="IndexLink"/>
                <w:rtl w:val="true"/>
              </w:rPr>
              <w:t>السؤال السادس</w:t>
            </w:r>
            <w:r>
              <w:rPr>
                <w:rStyle w:val="IndexLink"/>
                <w:rtl w:val="true"/>
              </w:rPr>
              <w:t>:</w:t>
              <w:tab/>
            </w:r>
            <w:r>
              <w:rPr>
                <w:rStyle w:val="IndexLink"/>
              </w:rPr>
              <w:t>67</w:t>
            </w:r>
          </w:hyperlink>
        </w:p>
        <w:p>
          <w:pPr>
            <w:pStyle w:val="Contents4"/>
            <w:tabs>
              <w:tab w:val="clear" w:pos="8176"/>
              <w:tab w:val="right" w:pos="9026" w:leader="dot"/>
            </w:tabs>
            <w:rPr/>
          </w:pPr>
          <w:hyperlink w:anchor="__RefHeading___Toc2480852_3650668749">
            <w:r>
              <w:rPr>
                <w:webHidden/>
                <w:rStyle w:val="IndexLink"/>
                <w:rtl w:val="true"/>
              </w:rPr>
              <w:t>الجواب</w:t>
            </w:r>
            <w:r>
              <w:rPr>
                <w:rStyle w:val="IndexLink"/>
                <w:rtl w:val="true"/>
              </w:rPr>
              <w:t>:</w:t>
              <w:tab/>
            </w:r>
            <w:r>
              <w:rPr>
                <w:rStyle w:val="IndexLink"/>
              </w:rPr>
              <w:t>67</w:t>
            </w:r>
          </w:hyperlink>
        </w:p>
        <w:p>
          <w:pPr>
            <w:pStyle w:val="Contents4"/>
            <w:tabs>
              <w:tab w:val="clear" w:pos="8176"/>
              <w:tab w:val="right" w:pos="9026" w:leader="dot"/>
            </w:tabs>
            <w:rPr/>
          </w:pPr>
          <w:hyperlink w:anchor="__RefHeading___Toc2480854_3650668749">
            <w:r>
              <w:rPr>
                <w:webHidden/>
                <w:rStyle w:val="IndexLink"/>
                <w:rtl w:val="true"/>
              </w:rPr>
              <w:t>السؤال السابع</w:t>
            </w:r>
            <w:r>
              <w:rPr>
                <w:rStyle w:val="IndexLink"/>
                <w:rtl w:val="true"/>
              </w:rPr>
              <w:t>:</w:t>
              <w:tab/>
            </w:r>
            <w:r>
              <w:rPr>
                <w:rStyle w:val="IndexLink"/>
              </w:rPr>
              <w:t>69</w:t>
            </w:r>
          </w:hyperlink>
        </w:p>
        <w:p>
          <w:pPr>
            <w:pStyle w:val="Contents4"/>
            <w:tabs>
              <w:tab w:val="clear" w:pos="8176"/>
              <w:tab w:val="right" w:pos="9026" w:leader="dot"/>
            </w:tabs>
            <w:rPr/>
          </w:pPr>
          <w:hyperlink w:anchor="__RefHeading___Toc2480856_3650668749">
            <w:r>
              <w:rPr>
                <w:webHidden/>
                <w:rStyle w:val="IndexLink"/>
                <w:rtl w:val="true"/>
              </w:rPr>
              <w:t>الجواب</w:t>
            </w:r>
            <w:r>
              <w:rPr>
                <w:rStyle w:val="IndexLink"/>
                <w:rtl w:val="true"/>
              </w:rPr>
              <w:t>:</w:t>
              <w:tab/>
            </w:r>
            <w:r>
              <w:rPr>
                <w:rStyle w:val="IndexLink"/>
              </w:rPr>
              <w:t>69</w:t>
            </w:r>
          </w:hyperlink>
        </w:p>
        <w:p>
          <w:pPr>
            <w:pStyle w:val="Contents4"/>
            <w:tabs>
              <w:tab w:val="clear" w:pos="8176"/>
              <w:tab w:val="right" w:pos="9026" w:leader="dot"/>
            </w:tabs>
            <w:rPr/>
          </w:pPr>
          <w:hyperlink w:anchor="__RefHeading___Toc2480858_3650668749">
            <w:r>
              <w:rPr>
                <w:webHidden/>
                <w:rStyle w:val="IndexLink"/>
                <w:rtl w:val="true"/>
              </w:rPr>
              <w:t>السؤال الثامن</w:t>
            </w:r>
            <w:r>
              <w:rPr>
                <w:rStyle w:val="IndexLink"/>
                <w:rtl w:val="true"/>
              </w:rPr>
              <w:t>:</w:t>
              <w:tab/>
            </w:r>
            <w:r>
              <w:rPr>
                <w:rStyle w:val="IndexLink"/>
              </w:rPr>
              <w:t>74</w:t>
            </w:r>
          </w:hyperlink>
        </w:p>
        <w:p>
          <w:pPr>
            <w:pStyle w:val="Contents4"/>
            <w:tabs>
              <w:tab w:val="clear" w:pos="8176"/>
              <w:tab w:val="right" w:pos="9026" w:leader="dot"/>
            </w:tabs>
            <w:rPr/>
          </w:pPr>
          <w:hyperlink w:anchor="__RefHeading___Toc2480860_3650668749">
            <w:r>
              <w:rPr>
                <w:webHidden/>
                <w:rStyle w:val="IndexLink"/>
                <w:rtl w:val="true"/>
              </w:rPr>
              <w:t>الجواب</w:t>
            </w:r>
            <w:r>
              <w:rPr>
                <w:rStyle w:val="IndexLink"/>
                <w:rtl w:val="true"/>
              </w:rPr>
              <w:t>:</w:t>
              <w:tab/>
            </w:r>
            <w:r>
              <w:rPr>
                <w:rStyle w:val="IndexLink"/>
              </w:rPr>
              <w:t>74</w:t>
            </w:r>
          </w:hyperlink>
        </w:p>
        <w:p>
          <w:pPr>
            <w:pStyle w:val="Contents5"/>
            <w:tabs>
              <w:tab w:val="clear" w:pos="7892"/>
              <w:tab w:val="right" w:pos="9026" w:leader="dot"/>
            </w:tabs>
            <w:rPr/>
          </w:pPr>
          <w:hyperlink w:anchor="__RefHeading___Toc2480862_3650668749">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2480864_3650668749">
            <w:r>
              <w:rPr>
                <w:webHidden/>
                <w:rStyle w:val="IndexLink"/>
                <w:rtl w:val="true"/>
              </w:rPr>
              <w:t>دفع وهم</w:t>
            </w:r>
            <w:r>
              <w:rPr>
                <w:rStyle w:val="IndexLink"/>
                <w:rtl w:val="true"/>
              </w:rPr>
              <w:t>:</w:t>
              <w:tab/>
            </w:r>
            <w:r>
              <w:rPr>
                <w:rStyle w:val="IndexLink"/>
              </w:rPr>
              <w:t>77</w:t>
            </w:r>
          </w:hyperlink>
        </w:p>
        <w:p>
          <w:pPr>
            <w:pStyle w:val="Contents3"/>
            <w:tabs>
              <w:tab w:val="clear" w:pos="8459"/>
              <w:tab w:val="right" w:pos="9026" w:leader="dot"/>
            </w:tabs>
            <w:rPr/>
          </w:pPr>
          <w:hyperlink w:anchor="__RefHeading___Toc2480866_3650668749">
            <w:r>
              <w:rPr>
                <w:webHidden/>
                <w:rStyle w:val="IndexLink"/>
                <w:rtl w:val="true"/>
              </w:rPr>
              <w:t>[</w:t>
            </w:r>
            <w:r>
              <w:rPr>
                <w:rStyle w:val="IndexLink"/>
                <w:rtl w:val="true"/>
              </w:rPr>
              <w:t>المرحلة الاولى من أجوبة المسائل السيد القاضى الطباطبائى</w:t>
            </w:r>
            <w:r>
              <w:rPr>
                <w:rStyle w:val="IndexLink"/>
                <w:rtl w:val="true"/>
              </w:rPr>
              <w:t>]</w:t>
              <w:tab/>
            </w:r>
            <w:r>
              <w:rPr>
                <w:rStyle w:val="IndexLink"/>
              </w:rPr>
              <w:t>82</w:t>
            </w:r>
          </w:hyperlink>
        </w:p>
        <w:p>
          <w:pPr>
            <w:pStyle w:val="Contents4"/>
            <w:tabs>
              <w:tab w:val="clear" w:pos="8176"/>
              <w:tab w:val="right" w:pos="9026" w:leader="dot"/>
            </w:tabs>
            <w:rPr/>
          </w:pPr>
          <w:hyperlink w:anchor="__RefHeading___Toc2480868_365066874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480870_3650668749">
            <w:r>
              <w:rPr>
                <w:webHidden/>
                <w:rStyle w:val="IndexLink"/>
                <w:rtl w:val="true"/>
              </w:rPr>
              <w:t>السؤال الأول</w:t>
            </w:r>
            <w:r>
              <w:rPr>
                <w:rStyle w:val="IndexLink"/>
                <w:rtl w:val="true"/>
              </w:rPr>
              <w:t>:</w:t>
              <w:tab/>
            </w:r>
            <w:r>
              <w:rPr>
                <w:rStyle w:val="IndexLink"/>
              </w:rPr>
              <w:t>82</w:t>
            </w:r>
          </w:hyperlink>
        </w:p>
        <w:p>
          <w:pPr>
            <w:pStyle w:val="Contents4"/>
            <w:tabs>
              <w:tab w:val="clear" w:pos="8176"/>
              <w:tab w:val="right" w:pos="9026" w:leader="dot"/>
            </w:tabs>
            <w:rPr/>
          </w:pPr>
          <w:hyperlink w:anchor="__RefHeading___Toc2480872_3650668749">
            <w:r>
              <w:rPr>
                <w:webHidden/>
                <w:rStyle w:val="IndexLink"/>
                <w:rtl w:val="true"/>
              </w:rPr>
              <w:t>الجواب</w:t>
            </w:r>
            <w:r>
              <w:rPr>
                <w:rStyle w:val="IndexLink"/>
                <w:rtl w:val="true"/>
              </w:rPr>
              <w:t>:</w:t>
              <w:tab/>
            </w:r>
            <w:r>
              <w:rPr>
                <w:rStyle w:val="IndexLink"/>
              </w:rPr>
              <w:t>83</w:t>
            </w:r>
          </w:hyperlink>
        </w:p>
        <w:p>
          <w:pPr>
            <w:pStyle w:val="Contents4"/>
            <w:tabs>
              <w:tab w:val="clear" w:pos="8176"/>
              <w:tab w:val="right" w:pos="9026" w:leader="dot"/>
            </w:tabs>
            <w:rPr/>
          </w:pPr>
          <w:hyperlink w:anchor="__RefHeading___Toc2480874_3650668749">
            <w:r>
              <w:rPr>
                <w:webHidden/>
                <w:rStyle w:val="IndexLink"/>
                <w:rtl w:val="true"/>
              </w:rPr>
              <w:t>السؤال الثاني</w:t>
            </w:r>
            <w:r>
              <w:rPr>
                <w:rStyle w:val="IndexLink"/>
                <w:rtl w:val="true"/>
              </w:rPr>
              <w:t>:</w:t>
              <w:tab/>
            </w:r>
            <w:r>
              <w:rPr>
                <w:rStyle w:val="IndexLink"/>
              </w:rPr>
              <w:t>84</w:t>
            </w:r>
          </w:hyperlink>
        </w:p>
        <w:p>
          <w:pPr>
            <w:pStyle w:val="Contents4"/>
            <w:tabs>
              <w:tab w:val="clear" w:pos="8176"/>
              <w:tab w:val="right" w:pos="9026" w:leader="dot"/>
            </w:tabs>
            <w:rPr/>
          </w:pPr>
          <w:hyperlink w:anchor="__RefHeading___Toc2480876_3650668749">
            <w:r>
              <w:rPr>
                <w:webHidden/>
                <w:rStyle w:val="IndexLink"/>
                <w:rtl w:val="true"/>
              </w:rPr>
              <w:t>الجواب</w:t>
            </w:r>
            <w:r>
              <w:rPr>
                <w:rStyle w:val="IndexLink"/>
                <w:rtl w:val="true"/>
              </w:rPr>
              <w:t>:</w:t>
              <w:tab/>
            </w:r>
            <w:r>
              <w:rPr>
                <w:rStyle w:val="IndexLink"/>
              </w:rPr>
              <w:t>84</w:t>
            </w:r>
          </w:hyperlink>
        </w:p>
        <w:p>
          <w:pPr>
            <w:pStyle w:val="Contents4"/>
            <w:tabs>
              <w:tab w:val="clear" w:pos="8176"/>
              <w:tab w:val="right" w:pos="9026" w:leader="dot"/>
            </w:tabs>
            <w:rPr/>
          </w:pPr>
          <w:hyperlink w:anchor="__RefHeading___Toc2480878_3650668749">
            <w:r>
              <w:rPr>
                <w:webHidden/>
                <w:rStyle w:val="IndexLink"/>
                <w:rtl w:val="true"/>
              </w:rPr>
              <w:t>السؤال الثالث</w:t>
            </w:r>
            <w:r>
              <w:rPr>
                <w:rStyle w:val="IndexLink"/>
                <w:rtl w:val="true"/>
              </w:rPr>
              <w:t>:</w:t>
              <w:tab/>
            </w:r>
            <w:r>
              <w:rPr>
                <w:rStyle w:val="IndexLink"/>
              </w:rPr>
              <w:t>84</w:t>
            </w:r>
          </w:hyperlink>
        </w:p>
        <w:p>
          <w:pPr>
            <w:pStyle w:val="Contents4"/>
            <w:tabs>
              <w:tab w:val="clear" w:pos="8176"/>
              <w:tab w:val="right" w:pos="9026" w:leader="dot"/>
            </w:tabs>
            <w:rPr/>
          </w:pPr>
          <w:hyperlink w:anchor="__RefHeading___Toc2480880_3650668749">
            <w:r>
              <w:rPr>
                <w:webHidden/>
                <w:rStyle w:val="IndexLink"/>
                <w:rtl w:val="true"/>
              </w:rPr>
              <w:t>الجواب</w:t>
            </w:r>
            <w:r>
              <w:rPr>
                <w:rStyle w:val="IndexLink"/>
                <w:rtl w:val="true"/>
              </w:rPr>
              <w:t>:</w:t>
              <w:tab/>
            </w:r>
            <w:r>
              <w:rPr>
                <w:rStyle w:val="IndexLink"/>
              </w:rPr>
              <w:t>85</w:t>
            </w:r>
          </w:hyperlink>
        </w:p>
        <w:p>
          <w:pPr>
            <w:pStyle w:val="Contents4"/>
            <w:tabs>
              <w:tab w:val="clear" w:pos="8176"/>
              <w:tab w:val="right" w:pos="9026" w:leader="dot"/>
            </w:tabs>
            <w:rPr/>
          </w:pPr>
          <w:hyperlink w:anchor="__RefHeading___Toc2480882_3650668749">
            <w:r>
              <w:rPr>
                <w:webHidden/>
                <w:rStyle w:val="IndexLink"/>
                <w:rtl w:val="true"/>
              </w:rPr>
              <w:t>السؤال الرابع</w:t>
            </w:r>
            <w:r>
              <w:rPr>
                <w:rStyle w:val="IndexLink"/>
                <w:rtl w:val="true"/>
              </w:rPr>
              <w:t>:</w:t>
              <w:tab/>
            </w:r>
            <w:r>
              <w:rPr>
                <w:rStyle w:val="IndexLink"/>
              </w:rPr>
              <w:t>88</w:t>
            </w:r>
          </w:hyperlink>
        </w:p>
        <w:p>
          <w:pPr>
            <w:pStyle w:val="Contents4"/>
            <w:tabs>
              <w:tab w:val="clear" w:pos="8176"/>
              <w:tab w:val="right" w:pos="9026" w:leader="dot"/>
            </w:tabs>
            <w:rPr/>
          </w:pPr>
          <w:hyperlink w:anchor="__RefHeading___Toc2480884_3650668749">
            <w:r>
              <w:rPr>
                <w:webHidden/>
                <w:rStyle w:val="IndexLink"/>
                <w:rtl w:val="true"/>
              </w:rPr>
              <w:t>الجواب</w:t>
            </w:r>
            <w:r>
              <w:rPr>
                <w:rStyle w:val="IndexLink"/>
                <w:rtl w:val="true"/>
              </w:rPr>
              <w:t>:</w:t>
              <w:tab/>
            </w:r>
            <w:r>
              <w:rPr>
                <w:rStyle w:val="IndexLink"/>
              </w:rPr>
              <w:t>89</w:t>
            </w:r>
          </w:hyperlink>
        </w:p>
        <w:p>
          <w:pPr>
            <w:pStyle w:val="Contents4"/>
            <w:tabs>
              <w:tab w:val="clear" w:pos="8176"/>
              <w:tab w:val="right" w:pos="9026" w:leader="dot"/>
            </w:tabs>
            <w:rPr/>
          </w:pPr>
          <w:hyperlink w:anchor="__RefHeading___Toc2480886_3650668749">
            <w:r>
              <w:rPr>
                <w:webHidden/>
                <w:rStyle w:val="IndexLink"/>
                <w:rtl w:val="true"/>
              </w:rPr>
              <w:t>السؤال الخامس</w:t>
            </w:r>
            <w:r>
              <w:rPr>
                <w:rStyle w:val="IndexLink"/>
                <w:rtl w:val="true"/>
              </w:rPr>
              <w:t>:</w:t>
              <w:tab/>
            </w:r>
            <w:r>
              <w:rPr>
                <w:rStyle w:val="IndexLink"/>
              </w:rPr>
              <w:t>90</w:t>
            </w:r>
          </w:hyperlink>
        </w:p>
        <w:p>
          <w:pPr>
            <w:pStyle w:val="Contents4"/>
            <w:tabs>
              <w:tab w:val="clear" w:pos="8176"/>
              <w:tab w:val="right" w:pos="9026" w:leader="dot"/>
            </w:tabs>
            <w:rPr/>
          </w:pPr>
          <w:hyperlink w:anchor="__RefHeading___Toc2480888_3650668749">
            <w:r>
              <w:rPr>
                <w:webHidden/>
                <w:rStyle w:val="IndexLink"/>
                <w:rtl w:val="true"/>
              </w:rPr>
              <w:t>الجواب</w:t>
            </w:r>
            <w:r>
              <w:rPr>
                <w:rStyle w:val="IndexLink"/>
                <w:rtl w:val="true"/>
              </w:rPr>
              <w:t>:</w:t>
              <w:tab/>
            </w:r>
            <w:r>
              <w:rPr>
                <w:rStyle w:val="IndexLink"/>
              </w:rPr>
              <w:t>92</w:t>
            </w:r>
          </w:hyperlink>
        </w:p>
        <w:p>
          <w:pPr>
            <w:pStyle w:val="Contents4"/>
            <w:tabs>
              <w:tab w:val="clear" w:pos="8176"/>
              <w:tab w:val="right" w:pos="9026" w:leader="dot"/>
            </w:tabs>
            <w:rPr/>
          </w:pPr>
          <w:hyperlink w:anchor="__RefHeading___Toc2480890_3650668749">
            <w:r>
              <w:rPr>
                <w:webHidden/>
                <w:rStyle w:val="IndexLink"/>
                <w:rtl w:val="true"/>
              </w:rPr>
              <w:t>السؤال السادس</w:t>
            </w:r>
            <w:r>
              <w:rPr>
                <w:rStyle w:val="IndexLink"/>
                <w:rtl w:val="true"/>
              </w:rPr>
              <w:t>:</w:t>
              <w:tab/>
            </w:r>
            <w:r>
              <w:rPr>
                <w:rStyle w:val="IndexLink"/>
              </w:rPr>
              <w:t>93</w:t>
            </w:r>
          </w:hyperlink>
        </w:p>
        <w:p>
          <w:pPr>
            <w:pStyle w:val="Contents4"/>
            <w:tabs>
              <w:tab w:val="clear" w:pos="8176"/>
              <w:tab w:val="right" w:pos="9026" w:leader="dot"/>
            </w:tabs>
            <w:rPr/>
          </w:pPr>
          <w:hyperlink w:anchor="__RefHeading___Toc2480892_3650668749">
            <w:r>
              <w:rPr>
                <w:webHidden/>
                <w:rStyle w:val="IndexLink"/>
                <w:rtl w:val="true"/>
              </w:rPr>
              <w:t>الجواب</w:t>
            </w:r>
            <w:r>
              <w:rPr>
                <w:rStyle w:val="IndexLink"/>
                <w:rtl w:val="true"/>
              </w:rPr>
              <w:t>:</w:t>
              <w:tab/>
            </w:r>
            <w:r>
              <w:rPr>
                <w:rStyle w:val="IndexLink"/>
              </w:rPr>
              <w:t>93</w:t>
            </w:r>
          </w:hyperlink>
        </w:p>
        <w:p>
          <w:pPr>
            <w:pStyle w:val="Contents4"/>
            <w:tabs>
              <w:tab w:val="clear" w:pos="8176"/>
              <w:tab w:val="right" w:pos="9026" w:leader="dot"/>
            </w:tabs>
            <w:rPr/>
          </w:pPr>
          <w:hyperlink w:anchor="__RefHeading___Toc2480894_3650668749">
            <w:r>
              <w:rPr>
                <w:webHidden/>
                <w:rStyle w:val="IndexLink"/>
                <w:rtl w:val="true"/>
              </w:rPr>
              <w:t>السؤال السابع</w:t>
            </w:r>
            <w:r>
              <w:rPr>
                <w:rStyle w:val="IndexLink"/>
                <w:rtl w:val="true"/>
              </w:rPr>
              <w:t>:</w:t>
              <w:tab/>
            </w:r>
            <w:r>
              <w:rPr>
                <w:rStyle w:val="IndexLink"/>
              </w:rPr>
              <w:t>94</w:t>
            </w:r>
          </w:hyperlink>
        </w:p>
        <w:p>
          <w:pPr>
            <w:pStyle w:val="Contents4"/>
            <w:tabs>
              <w:tab w:val="clear" w:pos="8176"/>
              <w:tab w:val="right" w:pos="9026" w:leader="dot"/>
            </w:tabs>
            <w:rPr/>
          </w:pPr>
          <w:hyperlink w:anchor="__RefHeading___Toc2480896_3650668749">
            <w:r>
              <w:rPr>
                <w:webHidden/>
                <w:rStyle w:val="IndexLink"/>
                <w:rtl w:val="true"/>
              </w:rPr>
              <w:t>الجواب</w:t>
            </w:r>
            <w:r>
              <w:rPr>
                <w:rStyle w:val="IndexLink"/>
                <w:rtl w:val="true"/>
              </w:rPr>
              <w:t>:</w:t>
              <w:tab/>
            </w:r>
            <w:r>
              <w:rPr>
                <w:rStyle w:val="IndexLink"/>
              </w:rPr>
              <w:t>95</w:t>
            </w:r>
          </w:hyperlink>
        </w:p>
        <w:p>
          <w:pPr>
            <w:pStyle w:val="Contents4"/>
            <w:tabs>
              <w:tab w:val="clear" w:pos="8176"/>
              <w:tab w:val="right" w:pos="9026" w:leader="dot"/>
            </w:tabs>
            <w:rPr/>
          </w:pPr>
          <w:hyperlink w:anchor="__RefHeading___Toc2480898_3650668749">
            <w:r>
              <w:rPr>
                <w:webHidden/>
                <w:rStyle w:val="IndexLink"/>
                <w:rtl w:val="true"/>
              </w:rPr>
              <w:t>السؤال الثامن</w:t>
            </w:r>
            <w:r>
              <w:rPr>
                <w:rStyle w:val="IndexLink"/>
                <w:rtl w:val="true"/>
              </w:rPr>
              <w:t>:</w:t>
              <w:tab/>
            </w:r>
            <w:r>
              <w:rPr>
                <w:rStyle w:val="IndexLink"/>
              </w:rPr>
              <w:t>95</w:t>
            </w:r>
          </w:hyperlink>
        </w:p>
        <w:p>
          <w:pPr>
            <w:pStyle w:val="Contents4"/>
            <w:tabs>
              <w:tab w:val="clear" w:pos="8176"/>
              <w:tab w:val="right" w:pos="9026" w:leader="dot"/>
            </w:tabs>
            <w:rPr/>
          </w:pPr>
          <w:hyperlink w:anchor="__RefHeading___Toc2480900_3650668749">
            <w:r>
              <w:rPr>
                <w:webHidden/>
                <w:rStyle w:val="IndexLink"/>
                <w:rtl w:val="true"/>
              </w:rPr>
              <w:t>الجواب</w:t>
            </w:r>
            <w:r>
              <w:rPr>
                <w:rStyle w:val="IndexLink"/>
                <w:rtl w:val="true"/>
              </w:rPr>
              <w:t>:</w:t>
              <w:tab/>
            </w:r>
            <w:r>
              <w:rPr>
                <w:rStyle w:val="IndexLink"/>
              </w:rPr>
              <w:t>95</w:t>
            </w:r>
          </w:hyperlink>
        </w:p>
        <w:p>
          <w:pPr>
            <w:pStyle w:val="Contents4"/>
            <w:tabs>
              <w:tab w:val="clear" w:pos="8176"/>
              <w:tab w:val="right" w:pos="9026" w:leader="dot"/>
            </w:tabs>
            <w:rPr/>
          </w:pPr>
          <w:hyperlink w:anchor="__RefHeading___Toc2480902_3650668749">
            <w:r>
              <w:rPr>
                <w:webHidden/>
                <w:rStyle w:val="IndexLink"/>
                <w:rtl w:val="true"/>
              </w:rPr>
              <w:t>السؤال التاسع</w:t>
            </w:r>
            <w:r>
              <w:rPr>
                <w:rStyle w:val="IndexLink"/>
                <w:rtl w:val="true"/>
              </w:rPr>
              <w:t>:</w:t>
              <w:tab/>
            </w:r>
            <w:r>
              <w:rPr>
                <w:rStyle w:val="IndexLink"/>
              </w:rPr>
              <w:t>96</w:t>
            </w:r>
          </w:hyperlink>
        </w:p>
        <w:p>
          <w:pPr>
            <w:pStyle w:val="Contents4"/>
            <w:tabs>
              <w:tab w:val="clear" w:pos="8176"/>
              <w:tab w:val="right" w:pos="9026" w:leader="dot"/>
            </w:tabs>
            <w:rPr/>
          </w:pPr>
          <w:hyperlink w:anchor="__RefHeading___Toc2480904_3650668749">
            <w:r>
              <w:rPr>
                <w:webHidden/>
                <w:rStyle w:val="IndexLink"/>
                <w:rtl w:val="true"/>
              </w:rPr>
              <w:t>الجواب</w:t>
            </w:r>
            <w:r>
              <w:rPr>
                <w:rStyle w:val="IndexLink"/>
                <w:rtl w:val="true"/>
              </w:rPr>
              <w:t>:</w:t>
              <w:tab/>
            </w:r>
            <w:r>
              <w:rPr>
                <w:rStyle w:val="IndexLink"/>
              </w:rPr>
              <w:t>96</w:t>
            </w:r>
          </w:hyperlink>
        </w:p>
        <w:p>
          <w:pPr>
            <w:pStyle w:val="Contents4"/>
            <w:tabs>
              <w:tab w:val="clear" w:pos="8176"/>
              <w:tab w:val="right" w:pos="9026" w:leader="dot"/>
            </w:tabs>
            <w:rPr/>
          </w:pPr>
          <w:hyperlink w:anchor="__RefHeading___Toc2480906_3650668749">
            <w:r>
              <w:rPr>
                <w:webHidden/>
                <w:rStyle w:val="IndexLink"/>
                <w:rtl w:val="true"/>
              </w:rPr>
              <w:t>السؤال العاشر</w:t>
            </w:r>
            <w:r>
              <w:rPr>
                <w:rStyle w:val="IndexLink"/>
                <w:rtl w:val="true"/>
              </w:rPr>
              <w:t>:</w:t>
              <w:tab/>
            </w:r>
            <w:r>
              <w:rPr>
                <w:rStyle w:val="IndexLink"/>
              </w:rPr>
              <w:t>96</w:t>
            </w:r>
          </w:hyperlink>
        </w:p>
        <w:p>
          <w:pPr>
            <w:pStyle w:val="Contents4"/>
            <w:tabs>
              <w:tab w:val="clear" w:pos="8176"/>
              <w:tab w:val="right" w:pos="9026" w:leader="dot"/>
            </w:tabs>
            <w:rPr/>
          </w:pPr>
          <w:hyperlink w:anchor="__RefHeading___Toc2480908_3650668749">
            <w:r>
              <w:rPr>
                <w:webHidden/>
                <w:rStyle w:val="IndexLink"/>
                <w:rtl w:val="true"/>
              </w:rPr>
              <w:t>الجواب</w:t>
            </w:r>
            <w:r>
              <w:rPr>
                <w:rStyle w:val="IndexLink"/>
                <w:rtl w:val="true"/>
              </w:rPr>
              <w:t>:</w:t>
              <w:tab/>
            </w:r>
            <w:r>
              <w:rPr>
                <w:rStyle w:val="IndexLink"/>
              </w:rPr>
              <w:t>96</w:t>
            </w:r>
          </w:hyperlink>
        </w:p>
        <w:p>
          <w:pPr>
            <w:pStyle w:val="Contents4"/>
            <w:tabs>
              <w:tab w:val="clear" w:pos="8176"/>
              <w:tab w:val="right" w:pos="9026" w:leader="dot"/>
            </w:tabs>
            <w:rPr/>
          </w:pPr>
          <w:hyperlink w:anchor="__RefHeading___Toc2480910_3650668749">
            <w:r>
              <w:rPr>
                <w:webHidden/>
                <w:rStyle w:val="IndexLink"/>
                <w:rtl w:val="true"/>
              </w:rPr>
              <w:t>السؤال الحادي عشر</w:t>
            </w:r>
            <w:r>
              <w:rPr>
                <w:rStyle w:val="IndexLink"/>
                <w:rtl w:val="true"/>
              </w:rPr>
              <w:t>:</w:t>
              <w:tab/>
            </w:r>
            <w:r>
              <w:rPr>
                <w:rStyle w:val="IndexLink"/>
              </w:rPr>
              <w:t>97</w:t>
            </w:r>
          </w:hyperlink>
        </w:p>
        <w:p>
          <w:pPr>
            <w:pStyle w:val="Contents4"/>
            <w:tabs>
              <w:tab w:val="clear" w:pos="8176"/>
              <w:tab w:val="right" w:pos="9026" w:leader="dot"/>
            </w:tabs>
            <w:rPr/>
          </w:pPr>
          <w:hyperlink w:anchor="__RefHeading___Toc2480912_3650668749">
            <w:r>
              <w:rPr>
                <w:webHidden/>
                <w:rStyle w:val="IndexLink"/>
                <w:rtl w:val="true"/>
              </w:rPr>
              <w:t>الجواب</w:t>
            </w:r>
            <w:r>
              <w:rPr>
                <w:rStyle w:val="IndexLink"/>
                <w:rtl w:val="true"/>
              </w:rPr>
              <w:t>:</w:t>
              <w:tab/>
            </w:r>
            <w:r>
              <w:rPr>
                <w:rStyle w:val="IndexLink"/>
              </w:rPr>
              <w:t>98</w:t>
            </w:r>
          </w:hyperlink>
        </w:p>
        <w:p>
          <w:pPr>
            <w:pStyle w:val="Contents4"/>
            <w:tabs>
              <w:tab w:val="clear" w:pos="8176"/>
              <w:tab w:val="right" w:pos="9026" w:leader="dot"/>
            </w:tabs>
            <w:rPr/>
          </w:pPr>
          <w:hyperlink w:anchor="__RefHeading___Toc2480914_3650668749">
            <w:r>
              <w:rPr>
                <w:webHidden/>
                <w:rStyle w:val="IndexLink"/>
                <w:rtl w:val="true"/>
              </w:rPr>
              <w:t>السؤال الثاني عشر</w:t>
            </w:r>
            <w:r>
              <w:rPr>
                <w:rStyle w:val="IndexLink"/>
                <w:rtl w:val="true"/>
              </w:rPr>
              <w:t>:</w:t>
              <w:tab/>
            </w:r>
            <w:r>
              <w:rPr>
                <w:rStyle w:val="IndexLink"/>
              </w:rPr>
              <w:t>99</w:t>
            </w:r>
          </w:hyperlink>
        </w:p>
        <w:p>
          <w:pPr>
            <w:pStyle w:val="Contents4"/>
            <w:tabs>
              <w:tab w:val="clear" w:pos="8176"/>
              <w:tab w:val="right" w:pos="9026" w:leader="dot"/>
            </w:tabs>
            <w:rPr/>
          </w:pPr>
          <w:hyperlink w:anchor="__RefHeading___Toc2480916_3650668749">
            <w:r>
              <w:rPr>
                <w:webHidden/>
                <w:rStyle w:val="IndexLink"/>
                <w:rtl w:val="true"/>
              </w:rPr>
              <w:t>الجواب</w:t>
            </w:r>
            <w:r>
              <w:rPr>
                <w:rStyle w:val="IndexLink"/>
                <w:rtl w:val="true"/>
              </w:rPr>
              <w:t>:</w:t>
              <w:tab/>
            </w:r>
            <w:r>
              <w:rPr>
                <w:rStyle w:val="IndexLink"/>
              </w:rPr>
              <w:t>99</w:t>
            </w:r>
          </w:hyperlink>
        </w:p>
        <w:p>
          <w:pPr>
            <w:pStyle w:val="Contents4"/>
            <w:tabs>
              <w:tab w:val="clear" w:pos="8176"/>
              <w:tab w:val="right" w:pos="9026" w:leader="dot"/>
            </w:tabs>
            <w:rPr/>
          </w:pPr>
          <w:hyperlink w:anchor="__RefHeading___Toc2480918_3650668749">
            <w:r>
              <w:rPr>
                <w:webHidden/>
                <w:rStyle w:val="IndexLink"/>
                <w:rtl w:val="true"/>
              </w:rPr>
              <w:t>السؤال الثالث عشر</w:t>
            </w:r>
            <w:r>
              <w:rPr>
                <w:rStyle w:val="IndexLink"/>
                <w:rtl w:val="true"/>
              </w:rPr>
              <w:t>:</w:t>
              <w:tab/>
            </w:r>
            <w:r>
              <w:rPr>
                <w:rStyle w:val="IndexLink"/>
              </w:rPr>
              <w:t>99</w:t>
            </w:r>
          </w:hyperlink>
        </w:p>
        <w:p>
          <w:pPr>
            <w:pStyle w:val="Contents4"/>
            <w:tabs>
              <w:tab w:val="clear" w:pos="8176"/>
              <w:tab w:val="right" w:pos="9026" w:leader="dot"/>
            </w:tabs>
            <w:rPr/>
          </w:pPr>
          <w:hyperlink w:anchor="__RefHeading___Toc2480920_3650668749">
            <w:r>
              <w:rPr>
                <w:webHidden/>
                <w:rStyle w:val="IndexLink"/>
                <w:rtl w:val="true"/>
              </w:rPr>
              <w:t>الجواب</w:t>
            </w:r>
            <w:r>
              <w:rPr>
                <w:rStyle w:val="IndexLink"/>
                <w:rtl w:val="true"/>
              </w:rPr>
              <w:t>:</w:t>
              <w:tab/>
            </w:r>
            <w:r>
              <w:rPr>
                <w:rStyle w:val="IndexLink"/>
              </w:rPr>
              <w:t>100</w:t>
            </w:r>
          </w:hyperlink>
        </w:p>
        <w:p>
          <w:pPr>
            <w:pStyle w:val="Contents4"/>
            <w:tabs>
              <w:tab w:val="clear" w:pos="8176"/>
              <w:tab w:val="right" w:pos="9026" w:leader="dot"/>
            </w:tabs>
            <w:rPr/>
          </w:pPr>
          <w:hyperlink w:anchor="__RefHeading___Toc2480922_3650668749">
            <w:r>
              <w:rPr>
                <w:webHidden/>
                <w:rStyle w:val="IndexLink"/>
                <w:rtl w:val="true"/>
              </w:rPr>
              <w:t>السؤال الرابع عشر</w:t>
            </w:r>
            <w:r>
              <w:rPr>
                <w:rStyle w:val="IndexLink"/>
                <w:rtl w:val="true"/>
              </w:rPr>
              <w:t>:</w:t>
              <w:tab/>
            </w:r>
            <w:r>
              <w:rPr>
                <w:rStyle w:val="IndexLink"/>
              </w:rPr>
              <w:t>101</w:t>
            </w:r>
          </w:hyperlink>
        </w:p>
        <w:p>
          <w:pPr>
            <w:pStyle w:val="Contents4"/>
            <w:tabs>
              <w:tab w:val="clear" w:pos="8176"/>
              <w:tab w:val="right" w:pos="9026" w:leader="dot"/>
            </w:tabs>
            <w:rPr/>
          </w:pPr>
          <w:hyperlink w:anchor="__RefHeading___Toc2480924_3650668749">
            <w:r>
              <w:rPr>
                <w:webHidden/>
                <w:rStyle w:val="IndexLink"/>
                <w:rtl w:val="true"/>
              </w:rPr>
              <w:t>الجواب</w:t>
            </w:r>
            <w:r>
              <w:rPr>
                <w:rStyle w:val="IndexLink"/>
                <w:rtl w:val="true"/>
              </w:rPr>
              <w:t>:</w:t>
              <w:tab/>
            </w:r>
            <w:r>
              <w:rPr>
                <w:rStyle w:val="IndexLink"/>
              </w:rPr>
              <w:t>101</w:t>
            </w:r>
          </w:hyperlink>
        </w:p>
        <w:p>
          <w:pPr>
            <w:pStyle w:val="Contents3"/>
            <w:tabs>
              <w:tab w:val="clear" w:pos="8459"/>
              <w:tab w:val="right" w:pos="9026" w:leader="dot"/>
            </w:tabs>
            <w:rPr/>
          </w:pPr>
          <w:hyperlink w:anchor="__RefHeading___Toc2480926_3650668749">
            <w:r>
              <w:rPr>
                <w:webHidden/>
                <w:rStyle w:val="IndexLink"/>
                <w:rtl w:val="true"/>
              </w:rPr>
              <w:t>[</w:t>
            </w:r>
            <w:r>
              <w:rPr>
                <w:rStyle w:val="IndexLink"/>
                <w:rtl w:val="true"/>
              </w:rPr>
              <w:t>المرحلة الثانية من أجوبة المسائل السيد القاضى الطباطبائى</w:t>
            </w:r>
            <w:r>
              <w:rPr>
                <w:rStyle w:val="IndexLink"/>
                <w:rtl w:val="true"/>
              </w:rPr>
              <w:t>]</w:t>
              <w:tab/>
            </w:r>
            <w:r>
              <w:rPr>
                <w:rStyle w:val="IndexLink"/>
              </w:rPr>
              <w:t>104</w:t>
            </w:r>
          </w:hyperlink>
        </w:p>
        <w:p>
          <w:pPr>
            <w:pStyle w:val="Contents4"/>
            <w:tabs>
              <w:tab w:val="clear" w:pos="8176"/>
              <w:tab w:val="right" w:pos="9026" w:leader="dot"/>
            </w:tabs>
            <w:rPr/>
          </w:pPr>
          <w:hyperlink w:anchor="__RefHeading___Toc2480928_365066874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2480930_3650668749">
            <w:r>
              <w:rPr>
                <w:webHidden/>
                <w:rStyle w:val="IndexLink"/>
                <w:rtl w:val="true"/>
              </w:rPr>
              <w:t>السؤال الأول</w:t>
            </w:r>
            <w:r>
              <w:rPr>
                <w:rStyle w:val="IndexLink"/>
                <w:rtl w:val="true"/>
              </w:rPr>
              <w:t>:</w:t>
              <w:tab/>
            </w:r>
            <w:r>
              <w:rPr>
                <w:rStyle w:val="IndexLink"/>
              </w:rPr>
              <w:t>104</w:t>
            </w:r>
          </w:hyperlink>
        </w:p>
        <w:p>
          <w:pPr>
            <w:pStyle w:val="Contents4"/>
            <w:tabs>
              <w:tab w:val="clear" w:pos="8176"/>
              <w:tab w:val="right" w:pos="9026" w:leader="dot"/>
            </w:tabs>
            <w:rPr/>
          </w:pPr>
          <w:hyperlink w:anchor="__RefHeading___Toc2480932_3650668749">
            <w:r>
              <w:rPr>
                <w:webHidden/>
                <w:rStyle w:val="IndexLink"/>
                <w:rtl w:val="true"/>
              </w:rPr>
              <w:t>الجواب</w:t>
            </w:r>
            <w:r>
              <w:rPr>
                <w:rStyle w:val="IndexLink"/>
                <w:rtl w:val="true"/>
              </w:rPr>
              <w:t>:</w:t>
              <w:tab/>
            </w:r>
            <w:r>
              <w:rPr>
                <w:rStyle w:val="IndexLink"/>
              </w:rPr>
              <w:t>104</w:t>
            </w:r>
          </w:hyperlink>
        </w:p>
        <w:p>
          <w:pPr>
            <w:pStyle w:val="Contents4"/>
            <w:tabs>
              <w:tab w:val="clear" w:pos="8176"/>
              <w:tab w:val="right" w:pos="9026" w:leader="dot"/>
            </w:tabs>
            <w:rPr/>
          </w:pPr>
          <w:hyperlink w:anchor="__RefHeading___Toc2480934_3650668749">
            <w:r>
              <w:rPr>
                <w:webHidden/>
                <w:rStyle w:val="IndexLink"/>
                <w:rtl w:val="true"/>
              </w:rPr>
              <w:t>السؤال الثاني</w:t>
            </w:r>
            <w:r>
              <w:rPr>
                <w:rStyle w:val="IndexLink"/>
                <w:rtl w:val="true"/>
              </w:rPr>
              <w:t>:</w:t>
              <w:tab/>
            </w:r>
            <w:r>
              <w:rPr>
                <w:rStyle w:val="IndexLink"/>
              </w:rPr>
              <w:t>105</w:t>
            </w:r>
          </w:hyperlink>
        </w:p>
        <w:p>
          <w:pPr>
            <w:pStyle w:val="Contents4"/>
            <w:tabs>
              <w:tab w:val="clear" w:pos="8176"/>
              <w:tab w:val="right" w:pos="9026" w:leader="dot"/>
            </w:tabs>
            <w:rPr/>
          </w:pPr>
          <w:hyperlink w:anchor="__RefHeading___Toc2480936_3650668749">
            <w:r>
              <w:rPr>
                <w:webHidden/>
                <w:rStyle w:val="IndexLink"/>
                <w:rtl w:val="true"/>
              </w:rPr>
              <w:t>الجواب</w:t>
            </w:r>
            <w:r>
              <w:rPr>
                <w:rStyle w:val="IndexLink"/>
                <w:rtl w:val="true"/>
              </w:rPr>
              <w:t>:</w:t>
              <w:tab/>
            </w:r>
            <w:r>
              <w:rPr>
                <w:rStyle w:val="IndexLink"/>
              </w:rPr>
              <w:t>105</w:t>
            </w:r>
          </w:hyperlink>
        </w:p>
        <w:p>
          <w:pPr>
            <w:pStyle w:val="Contents4"/>
            <w:tabs>
              <w:tab w:val="clear" w:pos="8176"/>
              <w:tab w:val="right" w:pos="9026" w:leader="dot"/>
            </w:tabs>
            <w:rPr/>
          </w:pPr>
          <w:hyperlink w:anchor="__RefHeading___Toc2480938_3650668749">
            <w:r>
              <w:rPr>
                <w:webHidden/>
                <w:rStyle w:val="IndexLink"/>
                <w:rtl w:val="true"/>
              </w:rPr>
              <w:t>السؤال الثالث</w:t>
            </w:r>
            <w:r>
              <w:rPr>
                <w:rStyle w:val="IndexLink"/>
                <w:rtl w:val="true"/>
              </w:rPr>
              <w:t>:</w:t>
              <w:tab/>
            </w:r>
            <w:r>
              <w:rPr>
                <w:rStyle w:val="IndexLink"/>
              </w:rPr>
              <w:t>105</w:t>
            </w:r>
          </w:hyperlink>
        </w:p>
        <w:p>
          <w:pPr>
            <w:pStyle w:val="Contents4"/>
            <w:tabs>
              <w:tab w:val="clear" w:pos="8176"/>
              <w:tab w:val="right" w:pos="9026" w:leader="dot"/>
            </w:tabs>
            <w:rPr/>
          </w:pPr>
          <w:hyperlink w:anchor="__RefHeading___Toc2480940_3650668749">
            <w:r>
              <w:rPr>
                <w:webHidden/>
                <w:rStyle w:val="IndexLink"/>
                <w:rtl w:val="true"/>
              </w:rPr>
              <w:t>الجواب</w:t>
            </w:r>
            <w:r>
              <w:rPr>
                <w:rStyle w:val="IndexLink"/>
                <w:rtl w:val="true"/>
              </w:rPr>
              <w:t>:</w:t>
              <w:tab/>
            </w:r>
            <w:r>
              <w:rPr>
                <w:rStyle w:val="IndexLink"/>
              </w:rPr>
              <w:t>106</w:t>
            </w:r>
          </w:hyperlink>
        </w:p>
        <w:p>
          <w:pPr>
            <w:pStyle w:val="Contents3"/>
            <w:tabs>
              <w:tab w:val="clear" w:pos="8459"/>
              <w:tab w:val="right" w:pos="9026" w:leader="dot"/>
            </w:tabs>
            <w:rPr/>
          </w:pPr>
          <w:hyperlink w:anchor="__RefHeading___Toc2480942_3650668749">
            <w:r>
              <w:rPr>
                <w:webHidden/>
                <w:rStyle w:val="IndexLink"/>
                <w:rtl w:val="true"/>
              </w:rPr>
              <w:t>[</w:t>
            </w:r>
            <w:r>
              <w:rPr>
                <w:rStyle w:val="IndexLink"/>
                <w:rtl w:val="true"/>
              </w:rPr>
              <w:t>مسائل اخرى</w:t>
            </w:r>
            <w:r>
              <w:rPr>
                <w:rStyle w:val="IndexLink"/>
                <w:rtl w:val="true"/>
              </w:rPr>
              <w:t>]</w:t>
              <w:tab/>
            </w:r>
            <w:r>
              <w:rPr>
                <w:rStyle w:val="IndexLink"/>
              </w:rPr>
              <w:t>109</w:t>
            </w:r>
          </w:hyperlink>
        </w:p>
        <w:p>
          <w:pPr>
            <w:pStyle w:val="Contents4"/>
            <w:tabs>
              <w:tab w:val="clear" w:pos="8176"/>
              <w:tab w:val="right" w:pos="9026" w:leader="dot"/>
            </w:tabs>
            <w:rPr/>
          </w:pPr>
          <w:hyperlink w:anchor="__RefHeading___Toc2480944_3650668749">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2480946_3650668749">
            <w:r>
              <w:rPr>
                <w:webHidden/>
                <w:rStyle w:val="IndexLink"/>
                <w:rtl w:val="true"/>
              </w:rPr>
              <w:t>السؤال الأول</w:t>
            </w:r>
            <w:r>
              <w:rPr>
                <w:rStyle w:val="IndexLink"/>
                <w:rtl w:val="true"/>
              </w:rPr>
              <w:t>:</w:t>
              <w:tab/>
            </w:r>
            <w:r>
              <w:rPr>
                <w:rStyle w:val="IndexLink"/>
              </w:rPr>
              <w:t>109</w:t>
            </w:r>
          </w:hyperlink>
        </w:p>
        <w:p>
          <w:pPr>
            <w:pStyle w:val="Contents4"/>
            <w:tabs>
              <w:tab w:val="clear" w:pos="8176"/>
              <w:tab w:val="right" w:pos="9026" w:leader="dot"/>
            </w:tabs>
            <w:rPr/>
          </w:pPr>
          <w:hyperlink w:anchor="__RefHeading___Toc2480948_3650668749">
            <w:r>
              <w:rPr>
                <w:webHidden/>
                <w:rStyle w:val="IndexLink"/>
                <w:rtl w:val="true"/>
              </w:rPr>
              <w:t>الجواب</w:t>
            </w:r>
            <w:r>
              <w:rPr>
                <w:rStyle w:val="IndexLink"/>
                <w:rtl w:val="true"/>
              </w:rPr>
              <w:t>:</w:t>
              <w:tab/>
            </w:r>
            <w:r>
              <w:rPr>
                <w:rStyle w:val="IndexLink"/>
              </w:rPr>
              <w:t>109</w:t>
            </w:r>
          </w:hyperlink>
        </w:p>
        <w:p>
          <w:pPr>
            <w:pStyle w:val="Contents4"/>
            <w:tabs>
              <w:tab w:val="clear" w:pos="8176"/>
              <w:tab w:val="right" w:pos="9026" w:leader="dot"/>
            </w:tabs>
            <w:rPr/>
          </w:pPr>
          <w:hyperlink w:anchor="__RefHeading___Toc2480950_3650668749">
            <w:r>
              <w:rPr>
                <w:webHidden/>
                <w:rStyle w:val="IndexLink"/>
                <w:rtl w:val="true"/>
              </w:rPr>
              <w:t>السؤال الثاني</w:t>
            </w:r>
            <w:r>
              <w:rPr>
                <w:rStyle w:val="IndexLink"/>
                <w:rtl w:val="true"/>
              </w:rPr>
              <w:t>:</w:t>
              <w:tab/>
            </w:r>
            <w:r>
              <w:rPr>
                <w:rStyle w:val="IndexLink"/>
              </w:rPr>
              <w:t>111</w:t>
            </w:r>
          </w:hyperlink>
        </w:p>
        <w:p>
          <w:pPr>
            <w:pStyle w:val="Contents4"/>
            <w:tabs>
              <w:tab w:val="clear" w:pos="8176"/>
              <w:tab w:val="right" w:pos="9026" w:leader="dot"/>
            </w:tabs>
            <w:rPr/>
          </w:pPr>
          <w:hyperlink w:anchor="__RefHeading___Toc2480952_3650668749">
            <w:r>
              <w:rPr>
                <w:webHidden/>
                <w:rStyle w:val="IndexLink"/>
                <w:rtl w:val="true"/>
              </w:rPr>
              <w:t>الجواب</w:t>
            </w:r>
            <w:r>
              <w:rPr>
                <w:rStyle w:val="IndexLink"/>
                <w:rtl w:val="true"/>
              </w:rPr>
              <w:t>:</w:t>
              <w:tab/>
            </w:r>
            <w:r>
              <w:rPr>
                <w:rStyle w:val="IndexLink"/>
              </w:rPr>
              <w:t>111</w:t>
            </w:r>
          </w:hyperlink>
        </w:p>
        <w:p>
          <w:pPr>
            <w:pStyle w:val="Contents4"/>
            <w:tabs>
              <w:tab w:val="clear" w:pos="8176"/>
              <w:tab w:val="right" w:pos="9026" w:leader="dot"/>
            </w:tabs>
            <w:rPr/>
          </w:pPr>
          <w:hyperlink w:anchor="__RefHeading___Toc2480954_3650668749">
            <w:r>
              <w:rPr>
                <w:webHidden/>
                <w:rStyle w:val="IndexLink"/>
                <w:rtl w:val="true"/>
              </w:rPr>
              <w:t>السؤال الثالث</w:t>
            </w:r>
            <w:r>
              <w:rPr>
                <w:rStyle w:val="IndexLink"/>
                <w:rtl w:val="true"/>
              </w:rPr>
              <w:t>:</w:t>
              <w:tab/>
            </w:r>
            <w:r>
              <w:rPr>
                <w:rStyle w:val="IndexLink"/>
              </w:rPr>
              <w:t>113</w:t>
            </w:r>
          </w:hyperlink>
        </w:p>
        <w:p>
          <w:pPr>
            <w:pStyle w:val="Contents4"/>
            <w:tabs>
              <w:tab w:val="clear" w:pos="8176"/>
              <w:tab w:val="right" w:pos="9026" w:leader="dot"/>
            </w:tabs>
            <w:rPr/>
          </w:pPr>
          <w:hyperlink w:anchor="__RefHeading___Toc2480956_3650668749">
            <w:r>
              <w:rPr>
                <w:webHidden/>
                <w:rStyle w:val="IndexLink"/>
                <w:rtl w:val="true"/>
              </w:rPr>
              <w:t>الجواب</w:t>
            </w:r>
            <w:r>
              <w:rPr>
                <w:rStyle w:val="IndexLink"/>
                <w:rtl w:val="true"/>
              </w:rPr>
              <w:t>:</w:t>
              <w:tab/>
            </w:r>
            <w:r>
              <w:rPr>
                <w:rStyle w:val="IndexLink"/>
              </w:rPr>
              <w:t>113</w:t>
            </w:r>
          </w:hyperlink>
        </w:p>
        <w:p>
          <w:pPr>
            <w:pStyle w:val="Contents4"/>
            <w:tabs>
              <w:tab w:val="clear" w:pos="8176"/>
              <w:tab w:val="right" w:pos="9026" w:leader="dot"/>
            </w:tabs>
            <w:rPr/>
          </w:pPr>
          <w:hyperlink w:anchor="__RefHeading___Toc2480958_3650668749">
            <w:r>
              <w:rPr>
                <w:webHidden/>
                <w:rStyle w:val="IndexLink"/>
                <w:rtl w:val="true"/>
              </w:rPr>
              <w:t>السؤال الرابع</w:t>
            </w:r>
            <w:r>
              <w:rPr>
                <w:rStyle w:val="IndexLink"/>
                <w:rtl w:val="true"/>
              </w:rPr>
              <w:t>:</w:t>
              <w:tab/>
            </w:r>
            <w:r>
              <w:rPr>
                <w:rStyle w:val="IndexLink"/>
              </w:rPr>
              <w:t>114</w:t>
            </w:r>
          </w:hyperlink>
        </w:p>
        <w:p>
          <w:pPr>
            <w:pStyle w:val="Contents4"/>
            <w:tabs>
              <w:tab w:val="clear" w:pos="8176"/>
              <w:tab w:val="right" w:pos="9026" w:leader="dot"/>
            </w:tabs>
            <w:rPr/>
          </w:pPr>
          <w:hyperlink w:anchor="__RefHeading___Toc2480960_3650668749">
            <w:r>
              <w:rPr>
                <w:webHidden/>
                <w:rStyle w:val="IndexLink"/>
                <w:rtl w:val="true"/>
              </w:rPr>
              <w:t>الجواب</w:t>
            </w:r>
            <w:r>
              <w:rPr>
                <w:rStyle w:val="IndexLink"/>
                <w:rtl w:val="true"/>
              </w:rPr>
              <w:t>:</w:t>
              <w:tab/>
            </w:r>
            <w:r>
              <w:rPr>
                <w:rStyle w:val="IndexLink"/>
              </w:rPr>
              <w:t>114</w:t>
            </w:r>
          </w:hyperlink>
        </w:p>
        <w:p>
          <w:pPr>
            <w:pStyle w:val="Contents4"/>
            <w:tabs>
              <w:tab w:val="clear" w:pos="8176"/>
              <w:tab w:val="right" w:pos="9026" w:leader="dot"/>
            </w:tabs>
            <w:rPr/>
          </w:pPr>
          <w:hyperlink w:anchor="__RefHeading___Toc2480962_3650668749">
            <w:r>
              <w:rPr>
                <w:webHidden/>
                <w:rStyle w:val="IndexLink"/>
                <w:rtl w:val="true"/>
              </w:rPr>
              <w:t>السؤال الخامس</w:t>
            </w:r>
            <w:r>
              <w:rPr>
                <w:rStyle w:val="IndexLink"/>
                <w:rtl w:val="true"/>
              </w:rPr>
              <w:t>:</w:t>
              <w:tab/>
            </w:r>
            <w:r>
              <w:rPr>
                <w:rStyle w:val="IndexLink"/>
              </w:rPr>
              <w:t>115</w:t>
            </w:r>
          </w:hyperlink>
        </w:p>
        <w:p>
          <w:pPr>
            <w:pStyle w:val="Contents4"/>
            <w:tabs>
              <w:tab w:val="clear" w:pos="8176"/>
              <w:tab w:val="right" w:pos="9026" w:leader="dot"/>
            </w:tabs>
            <w:rPr/>
          </w:pPr>
          <w:hyperlink w:anchor="__RefHeading___Toc2480964_3650668749">
            <w:r>
              <w:rPr>
                <w:webHidden/>
                <w:rStyle w:val="IndexLink"/>
                <w:rtl w:val="true"/>
              </w:rPr>
              <w:t>الجواب</w:t>
            </w:r>
            <w:r>
              <w:rPr>
                <w:rStyle w:val="IndexLink"/>
                <w:rtl w:val="true"/>
              </w:rPr>
              <w:t>:</w:t>
              <w:tab/>
            </w:r>
            <w:r>
              <w:rPr>
                <w:rStyle w:val="IndexLink"/>
              </w:rPr>
              <w:t>115</w:t>
            </w:r>
          </w:hyperlink>
        </w:p>
        <w:p>
          <w:pPr>
            <w:pStyle w:val="Contents4"/>
            <w:tabs>
              <w:tab w:val="clear" w:pos="8176"/>
              <w:tab w:val="right" w:pos="9026" w:leader="dot"/>
            </w:tabs>
            <w:rPr/>
          </w:pPr>
          <w:hyperlink w:anchor="__RefHeading___Toc2480966_3650668749">
            <w:r>
              <w:rPr>
                <w:webHidden/>
                <w:rStyle w:val="IndexLink"/>
                <w:rtl w:val="true"/>
              </w:rPr>
              <w:t>السؤال السادس</w:t>
            </w:r>
            <w:r>
              <w:rPr>
                <w:rStyle w:val="IndexLink"/>
                <w:rtl w:val="true"/>
              </w:rPr>
              <w:t>:</w:t>
              <w:tab/>
            </w:r>
            <w:r>
              <w:rPr>
                <w:rStyle w:val="IndexLink"/>
              </w:rPr>
              <w:t>116</w:t>
            </w:r>
          </w:hyperlink>
        </w:p>
        <w:p>
          <w:pPr>
            <w:pStyle w:val="Contents4"/>
            <w:tabs>
              <w:tab w:val="clear" w:pos="8176"/>
              <w:tab w:val="right" w:pos="9026" w:leader="dot"/>
            </w:tabs>
            <w:rPr/>
          </w:pPr>
          <w:hyperlink w:anchor="__RefHeading___Toc2480968_3650668749">
            <w:r>
              <w:rPr>
                <w:webHidden/>
                <w:rStyle w:val="IndexLink"/>
                <w:rtl w:val="true"/>
              </w:rPr>
              <w:t>الجواب</w:t>
            </w:r>
            <w:r>
              <w:rPr>
                <w:rStyle w:val="IndexLink"/>
                <w:rtl w:val="true"/>
              </w:rPr>
              <w:t>:</w:t>
              <w:tab/>
            </w:r>
            <w:r>
              <w:rPr>
                <w:rStyle w:val="IndexLink"/>
              </w:rPr>
              <w:t>116</w:t>
            </w:r>
          </w:hyperlink>
        </w:p>
        <w:p>
          <w:pPr>
            <w:pStyle w:val="Contents4"/>
            <w:tabs>
              <w:tab w:val="clear" w:pos="8176"/>
              <w:tab w:val="right" w:pos="9026" w:leader="dot"/>
            </w:tabs>
            <w:rPr/>
          </w:pPr>
          <w:hyperlink w:anchor="__RefHeading___Toc2480970_3650668749">
            <w:r>
              <w:rPr>
                <w:webHidden/>
                <w:rStyle w:val="IndexLink"/>
                <w:rtl w:val="true"/>
              </w:rPr>
              <w:t>السؤال السابع</w:t>
            </w:r>
            <w:r>
              <w:rPr>
                <w:rStyle w:val="IndexLink"/>
                <w:rtl w:val="true"/>
              </w:rPr>
              <w:t>:</w:t>
              <w:tab/>
            </w:r>
            <w:r>
              <w:rPr>
                <w:rStyle w:val="IndexLink"/>
              </w:rPr>
              <w:t>116</w:t>
            </w:r>
          </w:hyperlink>
        </w:p>
        <w:p>
          <w:pPr>
            <w:pStyle w:val="Contents4"/>
            <w:tabs>
              <w:tab w:val="clear" w:pos="8176"/>
              <w:tab w:val="right" w:pos="9026" w:leader="dot"/>
            </w:tabs>
            <w:rPr/>
          </w:pPr>
          <w:hyperlink w:anchor="__RefHeading___Toc2480972_3650668749">
            <w:r>
              <w:rPr>
                <w:webHidden/>
                <w:rStyle w:val="IndexLink"/>
                <w:rtl w:val="true"/>
              </w:rPr>
              <w:t>الجواب</w:t>
            </w:r>
            <w:r>
              <w:rPr>
                <w:rStyle w:val="IndexLink"/>
                <w:rtl w:val="true"/>
              </w:rPr>
              <w:t>:</w:t>
              <w:tab/>
            </w:r>
            <w:r>
              <w:rPr>
                <w:rStyle w:val="IndexLink"/>
              </w:rPr>
              <w:t>117</w:t>
            </w:r>
          </w:hyperlink>
        </w:p>
        <w:p>
          <w:pPr>
            <w:pStyle w:val="Contents4"/>
            <w:tabs>
              <w:tab w:val="clear" w:pos="8176"/>
              <w:tab w:val="right" w:pos="9026" w:leader="dot"/>
            </w:tabs>
            <w:rPr/>
          </w:pPr>
          <w:hyperlink w:anchor="__RefHeading___Toc2480974_3650668749">
            <w:r>
              <w:rPr>
                <w:webHidden/>
                <w:rStyle w:val="IndexLink"/>
                <w:rtl w:val="true"/>
              </w:rPr>
              <w:t>السؤال الثامن</w:t>
            </w:r>
            <w:r>
              <w:rPr>
                <w:rStyle w:val="IndexLink"/>
                <w:rtl w:val="true"/>
              </w:rPr>
              <w:t>:</w:t>
              <w:tab/>
            </w:r>
            <w:r>
              <w:rPr>
                <w:rStyle w:val="IndexLink"/>
              </w:rPr>
              <w:t>117</w:t>
            </w:r>
          </w:hyperlink>
        </w:p>
        <w:p>
          <w:pPr>
            <w:pStyle w:val="Contents4"/>
            <w:tabs>
              <w:tab w:val="clear" w:pos="8176"/>
              <w:tab w:val="right" w:pos="9026" w:leader="dot"/>
            </w:tabs>
            <w:rPr/>
          </w:pPr>
          <w:hyperlink w:anchor="__RefHeading___Toc2480976_3650668749">
            <w:r>
              <w:rPr>
                <w:webHidden/>
                <w:rStyle w:val="IndexLink"/>
                <w:rtl w:val="true"/>
              </w:rPr>
              <w:t>الجواب</w:t>
            </w:r>
            <w:r>
              <w:rPr>
                <w:rStyle w:val="IndexLink"/>
                <w:rtl w:val="true"/>
              </w:rPr>
              <w:t>:</w:t>
              <w:tab/>
            </w:r>
            <w:r>
              <w:rPr>
                <w:rStyle w:val="IndexLink"/>
              </w:rPr>
              <w:t>118</w:t>
            </w:r>
          </w:hyperlink>
        </w:p>
        <w:p>
          <w:pPr>
            <w:pStyle w:val="Contents4"/>
            <w:tabs>
              <w:tab w:val="clear" w:pos="8176"/>
              <w:tab w:val="right" w:pos="9026" w:leader="dot"/>
            </w:tabs>
            <w:rPr/>
          </w:pPr>
          <w:hyperlink w:anchor="__RefHeading___Toc2480978_3650668749">
            <w:r>
              <w:rPr>
                <w:webHidden/>
                <w:rStyle w:val="IndexLink"/>
                <w:rtl w:val="true"/>
              </w:rPr>
              <w:t>السؤال التاسع</w:t>
            </w:r>
            <w:r>
              <w:rPr>
                <w:rStyle w:val="IndexLink"/>
                <w:rtl w:val="true"/>
              </w:rPr>
              <w:t>:</w:t>
              <w:tab/>
            </w:r>
            <w:r>
              <w:rPr>
                <w:rStyle w:val="IndexLink"/>
              </w:rPr>
              <w:t>120</w:t>
            </w:r>
          </w:hyperlink>
        </w:p>
        <w:p>
          <w:pPr>
            <w:pStyle w:val="Contents4"/>
            <w:tabs>
              <w:tab w:val="clear" w:pos="8176"/>
              <w:tab w:val="right" w:pos="9026" w:leader="dot"/>
            </w:tabs>
            <w:rPr/>
          </w:pPr>
          <w:hyperlink w:anchor="__RefHeading___Toc2480980_3650668749">
            <w:r>
              <w:rPr>
                <w:webHidden/>
                <w:rStyle w:val="IndexLink"/>
                <w:rtl w:val="true"/>
              </w:rPr>
              <w:t>الجواب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480982_3650668749">
            <w:r>
              <w:rPr>
                <w:webHidden/>
                <w:rStyle w:val="IndexLink"/>
                <w:rtl w:val="true"/>
              </w:rPr>
              <w:t>السؤال العاشر</w:t>
            </w:r>
            <w:r>
              <w:rPr>
                <w:rStyle w:val="IndexLink"/>
                <w:rtl w:val="true"/>
              </w:rPr>
              <w:t>:</w:t>
              <w:tab/>
            </w:r>
            <w:r>
              <w:rPr>
                <w:rStyle w:val="IndexLink"/>
              </w:rPr>
              <w:t>121</w:t>
            </w:r>
          </w:hyperlink>
        </w:p>
        <w:p>
          <w:pPr>
            <w:pStyle w:val="Contents4"/>
            <w:tabs>
              <w:tab w:val="clear" w:pos="8176"/>
              <w:tab w:val="right" w:pos="9026" w:leader="dot"/>
            </w:tabs>
            <w:rPr/>
          </w:pPr>
          <w:hyperlink w:anchor="__RefHeading___Toc2480984_3650668749">
            <w:r>
              <w:rPr>
                <w:webHidden/>
                <w:rStyle w:val="IndexLink"/>
                <w:rtl w:val="true"/>
              </w:rPr>
              <w:t>الجواب</w:t>
            </w:r>
            <w:r>
              <w:rPr>
                <w:rStyle w:val="IndexLink"/>
                <w:rtl w:val="true"/>
              </w:rPr>
              <w:t>:</w:t>
              <w:tab/>
            </w:r>
            <w:r>
              <w:rPr>
                <w:rStyle w:val="IndexLink"/>
              </w:rPr>
              <w:t>121</w:t>
            </w:r>
          </w:hyperlink>
        </w:p>
        <w:p>
          <w:pPr>
            <w:pStyle w:val="Contents4"/>
            <w:tabs>
              <w:tab w:val="clear" w:pos="8176"/>
              <w:tab w:val="right" w:pos="9026" w:leader="dot"/>
            </w:tabs>
            <w:rPr/>
          </w:pPr>
          <w:hyperlink w:anchor="__RefHeading___Toc2480986_3650668749">
            <w:r>
              <w:rPr>
                <w:webHidden/>
                <w:rStyle w:val="IndexLink"/>
                <w:rtl w:val="true"/>
              </w:rPr>
              <w:t>السؤال الحادي عشر</w:t>
            </w:r>
            <w:r>
              <w:rPr>
                <w:rStyle w:val="IndexLink"/>
                <w:rtl w:val="true"/>
              </w:rPr>
              <w:t>:</w:t>
              <w:tab/>
            </w:r>
            <w:r>
              <w:rPr>
                <w:rStyle w:val="IndexLink"/>
              </w:rPr>
              <w:t>126</w:t>
            </w:r>
          </w:hyperlink>
        </w:p>
        <w:p>
          <w:pPr>
            <w:pStyle w:val="Contents4"/>
            <w:tabs>
              <w:tab w:val="clear" w:pos="8176"/>
              <w:tab w:val="right" w:pos="9026" w:leader="dot"/>
            </w:tabs>
            <w:rPr/>
          </w:pPr>
          <w:hyperlink w:anchor="__RefHeading___Toc2480988_3650668749">
            <w:r>
              <w:rPr>
                <w:webHidden/>
                <w:rStyle w:val="IndexLink"/>
                <w:rtl w:val="true"/>
              </w:rPr>
              <w:t>الجواب</w:t>
            </w:r>
            <w:r>
              <w:rPr>
                <w:rStyle w:val="IndexLink"/>
                <w:rtl w:val="true"/>
              </w:rPr>
              <w:t>:</w:t>
              <w:tab/>
            </w:r>
            <w:r>
              <w:rPr>
                <w:rStyle w:val="IndexLink"/>
              </w:rPr>
              <w:t>126</w:t>
            </w:r>
          </w:hyperlink>
        </w:p>
        <w:p>
          <w:pPr>
            <w:pStyle w:val="Contents4"/>
            <w:tabs>
              <w:tab w:val="clear" w:pos="8176"/>
              <w:tab w:val="right" w:pos="9026" w:leader="dot"/>
            </w:tabs>
            <w:rPr/>
          </w:pPr>
          <w:hyperlink w:anchor="__RefHeading___Toc2480990_3650668749">
            <w:r>
              <w:rPr>
                <w:webHidden/>
                <w:rStyle w:val="IndexLink"/>
                <w:rtl w:val="true"/>
              </w:rPr>
              <w:t>السؤال الثاني عشر</w:t>
            </w:r>
            <w:r>
              <w:rPr>
                <w:rStyle w:val="IndexLink"/>
                <w:rtl w:val="true"/>
              </w:rPr>
              <w:t>:</w:t>
              <w:tab/>
            </w:r>
            <w:r>
              <w:rPr>
                <w:rStyle w:val="IndexLink"/>
              </w:rPr>
              <w:t>128</w:t>
            </w:r>
          </w:hyperlink>
        </w:p>
        <w:p>
          <w:pPr>
            <w:pStyle w:val="Contents4"/>
            <w:tabs>
              <w:tab w:val="clear" w:pos="8176"/>
              <w:tab w:val="right" w:pos="9026" w:leader="dot"/>
            </w:tabs>
            <w:rPr/>
          </w:pPr>
          <w:hyperlink w:anchor="__RefHeading___Toc2480992_3650668749">
            <w:r>
              <w:rPr>
                <w:webHidden/>
                <w:rStyle w:val="IndexLink"/>
                <w:rtl w:val="true"/>
              </w:rPr>
              <w:t>الجواب</w:t>
            </w:r>
            <w:r>
              <w:rPr>
                <w:rStyle w:val="IndexLink"/>
                <w:rtl w:val="true"/>
              </w:rPr>
              <w:t>:</w:t>
              <w:tab/>
            </w:r>
            <w:r>
              <w:rPr>
                <w:rStyle w:val="IndexLink"/>
              </w:rPr>
              <w:t>128</w:t>
            </w:r>
          </w:hyperlink>
        </w:p>
        <w:p>
          <w:pPr>
            <w:pStyle w:val="Contents3"/>
            <w:tabs>
              <w:tab w:val="clear" w:pos="8459"/>
              <w:tab w:val="right" w:pos="9026" w:leader="dot"/>
            </w:tabs>
            <w:rPr/>
          </w:pPr>
          <w:hyperlink w:anchor="__RefHeading___Toc2480994_3650668749">
            <w:r>
              <w:rPr>
                <w:webHidden/>
                <w:rStyle w:val="IndexLink"/>
                <w:rtl w:val="true"/>
              </w:rPr>
              <w:t>مسألة مهمة و هي مسألة الفرق بين الحقوق و الأحكام</w:t>
            </w:r>
            <w:r>
              <w:rPr>
                <w:rStyle w:val="IndexLink"/>
                <w:rtl w:val="true"/>
              </w:rPr>
              <w:tab/>
            </w:r>
            <w:r>
              <w:rPr>
                <w:rStyle w:val="IndexLink"/>
              </w:rPr>
              <w:t>129</w:t>
            </w:r>
          </w:hyperlink>
        </w:p>
        <w:p>
          <w:pPr>
            <w:pStyle w:val="Contents3"/>
            <w:tabs>
              <w:tab w:val="clear" w:pos="8459"/>
              <w:tab w:val="right" w:pos="9026" w:leader="dot"/>
            </w:tabs>
            <w:rPr/>
          </w:pPr>
          <w:hyperlink w:anchor="__RefHeading___Toc2480996_3650668749">
            <w:r>
              <w:rPr>
                <w:webHidden/>
                <w:rStyle w:val="IndexLink"/>
                <w:rtl w:val="true"/>
              </w:rPr>
              <w:t>في بيان حقيقة البيع و الملك و الملكية</w:t>
            </w:r>
            <w:r>
              <w:rPr>
                <w:rStyle w:val="IndexLink"/>
                <w:rtl w:val="true"/>
              </w:rPr>
              <w:tab/>
            </w:r>
            <w:r>
              <w:rPr>
                <w:rStyle w:val="IndexLink"/>
              </w:rPr>
              <w:t>143</w:t>
            </w:r>
          </w:hyperlink>
        </w:p>
        <w:p>
          <w:pPr>
            <w:pStyle w:val="Contents4"/>
            <w:tabs>
              <w:tab w:val="clear" w:pos="8176"/>
              <w:tab w:val="right" w:pos="9026" w:leader="dot"/>
            </w:tabs>
            <w:rPr/>
          </w:pPr>
          <w:hyperlink w:anchor="__RefHeading___Toc2480998_3650668749">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481000_3650668749">
            <w:r>
              <w:rPr>
                <w:webHidden/>
                <w:rStyle w:val="IndexLink"/>
                <w:rtl w:val="true"/>
              </w:rPr>
              <w:t>المعاطاة</w:t>
            </w:r>
            <w:r>
              <w:rPr>
                <w:rStyle w:val="IndexLink"/>
                <w:rtl w:val="true"/>
              </w:rPr>
              <w:t>:</w:t>
              <w:tab/>
            </w:r>
            <w:r>
              <w:rPr>
                <w:rStyle w:val="IndexLink"/>
              </w:rPr>
              <w:t>160</w:t>
            </w:r>
          </w:hyperlink>
        </w:p>
        <w:p>
          <w:pPr>
            <w:pStyle w:val="Contents3"/>
            <w:tabs>
              <w:tab w:val="clear" w:pos="8459"/>
              <w:tab w:val="right" w:pos="9026" w:leader="dot"/>
            </w:tabs>
            <w:rPr/>
          </w:pPr>
          <w:hyperlink w:anchor="__RefHeading___Toc2481002_3650668749">
            <w:r>
              <w:rPr>
                <w:webHidden/>
                <w:rStyle w:val="IndexLink"/>
                <w:rtl w:val="true"/>
              </w:rPr>
              <w:t>[</w:t>
            </w:r>
            <w:r>
              <w:rPr>
                <w:rStyle w:val="IndexLink"/>
                <w:rtl w:val="true"/>
              </w:rPr>
              <w:t>هذه تقريرات درس العلامة آية الله كاشف الغطاء</w:t>
            </w:r>
            <w:r>
              <w:rPr>
                <w:rStyle w:val="IndexLink"/>
                <w:rtl w:val="true"/>
              </w:rPr>
              <w:t>]</w:t>
              <w:tab/>
            </w:r>
            <w:r>
              <w:rPr>
                <w:rStyle w:val="IndexLink"/>
              </w:rPr>
              <w:t>161</w:t>
            </w:r>
          </w:hyperlink>
        </w:p>
        <w:p>
          <w:pPr>
            <w:pStyle w:val="Contents4"/>
            <w:tabs>
              <w:tab w:val="clear" w:pos="8176"/>
              <w:tab w:val="right" w:pos="9026" w:leader="dot"/>
            </w:tabs>
            <w:rPr/>
          </w:pPr>
          <w:hyperlink w:anchor="__RefHeading___Toc2481004_3650668749">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2481006_3650668749">
            <w:r>
              <w:rPr>
                <w:webHidden/>
                <w:rStyle w:val="IndexLink"/>
                <w:rtl w:val="true"/>
              </w:rPr>
              <w:t>فرع</w:t>
            </w:r>
            <w:r>
              <w:rPr>
                <w:rStyle w:val="IndexLink"/>
                <w:rtl w:val="true"/>
              </w:rPr>
              <w:t>:</w:t>
              <w:tab/>
            </w:r>
            <w:r>
              <w:rPr>
                <w:rStyle w:val="IndexLink"/>
              </w:rPr>
              <w:t>175</w:t>
            </w:r>
          </w:hyperlink>
        </w:p>
        <w:p>
          <w:pPr>
            <w:pStyle w:val="Contents3"/>
            <w:tabs>
              <w:tab w:val="clear" w:pos="8459"/>
              <w:tab w:val="right" w:pos="9026" w:leader="dot"/>
            </w:tabs>
            <w:rPr/>
          </w:pPr>
          <w:hyperlink w:anchor="__RefHeading___Toc2481008_3650668749">
            <w:r>
              <w:rPr>
                <w:webHidden/>
                <w:rStyle w:val="IndexLink"/>
                <w:rtl w:val="true"/>
              </w:rPr>
              <w:t>في الأذان و الإقامة</w:t>
            </w:r>
            <w:r>
              <w:rPr>
                <w:rStyle w:val="IndexLink"/>
                <w:rtl w:val="true"/>
              </w:rPr>
              <w:tab/>
            </w:r>
            <w:r>
              <w:rPr>
                <w:rStyle w:val="IndexLink"/>
              </w:rPr>
              <w:t>210</w:t>
            </w:r>
          </w:hyperlink>
        </w:p>
        <w:p>
          <w:pPr>
            <w:pStyle w:val="Contents3"/>
            <w:tabs>
              <w:tab w:val="clear" w:pos="8459"/>
              <w:tab w:val="right" w:pos="9026" w:leader="dot"/>
            </w:tabs>
            <w:rPr/>
          </w:pPr>
          <w:hyperlink w:anchor="__RefHeading___Toc2481010_3650668749">
            <w:r>
              <w:rPr>
                <w:webHidden/>
                <w:rStyle w:val="IndexLink"/>
                <w:rtl w:val="true"/>
              </w:rPr>
              <w:t>[</w:t>
            </w:r>
            <w:r>
              <w:rPr>
                <w:rStyle w:val="IndexLink"/>
                <w:rtl w:val="true"/>
              </w:rPr>
              <w:t>الكلام في قسمة الدين</w:t>
            </w:r>
            <w:r>
              <w:rPr>
                <w:rStyle w:val="IndexLink"/>
                <w:rtl w:val="true"/>
              </w:rPr>
              <w:t>]</w:t>
              <w:tab/>
            </w:r>
            <w:r>
              <w:rPr>
                <w:rStyle w:val="IndexLink"/>
              </w:rPr>
              <w:t>213</w:t>
            </w:r>
          </w:hyperlink>
        </w:p>
        <w:p>
          <w:pPr>
            <w:pStyle w:val="Contents3"/>
            <w:tabs>
              <w:tab w:val="clear" w:pos="8459"/>
              <w:tab w:val="right" w:pos="9026" w:leader="dot"/>
            </w:tabs>
            <w:rPr/>
          </w:pPr>
          <w:hyperlink w:anchor="__RefHeading___Toc2481012_3650668749">
            <w:r>
              <w:rPr>
                <w:webHidden/>
                <w:rStyle w:val="IndexLink"/>
                <w:rtl w:val="true"/>
              </w:rPr>
              <w:t>بعض ما في العبادات من الحكم و الأسرار</w:t>
            </w:r>
            <w:r>
              <w:rPr>
                <w:rStyle w:val="IndexLink"/>
                <w:rtl w:val="true"/>
              </w:rPr>
              <w:tab/>
            </w:r>
            <w:r>
              <w:rPr>
                <w:rStyle w:val="IndexLink"/>
              </w:rPr>
              <w:t>218</w:t>
            </w:r>
          </w:hyperlink>
        </w:p>
        <w:p>
          <w:pPr>
            <w:pStyle w:val="Contents3"/>
            <w:tabs>
              <w:tab w:val="clear" w:pos="8459"/>
              <w:tab w:val="right" w:pos="9026" w:leader="dot"/>
            </w:tabs>
            <w:rPr/>
          </w:pPr>
          <w:hyperlink w:anchor="__RefHeading___Toc2481014_3650668749">
            <w:r>
              <w:rPr>
                <w:webHidden/>
                <w:rStyle w:val="IndexLink"/>
                <w:rtl w:val="true"/>
              </w:rPr>
              <w:t>الزكاة و الاشتراكية الصحيحة</w:t>
            </w:r>
            <w:r>
              <w:rPr>
                <w:rStyle w:val="IndexLink"/>
                <w:rtl w:val="true"/>
              </w:rPr>
              <w:tab/>
            </w:r>
            <w:r>
              <w:rPr>
                <w:rStyle w:val="IndexLink"/>
              </w:rPr>
              <w:t>222</w:t>
            </w:r>
          </w:hyperlink>
        </w:p>
        <w:p>
          <w:pPr>
            <w:pStyle w:val="Contents3"/>
            <w:tabs>
              <w:tab w:val="clear" w:pos="8459"/>
              <w:tab w:val="right" w:pos="9026" w:leader="dot"/>
            </w:tabs>
            <w:rPr/>
          </w:pPr>
          <w:hyperlink w:anchor="__RefHeading___Toc2481016_3650668749">
            <w:r>
              <w:rPr>
                <w:webHidden/>
                <w:rStyle w:val="IndexLink"/>
                <w:rtl w:val="true"/>
              </w:rPr>
              <w:t>كتاب الزكاة</w:t>
            </w:r>
            <w:r>
              <w:rPr>
                <w:rStyle w:val="IndexLink"/>
                <w:rtl w:val="true"/>
              </w:rPr>
              <w:tab/>
            </w:r>
            <w:r>
              <w:rPr>
                <w:rStyle w:val="IndexLink"/>
              </w:rPr>
              <w:t>234</w:t>
            </w:r>
          </w:hyperlink>
        </w:p>
        <w:p>
          <w:pPr>
            <w:pStyle w:val="Contents3"/>
            <w:tabs>
              <w:tab w:val="clear" w:pos="8459"/>
              <w:tab w:val="right" w:pos="9026" w:leader="dot"/>
            </w:tabs>
            <w:rPr/>
          </w:pPr>
          <w:hyperlink w:anchor="__RefHeading___Toc2481018_3650668749">
            <w:r>
              <w:rPr>
                <w:webHidden/>
                <w:rStyle w:val="IndexLink"/>
                <w:rtl w:val="true"/>
              </w:rPr>
              <w:t>بعض أسرار الحج</w:t>
            </w:r>
            <w:r>
              <w:rPr>
                <w:rStyle w:val="IndexLink"/>
                <w:rtl w:val="true"/>
              </w:rPr>
              <w:tab/>
            </w:r>
            <w:r>
              <w:rPr>
                <w:rStyle w:val="IndexLink"/>
              </w:rPr>
              <w:t>240</w:t>
            </w:r>
          </w:hyperlink>
        </w:p>
        <w:p>
          <w:pPr>
            <w:pStyle w:val="Contents3"/>
            <w:tabs>
              <w:tab w:val="clear" w:pos="8459"/>
              <w:tab w:val="right" w:pos="9026" w:leader="dot"/>
            </w:tabs>
            <w:rPr/>
          </w:pPr>
          <w:hyperlink w:anchor="__RefHeading___Toc2481020_3650668749">
            <w:r>
              <w:rPr>
                <w:webHidden/>
                <w:rStyle w:val="IndexLink"/>
                <w:rtl w:val="true"/>
              </w:rPr>
              <w:t>بعض أسرار الصوم و امتيازه عن سائر العبادات</w:t>
            </w:r>
            <w:r>
              <w:rPr>
                <w:rStyle w:val="IndexLink"/>
                <w:rtl w:val="true"/>
              </w:rPr>
              <w:tab/>
            </w:r>
            <w:r>
              <w:rPr>
                <w:rStyle w:val="IndexLink"/>
              </w:rPr>
              <w:t>246</w:t>
            </w:r>
          </w:hyperlink>
        </w:p>
        <w:p>
          <w:pPr>
            <w:pStyle w:val="Contents3"/>
            <w:tabs>
              <w:tab w:val="clear" w:pos="8459"/>
              <w:tab w:val="right" w:pos="9026" w:leader="dot"/>
            </w:tabs>
            <w:rPr/>
          </w:pPr>
          <w:hyperlink w:anchor="__RefHeading___Toc2481022_3650668749">
            <w:r>
              <w:rPr>
                <w:webHidden/>
                <w:rStyle w:val="IndexLink"/>
                <w:rtl w:val="true"/>
              </w:rPr>
              <w:t>وحدة الوجود أو وحدة الموجود</w:t>
            </w:r>
            <w:r>
              <w:rPr>
                <w:rStyle w:val="IndexLink"/>
                <w:rtl w:val="true"/>
              </w:rPr>
              <w:tab/>
            </w:r>
            <w:r>
              <w:rPr>
                <w:rStyle w:val="IndexLink"/>
              </w:rPr>
              <w:t>248</w:t>
            </w:r>
          </w:hyperlink>
        </w:p>
        <w:p>
          <w:pPr>
            <w:pStyle w:val="Contents3"/>
            <w:tabs>
              <w:tab w:val="clear" w:pos="8459"/>
              <w:tab w:val="right" w:pos="9026" w:leader="dot"/>
            </w:tabs>
            <w:rPr/>
          </w:pPr>
          <w:hyperlink w:anchor="__RefHeading___Toc2481024_3650668749">
            <w:r>
              <w:rPr>
                <w:webHidden/>
                <w:rStyle w:val="IndexLink"/>
                <w:rtl w:val="true"/>
              </w:rPr>
              <w:t>المعاد الجسماني</w:t>
            </w:r>
            <w:r>
              <w:rPr>
                <w:rStyle w:val="IndexLink"/>
                <w:rtl w:val="true"/>
              </w:rPr>
              <w:tab/>
            </w:r>
            <w:r>
              <w:rPr>
                <w:rStyle w:val="IndexLink"/>
              </w:rPr>
              <w:t>274</w:t>
            </w:r>
          </w:hyperlink>
        </w:p>
        <w:p>
          <w:pPr>
            <w:pStyle w:val="Contents4"/>
            <w:tabs>
              <w:tab w:val="clear" w:pos="8176"/>
              <w:tab w:val="right" w:pos="9026" w:leader="dot"/>
            </w:tabs>
            <w:rPr/>
          </w:pPr>
          <w:hyperlink w:anchor="__RefHeading___Toc2481026_3650668749">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481028_3650668749">
            <w:r>
              <w:rPr>
                <w:webHidden/>
                <w:rStyle w:val="IndexLink"/>
              </w:rPr>
              <w:t>1</w:t>
            </w:r>
            <w:r>
              <w:rPr>
                <w:rStyle w:val="IndexLink"/>
                <w:rtl w:val="true"/>
              </w:rPr>
              <w:t xml:space="preserve">- </w:t>
            </w:r>
            <w:r>
              <w:rPr>
                <w:rStyle w:val="IndexLink"/>
                <w:rtl w:val="true"/>
              </w:rPr>
              <w:t>فصل و أصل</w:t>
            </w:r>
            <w:r>
              <w:rPr>
                <w:rStyle w:val="IndexLink"/>
                <w:rtl w:val="true"/>
              </w:rPr>
              <w:tab/>
            </w:r>
            <w:r>
              <w:rPr>
                <w:rStyle w:val="IndexLink"/>
              </w:rPr>
              <w:t>292</w:t>
            </w:r>
          </w:hyperlink>
        </w:p>
        <w:p>
          <w:pPr>
            <w:pStyle w:val="Contents4"/>
            <w:tabs>
              <w:tab w:val="clear" w:pos="8176"/>
              <w:tab w:val="right" w:pos="9026" w:leader="dot"/>
            </w:tabs>
            <w:rPr/>
          </w:pPr>
          <w:hyperlink w:anchor="__RefHeading___Toc2481030_3650668749">
            <w:r>
              <w:rPr>
                <w:webHidden/>
                <w:rStyle w:val="IndexLink"/>
              </w:rPr>
              <w:t>2</w:t>
            </w:r>
            <w:r>
              <w:rPr>
                <w:rStyle w:val="IndexLink"/>
                <w:rtl w:val="true"/>
              </w:rPr>
              <w:t xml:space="preserve">- </w:t>
            </w:r>
            <w:r>
              <w:rPr>
                <w:rStyle w:val="IndexLink"/>
                <w:rtl w:val="true"/>
              </w:rPr>
              <w:t>فصل و وصل</w:t>
            </w:r>
            <w:r>
              <w:rPr>
                <w:rStyle w:val="IndexLink"/>
                <w:rtl w:val="true"/>
              </w:rPr>
              <w:tab/>
            </w:r>
            <w:r>
              <w:rPr>
                <w:rStyle w:val="IndexLink"/>
              </w:rPr>
              <w:t>295</w:t>
            </w:r>
          </w:hyperlink>
        </w:p>
        <w:p>
          <w:pPr>
            <w:pStyle w:val="Contents4"/>
            <w:tabs>
              <w:tab w:val="clear" w:pos="8176"/>
              <w:tab w:val="right" w:pos="9026" w:leader="dot"/>
            </w:tabs>
            <w:rPr/>
          </w:pPr>
          <w:hyperlink w:anchor="__RefHeading___Toc2481032_3650668749">
            <w:r>
              <w:rPr>
                <w:webHidden/>
                <w:rStyle w:val="IndexLink"/>
              </w:rPr>
              <w:t>3</w:t>
            </w:r>
            <w:r>
              <w:rPr>
                <w:rStyle w:val="IndexLink"/>
                <w:rtl w:val="true"/>
              </w:rPr>
              <w:t xml:space="preserve">- </w:t>
            </w:r>
            <w:r>
              <w:rPr>
                <w:rStyle w:val="IndexLink"/>
                <w:rtl w:val="true"/>
              </w:rPr>
              <w:t>فصل و أصل</w:t>
            </w:r>
            <w:r>
              <w:rPr>
                <w:rStyle w:val="IndexLink"/>
                <w:rtl w:val="true"/>
              </w:rPr>
              <w:tab/>
            </w:r>
            <w:r>
              <w:rPr>
                <w:rStyle w:val="IndexLink"/>
              </w:rPr>
              <w:t>297</w:t>
            </w:r>
          </w:hyperlink>
        </w:p>
        <w:p>
          <w:pPr>
            <w:pStyle w:val="Contents3"/>
            <w:tabs>
              <w:tab w:val="clear" w:pos="8459"/>
              <w:tab w:val="right" w:pos="9026" w:leader="dot"/>
            </w:tabs>
            <w:rPr/>
          </w:pPr>
          <w:hyperlink w:anchor="__RefHeading___Toc2481034_3650668749">
            <w:r>
              <w:rPr>
                <w:webHidden/>
                <w:rStyle w:val="IndexLink"/>
                <w:rtl w:val="true"/>
              </w:rPr>
              <w:t>غيب و لكنه بلا ريب</w:t>
            </w:r>
            <w:r>
              <w:rPr>
                <w:rStyle w:val="IndexLink"/>
                <w:rtl w:val="true"/>
              </w:rPr>
              <w:tab/>
            </w:r>
            <w:r>
              <w:rPr>
                <w:rStyle w:val="IndexLink"/>
              </w:rPr>
              <w:t>302</w:t>
            </w:r>
          </w:hyperlink>
        </w:p>
        <w:p>
          <w:pPr>
            <w:pStyle w:val="Contents3"/>
            <w:tabs>
              <w:tab w:val="clear" w:pos="8459"/>
              <w:tab w:val="right" w:pos="9026" w:leader="dot"/>
            </w:tabs>
            <w:rPr/>
          </w:pPr>
          <w:hyperlink w:anchor="__RefHeading___Toc2481036_3650668749">
            <w:r>
              <w:rPr>
                <w:webHidden/>
                <w:rStyle w:val="IndexLink"/>
                <w:rtl w:val="true"/>
              </w:rPr>
              <w:t>البداية و النهاية و البدء هو الغاية</w:t>
            </w:r>
            <w:r>
              <w:rPr>
                <w:rStyle w:val="IndexLink"/>
                <w:rtl w:val="true"/>
              </w:rPr>
              <w:tab/>
            </w:r>
            <w:r>
              <w:rPr>
                <w:rStyle w:val="IndexLink"/>
              </w:rPr>
              <w:t>304</w:t>
            </w:r>
          </w:hyperlink>
        </w:p>
        <w:p>
          <w:pPr>
            <w:pStyle w:val="Contents3"/>
            <w:tabs>
              <w:tab w:val="clear" w:pos="8459"/>
              <w:tab w:val="right" w:pos="9026" w:leader="dot"/>
            </w:tabs>
            <w:rPr/>
          </w:pPr>
          <w:hyperlink w:anchor="__RefHeading___Toc2481038_3650668749">
            <w:r>
              <w:rPr>
                <w:webHidden/>
                <w:rStyle w:val="IndexLink"/>
                <w:rtl w:val="true"/>
              </w:rPr>
              <w:t>ختامه مسك</w:t>
            </w:r>
            <w:r>
              <w:rPr>
                <w:rStyle w:val="IndexLink"/>
                <w:rtl w:val="true"/>
              </w:rPr>
              <w:tab/>
            </w:r>
            <w:r>
              <w:rPr>
                <w:rStyle w:val="IndexLink"/>
              </w:rPr>
              <w:t>344</w:t>
            </w:r>
          </w:hyperlink>
        </w:p>
        <w:p>
          <w:pPr>
            <w:pStyle w:val="Contents2"/>
            <w:tabs>
              <w:tab w:val="clear" w:pos="8743"/>
              <w:tab w:val="right" w:pos="9026" w:leader="dot"/>
            </w:tabs>
            <w:rPr/>
          </w:pPr>
          <w:hyperlink w:anchor="__RefHeading___Toc2481040_3650668749">
            <w:r>
              <w:rPr>
                <w:webHidden/>
                <w:rStyle w:val="IndexLink"/>
                <w:rtl w:val="true"/>
              </w:rPr>
              <w:t>[</w:t>
            </w:r>
            <w:r>
              <w:rPr>
                <w:rStyle w:val="IndexLink"/>
                <w:rtl w:val="true"/>
              </w:rPr>
              <w:t>الفهارس</w:t>
            </w:r>
            <w:r>
              <w:rPr>
                <w:rStyle w:val="IndexLink"/>
                <w:rtl w:val="true"/>
              </w:rPr>
              <w:t>]</w:t>
              <w:tab/>
            </w:r>
            <w:r>
              <w:rPr>
                <w:rStyle w:val="IndexLink"/>
              </w:rPr>
              <w:t>347</w:t>
            </w:r>
          </w:hyperlink>
        </w:p>
        <w:p>
          <w:pPr>
            <w:pStyle w:val="Contents3"/>
            <w:tabs>
              <w:tab w:val="clear" w:pos="8459"/>
              <w:tab w:val="right" w:pos="9026" w:leader="dot"/>
            </w:tabs>
            <w:rPr/>
          </w:pPr>
          <w:hyperlink w:anchor="__RefHeading___Toc2481042_3650668749">
            <w:r>
              <w:rPr>
                <w:webHidden/>
                <w:rStyle w:val="IndexLink"/>
                <w:rtl w:val="true"/>
              </w:rPr>
              <w:t>فهرس تعليقات الكتاب</w:t>
            </w:r>
            <w:r>
              <w:rPr>
                <w:rStyle w:val="IndexLink"/>
                <w:rtl w:val="true"/>
              </w:rPr>
              <w:tab/>
            </w:r>
            <w:r>
              <w:rPr>
                <w:rStyle w:val="IndexLink"/>
              </w:rPr>
              <w:t>347</w:t>
            </w:r>
          </w:hyperlink>
        </w:p>
        <w:p>
          <w:pPr>
            <w:pStyle w:val="Contents3"/>
            <w:tabs>
              <w:tab w:val="clear" w:pos="8459"/>
              <w:tab w:val="right" w:pos="9026" w:leader="dot"/>
            </w:tabs>
            <w:rPr/>
          </w:pPr>
          <w:hyperlink w:anchor="__RefHeading___Toc2481044_3650668749">
            <w:r>
              <w:rPr>
                <w:webHidden/>
                <w:rStyle w:val="IndexLink"/>
                <w:rtl w:val="true"/>
              </w:rPr>
              <w:t>المحتويات</w:t>
            </w:r>
            <w:r>
              <w:rPr>
                <w:rStyle w:val="IndexLink"/>
                <w:rtl w:val="true"/>
              </w:rPr>
              <w:tab/>
            </w:r>
            <w:r>
              <w:rPr>
                <w:rStyle w:val="IndexLink"/>
              </w:rPr>
              <w:t>353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0_16004"/>
      <w:bookmarkStart w:id="1" w:name="pg1800_16004"/>
      <w:bookmarkEnd w:id="1"/>
    </w:p>
    <w:p>
      <w:pPr>
        <w:pStyle w:val="Heading2"/>
        <w:numPr>
          <w:ilvl w:val="1"/>
          <w:numId w:val="1"/>
        </w:numPr>
        <w:rPr/>
      </w:pPr>
      <w:bookmarkStart w:id="2" w:name="pg1800_16004"/>
      <w:bookmarkStart w:id="3" w:name="__RefHeading___Toc2480798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 الاعلي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تاليف محمدالحسين آل‌كاشف‌الغطاء؛ و عليه تعليقات نفيسه بقلم محمدعلي القاضي‌الطباطبائي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دارانوارالهدي، </w:t>
      </w:r>
      <w:r>
        <w:rPr>
          <w:rFonts w:ascii="Amiri" w:hAnsi="Amiri" w:eastAsia="Amiri" w:cs="Amiri"/>
          <w:color w:val="111111"/>
          <w:sz w:val="28"/>
          <w:sz w:val="28"/>
          <w:szCs w:val="28"/>
          <w:lang w:bidi="ar-SA"/>
        </w:rPr>
        <w:t>۱۴۲۶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آل‌كاشف‌الغطاء، محمدحسين، </w:t>
      </w:r>
      <w:r>
        <w:rPr>
          <w:rFonts w:ascii="Amiri" w:hAnsi="Amiri" w:eastAsia="Amiri" w:cs="Amiri"/>
          <w:color w:val="111111"/>
          <w:sz w:val="28"/>
          <w:sz w:val="28"/>
          <w:szCs w:val="28"/>
          <w:lang w:bidi="ar-SA"/>
        </w:rPr>
        <w:t>۱۸۷۷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۱۹۵۴</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قاضي‌طباطبائي، محمدعلي، </w:t>
      </w:r>
      <w:r>
        <w:rPr>
          <w:rFonts w:ascii="Amiri" w:hAnsi="Amiri" w:eastAsia="Amiri" w:cs="Amiri"/>
          <w:color w:val="111111"/>
          <w:sz w:val="28"/>
          <w:sz w:val="28"/>
          <w:szCs w:val="28"/>
          <w:lang w:bidi="ar-SA"/>
        </w:rPr>
        <w:t>۱۲۹۱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۱۰۴۷۵۸۶</w:t>
      </w:r>
    </w:p>
    <w:p>
      <w:pPr>
        <w:pStyle w:val="Heading2"/>
        <w:numPr>
          <w:ilvl w:val="1"/>
          <w:numId w:val="1"/>
        </w:numPr>
        <w:rPr/>
      </w:pPr>
      <w:bookmarkStart w:id="5" w:name="__RefHeading___Toc2480800_3650668749"/>
      <w:bookmarkStart w:id="6" w:name="_Toc2"/>
      <w:bookmarkEnd w:id="5"/>
      <w:r>
        <w:rPr>
          <w:rtl w:val="true"/>
        </w:rPr>
        <w:t>[</w:t>
      </w:r>
      <w:r>
        <w:rPr>
          <w:rtl w:val="true"/>
        </w:rPr>
        <w:t>آراء العباقرة حول كتاب الفردوس الاعلى</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480802_3650668749"/>
      <w:bookmarkStart w:id="8" w:name="_Toc3"/>
      <w:bookmarkEnd w:id="7"/>
      <w:r>
        <w:rPr>
          <w:rtl w:val="true"/>
        </w:rPr>
        <w:t>اشارة</w:t>
      </w:r>
      <w:bookmarkStart w:id="9" w:name="pg1800_16017"/>
      <w:bookmarkEnd w:id="8"/>
    </w:p>
    <w:p>
      <w:pPr>
        <w:pStyle w:val="Heading3"/>
        <w:numPr>
          <w:ilvl w:val="2"/>
          <w:numId w:val="1"/>
        </w:numPr>
        <w:rPr/>
      </w:pPr>
      <w:bookmarkStart w:id="10" w:name="__RefHeading___Toc2480804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صورة المؤلف</w:t>
      </w:r>
    </w:p>
    <w:p>
      <w:pPr>
        <w:pStyle w:val="BookText"/>
        <w:rPr/>
      </w:pPr>
      <w:r>
        <w:rPr>
          <w:rFonts w:ascii="Amiri" w:hAnsi="Amiri" w:eastAsia="Amiri" w:cs="Amiri"/>
          <w:color w:val="111111"/>
          <w:sz w:val="28"/>
          <w:sz w:val="28"/>
          <w:szCs w:val="28"/>
          <w:rtl w:val="true"/>
          <w:lang w:bidi="ar-SA"/>
        </w:rPr>
        <w:t>الإنسان أفكاره و آراؤه لا صورته و أعضاؤه</w:t>
      </w:r>
    </w:p>
    <w:p>
      <w:pPr>
        <w:pStyle w:val="BookText"/>
        <w:rPr/>
      </w:pPr>
      <w:r>
        <w:rPr>
          <w:rFonts w:ascii="Amiri" w:hAnsi="Amiri" w:eastAsia="Amiri" w:cs="Amiri"/>
          <w:color w:val="111111"/>
          <w:sz w:val="28"/>
          <w:sz w:val="28"/>
          <w:szCs w:val="28"/>
          <w:rtl w:val="true"/>
          <w:lang w:bidi="ar-SA"/>
        </w:rPr>
        <w:t>رسم خطّ المؤلّف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صورة للإنسان، ما كتب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الشهيد آية اللّه السيد محمد علي القاضي الطباطبائي رضوان اللّه عليه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الأرجنتين و آراء العباقرة حول كتاب الفردوس الأعلى</w:t>
      </w:r>
      <w:bookmarkStart w:id="12" w:name="pg1800_16026"/>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2480806_3650668749"/>
      <w:bookmarkStart w:id="14" w:name="_Toc5"/>
      <w:bookmarkEnd w:id="13"/>
      <w:r>
        <w:rPr>
          <w:rtl w:val="true"/>
        </w:rPr>
        <w:t>بيان</w:t>
      </w:r>
      <w:bookmarkEnd w:id="14"/>
    </w:p>
    <w:p>
      <w:pPr>
        <w:pStyle w:val="BookText"/>
        <w:rPr/>
      </w:pPr>
      <w:r>
        <w:rPr>
          <w:rFonts w:ascii="Amiri" w:hAnsi="Amiri" w:eastAsia="Amiri" w:cs="Amiri"/>
          <w:color w:val="111111"/>
          <w:sz w:val="28"/>
          <w:sz w:val="28"/>
          <w:szCs w:val="28"/>
          <w:rtl w:val="true"/>
          <w:lang w:bidi="ar-SA"/>
        </w:rPr>
        <w:t xml:space="preserve">لم يظهر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لشيخنا و أستاذنا الإمام آية اللّه كاشف الغطاء دام ظله من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 إلى بعض الصحف العراقية و غيرها إلّا و نوّهوا به و أعلنوا عنه إيجازا من بعض و تفصيلا من آخرين، و حيث إنّ أحسن من كتب في هذا الموضوع و أدّى بعض حقه، أو كلّ ما هو أهل له عباقرة صحافيّ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أدبائهم اللامعين، و الغيارى على الإسلام و العروبة و العلم و الفضيلة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بوينس‌آيرس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الأرجنتين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 الجنوبية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كالأستاذ عبد اللطيف الخشن في صحيفته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الأستاذ الشيخ يوسف كمال في مجلته الزاهرة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الأستاذ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مجلته الباهرة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من أجل بيان فضلهم و تقدير معارفهم و سموّ مداركهم، و نفوذ أفكارهم إلى أعماق الفضائل و أسرار العلوم و الحقائق كما يتجلى ذلك من</w:t>
      </w:r>
    </w:p>
    <w:p>
      <w:pPr>
        <w:pStyle w:val="BookText"/>
        <w:rPr/>
      </w:pPr>
      <w:r>
        <w:rPr>
          <w:rFonts w:ascii="Amiri" w:hAnsi="Amiri" w:eastAsia="Amiri" w:cs="Amiri"/>
          <w:color w:val="111111"/>
          <w:sz w:val="28"/>
          <w:sz w:val="28"/>
          <w:szCs w:val="28"/>
          <w:rtl w:val="true"/>
          <w:lang w:bidi="ar-SA"/>
        </w:rPr>
        <w:t>نفحات ألفاظهم، و رشحات أقلامهم، و بديع أساليبهم، ننشر هنا ما ذكروا، و نذكر ما نشروا، و إننا إذ ننشر نصّ كلماتهم في هذه الطبعة الثانية إنما نريد تخليد فخرهم و تشييد ذكرهم و الاعتراف في صدر الكتاب بمعروفهم و معارفهم، زادهم اللّه كرامة و فضلا و شهامة و نبلا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مقال كلّ واحد من تلك الصحف على ترتيب ما وردنا منهم، و من اللّه نستمد التوفيق و نسأل التأييد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الطباطبائي</w:t>
      </w:r>
      <w:bookmarkStart w:id="15" w:name="pg1800_16030"/>
    </w:p>
    <w:p>
      <w:pPr>
        <w:pStyle w:val="Heading3"/>
        <w:numPr>
          <w:ilvl w:val="2"/>
          <w:numId w:val="1"/>
        </w:numPr>
        <w:rPr/>
      </w:pPr>
      <w:bookmarkStart w:id="16" w:name="__RefHeading___Toc2480808_3650668749"/>
      <w:bookmarkStart w:id="17" w:name="_Toc6"/>
      <w:bookmarkEnd w:id="15"/>
      <w:bookmarkEnd w:id="16"/>
      <w:r>
        <w:rPr>
          <w:rtl w:val="true"/>
        </w:rPr>
        <w:t>الأولى</w:t>
      </w:r>
      <w:bookmarkEnd w:id="17"/>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ننقلها عن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عدد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الفردوس الأعلى في نظر الصحافة الأمريكية صدّر الإمام الأكبر آية اللّه كاشف الغطاء آخر مؤلف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مؤلفاته و فيوضاته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مختلف أزهار العلوم و باقات الفكر و الفلسفة، و لما فيه من حياة الروح و سعادة الفكر، و متعة النفس، و لما فيه من الهداية إلى الإيمان باللّه، و الاعتقاد باليوم الآخر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هذا الكتاب كسائر مؤلفات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مفرغة عن بيان ساحر و حقائق علمية ناصعة، و مؤلفة عن حاجة و إلحاح 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كأخواتها في آفاق العالم و أنحاء البلاد حتى وصل إلى أميركا، و اطلع عليه ذلك العالم الجديد البعيد، فكتب صحفيها البارع عن مدى تأثير الكتاب على ذهنية ذلك العالم، و مدى تأثرهم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نقتطف هذه الكلمة البليغة عن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الصادرة في الأرجنتين نظرا لأهميتها و إيفائها حق الكتاب و حق مؤلفه الإمام حفظه اللّه بقدر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الإمام الشيخ محمد الحسين آل كاشف الغطاء العراقي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علماء المسلمين اليوم أبعدهم صيتا، و أغزرهم علما، و أكثرهم انتاجا فيما إذا توفرت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بالرغم من السنين الطوال، البالغة السبعة عقود التي ينوء تحتها هذا الفيلسوف الكبير، لا يزال قلمه جمرة تستعر دفاعا عن الدين، و كرامته، و العروبة، و مناوئيها، بل لا يزال الإمام آل كاشف الغطاء يتدفق فلسفة و عبقرية و بحثا و تدقيقا حتى غدا مرجعا دينيا للعرب و العجم من المسلمين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الفردوس الأعلى لقد أهدانا الإمام الحجة نسخة من مؤلفه الجديد الذي 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بالرغم من عرفنا في أعمالنا اليومية حتى الأسنان و الأذقان حاولنا أن نكتفي من معدن علّامتنا الأكبر بنهلة، و انكببنا على مطالعة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النفس المتعطشة إلى كل جديد، المتعشقة لما ينتجه قلم هذا الفيلسوف الكبير، لم يطف علتها بضع صفحات في الكتاب، بل أخذنا</w:t>
      </w:r>
    </w:p>
    <w:p>
      <w:pPr>
        <w:pStyle w:val="BookText"/>
        <w:rPr/>
      </w:pPr>
      <w:r>
        <w:rPr>
          <w:rFonts w:ascii="Amiri" w:hAnsi="Amiri" w:eastAsia="Amiri" w:cs="Amiri"/>
          <w:color w:val="111111"/>
          <w:sz w:val="28"/>
          <w:sz w:val="28"/>
          <w:szCs w:val="28"/>
          <w:rtl w:val="true"/>
          <w:lang w:bidi="ar-SA"/>
        </w:rPr>
        <w:t>نشفع الكأس بالكأس، و الكوب بالكوب حتى الثمالة، و حتى وصلنا إلى نهاية هذا الكتاب النفيس الذي يصح أن يكون مرجعا للمؤمن و الكافر، للعابد و الجاحد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أعظم ما لفت نظرنا في الكتاب، و أعادنا إلى الإسلام الصحيح، و أفرغ قلبنا من نزوات الشك، و سقطات الظن و التقدير، و أبعد عنّا شيطان الوسوسة، المباحث الآتية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 و لكنه بلا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الباب يتعلق بسيرة المعراج، و حديث إحضار آصف عرش بلقيس و غير ذلك، و فسر بعض الآيات القرآنية تفسيرا علميا ينطبق على نظريات عميقة تهدي القارئ إلى ضالته المنشودة عند ما يتعسر عليه معرفة كنه أسرار غوامض الحياة من شتى النواحي، و قد جال قلم المؤلف في تفسير المادة و الروح تفسيرا علميا منقطع النظير ينطبق على أقوال الكثيرين من علماء هذا العصر، حتى الذين لا يؤمنون بخلود الروح، و لا بوجود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اللّه في عمره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الإنسان بدنا برزخيا بين الروح المجردة و البدن المادي، فاعلم أنّ هذا البدن قد تغلب عليه الناحية الروحية، و النزعات العقلية، فيغلب على الجسد المادي و يسخّره لحكمه، و يكون تابعا له، و منقادا لأمره، و قد ينعكس الأمر فتتغلب النواحي المادية، و الشهوات الحسية على الملكات الروحية فتصير الروح مسخرة للمادة، تابعة لها، منقادة لرغباتها و شهواتها، و هنا تصير الروح مادة تهبط إلى الدرك الأسفل، و ظلمات الجهالات، و لكنه أخلد إلى الأرض، و هناك تصير المادة روحا حتى تخف و تلطف، و تنطبع بطابع المجردات، فتسمو إلى الملأ الأعلى في هذه الحياة الدنيا، فضلا عن الحياة</w:t>
      </w:r>
    </w:p>
    <w:p>
      <w:pPr>
        <w:pStyle w:val="BookText"/>
        <w:rPr/>
      </w:pPr>
      <w:r>
        <w:rPr>
          <w:rFonts w:ascii="IRNazanin" w:hAnsi="IRNazanin" w:eastAsia="IRNazanin"/>
          <w:color w:val="111111"/>
          <w:sz w:val="28"/>
          <w:sz w:val="28"/>
          <w:szCs w:val="28"/>
          <w:rtl w:val="true"/>
          <w:lang w:bidi="fa-IR"/>
        </w:rPr>
        <w:t>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قديما قال بعض الشعراء في سوانحهم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 و كادت أن تطير بجسمها و كذا الجسوم تخف بالأرواح</w:t>
      </w:r>
    </w:p>
    <w:p>
      <w:p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براهين تهبط بالرجل الدهري من عالم المادة، الفارغ من جوهر الإيمان، إلى العالم الملموس المحسوس و توقفه على نافذة الحياة التي يرى منها شعاع النور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و الاشتراكية الصحيحة و التعاون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العالم كله عن البحث في كيفية التعاون المشترك بين الفرد و الجماعات، و بين الأسر و العائلات، و قد أفاض العلامة آل كاشف الغطاء بالبحث عن الاشتراكية حتى صورها من أفضل مزايا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أسئلة و أجوبة تتعلق في أصول الدين و فروعه، و الفروض و الفروع، و قد جاءت بعض فتاوى الحجة الإمام آل كاشف الغطاء موافقة لروح العصر الحالي إذا لم تجئ كلها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لفت نظرنا هو أن سماحة المؤلف يستشهد كثيرا بأقوال أبي هريرة، بينما زميله الإمام السيد عبد الحسين آل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فنّد جميع أقواله، في مؤلفه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جردها من الحقائق و الأسانيد العلمية، التي يصح الأخذ بها و الاعتماد عليها، و نحن لا نحاول بكلمتنا هذه أن نستبق الظروف، و نجعل من ضعفنا في التعرض للبحوث الدينية و العلمية قوة للخوض في معركة من هذه المعارك، بينما يعلم الجميع أن هذه الجريدة لا تهتم</w:t>
      </w:r>
    </w:p>
    <w:p>
      <w:pPr>
        <w:pStyle w:val="BookText"/>
        <w:rPr/>
      </w:pPr>
      <w:r>
        <w:rPr>
          <w:rFonts w:ascii="Amiri" w:hAnsi="Amiri" w:eastAsia="Amiri" w:cs="Amiri"/>
          <w:color w:val="111111"/>
          <w:sz w:val="28"/>
          <w:sz w:val="28"/>
          <w:szCs w:val="28"/>
          <w:rtl w:val="true"/>
          <w:lang w:bidi="ar-SA"/>
        </w:rPr>
        <w:t>إلّا للقضايا الوطنية البحتة، بقطع النظر عن احترامنا للدين و أربابه، و لعلماء الدين العاملين المخلصين كافة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الإمام آل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تحياتنا و تهانينا الحارة بمؤلفه الجديد، طالبين من الجمعيات الإسلامية المنتشرة في هذه الجمهورية و غيرها أن تطلب من هذا الكتاب نسخا للمطالعة و الإهداء، و بذلك تعود هذه الجمعيات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غرقت في بحر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الحياة مرة ثانية، فتقف أمام الخالق الديان وقفة المعترف بذنوبه، المقر بعيوبه، و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لمن يفتّش عن ربه و عن ذنبه معا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العربي</w:t>
      </w:r>
      <w:bookmarkStart w:id="18" w:name="pg1800_16040"/>
    </w:p>
    <w:p>
      <w:pPr>
        <w:pStyle w:val="Heading3"/>
        <w:numPr>
          <w:ilvl w:val="2"/>
          <w:numId w:val="1"/>
        </w:numPr>
        <w:rPr/>
      </w:pPr>
      <w:bookmarkStart w:id="19" w:name="__RefHeading___Toc2480810_3650668749"/>
      <w:bookmarkStart w:id="20" w:name="_Toc7"/>
      <w:bookmarkEnd w:id="18"/>
      <w:bookmarkEnd w:id="19"/>
      <w:r>
        <w:rPr>
          <w:rtl w:val="true"/>
        </w:rPr>
        <w:t>الكلمة الثانية</w:t>
      </w:r>
      <w:bookmarkEnd w:id="20"/>
    </w:p>
    <w:p>
      <w:pPr>
        <w:pStyle w:val="Heading4"/>
        <w:numPr>
          <w:ilvl w:val="3"/>
          <w:numId w:val="1"/>
        </w:numPr>
        <w:rPr/>
      </w:pPr>
      <w:bookmarkStart w:id="21" w:name="__RefHeading___Toc2480812_3650668749"/>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عن مجلة الرفيق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نيسان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حول كتاب الفردوس الأعلى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أحمد سليمان الأحمد الأديب البارع الشهير حفظه اللّه</w:t>
      </w:r>
    </w:p>
    <w:p>
      <w:pPr>
        <w:pStyle w:val="Heading4"/>
        <w:numPr>
          <w:ilvl w:val="3"/>
          <w:numId w:val="1"/>
        </w:numPr>
        <w:rPr/>
      </w:pPr>
      <w:bookmarkStart w:id="23" w:name="__RefHeading___Toc2480814_3650668749"/>
      <w:bookmarkStart w:id="24" w:name="_Toc9"/>
      <w:bookmarkEnd w:id="23"/>
      <w:r>
        <w:rPr>
          <w:rtl w:val="true"/>
        </w:rPr>
        <w:t>تمهيد</w:t>
      </w:r>
      <w:r>
        <w:rPr>
          <w:rtl w:val="true"/>
        </w:rPr>
        <w:t>:</w:t>
      </w:r>
      <w:bookmarkEnd w:id="24"/>
    </w:p>
    <w:p>
      <w:pPr>
        <w:pStyle w:val="BookText"/>
        <w:rPr/>
      </w:pPr>
      <w:r>
        <w:rPr>
          <w:rFonts w:ascii="Amiri" w:hAnsi="Amiri" w:eastAsia="Amiri" w:cs="Amiri"/>
          <w:color w:val="111111"/>
          <w:sz w:val="28"/>
          <w:sz w:val="28"/>
          <w:szCs w:val="28"/>
          <w:rtl w:val="true"/>
          <w:lang w:bidi="ar-SA"/>
        </w:rPr>
        <w:t xml:space="preserve">صدر هذا الكتاب النفيس الرائع لمؤلفه الشهير مولانا الإمام الحجة الشيخ محمد الحسين آل كاشف الغطاء، صاحب المؤلفات العديدة الفريدة، و التي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شهرة واسعة في العالمين الشرق و الغرب معا، فكان برهانا ساطعا للمطلعين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الفردوس الأعلى الذي بين أيدينا جامع للشروط و الأحكام العصرية من دينية و مدنية، حاو لكثير من المسائل العلمية و الفقهية لكبار علماء الأمة في مختلف البلدان الشرقية يستفتون الإمام كاشف الغطاء بها و أجوبته الجليلة</w:t>
      </w:r>
      <w:bookmarkStart w:id="25" w:name="pg1800_16042"/>
    </w:p>
    <w:p>
      <w:pPr>
        <w:pStyle w:val="BookText"/>
        <w:rPr/>
      </w:pPr>
      <w:bookmarkEnd w:id="25"/>
      <w:r>
        <w:rPr>
          <w:rFonts w:ascii="Amiri" w:hAnsi="Amiri" w:eastAsia="Amiri" w:cs="Amiri"/>
          <w:color w:val="111111"/>
          <w:sz w:val="28"/>
          <w:sz w:val="28"/>
          <w:szCs w:val="28"/>
          <w:rtl w:val="true"/>
          <w:lang w:bidi="ar-SA"/>
        </w:rPr>
        <w:t>الواضحة عليها بما يقنع و يرضي كل سائل مستفيد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 نشكر لمولانا الحجة آل كاشف الغطاء هديته الثمينة ندعو بطول بقائه و إسعاده لنتمتع ببركته و أدعيته و علمه الغزير، و ليس لنا ما نقول بعد هذه الكلمة التي ننشرها لشاعر شباب العرب الأستاذ أحمد سليمان الأحمد بهذا المؤلف الغزير المادة، و الكثير المنفعة و الفائدة، كما ننشر بختامها بعض الأسئلة الواردة و أجوبتها، و هذه كلمة الأستاذ الأحمد الموفقة وفّقه اللّه و زيد في حياته و رضي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 التحرير</w:t>
      </w:r>
    </w:p>
    <w:p>
      <w:pPr>
        <w:pStyle w:val="Heading4"/>
        <w:numPr>
          <w:ilvl w:val="3"/>
          <w:numId w:val="1"/>
        </w:numPr>
        <w:rPr/>
      </w:pPr>
      <w:bookmarkStart w:id="26" w:name="__RefHeading___Toc2480816_3650668749"/>
      <w:bookmarkStart w:id="27" w:name="_Toc10"/>
      <w:bookmarkEnd w:id="26"/>
      <w:r>
        <w:rPr>
          <w:rtl w:val="true"/>
        </w:rPr>
        <w:t>حول كتاب الفردوس الأعلى</w:t>
      </w:r>
      <w:bookmarkEnd w:id="27"/>
    </w:p>
    <w:p>
      <w:pPr>
        <w:pStyle w:val="BookText"/>
        <w:rPr/>
      </w:pPr>
      <w:r>
        <w:rPr>
          <w:rFonts w:ascii="Amiri" w:hAnsi="Amiri" w:eastAsia="Amiri" w:cs="Amiri"/>
          <w:color w:val="111111"/>
          <w:sz w:val="28"/>
          <w:sz w:val="28"/>
          <w:szCs w:val="28"/>
          <w:rtl w:val="true"/>
          <w:lang w:bidi="ar-SA"/>
        </w:rPr>
        <w:t>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الآية الكريمة صدّر الإمام الحجة آية اللّه الشيخ محمد الحسين كاشف الغطاء كتابه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حقيق بنا أن نقف أمام ما يكتبه هذا الإمام الجليل، و أن نسترسل معه في آفاقه الفكرية ننهل من معين ينبوعه الفياض، أو نقطف من غرس فردوسه الأعلى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حقيق بنا أن نذهب مع هذا العالم الفقيه كل مذهب في أبحاثه و نظراته و نستشف منها حقيقة الدين، هذا الدين الذي يبرأ من فريقين، يدعيه الأول و هو أشد ما يكون منه براءة، هذا الفريق الأول هو حزب الجمود و الخرافات و الأكاذيب و الأضاليل و الانعزال و الكره و التعصب، يعد هذه المجموعة دينا و لا</w:t>
      </w:r>
    </w:p>
    <w:p>
      <w:pPr>
        <w:pStyle w:val="BookText"/>
        <w:rPr/>
      </w:pPr>
      <w:r>
        <w:rPr>
          <w:rFonts w:ascii="Amiri" w:hAnsi="Amiri" w:eastAsia="Amiri" w:cs="Amiri"/>
          <w:color w:val="111111"/>
          <w:sz w:val="28"/>
          <w:sz w:val="28"/>
          <w:szCs w:val="28"/>
          <w:rtl w:val="true"/>
          <w:lang w:bidi="ar-SA"/>
        </w:rPr>
        <w:t>يقول إلّا بها، فيشوّه حقيقة الدين و يكون هؤلاء القائلون الحجة القوية بنظر الملاحدة الذين يميلون عن الدين و يغالون في التنكر لكل عظيم و جميل و سام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الفريق الأول، و هذا الفريق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يلتقيان على صعيد واحد، كلاهما شقاء للإنسانية، و كلاهما لطخة عار في جبينها، بل في رأيي و اعتقادي أن الفريق الأول أشد خطرا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الذي تفشو فيه هذه السموم هو مجتمع كتب عليه 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كتابة الإمام الحجة كاشف الغطاء و أمثاله من المصلحين العظام ما يزيد إيماننا بالدين و بروحيته و بقداسته، و بأنه الطريقة الوحيدة لإنقاذ العالم من التخبط في حمأة حلوله و شكوكه و ظنونه، و ما أكثر ما يثلج صدورنا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دعاة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أحبار أمتنا تنهض للإصلاح الديني فلا تحيد خطوة واحدة عما يؤيده العقل، و عما يرتفع بالإنسان مادة و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النقيق المجرم الزري الذي قال بالخرافات و الأوهام هو نفسه النقيق المجرم الزري الذي تهجم على حملة لواء الإسلام و الإيمان، فما ذا يقول الإسلام و الإيمان؟ و يا ليت شعري أي معنى لحركة أو نظرية، و أي قيمة لها إذا كان علم يبرأ منها و يبين أخطاءها ثمّ يعتنقها جاهل أو خمسون جاهلا؟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حدانا إلى هذه العجالة الفكرية ما طلع علينا به علامتنا المرجع الديني الأعلى الشيخ محمد الحسين كاشف الغطاء في فردوسه الأعلى، و ما دبّجه قلمه البليغ من روائع الفكر و الالهام، و الحق أنّ مباحث العلامة الأكبر تمتاز بذلك التفكير المجرد، و الإحاطة الشاملة في الموضوع، بل أسارع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يهتدي إليه من الشرح و التعليل و إنارة السائل لممّا يعز نظيره، و يكاد ينفرد به</w:t>
      </w:r>
    </w:p>
    <w:p>
      <w:pPr>
        <w:pStyle w:val="BookText"/>
        <w:rPr/>
      </w:pPr>
      <w:r>
        <w:rPr>
          <w:rFonts w:ascii="Amiri" w:hAnsi="Amiri" w:eastAsia="Amiri" w:cs="Amiri"/>
          <w:color w:val="111111"/>
          <w:sz w:val="28"/>
          <w:sz w:val="28"/>
          <w:szCs w:val="28"/>
          <w:rtl w:val="true"/>
          <w:lang w:bidi="ar-SA"/>
        </w:rPr>
        <w:t>الشيخ الحجة من خوالج و خواطر و حقائق و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هزّنا بنوع خاص، و ما أكثر قول الإمام الذي يأخذ بمجامع القلوب، و يملك الأفكار و العقول،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لمن يجب أو يجوز الأخذ عنه و تقليده،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مقدار انتاجه، و كثرة مؤلفاته، و عظيم خدماته للشرع و الإسلام، و مساعيه في صيانة الحوزة، و الذب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أروع و أجل تفسيره رضى اللّه عنه لانخساف قمر العقل و انكساف شمس المعرفة، و ما أعظم نصيحته في آخر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فطرح تلك الأخبار هو الأصح،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في نفس هذا العالم من هدى و علم، و معرفة و إصلاح، و يا حبذا لو تأخذ الأمة بنصائحه و توجيهاته، إذا لعاد لنا عزنا و فوزنا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أقول في الإمام إلّا ترديد بيت من قصيدة لمولاي الوالد وجهها جوابا لقصيدة أرسلها إليه الإمام الحجة الشيخ محمد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 ابن الرضى دالت إلى العلم دولة بها خدمت بيض الصفائح أقلاما</w:t>
      </w:r>
    </w:p>
    <w:p>
      <w:pPr>
        <w:pStyle w:val="BookText"/>
        <w:rPr/>
      </w:pPr>
      <w:r>
        <w:rPr>
          <w:rFonts w:ascii="Amiri" w:hAnsi="Amiri" w:eastAsia="Amiri" w:cs="Amiri"/>
          <w:color w:val="111111"/>
          <w:sz w:val="28"/>
          <w:sz w:val="28"/>
          <w:szCs w:val="28"/>
          <w:rtl w:val="true"/>
          <w:lang w:bidi="ar-SA"/>
        </w:rPr>
        <w:t xml:space="preserve">و ما ذا أقول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أنقله بكليته للقارئ، و يا حبذا لو عمم في البيوت و لو وعته القلوب التي تبصر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سليمان الأحمد</w:t>
      </w:r>
      <w:bookmarkStart w:id="28" w:name="pg1800_16048"/>
    </w:p>
    <w:p>
      <w:pPr>
        <w:pStyle w:val="BookText"/>
        <w:rPr/>
      </w:pPr>
      <w:bookmarkEnd w:id="28"/>
      <w:r>
        <w:rPr>
          <w:rFonts w:ascii="Amiri" w:hAnsi="Amiri" w:eastAsia="Amiri" w:cs="Amiri"/>
          <w:color w:val="111111"/>
          <w:sz w:val="28"/>
          <w:sz w:val="28"/>
          <w:szCs w:val="28"/>
          <w:rtl w:val="true"/>
          <w:lang w:bidi="ar-SA"/>
        </w:rPr>
        <w:t>في عالم التأليف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كاشف الغطاء</w:t>
      </w:r>
    </w:p>
    <w:p>
      <w:pPr>
        <w:pStyle w:val="Heading3"/>
        <w:numPr>
          <w:ilvl w:val="2"/>
          <w:numId w:val="1"/>
        </w:numPr>
        <w:rPr/>
      </w:pPr>
      <w:bookmarkStart w:id="29" w:name="__RefHeading___Toc2480818_3650668749"/>
      <w:bookmarkStart w:id="30" w:name="_Toc11"/>
      <w:bookmarkEnd w:id="29"/>
      <w:r>
        <w:rPr>
          <w:rtl w:val="true"/>
        </w:rPr>
        <w:t>الثالثة</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مجلة المواهب الفردوس الأعلى بعض أسرار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المؤلف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بقلم الإمام المجتهد الأكبر آية اللّه العلامة سماحة حجة الإسلام الأشهر، الأجل الأفقه الأنور، مولانا الشيخ محمد الحسين آل كاشف الغطاء، متّع اللّه الأنام بإطالة عمره الشريف، فيأتي مطابقا اسمه مسماه، و لفظه معناه، و يجي‌ء آية في سلامة العقيدة و التفكير، و بلاغة التفسير و التعبير، و في كشف دقائق الفقه و العرفان، و توضيح أسرار العبادات و الزكاة و الحج و الصوم، و وحدة الوجود و المعاد الجسماني و غير ذلك، بأجلى بيان و أقوى برهان، عدا مقدمات حافلة الضرع، جليلة النفع، يحتوي عليها هذا الكتاب العظيم، و على مسائل فقهية فسيحة الأرجاء، متشعبة الطرق، متعددة المقاصد، مسائل يندر جدا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العلوم و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بوسعه و طاقته الإجابة عنها بهذا البيان الشافي المبدع، و الأسلوب</w:t>
      </w:r>
    </w:p>
    <w:p>
      <w:pPr>
        <w:pStyle w:val="BookText"/>
        <w:rPr/>
      </w:pPr>
      <w:r>
        <w:rPr>
          <w:rFonts w:ascii="Amiri" w:hAnsi="Amiri" w:eastAsia="Amiri" w:cs="Amiri"/>
          <w:color w:val="111111"/>
          <w:sz w:val="28"/>
          <w:sz w:val="28"/>
          <w:szCs w:val="28"/>
          <w:rtl w:val="true"/>
          <w:lang w:bidi="ar-SA"/>
        </w:rPr>
        <w:t xml:space="preserve">الرشيق الممتع، بهذه الحجج البالغة و الأدلة القاطعة، كما تكرم و أجاب عنها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كلمته، من طريق العقل الناضج الراجح، و النقل الثابت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فأمامنا آل كاشف الغطاء إن هو إلّا في الربيئة من أولئك الرجال الأفذاذ الذين غاصوا بجدهم و اجتهادهم إلى القرار في بحار علوم أهل العصمة آل بيت الرسول، أئمة الهدى و منائر الإيمان و الإسلام عليه و عليهم السلام، فاستخرجوا درر كلمهم من مكامنها، و جواهر معانيهم من معادنها، ثمّ أخذوا يبثونها في النفوس كتابيا شريفا، و سننا نبوية سنية، تصقل الأفهام، و تنير الأذهان، و تهدي إلى سواء السبيل، فما أكبرها نعمة على الناس، و ما أجلها 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 قصر مشرف مثل لآل محمد مستطرف فالقصر مجدهم الذي لا يرتقى و البئر علمهم الذي لا ينزف</w:t>
      </w:r>
    </w:p>
    <w:p>
      <w:pPr>
        <w:pStyle w:val="BookText"/>
        <w:rPr/>
      </w:pPr>
      <w:r>
        <w:rPr>
          <w:rFonts w:ascii="Amiri" w:hAnsi="Amiri" w:eastAsia="Amiri" w:cs="Amiri"/>
          <w:color w:val="111111"/>
          <w:sz w:val="28"/>
          <w:sz w:val="28"/>
          <w:szCs w:val="28"/>
          <w:rtl w:val="true"/>
          <w:lang w:bidi="ar-SA"/>
        </w:rPr>
        <w:t>تعطف سماحة الأب الروحي البار سيدنا المؤلف الإمام فشرّفنا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لسماحته أكمل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بإهداء نسخة من فردوسه الأعلى، صادرة من مدرسته في النجف الأشرف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الإهداء عليها بقلمه الشريف نراه يتلطف فيرغب إلينا بأن نطالعه بإمعان و روية و استيعاب، ثمّ نفيه بعد ذلك حقه من نقد أو رد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المطالعة بإمعان فسمعا و طاعة لما أمر، و أما النقد و الرد، فإنّ من يطيقهما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الكتاب القيم القويم، الذي ما خرج عن كونه تقريرا لأحكام الشريعة الإسلامية الغراء فإنه يطيق الرد على كتاب اللّه و سنّة نبيه صلّى اللّه عليه و آله، و كلام الموالي أهل البيت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الفصل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أسرار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 الجليل الذي يجدر بكل أديب عربي حق مسلم و غير مسلم أن يطالعه بإمعان و روية ليتبين مقدار فضله و نفعه، و حاجة النفوس الخيرة إليه، و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مجلة المواهب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و رجب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bookmarkStart w:id="31" w:name="pg1800_16053"/>
    </w:p>
    <w:p>
      <w:pPr>
        <w:pStyle w:val="BookText"/>
        <w:rPr/>
      </w:pPr>
      <w:bookmarkEnd w:id="31"/>
      <w:r>
        <w:rPr>
          <w:rFonts w:ascii="IRNazanin" w:hAnsi="IRNazanin" w:eastAsia="IRNazanin"/>
          <w:color w:val="111111"/>
          <w:sz w:val="28"/>
          <w:sz w:val="28"/>
          <w:szCs w:val="28"/>
          <w:rtl w:val="true"/>
          <w:lang w:bidi="fa-IR"/>
        </w:rPr>
        <w:t>بسمه تعالى</w:t>
      </w:r>
    </w:p>
    <w:p>
      <w:pPr>
        <w:pStyle w:val="Heading2"/>
        <w:numPr>
          <w:ilvl w:val="1"/>
          <w:numId w:val="1"/>
        </w:numPr>
        <w:rPr/>
      </w:pPr>
      <w:bookmarkStart w:id="32" w:name="__RefHeading___Toc2480820_3650668749"/>
      <w:bookmarkStart w:id="33" w:name="_Toc12"/>
      <w:bookmarkEnd w:id="32"/>
      <w:r>
        <w:rPr>
          <w:rtl w:val="true"/>
        </w:rPr>
        <w:t>مقدمة السيد القاضي الطباطبائي</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اللّه بفسخ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قضت العناية الإلهية، و تقدير العزيز العليم في العام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بالتوفيق و التأييد، و وفقنا في النجف الأشرف لطبع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 سماحة شيخنا و أستاذنا الإمام آية اللّه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من أكبر مراجع الشيعة و مجتهديهم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اللّه الأمة بطول حياته و بقائه، بعد أن بذلنا الجهد في طبعه و نشره باهتمام الشاب النشيط في مطبعته الحيدرية، فبرز هذا الأثر الخالد إلى عالم العلم و الأدب، و ما كان القصد إلّا خدمة الدين و المذهب، و بث العلم و نشر الحقائق، و بعد برهة قليلة من زمن نشره و ارتواء الناس من مناهله العذبة، وقعنا في المضايق المكربة بسبب بعض الحوادث العجيبة، و تصاريف الزمان و الدهر الخوّان، فعزمنا للقفول إلى الأرض التي نشأنا فيها، و في قصدي العود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الفقاهة و الثقافة العلمية و النزعات الأدبية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من دون تأنّ في ذلك و لا تأخير، فوردنا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وقعنا في الحوادث المزعجة التي تشمئز من سماعها النفوس الطيبة و القلوب النيّرة، فعاقت هذه العوائق بيني و بين تلك الأمنية و الرجوع إلى</w:t>
      </w:r>
    </w:p>
    <w:p>
      <w:pPr>
        <w:pStyle w:val="BookText"/>
        <w:rPr/>
      </w:pPr>
      <w:r>
        <w:rPr>
          <w:rFonts w:ascii="Amiri" w:hAnsi="Amiri" w:eastAsia="Amiri" w:cs="Amiri"/>
          <w:color w:val="111111"/>
          <w:sz w:val="28"/>
          <w:sz w:val="28"/>
          <w:szCs w:val="28"/>
          <w:rtl w:val="true"/>
          <w:lang w:bidi="ar-SA"/>
        </w:rPr>
        <w:t>الأرض المقدسة، و من جراء ذلك لم أجد بدا إلّا التوقّف و الإقامة حتى تنفرج المضايق، و تنقضي هذه الظروف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من العنايات الربانية في هذه الآونة الأخيرة أن قيّض اللّه تعالى بعض الناشرين للعلوم و الفضائل لطبع هذا الكتاب النفيس و السفر الجليل طبعا ثانيا، بحلّة قشيبة رائعة و طبعة جديدة طامحة، فكتبنا إلى سماحة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نستدعي الإذن في ذلك، فتفضّل علينا و على روّاد العلم و طلاب الفضيلة بالإجازة لتجديد طبعه، و أمر بإرسال نسخة مصححة بقلمه الشريف و فيها بعض الزيادات و التنقيحات، و أمرني بتوقيعه المبارك بكتابة بعض التعاليق أيضا زيادة على التعليقات التي كتبنا في الطبعة الأولى، و ليس ذلك إلّا من ألطافه الخاصة إلينا، فبادرت لامتثال أوامره شاكرا لألطافه و لإرشاده إلى ضالتي المنشودة و بغيتي المأمولة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ساعدنا في أمور الطبع و التصحيح و نشر هذا الأثر النفيس بأبهى حلة حضرة العالم الفاضل الأستاذ السيد محمد حسين الطباطبائي </w:t>
      </w:r>
      <w:r>
        <w:rPr>
          <w:rStyle w:val="FootnoteAnchor"/>
          <w:rtl w:val="true"/>
        </w:rPr>
        <w:footnoteReference w:id="3"/>
      </w:r>
      <w:r>
        <w:rPr>
          <w:rFonts w:ascii="Amiri" w:hAnsi="Amiri" w:eastAsia="Amiri" w:cs="Amiri"/>
          <w:color w:val="111111"/>
          <w:sz w:val="28"/>
          <w:sz w:val="28"/>
          <w:szCs w:val="28"/>
          <w:rtl w:val="true"/>
          <w:lang w:bidi="ar-SA"/>
        </w:rPr>
        <w:t>، نسأل اللّه تعالى أن يوفّقه و إيانا لأداء أمثال هذه الخدمات الدينية إلى العالم الإسلامي و المجتمع المذهبي، و من اللّه التوفيق و هو المستعان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علي القاضي الطباطبائي</w:t>
      </w:r>
      <w:bookmarkStart w:id="34" w:name="pg1800_16057"/>
    </w:p>
    <w:p>
      <w:pPr>
        <w:pStyle w:val="Heading2"/>
        <w:numPr>
          <w:ilvl w:val="1"/>
          <w:numId w:val="1"/>
        </w:numPr>
        <w:rPr/>
      </w:pPr>
      <w:bookmarkStart w:id="35" w:name="__RefHeading___Toc2480822_3650668749"/>
      <w:bookmarkStart w:id="36" w:name="_Toc13"/>
      <w:bookmarkEnd w:id="34"/>
      <w:bookmarkEnd w:id="35"/>
      <w:r>
        <w:rPr>
          <w:rtl w:val="true"/>
        </w:rPr>
        <w:t>[</w:t>
      </w:r>
      <w:r>
        <w:rPr>
          <w:rtl w:val="true"/>
        </w:rPr>
        <w:t>مقدمة الكتاب</w:t>
      </w:r>
      <w:r>
        <w:rPr>
          <w:rtl w:val="true"/>
        </w:rPr>
        <w:t>]</w:t>
      </w:r>
      <w:bookmarkEnd w:id="36"/>
    </w:p>
    <w:p>
      <w:pPr>
        <w:pStyle w:val="BookText"/>
        <w:rPr/>
      </w:pPr>
      <w:r>
        <w:rPr>
          <w:rFonts w:ascii="Amiri" w:hAnsi="Amiri" w:eastAsia="Amiri" w:cs="Amiri"/>
          <w:color w:val="111111"/>
          <w:sz w:val="28"/>
          <w:sz w:val="28"/>
          <w:szCs w:val="28"/>
          <w:rtl w:val="true"/>
          <w:lang w:bidi="ar-SA"/>
        </w:rPr>
        <w:t>كلمة الإمام المجتهد الأكبر آية اللّه كاشف الغطاء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كمقدمة للكتاب بسم الله الرحمن الرحيم و له الحمد و المجد قال جلّ شأنه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أنّ الحكمة الأزلية و العناية الكلية قضت اختلاف أفراد البشر و امتياز كل واحد عن الآخر في طوله و شكله و ملامحه و سائر جوارحه، بل و حتى في نبراته و نغمات صوته، فلا تكاد تجد فردين من نوع الإنسان يتساويان في كل المزايا الجسمية و الزوايا العضوية من لون أو لغة أو غيرهما، كل ذلك دليلا على عظيم القدرة و آية على باهر الصنعة، و أنّ سعة المشيئة لا حدّ لها و لا منتهى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 على هذا و مثله جعل اختلافهم في الأفهام و المدارك و الشعور و الميول و الأذواق و الغرائز، و لعل اختلافهم و تباينهم في الأخلاق أكثر من اختلافهم في الخلق حكمة باهرة، و قدرة قاهرة، جلّت و عظمت فوق العظمة</w:t>
      </w:r>
    </w:p>
    <w:p>
      <w:pPr>
        <w:pStyle w:val="BookText"/>
        <w:rPr/>
      </w:pPr>
      <w:r>
        <w:rPr>
          <w:rFonts w:ascii="Amiri" w:hAnsi="Amiri" w:eastAsia="Amiri" w:cs="Amiri"/>
          <w:color w:val="111111"/>
          <w:sz w:val="28"/>
          <w:sz w:val="28"/>
          <w:szCs w:val="28"/>
          <w:rtl w:val="true"/>
          <w:lang w:bidi="ar-SA"/>
        </w:rPr>
        <w:t>و الإجلال بما لا يتناهى من الكبرياء 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الغرائز و الميول التي أودعها جل شأنه في هذا البدن النحيف، و الجسم الضعيف منذ درج على الأرض أو صار يميز بين الطول و العرض، الميل و الرغبة الملحّة إلى التأليف و الجمع، من كل أصل و فرع، ينضم و تنتظم بها الرغبة المتوقدة إلى التذوق و المشاركة في شتى العلوم و أكثر 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انتهى العقد الأول من أعوامي إلّا و قد شرعت أو كرعت من مناهل علوم العربية و الأدب و مبادي الفقه و أصوله، و أول تأليف برز لي في هذه البرهة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 العنبرية في طبقات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مجلدان، كله أدب و تأريخ و نوادر، برزت نسخة واحدة منه إلى المبيضة أرسلناها في ذلك العصر إلى عمّ لنا كان في أصفهان كي يمثله للطبع فعاجله الأجل قبل إنجاز العمل، و مات و ماتت تلك النسخة النفيسة معه، و قد علمنا أنها ما نشرت، و لكن لا نعلم أين قبرت، و ليس عندنا منه سوى مسودة الجزء الأول بخطنا قبل ستين سنة، و قد انتهل من مشارع هذه النسخة جملة من أدباء العصر، و نقلوا الكثير من فرائدها إلى مؤلفاتهم مع حفظ أمانة النقل و بدونها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تنطو صحيفة العقد الثاني من حياتنا إلّا و نحن منهمكون في طلب دائب و حركة سافرة بالاشتغال في علوم الحكمة و الفلسفة و الكلام عند أساطينها الذين هاجروا إلى النجف الأشرف لتحصيل العلوم الشرعية، عند مراجع الشيعة الأعاظم في أوائل القرن الرابع عشر، مضافا إلى اشتغالنا في علوم البلاغة كالمعاني و البيان و البديع، و الرياضيات من الحساب و الهيئة و أضرابها، بل الفقه و أصوله، و الحضور في حوزة درس الطبقة العليا من الأساطين كالكاظمين صاحب العروة و صاحب الكفاية رضوان اللّه عليهما، فقد لازمت</w:t>
      </w:r>
    </w:p>
    <w:p>
      <w:pPr>
        <w:pStyle w:val="BookText"/>
        <w:rPr/>
      </w:pPr>
      <w:r>
        <w:rPr>
          <w:rFonts w:ascii="Amiri" w:hAnsi="Amiri" w:eastAsia="Amiri" w:cs="Amiri"/>
          <w:color w:val="111111"/>
          <w:sz w:val="28"/>
          <w:sz w:val="28"/>
          <w:szCs w:val="28"/>
          <w:rtl w:val="true"/>
          <w:lang w:bidi="ar-SA"/>
        </w:rPr>
        <w:t xml:space="preserve">الحضور عليهما من سنة الثانية عشر هجرية إلى حين وفاة الأول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الثاني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على الشيخ الفقيه الهمذاني صاحب مصباح الفقيه، المتوفى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غير هؤلاء من الأعاظم قدس اللّه أسرارهم، و في حين الوقت الذي أحضر عند هؤلاء الأساتذة الأعلام كانت لي حوزة درس من الأفاضل المهاجرين لطلب العلم، فكنت أكتب ما أتلقاه من أساتذتي في الفقه و أصوله و أحرر ما ألقيه من الدروس على تلاميذي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الآونة و أنا في وسط العقد الثالث ألّفت شرح العروة في مجلدين كبيرين لم يطبع شي‌ء منها إلى الآن، و مع استفراغ الوسع و بذل الجهود البليغة في علمي الفقه و أصوله و الحديث و التفسير و نحوها، و صرف أكثر ساعات يومي و ليلتي فيها أجد في فؤادي شعلة متوقدة و عطشا ملتهبا يحفزني إلى الانتهال و الاشتغال بالعلوم الإلهية، و المعارف العليا، و الحكمة المتعالية، فكنت أدرس في عين ذلك الوقت كتب صدر المتألّهين قدس اللّه سره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إنما المصطفى مدينة العلم و هو الباب من أتاه أتاها</w:t>
      </w:r>
    </w:p>
    <w:p>
      <w:pPr>
        <w:pStyle w:val="BookText"/>
        <w:rPr/>
      </w:pPr>
      <w:r>
        <w:rPr>
          <w:rFonts w:ascii="Amiri" w:hAnsi="Amiri" w:eastAsia="Amiri" w:cs="Amiri"/>
          <w:color w:val="111111"/>
          <w:sz w:val="28"/>
          <w:sz w:val="28"/>
          <w:szCs w:val="28"/>
          <w:rtl w:val="true"/>
          <w:lang w:bidi="ar-SA"/>
        </w:rPr>
        <w:t xml:space="preserve">هاجر شيخ الإمامية من خراسان و قدم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أقام في بغداد إلى 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استقل بالإمامة للشيعة بعد وفاة أستاذه الشريف علم الهدى السيد المرتضى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فاشتهر صيته في الآفاق، و سطع نوره و عرف فضله، و انقاد الكل لعظمته، و ازدلفت إليه العلماء و الفضلاء من كل حدب للتلمذة و الحضور تحت منبره، و اجتمع إليه المستفيدون من الأقطار، و بلغت عدة تلامذته إلى ثلاثمائة من مجتهدي الفريقين، حتى أنّ الخليفة العباسي القائم بأمر اللّه عبد اللّه بن القادر باللّه أحمد جعل له كرسي الكلام، و ما كان العباسيون يسمحون به يوم ذاك إلّا لمن هو في الرعيل الأول و القمة العليا بين العلماء في علومه و المتفوق على نظرائه في الكلام، فغلت الأضغان و الأحقاد في قلوب الحساد، و اشتعلت نائرة الفتنة بين الفريقين، و سارعوا في القضاء على الأخوة الإسلامية، و أوردوا أضربتهم المنكرة عليها و احترقت من جرائها كتب الشيخ قدّس سرّه و داره في باب الكرخ، و كرسي كان يجلس عليه 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فهاجر شيخنا وقتئذ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أسس هذه الجامعة، و اختارها للمركزية العلمية، تحت لواء القبة العلوية، فازدلفت إليه العلماء و الأفاضل، و هاجروا معه و أحاطوا به من كل جانب كالهالة على القمر، و تقاطر إليه الفضلاء من كل صقع و ناحية حتى برعوا بعلومه الجمة، و نشروا ألوية العلم و الدين في أنحاء البسيطة بعده، و 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يزال من ذلك الزمن الغابر هذه الأرض المقدسة محطّ رحال رجال العلم، و دار الهجرة رواده، و لم يزل فيها على مرّ القرون إلى اليوم جمع من أكابر العلماء و الفقهاء يتكفلون أمور شيعة أهل البيت عليهم السّلام في التقليد و الفتوى، و تربية طلاب العلوم الدينية و رواد الفضيلة، و لذا نجد أكثر علماء الشيعة، بل جلهم في الأقطار و الأمصار من تلك القرون إلى اليوم من خريجي هذه المدرسة العلوية، و المقتبسون علومهم و معارفهم الدينية من هذه الجامعة المرتضوية، فإنها كالجامعات و الكليات الراقية، بالإضافة إلى المدارس الابتدائية بين جميع المعاهد العلمية للشيعة، و انتشرت منها إلى اليوم الملايين من المصنفات النفيسة و التصانيف الممتعة التي يعسر لنا بل لا يمكن لأحد إحصاؤها و عدّها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منذ تأسيس هذه الجامعة لم تزل تزدهر بالعلوم و تموج بالفضائل في كل هذه العصور، و لها تأثير عالمي و أثر قوي يشمل الإنسانية و يحيط البشرية جمعاء، بيد أن أوائل هذا القرن من</w:t>
      </w:r>
    </w:p>
    <w:p>
      <w:pPr>
        <w:pStyle w:val="BookText"/>
        <w:rPr/>
      </w:pPr>
      <w:r>
        <w:rPr>
          <w:rFonts w:ascii="Amiri" w:hAnsi="Amiri" w:eastAsia="Amiri" w:cs="Amiri"/>
          <w:color w:val="111111"/>
          <w:sz w:val="28"/>
          <w:sz w:val="28"/>
          <w:szCs w:val="28"/>
          <w:rtl w:val="true"/>
          <w:lang w:bidi="ar-SA"/>
        </w:rPr>
        <w:t>العصور المشرقة التي حوت على بعض المزايا الخالدة و الثمار اليانعة في هذه الجامعة، يوم ناهز فيها عدد طلاب العلوم الدينية عشرة آلاف نسمة، و اجتمع فيها جم غفير من فطاحل الفقهاء و المجتهدين و رؤساء الدين، و كانت الحرية التامة في دراسة العلوم من معقولها و منقولها، و التوسع في اقتنائها و تحصيلها على أنواعها سائدة على تلك الجامعة، و فتحت طرقات سهلة في التحليل و التحري العلمي و تنوير الأفكار في البحث و التنقيب النظري، و اجتمع فيها أيضا جمع من أكابر الحكماء المتشرعين و العرفاء الشامخين و المربين للنفوس بالحكمة العملية و الدراسة العلمية، و بتخلقهم بأخلاق اللّه، و بخشيتهم في جنب اللّه، و بتحليهم بالفضائل الإنسانية، و ما كان من نياتهم إلّا خدمة البشرية مع مراعاتهم الطريقة المثلى و الشرعة الوسطى في بحوثهم القيمة و دروسهم العالية، و تجنبهم عن الجمود و الوقوف عن تحصيل العلوم و الرجوع إلى القهقرى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رحل إلى هذه الجامعة و أقام مدة فيها من فحول أبطال العلوم العقلية و النقلية، و أساتذتها الأفاخم هو العلامة الحكيم و الفقيه الشهيد الشيخ محمد باقر الشيرازي الاصطهباناتي، الفائز لدرجة الشهادة حينما وقع هدفا للرصاص في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وقفنا على تأريخ حياة هذا الفقيه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التحقيق و التفصيل، و كيفية شهادته و خدماته الدينية، و ترويجه للشريعة، و قيامه للأمر بالمعروف و النهي عن المنكر أحسن قيام، بعد أن قفل عن النجف الأشرف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سفرنا إلى شيراز قبل عدة سنين، و كتب لنا تأريخ شئون حياته أيضا نجله الجليل بخطه، و نقلناه بطوله في بعض مجاميعنا، و كان من تلامذته و خاصته، بل صاحب أسراره حضرة سيدي الوالد الماجد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أشعة من ترجمة حياته منه قدّس سرّه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قدّس سرّه مدرسا في المعقول و المنقول، و ماهرا في تدريس الحكمة المتعالية على طريقة صدر المتألهين قدّس سرّه، درس العلوم الفلسفية و المعارف الإلهية و الأصول الكلامية على تلاميذه الكثيرين متنا و خارجا، و اجتمع للارتشاف من نمير حكمته جم غفير من الأعلام و الزعماء الكبراء من ظماء العلوم و الفضائل و في طليعتهم شيخنا الإمام العلامة أدام اللّه ظلاله و أيامه، كما ترشحت الإشارة به من قلمه الشريف في ذيل صفحة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القيم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ترجمة موجزة لصدر المتألهين صاحب الأسفار</w:t>
      </w:r>
    </w:p>
    <w:p>
      <w:pPr>
        <w:pStyle w:val="BookText"/>
        <w:rPr/>
      </w:pPr>
      <w:r>
        <w:rPr>
          <w:rFonts w:ascii="Amiri" w:hAnsi="Amiri" w:eastAsia="Amiri" w:cs="Amiri"/>
          <w:color w:val="111111"/>
          <w:sz w:val="28"/>
          <w:sz w:val="28"/>
          <w:szCs w:val="28"/>
          <w:rtl w:val="true"/>
          <w:lang w:bidi="ar-SA"/>
        </w:rPr>
        <w:t>عن أستاذه الحكيم المنوه باسمه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كان من مشاهير المدرسين للحكمة العالية في ذلك الوقت الشيخ العلامة الجامع لأنواع العلوم الحاج ميرزا فتح اللّه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الاصفهاني المتوفى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تقلّد الزعامة العامة و المرجعية في التقليد و الفتوى مدة يسيرة في أواخر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عند قدومه من إيران إلى العراق مجازا من علماء اصفهان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مدرسا كبيرا في الحكمة و الكلام و الفلسفة العالية و المعارف الدينية، و كان خصيصا في تشييد عقائد الدين في قلوب المحصلين بالأدلة و البراهين بغية استعدادهم و تثقيفهم للقيام بالذب عن الدين كيد الأعداء و الخصماء و شبهات الملحدين و أهل الضلال و الأهواء، و مدافعة الخصوم الواقفين في طريق السير و الانتهاء إلى أهدافهم المقدسة، و في سبيل بث العقائد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قدّس سرّه يدرس في المسجد الطوسي الواقع في جوار القبة العلوية ليلا و نهارا، و يحضر بين يديه مئات من المشتغلين كما نقل لنا ذلك جمع من مشايخنا الأعلام و أساتذتنا العظام أدام اللّه بركاتهم، و ذكرنا أيام إقامتنا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أشعة من تأريخ حياته، و فهرسا من تصانيفه الممتعة مع الإشارة إلى موضوعاتها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 في أحكام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كان من الجهابذة في الحكمة و الفلسفة، و من المدرسين في هذه الجامعة الشيخ العلامة الحكيم الشيخ أحمد الشيرازي المتوفى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الجامع بين المعقول و المنقول، و هو أيضا من أساتذة سماحة شيخنا العلامة أدام اللّه أيامه، و له حاشية على كتاب الفصول في أصول الفقه، و نسخة منها بخط تلميذه حضرة سيدي الوالد الماجد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ترجمته في مجلة العرفان 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مكتبتنا الشخصية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أردنا إحصاء المدرسين و الأساتذة الكبراء في المعقول و الأخلاق و العرفان و الحديث و الرجال و علوم القرآن في أوائل هذا القرن لطال بنا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الفقهاء و المجتهدون من أفذاذ الفقه و أصوله، و حملة الشرع المقدس و قادته في فروعه و أحكامه في ذلك الوقت فهم كثيرون، يعسر إحصاؤهم و الإشارة إلى أساميهم الشريفة في المقام، خاصة من تلامذة الشيخ الإمام الأنصاري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على القارئ الكريم أني لا أريد بكلمتي هذه أن أحوم حول تأريخ النجف الأشرف و جامعتها و مزاياها و شئونها الاجتماعية، و تطورات أوضاعها التاريخية، و آثارها العلمية الغابرة منها و الحاضرة، و أثرها العميق و وقعها العظيم، و تأثيرها المعجب في العالم الإسلامي و المجتمع المذهبي، و شرح آثارها الخالدة و ثروتها العلمية و مكانتها السامية في قلوب المسلمين عموما و الشيعة خصوصا، فإنّ التجوال في هذا المجال يحتاج إلى تأليف كتاب مستقل، و ترصيف تصنيف منيف، و إنما الغرض هو الإشارة بل الإشادة إلى الثقافة العالية و الحضارة العلمية و النزعات الدينية و الرغبات الأدبية، و التوسع في نطاقها و الاهتمام في شئونها في هذه الجامعة، مضافا إلى مركزيتها للفقاهة و الاجتهاد و سائر العلوم الدينية الموجودة أشعة لمعانها إلى اليوم ببركة أعلام الشيعة و عظمائها و مراجع الإمامية و زعمائها، و أفذاذ الأمة و رؤسائها، و الإفصاح بأن اللازم على كل مسلم و شيعي حي غيور الحافظ على كيانه السامي العناية التامة لحفاظة هذه الجامعة الكبرى، و لفت أنظارهم إليها فإن في تقويتها قوة للمذهب، و في تشييدها ترويج للدين، و في الاهتمام بها قمع للباطل، و ذلك غير خفي على من له إلمام بهذا الموضوع و اهتمام بهذا المشروع المقدس، إن كان ممن رزقه اللّه تعالى فهم ما هو الصالح لعالم التشيع و حماية حوزة الدين، و ممن يقدم المصالح العامة و المنافع الاجتماعية على المنافع الشخصية و الأغراض الفردية، و ليعلموا اخواننا بالقطع و اليقين أن من نيات أعداء الدين و خصماء المذهب من الأمم الأجنبية و من مكايدهم الممقوتة، هدم أساس هذه الجامعة و محوها و إبادة مجدها و عظمتها و حطها عن مقامها الشامخ في عالم التشيع، و نسف حضارتها العلمية و نزعاتها الدينية، و لهم السعي البليغ في تهيئة أسباب ضعفها و سقوطها و اضمحلالها، و إرجاع الناس إلى غيرها و ترغيبهم إلى سواها في أمر التقليد و الفتوى، و تحكيم الجمود على أفرادها و سوقهم إلى نبذ أغلب العلوم إلى ورائهم ظهريا، و الاكتفاء ببعض العلوم التي لا يكفي في قلع أساس الأباطيل و الأضاليل، و قمع جرثومة الزندقة و الإلحاد، كما فعلوا ذلك كله بالنسبة إليها بعد أوائل هذا القرن، و شاهدنا ذلك في هذه السنين الأخيرة، و في أثر ذلك توقف جمع من الأساتذة في هذه الجامعة عن دراسة بعض العلوم، و صار هذا الأمر من الجنايات التي لا يسدها شي‌ء إلّا التيقظ و سد هذه الثلمة بالحرية التامة في تحصيل العلوم بشتى 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يوفق أهل الإيمان و العقيدة الراسخة لحفاظة هذه الجامعة، و تشييدها و تأييدها و تقوية هذا الهدف الأسمى و الغرض الأقصى، و رزقهم التيقظ عن رقدة الغفلة، و الاهتمام بمستوى الأمة، و القيام تجاه واجبهم الديني، و فرضهم المذهبي، و أن يوفقهم لنبذ المصالح الشخصية، و الإقبال على المعاضدة للأمور الاجتماعية و الدينية، و توحيد الجهود و التخلص عن كل غرض ممقوت،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الطباطبائي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مختصراته</w:t>
      </w:r>
    </w:p>
    <w:p>
      <w:pPr>
        <w:pStyle w:val="BookText"/>
        <w:rPr/>
      </w:pPr>
      <w:r>
        <w:rPr>
          <w:rFonts w:ascii="Amiri" w:hAnsi="Amiri" w:eastAsia="Amiri" w:cs="Amiri"/>
          <w:color w:val="111111"/>
          <w:sz w:val="28"/>
          <w:sz w:val="28"/>
          <w:szCs w:val="28"/>
          <w:rtl w:val="true"/>
          <w:lang w:bidi="ar-SA"/>
        </w:rPr>
        <w:t>كالمشاعر و العرشية و شرح الهداية، و مطولاته كالأسفار و شرح أصول الكافي، ثمّ ألحّ بي العطش و الظماء إلى التماس جرعة من كتب العرفاء الشامخين كالفصوص و النصوص و الفكوك و كثير من مثنويات ملّا جلال الدين الرومي و الجامي و شمس التبريزي و الشبستري و غيرهم ممن نهج على منهاجهم و عرج في معراجهم، فكنت لا أجد راحة و روحا لروحي من عناء الحياة و متاعب الكفاح إلّا بمزاولة الأدب العربي و التلذذ بمطالعة كتب القوم و الأنس بأشعارهم و معارفهم حتى بلغت من ذلك على مثل ما قيل، كنت أشرب و لا أرتوي فصرت أرتوي و لا أشرب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فلا أريد بكلمتي هذه أن أترجم لنفسي شئون حياتي، و كيف انقضت ساعات أيامي و ليلاتي، فإن هذا يحتاج إلى مؤلف ضخم كله عجائب و غرائب و دروس و حوادث و كوارث و عبر، و لعل التاريخ يحتفظ بشي‌ء منه إن كان لا يستطيع الاحتفاظ بكله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جل القصد من هذه الومضة إنارة زاوية واحدة من هذا العمر الحافل بالزوايا و المزايا، و هي ناحية الشغف و الولع بالتأليف و نشر العلوم و الثقافة بشتى</w:t>
      </w:r>
    </w:p>
    <w:p>
      <w:pPr>
        <w:pStyle w:val="BookText"/>
        <w:rPr/>
      </w:pPr>
      <w:r>
        <w:rPr>
          <w:rFonts w:ascii="Amiri" w:hAnsi="Amiri" w:eastAsia="Amiri" w:cs="Amiri"/>
          <w:color w:val="111111"/>
          <w:sz w:val="28"/>
          <w:sz w:val="28"/>
          <w:szCs w:val="28"/>
          <w:rtl w:val="true"/>
          <w:lang w:bidi="ar-SA"/>
        </w:rPr>
        <w:t xml:space="preserve">أنواعها، فكان أول تأليف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أسلفنا، و هو أدب و تأريخ و تراجم، و أول تأليف في الفقه شرح العروى الوثقى، كنا نكتب الشرح ليلا و نلقيه نهارا على حوزة الدرس المؤلفة من أعلام الأفاضل المتجاوز عددهم المائة في مسجد الهندي تارة و في غيره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وفاة أستاذنا الطباطبائي أعلى اللّه مقامه بسنة واحدة رجع إلينا جماعة من المؤمنين من أهالي بغداد و طلبوا منا تعليقا على التبصرة ليكون عملهم عليها، فعلقنا عليها حواشي، و طبعت في هامش الكتاب مع حاشية الأستاذ قدّس سرّه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خلال هذا ترجمنا عدة كتب من الفارسية إلى العربية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هيئت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ناصر خسرو</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تأليف لنا في الحكمة و العقائد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كنا وسمناه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الإسلامية إلى مذهب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شرعنا بطبعه بمطبعة دار السلام في بغداد، و بينا كانت المطبعة تشتغل بطبع الجزء الثاني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كانت بعض نسخ من الجزء الأول الذي نجز طبعه قد انتشر و تداولته الأيدي و إذا بالسلطة تهاجم المطبعة بغتة و تصادر الكتاب بجزئيه و تحمله إلى حيث لا ندري إلى الآن، و كان ذلك بأمر الوالي الشهير في عهد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و رشاد ناظم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بإيعاز المفتي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سعيد الزهاوي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فكبدونا بهذه الحركة الجائرة خسائر باهظة مادية و معنوية بعثت فينا روح النشاط و الحماس إلى السعي بطبعه خارج العراق، فصممنا العزيمة على الحج إلى بيت اللّه الحرام من الكاظمية إلى الشام على البغال شهرا كاملا، و منها إلى المدينة المنورة بالقطار، و منها إلى مكة على الجمال، و كتبنا بهذا السفر رحلة بديعة أسميناها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السمر و نهزة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بخطنا، ثمّ أقفلنا بعد الفراغ من أداء المناسك إلى</w:t>
      </w:r>
    </w:p>
    <w:p>
      <w:pPr>
        <w:pStyle w:val="BookText"/>
        <w:rPr/>
      </w:pPr>
      <w:r>
        <w:rPr>
          <w:rFonts w:ascii="Amiri" w:hAnsi="Amiri" w:eastAsia="Amiri" w:cs="Amiri"/>
          <w:color w:val="111111"/>
          <w:sz w:val="28"/>
          <w:sz w:val="28"/>
          <w:szCs w:val="28"/>
          <w:rtl w:val="true"/>
          <w:lang w:bidi="ar-SA"/>
        </w:rPr>
        <w:t xml:space="preserve">الشام أيضا، و منها إلى بيروت فصيدا فأنجزنا طبع الجزءين منه، و لطفنا من أسلوبه الثقيل في الطبعة الأولى حتى ساغ مشربه للجميع، ثمّ طبعنا الجزءين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الإنجيل و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خلال هذا واصلنا السعي لنشر عدة كتب مهمة، و أشرفنا على تصحيحها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الجرجاني،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الكاتب و الكتابة، و ديوان السيد الحبوبي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عدنا إلى النجف الأشرف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أوائل الحرب العامة الأولى، و ألجئونا إلى الإرشاد و الدعوة، و سافرنا للجهاد عدة مرات حتى إذا وضعت الْحَرْبُ أَوْزٰارَهٰا و انتقل أستاذنا السيد الإمام الكاظم إلى جوار ربه و تحملنا أعباء وصيته مع الأخ المرحوم أعلى اللّه مقامه الذي اجتهدنا معه في تنقيح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طبعها مرتين في حياته، و كانت مرجعية الإمامية في عموم الأقطار قد انتهت إليه رضوان اللّه عليه، و علينا كان يعول في جميع مهماته و لا يضع ثقته عند غيرنا، و إلينا يرجع كل مرافعة تنشر عنده فيحكم بحكمنا و يقضي بقضائنا، و لا تزال وصاياه بخطه عندنا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مذ اتسعت دائرة المرجعية إلينا بعد وفاته اضطرّتنا الظروف إلى نشر الرسائل العملية المتنوعة، فأصدرنا عدة رسائل كالوجيزتين الصغرى و الكبرى، فارسية و عربية، و قد طبعت عدة طبعات، و كالسؤال و الجواب العربي الذي طبع تكرارا، و كزاد المقلدين الفارسي الذي تكرر أيضا طبعه في النجف الأشرف و في خراسان، و كحاشية التبصرة و حاشية العروة و فيه أنفس التحقيقات في المدارك الفقهية، و كذلك التعليقات على سفينة النجاة أربع مجلدات، و الأصل مجلدان للأخ المرحوم طبع و نفد في حياته فعلقنا عليه حتى بلغ أربعة أجزاء</w:t>
      </w:r>
    </w:p>
    <w:p>
      <w:pPr>
        <w:pStyle w:val="BookText"/>
        <w:rPr/>
      </w:pPr>
      <w:r>
        <w:rPr>
          <w:rFonts w:ascii="Amiri" w:hAnsi="Amiri" w:eastAsia="Amiri" w:cs="Amiri"/>
          <w:color w:val="111111"/>
          <w:sz w:val="28"/>
          <w:sz w:val="28"/>
          <w:szCs w:val="28"/>
          <w:rtl w:val="true"/>
          <w:lang w:bidi="ar-SA"/>
        </w:rPr>
        <w:t>و طبعناه ثانيا، و ألّفنا الآيات البينات أربع رسائل مهمة في رد الأموية و البهائية و الوهابية و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قبل الحرب العامة الثانية ألّفنا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أجزاء، و يعرف قدر هذا الكتاب و عظيم وقعه و علو مقامه من يطالعه إن كان من أهل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من كل هذا أثرا و أعظم نفعا و أصدق خبرا و خبرا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ترجم إلى عدة لغات، و طبع اثني عشر مرة، و 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إلى الفارسية و طبع فارسيا و عربيا، و المترجم لهما هو العالم المتبحر البر التقي الشاهزاده خسرواني أطال اللّه عمره و أجزل أجره، و كان البريد و غيره يوصل إلى مكتبتي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من الأقطار البعيدة و القريبة من العراق و خارجه، تشتمل على أسئلة في مسائل عويصة و مشاكل غامضة في أصول الدين و فروعه، و أسرار التشريع، و الحكمة في الأحكام، مضافا إلى الاستفتاء في الفروع الفقهية و القضايا العملية، فكان الجواب عنها يذهب مع السؤال و لم نحتفظ إلّا بالنزر اليسير مما ذهب، و قد جمعنا من هذا اليسير مجلدا كبيرا وسمناه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يصح أن يعدّ ثروة علمية من أنفس الذخائر، و قد بقي من هذا النوع أوراق مبعثرة في حقايبنا و مجاميعنا فيها الكثير من الخطب و الكلمات و المقالات التي تتعلق بأهل البيت سلام اللّه عليهم، باختلاف المناسبات من أيام شهادتهم و وفياتهم و مواليدهم و أسرار شهادتهم و ما إلى ذلك مما يناط بهم و يعود إليهم، مما نشر بعضه في بعض الصحف و المجلات و ما لم ينشر، و كنت طالما أحدّث نفسي بجمع تلك المتفرقات في كتاب عسى أن يكون كعقد ثمين ينتظم في سلك تلك العقود من</w:t>
      </w:r>
    </w:p>
    <w:p>
      <w:pPr>
        <w:pStyle w:val="BookText"/>
        <w:rPr/>
      </w:pPr>
      <w:r>
        <w:rPr>
          <w:rFonts w:ascii="Amiri" w:hAnsi="Amiri" w:eastAsia="Amiri" w:cs="Amiri"/>
          <w:color w:val="111111"/>
          <w:sz w:val="28"/>
          <w:sz w:val="28"/>
          <w:szCs w:val="28"/>
          <w:rtl w:val="true"/>
          <w:lang w:bidi="ar-SA"/>
        </w:rPr>
        <w:t>المؤلفات التي وفقنا اللّه جل شأنه لنشرها و لخدمة العلم و الفضيلة و نفع الإنسانية و هداية البشر بها التي تجاوزت الثمانين، و الكثير أو الأكثر منها لم يطبع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أن أفرد المسائل العلمية و المباحث النظرية في كتاب، و ما يتعلق بالنبي و أهل بيته الطاهرين عليهم السّلام في كتاب آخر ينتفع به أهل المنابر و الخطباء مستقلا على الأكثر، و إن كان هذا المنهل العذب للجميع شرعا سواء، و أجعل هذين المؤلفين أو الثلاثة مسك الختام أو ختامه مسك لحياتي التي أو شكت على الزوال و هي في آخر مراحلها و قد ذرفت على السبعين، و أخذت بعنقي أو أخذت بعنق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أنينك طول الليل يزعجنا فما الذي تشتكي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هذه السبعون أو الثمانون مع تفاقم العلل و الأسقام و ضعف الحال و تراكم الأشغال و توالي الإحن و المحن و سوء الزمن و أهل الزمن، هو الذي كان يحول بيني و بين إنجاز تلك الرغبة و جعلها في حيز العمل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كنت مدة سنتين أو أكثر على هذا الحال من التسويف و المطال حتى كانت إحدى الليالي الشريفة من شهر رجب العام الغابر و بعد الفراغ سحرا من وظائفه و أنا جالس في مصلاي أنتظر الفجر أخذتني سنة، نقلتني إلى غير العالم الذي أنا فيه، و تمثل لي ملاك بصورة إنسان أو إنسان بهيئة ملك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و إلى كم تتساهل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و ما الفردوس؟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عزمت على تأليفه، أما إنه الفردوس لك و لشيعتنا، فأخذتني هزّة أدهشتني، و رجعت بها إلى هذا العالم المحسوس أو المنحوس، و صممت العزيمة من</w:t>
      </w:r>
    </w:p>
    <w:p>
      <w:pPr>
        <w:pStyle w:val="BookText"/>
        <w:rPr/>
      </w:pPr>
      <w:r>
        <w:rPr>
          <w:rFonts w:ascii="Amiri" w:hAnsi="Amiri" w:eastAsia="Amiri" w:cs="Amiri"/>
          <w:color w:val="111111"/>
          <w:sz w:val="28"/>
          <w:sz w:val="28"/>
          <w:szCs w:val="28"/>
          <w:rtl w:val="true"/>
          <w:lang w:bidi="ar-SA"/>
        </w:rPr>
        <w:t xml:space="preserve">ساعتي على الشروع في هذا المشروع على أن يكون اسم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العليا أو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اسم المجلد الثاني الخاص بأهل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مواد هذا الجزء كلها جاهزة، و إن فسح اللّه تعالى في الأجل و وفقنا لأن نعزّزهما بثالث نجعله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 و سدرة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فتلك زيادة فضل منه تعالى الذي عوّدنا على ألطافه منذ أوجدنا و أسعد 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الألطاف الإلهية و العنايات الغيبية نشر هذا الكتاب الذي وضعناه بين يديك أيها الناظر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أقوى أسباب ظهوره و سطوع نوره تصدي العلامة الشريف، الجامع بين شرفي الحسب و النسب، و طرفي فضيلتي العلم و التقى حجة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علي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التبريزي دامت بركات وجوده، و كانت عرى الولاء بيننا وثيقة، و أمراس التعارف معه بالمراسلات المتوالية متينة، أيام توقفه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للتحصيل، ثمّ هاجر هذه البرهة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للتكميل، فتفضل علينا بل على العلم و الفضيلة و تصدى للإشراف على طبع الكتاب و تصحيحه و علق عليه تعاليق نفيسة لامعة لا تقصر فائدتها عن الأصل إن لم تزد عليه، مع أنّ وقته العزيز مستغرق في الدرس و البحث، و لكن من أخلص للّه تعالى في عمله بارك اللّه في وقته و عمره و أمله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أراد اللّه شيئا هيّأ أسبابه، و من الأسباب التي هيّأها جل و علا إقدام شاب نجيب لا يزال يدأب في نشر الكتب النافعة على نفقته و في مطبعته، زاد اللّه في توفيقه و كثّر أمثاله</w:t>
      </w:r>
      <w:r>
        <w:rPr>
          <w:rFonts w:eastAsia="Amiri" w:cs="Amiri" w:ascii="Amiri" w:hAnsi="Amiri"/>
          <w:color w:val="111111"/>
          <w:sz w:val="28"/>
          <w:szCs w:val="28"/>
          <w:rtl w:val="true"/>
          <w:lang w:bidi="ar-SA"/>
        </w:rPr>
        <w:t>.</w:t>
      </w:r>
      <w:bookmarkStart w:id="37" w:name="pg1800_16083"/>
    </w:p>
    <w:p>
      <w:pPr>
        <w:pStyle w:val="Heading2"/>
        <w:numPr>
          <w:ilvl w:val="1"/>
          <w:numId w:val="1"/>
        </w:numPr>
        <w:rPr/>
      </w:pPr>
      <w:bookmarkStart w:id="38" w:name="__RefHeading___Toc2480824_3650668749"/>
      <w:bookmarkStart w:id="39" w:name="_Toc14"/>
      <w:bookmarkEnd w:id="37"/>
      <w:bookmarkEnd w:id="38"/>
      <w:r>
        <w:rPr>
          <w:rtl w:val="true"/>
        </w:rPr>
        <w:t>[</w:t>
      </w:r>
      <w:r>
        <w:rPr>
          <w:rtl w:val="true"/>
        </w:rPr>
        <w:t>المتن</w:t>
      </w:r>
      <w:r>
        <w:rPr>
          <w:rtl w:val="true"/>
        </w:rPr>
        <w:t>]</w:t>
      </w:r>
      <w:bookmarkEnd w:id="39"/>
    </w:p>
    <w:p>
      <w:pPr>
        <w:pStyle w:val="Heading3"/>
        <w:numPr>
          <w:ilvl w:val="2"/>
          <w:numId w:val="1"/>
        </w:numPr>
        <w:rPr/>
      </w:pPr>
      <w:bookmarkStart w:id="40" w:name="__RefHeading___Toc2480826_3650668749"/>
      <w:bookmarkStart w:id="41" w:name="_Toc15"/>
      <w:bookmarkEnd w:id="40"/>
      <w:r>
        <w:rPr>
          <w:rtl w:val="true"/>
        </w:rPr>
        <w:t>ترجمة المسائل القندهارية الثمان</w:t>
      </w:r>
      <w:bookmarkEnd w:id="41"/>
    </w:p>
    <w:p>
      <w:pPr>
        <w:pStyle w:val="Heading4"/>
        <w:numPr>
          <w:ilvl w:val="3"/>
          <w:numId w:val="1"/>
        </w:numPr>
        <w:rPr/>
      </w:pPr>
      <w:bookmarkStart w:id="42" w:name="__RefHeading___Toc2480828_3650668749"/>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الطباطبائي</w:t>
      </w:r>
    </w:p>
    <w:p>
      <w:pPr>
        <w:pStyle w:val="BookText"/>
        <w:rPr/>
      </w:pPr>
      <w:r>
        <w:rPr>
          <w:rFonts w:ascii="Amiri" w:hAnsi="Amiri" w:eastAsia="Amiri" w:cs="Amiri"/>
          <w:color w:val="111111"/>
          <w:sz w:val="28"/>
          <w:sz w:val="28"/>
          <w:szCs w:val="28"/>
          <w:rtl w:val="true"/>
          <w:lang w:bidi="ar-SA"/>
        </w:rPr>
        <w:t>بسم اللّه الرحمن الرحيم الحمد للّه مستحق الحمد، و الصلاة و السلام على سيدنا و نبينا محمد و آله الطاهرين، و لا سيما ابن عمه أمير المؤمنين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المسائل الثمان هي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سألها بعض أهل بلدة قندهار من سماحة شيخنا الإمام العلامة المجتهد الأكبر آية اللّه الشيخ محمد الحسين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اللّه بوجوده و نفعنا بعلومه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تلك الأسئلة مع أجوبتها باللغة الفارسية، و برزت إلى عالم المطبوعات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و كانت الاستضاءة بأنوارها و الاهتداء بشعاع لمعانها مختصة بالأمة الفارسية، و كنا على عادتنا المستمرة نتشرف بالحضور مع جمع من أفاضل أصدقائنا لدى سماحة الإمام للتزود من علومه الجمة، و الاستفادة من أفكاره العلمية، و الارتشاف من نمير حكمته العالية التي تجري من قلبه على لسانه و رشحات أقلامه، فرأينا أنّ بعض المسلمين من أهل البلاد العربية استدعى من سماحة الإمام كشف الغطاء عن حقيقة تلك المسائل التي كشف سماحته منذ سنين الستار عن وجه حقيقتها و ألبسها الحياة العلمية، و محّص حقائقها و أبان المغزى فيها مع دقة نظرياته البديعة في أجوبتها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أنه لا مجال لسماحته الآن من جراء كثرة المراجعات و رجوع الناس إليه في القضاء و الفتيا و في حوائجهم و احتياجاتهم مع ضعف في مزاجه الشريف في هذه الآونة الأخيرة عن كتابة الأجوبة المفصّلة خصوصا فيما يحتاج إلى فراغ واسع و صرف شطر وافر من أوقاته الشريفة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أنّ سماحة الإمام اليوم علم من أعلام الدين الشاهقة، و ركن من أركان الأمة الإسلامية، و هو العماد الأكبر في الجامعة الكبرى للشيعة الإمامية، و ليس له فرصة للتصدي بأجوبة السؤالات العلمية على نحو التفصيل و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 إلى ذلك أنه يسدّ فراغا واسعا لا يستهان به في التأليف و التصنيف و قضاء حوائج المؤمنين، و إنجاح مقاصدهم مع نشر العظات و النصائح العلمية و العملية، و الدعوة الإسلامية بالأدلة و البراهين الحقة، و كل ذلك خدمة للشريعة و نصرة للحق و إذاعة للنصيحة، و تفاديا للدين، فله المنّة الكبرى التي يلزم ذكرها و يجب شكرها على كل مسلم حيّ مثقّف و شيعي متيقظ طامح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من التوفيقات الربانية لهذا العبد، و من ألطاف سماحة الإمام أن صدر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عامنا هذا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بترجمة هذه المسائل و نقلها إلى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الدينية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ليعم نفعها للمسلمين عامة، و الشيعة خاصة، فبادرت لذلك امتثالا لأمره، و انقيادا لطاعته، و شاكرا لإرشاده إلى ضالتي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 أقدّم و أؤخر في بعض المسائل؛ حرصا على التنسيق مع الاحتفاظ بالأصل الأوّلي، و ما توفيقي إلّا باللّه عليه توكّلت و إليه أنيب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أنا العبد محمد علي القاضي الطباطبائي</w:t>
      </w:r>
      <w:bookmarkStart w:id="44" w:name="pg1800_16086"/>
    </w:p>
    <w:p>
      <w:pPr>
        <w:pStyle w:val="BookText"/>
        <w:rPr/>
      </w:pPr>
      <w:bookmarkEnd w:id="44"/>
      <w:r>
        <w:rPr>
          <w:rFonts w:ascii="IRNazanin" w:hAnsi="IRNazanin" w:eastAsia="IRNazanin"/>
          <w:color w:val="111111"/>
          <w:sz w:val="28"/>
          <w:sz w:val="28"/>
          <w:szCs w:val="28"/>
          <w:rtl w:val="true"/>
          <w:lang w:bidi="fa-IR"/>
        </w:rPr>
        <w:t>بسمه تعالى</w:t>
      </w:r>
    </w:p>
    <w:p>
      <w:pPr>
        <w:pStyle w:val="Heading4"/>
        <w:numPr>
          <w:ilvl w:val="3"/>
          <w:numId w:val="1"/>
        </w:numPr>
        <w:rPr/>
      </w:pPr>
      <w:bookmarkStart w:id="45" w:name="__RefHeading___Toc2480830_3650668749"/>
      <w:bookmarkStart w:id="46" w:name="_Toc17"/>
      <w:bookmarkEnd w:id="45"/>
      <w:r>
        <w:rPr>
          <w:rtl w:val="true"/>
        </w:rPr>
        <w:t>السؤال الأول</w:t>
      </w:r>
      <w:r>
        <w:rPr>
          <w:rtl w:val="true"/>
        </w:rPr>
        <w:t>:</w:t>
      </w:r>
      <w:bookmarkEnd w:id="46"/>
    </w:p>
    <w:p>
      <w:pPr>
        <w:pStyle w:val="BookText"/>
        <w:rPr/>
      </w:pPr>
      <w:r>
        <w:rPr>
          <w:rFonts w:ascii="Amiri" w:hAnsi="Amiri" w:eastAsia="Amiri" w:cs="Amiri"/>
          <w:color w:val="111111"/>
          <w:sz w:val="28"/>
          <w:sz w:val="28"/>
          <w:szCs w:val="28"/>
          <w:rtl w:val="true"/>
          <w:lang w:bidi="ar-SA"/>
        </w:rPr>
        <w:t>سماحة حجة الإسلام الشيخ محمد الحسين كاشف الغطاء دام ظله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العامة، بل عموم أهل السنة، ينتقدون الشيعة الإمامية الاثنا عشرية في قولهم بوجوب غسل مس الميت؛ لأنهم ليسوا بقائلين به، و لا يفعلون هذا الغسل حتى على نحو الاستحباب، و يطالبون الدليل من الإمامية على ذلك، و إن كان العلامة قدّس سرّه </w:t>
      </w:r>
      <w:r>
        <w:rPr>
          <w:rStyle w:val="FootnoteAnchor"/>
          <w:rtl w:val="true"/>
        </w:rPr>
        <w:footnoteReference w:id="6"/>
      </w:r>
      <w:r>
        <w:rPr>
          <w:rFonts w:ascii="Amiri" w:hAnsi="Amiri" w:eastAsia="Amiri" w:cs="Amiri"/>
          <w:color w:val="111111"/>
          <w:sz w:val="28"/>
          <w:sz w:val="28"/>
          <w:szCs w:val="28"/>
          <w:rtl w:val="true"/>
          <w:lang w:bidi="ar-SA"/>
        </w:rPr>
        <w:t>قد ذكر دليل المسألة في كتابه تذكرة الفقهاء، فإنا</w:t>
      </w:r>
      <w:bookmarkStart w:id="47" w:name="pg1800_16088"/>
    </w:p>
    <w:p>
      <w:pPr>
        <w:pStyle w:val="BookText"/>
        <w:rPr/>
      </w:pPr>
      <w:bookmarkEnd w:id="47"/>
      <w:r>
        <w:rPr>
          <w:rFonts w:ascii="Amiri" w:hAnsi="Amiri" w:eastAsia="Amiri" w:cs="Amiri"/>
          <w:color w:val="111111"/>
          <w:sz w:val="28"/>
          <w:sz w:val="28"/>
          <w:szCs w:val="28"/>
          <w:rtl w:val="true"/>
          <w:lang w:bidi="ar-SA"/>
        </w:rPr>
        <w:t>نستدعي من سماحتكم أن تتفضلوا بدفع ما أوردوه كما هو حقه بقلمكم المبارك، مشفوعا بذكر الدليل من كتبكم إن كان موجودا فيها، فإن تفضلتم بإجابة ملتمسنا يعدّ ذلك من جزيل ألطافكم علينا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2480832_3650668749"/>
      <w:bookmarkStart w:id="49" w:name="_Toc18"/>
      <w:bookmarkEnd w:id="48"/>
      <w:r>
        <w:rPr>
          <w:rtl w:val="true"/>
        </w:rPr>
        <w:t>الجواب</w:t>
      </w:r>
      <w:r>
        <w:rPr>
          <w:rtl w:val="true"/>
        </w:rPr>
        <w:t>:</w:t>
      </w:r>
      <w:bookmarkEnd w:id="49"/>
    </w:p>
    <w:p>
      <w:pPr>
        <w:pStyle w:val="BookText"/>
        <w:rPr/>
      </w:pPr>
      <w:r>
        <w:rPr>
          <w:rFonts w:ascii="Amiri" w:hAnsi="Amiri" w:eastAsia="Amiri" w:cs="Amiri"/>
          <w:color w:val="111111"/>
          <w:sz w:val="28"/>
          <w:sz w:val="28"/>
          <w:szCs w:val="28"/>
          <w:rtl w:val="true"/>
          <w:lang w:bidi="ar-SA"/>
        </w:rPr>
        <w:t>ليس لمسألة غسل مس الأموات في الكتب الفقهية لأهل السنة عين و لا أثر على ما وصل بأيدينا من كتبهم و مصنفاتهم من متونها و مطولاتها و مختصراتها، لا نفيا و لا إثباتا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في النجف الأشرف بل في أغلب أنحاء بلاد العراق ليست مكتبة حافلة بالكتب و مصنفات الفريقين من مخطوطها و مطبوعها كجامعة مكتبتنا و اشتمالها على كتب الفقه و الحديث لأهل السنة، و فيها عدة من نفائس</w:t>
      </w:r>
    </w:p>
    <w:p>
      <w:pPr>
        <w:pStyle w:val="BookText"/>
        <w:rPr/>
      </w:pPr>
      <w:r>
        <w:rPr>
          <w:rFonts w:ascii="Amiri" w:hAnsi="Amiri" w:eastAsia="Amiri" w:cs="Amiri"/>
          <w:color w:val="111111"/>
          <w:sz w:val="28"/>
          <w:sz w:val="28"/>
          <w:szCs w:val="28"/>
          <w:rtl w:val="true"/>
          <w:lang w:bidi="ar-SA"/>
        </w:rPr>
        <w:t>المؤلفات من المهمات و المطولات، و تشتمل على التصانيف القديمة و الحديثة، و فيها الصحاح الستة و شروحها، و الكتب الفقهية من جميع كتب المذاهب الأربعة المعروفة و غيرها، و إني بعد ما ورد عليّ هذا السؤال راجعت كتبهم و تتبعت ما قالوا في مؤلفاتهم في هذا الموضوع، و ليس لي الآن فرصة الاستيعاب و الاستقراء التام في مصنفاتهم، و مع ذلك بذلت الوسع في التتبع في الجملة بحيث يمكن أن يحصل الاطمئنان بما في باقي كتبهم مما لم أرجع إليها، و ما رأيت في كتبهم الفقهية من المتون و الشروح و المختصرات و المطولات لهذه المسألة ذكرا و أثرا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كتبهم و جوامعهم الحديثية من الصحاح الستة و غيرها كصحيح البخاري و صحيح مسلم و النسائي و سنن أبي داود السجستاني بعد أن أتعبت النفس في التتبع فيها فما وجدت أيضا أثرا و ذكرا لهذه المسألة فيها، و إني و إن لم ألاحظ صفحاتها صفحة بعد صفحة، و ما فتشتها سطرا بعد سطر، و لكني نظرت بالدقة إلى الأبواب و المظانّ لتلك المسألة فما وجدت شيئا منها في المحل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صحيح الترمذي، و هو من صحاحهم الستة، وجدت ما يناسب هذه المسألة، بل يمكن أن يكون ذلك دليلا لمسألتنا أو رافعا للاستبعاد على الأقل؛ لأنه إما نفس هذه المسألة أو نظير لها، ففي صحيح الترمذي صفحة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 الملك بن أبي الشوارب، حدثنا عبد العزيز بن المختار، عن سهيل بن أبي صالح، عن أبي هريرة، عن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غسله الغسل و من حمله الوضوء يعني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الباب عن علي عليه السّلام و عائشة</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الترمذي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 حديث حسن، و قد روي عن أبي هريرة موقوفا، و قد اختلف أهل العلم في الذي يغسل الميت فقال بعض أهل العلم من أصحاب النبي صلّى اللّه عليه و سلّم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ميتا فعليه الغسل،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الوضوء، 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 الغسل من غسل الميت، و لا أرى ذلك واجبا، و هكذا قال الشافعي،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أرجو أن لا يجب عليه الغسل، و أما الوضوء فأقل ما قيل فيه، 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عبد اللّه بن المبارك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 لا يتوضأ من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ظاهر هذه الرواية وجوب الغسل على من غسل ميتا، و جمع من صحابة الرسول صلّى اللّه عليه و آله و من التابعين أفتوا بذلك بنقل الترمذي، و لا سبب أوجب الغسل على الغاسل إلّا مباشرته و مماسته للميت، و هذا ليس من القياس الضروري البطلان في مذهب الإمامية، بل ذلك تنقيح للموضوع،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الميت توجب الغسل، و إن سلمنا أنه قياس فلا يضرنا ذلك أيضا بناء على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الموطأ روى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رئيس مذهب المالكية من المذاهب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مصر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مالك، عن عبد اللّه بن أبي بكر أنّ أسماء بنت عميس غسلت أبا بكر الصديق حين توفي، ثمّ خرجت فسألت من حضرها من المهاجرين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صائمة، و إن هذا يوم شديد البرد، فهل عليّ من غسل؟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في هذا الحديث علم أنّ وجوب الغسل على غاسل الميت كان</w:t>
      </w:r>
    </w:p>
    <w:p>
      <w:pPr>
        <w:pStyle w:val="BookText"/>
        <w:rPr/>
      </w:pPr>
      <w:r>
        <w:rPr>
          <w:rFonts w:ascii="Amiri" w:hAnsi="Amiri" w:eastAsia="Amiri" w:cs="Amiri"/>
          <w:color w:val="111111"/>
          <w:sz w:val="28"/>
          <w:sz w:val="28"/>
          <w:szCs w:val="28"/>
          <w:rtl w:val="true"/>
          <w:lang w:bidi="ar-SA"/>
        </w:rPr>
        <w:t xml:space="preserve">أمرا مفروغا عنه في صدر الإسلام حتى علمته النساء، و كان من المسلمات حتى عند المخدّرات، و أسماء بنت عميس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العلامة المامقاني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ثقة مقبولة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في الخصال مسندا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الأخوات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الخثعمية، و كانت تحت جعفر بن أبي طالب؛ و سلمى بنت عميس الخثعمية، و كانت تحت حمزة، و خمس من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يسأل أسماء بنت عميس عن تعبير المنام، و نقل عنها أشياء من ذلك و فرض لها ألف درهم، و ماتت بعد أمير المؤمنين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زمن خلافته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لما بلغها قتل ولدها محمد بمصر قامت إلى مسجد بيتها و كظمت غيظها حتى شخبت ثدياها دما، و أوصى أبو بكر أن تغسله امرأته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لسان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حيدرآباد الدكن؛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النساء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الدر المنثور في طبقات ربات الخدور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مشاهير النساء، و من اللاتي لا يشك في أنها من ذوات الدين و المعرفة، و من اللائي التزمن بيت الوحي و النبوة، و هي أم محمد بن أبي بكر، و بعد وفاة أبي بكر تزوجها مولانا أمير المؤمنين عليه السّلام، و نالت الشرافة و الاحترام بهذا الزواج المقدس، فهي بعد ما غسلت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الغسل لا ريب أنه واجب، فهل هو واجب على غاسل الميت حتى في حال الضرورة و شدة البرد؟ فحين ذاك قالوا</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ساقط في حال الضرورة، و ليس بواجب في تلك الحالة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فسّر الحديث بهذا المعنى الشارح الزرقاني </w:t>
      </w:r>
      <w:r>
        <w:rPr>
          <w:rStyle w:val="FootnoteAnchor"/>
          <w:rtl w:val="true"/>
        </w:rPr>
        <w:footnoteReference w:id="8"/>
      </w:r>
      <w:r>
        <w:rPr>
          <w:rFonts w:ascii="Amiri" w:hAnsi="Amiri" w:eastAsia="Amiri" w:cs="Amiri"/>
          <w:color w:val="111111"/>
          <w:sz w:val="28"/>
          <w:sz w:val="28"/>
          <w:szCs w:val="28"/>
          <w:rtl w:val="true"/>
          <w:lang w:bidi="ar-SA"/>
        </w:rPr>
        <w:t xml:space="preserve">، و هو من كبار علماء أهل السنة في شرحه الكبير على كتاب الموطأ 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أن الغسل ليس بواجب عليك؛ لأنك معذورة بسبب الصوم و البرد، و بسط القول في اختلاف علماء أهل السنة في هذه المسألة، فنقل عن مالك صاحب المذهب و جمع آخر من علماء الشافعية و غيرهم القول بالوجوب، و دليلهم على ذلك هي رواية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ميتا فليغتسل، و الأمر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إنّ مسألة وجوب الغسل على الغاسل إما هي نفس مسألة المسّ أو نظيرها، و ذلك كاف لرفع الاستبعاد؛ و لذا ذكر العلامة أعلى اللّه مقامه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مسألة الغسل على الغاسل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أغلب تلك الكتب التي أوعزنا إليها نقل القول بالاستحباب عن أبي حنيفة و غيره، و نقل القول بالوجوب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بوجوب غسل المس في الجملة فضلا عن القول بالاستحباب موجود عندهم، و الأحاديث الدالة على الوجوب موجودة في الكتب المعتبرة لديهم، و وردت أحاديث في ذلك من طرقهم، و ليس فرق كبير بين تغسيل الميت و بين مسّه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 لي نظير هذا السؤال من بعض المعاصرين من علماء أهل السنة</w:t>
      </w:r>
    </w:p>
    <w:p>
      <w:pPr>
        <w:pStyle w:val="BookText"/>
        <w:rPr/>
      </w:pPr>
      <w:r>
        <w:rPr>
          <w:rFonts w:ascii="Amiri" w:hAnsi="Amiri" w:eastAsia="Amiri" w:cs="Amiri"/>
          <w:color w:val="111111"/>
          <w:sz w:val="28"/>
          <w:sz w:val="28"/>
          <w:szCs w:val="28"/>
          <w:rtl w:val="true"/>
          <w:lang w:bidi="ar-SA"/>
        </w:rPr>
        <w:t xml:space="preserve">في بلاد الشام، و ذلك في السنة التي عزمنا فيها على سفر الحج و التشرّف لزيارة بيت اللّه الحرام زاده اللّه تعالى شرفا،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قبل أربعين سنة، و اتفق ملاقاتي فيها مع جمع من علماء أهل السنة، فجرى الكلام بيننا و بينهم و انجرّ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المذاكرة في مسائل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للإمامية فتاوى عجيبة في الأحكام الشرعية، بحيث تنافي ضرورة العقل، مثل أنهم يرون وجوب الغسل على من مسّ ميتا آدميا، مع أنّ النوع الإنساني، و على الأخص المسلمين منهم، من أطهر الحيوانات و أشرف الموجودات، فكيف يوجب مس بدنه بعد الموت الغسل، مع أنهم يكتفون في مس ميتة الكلب و هو أنجس الحيوانات و أخس جميع الموجودات بغسل اليد فقط؟ و هذا الأمر من الفساد بحيث لا يحتاج إلى بيان حتى صار سببا لطعن اليهود و النصارى 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أكن قبل ذلك مسبوقا بهذا السؤال و الاعتراض حتى أكون مستحضرا للجواب، غير أنّ روحانية الشرع المقدس، و كون الحق يعلو و لا يعلى عليه، ألهماني بعد دقيقة من التأمّل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ضرورة العقل تقضي بما قالته الإمامية في هذه المسألة، فتعجبوا من كلامي و استغربوا 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استمعوا حتى أكشف لكم الحقائق الراهنة ليتبين لكم اللبّ و المغزى في هذه المسألة، فقد اعترفتم أنّ النوع الإنساني إنما هو أشرف الموجودات و أكمل المخلوقات كما هو من الضروريات و البديهيات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 ذلك على الإجمال هو أنّ الإنسان إنما هو في آخر قوس النزول و مبدأ قوس الصعود، بمعنى أن وجوده المفاض تنزل من المراتب الشامخة و العقول و النفوس الكاملة و الأملاك و الأفلاك العالية حتى ورد إلى مرتبة</w:t>
      </w:r>
    </w:p>
    <w:p>
      <w:pPr>
        <w:pStyle w:val="BookText"/>
        <w:rPr/>
      </w:pPr>
      <w:r>
        <w:rPr>
          <w:rFonts w:ascii="Amiri" w:hAnsi="Amiri" w:eastAsia="Amiri" w:cs="Amiri"/>
          <w:color w:val="111111"/>
          <w:sz w:val="28"/>
          <w:sz w:val="28"/>
          <w:szCs w:val="28"/>
          <w:rtl w:val="true"/>
          <w:lang w:bidi="ar-SA"/>
        </w:rPr>
        <w:t xml:space="preserve">الأجسام العنصرية، و وصل نهايتها و هي مرتبة الهيولى الأولى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يوجد في المفاهيم المعقولة أمرا مشتركا بينها يسمى الجنس، و أمرا مميزا يسمى الفصل، و أمرا مؤلفا في العقل منهما بسيطا في الخارج يسمى النوع، كذلك إذا لاحظنا المحسوسات و الأجسام، فإنّ من أمعن النظر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لاحظها يرى فيها من حيث وجودها الخارجي شيئا تساوق المدرة في ذلك الشي‌ء جميع الأشياء القائمة بذاتها، و تفارق الأمور العرضية، و ذلك الشي‌ء هو الجوهر، و تمتاز المدرة فيه إذن عن الأعراض، و يرى فيها شيئا آخر تشارك فيه جملة من الأشياء الجوهرية، و تمتاز عن جملة أخرى، و ذلك الشي‌ء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المدرة تمتاز عن العقل و نحوه في ذلك، و تساوق الحجر و الياقوت و زيدا مثلا فيه، فمن هنا يعلم الإنسان أنّ في المدرة وراء الجوهرية شي‌ء آخر هو من جنس الجواهر و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الجسمية بعد إمعان النظر فيها نرى أنّ حقيقتها ليس إلّا أمرا مؤلفا من شي‌ء و مقدار، و هذا نظر إجمالي إلى ذاتها الموجود، و بعد لفت النظر في هذا الأمر إذا دققنا فيه رأيناه ينحل إلى أشياء يطلق الجسم على مجموعها، فأول ما نرى فيها و يظهر هو مقدار هذه المدرة عرضا و طولا و عمقا، و هو المقدار الخاص لها، فإذا تعمقنا في هذا المقدار الخاص نقطع بأنه ليس مناط جسميتها، و إلّا كانت المدرة الأخرى التي تخالفها في جميع أنحاء هذا المقدار الخاص غير جسم و هو باطل، فنعلم من ذلك أنّ خصوصية هذا المقدار يجب أن يكون أمرا عارضا على الجسم بما هو جسم، و أن الجسم إنما يكون ذا مقدار كلي و لا يقتضي خصوصية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التأمل و التعمق تارة أخرى نرى أنّ بعض الأجسام ليس لها مقدار فعلا و هي جسم، و أن فعلية المقدار لو كان داخلا في قوام الجسمية لم يمكن لنا أن نفرض جسما ليس له مقدار فعلا؛ لأنه كفرض جسم ليس بجسم، فيتضح من ذلك وضوحا لا يقبل الشك أن قوام الجسمية ليس بفعلية المقدار بل بقابليته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الإمعان و الدقة نجد أنّ حقيقة الجسم هي الشي‌ء القابل للمقادير مشتركة بين جميع أنواع الأجسام، و هي مختلفة في أمور ذاتية و فصول كجسم الحيوان، و جسم النبات، و جسم المعدن، و نحو ذلك، و نجد أنّ هذه الحقيقة باختلاف فصولها مرتبة فعلية الجسم،</w:t>
      </w:r>
    </w:p>
    <w:p>
      <w:pPr>
        <w:pStyle w:val="BookText"/>
        <w:rPr/>
      </w:pPr>
      <w:r>
        <w:rPr>
          <w:rFonts w:ascii="Amiri" w:hAnsi="Amiri" w:eastAsia="Amiri" w:cs="Amiri"/>
          <w:color w:val="111111"/>
          <w:sz w:val="28"/>
          <w:sz w:val="28"/>
          <w:szCs w:val="28"/>
          <w:rtl w:val="true"/>
          <w:lang w:bidi="ar-SA"/>
        </w:rPr>
        <w:t>و بين هذه الأجسام المتمايزة بحسب الفصول شي‌ء مشترك من الجسم قابل لانضمام كل من الهيئات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بالتنقيب و التحليل الصحيح بحيث لا يشوبه شي‌ء من الدجل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جسم المدرة أشياء عديدة، مقدار خاص، و اتصال عرضي و هو المقدار المطلق الذي يعرضه خصوصية المقدار، و صورة المدرية المميزة المدرة عن صورة النخلة مثلا، و شي‌ء مشترك قابل لطريان الصور و عروضها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الشكل، و ثانيها الكم المتصل، و ثالثها الصورة الجوهرية، و رابعها المادة الجوهرية، و الأولان عرضيان، و الأخيران جوهريان، 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الهيولى، و الثالث الصورة، فالهيولى وراء الجوهر أمر جسمي مشترك بين جميع أنواع الأجسام و ليس إلّا قابلا، و مرتبة القابلية للصور و الفعلية موقوفة على الصورة، و 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الهيولى تلازم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فهمنا في تصوير الهيولى و الصورة و هو تنقيح ما يظهر من كتاب الشفاء للشيخ الرئيس ابن سينا، مع بيان بعض الأساتذة الأعاظم، و لا أظن بقاء شبهة بعد هذا البيان في فهم معنى الهيولى و مرتبتها، فنسبة الهيولى إلى الأمور الجسمية الخارجية نسبة الجنس إلى المفاهيم المعقولة الذهنية، كما صرح به رئيس فلاسفة الإسلام في إلهيات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غير خفي على الباحث المنقب أنّ التعبير عن الأمر الجسمي المشترك بين جميع أنواع الأجسام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للفلاسفة الأقدمين، و أما الفلاسفة في الأعصار المتأخرة فهم يعبرون في الأغلب عن ذلك الأمر بالمادة و القوة، أو الأثير،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الجواهر الفردة، أو تحولات الحركة، على اختلاف آرائهم و تشتت أقوالهم و أفكارهم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الأقدمون مع قولهم بالهيولى قائلون بالصانع القديم القادر المختار؛ إذ لا تنافي بين القول بالهيولى و الصانع المختار كما هو رأي حكمائنا الإسلاميين الذين وصلوا إلى القمة العليا و الدرجة القصوى في 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الفلاسفة الماديون في هذا العصر التعيس مع تشتت آرائهم و تناقض أقوالهم يظهر من كلماتهم أنهم يدعون عدم العلم بما وراء الطبيعة و المادة، فإنهم من كثرة انهماكهم و توغلهم في المادة و الماديات و تهاجم شبهات الالحاد عليهم بعدوا أشواطا شاسعة عن الروحانيات و الإلهيات، و لا ينافي ادعائهم عدم العلم مع إثبات الإلهيين و علمهم أن في ما وراء المادة قوة روحية و إفاضة معنوية و هي علة العلل و مفيض الكل و المبدأ الحقيقي للهيولى أو المادة أو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للكائنات و الموجودات كلها، و إن شئت فعبر باصطلاح فلاسفة الإلهيين، إن الكائنات بأسرها بجميع عللها و معلولاتها تنتهي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المنزه عن كل ما ينافي وجوب وجوده، فمن ينفي الصانع و يدعي عدم الدلالة في الكائنات و الموجودات عليه، أو الدلالة على عدمه فعليه إثبات ذلك بالبرهان الصحيح، و التحليل العلمي النزيه من كل موجود، و لا يكفيه مجرد النفي و ادعاء عدم العلم؛ فإن النفي يحتاج إلى الحجة كالإثبات، و لا يكفيهم خوضهم في الطبيعيات و غورهم في الماديات و إن بلغوا ما بلغوا فيها من الرقي و الاكتشافات الطبيعية؛ فإن القوة القاهرة المعنوية و الإفاضة الباطنية الشاعرة إنما هي ما وراء الطبيعة و المادة، و هي المدبرة لهذه الموجودات من المادة و الماديات كلها، لا الطبيعة العمياء و المادة الصماء الفاقدة للحس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اعترف جمع من فلاسفة الغرب و مشاهيرهم في القرون المتأخرة بالصانع القادر المختار القاهر المحيط بكل شي‌ء،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الفلكي الفرنسي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 الفيلسوف الانكليزي الشهير الذي دحض آراء الماديين و معتقداتهم،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أكبر علماء الانكليز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اعترف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يستحيل نقض الألوهية بحسب مذهب الارتقاء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بليز باسكال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العظيم الفرنسي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غيرهم ممن يطول بنا الكلام بذكر أساميهم و آرائهم و كلماتهم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تلازم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ثمّ إلى مرتبة النطفة، و لكنه في هذه الحال حامل لجميع تلك الصفات الكمالية التي مرّ بها في سيره و حركته في تلك المراتب على نحو الاستعداد، و هذا آخر قوس النزول، و من هذه المرتبة ينهض للترقي و الصعود، فيترقّى من مرتبة الجسم المعدني إلى الجسم النامي النباتي، ثمّ إلى مرتبة الجسم الحيواني، ثمّ الإنساني، و هكذا إلى أن يصل إلى مرتبة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الأنوار</w:t>
      </w:r>
    </w:p>
    <w:p>
      <w:pPr>
        <w:pStyle w:val="BookText"/>
        <w:rPr/>
      </w:pPr>
      <w:r>
        <w:rPr>
          <w:rFonts w:ascii="Amiri" w:hAnsi="Amiri" w:eastAsia="Amiri" w:cs="Amiri"/>
          <w:color w:val="111111"/>
          <w:sz w:val="28"/>
          <w:sz w:val="28"/>
          <w:szCs w:val="28"/>
          <w:rtl w:val="true"/>
          <w:lang w:bidi="ar-SA"/>
        </w:rPr>
        <w:t>الشامخة، منه المبدأ و إليه المنتهى كَمٰا بَدَأَكُمْ تَعُودُونَ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المعنى أشار سيد الموحدين و غاية العارفين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من هنا يعلم أنّ الإنسان خلاصة الكائنات و زبدة الممكنات، و نتيجة العوالم، و لا بدّ أن تكون روحه من ألطف الأرواح، و جسمه من ألطف جميع الأجسام، و حين انفصال هذه الروح من بدنه و قطعها علائقها من جسمه التي بها حياة البدن، و صحته قائمة بها يفسد البدن و الدم لا محالة، و بفسادهما تفسد البخارات السارية و الدسوم المنتشرة في البدن لانفصال تلك الروح المحافظة لجميع شئون البدن و مواده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الممكن أن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تلك الأبخرة و الدسوم جواهر في غاية الدقة و اللطافة، و جراثيم في نهاية الدقة و النفوذ التي يعبّر عنها في لسان الفلسفة الطبيعية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الجواهر اللطيفة الفاسدة هي في الحقيقة جواهر الموت، بناء على ما هو التحقيق من أنّ الموت و الحياة أمران وجوديان لا أنهما وجود و عدم، كما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الجواهر الشفافة من غاية لطافتها و النفوذ الموجود فيها إذا مسّها بعض أعضاء الإنسان الحيّ نفذت حالا في جميع مسامات بدنه من دون أدنى تأخير في البين، و تسري إلى دمه، و يصير هذا سببا لابتلائه بأنواع الأمراض الجسمانية أو النفسانية من الأخلاق الرذيلة و الملكات القبيحة و الصفات</w:t>
      </w:r>
    </w:p>
    <w:p>
      <w:pPr>
        <w:pStyle w:val="BookText"/>
        <w:rPr/>
      </w:pPr>
      <w:r>
        <w:rPr>
          <w:rFonts w:ascii="Amiri" w:hAnsi="Amiri" w:eastAsia="Amiri" w:cs="Amiri"/>
          <w:color w:val="111111"/>
          <w:sz w:val="28"/>
          <w:sz w:val="28"/>
          <w:szCs w:val="28"/>
          <w:rtl w:val="true"/>
          <w:lang w:bidi="ar-SA"/>
        </w:rPr>
        <w:t>الخبيثة، و الحق سبحانه و تعالى بمقتضى رأفته و رحمته على عباده و حسب حكمته البالغة و عطوفته الشاملة في حق عبيده شرّع جميع التكاليف في حقهم لجهة من المصالح الموجودة فيها، و الحكم الدنيوية و الأخروية الكامنة فيها، و هو جلّ شأنه يعلم بعلمه الأزلي أنّ القالع لتلك الجواهر الخبيثة و المواد الفاسدة، و القامع لها من أساسها، سواء من بدن الميت أو الإنسان الحي المباشر لبدن الميت، و اللامس له، ليس إلّا الماء؛ و لذا ورد في بعض الأخبار بهذا المضمون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لعباده نعمة أعظم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الأطباء استكشفوا في الطب الجديد أنّ في باطن دماغ الإنسان و سطح أسنانه جراثيم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الذر لاصقة بها، و لا يقلعها إلّا الماء، و من هنا يعلم الحكمة في أمر الشارع المقدس باستحباب المضمضة و الاستنشاق عند كل غسل و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أحد الحاضرين في أثناء هذه المحاورة و المحادثة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بالعيان و نشاهد بالوجدان أن أناسا يباشرون الموتى و لا يغتسلون و لا يبالون بذلك أصلا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سبر و استقرأ الحكم و المصالح الشرعية يعلم أنّ ملاحظة شئون صحة النفس و حفظها من الأخلاق الرذيلة، و صونها من الصفات الخبيثة، و تخليتها من تلك الصفات، و تحليتها بالأخلاق الروحانية و الأوصاف الإنسانية عند الشارع المقدس أهم و أعظم بمراتب من ملاحظة الصحة الجسمانية، و رعاية صلاح البدن، و استقامة المزاج، و لعل مصالح أغلب المحرمات و الواجبات و سائر الأحكام و الآداب و السنن التي أتانا بها الدين الإسلامي، و أرشدنا إليها الشرع المحمدي صلّى اللّه عليه و آله، إنما هي من هذا القبيل، و لعل الأشخاص</w:t>
      </w:r>
    </w:p>
    <w:p>
      <w:pPr>
        <w:pStyle w:val="BookText"/>
        <w:rPr/>
      </w:pPr>
      <w:r>
        <w:rPr>
          <w:rFonts w:ascii="Amiri" w:hAnsi="Amiri" w:eastAsia="Amiri" w:cs="Amiri"/>
          <w:color w:val="111111"/>
          <w:sz w:val="28"/>
          <w:sz w:val="28"/>
          <w:szCs w:val="28"/>
          <w:rtl w:val="true"/>
          <w:lang w:bidi="ar-SA"/>
        </w:rPr>
        <w:t xml:space="preserve">الذين يشربون الخمر، و يأكلون لحم الخنزير، و يرتكبون المعاصي، و يتوغلون في الملاهي يصير بدنهم قويا سمينا، و لكنّ الأمراض الأخلاقية النفسانية كقساوة القلب و مسلوبية الغيرة و زوال الحمية و أمثالها تعرض لنفوسهم، بحيث تحطهم من المرتبة الإنسانية إلى أخسّ مراتب الحيوانات، فتظهر منهم أفعال السباع، و أوصاف البهائم أَمْ تَحْسَبُ أَنَّ أَكْثَرَهُمْ يَسْمَعُونَ أَوْ يَعْقِلُونَ إِنْ هُمْ إِلّٰا كَالْأَنْعٰامِ بَلْ هُمْ أَضَلُّ سَبِيلًا </w:t>
      </w:r>
      <w:r>
        <w:rPr>
          <w:rStyle w:val="FootnoteAnchor"/>
          <w:rtl w:val="true"/>
        </w:rPr>
        <w:footnoteReference w:id="11"/>
      </w:r>
      <w:r>
        <w:rPr>
          <w:rFonts w:ascii="Amiri" w:hAnsi="Amiri" w:eastAsia="Amiri" w:cs="Amiri"/>
          <w:color w:val="111111"/>
          <w:sz w:val="28"/>
          <w:sz w:val="28"/>
          <w:szCs w:val="28"/>
          <w:rtl w:val="true"/>
          <w:lang w:bidi="ar-SA"/>
        </w:rPr>
        <w:t>، و قَسَتْ قُلُوبُكُمْ مِنْ بَعْدِ ذٰلِكَ فَهِيَ كَالْحِجٰارَةِ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المقال أنّ الإنسان بحسب تلك المراتب من اللطافة و الصفاء، و في أي مرتبة كان من المراتب و المقامات يحصل بموته أثر في جسمه بحيث ينتقل و يسري ذلك الأثر إلى الجسم الآخر المباشر له و المماس ببدنه، و يوجب المضرّة العظيمة و المفسدة المهمة، إما المضرّة الجسمية أو الروحية النفسية، أو كليهما، و اللازم في نظر الشارع دفعها و يجب رفعها، و لا يمكن ذلك في نظره أيضا إلّا بغسل جميع البدن لعلة سراية ذلك الأثر لمعظم البدن، بخلاف ميتة الكلب و أمثاله، فإنّ الكثافات التي في روحه و بدنه ليست بمرتبة تسري و تنفذ في مسامات بدن الإنسان بمجرد مماسته لميتته، و لا يتجاوز من سطح ظاهر بدن المباشر إلى باطنه، و لذلك يجب غسل الموضع الملاقي فقط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هذا الاعتبار، و يقرّب هذا البيان و التقرير، الخصوصيات و القيود التي اعتبرها الشارع في هذا الحكم، أعني وجوب غسل المس، فإنه أوجب ذلك بعد البرد و قبل التغسيل؛ لأنّ قبل برودة البدن لا يصل الفساد المترتب على المس إلى تلك المرتبة الموجبة لغسل البدن بأجمعه بواسطة بقاء أشعة الحياة في البدن، و عدم زوالها بتمامها، و أما بعد التغسيل فمن جهة أنّ الجواهر أو الأبخرة</w:t>
      </w:r>
    </w:p>
    <w:p>
      <w:pPr>
        <w:pStyle w:val="BookText"/>
        <w:rPr/>
      </w:pPr>
      <w:r>
        <w:rPr>
          <w:rFonts w:ascii="Amiri" w:hAnsi="Amiri" w:eastAsia="Amiri" w:cs="Amiri"/>
          <w:color w:val="111111"/>
          <w:sz w:val="28"/>
          <w:sz w:val="28"/>
          <w:szCs w:val="28"/>
          <w:rtl w:val="true"/>
          <w:lang w:bidi="ar-SA"/>
        </w:rPr>
        <w:t>أو ميكروبات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لسان شئت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بتغسيل الميت الذي بالغ الشارع فيه و حرّض الناس عليه، و أوجبه بمزج السدر و الكافور مع الماء ثلاث دفعات، و في أحاديث أهل السنة اعتبار خمس دفعات، مضمحلة و متلاشية و تزول تلك المواد و جراثيم الفساد، و عند ذلك فلا مضرة في المس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أنا بهذه الاعتبارات و المناسبات لا نقدر على جعل حكم أو إنشاء أحكام واقعية، و لكن بعد أن جاء الحكم من قبل الشارع بدليل معتبر يكون واجب الاتباع، و حينئذ يمكن التعليل و بيان الحكم و المصالح و لو احتمالا بهذه الاعتبارات و لو لرفع الاستبعاد و كسر سورة الأشخاص المدعين بأنّ هذا حكم مخالف لضرورة العقل، مع أن بعد بيان تلك الشواهد و التقريبات يمكن للإنسان الجزم بحكمة هذا الحكم، و أنها عبارة عن هذه الاعتبارات و الجهات التي ذكرنا، أو 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ازداد الإنسان رقيا في عقله، و تقدما في معرفته، و كان عميق الفكر، و حاد النظر، رأى دلائل باهرة، و شاهد معاجز واضحة للعترة الطاهرة عليهم السّلام، و لمذهب الإمامية ما يعبر عنه بمعجزات العلم، و هذه المعجزة من أسمى مراتب المعاجز و أوضحها و أعلاها، بل أجلى ألف مرة من معجزة شقّ القمر، و تسبيح الحصى و حنين الجذع، و ما نحن فيه من جملة تلك المعجزات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و إن أسهبنا في الجواب و لكن المقام كان يقتضي ذلك، بل أزيد من هذا، و اختصرنا المقال بالنسبة إلى المقام، فصلوات اللّه و سلامه عليهم، و له الحمد و المنّة على ما منّ به علينا من معرفتهم و التمسك بولايتهم و الاقتباس من أنوارهم، و السلام على كافة إخواننا المؤمنين و رحمة اللّه و بركاته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50" w:name="pg1800_16114"/>
    </w:p>
    <w:p>
      <w:pPr>
        <w:pStyle w:val="Heading4"/>
        <w:numPr>
          <w:ilvl w:val="3"/>
          <w:numId w:val="1"/>
        </w:numPr>
        <w:rPr/>
      </w:pPr>
      <w:bookmarkStart w:id="51" w:name="__RefHeading___Toc2480834_3650668749"/>
      <w:bookmarkStart w:id="52" w:name="_Toc19"/>
      <w:bookmarkEnd w:id="50"/>
      <w:bookmarkEnd w:id="51"/>
      <w:r>
        <w:rPr>
          <w:rtl w:val="true"/>
        </w:rPr>
        <w:t>السؤال الثاني</w:t>
      </w:r>
      <w:r>
        <w:rPr>
          <w:rtl w:val="true"/>
        </w:rPr>
        <w:t>:</w:t>
      </w:r>
      <w:bookmarkEnd w:id="52"/>
    </w:p>
    <w:p>
      <w:pPr>
        <w:pStyle w:val="BookText"/>
        <w:rPr/>
      </w:pPr>
      <w:r>
        <w:rPr>
          <w:rFonts w:ascii="Amiri" w:hAnsi="Amiri" w:eastAsia="Amiri" w:cs="Amiri"/>
          <w:color w:val="111111"/>
          <w:sz w:val="28"/>
          <w:sz w:val="28"/>
          <w:szCs w:val="28"/>
          <w:rtl w:val="true"/>
          <w:lang w:bidi="ar-SA"/>
        </w:rPr>
        <w:t>إلى سماحة الإمام حجة الإسلام أدام اللّه ظلكم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يوجد دليل على استحباب أو جواز لطم الصدور في عزاء أبي عبد اللّه الحسين أرواحنا فداه، أو لا؟ فإنّ بعض من ليسوا من أهل نحلتنا ينكرون الجواز، و بعض آخر يقولون إنا نستكشف الجواز من لطم الفاطميات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فتفضلوا ببيان الجواب و لو على نحو الإجمال</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480836_3650668749"/>
      <w:bookmarkStart w:id="54" w:name="_Toc20"/>
      <w:bookmarkEnd w:id="53"/>
      <w:r>
        <w:rPr>
          <w:rtl w:val="true"/>
        </w:rPr>
        <w:t>الجواب</w:t>
      </w:r>
      <w:r>
        <w:rPr>
          <w:rtl w:val="true"/>
        </w:rPr>
        <w:t>:</w:t>
      </w:r>
      <w:bookmarkEnd w:id="54"/>
    </w:p>
    <w:p>
      <w:pPr>
        <w:pStyle w:val="BookText"/>
        <w:rPr/>
      </w:pPr>
      <w:r>
        <w:rPr>
          <w:rFonts w:ascii="Amiri" w:hAnsi="Amiri" w:eastAsia="Amiri" w:cs="Amiri"/>
          <w:color w:val="111111"/>
          <w:sz w:val="28"/>
          <w:sz w:val="28"/>
          <w:szCs w:val="28"/>
          <w:rtl w:val="true"/>
          <w:lang w:bidi="ar-SA"/>
        </w:rPr>
        <w:t>مسألة لطم الصدور و نحو ذلك من الكيفيات المتداولة في هذه الأزمنة، كالضرب بالسلاسل و السيوف و أمثال ذلك، إن أردنا أن نتكلم فيها على حسب ما تقتضيه القواعد الفقهية و الصناعة المقررة لاستنباط الأحكام الشرعية فلا تساعدنا إلّا على الحرمة، و لا يمكننا إلّا الفتوى بالمنع و التحريم؛ فإنه لا مخصص للعمومات الأولية و القواعد الكلية من حرمة الإضرار و إيذاء النفس و إلقائها في التهلكة، و لا دليل لنا يخرجها عنها في المقام، و لكن الذي ينبغي أن يقال بالقول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قطعيات المذهب الإمامي، و من مسلّمات هذه الفرقة الحقة الاثنا عشرية، أنّ فاجعة الطف و الواقعة الحسينية الكبرى واقعة عظيمة، و نهضة دينية عجيبة، و الحسين عليه السّلام رحمة اللّه الواسعة، و باب نجاة الأمة، و وسيلة الوسائل، و الشفيع الذي لا يرد، و باب الرحمة الذي لا يسد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لكن أستطيع أن أقول أيها القارئ العزيز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سلكوا في سياستهم الغاشمة في هدم الإسلام و نسفه المسلك و الشرعة التي علمها لهم رئيسهم و رئيس المنافقين و الزنادقة أبو سفيان، في تلقينه لهم تعاليمه الجاهلية و نزعاته الأموية حين دخل على عثمان بعد أن ولي الخلافة و خاطبهم بكلامه المعلن بكفره و نفاقه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أمية تلقفوها تلقّف الكرة، و الذي يحلف به أبو سفيان ما زلت أرجوها لكم، و لتصيرنّ إلى صبيانكم وراثة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أدرها كالكرة، و اجعل أوتادها بني أمية، فإنما هو الملك و لا أدري ما من جنة و لا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قبر حمزة سيد الشهداء رضى اللّه عنه فركله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 الأمر الذي كنت تقاتلنا عليه بالأمس قد ملكناه اليوم، و كنّا أحق به من تيم و عدي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الطباطبائي</w:t>
      </w:r>
    </w:p>
    <w:p>
      <w:pPr>
        <w:pStyle w:val="BookText"/>
        <w:rPr/>
      </w:pPr>
      <w:r>
        <w:rPr>
          <w:rFonts w:ascii="Amiri" w:hAnsi="Amiri" w:eastAsia="Amiri" w:cs="Amiri"/>
          <w:color w:val="111111"/>
          <w:sz w:val="28"/>
          <w:sz w:val="28"/>
          <w:szCs w:val="28"/>
          <w:rtl w:val="true"/>
          <w:lang w:bidi="ar-SA"/>
        </w:rPr>
        <w:t>و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الأمر و حقيقة هذه المسألة إنما هو عند اللّه جل و علا، و لكن هذه الأعمال و الأفعال إن صدرت من المكلف بطريق العشق الحسيني و المحبة و الوله لأبي عبد اللّه على نحو الحقيقة و الطريقة المستقيمة، و انبعثت من احتراق الفؤاد و اشتعال النيران، نيران الأحزان في الأكباد بمصاب هذا المظلوم ريحانة الرسول صلّى اللّه عليه و آله، المصاب بتلك الرزية، بحيث تكون خالية و مبرأة من جميع الشوائب و التظاهرات و الأغراض النفسانية، فلا يبعد أن يكون جائزا، بل يكون حينئذ من القربات و أجلّ العبادات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يحمل ما صدر من الأعمال و نظائر هذه الأفعال من أهل بيت العصمة و الطهارة عليهم السّلام، مثل ما نقل عن العقيلة الكبرى، و الصديقة الصغرى</w:t>
      </w:r>
    </w:p>
    <w:p>
      <w:pPr>
        <w:pStyle w:val="BookText"/>
        <w:rPr/>
      </w:pPr>
      <w:r>
        <w:rPr>
          <w:rFonts w:ascii="Amiri" w:hAnsi="Amiri" w:eastAsia="Amiri" w:cs="Amiri"/>
          <w:color w:val="111111"/>
          <w:sz w:val="28"/>
          <w:sz w:val="28"/>
          <w:szCs w:val="28"/>
          <w:rtl w:val="true"/>
          <w:lang w:bidi="ar-SA"/>
        </w:rPr>
        <w:t xml:space="preserve">زينب سلام اللّه عليها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نطحت جبينها بمقدّم المحمل حتى سال الدم من تحت قناعها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زينب الكبرى هي عقيلة بني هاشم، و هي الصديقة الصغرى، عالمة أهل البيت عليهم السّلام، و كريمة أمير المؤمنين عليه السّلام، و أمها الصديقة الكبرى سيدة نساء العالمين، و هي شريكة الحسين عليه السّلام في إبادة كبرياء الظالمين و إطفاء نائرة سلطتهم الجائرة، و لولاها لانقرضت سلالة العترة الطاهرة، و هي وحيدة عصرها في الصبر و الثبات و قوة الإيمان و التقوى و العفاف، و في الفصاحة كأنها تفرغ عن لسان أمير المؤمنين عليه السّلام، و أوصى أخيه إليها بجملة من وصاياه، و أنابها السجاد عليه السّلام نيابة خاصة في بيان الأحكام، و كان ما يخرج عن علي بن الحسين عليه السّلام من علم ينسب إلى زينب عليها السّلام تسترا على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ذكرها علماء الرجال من الفريقين في كتبهم، و أفرد بعضهم في حقها مؤلفا خاصا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النقدي رحمه اللّه،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الطراز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لولد صاحب ناسخ التواريخ، و قد خلط مؤلفه فيه الصحيح بالسقيم، و لا ينبغي الاعتماد عليه من غير تثبّت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صنّفت الدكتورة بنت الشاطئ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بطلة كربلاء زينب بنت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كتب الهلال التي هي سلسلة شهرية تصدر عن دار الهلال بالقاهرة،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عقيلة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المؤلفات الخاصة في حق هذه العقيلة التي هي في المقدمة بين الأتقياء المجاهدين و الطيبات و الطيبين من آل البيت النبوي الذين ضحّوا في سبيل الحق و العدالة و إصلاح زيغ البشرية، و احتملوا من المآسي ما كان له أثره الخالد و وقعه العظيم في التاريخ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مدفنها و تأريخ وفاتها آراء و أقوال شتى لم أهتد إلى تحقيقها و التحري الدقيق فيها كي تطمئن النفس بإحداها؛ لقلة المصادر؛ و لأسباب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ولدت في حياة النبي صلّى اللّه عليه و آله من غير ذكر سنة الولادة كما في الإصابة و غيرها،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الخامس من جمادى الأولى في السنة الخامسة للهجرة، و هو الراجح في نظري،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السادسة،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و توفيت نحو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ذهب إليه الزركلي في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و عمر رضا كحالة في أعلام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و في الأخير أنها دفنت بمصر، و إليه ذهب جمع من علماء أهل السنة، و ذهب العلامة الشهرستاني في نهضة الحسين عليه السّلام إلى أنها توفيت في نصف رجب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تمكث بعد أخيها إلّا يسيرا، و توفيت بعد ورودها المدينة بثمانين يوما، و أن قبرها بها، كما في 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النساء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استظهر صاحب كتاب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أيضا أن قبرها بالمدينة،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النصف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بمصر كما ذهب إليه العبيدلي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المنسوبة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توفيت في إحدى قرى الشام و دفنت بها، و هذا القول بعيد عن الصواب؛ فإن الألسن تلهج في سبب ذلك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المجاعة و مجي‌ء عبد اللّه بن جعفر مع زينب عليها السّلام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في صفحات التاريخ و السير، و ما ذكره العبيدلي من تاريخ وفاتها و مدفنها بمصر بعيد أيضا للقرائن التي لا يسعنا المجال و لا المقام لذكرها، و الحق أنّ لهذه السيدة شباهة تامة لأمها الصديقة الطاهرة عليها السّلام في اختفاء قبرها و مدفنها، سلام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ورد في زيارة الناحية المقدسة في وصف مخدّرات</w:t>
      </w:r>
    </w:p>
    <w:p>
      <w:pPr>
        <w:pStyle w:val="BookText"/>
        <w:rPr/>
      </w:pPr>
      <w:r>
        <w:rPr>
          <w:rFonts w:ascii="Amiri" w:hAnsi="Amiri" w:eastAsia="Amiri" w:cs="Amiri"/>
          <w:color w:val="111111"/>
          <w:sz w:val="28"/>
          <w:sz w:val="28"/>
          <w:szCs w:val="28"/>
          <w:rtl w:val="true"/>
          <w:lang w:bidi="ar-SA"/>
        </w:rPr>
        <w:t xml:space="preserve">أهل البيت 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للشعور ناشرات و للخدود لاطمات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هذا المعنى الذي أشرنا إليه لا يتيسّر لكل أحد، و ليس شرعة لكل وارد، و لا مطمع لكل طامع، و لا يحصل بمحض الادعاء و التخيل؛ فإنّه مرتبة عالية و محل رفيع و مقام شامخ منيع، و أغلب الأشخاص الذين يرتكبون هذه الأمور و الكيفيات لا يأتون بها إلّا من باب التظاهر و المراءات و التحامل و المداجاة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هذا المعنى بغير القصد الصحيح و النية الصادقة لا يخلو من إشكال، بل حرام، و حرمته تتضاعف لبعض الجهات و العوارض الحالية و الطواري</w:t>
      </w:r>
      <w:bookmarkStart w:id="55" w:name="pg1800_16122"/>
    </w:p>
    <w:p>
      <w:pPr>
        <w:pStyle w:val="BookText"/>
        <w:rPr/>
      </w:pPr>
      <w:bookmarkEnd w:id="55"/>
      <w:r>
        <w:rPr>
          <w:rFonts w:ascii="Amiri" w:hAnsi="Amiri" w:eastAsia="Amiri" w:cs="Amiri"/>
          <w:color w:val="111111"/>
          <w:sz w:val="28"/>
          <w:sz w:val="28"/>
          <w:szCs w:val="28"/>
          <w:rtl w:val="true"/>
          <w:lang w:bidi="ar-SA"/>
        </w:rPr>
        <w:t>المقامية، و أحسن الأعمال و أنزهها في ذكرى الحسين السبط صلوات اللّه عليه هو النياحة و الندبة و البكاء لريحانة الرسول صلّى اللّه عليه و آله، و المظلوم الموتور، و السلام عليه و الزيارة له، و اللعن على أعدائه، و التبرّي من ظالميه و المشاركين في دمه و قاتليه، و الراضين بقتله، صلوات اللّه عليه و على آبائه الطاهرين، و أولاده الميامين المنتجبين</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480838_3650668749"/>
      <w:bookmarkStart w:id="57" w:name="_Toc21"/>
      <w:bookmarkEnd w:id="56"/>
      <w:r>
        <w:rPr>
          <w:rtl w:val="true"/>
        </w:rPr>
        <w:t>السؤال الثالث</w:t>
      </w:r>
      <w:r>
        <w:rPr>
          <w:rtl w:val="true"/>
        </w:rPr>
        <w:t>:</w:t>
      </w:r>
      <w:bookmarkEnd w:id="57"/>
    </w:p>
    <w:p>
      <w:pPr>
        <w:pStyle w:val="BookText"/>
        <w:rPr/>
      </w:pPr>
      <w:r>
        <w:rPr>
          <w:rFonts w:ascii="Amiri" w:hAnsi="Amiri" w:eastAsia="Amiri" w:cs="Amiri"/>
          <w:color w:val="111111"/>
          <w:sz w:val="28"/>
          <w:sz w:val="28"/>
          <w:szCs w:val="28"/>
          <w:rtl w:val="true"/>
          <w:lang w:bidi="ar-SA"/>
        </w:rPr>
        <w:t>حضرة المجتهد الأكبر متّعنا اللّه و المؤمنين بطول بقائكم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يكفي في زيارة عاشوراء قراءة كل من السلام و اللعن مرة واحدة بدلا عن مائة مرة، كما يرى ذلك العلامة الميرزا حسين النوري قدّس سرّه </w:t>
      </w:r>
      <w:r>
        <w:rPr>
          <w:rStyle w:val="FootnoteAnchor"/>
          <w:rtl w:val="true"/>
        </w:rPr>
        <w:footnoteReference w:id="14"/>
      </w:r>
      <w:r>
        <w:rPr>
          <w:rFonts w:ascii="IRNazanin" w:hAnsi="IRNazanin" w:eastAsia="IRNazanin"/>
          <w:color w:val="111111"/>
          <w:sz w:val="28"/>
          <w:sz w:val="28"/>
          <w:szCs w:val="28"/>
          <w:rtl w:val="true"/>
          <w:lang w:bidi="fa-IR"/>
        </w:rPr>
        <w:t>، أم لا؟</w:t>
      </w:r>
    </w:p>
    <w:p>
      <w:pPr>
        <w:pStyle w:val="BookText"/>
        <w:rPr/>
      </w:pPr>
      <w:r>
        <w:rPr>
          <w:rFonts w:ascii="Amiri" w:hAnsi="Amiri" w:eastAsia="Amiri" w:cs="Amiri"/>
          <w:color w:val="111111"/>
          <w:sz w:val="28"/>
          <w:sz w:val="28"/>
          <w:szCs w:val="28"/>
          <w:rtl w:val="true"/>
          <w:lang w:bidi="ar-SA"/>
        </w:rPr>
        <w:t>فالمرجو من سماحتكم أن تتفضلوا ببيان الجواب مشفوعا بالدليل</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480840_3650668749"/>
      <w:bookmarkStart w:id="59" w:name="_Toc22"/>
      <w:bookmarkEnd w:id="58"/>
      <w:r>
        <w:rPr>
          <w:rtl w:val="true"/>
        </w:rPr>
        <w:t>الجواب</w:t>
      </w:r>
      <w:r>
        <w:rPr>
          <w:rtl w:val="true"/>
        </w:rPr>
        <w:t>:</w:t>
      </w:r>
      <w:bookmarkEnd w:id="59"/>
    </w:p>
    <w:p>
      <w:pPr>
        <w:pStyle w:val="BookText"/>
        <w:rPr/>
      </w:pPr>
      <w:r>
        <w:rPr>
          <w:rFonts w:ascii="Amiri" w:hAnsi="Amiri" w:eastAsia="Amiri" w:cs="Amiri"/>
          <w:color w:val="111111"/>
          <w:sz w:val="28"/>
          <w:sz w:val="28"/>
          <w:szCs w:val="28"/>
          <w:rtl w:val="true"/>
          <w:lang w:bidi="ar-SA"/>
        </w:rPr>
        <w:t>لا بدّ و أن يعلم أنّ أكثر المستحبات المركبة غير ارتباطية، بمعنى أنّ ثواب بعض أجزائها و صحّتها غير موقوفة على صحة و ثواب الباقي، بل كثير منها من باب المستحب في المستحب، كما أن القنوت في الصلاة مستحب، و دعاء الفرج أيضا في القنوت مستحب 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عاشوراء من هذا القبيل، فيمكن الاكتفاء بلعن واحد و سلام واحد، و لكن هذا المعنى من مساق الأدلة و الأخبار بعيد في الغاية، بل</w:t>
      </w:r>
    </w:p>
    <w:p>
      <w:pPr>
        <w:pStyle w:val="BookText"/>
        <w:rPr/>
      </w:pPr>
      <w:r>
        <w:rPr>
          <w:rFonts w:ascii="Amiri" w:hAnsi="Amiri" w:eastAsia="Amiri" w:cs="Amiri"/>
          <w:color w:val="111111"/>
          <w:sz w:val="28"/>
          <w:sz w:val="28"/>
          <w:szCs w:val="28"/>
          <w:rtl w:val="true"/>
          <w:lang w:bidi="ar-SA"/>
        </w:rPr>
        <w:t>زيارة عاشوراء نظير صلاة جعفر الطيار، و التسبيحات الأربع المعتبرة فيها بعدد ستين و ثلاثمائة تسبيحة على الترتيب المعروف، فإن نقص عدد واحد منها في هذه الصلاة المخصوصة التي لها آثارها الخاصة فكأنه لم يأت المكلف بتلك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زيارة عاشوراء الواردة برواية سيف بن عميرة، و رواية صفوان الجمال، بالكيفيات المعهودة و الآثار المخصوصة، فإن تركت تكبيرة واحدة من تكبيراتها فضلا عن اللعن و السلام كل واحد منهما مائة مرة يكون هذا العمل باطلا، نعم لا يحرم المكلف ثواب مطلق زيارة سيد الشهداء سلام اللّه عليه، بل يحسب من زائريه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لنا استفادة مطلب آخر من هذه الأخبار، و هو أنّ الزائر إن كان له شغل أو عذر و لا سيما الشغل الذي هو مستحب مؤكّد عند الشارع المقدس مثل عيادة المؤمن و تشييع جنازته، أو قضاء حوائج إخوانه في الدين و نظائر ذلك فيمكن له أن يكتفي بلعن واحد و سلام واحد، بمعنى أنّ له الشروع باللعن و إتمامه و لو حال المشي في الطريق أو في مجلس آخر؛ فإنّ الأمر إذا دار بين فوات الأجزاء أو الشرائط فمراعاة الإتيان بالأجزاء أولى و أهم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شيخ مشايخنا المحقق الأنصاري قدّس سرّه </w:t>
      </w:r>
      <w:r>
        <w:rPr>
          <w:rStyle w:val="FootnoteAnchor"/>
          <w:rtl w:val="true"/>
        </w:rPr>
        <w:footnoteReference w:id="15"/>
      </w:r>
      <w:r>
        <w:rPr>
          <w:rFonts w:ascii="Amiri" w:hAnsi="Amiri" w:eastAsia="Amiri" w:cs="Amiri"/>
          <w:color w:val="111111"/>
          <w:sz w:val="28"/>
          <w:sz w:val="28"/>
          <w:szCs w:val="28"/>
          <w:rtl w:val="true"/>
          <w:lang w:bidi="ar-SA"/>
        </w:rPr>
        <w:t>تعرّض لهذا المطلب في فرائده في رسالة أصل البراءة، و يمكن أن نتوسّع في هذا المعنى حتى بالنسبة</w:t>
      </w:r>
      <w:bookmarkStart w:id="60" w:name="pg1800_16126"/>
    </w:p>
    <w:p>
      <w:pPr>
        <w:pStyle w:val="BookText"/>
        <w:rPr/>
      </w:pPr>
      <w:bookmarkEnd w:id="60"/>
      <w:r>
        <w:rPr>
          <w:rFonts w:ascii="Amiri" w:hAnsi="Amiri" w:eastAsia="Amiri" w:cs="Amiri"/>
          <w:color w:val="111111"/>
          <w:sz w:val="28"/>
          <w:sz w:val="28"/>
          <w:szCs w:val="28"/>
          <w:rtl w:val="true"/>
          <w:lang w:bidi="ar-SA"/>
        </w:rPr>
        <w:t xml:space="preserve">إلى الصلوات المستحبة كصلاة جعفر و غيرها، بمعنى أنه إن عرض شغل مهم للمكلف أمكن له أن يصلي تلك الصلاة حيثما أراد أربع ركعات متعارفة بنيّة صلاة جعفر و بقصدها، و بعد إتمامها يسبّح ستّين و ثلاثمائة تسبيحة </w:t>
      </w:r>
      <w:r>
        <w:rPr>
          <w:rStyle w:val="FootnoteAnchor"/>
          <w:rtl w:val="true"/>
        </w:rPr>
        <w:footnoteReference w:id="16"/>
      </w:r>
      <w:r>
        <w:rPr>
          <w:rFonts w:ascii="Amiri" w:hAnsi="Amiri" w:eastAsia="Amiri" w:cs="Amiri"/>
          <w:color w:val="111111"/>
          <w:sz w:val="28"/>
          <w:sz w:val="28"/>
          <w:szCs w:val="28"/>
          <w:rtl w:val="true"/>
          <w:lang w:bidi="ar-SA"/>
        </w:rPr>
        <w:t>، فإن لم يتكلم في الأثناء كان أحسن 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زيارة عاشوراء فإن اكتفى بلعن واحد و سلام واحد فينبغي إتمام العمل حتى السجدة الأخيرة، و بعد ذلك يتمّ اللعن و السلام مائة مرة إلى آخر العمل، و هذا النحو أيضا أحسن و أولى البتة،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480842_3650668749"/>
      <w:bookmarkStart w:id="62" w:name="_Toc23"/>
      <w:bookmarkEnd w:id="61"/>
      <w:r>
        <w:rPr>
          <w:rtl w:val="true"/>
        </w:rPr>
        <w:t>السؤال الرابع</w:t>
      </w:r>
      <w:r>
        <w:rPr>
          <w:rtl w:val="true"/>
        </w:rPr>
        <w:t>:</w:t>
      </w:r>
      <w:bookmarkEnd w:id="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الآية الشريفة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w:t>
      </w:r>
      <w:r>
        <w:rPr>
          <w:rStyle w:val="FootnoteAnchor"/>
          <w:rtl w:val="true"/>
        </w:rPr>
        <w:footnoteReference w:id="17"/>
      </w:r>
      <w:r>
        <w:rPr>
          <w:rFonts w:ascii="Amiri" w:hAnsi="Amiri" w:eastAsia="Amiri" w:cs="Amiri"/>
          <w:color w:val="111111"/>
          <w:sz w:val="28"/>
          <w:sz w:val="28"/>
          <w:szCs w:val="28"/>
          <w:rtl w:val="true"/>
          <w:lang w:bidi="ar-SA"/>
        </w:rPr>
        <w:t>يدلّ على أنّ الغسل من الأصابع إلى المرافق، فما وجه العكس، أي الغسل من المرافق إلى رءوس الأصابع؟ تفضلوا ببيانه زاد اللّه تعالى في علومكم</w:t>
      </w:r>
      <w:r>
        <w:rPr>
          <w:rFonts w:eastAsia="Amiri" w:cs="Amiri" w:ascii="Amiri" w:hAnsi="Amiri"/>
          <w:color w:val="111111"/>
          <w:sz w:val="28"/>
          <w:szCs w:val="28"/>
          <w:rtl w:val="true"/>
          <w:lang w:bidi="ar-SA"/>
        </w:rPr>
        <w:t>.</w:t>
      </w:r>
      <w:bookmarkStart w:id="63" w:name="pg1800_16128"/>
    </w:p>
    <w:p>
      <w:pPr>
        <w:pStyle w:val="Heading4"/>
        <w:numPr>
          <w:ilvl w:val="3"/>
          <w:numId w:val="1"/>
        </w:numPr>
        <w:rPr/>
      </w:pPr>
      <w:bookmarkStart w:id="64" w:name="__RefHeading___Toc2480844_3650668749"/>
      <w:bookmarkStart w:id="65" w:name="_Toc24"/>
      <w:bookmarkEnd w:id="63"/>
      <w:bookmarkEnd w:id="64"/>
      <w:r>
        <w:rPr>
          <w:rtl w:val="true"/>
        </w:rPr>
        <w:t>الجواب</w:t>
      </w:r>
      <w:r>
        <w:rPr>
          <w:rtl w:val="true"/>
        </w:rPr>
        <w:t>:</w:t>
      </w:r>
      <w:bookmarkEnd w:id="65"/>
    </w:p>
    <w:p>
      <w:pPr>
        <w:pStyle w:val="BookText"/>
        <w:rPr/>
      </w:pPr>
      <w:r>
        <w:rPr>
          <w:rFonts w:ascii="Amiri" w:hAnsi="Amiri" w:eastAsia="Amiri" w:cs="Amiri"/>
          <w:color w:val="111111"/>
          <w:sz w:val="28"/>
          <w:sz w:val="28"/>
          <w:szCs w:val="28"/>
          <w:rtl w:val="true"/>
          <w:lang w:bidi="ar-SA"/>
        </w:rPr>
        <w:t>المتحصّل و المستفاد من هذه الآية الشريفة هو أنه لا بدّ من غسل الوجه و الأيدي، و مسح الرأس و الأرجل في الوضوء، و لما كان عند الشارع المقدّس يكفي في خصوص الرأس مسمّى المسح بمقدار من مقدّم الرأس، كما يدل على ذلك دخول باء التبعيض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بِرُؤُسِكُمْ ليفيد هذا المعنى، و أما باقي الأعضاء فلما كان غسلها أو مسحها بأجمعها مما لا بد منه فلم يدخل الباء عليها، و لكن لا بد من بيان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حدود الوجه فهي معلومة، و لا يطلق عند العرف على المعاني المختلفة، فإنّ المعلوم عند عموم الناس أنّ الوجه هو ما يواجه به في مجلس التخاطب، و يشاهد حين التقابل، و حدّه منتهى شعر الرأس من طرف الجبين إلى آخر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الأيدي و الأرجل فلما كانت حدودهما مشتبهة و لها إطلاقات كثيرة عند العرف، فتارة يراد من اليد عندهم خصوص الكف التي هي عبارة عن الأصابع إلى الزند، و تارة أخرى تطلق إلى المرفق، و ثالثة إلى الكتف، كان من اللازم تعيين المراد من اليد، و أنه أي معنى أراد سبحانه من هذه المعاني،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الْمَرٰافِقِ، و هكذا الحال في الأرجل حيث كان لها إطلاقات كثيرة،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الْكَعْبَيْنِ، فيعلم من ذلك أنّ هاتين الكلمتين في الآية الشريفة إنما هما لبيان غاية المغسول و الممسوح، و بيان حدودهما لا لبيان غاية الغسل و المسح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الغسل و المسح في الآية الشريفة مطلقان من حيث النكس</w:t>
      </w:r>
      <w:bookmarkStart w:id="66" w:name="pg1800_16130"/>
    </w:p>
    <w:p>
      <w:pPr>
        <w:pStyle w:val="BookText"/>
        <w:rPr/>
      </w:pPr>
      <w:bookmarkEnd w:id="66"/>
      <w:r>
        <w:rPr>
          <w:rFonts w:ascii="Amiri" w:hAnsi="Amiri" w:eastAsia="Amiri" w:cs="Amiri"/>
          <w:color w:val="111111"/>
          <w:sz w:val="28"/>
          <w:sz w:val="28"/>
          <w:szCs w:val="28"/>
          <w:rtl w:val="true"/>
          <w:lang w:bidi="ar-SA"/>
        </w:rPr>
        <w:t>و غير النكس، أما بطلان الوضوء بالنكس فهو مستفاد من الأخبار لا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في المقام هو تحقيق أنيق في فهم المراد من الآية الشريفة، و اللّه الموفق، و به المستعان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2480846_3650668749"/>
      <w:bookmarkStart w:id="68" w:name="_Toc25"/>
      <w:bookmarkEnd w:id="67"/>
      <w:r>
        <w:rPr>
          <w:rtl w:val="true"/>
        </w:rPr>
        <w:t>السؤال الخامس</w:t>
      </w:r>
      <w:r>
        <w:rPr>
          <w:rtl w:val="true"/>
        </w:rPr>
        <w:t>:</w:t>
      </w:r>
      <w:bookmarkEnd w:id="68"/>
    </w:p>
    <w:p>
      <w:pPr>
        <w:pStyle w:val="BookText"/>
        <w:rPr/>
      </w:pPr>
      <w:r>
        <w:rPr>
          <w:rFonts w:ascii="Amiri" w:hAnsi="Amiri" w:eastAsia="Amiri" w:cs="Amiri"/>
          <w:color w:val="111111"/>
          <w:sz w:val="28"/>
          <w:sz w:val="28"/>
          <w:szCs w:val="28"/>
          <w:rtl w:val="true"/>
          <w:lang w:bidi="ar-SA"/>
        </w:rPr>
        <w:t>إلى سماحة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يلزمنا اجتناب أهل السنة و الجماعة، مع العلم بأنهم يباشرون أهل الكتاب و المشركين بالرطوبة حتى في الأكل و الشرب، و أنهم قائلون بطهارة الدم و المني، أو لا يلزم ذلك؟ و هل يجوز أكل الدم المتخلف في رقبة الحيوان إذا طبخ، أو لا، من جهة استصحاب النجاسة؟ تفضلوا ببيان الدليل في المسألة، لا زلتم مرجعا للعلم و الدين</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480848_3650668749"/>
      <w:bookmarkStart w:id="70" w:name="_Toc26"/>
      <w:bookmarkEnd w:id="69"/>
      <w:r>
        <w:rPr>
          <w:rtl w:val="true"/>
        </w:rPr>
        <w:t>الجواب</w:t>
      </w:r>
      <w:r>
        <w:rPr>
          <w:rtl w:val="true"/>
        </w:rPr>
        <w:t>:</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كل من يشهد الشهادتين يحكم عليه شرعا بالطهارة، غير الغلاة و النواصب و الخوارج، فأهل السنة من حيث الذات في أنفسهم طاهرون ببركة الشهادتين، و أما من حيث نجاستهم العرضية بسبب ملاقاة إحدى النجاسات فلا بد من اعتبارهم متنجسين، و لا فرق في هذه الجهة بين الخاصة و العامة، و عموم المسلمين الذين هم محكومون بالطهارة، بل و جميع الأشياء التي يحكم بكونها طاهرة بالذات لا يحكم بنجاستها باحتمال التنجس، و قاعدة الطهارة حاكمة، و ليس لنا أن نخرج من هذا الأصل إلّا بالعلم اليقيني الوجداني، أو ما يقوم مقام العلم شرعا كالبيّنة أو خبر العدل الواحد على القول به في</w:t>
      </w:r>
    </w:p>
    <w:p>
      <w:pPr>
        <w:pStyle w:val="BookText"/>
        <w:rPr/>
      </w:pPr>
      <w:r>
        <w:rPr>
          <w:rFonts w:ascii="Amiri" w:hAnsi="Amiri" w:eastAsia="Amiri" w:cs="Amiri"/>
          <w:color w:val="111111"/>
          <w:sz w:val="28"/>
          <w:sz w:val="28"/>
          <w:szCs w:val="28"/>
          <w:rtl w:val="true"/>
          <w:lang w:bidi="ar-SA"/>
        </w:rPr>
        <w:t>الموضوعات، و أما الاعتماد على العلم العادي في هذه الموارد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على هذا ففي كل مقام و مورد جاء احتمال الطهارة و لو كان في غاية الضعف فلا بد من البناء على الطهارة، و هذه القاعدة المباركة حاكمة، و من المعلوم أنّ الطهارة في نظر الشارع المقدس مبنيّة على التوسعة، و أما أمر النجاسة و التنجس فهو مبني على الضيق و عدم التوسّع يُرِيدُ اللّٰهُ بِكُمُ الْيُسْرَ وَ لٰا يُرِيدُ بِكُمُ الْعُسْرَ </w:t>
      </w:r>
      <w:r>
        <w:rPr>
          <w:rStyle w:val="FootnoteAnchor"/>
          <w:rtl w:val="true"/>
        </w:rPr>
        <w:footnoteReference w:id="18"/>
      </w:r>
      <w:r>
        <w:rPr>
          <w:rFonts w:ascii="Amiri" w:hAnsi="Amiri" w:eastAsia="Amiri" w:cs="Amiri"/>
          <w:color w:val="111111"/>
          <w:sz w:val="28"/>
          <w:sz w:val="28"/>
          <w:szCs w:val="28"/>
          <w:rtl w:val="true"/>
          <w:lang w:bidi="ar-SA"/>
        </w:rPr>
        <w:t>، بل الغالب أنّ هذه الخيالات و التوهمات تنجرّ إلى الوساوس و المخاطر و هي الطامّة الكبرى المفسدة للدين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فإن رأيت بعينك أنّ العامي باشر الدم أو المني و لم يجتنب منهما، أو أنه باشر الكافر و لم يتباعد عنه ففي ذاك المجلس اجتنب عنه، و كذا إن علمت أنه في الأمس أو في مجلس قبل هذا المجلس باشر الكافر لزم الاجتناب أيضا، و ليست الغيبة في هذا المقام مطهرة؛ فإنّه يشترط فيها العلم بالنجاسة و هو ليس بقائل بنجاسة هذه الأمور المذكورة، ففي هذا الفرض يجري استصحاب النجاسة، و أما إذا علمت أنّ المباشرة إنما وقعت في وقت من الأوقات و لكن لم يعلم أنّها في أي وقت وقعت بالخصوص، ففي هذه الصورة لا يجري الاستصحاب، بل تجري قاعدة الطهارة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فصارت النتيجة أن في كل مورد تزاحم احتمال الطهارة مع احتمال النجاسة فاحتمال الطهارة مقدّم عليه عند الشارع المقدس، و لو كان احتمال النجاسة أقوى عند العرف و العادة، أو من قرائن الأحوال، إلّا أن يجري أصل، أو تقوم بيّنة، و مع عدمهما و عدم كون المقام موردا لهما يبنى على الطهارة، و هذا المقام من الموارد التي يحسن الاحتياط فيها، و لكن في غير موارد العسر</w:t>
      </w:r>
      <w:bookmarkStart w:id="71" w:name="pg1800_16134"/>
    </w:p>
    <w:p>
      <w:pPr>
        <w:pStyle w:val="BookText"/>
        <w:rPr/>
      </w:pPr>
      <w:bookmarkEnd w:id="71"/>
      <w:r>
        <w:rPr>
          <w:rFonts w:ascii="IRNazanin" w:hAnsi="IRNazanin" w:eastAsia="IRNazanin"/>
          <w:color w:val="111111"/>
          <w:sz w:val="28"/>
          <w:sz w:val="28"/>
          <w:szCs w:val="28"/>
          <w:rtl w:val="true"/>
          <w:lang w:bidi="fa-IR"/>
        </w:rPr>
        <w:t>و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الدم المتخلّف في الرقبة أو في مطلق الذبيحة من الحيوان الطاهر بعد قذف القدر المتعارف منه فهو من الخبائث، و أكله مستقلا حرام و لو كان بعد الطبخ، و أما تبعا للّحم فيجوز أكله؛ فإنه ليس له في نظر العرف وجود مستقل، فلا يكون موردا للاستصحاب، و اللّه العالم</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480850_3650668749"/>
      <w:bookmarkStart w:id="73" w:name="_Toc27"/>
      <w:bookmarkEnd w:id="72"/>
      <w:r>
        <w:rPr>
          <w:rtl w:val="true"/>
        </w:rPr>
        <w:t>السؤال السادس</w:t>
      </w:r>
      <w:r>
        <w:rPr>
          <w:rtl w:val="true"/>
        </w:rPr>
        <w:t>:</w:t>
      </w:r>
      <w:bookmarkEnd w:id="73"/>
    </w:p>
    <w:p>
      <w:pPr>
        <w:pStyle w:val="BookText"/>
        <w:rPr/>
      </w:pPr>
      <w:r>
        <w:rPr>
          <w:rFonts w:ascii="Amiri" w:hAnsi="Amiri" w:eastAsia="Amiri" w:cs="Amiri"/>
          <w:color w:val="111111"/>
          <w:sz w:val="28"/>
          <w:sz w:val="28"/>
          <w:szCs w:val="28"/>
          <w:rtl w:val="true"/>
          <w:lang w:bidi="ar-SA"/>
        </w:rPr>
        <w:t>إلى سماحة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متعنا اللّه تعالى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يعتبر في سهم الإمام عليه السّلام، و كذا في سائر الحقوق الشرعية إذن مطلق الحاكم الشرعي، أو هو مختص بكون المقلّد مأذونا من مجتهده و مقلّده، كما يعتقد ذلك بعض العوام، و في اعتقادهم أنه ورد في هذا الباب نصّ خاص؟</w:t>
      </w:r>
    </w:p>
    <w:p>
      <w:pPr>
        <w:pStyle w:val="Heading4"/>
        <w:numPr>
          <w:ilvl w:val="3"/>
          <w:numId w:val="1"/>
        </w:numPr>
        <w:rPr/>
      </w:pPr>
      <w:bookmarkStart w:id="74" w:name="__RefHeading___Toc2480852_3650668749"/>
      <w:bookmarkStart w:id="75" w:name="_Toc28"/>
      <w:bookmarkEnd w:id="74"/>
      <w:r>
        <w:rPr>
          <w:rtl w:val="true"/>
        </w:rPr>
        <w:t>الجواب</w:t>
      </w:r>
      <w:r>
        <w:rPr>
          <w:rtl w:val="true"/>
        </w:rPr>
        <w:t>:</w:t>
      </w:r>
      <w:bookmarkEnd w:id="7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يكفي في ذلك إذن مطلق الحاكم الشرعي الجامع للشرائط، بل لا بدّ من إذن الأعلم، و الإذن المخصوص من مجتهده و مقلّده ليس بلازم، و لم يرد نصّ خاص في هذا الباب، و لكن لما كان خصوص سهم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سائر الحقوق مبنيا على الاحتياط التام و الشديد فالأحوط على نحو التأكيد، بل لا ينبغي تركه، هو الرجوع إلى المجتهد الذي قلّده في الأحكام الشرعية إن كان أعلم، و إلّا فعلى القول بجواز الرجوع إلى غير الأعلم يلزم الرجوع في خصوص أخذ الإذن أو التسليم إلى الأعلم، و الأحوط هو الرجوع إليهما، و إن كان الأقوى كفاية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أمر مهمّ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من الغريب أنه تحسب عدة من الناس أنّ الشارع شرع سهم الإمام عليه السّلام و هيأه في زمن الغيبة لمئونتهم و لصرفهم في حوائجهم و معايشهم و حاجاتهم الشخصية، مع أنا نرى احتياج جمع من أسرة الإمام عليه السّلام و رهطه من بني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لا يشك في صحة انتسابهم و اتصال سلاسل نسبهم لبيت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المساعدات اللازمة، و سهم الإمام عليه السّلام إنما هو من الخمس، و الخمس في الدين الإسلامي شرع لبيت الهاشمي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و سائر الذرية الطيبة، و السلالة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لغيرهم التصرف فيه، كما لا تحل للذرية الطاهرة التصرف في الصدقات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أوساخ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احتياج الذرية فصرفه في غيرهم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ذهب جمع كثير من الفقهاء الأكابر زعماء الدين و رؤساء المذهب، كالشيخ المفيد و المحقق و العلامة و المحقق الثاني و المجلسي و الشيخ كاشف الغطاء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سهم الإمام عليه السّلام كسهم الذرية يصرف إليهم، و قال الشهيد الثاني في شرح اللمعة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 بين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السيد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الذي استقر عليه رأي المتأخرين كافة على الظاهر المصرّح به 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صرح جمع آخر أيضا أن هذا القول هو المشهور و الموافق للاحتياط، و 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موضوع صعب في الغاية، و صرفه في الموارد التي يحصل للمجتهد القطع برضاء الإمام عليه السّلام فيها مقام متعذّر أو متعسّر، بل ردّه لكل مجتهد أيضا مشكل</w:t>
      </w:r>
      <w:bookmarkStart w:id="76" w:name="pg1800_16138"/>
    </w:p>
    <w:p>
      <w:pPr>
        <w:pStyle w:val="BookText"/>
        <w:rPr/>
      </w:pPr>
      <w:bookmarkEnd w:id="76"/>
      <w:r>
        <w:rPr>
          <w:rFonts w:ascii="Amiri" w:hAnsi="Amiri" w:eastAsia="Amiri" w:cs="Amiri"/>
          <w:color w:val="111111"/>
          <w:sz w:val="28"/>
          <w:sz w:val="28"/>
          <w:szCs w:val="28"/>
          <w:rtl w:val="true"/>
          <w:lang w:bidi="ar-SA"/>
        </w:rPr>
        <w:t>غاية الإشكال، بل لا بد من الرجوع إلى الأعلم، و اللّه أعلم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480854_3650668749"/>
      <w:bookmarkStart w:id="78" w:name="_Toc29"/>
      <w:bookmarkEnd w:id="77"/>
      <w:r>
        <w:rPr>
          <w:rtl w:val="true"/>
        </w:rPr>
        <w:t>السؤال السابع</w:t>
      </w:r>
      <w:r>
        <w:rPr>
          <w:rtl w:val="true"/>
        </w:rPr>
        <w:t>:</w:t>
      </w:r>
      <w:bookmarkEnd w:id="78"/>
    </w:p>
    <w:p>
      <w:pPr>
        <w:pStyle w:val="BookText"/>
        <w:rPr/>
      </w:pPr>
      <w:r>
        <w:rPr>
          <w:rFonts w:ascii="Amiri" w:hAnsi="Amiri" w:eastAsia="Amiri" w:cs="Amiri"/>
          <w:color w:val="111111"/>
          <w:sz w:val="28"/>
          <w:sz w:val="28"/>
          <w:szCs w:val="28"/>
          <w:rtl w:val="true"/>
          <w:lang w:bidi="ar-SA"/>
        </w:rPr>
        <w:t>إلى سماحة شيخنا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المراد من العقول العشرة؟ و ما هي تلك العقول؟ نرجو من ألطافكم أن تتفضلوا ببيان الجواب على نحو التصريح و التوضيح</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2480856_3650668749"/>
      <w:bookmarkStart w:id="80" w:name="_Toc30"/>
      <w:bookmarkEnd w:id="79"/>
      <w:r>
        <w:rPr>
          <w:rtl w:val="true"/>
        </w:rPr>
        <w:t>الجواب</w:t>
      </w:r>
      <w:r>
        <w:rPr>
          <w:rtl w:val="true"/>
        </w:rPr>
        <w:t>:</w:t>
      </w:r>
      <w:bookmarkEnd w:id="80"/>
    </w:p>
    <w:p>
      <w:pPr>
        <w:pStyle w:val="BookText"/>
        <w:rPr/>
      </w:pPr>
      <w:r>
        <w:rPr>
          <w:rFonts w:ascii="Amiri" w:hAnsi="Amiri" w:eastAsia="Amiri" w:cs="Amiri"/>
          <w:color w:val="111111"/>
          <w:sz w:val="28"/>
          <w:sz w:val="28"/>
          <w:szCs w:val="28"/>
          <w:rtl w:val="true"/>
          <w:lang w:bidi="ar-SA"/>
        </w:rPr>
        <w:t>اعلم أولا أنّ المراد من العقول هي الموجودات المقدسة و الجواهر الخالصة، المنزهة من شوب المادة و المادي و الجسم و الجسماني، و معروف أنّ العقل هو الجوهر المجرد في ذاته و في فعله، و اتفق الحكماء بالأدلة و البراهين المحكمة، كقاعدة إمكان الأشرف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العقول أول الموجودات، و مبدأ الصوادر، و وسائط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طائفة من الحكماء و رئيسهم المعلم الأول أرسطو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ذكروا في وجه تسميتهم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أستاذه أفلاطون الحكيم كان يدرس تلاميذه و هو ماش احتراما للفلسفة و تكريما لها، أو أنهم كانوا يمشون في ركاب أرسطو، أو أن هذا الاسم رمز إلى المشي الفكري في تحصيل العلوم، إلى غير ذلك مما قالوا أو تخيلوا في وجه هذه التسمية، و لكن المنقول عن بعض الكتب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سنة إحدى و ثلاثين و ثلاثمائة قبل الميلاد ورد أرسطو الحكيم اليوناني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حول البلدة محل للتفرج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بنى هذا الحكيم فيه مدرسة و سميت باسم المحل، و قالوا لها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سميت هذه المدرسة باليوناني مدرسة التفرج و التنزه، و الحكماء التابعون لآراء أرسطو كانوا ساكنين في تلك المدرسة فنسبهم الناس إليها،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المشائين و المتفرجين، و قالوا لأرسطو و هو زعيم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المشائين، بيد أن نقلة الكتب اليونانية إلى العربية لعدم تحريهم الصادق في تأريخ اليونانيين غفلوا عن حقيقة الأمر في وجه هذه التسمية، فتخيلوا ما هو المشهور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كتبنا ذلك في بعض ملاحظاتنا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حصر العقول الكلية في العشرة، و ليس المراد الكلي المفهومي،</w:t>
      </w:r>
    </w:p>
    <w:p>
      <w:pPr>
        <w:pStyle w:val="BookText"/>
        <w:rPr/>
      </w:pPr>
      <w:r>
        <w:rPr>
          <w:rFonts w:ascii="Amiri" w:hAnsi="Amiri" w:eastAsia="Amiri" w:cs="Amiri"/>
          <w:color w:val="111111"/>
          <w:sz w:val="28"/>
          <w:sz w:val="28"/>
          <w:szCs w:val="28"/>
          <w:rtl w:val="true"/>
          <w:lang w:bidi="ar-SA"/>
        </w:rPr>
        <w:t>بل الكلي الوجودي، و يسمّونه على اصطلاح الحكماء بربّ النوع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بحكم القاعدة المبرهنة في محلها و 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يكون الصادر الأول من الواحد البسيط من جميع الجهات هو الواحد، و لما كان الحق سبحانه واحدا من جميع الجهات، و بسيطا من كل الحيثيات، فلا بد و أن يكون الصادر الأول من ذاته الأحدية العقل الأول، و الأحاديث الشريفة عند الفريقين متواترة،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الجوامع الحديثية مروية من أنّ أول ما 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العقل الأول عبارة عن مرتبة العقل المحمدي صلّى اللّه عليه و آله، و لهذه الجهة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نوري، فلا تنافي بين هذين الحديثين، و هذا العقل الأول هو الذي يعبّر عنه في لسان الشرع المقدس بالعبارات المختلفة، فهو العقل الأول، و الحقيقة المحمدية، و نور محمد و آله، و رحمته التي وسعت كل شي‌ء، و أمثال ذلك، و هذا العقل و إن كان واحدا و لم يصدر إلّا عن الواحد لكن لما كان ممكنا و معلولا و حادثا و متعدد الجهات و الحيثيات اعتبر فيه ثلاث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نسبته إلى علته يعني وجوبه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ذاته و وجوده يعني وجوده الإمكاني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ماهيته و حقيقته يعني ماهيته الإمكانية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فيه ثلاثة معان و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 وجود، و ماهية،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 ظلّ، و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حيث تعقّله أو تعلقه بمبدئه صدر منه العقل الثاني، و نال فيض الوجود، و من حيث تعقّله لوجود ذاته خلق نفس الفلك الأعلى، و من حيث تعقله لماهيته و حدّه و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عبارة عن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جسم الفلك الأعلى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الكلام في العقل الثاني، و تلك الجهات و الحيثيات الثلاثة فيه أيضا موجودة، فمن الجهة الأولى صدر العقل الثالث، و من الثانية خلقت النفس</w:t>
      </w:r>
    </w:p>
    <w:p>
      <w:pPr>
        <w:pStyle w:val="BookText"/>
        <w:rPr/>
      </w:pPr>
      <w:r>
        <w:rPr>
          <w:rFonts w:ascii="Amiri" w:hAnsi="Amiri" w:eastAsia="Amiri" w:cs="Amiri"/>
          <w:color w:val="111111"/>
          <w:sz w:val="28"/>
          <w:sz w:val="28"/>
          <w:szCs w:val="28"/>
          <w:rtl w:val="true"/>
          <w:lang w:bidi="ar-SA"/>
        </w:rPr>
        <w:t>الفلكية للفلك الثاني، و من الجهة الثالثة خلق جسم الفلك الثاني، و هكذا، فهلم جرا إلى العقل العاشر و هو آخر العقول،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الفعال، و هو من جهة بعده عن مبدئه الأصلي و علته الأولى ظهر فيه الضعف، و من جهة أنه لما لم يكن فيه صلاحية الفيض لم يصدر عنه عقل أيضا، و لكن بوجوده الإمكاني أفيضت هيولى العوالم العنصرية من فلك القمر و ما هو في ضمنه، و بوجوبه الغيري و وجوده أفيضت النفوس و الصور على تلك الهيولى، و لهذا قال بعض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فوّض للعقل الفعال ربوبية عالم العناصر، فصدر من كل واحد من تلك العقول عقل واحد و فلك واحد و نفس فلكية حتى تمّت العقول العشرة و الأفلاك التسعة الحية، بمعنى أن لها نفسا مدركة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كلمات أرباب العصمة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حياة الأفلاك بهذا المعنى، فمن تأمّل في دعاء رؤية الهلال </w:t>
      </w:r>
      <w:r>
        <w:rPr>
          <w:rStyle w:val="FootnoteAnchor"/>
          <w:rtl w:val="true"/>
        </w:rPr>
        <w:footnoteReference w:id="22"/>
      </w:r>
      <w:r>
        <w:rPr>
          <w:rFonts w:ascii="Amiri" w:hAnsi="Amiri" w:eastAsia="Amiri" w:cs="Amiri"/>
          <w:color w:val="111111"/>
          <w:sz w:val="28"/>
          <w:sz w:val="28"/>
          <w:szCs w:val="28"/>
          <w:rtl w:val="true"/>
          <w:lang w:bidi="ar-SA"/>
        </w:rPr>
        <w:t>من أدعية زبور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 هذا المطلب غاية الظهور و الوضوح</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الحكماء شرحوا هذه القضايا و نظموا هذه البيانات و نضدوها كنضد الدرر، و لكن لم يذهبوا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العقل الأول خالق للعقل الثاني و الفلك الأول حتى يقال في حقهم إنهم يجعلون شريكا للحق جل و علا في الخلق و الإيجاد، حاشاهم أن يقولوا هذا، و لم يتفوّه أحد منهم بهذه المقالة الفاسدة و الكلمة الفاضحة، كيف و جميع طوائف الحكماء اتّفقوا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مؤثّر في الوجود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مرادهم أنّ كل عقل بالنسبة إلى الآخر واسطة للفيض و معدّ للوجود له، بمعنى 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يفيض الوجود إلى العقل</w:t>
      </w:r>
    </w:p>
    <w:p>
      <w:pPr>
        <w:pStyle w:val="BookText"/>
        <w:rPr/>
      </w:pPr>
      <w:r>
        <w:rPr>
          <w:rFonts w:ascii="Amiri" w:hAnsi="Amiri" w:eastAsia="Amiri" w:cs="Amiri"/>
          <w:color w:val="111111"/>
          <w:sz w:val="28"/>
          <w:sz w:val="28"/>
          <w:szCs w:val="28"/>
          <w:rtl w:val="true"/>
          <w:lang w:bidi="ar-SA"/>
        </w:rPr>
        <w:t>الأول ابتداء، و إلى العقل الثاني و الفلك الأول ثانيا و بالواسطة، كما أنكم تقولون في محاوراتكم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الأب و الأم خلق الولد، و الوالد علة لوجود الولد، و ليس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 خالق للولد أو مفيض الوجود للولد، بل لا خالق و لا موجد إلّا اللّه تبارك و تعالى، و لكنّ الشخص الذي هو عبارة عن زيد بن عمرو و هند، لا يكون موجودا بهذه الخصوصيات إلّا بعد وجود عمرو و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العقل الثاني وجود واحد في مرتبة خاصة لا يكون موجودا بهذه المرتبة من الخصوصية إلّا بعد العقل الأول، فالعقل الأول له نحو إعداد لوجود العقل الثاني، كمعدّية وجود الآباء و الأجداد في وجودي و وجودك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مذهب المشائين الذي ذكرنا خلاصته، العقول الكلية عندهم إنما تكون طولية و ليست هناك عقول عرضية كلية، و العقول الكلية الطولية عندهم محصورة في العشرة، و أما العقول الجزئية فهي غير متناهية، و ليس على هذا الحصر برهان، و البيان الذي ذكروه و التقريب الذي صدعوا به لا يفيد الحصر؛ فإنّ المرتبة النازلة حيثيات و جهات متضاعفة من جهة تعدد الواسطة و الوسائط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ينبغي الإفصاح بأنّ الحق في هذه المسألة هو مذهب الإشراقيين من الحكماء، فإنهم ذهبوا إلى أنّ العقول الكلية الطولية و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العقول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متناهية، و هذا موضوع واسع الأطراف، و مسألة في غاية الإحكام و المتانة، و أقرب إلى الشرع المقدس، و ألصق بكلمات أصحاب الوحي و التنزيل، و أليق بعظمة الحق سبحانه، و عدم تناهي قدرته و هي أسماؤه التي ملأت أركان كل شي‌ء، و في دعاء مولانا الحجة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شهر رجب و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بمعاني جميع ما يدعوك به</w:t>
      </w:r>
      <w:bookmarkStart w:id="81" w:name="pg1800_16148"/>
    </w:p>
    <w:p>
      <w:pPr>
        <w:pStyle w:val="BookText"/>
        <w:rPr/>
      </w:pPr>
      <w:bookmarkEnd w:id="81"/>
      <w:r>
        <w:rPr>
          <w:rFonts w:ascii="Amiri" w:hAnsi="Amiri" w:eastAsia="Amiri" w:cs="Amiri"/>
          <w:color w:val="111111"/>
          <w:sz w:val="28"/>
          <w:sz w:val="28"/>
          <w:szCs w:val="28"/>
          <w:rtl w:val="true"/>
          <w:lang w:bidi="ar-SA"/>
        </w:rPr>
        <w:t>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3"/>
      </w:r>
      <w:r>
        <w:rPr>
          <w:rFonts w:ascii="Amiri" w:hAnsi="Amiri" w:eastAsia="Amiri" w:cs="Amiri"/>
          <w:color w:val="111111"/>
          <w:sz w:val="28"/>
          <w:sz w:val="28"/>
          <w:szCs w:val="28"/>
          <w:rtl w:val="true"/>
          <w:lang w:bidi="ar-SA"/>
        </w:rPr>
        <w:t>إشارات و رموز تحتها معادن و كنوز و دلالات لتلك المباني و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هذه المطالب و المذاهب، و تنسيق تلك الحقائق و الرقائق يحتاج إلى إفراد رسالة مستقلة في التأليف و الترصيف، و لا فسحة في المقام، و لا وسعة لتلك التحقيقات الطويلة الذيل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اين هجران و اين خون جگر اين زمان بگذار تا وقت ديگر</w:t>
      </w:r>
    </w:p>
    <w:p>
      <w:pPr>
        <w:pStyle w:val="BookText"/>
        <w:rPr/>
      </w:pPr>
      <w:r>
        <w:rPr>
          <w:rFonts w:ascii="Amiri" w:hAnsi="Amiri" w:eastAsia="Amiri" w:cs="Amiri"/>
          <w:color w:val="111111"/>
          <w:sz w:val="28"/>
          <w:sz w:val="28"/>
          <w:szCs w:val="28"/>
          <w:rtl w:val="true"/>
          <w:lang w:bidi="ar-SA"/>
        </w:rPr>
        <w:t>و له الحمد و المنة أولا و آخرا، و به المستعان و عليه التكلان</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480858_3650668749"/>
      <w:bookmarkStart w:id="83" w:name="_Toc31"/>
      <w:bookmarkEnd w:id="82"/>
      <w:r>
        <w:rPr>
          <w:rtl w:val="true"/>
        </w:rPr>
        <w:t>السؤال الثامن</w:t>
      </w:r>
      <w:r>
        <w:rPr>
          <w:rtl w:val="true"/>
        </w:rPr>
        <w:t>:</w:t>
      </w:r>
      <w:bookmarkEnd w:id="83"/>
    </w:p>
    <w:p>
      <w:pPr>
        <w:pStyle w:val="BookText"/>
        <w:rPr/>
      </w:pPr>
      <w:r>
        <w:rPr>
          <w:rFonts w:ascii="Amiri" w:hAnsi="Amiri" w:eastAsia="Amiri" w:cs="Amiri"/>
          <w:color w:val="111111"/>
          <w:sz w:val="28"/>
          <w:sz w:val="28"/>
          <w:szCs w:val="28"/>
          <w:rtl w:val="true"/>
          <w:lang w:bidi="ar-SA"/>
        </w:rPr>
        <w:t>المرجو من سماحة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يتفضل ببيان المراد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480860_3650668749"/>
      <w:bookmarkStart w:id="85" w:name="_Toc32"/>
      <w:bookmarkEnd w:id="84"/>
      <w:r>
        <w:rPr>
          <w:rtl w:val="true"/>
        </w:rPr>
        <w:t>الجواب</w:t>
      </w:r>
      <w:r>
        <w:rPr>
          <w:rtl w:val="true"/>
        </w:rPr>
        <w:t>:</w:t>
      </w:r>
      <w:bookmarkEnd w:id="85"/>
    </w:p>
    <w:p>
      <w:pPr>
        <w:pStyle w:val="Heading5"/>
        <w:numPr>
          <w:ilvl w:val="4"/>
          <w:numId w:val="1"/>
        </w:numPr>
        <w:rPr/>
      </w:pPr>
      <w:bookmarkStart w:id="86" w:name="__RefHeading___Toc2480862_3650668749"/>
      <w:bookmarkStart w:id="87" w:name="_Toc33"/>
      <w:bookmarkEnd w:id="86"/>
      <w:r>
        <w:rPr>
          <w:rtl w:val="true"/>
        </w:rPr>
        <w:t>اشارة</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القاعدة الجليلة هي من مهمّات المسائل الحكمية و أمهاتها، و إن ناقش فيها بعض الحكماء و الأكابر من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التوحيد الحق لحضرة الحق جل و علا و ما يليق بوحدانية ذاته المقدسة الأحدية، بل أصل وجوب الوجود للواجب تعالى شأنه لا يتم إلّا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على سبيل الإجمال 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حضرة الحق سبحانه لا بد أن يكون أحديّ الذات، أحديّ الصفات، فإنه إن لم يكن كذلك يلزم التركيب، و التركيب ملازم للإمكان، و الإمكان يطارد الوجوب و لا يجتمع معه، فلو كانت فيه حيثيتان متباينتان لكان مركبا، و لو كان مركبا لكان ممكنا، و لو كان ممكنا لم يكن واجبا، و هذا خلف</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قاعدة أخرى يطابقها البرهان، و يساعدها الوجدان،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كل علة و معلول لا بد أن تكون سنخية و مناسبة، بمعنى أن تكون بينهما جهة و حيثية و بتلك الجهة و الحيثية يصدر هذا المعلول من تلك العلة، فإن لم يكن بينهما السنخية و الاقتضاء الخاص يلزم أن يؤثر كل شي‌ء في كل شي‌ء، و معروف أنه لو لا السنخية بين العلة و المعلول لزم تأثير كل شي‌ء في كل شي‌ء، فإن صحّت هاتان القاعدتان و أذعنّا بتصديقهما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شيئان متباينان من جميع الجهات و الحيثيات من واحد بسيط من جميع الجهات و الحيثيات بحيث لا يتعقل فيه حيثية دون أخرى و جهة دون جهة يلزم إما بطلان القاعدة الأولى أو الثانية؛ لأن هذين المعلولين المتباينين إن صدرا من حيثيتين متباينتين لزم التركيب في العلة، و انقلب الواجب ممكنا، و إن صدر المعلولان المتباينان من تلك العلة البسيطة التي ليست فيها حيثيات متغايرة و جهات متعددة أصلا و أبدا فلا بد حينئذ من صدور إحدى الحيثيتين الذاتيتين، بمعنى أنّ تمام ذات العلة البسيطة تقتضي و تستدعي وجود ذلك المعلول،</w:t>
      </w:r>
    </w:p>
    <w:p>
      <w:pPr>
        <w:pStyle w:val="BookText"/>
        <w:rPr/>
      </w:pPr>
      <w:r>
        <w:rPr>
          <w:rFonts w:ascii="Amiri" w:hAnsi="Amiri" w:eastAsia="Amiri" w:cs="Amiri"/>
          <w:color w:val="111111"/>
          <w:sz w:val="28"/>
          <w:sz w:val="28"/>
          <w:szCs w:val="28"/>
          <w:rtl w:val="true"/>
          <w:lang w:bidi="ar-SA"/>
        </w:rPr>
        <w:t>و حينئذ فإما أن لا يصدر منه معلول آخر فيثبت المطلوب من أن الواحد لم يصدر عنه إلّا واحد، و إما أن يصدر عنه معلول آخر فيلزم عدم السنخية و الاقتضاء الخاص بين العلة و المعلول، بمعنى أنه يلزم صدور المباين عنه مباينه، و هذا مستحيل بضرورة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البرهان على صحة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صدر من واحد غير الواحد يلزم إما التركيب في ذات الواجب فيكون ممكنا، و إما عدم السنخية بين العلة و المعلول، و كلاهما باطلان بضرورة العقل، فصح أنّ الواحد لا يصدر عنه إلّا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البرهان بهذا النحو من البيان و السهولة و الاختصار لم أقف عليه في محلّ، و البراهين التي ذكرها القوم فيها تطويلات و تفصيلات لا يفهم منها شي‌ء إلّا بعد ألف ليت و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و أن يعلم أني لا أستحسن أن يسأل مني نظائر هذه الأسئلة؛ فإنه مضافا إلى أن هذه المعاني لا يتحملها خصوص أذهان العوام و لا ينتفع منها أغلب الأنام، أنّ أذهان أكثر الطلاب و الناشئة المنتمين للعلم أيضا لا تتحملها و لا تسعها، و لا يصلون إلى لباب نكات معانيها و أسرار دقائق مطاويها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يمكنني أن أدّعي أني لم أراجع أمثال هذه المطالب و المسائل منذ خمس عشرة سنة، بل انحصر عملي و اشتغالي بفقه آل محمد صلّى اللّه عليه و آله، فإن عرض لي صدفة أمثال هذه الأسئلة و البحوث و المطالب أفصح عنه و أكتب من بقايا تلك المكنونات المغروسة في الضمير، و ما اختمر من تلك المطالب في الفكر من دون تجديد مراجعة حتى إلى المختصرات فضلا عن المطولات، و أغلب المطالب الحكمية و البحوث القيمة التي لها نفع في أصول الدين و تبتني عليها</w:t>
      </w:r>
      <w:bookmarkStart w:id="88" w:name="pg1800_16154"/>
    </w:p>
    <w:p>
      <w:pPr>
        <w:pStyle w:val="BookText"/>
        <w:rPr/>
      </w:pPr>
      <w:bookmarkEnd w:id="88"/>
      <w:r>
        <w:rPr>
          <w:rFonts w:ascii="Amiri" w:hAnsi="Amiri" w:eastAsia="Amiri" w:cs="Amiri"/>
          <w:color w:val="111111"/>
          <w:sz w:val="28"/>
          <w:sz w:val="28"/>
          <w:szCs w:val="28"/>
          <w:rtl w:val="true"/>
          <w:lang w:bidi="ar-SA"/>
        </w:rPr>
        <w:t xml:space="preserve">العقائد الحقة أوردناها بأحسن بيان و أوفى برهان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رجع إليه أهل الفضل و أولي النجدة و الكمال وجدوا في ذلك السفر الجليل فلسفة وثيقة، و كنوزا من العلوم الجمّة، و فيه ضالتهم المنشودة، و ما الثقة إلّا باللّه، و ما المستعان إلّا به</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480864_3650668749"/>
      <w:bookmarkStart w:id="90" w:name="_Toc34"/>
      <w:bookmarkEnd w:id="89"/>
      <w:r>
        <w:rPr>
          <w:rtl w:val="true"/>
        </w:rPr>
        <w:t>دفع وهم</w:t>
      </w:r>
      <w:r>
        <w:rPr>
          <w:rtl w:val="true"/>
        </w:rPr>
        <w:t>:</w:t>
      </w:r>
      <w:bookmarkEnd w:id="90"/>
    </w:p>
    <w:p>
      <w:pPr>
        <w:pStyle w:val="BookText"/>
        <w:rPr/>
      </w:pPr>
      <w:r>
        <w:rPr>
          <w:rFonts w:ascii="Amiri" w:hAnsi="Amiri" w:eastAsia="Amiri" w:cs="Amiri"/>
          <w:color w:val="111111"/>
          <w:sz w:val="28"/>
          <w:sz w:val="28"/>
          <w:szCs w:val="28"/>
          <w:rtl w:val="true"/>
          <w:lang w:bidi="ar-SA"/>
        </w:rPr>
        <w:t xml:space="preserve">إني بعد ما أقمت البرهان على صحة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 ببالي و خطر في ضميري أنه من الممكن أن يقع في ذهن بعض الناس في زمرة الخواطر و الأوهام أنه يلزم على هذا أن تصدر هذه الممكنات و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تعد و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الحق جل شأنه، فلا بد حينئذ إما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بالشريك للحق سبحانه في الخلق و الإيجاد، و إما القول ببطلان القاعدة المذكورة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القول بأنّ الواحد لا يصدر عنه إلّا الواحد،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الموجودات و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عالم النفوس و الأملاك و الأفلاك و العناصر جزئية و كلية بكافتها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عن حضرة الحق جل جلاله، و قد أشرنا فيما سبق بأن لا مؤثّر في الوجود إلّا اللّه، و هذه الكثرة ليست منافية للوحدة، بل الكثرة مؤكدة للوحدة وَ مٰا أَمْرُنٰا إِلّٰا وٰاحِدَةٌ كَلَمْحٍ بِالْبَصَرِ، و لكن لمسألة صدور الكثرة عن الوحدة و ربط الحادث بالقديم مباحث مفصّلة و مسائل متنوعة و هي من معظم المسائل الحكمية، و صنّف الحكماء في خصوصها كتبا و رسائل مستقلة، و هي تبتني على مقدمات كثيرة، و لا يسع المقام لذكر واحد منها فضلا عن جميعها، و لكن نشير إجمالا إلى</w:t>
      </w:r>
    </w:p>
    <w:p>
      <w:pPr>
        <w:pStyle w:val="BookText"/>
        <w:rPr/>
      </w:pPr>
      <w:r>
        <w:rPr>
          <w:rFonts w:ascii="Amiri" w:hAnsi="Amiri" w:eastAsia="Amiri" w:cs="Amiri"/>
          <w:color w:val="111111"/>
          <w:sz w:val="28"/>
          <w:sz w:val="28"/>
          <w:szCs w:val="28"/>
          <w:rtl w:val="true"/>
          <w:lang w:bidi="ar-SA"/>
        </w:rPr>
        <w:t>محصّلها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الصادر الواحد الذي نعبر عنه بالنفس الرحماني، و الرحمة التي وسعت كلّ شي‌ء، و الحق المخلوق به، هو هذا الواحد الجامع لجميع الوجودات، و الموجودات كلها ما هي إلّا واحد صدر من واحد، و لكن مع وحدته و تمام بساطته محيط و مستوعب لجميع الموجودات من العقل العلوي إلى العالم السفلي، و من العقل المجرّد إلى الهيولى العنصري، و الكثرات الواقعة في البين كلها عرضية و موجودة بالتبع، و منتزعة من الحدود و الاعتبارات للوجود، فالوجود للوجود، و العدم للعدم، و كل شي‌ء يرجع إلى أصله، و كل شي‌ء هالك إلّا وجهه، و وجه وجود الواجب وجودات إمكانية معلولة، و وجه العدم ماهيات اعتبارية كما قلنا في ما سبق إنه نور و ظل و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فالواحد لم يصدر عنه إلّا الواحد، و لكن في هذا الوجه الواحد كل الكثرات، و لا خالق و لا موجد إلّا اللّه، و لا حول و لا قوة إلّا باللّه، و جميع الموجودات باتحادها صارت موجودة بنحو جامع للكثرة و حافظ للوحدة، و ليس التوحيد الكامل إلّا بأن ترى الوحدة في الكثرة، و الكثرة في الوحدة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عالم صداى نغمۀ اوست كه شنيد اين چنين صداى دراز</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الوجود الممتد الساري و المستوعب الذي أشرق على ظلمات الماهيات و هياكل الممكنات هو الواحد الجامع للكثرات، و هو وجه الواحد الأحد الباقي ببقائه، الدائم بدوامه، و إنما الفناء و التغيرات للحدود و الاعدام و الوجود يستحيل أن يقبل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قرنها بر قرنها رفت اى همام و اين معانى برقرار و بر دوام شد مبدّل آب اين جو چند بار عكس ماه و عكس اختر برقرار</w:t>
      </w:r>
    </w:p>
    <w:p>
      <w:pPr>
        <w:pStyle w:val="BookText"/>
        <w:rPr/>
      </w:pPr>
      <w:r>
        <w:rPr>
          <w:rFonts w:ascii="Amiri" w:hAnsi="Amiri" w:eastAsia="Amiri" w:cs="Amiri"/>
          <w:color w:val="111111"/>
          <w:sz w:val="28"/>
          <w:sz w:val="28"/>
          <w:szCs w:val="28"/>
          <w:rtl w:val="true"/>
          <w:lang w:bidi="ar-SA"/>
        </w:rPr>
        <w:t>فيا أيها الاخوان، هذه المطالب و الحقائق الشامخة، و المباحث السامية، ليست وليدة الأهواء و الميول، و إن فرض أنها من ميول النفس و هواها، فقد كفى هذا، و ما كان يخطر في مخيلتي ذكرها بهذا المقدار أيضا، و لكن اندفعت بحكم ضميري، و جرى على قلمي، و محطّ نظري، و عمدة قصدي إنما هو التنبيه على أنه إياك و سوء الظن في حق الحكماء الشامخين، و العلماء الراسخين، خصوصا بحكمائنا الإسلاميين، و إياك و المبادرة إلى التفسيق مثل بعض الناس ممن لا يفهم مرادهم، و لا يصل إلى مغزى مقاصدهم و مطالبهم فيتسرع إلى التجوال في ساحة الطعن و الإيراد مع الذهول و الغفلة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الرشادة و الكمال و العبقرية و المهارة إنما هو في فهم كلمات العلماء و الأكابر، و فهم بحوثهم النظرية و مطالبهم العلمية من حيث المراد مع التعمق و تحصيل الاستعداد لا التشنيع و الإيراد، فإنّ ذلك من دأب القاصرين، و عادة الجاهلين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مطالب الحكماء بل جميعها مأخوذة من كلمات أرباب الوحي و أمناء العصمة سلام اللّه عليهم، و قد بيّن جميع هذه المطالب مولانا سيد العارفين و الموحّدين أمير المؤمنين عليه السّلام في طي خطبه المباركة، و تضاعيف كلماته الشريفة التي جمعها سيدنا الشريف الرضي رضوان</w:t>
      </w:r>
    </w:p>
    <w:p>
      <w:pPr>
        <w:pStyle w:val="BookText"/>
        <w:rPr/>
      </w:pPr>
      <w:r>
        <w:rPr>
          <w:rFonts w:ascii="Amiri" w:hAnsi="Amiri" w:eastAsia="Amiri" w:cs="Amiri"/>
          <w:color w:val="111111"/>
          <w:sz w:val="28"/>
          <w:sz w:val="28"/>
          <w:szCs w:val="28"/>
          <w:rtl w:val="true"/>
          <w:lang w:bidi="ar-SA"/>
        </w:rPr>
        <w:t xml:space="preserve">اللّه عليه </w:t>
      </w:r>
      <w:r>
        <w:rPr>
          <w:rStyle w:val="FootnoteAnchor"/>
          <w:rtl w:val="true"/>
        </w:rPr>
        <w:footnoteReference w:id="24"/>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في كلماته التي أنشأها عليه السّلام في ضمن أدعيته المباركة، و لكن أين من يفهم هذه الحقائق و الدقائق، و تلك النكات و الرقائق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بل اليقين أن أقوى المساعدات و أعد الأسباب و الموجبات للوصول إلى مقاصد أمناء الوحي و كلمات الأنبياء و الأوصياء عليهم السّلام إنما هو في فهم كلمات الحكماء المتشرعين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السابقين الأولين من أولياء الدين أناس أدركوا فيض حضورهم، و وصلوا إلى السعادة، و نالوا الشرافة و الكرامة، كسلمان المحمدي الفارسي، و أبي ذر الغفاري، و أضرابهم من الملازمين لبيت النبوة، و الواصلين ببركة ملازمتهم لمعادن العلم و خزّان الحكمة إلى مرتبة صاروا بها في غنى عن الصناعات العلمية و القواعد الرسمية، و وصلوا إلى النتيجة من أقرب الطرق و أسهلها، و أكمل السبل و أشرفها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الخوض في تلك المطالب الحكمية، و الغوص في بحار المباحث العلمية فاللازم له أخذها و تعلّمها من أساتذة الفن و أكبار الصناعة، و التلمّذ لديهم و التعلم منهم مدة طويلة و سنين عديدة كما هو الشأن في تعلم كل علم و صناعة، و لا يكتفى بمحض المطالعة و مجرد النظر في كتب القوم و مؤلفات الحكماء كما هو دأب بعض الناس و ديدن كثير من الأشخاص من دون أن يتلمذ</w:t>
      </w:r>
    </w:p>
    <w:p>
      <w:pPr>
        <w:pStyle w:val="BookText"/>
        <w:rPr/>
      </w:pPr>
      <w:r>
        <w:rPr>
          <w:rFonts w:ascii="Amiri" w:hAnsi="Amiri" w:eastAsia="Amiri" w:cs="Amiri"/>
          <w:color w:val="111111"/>
          <w:sz w:val="28"/>
          <w:sz w:val="28"/>
          <w:szCs w:val="28"/>
          <w:rtl w:val="true"/>
          <w:lang w:bidi="ar-SA"/>
        </w:rPr>
        <w:t>عند أستاذ، و إلّا فلا محيص له إلّا أن يضل عن الطريق، و لا محالة يقع في إحدى المفسدتين، و يتورّط في إحدى المهلكتين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الوقوع بنفسه في الكفر، أو تكفير قوم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رأيت في خلال هذه الأيام رسالة خطية ألّفها أحد الأعاظم من العلماء المعاصرين و قد توفى في هذه السنة، و كان موضوع تلك الرسالة إبطال هذه القاعدة،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لا يصدر عنه إلّا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أورد فيها بزعمه إيرادات كثيرة على الحكماء، فطالعتها برهة و قرأتها مدة فرأيت أنّ هذا الرجل الجليل تحمّل المشقات الكادحة و أتعب نفسه في إيراد المناقشات و الطعون و الإيرادات، و ليته تحمل تلك المشقات و الرياضات و لا أقل من صرف بعض تلك المشاق في فهم كلمات الحكماء و تفهّم مرادهم من هذه القاعدة، و لم يقع في ورطة الإيراد و الإشكال، و قلت لتلميذ هذا الرجل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رأيت تلك الرسالة المؤلفة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أن لا تنشروا هذه الرسالة و احفظوا كرامة أستاذكم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الفضل إلّا باللّه،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 الفراغ من تعريبها في اليوم الثامن و العشرين من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النجف الأشرف، على من حلّ فيها آلاف الصلاة و السلام و التحف</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الطباطبائي</w:t>
      </w:r>
      <w:bookmarkStart w:id="91" w:name="pg1800_16163"/>
    </w:p>
    <w:p>
      <w:pPr>
        <w:pStyle w:val="Heading3"/>
        <w:numPr>
          <w:ilvl w:val="2"/>
          <w:numId w:val="1"/>
        </w:numPr>
        <w:rPr/>
      </w:pPr>
      <w:bookmarkStart w:id="92" w:name="__RefHeading___Toc2480866_3650668749"/>
      <w:bookmarkStart w:id="93" w:name="_Toc35"/>
      <w:bookmarkEnd w:id="91"/>
      <w:bookmarkEnd w:id="92"/>
      <w:r>
        <w:rPr>
          <w:rtl w:val="true"/>
        </w:rPr>
        <w:t>[</w:t>
      </w:r>
      <w:r>
        <w:rPr>
          <w:rtl w:val="true"/>
        </w:rPr>
        <w:t>المرحلة الاولى من أجوبة المسائل السيد القاضى الطباطبائى</w:t>
      </w:r>
      <w:r>
        <w:rPr>
          <w:rtl w:val="true"/>
        </w:rPr>
        <w:t>]</w:t>
      </w:r>
      <w:bookmarkEnd w:id="93"/>
    </w:p>
    <w:p>
      <w:pPr>
        <w:pStyle w:val="Heading4"/>
        <w:numPr>
          <w:ilvl w:val="3"/>
          <w:numId w:val="1"/>
        </w:numPr>
        <w:rPr/>
      </w:pPr>
      <w:bookmarkStart w:id="94" w:name="__RefHeading___Toc2480868_3650668749"/>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بسم الله الرحمن الرحيم النجف الأشرف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أيضا أجوبة المسائل التي سألنا بها ذلك العالم العلّامة الحبر الشريف ثقة الإسلام السيد محمد علي القاضي التبريزي، أيده اللّه تعالى، و قد أرسلها من قم دار هجرته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المرجو من سماحة الإمام العلامة الشهير آية اللّه شيخنا الشيخ محمد الحسين آل كاشف الغطاء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تعالى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يتفضل علينا ببيان أجوبة هذه الأسئلة، لا زال وجوده الشريف مرجعا للعلم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القاضي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480870_3650668749"/>
      <w:bookmarkStart w:id="97" w:name="_Toc37"/>
      <w:bookmarkEnd w:id="96"/>
      <w:r>
        <w:rPr>
          <w:rtl w:val="true"/>
        </w:rPr>
        <w:t>السؤال الأول</w:t>
      </w:r>
      <w:r>
        <w:rPr>
          <w:rtl w:val="true"/>
        </w:rPr>
        <w:t>:</w:t>
      </w:r>
      <w:bookmarkEnd w:id="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 في سورة الجمعة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w:t>
      </w:r>
      <w:bookmarkStart w:id="98" w:name="pg1800_16165"/>
    </w:p>
    <w:p>
      <w:pPr>
        <w:pStyle w:val="BookText"/>
        <w:rPr/>
      </w:pPr>
      <w:bookmarkEnd w:id="98"/>
      <w:r>
        <w:rPr>
          <w:rFonts w:ascii="Amiri" w:hAnsi="Amiri" w:eastAsia="Amiri" w:cs="Amiri"/>
          <w:color w:val="111111"/>
          <w:sz w:val="28"/>
          <w:sz w:val="28"/>
          <w:szCs w:val="28"/>
          <w:rtl w:val="true"/>
          <w:lang w:bidi="ar-SA"/>
        </w:rPr>
        <w:t xml:space="preserve">الرّٰازِقِينَ </w:t>
      </w:r>
      <w:r>
        <w:rPr>
          <w:rStyle w:val="FootnoteAnchor"/>
          <w:rtl w:val="true"/>
        </w:rPr>
        <w:footnoteReference w:id="25"/>
      </w:r>
      <w:r>
        <w:rPr>
          <w:rFonts w:ascii="Amiri" w:hAnsi="Amiri" w:eastAsia="Amiri" w:cs="Amiri"/>
          <w:color w:val="111111"/>
          <w:sz w:val="28"/>
          <w:sz w:val="28"/>
          <w:szCs w:val="28"/>
          <w:rtl w:val="true"/>
          <w:lang w:bidi="ar-SA"/>
        </w:rPr>
        <w:t>، بيّنوا لنا النكتة في تقديم التجارة على اللهو في صدر الآية و تأخيرها عنه في ذيلها</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480872_3650668749"/>
      <w:bookmarkStart w:id="100" w:name="_Toc38"/>
      <w:bookmarkEnd w:id="99"/>
      <w:r>
        <w:rPr>
          <w:rtl w:val="true"/>
        </w:rPr>
        <w:t>الجواب</w:t>
      </w:r>
      <w:r>
        <w:rPr>
          <w:rtl w:val="true"/>
        </w:rPr>
        <w:t>:</w:t>
      </w:r>
      <w:bookmarkEnd w:id="100"/>
    </w:p>
    <w:p>
      <w:pPr>
        <w:pStyle w:val="BookText"/>
        <w:rPr/>
      </w:pPr>
      <w:r>
        <w:rPr>
          <w:rFonts w:ascii="Amiri" w:hAnsi="Amiri" w:eastAsia="Amiri" w:cs="Amiri"/>
          <w:color w:val="111111"/>
          <w:sz w:val="28"/>
          <w:sz w:val="28"/>
          <w:szCs w:val="28"/>
          <w:rtl w:val="true"/>
          <w:lang w:bidi="ar-SA"/>
        </w:rPr>
        <w:t>النكتة في تقديم التجارة على اللهو و تأخيرها في التنزيل في آية الجمعة واضحة و بديهة؛ فإنّ التجارة لما كانت عملا عقلائيا و هي أشرف من اللهو طبعا ناسب أن يكون الترقي منها إلى اللهو في الجملة الأولى، فكأنه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تجارة بل ما هو أخس من التجارة و هو اللهو تركوا الصلاة و اشتغلوا باللهو، أما في الجملة الثانية فالمناسبة تقتضي العكس، فكأنه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خير من اللهو بل خير من التجارة التي هي أشرف من اللهو، و هذه من نكات بلاغة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إفراد الضمير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إِلَيْهٰا، مع أنّ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انفضوا إليهما؟ و يخطر على بالي أنّ المفسّرين يجعلونه من باب الحذف و التقدير، و إذا رأوا تجارة انفضوا إليها أو لهوا انفضوا إليه، و مثله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يَكْنِزُونَ الذَّهَبَ وَ الْفِضَّةَ وَ لٰا يُنْفِقُونَهٰا فِي سَبِيلِ اللّٰهِ </w:t>
      </w:r>
      <w:r>
        <w:rPr>
          <w:rStyle w:val="FootnoteAnchor"/>
          <w:rtl w:val="true"/>
        </w:rPr>
        <w:footnoteReference w:id="26"/>
      </w:r>
      <w:r>
        <w:rPr>
          <w:rFonts w:ascii="Amiri" w:hAnsi="Amiri" w:eastAsia="Amiri" w:cs="Amiri"/>
          <w:color w:val="111111"/>
          <w:sz w:val="28"/>
          <w:sz w:val="28"/>
          <w:szCs w:val="28"/>
          <w:rtl w:val="true"/>
          <w:lang w:bidi="ar-SA"/>
        </w:rPr>
        <w:t>، و حقها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ينفقونهما، و الوجه المتقدم في هذه الآية مقبول في الجملة، يعني حذف من الأول لدلالة الثاني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آية الجمعة فغير مستحسن كما لا يخفى، بعد أدنى تأمل، و الذي أراه في الآيتين و أمثالهما عدم الحاجة إلى التقدير، بل المراد بالضمير</w:t>
      </w:r>
      <w:bookmarkStart w:id="101" w:name="pg1800_16167"/>
    </w:p>
    <w:p>
      <w:pPr>
        <w:pStyle w:val="BookText"/>
        <w:rPr/>
      </w:pPr>
      <w:bookmarkEnd w:id="101"/>
      <w:r>
        <w:rPr>
          <w:rFonts w:ascii="Amiri" w:hAnsi="Amiri" w:eastAsia="Amiri" w:cs="Amiri"/>
          <w:color w:val="111111"/>
          <w:sz w:val="28"/>
          <w:sz w:val="28"/>
          <w:szCs w:val="28"/>
          <w:rtl w:val="true"/>
          <w:lang w:bidi="ar-SA"/>
        </w:rPr>
        <w:t>المذكورات وَ إِذٰا رَأَوْا تِجٰارَةً أَوْ لَهْواً انْفَضُّوا إِلَيْهٰا أي إلى المذكورات، و هكذا في الثانية، و لعل نظائره في القرآن الكريم و غيره غير عزيز</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480874_3650668749"/>
      <w:bookmarkStart w:id="103" w:name="_Toc39"/>
      <w:bookmarkEnd w:id="102"/>
      <w:r>
        <w:rPr>
          <w:rtl w:val="true"/>
        </w:rPr>
        <w:t>السؤال الثاني</w:t>
      </w:r>
      <w:r>
        <w:rPr>
          <w:rtl w:val="true"/>
        </w:rPr>
        <w:t>:</w:t>
      </w:r>
      <w:bookmarkEnd w:id="103"/>
    </w:p>
    <w:p>
      <w:pPr>
        <w:pStyle w:val="BookText"/>
        <w:rPr/>
      </w:pPr>
      <w:r>
        <w:rPr>
          <w:rFonts w:ascii="Amiri" w:hAnsi="Amiri" w:eastAsia="Amiri" w:cs="Amiri"/>
          <w:color w:val="111111"/>
          <w:sz w:val="28"/>
          <w:sz w:val="28"/>
          <w:szCs w:val="28"/>
          <w:rtl w:val="true"/>
          <w:lang w:bidi="ar-SA"/>
        </w:rPr>
        <w:t>قوله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الَّذِينَ ظٰاهَرُوهُمْ مِنْ أَهْلِ الْكِتٰابِ مِنْ صَيٰاصِيهِمْ وَ قَذَفَ فِي قُلُوبِهِمُ الرُّعْبَ فَرِيقاً تَقْتُلُونَ وَ تَأْسِرُونَ فَرِيقاً </w:t>
      </w:r>
      <w:r>
        <w:rPr>
          <w:rStyle w:val="FootnoteAnchor"/>
          <w:rtl w:val="true"/>
        </w:rPr>
        <w:footnoteReference w:id="27"/>
      </w:r>
      <w:r>
        <w:rPr>
          <w:rFonts w:ascii="Amiri" w:hAnsi="Amiri" w:eastAsia="Amiri" w:cs="Amiri"/>
          <w:color w:val="111111"/>
          <w:sz w:val="28"/>
          <w:sz w:val="28"/>
          <w:szCs w:val="28"/>
          <w:rtl w:val="true"/>
          <w:lang w:bidi="ar-SA"/>
        </w:rPr>
        <w:t>، لم يعبّر سبحانه في الجملتين المتعاطفتين بنسق واحد، لم يقل جلّ و 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 تقتلون و فريقا تأسرون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بالعكس، فما النكتة في ذلك</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2480876_3650668749"/>
      <w:bookmarkStart w:id="105" w:name="_Toc40"/>
      <w:bookmarkEnd w:id="104"/>
      <w:r>
        <w:rPr>
          <w:rtl w:val="true"/>
        </w:rPr>
        <w:t>الجواب</w:t>
      </w:r>
      <w:r>
        <w:rPr>
          <w:rtl w:val="true"/>
        </w:rPr>
        <w:t>:</w:t>
      </w:r>
      <w:bookmarkEnd w:id="105"/>
    </w:p>
    <w:p>
      <w:pPr>
        <w:pStyle w:val="BookText"/>
        <w:rPr/>
      </w:pPr>
      <w:r>
        <w:rPr>
          <w:rFonts w:ascii="Amiri" w:hAnsi="Amiri" w:eastAsia="Amiri" w:cs="Amiri"/>
          <w:color w:val="111111"/>
          <w:sz w:val="28"/>
          <w:sz w:val="28"/>
          <w:szCs w:val="28"/>
          <w:rtl w:val="true"/>
          <w:lang w:bidi="ar-SA"/>
        </w:rPr>
        <w:t>و لعل السر في التغيير هو المحافظة على الرويّ، فإنّ آيات سورة الأحزاب من أولها إلى آخرها رويها الألف، مضافا إلى احتمال الإشارة إلى أنّ الأسر كالقتل لا فرق و لا فاصل بينهما، فاتصالهما في الألفاظ يشير إلى اتصالهما في المعنى</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2480878_3650668749"/>
      <w:bookmarkStart w:id="107" w:name="_Toc41"/>
      <w:bookmarkEnd w:id="106"/>
      <w:r>
        <w:rPr>
          <w:rtl w:val="true"/>
        </w:rPr>
        <w:t>السؤال الثالث</w:t>
      </w:r>
      <w:r>
        <w:rPr>
          <w:rtl w:val="true"/>
        </w:rPr>
        <w:t>:</w:t>
      </w:r>
      <w:bookmarkEnd w:id="107"/>
    </w:p>
    <w:p>
      <w:pPr>
        <w:pStyle w:val="BookText"/>
        <w:rPr/>
      </w:pPr>
      <w:r>
        <w:rPr>
          <w:rFonts w:ascii="Amiri" w:hAnsi="Amiri" w:eastAsia="Amiri" w:cs="Amiri"/>
          <w:color w:val="111111"/>
          <w:sz w:val="28"/>
          <w:sz w:val="28"/>
          <w:szCs w:val="28"/>
          <w:rtl w:val="true"/>
          <w:lang w:bidi="ar-SA"/>
        </w:rPr>
        <w:t>السموات التي نطق بها القرآن الكريم، ما حقيقتها في الديانة المقدسة؟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تطبيقها مع الأفلاك التي تقول بها الهيئة القديمة، و كذا تطبيقها مع الهيئة الجديدة لا تطمئن به النفس، و أيضا أيّ دليل دلّ صريحا من الكتاب و السنة على كون</w:t>
      </w:r>
      <w:bookmarkStart w:id="108" w:name="pg1800_16169"/>
    </w:p>
    <w:p>
      <w:pPr>
        <w:pStyle w:val="BookText"/>
        <w:rPr/>
      </w:pPr>
      <w:bookmarkEnd w:id="108"/>
      <w:r>
        <w:rPr>
          <w:rFonts w:ascii="Amiri" w:hAnsi="Amiri" w:eastAsia="Amiri" w:cs="Amiri"/>
          <w:color w:val="111111"/>
          <w:sz w:val="28"/>
          <w:sz w:val="28"/>
          <w:szCs w:val="28"/>
          <w:rtl w:val="true"/>
          <w:lang w:bidi="ar-SA"/>
        </w:rPr>
        <w:t>العرش و الكرسي شيئا جسمانيا؟ المرجو من لطفكم العميم أن تكشفوا لنا الغطاء عن هذه المعضلة</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480880_3650668749"/>
      <w:bookmarkStart w:id="110" w:name="_Toc42"/>
      <w:bookmarkEnd w:id="109"/>
      <w:r>
        <w:rPr>
          <w:rtl w:val="true"/>
        </w:rPr>
        <w:t>الجواب</w:t>
      </w:r>
      <w:r>
        <w:rPr>
          <w:rtl w:val="true"/>
        </w:rPr>
        <w:t>:</w:t>
      </w:r>
      <w:bookmarkEnd w:id="110"/>
    </w:p>
    <w:p>
      <w:pPr>
        <w:pStyle w:val="BookText"/>
        <w:rPr/>
      </w:pPr>
      <w:r>
        <w:rPr>
          <w:rFonts w:ascii="Amiri" w:hAnsi="Amiri" w:eastAsia="Amiri" w:cs="Amiri"/>
          <w:color w:val="111111"/>
          <w:sz w:val="28"/>
          <w:sz w:val="28"/>
          <w:szCs w:val="28"/>
          <w:rtl w:val="true"/>
          <w:lang w:bidi="ar-SA"/>
        </w:rPr>
        <w:t xml:space="preserve">ظاهر القرآن العزيز أنّ السموات أجسام و أجرام مبدأها دخان ثُمَّ اسْتَوىٰ إِلَى السَّمٰاءِ وَ هِيَ دُخٰانٌ </w:t>
      </w:r>
      <w:r>
        <w:rPr>
          <w:rStyle w:val="FootnoteAnchor"/>
          <w:rtl w:val="true"/>
        </w:rPr>
        <w:footnoteReference w:id="28"/>
      </w:r>
      <w:r>
        <w:rPr>
          <w:rFonts w:ascii="Amiri" w:hAnsi="Amiri" w:eastAsia="Amiri" w:cs="Amiri"/>
          <w:color w:val="111111"/>
          <w:sz w:val="28"/>
          <w:sz w:val="28"/>
          <w:szCs w:val="28"/>
          <w:rtl w:val="true"/>
          <w:lang w:bidi="ar-SA"/>
        </w:rPr>
        <w:t>، و لعله كناية عن الغاز أو الأثير أو ما أشبه ذلك من العناصر اللطيفة الشفافة السائلة ثمّ تماسكت و جمدت كما تشير إليه بعض خطب أمير المؤمنين عليه السّلام في النهج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قريب إلى ما تصوره الهيئة القديمة من الأفلاك السبعة بل التسعة من فلك الأفلاك إلى فلك القمر، و أنّ كل واحد منهما جسم أثيري مستدير لا يقبل الخرق و الالتئام، و الكوكب يعني زحل و المشتري و المريخ و أخواتها، كل واحد منها مركوز في ثخن فلكه، و فرضوا لبعضها حوائل و موائل و جوزهرات إلى تمام ما هو مبسوط في الهيئة القديمة من الحدسيات و نحوها مما اضطرّهم إلى فرضه حركات تلك الكواكب السبعة، و لا سيما الخمسة المتحيّرة منها ذوات الرجوع و الإقامة و الاستقامة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هو الظاهر من الشرع في السموات و الكواكب لا ينطبق على الهيئة الحديثة بل هي قديمة أيضا، فإنها مبنية على الفضاء الغير المتناهي، و كل كوكب يتحرك في ذلك الفضاء في مدار مخصوص، و يرتسم من حركته فلك أي دائرة لا ينفك سيره عليها، و فرضوا شموسا، و لكل شمس نظام من أقمار و كواكب و أراضي تدور حول شمسها، أحدها بل أصغرها نظامنا الشمسي، و ليس في</w:t>
      </w:r>
    </w:p>
    <w:p>
      <w:pPr>
        <w:pStyle w:val="BookText"/>
        <w:rPr/>
      </w:pPr>
      <w:r>
        <w:rPr>
          <w:rFonts w:ascii="Amiri" w:hAnsi="Amiri" w:eastAsia="Amiri" w:cs="Amiri"/>
          <w:color w:val="111111"/>
          <w:sz w:val="28"/>
          <w:sz w:val="28"/>
          <w:szCs w:val="28"/>
          <w:rtl w:val="true"/>
          <w:lang w:bidi="ar-SA"/>
        </w:rPr>
        <w:t>إنكارهم للسماوات بالمعنى الظاهر من الشرع دعوى اليقين بعدمها، بل بمعنى أن علمهم و بحثهم لم يوصلهم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 أبسط من الأولى، و الاعتبار و الآثار تدل عليها، و لم يحتاجوا إلّا إلى فرض الأثير المائي لذلك الفضاء لنقل النور من كوكب إلى آخر، و قد اكتشفوا بآلاتهم الرصدية سيارات أخرى كثيرة غير السبعة المشهورة مما لا مجال لذكرها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العرش و الكرسي فليس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صريحا على جسمانيتهما سوى بعض إشارات طفيفة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كُرْسِيُّهُ السَّمٰاوٰاتِ وَ الْأَرْضَ </w:t>
      </w:r>
      <w:r>
        <w:rPr>
          <w:rStyle w:val="FootnoteAnchor"/>
          <w:rtl w:val="true"/>
        </w:rPr>
        <w:footnoteReference w:id="2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الْعَرْشِ اسْتَوىٰ </w:t>
      </w:r>
      <w:r>
        <w:rPr>
          <w:rStyle w:val="FootnoteAnchor"/>
          <w:rtl w:val="true"/>
        </w:rPr>
        <w:footnoteReference w:id="30"/>
      </w:r>
      <w:r>
        <w:rPr>
          <w:rFonts w:ascii="Amiri" w:hAnsi="Amiri" w:eastAsia="Amiri" w:cs="Amiri"/>
          <w:color w:val="111111"/>
          <w:sz w:val="28"/>
          <w:sz w:val="28"/>
          <w:szCs w:val="28"/>
          <w:rtl w:val="true"/>
          <w:lang w:bidi="ar-SA"/>
        </w:rPr>
        <w:t>، و هي مصروفة عن هذا الظاهر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فالأخبار كما في السماء و العالم من البحار و غيره مختلفة أشد الاختلاف، و فيها ما يشعر بأنهما جسمان، و أكثرها صريح في عدم الجسمية، و أنهما من مقولة العلم و القدرة و الملك و صفات الذات المقدسة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فإمعان النظر في الأخبار و كلمات العلماء و المفسرين لا يزيد إلّا الحيرة و الارتباك، و الذي أراه في هذا الموضوع الدقيق و السر العميق و البحث المغلف بسرائر الغيب و حجب الخفاء أنّ المراد بالكرسي هو الفضاء المحيط بعالم الأجسام كلها من السموات و الأرضين و الكواكب و الأفلاك و الشموس، فإنّ هذه العوالم الجسمانية بالقطع و الضرورة لها فضاء يحويها و يحيط بها، سواء كان ذاك الفضاء متناهيا، بناء على تناهي الأبعاد، أو غير متناه أي مجهول النهاية، بناء على صحة عدم تناهي معلولات العلة الغير المتناهية،</w:t>
      </w:r>
    </w:p>
    <w:p>
      <w:pPr>
        <w:pStyle w:val="BookText"/>
        <w:rPr/>
      </w:pPr>
      <w:r>
        <w:rPr>
          <w:rFonts w:ascii="Amiri" w:hAnsi="Amiri" w:eastAsia="Amiri" w:cs="Amiri"/>
          <w:color w:val="111111"/>
          <w:sz w:val="28"/>
          <w:sz w:val="28"/>
          <w:szCs w:val="28"/>
          <w:rtl w:val="true"/>
          <w:lang w:bidi="ar-SA"/>
        </w:rPr>
        <w:t xml:space="preserve">و هذا الفضاء المحيط بعوالم الأجسام هو الكرسي وَسِعَ كُرْسِيُّهُ السَّمٰاوٰاتِ وَ الْأَرْضَ، و هو المعبّر عنه أيضا بلسان الشرع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تبارك الذي بيده الملك، ثمّ تحمل هذا الفضاء و كل ما فيه القوة المدبرة المتصرفة فيه، و ليست هي من الأجسام بل نسبتها إلى الأجسام نسبة الروح إلى الجسم، و 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يحيط بالكرسي، و يحمله و يدبّره و يصرّفه و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تقوم تلك القوة بثمانية أركان، كل واحد متكفل بجهة من التدبير، فتحمل ذلك العرش المحيط بالكرسي و ما فيه و هي حملة العرش وَ يَحْمِلُ عَرْشَ رَبِّكَ فَوْقَهُمْ يَوْمَئِذٍ ثَمٰانِيَةٌ، و لعل هذه الثمانية هي الصفات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القدرة، و الحياة، و الوجود، و الإرادة، و السمع، و البصر، و الإدراك، فهي بالنظر إلى نسبتها إلى تدبير الأجسام و السماء و الأرض و ما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بالنظر إلى نسبتها إلى الذات المقدسة و أنها صفات تلك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الملائكة الكروبيين، و العرش الأعلى و الأدنى هو عالم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فوق القوة المدبرة للأجسام عالم العقول و المجردات و الملائكة الروحانيين، و هذا هو عالم الجبروت، ثمّ يحيط بهذا العالم و يدبّره و يتصل به عالم الأسماء و الصفات و الإشراقات و التجليات، و هو عالم اللاهوت، فانتظمت العوالم الأربعة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اللاهوت، ثمّ عالم الجبروت، ثمّ عالم الملكوت و هو العرش، ثمّ عالم الملك و هو الكرسي، أعني الأجسام و الجسمانيات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أهل الهيئة القديمة من علماء المسلمين فقد جعلوا فلك الثوابت هو الكرسي، و الفلك التاسع الأطلس هو العرش</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كان الواقع فإنّ كل هذه العوالم أشعة تلك الذات المقدسة الأحدية، و مضافة إليها إضافة إشراقية لا مقولية، و سارية تلك الحقيقة سريان العلة في</w:t>
      </w:r>
      <w:bookmarkStart w:id="111" w:name="pg1800_16175"/>
    </w:p>
    <w:p>
      <w:pPr>
        <w:pStyle w:val="BookText"/>
        <w:rPr/>
      </w:pPr>
      <w:bookmarkEnd w:id="111"/>
      <w:r>
        <w:rPr>
          <w:rFonts w:ascii="IRNazanin" w:hAnsi="IRNazanin" w:eastAsia="IRNazanin"/>
          <w:color w:val="111111"/>
          <w:sz w:val="28"/>
          <w:sz w:val="28"/>
          <w:szCs w:val="28"/>
          <w:rtl w:val="true"/>
          <w:lang w:bidi="fa-IR"/>
        </w:rPr>
        <w:t>المعلول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جمالك في كل الحقائق سائر و ليس له إلّا جلالك ساتر</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في توجيه العرش و الكرسي و تطبيقه على العوالم الكونية من متفرداتنا، و لنا هنا مباحث دقيقة و أسرار عميقة لا يتسع لها الوقت و لا المجال، و للّه الحمد و المنّة على كل حال</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480882_3650668749"/>
      <w:bookmarkStart w:id="113" w:name="_Toc43"/>
      <w:bookmarkEnd w:id="112"/>
      <w:r>
        <w:rPr>
          <w:rtl w:val="true"/>
        </w:rPr>
        <w:t>السؤال الرابع</w:t>
      </w:r>
      <w:r>
        <w:rPr>
          <w:rtl w:val="true"/>
        </w:rPr>
        <w:t>:</w:t>
      </w:r>
      <w:bookmarkEnd w:id="113"/>
    </w:p>
    <w:p>
      <w:pPr>
        <w:pStyle w:val="BookText"/>
        <w:rPr/>
      </w:pPr>
      <w:r>
        <w:rPr>
          <w:rFonts w:ascii="Amiri" w:hAnsi="Amiri" w:eastAsia="Amiri" w:cs="Amiri"/>
          <w:color w:val="111111"/>
          <w:sz w:val="28"/>
          <w:sz w:val="28"/>
          <w:szCs w:val="28"/>
          <w:rtl w:val="true"/>
          <w:lang w:bidi="ar-SA"/>
        </w:rPr>
        <w:t>الدعاء الموسوم بدعاء الصباح المنسوب إلى أمير المؤمنين عليه السّلام، هل هو مرويّ مسندا عنه عليه السّلام، أو وجد بخطه الشريف بحيث تطمئن به النفس أم 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العلامة المولى إسماعيل الخاجوئي رحمه اللّه </w:t>
      </w:r>
      <w:r>
        <w:rPr>
          <w:rStyle w:val="FootnoteAnchor"/>
          <w:rtl w:val="true"/>
        </w:rPr>
        <w:footnoteReference w:id="31"/>
      </w:r>
      <w:r>
        <w:rPr>
          <w:rFonts w:ascii="Amiri" w:hAnsi="Amiri" w:eastAsia="Amiri" w:cs="Amiri"/>
          <w:color w:val="111111"/>
          <w:sz w:val="28"/>
          <w:sz w:val="28"/>
          <w:szCs w:val="28"/>
          <w:rtl w:val="true"/>
          <w:lang w:bidi="ar-SA"/>
        </w:rPr>
        <w:t>في شرحه عليه عن بعض الأصحاب أنه وجده بأسانيد صحيحة و روايات صريحة متصلة إليه عليه السّلام، بعد أن صرّح هو نفسه أولا بعدم وجدان سند صحيح إليه، و 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و إن لم نجده بسند صحيح متصل إلى ذلك الجناب المستطاب، لكن نقل بعض الأصحاب أنه وجده بأسانيد صحيحة و روايات صريحة متصلة إليه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فتفضلوا ببيان ما تحقق عندكم في ذلك، فكم من تحقيقات جليلة أنيقة جرت بقلم آية اللّه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عمّ نفعها العالم الإسلامي</w:t>
      </w:r>
      <w:r>
        <w:rPr>
          <w:rFonts w:eastAsia="Amiri" w:cs="Amiri" w:ascii="Amiri" w:hAnsi="Amiri"/>
          <w:color w:val="111111"/>
          <w:sz w:val="28"/>
          <w:szCs w:val="28"/>
          <w:rtl w:val="true"/>
          <w:lang w:bidi="ar-SA"/>
        </w:rPr>
        <w:t>.</w:t>
      </w:r>
      <w:bookmarkStart w:id="114" w:name="pg1800_16177"/>
    </w:p>
    <w:p>
      <w:pPr>
        <w:pStyle w:val="Heading4"/>
        <w:numPr>
          <w:ilvl w:val="3"/>
          <w:numId w:val="1"/>
        </w:numPr>
        <w:rPr/>
      </w:pPr>
      <w:bookmarkStart w:id="115" w:name="__RefHeading___Toc2480884_3650668749"/>
      <w:bookmarkStart w:id="116" w:name="_Toc44"/>
      <w:bookmarkEnd w:id="114"/>
      <w:bookmarkEnd w:id="115"/>
      <w:r>
        <w:rPr>
          <w:rtl w:val="true"/>
        </w:rPr>
        <w:t>الجواب</w:t>
      </w:r>
      <w:r>
        <w:rPr>
          <w:rtl w:val="true"/>
        </w:rPr>
        <w:t>:</w:t>
      </w:r>
      <w:bookmarkEnd w:id="116"/>
    </w:p>
    <w:p>
      <w:pPr>
        <w:pStyle w:val="BookText"/>
        <w:rPr/>
      </w:pPr>
      <w:r>
        <w:rPr>
          <w:rFonts w:ascii="Amiri" w:hAnsi="Amiri" w:eastAsia="Amiri" w:cs="Amiri"/>
          <w:color w:val="111111"/>
          <w:sz w:val="28"/>
          <w:sz w:val="28"/>
          <w:szCs w:val="28"/>
          <w:rtl w:val="true"/>
          <w:lang w:bidi="ar-SA"/>
        </w:rPr>
        <w:t>لا يخفى على أحد أنّ لكل طائفة من أرباب الفنون و العلوم، بل لكل أمة، بل لكل بلد، أسلوبا خاصا من البيان و لهجة متميزة عن غيرها، فلهجة اليزدي غير لهجة الاصفهاني، و نغمة الاصفهاني غير نغمة الطهراني و الخراساني، و الكل فارسي 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خاص في الثناء على اللّه، و الحمد للّه، و الضراعة له، و المسألة منه، يعرف ذلك من مارس أحاديثهم، و آنس بكلامهم، و خاض في بحار أدعيتهم، و من حصلت له تلك الملكة و ذلك الأنس لا يشك في أنّ هذا الدعاء صادر منهم، و هو أشبه ما يكون بأدعية الأمير عليه السّلام، مثل دعاء كميل و غيره، فإنّ لكل إمام لهجة خاصة و أسلوبا خاصا على تقاربها و تشابهها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الدعاء في أعلى مراتب الفصاحة و البلاغة و المتانة و القوة مع تمام الرغبة و الخضوع و الاستعارات العجيبة، أنظر إلى أول فقرة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دلع لسان الصباح بنطق تبلجه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اعجب لبلاغتها و بديع استعاراتها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اتهجت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تقطع بأنها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زين العابدين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عرفتك، و أنت دللتني عليك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أجود ما قال بعض علمائنا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كثيرا ما نصحح الأسانيد بالمتون، فلا يضرّ بهذا الدعاء الجليل ضعف سنده مع قوة متنه، فقد دلّ على ذاته بذاته، سبوح، لها منها عليها شواهد</w:t>
      </w:r>
      <w:r>
        <w:rPr>
          <w:rFonts w:eastAsia="Amiri" w:cs="Amiri" w:ascii="Amiri" w:hAnsi="Amiri"/>
          <w:color w:val="111111"/>
          <w:sz w:val="28"/>
          <w:szCs w:val="28"/>
          <w:rtl w:val="true"/>
          <w:lang w:bidi="ar-SA"/>
        </w:rPr>
        <w:t>.</w:t>
      </w:r>
      <w:bookmarkStart w:id="117" w:name="pg1800_16179"/>
    </w:p>
    <w:p>
      <w:pPr>
        <w:pStyle w:val="Heading4"/>
        <w:numPr>
          <w:ilvl w:val="3"/>
          <w:numId w:val="1"/>
        </w:numPr>
        <w:rPr/>
      </w:pPr>
      <w:bookmarkStart w:id="118" w:name="__RefHeading___Toc2480886_3650668749"/>
      <w:bookmarkStart w:id="119" w:name="_Toc45"/>
      <w:bookmarkEnd w:id="117"/>
      <w:bookmarkEnd w:id="118"/>
      <w:r>
        <w:rPr>
          <w:rtl w:val="true"/>
        </w:rPr>
        <w:t>السؤال الخامس</w:t>
      </w:r>
      <w:r>
        <w:rPr>
          <w:rtl w:val="true"/>
        </w:rPr>
        <w:t>:</w:t>
      </w:r>
      <w:bookmarkEnd w:id="119"/>
    </w:p>
    <w:p>
      <w:pPr>
        <w:pStyle w:val="BookText"/>
        <w:rPr/>
      </w:pPr>
      <w:r>
        <w:rPr>
          <w:rFonts w:ascii="Amiri" w:hAnsi="Amiri" w:eastAsia="Amiri" w:cs="Amiri"/>
          <w:color w:val="111111"/>
          <w:sz w:val="28"/>
          <w:sz w:val="28"/>
          <w:szCs w:val="28"/>
          <w:rtl w:val="true"/>
          <w:lang w:bidi="ar-SA"/>
        </w:rPr>
        <w:t xml:space="preserve">على القول بوجوب تقليد الأعلم، هل يتعين بالشياع في زماننا هذا مع شيوع بعض الأغراض الفاسدة من الأغراض السياسية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قاتل اللّه السياسة الغاشمة و عمالها الجائرة ذوي المطامع و الأغراض الفاسدة من أرباب الأقلام المستأجرة في هذه الصحف و الجرائد السوداء، الذين لهم الدعايات الكاذبة و النيات الممقوتة في تعيين المرجع للتقليد و الفتوى، و قد تداخلت أيديهم الظالمة في هذه السنين الأخيرة في البلاد الإيرانية في تعيين المجتهد الذي يتعين الرجوع إليه، و لذا قد يلتبس الأمر على العوام، و لا بد لهم من التيقظ و عدم الغفلة في هذا العصر التعيس، و التثبت و التحقيق في تعيين المرجع للتقليد، و عدم الإصغاء لهذه الأصوات المنكرة و هذه الدعايات المشئومة في الصحف و الجرائد المنحوسة، و لا سيما المنتشرة منها في هذه البلاد، و الرجوع في معرفة المجتهد و القائد المذهبي إلى تشخيص أهل الورع و التقوى و الفضل و الاجتهاد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أقول و ما في الحق مغضبة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ضاعت الموازين الشرعية، و المعيار الصحيح في تعيين المرجع الديني في هذا الزمان، و أضف إلى ذلك أنه كثر من يدعي الاجتهاد و هذا المنصب العظيم من غير أهله ممن ليس له أهلية التصدي للفتوى أصلا، و لشيخنا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الصفحة التي أشار سماحته إليها من السفينة، أعني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كلمة نيرة أبان بها الحقائق الراهنة، حيث كتب تعليقة على قول أخيه آية اللّه الفقيه المرحوم قدّس سرّه في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ادعى الاجتهاد و الأهلية، فإن كان ممن يحتمل في حقه ذلك حمل على الصحة، و لم يفسق بذلك، و لكن لا يجوز ترتيب الآثار بمجرد ذلك، و أما إذا خالف الضرورة في دعواه فشارب الخمر خير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أكثر المدعين لهذا المنصب، و لا سيما في هذه العصور التعيسة جهلا بأنفسهم و بهذا المقام، و ما أكثر المخدوعين بهم جهلا أو لغرض،و الغرض يعمي و يصم، و لا حول و لا قوة إلّا باللّه، و قد ذكرنا أنّ أحسن معيار للكشف عن صدق هذه الدعوى و كذبها هو الانتاج العلمي و كثرة المؤلفات النافعة، و أن طريقة الإمامية من زمن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عصرنا القريب هو أن المرجعية العامة و الزعامة الدينية تكون لمن انتشرت و كثرت مؤلفاته، كالشيخ المفيد و السيد المرتضى و الشيخ الطوسي الذي تكاد مؤلفاته تزيد على الأربعمائة، و الشيخ الصدوق له ثلاثمائة مؤلف، و هكذا، كان هذا هو المعيار الصحيح و الميزان العادل إلى زمن السيد بحر العلوم صاحب المصابيح و الشيخ الأكبر صاحب كشف الغطاء إلى الشيخ الأنصاري صاحب المؤلفات المشهورة التي عليها مدار التدريس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الرسالة العملية و إن تعددت فلا تدل على شي‌ء، و ما أكثر ما يأخذها اللاحق من السابق، و ليس له فيها سوى تبديل الاسم، أو تغيير بعض الكلمات، و إليه تعالى نفزع في إصلاح هذه الطائفة و تسديد خطواتها إلى السداد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أفسد الناس إلّا الملوك و أحبار دين و رهبانها</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أو لا بد من</w:t>
      </w:r>
      <w:bookmarkStart w:id="120" w:name="pg1800_16182"/>
    </w:p>
    <w:p>
      <w:pPr>
        <w:pStyle w:val="BookText"/>
        <w:rPr/>
      </w:pPr>
      <w:bookmarkEnd w:id="120"/>
      <w:r>
        <w:rPr>
          <w:rFonts w:ascii="Amiri" w:hAnsi="Amiri" w:eastAsia="Amiri" w:cs="Amiri"/>
          <w:color w:val="111111"/>
          <w:sz w:val="28"/>
          <w:sz w:val="28"/>
          <w:szCs w:val="28"/>
          <w:rtl w:val="true"/>
          <w:lang w:bidi="ar-SA"/>
        </w:rPr>
        <w:t>قيام البيّنة؟ و إذا تعارضتا فأيتهما مقدّمة؟</w:t>
      </w:r>
    </w:p>
    <w:p>
      <w:pPr>
        <w:pStyle w:val="Heading4"/>
        <w:numPr>
          <w:ilvl w:val="3"/>
          <w:numId w:val="1"/>
        </w:numPr>
        <w:rPr/>
      </w:pPr>
      <w:bookmarkStart w:id="121" w:name="__RefHeading___Toc2480888_3650668749"/>
      <w:bookmarkStart w:id="122" w:name="_Toc46"/>
      <w:bookmarkEnd w:id="121"/>
      <w:r>
        <w:rPr>
          <w:rtl w:val="true"/>
        </w:rPr>
        <w:t>الجواب</w:t>
      </w:r>
      <w:r>
        <w:rPr>
          <w:rtl w:val="true"/>
        </w:rPr>
        <w:t>:</w:t>
      </w:r>
      <w:bookmarkEnd w:id="122"/>
    </w:p>
    <w:p>
      <w:pPr>
        <w:pStyle w:val="BookText"/>
        <w:rPr/>
      </w:pPr>
      <w:r>
        <w:rPr>
          <w:rFonts w:ascii="Amiri" w:hAnsi="Amiri" w:eastAsia="Amiri" w:cs="Amiri"/>
          <w:color w:val="111111"/>
          <w:sz w:val="28"/>
          <w:sz w:val="28"/>
          <w:szCs w:val="28"/>
          <w:rtl w:val="true"/>
          <w:lang w:bidi="ar-SA"/>
        </w:rPr>
        <w:t xml:space="preserve">ذكرنا في تعاليقنا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الجزء الأول 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المعيار و الميزان الصحيح الذي لا ميل فيه و لا حيف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طريقة الإمامية في تعيين من له أحقية المرجعية من زمن الشيخ المفيد إلى زمن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النظر إلى مقدار انتاجه و كثرة مؤلفاته و عظيم خدماته للشرع و الإسلام، و مساعيه في صيانة الحوزة، و الذبّ عنها، لا ببذل المال و كثرة الدعايات الناشئة من المطامع و الأغراض، أعاذنا اللّه و عصمنا من كلّ سوء و شين إن شاء اللّه</w:t>
      </w:r>
      <w:r>
        <w:rPr>
          <w:rFonts w:eastAsia="Amiri" w:cs="Amiri" w:ascii="Amiri" w:hAnsi="Amiri"/>
          <w:color w:val="111111"/>
          <w:sz w:val="28"/>
          <w:szCs w:val="28"/>
          <w:rtl w:val="true"/>
          <w:lang w:bidi="ar-SA"/>
        </w:rPr>
        <w:t>.</w:t>
      </w:r>
      <w:bookmarkStart w:id="123" w:name="pg1800_16184"/>
    </w:p>
    <w:p>
      <w:pPr>
        <w:pStyle w:val="Heading4"/>
        <w:numPr>
          <w:ilvl w:val="3"/>
          <w:numId w:val="1"/>
        </w:numPr>
        <w:rPr/>
      </w:pPr>
      <w:bookmarkStart w:id="124" w:name="__RefHeading___Toc2480890_3650668749"/>
      <w:bookmarkStart w:id="125" w:name="_Toc47"/>
      <w:bookmarkEnd w:id="123"/>
      <w:bookmarkEnd w:id="124"/>
      <w:r>
        <w:rPr>
          <w:rtl w:val="true"/>
        </w:rPr>
        <w:t>السؤال السادس</w:t>
      </w:r>
      <w:r>
        <w:rPr>
          <w:rtl w:val="true"/>
        </w:rPr>
        <w:t>:</w:t>
      </w:r>
      <w:bookmarkEnd w:id="125"/>
    </w:p>
    <w:p>
      <w:pPr>
        <w:pStyle w:val="BookText"/>
        <w:rPr/>
      </w:pPr>
      <w:r>
        <w:rPr>
          <w:rFonts w:ascii="Amiri" w:hAnsi="Amiri" w:eastAsia="Amiri" w:cs="Amiri"/>
          <w:color w:val="111111"/>
          <w:sz w:val="28"/>
          <w:sz w:val="28"/>
          <w:szCs w:val="28"/>
          <w:rtl w:val="true"/>
          <w:lang w:bidi="ar-SA"/>
        </w:rPr>
        <w:t>عموم الولاية للفقيه في زمن الغيبة ثابت أم لا؟ أفيدونا ما هو المحقق عندكم في ذلك</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480892_3650668749"/>
      <w:bookmarkStart w:id="127" w:name="_Toc48"/>
      <w:bookmarkEnd w:id="126"/>
      <w:r>
        <w:rPr>
          <w:rtl w:val="true"/>
        </w:rPr>
        <w:t>الجواب</w:t>
      </w:r>
      <w:r>
        <w:rPr>
          <w:rtl w:val="true"/>
        </w:rPr>
        <w:t>:</w:t>
      </w:r>
      <w:bookmarkEnd w:id="127"/>
    </w:p>
    <w:p>
      <w:pPr>
        <w:pStyle w:val="BookText"/>
        <w:rPr/>
      </w:pPr>
      <w:r>
        <w:rPr>
          <w:rFonts w:ascii="Amiri" w:hAnsi="Amiri" w:eastAsia="Amiri" w:cs="Amiri"/>
          <w:color w:val="111111"/>
          <w:sz w:val="28"/>
          <w:sz w:val="28"/>
          <w:szCs w:val="28"/>
          <w:rtl w:val="true"/>
          <w:lang w:bidi="ar-SA"/>
        </w:rPr>
        <w:t>الولاية على الغير نفسا، أو مالا، أو أيّ شأن من الشئون لها ثلاث مراتب، بل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اللّه جل شأنه على عباده، و هو المالك لهم و لما يملكون بالملك الحقيقي الذاتي لا الجعلي العرضي هُنٰالِكَ الْوَلٰايَةُ لِلّٰهِ، و هذه الولاية بدرجتها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و ذاتا لرسول اللّه و الأئمة سلام اللّه عليهم النَّبِيُّ أَوْلىٰ بِالْمُؤْمِنِينَ مِنْ أَنْفُسِهِمْ </w:t>
      </w:r>
      <w:r>
        <w:rPr>
          <w:rStyle w:val="FootnoteAnchor"/>
          <w:rtl w:val="true"/>
        </w:rPr>
        <w:footnoteReference w:id="33"/>
      </w:r>
      <w:r>
        <w:rPr>
          <w:rFonts w:ascii="Amiri" w:hAnsi="Amiri" w:eastAsia="Amiri" w:cs="Amiri"/>
          <w:color w:val="111111"/>
          <w:sz w:val="28"/>
          <w:sz w:val="28"/>
          <w:szCs w:val="28"/>
          <w:rtl w:val="true"/>
          <w:lang w:bidi="ar-SA"/>
        </w:rPr>
        <w:t>أي فضلا عن الكافرين، و هذه الآية واسعة مطلقة بتمام السعة و الإطلاق بحيث لو أنّ النبي أو الإمام طلّق زوجة رجل طلقت رغما عليه، فضلا عن المال و 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الفقيه المجتهد النائب عن الإمام، و هي طبعا أضيق من الأولى، و المستفاد من مجموع الأدلة أنّ له الولاية على الشئون العامة و ما يحتاج إليه نظام الهيئة الاجتماعية المشار إليه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بأيدي العلماء، و 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أمثالها، و هي المعبّر عنها في لسان المتشرعة بالأمور الحسبية، مثل التصرف بأموال القاصرين الذين لا ولي لهم،</w:t>
      </w:r>
      <w:bookmarkStart w:id="128" w:name="pg1800_16186"/>
    </w:p>
    <w:p>
      <w:pPr>
        <w:pStyle w:val="BookText"/>
        <w:rPr/>
      </w:pPr>
      <w:bookmarkEnd w:id="128"/>
      <w:r>
        <w:rPr>
          <w:rFonts w:ascii="Amiri" w:hAnsi="Amiri" w:eastAsia="Amiri" w:cs="Amiri"/>
          <w:color w:val="111111"/>
          <w:sz w:val="28"/>
          <w:sz w:val="28"/>
          <w:szCs w:val="28"/>
          <w:rtl w:val="true"/>
          <w:lang w:bidi="ar-SA"/>
        </w:rPr>
        <w:t>و الأوقاف التي لا متولي عليها، و تجهيز الأموات الذين لا ولي لهم، و أخذ إرث من لا وارث له، و طلاق زوجة من لا ينفق على زوجته و لا يطلقها، أو الغائب غيبة منقطعة و كثيرة من أمثال ذلك مما لا بد منه و عدم إمكان تعطيله للزوم العسر و الحرج، و لعل من هذا الباب إقامة الحدود مع الإمكان، و أمن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و النقل يدل على ولاية الفقيه الجامع على مثل هذه الشئون فإنها للإمام المعصوم أولا، ثمّ للفقيه المجتهد ثانيا بالنيابة المجعولة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حجتي عليكم، و أنا حجة اللّه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هنا يتضح جواب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الثالثة بل الرابعة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عدول المؤمنين عند تعذر الفقيه المجتهد، و هي في أمور خاصة، ضابطتها ما تقضي الضرورة به مثل دفن الموتى و الإنفاق على الصغير من ماله، و أمثال ذلك، و هي أضيق من ولاية الفقيه طبعا، فإنها تختص بما لا يمكن تعطيله، و ولاية الفقيه تعمّ كل ما فيه المصلحة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480894_3650668749"/>
      <w:bookmarkStart w:id="130" w:name="_Toc49"/>
      <w:bookmarkEnd w:id="129"/>
      <w:r>
        <w:rPr>
          <w:rtl w:val="true"/>
        </w:rPr>
        <w:t>السؤال السابع</w:t>
      </w:r>
      <w:r>
        <w:rPr>
          <w:rtl w:val="true"/>
        </w:rPr>
        <w:t>:</w:t>
      </w:r>
      <w:bookmarkEnd w:id="130"/>
    </w:p>
    <w:p>
      <w:pPr>
        <w:pStyle w:val="BookText"/>
        <w:rPr/>
      </w:pPr>
      <w:r>
        <w:rPr>
          <w:rFonts w:ascii="Amiri" w:hAnsi="Amiri" w:eastAsia="Amiri" w:cs="Amiri"/>
          <w:color w:val="111111"/>
          <w:sz w:val="28"/>
          <w:sz w:val="28"/>
          <w:szCs w:val="28"/>
          <w:rtl w:val="true"/>
          <w:lang w:bidi="ar-SA"/>
        </w:rPr>
        <w:t>ما الدليل على لزوم إعطاء سهم الإمام عليه السّلام من الخمس إلى المجتهد؟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لزوم الإعطاء له ما الدليل على لزوم إعطاء كل شخص للمجتهد الذي قلّده في الأحكام الفرعية؟ و أي مورد يكون قدرا متيقنا من محل مصرفه و يكون الصرف فيه موافقا للاحتياط؟ تفضلوا علينا ببيان مختاركم في هذه المسألة</w:t>
      </w:r>
      <w:r>
        <w:rPr>
          <w:rFonts w:eastAsia="Amiri" w:cs="Amiri" w:ascii="Amiri" w:hAnsi="Amiri"/>
          <w:color w:val="111111"/>
          <w:sz w:val="28"/>
          <w:szCs w:val="28"/>
          <w:rtl w:val="true"/>
          <w:lang w:bidi="ar-SA"/>
        </w:rPr>
        <w:t>.</w:t>
      </w:r>
      <w:bookmarkStart w:id="131" w:name="pg1800_16188"/>
    </w:p>
    <w:p>
      <w:pPr>
        <w:pStyle w:val="Heading4"/>
        <w:numPr>
          <w:ilvl w:val="3"/>
          <w:numId w:val="1"/>
        </w:numPr>
        <w:rPr/>
      </w:pPr>
      <w:bookmarkStart w:id="132" w:name="__RefHeading___Toc2480896_3650668749"/>
      <w:bookmarkStart w:id="133" w:name="_Toc50"/>
      <w:bookmarkEnd w:id="131"/>
      <w:bookmarkEnd w:id="132"/>
      <w:r>
        <w:rPr>
          <w:rtl w:val="true"/>
        </w:rPr>
        <w:t>الجواب</w:t>
      </w:r>
      <w:r>
        <w:rPr>
          <w:rtl w:val="true"/>
        </w:rPr>
        <w:t>:</w:t>
      </w:r>
      <w:bookmarkEnd w:id="133"/>
    </w:p>
    <w:p>
      <w:pPr>
        <w:pStyle w:val="BookText"/>
        <w:rPr/>
      </w:pPr>
      <w:r>
        <w:rPr>
          <w:rFonts w:ascii="Amiri" w:hAnsi="Amiri" w:eastAsia="Amiri" w:cs="Amiri"/>
          <w:color w:val="111111"/>
          <w:sz w:val="28"/>
          <w:sz w:val="28"/>
          <w:szCs w:val="28"/>
          <w:rtl w:val="true"/>
          <w:lang w:bidi="ar-SA"/>
        </w:rPr>
        <w:t>أما الدليل على لزوم إعطاء سهم الإمام عليه السّلام للمجتهد فإنه يكفي في ذلك كون المجتهد هو الوكيل العام للإمام، فهو مال لغائب يجب دفعه إلى وكيله، و لا أقل من أنه هو القدر المتيقن لبراءة الذمة، فيجب، و أما دفعه إلى خصوص المقلد فالواجب أن يدفعه إلى الأعلم، فكما يجب تقليد الأعلم كذلك يجب دفع الحق إليه، و قد عرفت من هو الأعلم الذي يجب تقليده و دفع الحق إليه و لا تبرأ ذمة المكلف بدون ذلك، أما اليوم فقد صار مال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الكافر الحربي ينهبه كل من استولى عليه، فلا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2480898_3650668749"/>
      <w:bookmarkStart w:id="135" w:name="_Toc51"/>
      <w:bookmarkEnd w:id="134"/>
      <w:r>
        <w:rPr>
          <w:rtl w:val="true"/>
        </w:rPr>
        <w:t>السؤال الثامن</w:t>
      </w:r>
      <w:r>
        <w:rPr>
          <w:rtl w:val="true"/>
        </w:rPr>
        <w:t>:</w:t>
      </w:r>
      <w:bookmarkEnd w:id="135"/>
    </w:p>
    <w:p>
      <w:pPr>
        <w:pStyle w:val="BookText"/>
        <w:rPr/>
      </w:pPr>
      <w:r>
        <w:rPr>
          <w:rFonts w:ascii="Amiri" w:hAnsi="Amiri" w:eastAsia="Amiri" w:cs="Amiri"/>
          <w:color w:val="111111"/>
          <w:sz w:val="28"/>
          <w:sz w:val="28"/>
          <w:szCs w:val="28"/>
          <w:rtl w:val="true"/>
          <w:lang w:bidi="ar-SA"/>
        </w:rPr>
        <w:t>الموضوعات العرفية في نظر المجتهد إذا خالف نظر المقلد هل يجب عليه اتباع المجتهد؟ و كذا الموضوعات الخارجية إذا ثبت حكم عند المجتهد و المقلد لا يعتقد ذلك الحكم، فهل يجب على المقلد تنفيذ هذا الحكم أم لا؟</w:t>
      </w:r>
    </w:p>
    <w:p>
      <w:pPr>
        <w:pStyle w:val="Heading4"/>
        <w:numPr>
          <w:ilvl w:val="3"/>
          <w:numId w:val="1"/>
        </w:numPr>
        <w:rPr/>
      </w:pPr>
      <w:bookmarkStart w:id="136" w:name="__RefHeading___Toc2480900_3650668749"/>
      <w:bookmarkStart w:id="137" w:name="_Toc52"/>
      <w:bookmarkEnd w:id="136"/>
      <w:r>
        <w:rPr>
          <w:rtl w:val="true"/>
        </w:rPr>
        <w:t>الجواب</w:t>
      </w:r>
      <w:r>
        <w:rPr>
          <w:rtl w:val="true"/>
        </w:rPr>
        <w:t>:</w:t>
      </w:r>
      <w:bookmarkEnd w:id="13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 العرفية لا تقليد فيها، فإذا اعتقد المقلد أنّ هذا المائع ماء و قال المجتهد هو خمر، لا يجب عليه اتباع المجتهد، نعم في بعض الموارد يكون كشهادة العدل الواحد، و كذلك الموضوعات الخارجية من حيث نفس الموضوع، أما من حيث الحكم فإن كان شرعيا وجب على المقلد اتباعه، و إلّا فلا تقليد في غير الأحكام الشرعية، و قد ذكرنا مفصلا هذه المباحث في باب</w:t>
      </w:r>
      <w:bookmarkStart w:id="138" w:name="pg1800_16190"/>
    </w:p>
    <w:p>
      <w:pPr>
        <w:pStyle w:val="BookText"/>
        <w:rPr/>
      </w:pPr>
      <w:bookmarkEnd w:id="138"/>
      <w:r>
        <w:rPr>
          <w:rFonts w:ascii="Amiri" w:hAnsi="Amiri" w:eastAsia="Amiri" w:cs="Amiri"/>
          <w:color w:val="111111"/>
          <w:sz w:val="28"/>
          <w:sz w:val="28"/>
          <w:szCs w:val="28"/>
          <w:rtl w:val="true"/>
          <w:lang w:bidi="ar-SA"/>
        </w:rPr>
        <w:t>الاجتهاد و التقليد من السفينة، فلا حاجة إلى الإعادة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480902_3650668749"/>
      <w:bookmarkStart w:id="140" w:name="_Toc53"/>
      <w:bookmarkEnd w:id="139"/>
      <w:r>
        <w:rPr>
          <w:rtl w:val="true"/>
        </w:rPr>
        <w:t>السؤال التاسع</w:t>
      </w:r>
      <w:r>
        <w:rPr>
          <w:rtl w:val="true"/>
        </w:rPr>
        <w:t>:</w:t>
      </w:r>
      <w:bookmarkEnd w:id="140"/>
    </w:p>
    <w:p>
      <w:pPr>
        <w:pStyle w:val="BookText"/>
        <w:rPr/>
      </w:pPr>
      <w:r>
        <w:rPr>
          <w:rFonts w:ascii="Amiri" w:hAnsi="Amiri" w:eastAsia="Amiri" w:cs="Amiri"/>
          <w:color w:val="111111"/>
          <w:sz w:val="28"/>
          <w:sz w:val="28"/>
          <w:szCs w:val="28"/>
          <w:rtl w:val="true"/>
          <w:lang w:bidi="ar-SA"/>
        </w:rPr>
        <w:t>الجلود التي تباع في سوق المسلمين، و معلوم أنها مجلوبة من بلاد الكفّار، و لكنّ البائع مسلم، فهل هي محكومة بالطهارة و يجوز الصلاة فيها، أم لا؟</w:t>
      </w:r>
    </w:p>
    <w:p>
      <w:pPr>
        <w:pStyle w:val="BookText"/>
        <w:rPr/>
      </w:pPr>
      <w:r>
        <w:rPr>
          <w:rFonts w:ascii="Amiri" w:hAnsi="Amiri" w:eastAsia="Amiri" w:cs="Amiri"/>
          <w:color w:val="111111"/>
          <w:sz w:val="28"/>
          <w:sz w:val="28"/>
          <w:szCs w:val="28"/>
          <w:rtl w:val="true"/>
          <w:lang w:bidi="ar-SA"/>
        </w:rPr>
        <w:t>تفضلوا علينا ببيان مختاركم في حكم المسألة مع الإشارة إلى دليله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480904_3650668749"/>
      <w:bookmarkStart w:id="142" w:name="_Toc54"/>
      <w:bookmarkEnd w:id="141"/>
      <w:r>
        <w:rPr>
          <w:rtl w:val="true"/>
        </w:rPr>
        <w:t>الجواب</w:t>
      </w:r>
      <w:r>
        <w:rPr>
          <w:rtl w:val="true"/>
        </w:rPr>
        <w:t>:</w:t>
      </w:r>
      <w:bookmarkEnd w:id="142"/>
    </w:p>
    <w:p>
      <w:pPr>
        <w:pStyle w:val="BookText"/>
        <w:rPr/>
      </w:pPr>
      <w:r>
        <w:rPr>
          <w:rFonts w:ascii="Amiri" w:hAnsi="Amiri" w:eastAsia="Amiri" w:cs="Amiri"/>
          <w:color w:val="111111"/>
          <w:sz w:val="28"/>
          <w:sz w:val="28"/>
          <w:szCs w:val="28"/>
          <w:rtl w:val="true"/>
          <w:lang w:bidi="ar-SA"/>
        </w:rPr>
        <w:t>الجلود إذا أخذها من يد المسلم، أو من سوق المسلمين و هو يعلم بأنّها مجلوبة من بلاد الكفار إن احتمل أنها من صنع المسلمين و لو في بلد الكفر أمكن البناء على طهارتها و تذكيتها، و إن لم يحتمل ذلك و علم أنها من صنع الكفار فهي محكومة بأنها ميتة، و لا يجوز الصلاة فيها، و لا استعمالها في مشروط بالطهارة، و ذلك لأنّ شرط جواز الاستعمال التذكية و هي أمر وجودي، و الأصل عدمه عند الشك فيه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480906_3650668749"/>
      <w:bookmarkStart w:id="144" w:name="_Toc55"/>
      <w:bookmarkEnd w:id="143"/>
      <w:r>
        <w:rPr>
          <w:rtl w:val="true"/>
        </w:rPr>
        <w:t>السؤال العاشر</w:t>
      </w:r>
      <w:r>
        <w:rPr>
          <w:rtl w:val="true"/>
        </w:rPr>
        <w:t>:</w:t>
      </w:r>
      <w:bookmarkEnd w:id="144"/>
    </w:p>
    <w:p>
      <w:pPr>
        <w:pStyle w:val="BookText"/>
        <w:rPr/>
      </w:pPr>
      <w:r>
        <w:rPr>
          <w:rFonts w:ascii="Amiri" w:hAnsi="Amiri" w:eastAsia="Amiri" w:cs="Amiri"/>
          <w:color w:val="111111"/>
          <w:sz w:val="28"/>
          <w:sz w:val="28"/>
          <w:szCs w:val="28"/>
          <w:rtl w:val="true"/>
          <w:lang w:bidi="ar-SA"/>
        </w:rPr>
        <w:t>لو وقع التنازع بين الزوجين في دوام العقد و انقطاعه، فمن يقدّم قوله منهما؟ أفيدونا مع الإشارة إلى الدليل</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2480908_3650668749"/>
      <w:bookmarkStart w:id="146" w:name="_Toc56"/>
      <w:bookmarkEnd w:id="145"/>
      <w:r>
        <w:rPr>
          <w:rtl w:val="true"/>
        </w:rPr>
        <w:t>الجواب</w:t>
      </w:r>
      <w:r>
        <w:rPr>
          <w:rtl w:val="true"/>
        </w:rPr>
        <w:t>:</w:t>
      </w:r>
      <w:bookmarkEnd w:id="1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أنّ الدوام و الانقطاع صنفان من حقيقة واحدة، و لكنّ الأصل هو الدوام بمعنى أنه مع الشك يبنى على الدوام لأصالة الإطلاق؛ لأنّ الانقطاع قيد</w:t>
      </w:r>
      <w:bookmarkStart w:id="147" w:name="pg1800_16192"/>
    </w:p>
    <w:p>
      <w:pPr>
        <w:pStyle w:val="BookText"/>
        <w:rPr/>
      </w:pPr>
      <w:bookmarkEnd w:id="147"/>
      <w:r>
        <w:rPr>
          <w:rFonts w:ascii="IRNazanin" w:hAnsi="IRNazanin" w:eastAsia="IRNazanin"/>
          <w:color w:val="111111"/>
          <w:sz w:val="28"/>
          <w:sz w:val="28"/>
          <w:szCs w:val="28"/>
          <w:rtl w:val="true"/>
          <w:lang w:bidi="fa-IR"/>
        </w:rPr>
        <w:t>و الأصل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مدعي الدوام حتى يثبت خلافه</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2480910_3650668749"/>
      <w:bookmarkStart w:id="149" w:name="_Toc57"/>
      <w:bookmarkEnd w:id="148"/>
      <w:r>
        <w:rPr>
          <w:rtl w:val="true"/>
        </w:rPr>
        <w:t>السؤال الحادي عشر</w:t>
      </w:r>
      <w:r>
        <w:rPr>
          <w:rtl w:val="true"/>
        </w:rPr>
        <w:t>:</w:t>
      </w:r>
      <w:bookmarkEnd w:id="149"/>
    </w:p>
    <w:p>
      <w:pPr>
        <w:pStyle w:val="BookText"/>
        <w:rPr/>
      </w:pPr>
      <w:r>
        <w:rPr>
          <w:rFonts w:ascii="Amiri" w:hAnsi="Amiri" w:eastAsia="Amiri" w:cs="Amiri"/>
          <w:color w:val="111111"/>
          <w:sz w:val="28"/>
          <w:sz w:val="28"/>
          <w:szCs w:val="28"/>
          <w:rtl w:val="true"/>
          <w:lang w:bidi="ar-SA"/>
        </w:rPr>
        <w:t xml:space="preserve">أنه قد تعارف بين الأعاجم عقد الأخوة بين اثنين و وضعوا له صيغة تداولوها و نقلها المحدث المعاصر القمي رحمه اللّه </w:t>
      </w:r>
      <w:r>
        <w:rPr>
          <w:rStyle w:val="FootnoteAnchor"/>
          <w:rtl w:val="true"/>
        </w:rPr>
        <w:footnoteReference w:id="35"/>
      </w:r>
      <w:r>
        <w:rPr>
          <w:rFonts w:ascii="Amiri" w:hAnsi="Amiri" w:eastAsia="Amiri" w:cs="Amiri"/>
          <w:color w:val="111111"/>
          <w:sz w:val="28"/>
          <w:sz w:val="28"/>
          <w:szCs w:val="28"/>
          <w:rtl w:val="true"/>
          <w:lang w:bidi="ar-SA"/>
        </w:rPr>
        <w:t>في مفاتيح الجنان أخذا عن شيخه في المستدرك،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إيجادها في يوم عيد الغدير،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الأكبر سنا بعد أن وضع يده اليمنى على يد أخيه 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آخيتك في اللّه، و صافيتك في اللّه، و صافحتك في اللّه، و عاهدت اللّه و ملائكته و كتبه و رسله و أنبياءه و الأئمة المعصومين عليهم السّلام على أني إن كنت من أهل الجنة و الشفاعة و أذن لي بأن أدخل الجنة لا أدخلها إلّا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و أسقطت عنك جميع حقوق الأخوة ما خلا الشفاعة و الدعاء و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أثبتها بعض من صنّف في صيغ العقود في كتابه، و لكن قال بعض الأجلة قدّس سرّه من مشايخنا الذين عاصرناهم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إيجاد العقد المذكور بقصد الشرعية تشريع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هذه الأخوة؟ و أي دليل دل على شرعية إيجاد هذا العقد؟ و كيف يمكن إسقاط الحقوق الثابتة بأصل الشرع؟</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فالمرجو من سماحة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الغطاء عن وجه الحقيقة في هذه المسألة</w:t>
      </w:r>
      <w:r>
        <w:rPr>
          <w:rFonts w:eastAsia="Amiri" w:cs="Amiri" w:ascii="Amiri" w:hAnsi="Amiri"/>
          <w:color w:val="111111"/>
          <w:sz w:val="28"/>
          <w:szCs w:val="28"/>
          <w:rtl w:val="true"/>
          <w:lang w:bidi="ar-SA"/>
        </w:rPr>
        <w:t>.</w:t>
      </w:r>
      <w:bookmarkStart w:id="150" w:name="pg1800_16194"/>
    </w:p>
    <w:p>
      <w:pPr>
        <w:pStyle w:val="Heading4"/>
        <w:numPr>
          <w:ilvl w:val="3"/>
          <w:numId w:val="1"/>
        </w:numPr>
        <w:rPr/>
      </w:pPr>
      <w:bookmarkStart w:id="151" w:name="__RefHeading___Toc2480912_3650668749"/>
      <w:bookmarkStart w:id="152" w:name="_Toc58"/>
      <w:bookmarkEnd w:id="150"/>
      <w:bookmarkEnd w:id="151"/>
      <w:r>
        <w:rPr>
          <w:rtl w:val="true"/>
        </w:rPr>
        <w:t>الجواب</w:t>
      </w:r>
      <w:r>
        <w:rPr>
          <w:rtl w:val="true"/>
        </w:rPr>
        <w:t>:</w:t>
      </w:r>
      <w:bookmarkEnd w:id="152"/>
    </w:p>
    <w:p>
      <w:pPr>
        <w:pStyle w:val="BookText"/>
        <w:rPr/>
      </w:pPr>
      <w:r>
        <w:rPr>
          <w:rFonts w:ascii="Amiri" w:hAnsi="Amiri" w:eastAsia="Amiri" w:cs="Amiri"/>
          <w:color w:val="111111"/>
          <w:sz w:val="28"/>
          <w:sz w:val="28"/>
          <w:szCs w:val="28"/>
          <w:rtl w:val="true"/>
          <w:lang w:bidi="ar-SA"/>
        </w:rPr>
        <w:t>الذي دفع المتشرعين إلى تفشي هذه الأعمال و شيوع استعمالها، هو اشتهار قاعدة التسامح بالسنن، و أنّ من بلغه ثواب على عمل فعمله كان له ذلك الثواب و إن لم يكن الأمر كما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شاع من الختومات مثل ختم الواقعة، و ختم أمّن يجيب المضطر، و هكذا في جميع الأعمال التي لم يرد بها نص خاصّ معتبر، بل و في بعضها ليس فيها خبر لا ضعيف و لا قوي، فكل هذه الأمور بما أنها لا تخرج عن كونها ذكرا، أو دعاء، أو عملا مستحسنا عقلا، و لا نص على المنع منه فلا مانع من العمل به برجاء المحبوبية، أو المصلحة الواقعية، أما الإتيان به مع قصد الورود فهو مشكل لدخوله في عنوان التشريع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إسقاط الحقوق الثابتة شرعا فلا مانع منه مثل حق الزيارة و العيادة، بل و حق الغيبة و الجوار و أمثالها من الحقوق الوجوبية أو الإيجابية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أهمية في البحث عن الدليل الخاص على رجحان هذه الأعمال أو جوازها بعد اندراجها في العمومات و أنّ الأعمال بالنيات و لكل امرئ ما نوى، و ما على المحسنين من سبيل، و على اللّه قصد السبيل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فرجاء الواقع له نصيب من الحق و الواقع، و قصد الخير من خير القصد، و اللّه ولي التوفيق و به المستعان</w:t>
      </w:r>
      <w:r>
        <w:rPr>
          <w:rFonts w:eastAsia="Amiri" w:cs="Amiri" w:ascii="Amiri" w:hAnsi="Amiri"/>
          <w:color w:val="111111"/>
          <w:sz w:val="28"/>
          <w:szCs w:val="28"/>
          <w:rtl w:val="true"/>
          <w:lang w:bidi="ar-SA"/>
        </w:rPr>
        <w:t>.</w:t>
      </w:r>
      <w:bookmarkStart w:id="153" w:name="pg1800_16196"/>
    </w:p>
    <w:p>
      <w:pPr>
        <w:pStyle w:val="Heading4"/>
        <w:numPr>
          <w:ilvl w:val="3"/>
          <w:numId w:val="1"/>
        </w:numPr>
        <w:rPr/>
      </w:pPr>
      <w:bookmarkStart w:id="154" w:name="__RefHeading___Toc2480914_3650668749"/>
      <w:bookmarkStart w:id="155" w:name="_Toc59"/>
      <w:bookmarkEnd w:id="153"/>
      <w:bookmarkEnd w:id="154"/>
      <w:r>
        <w:rPr>
          <w:rtl w:val="true"/>
        </w:rPr>
        <w:t>السؤال الثاني عشر</w:t>
      </w:r>
      <w:r>
        <w:rPr>
          <w:rtl w:val="true"/>
        </w:rPr>
        <w:t>:</w:t>
      </w:r>
      <w:bookmarkEnd w:id="155"/>
    </w:p>
    <w:p>
      <w:pPr>
        <w:pStyle w:val="BookText"/>
        <w:rPr/>
      </w:pPr>
      <w:r>
        <w:rPr>
          <w:rFonts w:ascii="Amiri" w:hAnsi="Amiri" w:eastAsia="Amiri" w:cs="Amiri"/>
          <w:color w:val="111111"/>
          <w:sz w:val="28"/>
          <w:sz w:val="28"/>
          <w:szCs w:val="28"/>
          <w:rtl w:val="true"/>
          <w:lang w:bidi="ar-SA"/>
        </w:rPr>
        <w:t>هل البيّنة حجة من البلد في ثبوت الهلال فيما إذا لم يكن في السماء علة أم لا؟ كما تأمل في حجيتها من البلد بعض المعاصرين من الأعلام في حواشيه على العروة الوثقى، أفيدونا مع بيان الدليل</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480916_3650668749"/>
      <w:bookmarkStart w:id="157" w:name="_Toc60"/>
      <w:bookmarkEnd w:id="156"/>
      <w:r>
        <w:rPr>
          <w:rtl w:val="true"/>
        </w:rPr>
        <w:t>الجواب</w:t>
      </w:r>
      <w:r>
        <w:rPr>
          <w:rtl w:val="true"/>
        </w:rPr>
        <w:t>:</w:t>
      </w:r>
      <w:bookmarkEnd w:id="157"/>
    </w:p>
    <w:p>
      <w:pPr>
        <w:pStyle w:val="BookText"/>
        <w:rPr/>
      </w:pPr>
      <w:r>
        <w:rPr>
          <w:rFonts w:ascii="Amiri" w:hAnsi="Amiri" w:eastAsia="Amiri" w:cs="Amiri"/>
          <w:color w:val="111111"/>
          <w:sz w:val="28"/>
          <w:sz w:val="28"/>
          <w:szCs w:val="28"/>
          <w:rtl w:val="true"/>
          <w:lang w:bidi="ar-SA"/>
        </w:rPr>
        <w:t>في السؤال نوع إجمال، و لكن الضابطة الكلية أنّ أدلة حجية البينة مطلقة غير مقيدة بعدم الاستبعاد، و عدم الريب فيها بعد تحقق موضوعها، إلّا أن يعلم اشتباهها أو خطأها، و لا فرق بين كونها من البلد أو خارج البلد، بعيدة أو قريبة، كما أنها حجة عند كل من شهدت عنده و لا حاجة إلى حكم الحاكم، كالشياع، نعم الأحوط التوقف على حكمه لأنه أعرف بموازين البينات</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2480918_3650668749"/>
      <w:bookmarkStart w:id="159" w:name="_Toc61"/>
      <w:bookmarkEnd w:id="158"/>
      <w:r>
        <w:rPr>
          <w:rtl w:val="true"/>
        </w:rPr>
        <w:t>السؤال الثالث عشر</w:t>
      </w:r>
      <w:r>
        <w:rPr>
          <w:rtl w:val="true"/>
        </w:rPr>
        <w:t>:</w:t>
      </w:r>
      <w:bookmarkEnd w:id="1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يقول فقيه الشيعة في هذه المسألة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تعارف بين الناس و لا سيما الإيرانيين أن الرجل يعطي إلى ابنته حين إرسالها إلى بيت زوجها أموالا من أثاث البيت و غيرها،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وفاة الرجل يدعي ورثته أن تلك الأموال داخلة في جملة ما تركه الميت، و لا بد من تقسيمها على ما فرضه اللّه تعالى كسائر أمواله، و الحال أنه لم يعلم أنّ الرجل بأي عنوان أعطاها تلك الأموال، فهل هو بعنوان الهبة أو غيرها، أو أعطاها بعنوان كونها أمانة في يدها؟ فهل الإعطاء ظاهر في الملكية و لا تدخل في تركة الميت، أو</w:t>
      </w:r>
      <w:bookmarkStart w:id="160" w:name="pg1800_16198"/>
    </w:p>
    <w:p>
      <w:pPr>
        <w:pStyle w:val="BookText"/>
        <w:rPr/>
      </w:pPr>
      <w:bookmarkEnd w:id="160"/>
      <w:r>
        <w:rPr>
          <w:rFonts w:ascii="Amiri" w:hAnsi="Amiri" w:eastAsia="Amiri" w:cs="Amiri"/>
          <w:color w:val="111111"/>
          <w:sz w:val="28"/>
          <w:sz w:val="28"/>
          <w:szCs w:val="28"/>
          <w:rtl w:val="true"/>
          <w:lang w:bidi="ar-SA"/>
        </w:rPr>
        <w:t>الظاهر كونها أمانة في يدها ما لم يعلم أحد النواقل الشرعية؟ و بأي الطرفين يتوجه القسم؟ أفيدونا حكم المسألة مشروحا مع بيان الدليل و الاستدلال على مختاركم تفصيلا، أدام اللّه تعالى ظلكم العالي على رءوس الأنام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480920_3650668749"/>
      <w:bookmarkStart w:id="162" w:name="_Toc62"/>
      <w:bookmarkEnd w:id="161"/>
      <w:r>
        <w:rPr>
          <w:rtl w:val="true"/>
        </w:rPr>
        <w:t>الجواب</w:t>
      </w:r>
      <w:r>
        <w:rPr>
          <w:rtl w:val="true"/>
        </w:rPr>
        <w:t>:</w:t>
      </w:r>
      <w:bookmarkEnd w:id="1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للأعمال ظهورا كظهور الأقوال، و ظهورها أيضا حجة كظهور الألفاظ، و لا شك أن إعطاء الأثاثية من الآباء للبنات ظاهر في التمليك، و الهبة المجانية، مضافا إلى الغلبة و المتعارف، و ما سمعنا في العراق أو إيران أنّ الورثة أخذوا ما أعطاه الأب لابنته و قسّموه ميراثا، و الغلبة في مثل هذه الأمور حجة، و لكن يخطر على بالي أنّ الميرزا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الشتات جعل القول قول الورثة، و على البنت الإثبات، و لعل مدركه الاستصحاب، و قد عرفت أنه مقطوع و مرفوع بالأمارتين الاجتهاديتين، ظهور الإعطاء في التمليك مع الغلبة، و على البنت يتوجه القسم بأنها ما سمعت من أبيها أنّ ما دفعه لها عارية أو أمانة</w:t>
      </w:r>
      <w:r>
        <w:rPr>
          <w:rFonts w:eastAsia="Amiri" w:cs="Amiri" w:ascii="Amiri" w:hAnsi="Amiri"/>
          <w:color w:val="111111"/>
          <w:sz w:val="28"/>
          <w:szCs w:val="28"/>
          <w:rtl w:val="true"/>
          <w:lang w:bidi="ar-SA"/>
        </w:rPr>
        <w:t>.</w:t>
      </w:r>
      <w:bookmarkStart w:id="163" w:name="pg1800_16200"/>
    </w:p>
    <w:p>
      <w:pPr>
        <w:pStyle w:val="Heading4"/>
        <w:numPr>
          <w:ilvl w:val="3"/>
          <w:numId w:val="1"/>
        </w:numPr>
        <w:rPr/>
      </w:pPr>
      <w:bookmarkStart w:id="164" w:name="__RefHeading___Toc2480922_3650668749"/>
      <w:bookmarkStart w:id="165" w:name="_Toc63"/>
      <w:bookmarkEnd w:id="163"/>
      <w:bookmarkEnd w:id="164"/>
      <w:r>
        <w:rPr>
          <w:rtl w:val="true"/>
        </w:rPr>
        <w:t>السؤال الرابع عشر</w:t>
      </w:r>
      <w:r>
        <w:rPr>
          <w:rtl w:val="true"/>
        </w:rPr>
        <w:t>:</w:t>
      </w:r>
      <w:bookmarkEnd w:id="165"/>
    </w:p>
    <w:p>
      <w:pPr>
        <w:pStyle w:val="BookText"/>
        <w:rPr/>
      </w:pPr>
      <w:r>
        <w:rPr>
          <w:rFonts w:ascii="Amiri" w:hAnsi="Amiri" w:eastAsia="Amiri" w:cs="Amiri"/>
          <w:color w:val="111111"/>
          <w:sz w:val="28"/>
          <w:sz w:val="28"/>
          <w:szCs w:val="28"/>
          <w:rtl w:val="true"/>
          <w:lang w:bidi="ar-SA"/>
        </w:rPr>
        <w:t>في حدّ السرقة عند اجتماع الشرائط تقطع الأصابع الأربع من يده اليمنى، فإن عاد قطعت رجله اليسرى من مفصل القدم، و يترك له العقب، و قد علل الإمام عليه السّلام قطع الأصابع من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المساجد للّه تعالى، و ورد في رواياتنا أنّ ما كان للّه لا يقطع، فكيف يأتي هذا التعليل في قطع الرجل اليسرى، أ ليس رأس الإبهام من جملة المساجد على المشهور، فلم يقطع من مفصل القدم؟ تفضلوا ببيان حل الإشكال</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2480924_3650668749"/>
      <w:bookmarkStart w:id="167" w:name="_Toc64"/>
      <w:bookmarkEnd w:id="166"/>
      <w:r>
        <w:rPr>
          <w:rtl w:val="true"/>
        </w:rPr>
        <w:t>الجواب</w:t>
      </w:r>
      <w:r>
        <w:rPr>
          <w:rtl w:val="true"/>
        </w:rPr>
        <w:t>:</w:t>
      </w:r>
      <w:bookmarkEnd w:id="1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يبعد أن السرّ في ذلك نظير من جنى جناية عليها حدّ خارج الحرم، ثمّ التجأ إلى الحرم لا يقام عليه الحد حتى يخرج رعاية لحرمة الحرم، أما لو جنى في الحرم أقيم عليه الحد و لو في الحرم؛ لأنه هو الذي هتك حرمة الحرم، و إلى مثله يومئ 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فَيَنْتَقِمُ اللّٰهُ مِنْهُ </w:t>
      </w:r>
      <w:r>
        <w:rPr>
          <w:rStyle w:val="FootnoteAnchor"/>
          <w:rtl w:val="true"/>
        </w:rPr>
        <w:footnoteReference w:id="37"/>
      </w:r>
      <w:r>
        <w:rPr>
          <w:rFonts w:ascii="Amiri" w:hAnsi="Amiri" w:eastAsia="Amiri" w:cs="Amiri"/>
          <w:color w:val="111111"/>
          <w:sz w:val="28"/>
          <w:sz w:val="28"/>
          <w:szCs w:val="28"/>
          <w:rtl w:val="true"/>
          <w:lang w:bidi="ar-SA"/>
        </w:rPr>
        <w:t xml:space="preserve">، و منه أيضا قضية فداء اليد بخمسمائة دينار و قطعها بربع دينار، و هو الاعتراض الذي اعترضه الحكيم المعري </w:t>
      </w:r>
      <w:r>
        <w:rPr>
          <w:rStyle w:val="FootnoteAnchor"/>
          <w:rtl w:val="true"/>
        </w:rPr>
        <w:footnoteReference w:id="38"/>
      </w:r>
      <w:r>
        <w:rPr>
          <w:rFonts w:ascii="IRNazanin" w:hAnsi="IRNazanin" w:eastAsia="IRNazanin"/>
          <w:color w:val="111111"/>
          <w:sz w:val="28"/>
          <w:sz w:val="28"/>
          <w:szCs w:val="28"/>
          <w:rtl w:val="true"/>
          <w:lang w:bidi="fa-IR"/>
        </w:rPr>
        <w:t>بقوله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بخمس مئين عسجد فديت ما بالها قطعت في ربع دينار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الأجوبة التي أجابوا بها و أجادوا، فبين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هاتيك مظلومة غالى بقيمتها و تلك ظالمة هانت على الباري</w:t>
      </w:r>
    </w:p>
    <w:p>
      <w:pPr>
        <w:pStyle w:val="BookText"/>
        <w:rPr/>
      </w:pPr>
      <w:r>
        <w:rPr>
          <w:rFonts w:ascii="Amiri" w:hAnsi="Amiri" w:eastAsia="Amiri" w:cs="Amiri"/>
          <w:color w:val="111111"/>
          <w:sz w:val="28"/>
          <w:sz w:val="28"/>
          <w:szCs w:val="28"/>
          <w:rtl w:val="true"/>
          <w:lang w:bidi="ar-SA"/>
        </w:rPr>
        <w:t>و بين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الأمانة أغلاها و أرخصها ذل الخيانة فانظر حكمة الباري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السارق في أول مرة له بعض العذر لذا روعي في حقه حرمة المساجد، فلم يحكم بقطعها، بل أبقاها الشارع له رأفة به، ثمّ لما تجرّأ و عاد إلى السرقة ثانيا و بعد إقامة الحد أيضا قد هتك هو حرمة مساجده، بل هتك حرمة اللّه في مساجده التي هي للّه فقوبل بمثل عمله، أي أن عمله و عوده إلى الجريمة كان قاسيا فناسب أن يكون جزاؤه أيضا قاسيا، و لعل هذا من أسرار أحكام</w:t>
      </w:r>
    </w:p>
    <w:p>
      <w:pPr>
        <w:pStyle w:val="BookText"/>
        <w:rPr/>
      </w:pPr>
      <w:r>
        <w:rPr>
          <w:rFonts w:ascii="Amiri" w:hAnsi="Amiri" w:eastAsia="Amiri" w:cs="Amiri"/>
          <w:color w:val="111111"/>
          <w:sz w:val="28"/>
          <w:sz w:val="28"/>
          <w:szCs w:val="28"/>
          <w:rtl w:val="true"/>
          <w:lang w:bidi="ar-SA"/>
        </w:rPr>
        <w:t xml:space="preserve">الشارع و بدائع حكمته، و يكاد العارف يقطع به بعد التأمل فيه، و اللّه العالم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الحسين آل كاشف الغطاء حرره في مدرسته العلمية بالنجف الأشرف</w:t>
      </w:r>
      <w:bookmarkStart w:id="168" w:name="pg1800_16206"/>
    </w:p>
    <w:p>
      <w:pPr>
        <w:pStyle w:val="Heading3"/>
        <w:numPr>
          <w:ilvl w:val="2"/>
          <w:numId w:val="1"/>
        </w:numPr>
        <w:rPr/>
      </w:pPr>
      <w:bookmarkStart w:id="169" w:name="__RefHeading___Toc2480926_3650668749"/>
      <w:bookmarkStart w:id="170" w:name="_Toc65"/>
      <w:bookmarkEnd w:id="168"/>
      <w:bookmarkEnd w:id="169"/>
      <w:r>
        <w:rPr>
          <w:rtl w:val="true"/>
        </w:rPr>
        <w:t>[</w:t>
      </w:r>
      <w:r>
        <w:rPr>
          <w:rtl w:val="true"/>
        </w:rPr>
        <w:t>المرحلة الثانية من أجوبة المسائل السيد القاضى الطباطبائى</w:t>
      </w:r>
      <w:r>
        <w:rPr>
          <w:rtl w:val="true"/>
        </w:rPr>
        <w:t>]</w:t>
      </w:r>
      <w:bookmarkEnd w:id="170"/>
    </w:p>
    <w:p>
      <w:pPr>
        <w:pStyle w:val="Heading4"/>
        <w:numPr>
          <w:ilvl w:val="3"/>
          <w:numId w:val="1"/>
        </w:numPr>
        <w:rPr/>
      </w:pPr>
      <w:bookmarkStart w:id="171" w:name="__RefHeading___Toc2480928_3650668749"/>
      <w:bookmarkStart w:id="172" w:name="_Toc66"/>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 وردت منه أيضا أيده اللّه هذه السؤالات</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2480930_3650668749"/>
      <w:bookmarkStart w:id="174" w:name="_Toc67"/>
      <w:bookmarkEnd w:id="173"/>
      <w:r>
        <w:rPr>
          <w:rtl w:val="true"/>
        </w:rPr>
        <w:t>السؤال الأول</w:t>
      </w:r>
      <w:r>
        <w:rPr>
          <w:rtl w:val="true"/>
        </w:rPr>
        <w:t>:</w:t>
      </w:r>
      <w:bookmarkEnd w:id="174"/>
    </w:p>
    <w:p>
      <w:pPr>
        <w:pStyle w:val="BookText"/>
        <w:rPr/>
      </w:pPr>
      <w:r>
        <w:rPr>
          <w:rFonts w:ascii="Amiri" w:hAnsi="Amiri" w:eastAsia="Amiri" w:cs="Amiri"/>
          <w:color w:val="111111"/>
          <w:sz w:val="28"/>
          <w:sz w:val="28"/>
          <w:szCs w:val="28"/>
          <w:rtl w:val="true"/>
          <w:lang w:bidi="ar-SA"/>
        </w:rPr>
        <w:t>رجل هاشمي علوي يملك ما لا يتّجر به أو ضيعة يستغلها و لا يفي ربح المال أو الضيعة بقوت سنته، فهل يجوز له أخذ العائز من الخمس أو لا؟ كما أنّ العامي الذي حاله هذه يأخذ العائز من الزكاة، فهل فرق بين الخمس و الزكاة في هذه المسألة أو لا؟ أو النصوص واردة في الزكاة، و قياس الخمس عليها فيما نحن فيه من القياس الذي لا يقول به الإمامية، أفيدونا أدام اللّه تعالى ظلكم العالي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2480932_3650668749"/>
      <w:bookmarkStart w:id="176" w:name="_Toc68"/>
      <w:bookmarkEnd w:id="175"/>
      <w:r>
        <w:rPr>
          <w:rtl w:val="true"/>
        </w:rPr>
        <w:t>الجواب</w:t>
      </w:r>
      <w:r>
        <w:rPr>
          <w:rtl w:val="true"/>
        </w:rPr>
        <w:t>:</w:t>
      </w:r>
      <w:bookmarkEnd w:id="1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للهاشمي أن يأخذ تتمة نفقته من الخمس حيث تكون له ضيعة أو رأس مال لا يفي ربحه بنفقته و نفقة عياله، كما يجوز للعامي أن يأخذ ذلك من الزكاة، و ليس هو من القياس في شي‌ء، بل من باب تحقق الموضوع فيتبعه الحكم، و الأحكام تتبع الموضوعات، و أخبار الزكاة كصحيحة معاوية بن وهب و نظائرها تحقق موضوع الفقير الشرعي، و الخمس للفقير من السادة كما أنّ الزكاة للفقير من العوام، و الظاهر أنّ المسألة متفق عليها كما في الزكاة، و اللّه العالم</w:t>
      </w:r>
      <w:r>
        <w:rPr>
          <w:rFonts w:eastAsia="Amiri" w:cs="Amiri" w:ascii="Amiri" w:hAnsi="Amiri"/>
          <w:color w:val="111111"/>
          <w:sz w:val="28"/>
          <w:szCs w:val="28"/>
          <w:rtl w:val="true"/>
          <w:lang w:bidi="ar-SA"/>
        </w:rPr>
        <w:t>.</w:t>
      </w:r>
      <w:bookmarkStart w:id="177" w:name="pg1800_16208"/>
    </w:p>
    <w:p>
      <w:pPr>
        <w:pStyle w:val="Heading4"/>
        <w:numPr>
          <w:ilvl w:val="3"/>
          <w:numId w:val="1"/>
        </w:numPr>
        <w:rPr/>
      </w:pPr>
      <w:bookmarkStart w:id="178" w:name="__RefHeading___Toc2480934_3650668749"/>
      <w:bookmarkStart w:id="179" w:name="_Toc69"/>
      <w:bookmarkEnd w:id="177"/>
      <w:bookmarkEnd w:id="178"/>
      <w:r>
        <w:rPr>
          <w:rtl w:val="true"/>
        </w:rPr>
        <w:t>السؤال الثاني</w:t>
      </w:r>
      <w:r>
        <w:rPr>
          <w:rtl w:val="true"/>
        </w:rPr>
        <w:t>:</w:t>
      </w:r>
      <w:bookmarkEnd w:id="179"/>
    </w:p>
    <w:p>
      <w:pPr>
        <w:pStyle w:val="BookText"/>
        <w:rPr/>
      </w:pPr>
      <w:r>
        <w:rPr>
          <w:rFonts w:ascii="Amiri" w:hAnsi="Amiri" w:eastAsia="Amiri" w:cs="Amiri"/>
          <w:color w:val="111111"/>
          <w:sz w:val="28"/>
          <w:sz w:val="28"/>
          <w:szCs w:val="28"/>
          <w:rtl w:val="true"/>
          <w:lang w:bidi="ar-SA"/>
        </w:rPr>
        <w:t>رجل تزوّج صغيرة بالعقد الدائم، ثمّ ارتكب الحرام و أدخل بها، و لما بلغت طلقها بدون الدخول فهل يجب لها العدة أو لا؟ و هل لها المطالبة بتمام المهر أو بنصفه؟</w:t>
      </w:r>
    </w:p>
    <w:p>
      <w:pPr>
        <w:pStyle w:val="Heading4"/>
        <w:numPr>
          <w:ilvl w:val="3"/>
          <w:numId w:val="1"/>
        </w:numPr>
        <w:rPr/>
      </w:pPr>
      <w:bookmarkStart w:id="180" w:name="__RefHeading___Toc2480936_3650668749"/>
      <w:bookmarkStart w:id="181" w:name="_Toc70"/>
      <w:bookmarkEnd w:id="180"/>
      <w:r>
        <w:rPr>
          <w:rtl w:val="true"/>
        </w:rPr>
        <w:t>الجواب</w:t>
      </w:r>
      <w:r>
        <w:rPr>
          <w:rtl w:val="true"/>
        </w:rPr>
        <w:t>:</w:t>
      </w:r>
      <w:bookmarkEnd w:id="181"/>
    </w:p>
    <w:p>
      <w:pPr>
        <w:pStyle w:val="BookText"/>
        <w:rPr/>
      </w:pPr>
      <w:r>
        <w:rPr>
          <w:rFonts w:ascii="Amiri" w:hAnsi="Amiri" w:eastAsia="Amiri" w:cs="Amiri"/>
          <w:color w:val="111111"/>
          <w:sz w:val="28"/>
          <w:sz w:val="28"/>
          <w:szCs w:val="28"/>
          <w:rtl w:val="true"/>
          <w:lang w:bidi="ar-SA"/>
        </w:rPr>
        <w:t>نعم يجب عليها العدة، و لها المطالبة بتمام المهر؛ لأنّ المدار على مطلق الدخول و المس، و أخبار أنّ الصغيرة لا عدة عليها ناظرة بل ظاهرة في غير المدخول بها دلالة اقتضائية، مضافا إلى موافقة الاحتياط، و حرمة الدخول قبل البلوغ تكليفية فقط، كالوطئ في الحيض ليس له أثر وضعي أصلا،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2480938_3650668749"/>
      <w:bookmarkStart w:id="183" w:name="_Toc71"/>
      <w:bookmarkEnd w:id="182"/>
      <w:r>
        <w:rPr>
          <w:rtl w:val="true"/>
        </w:rPr>
        <w:t>السؤال الثالث</w:t>
      </w:r>
      <w:r>
        <w:rPr>
          <w:rtl w:val="true"/>
        </w:rPr>
        <w:t>:</w:t>
      </w:r>
      <w:bookmarkEnd w:id="18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 تعارف بين الناس أنهم إذا وجدوا جسد ميت من العلماء و غيرهم بعد سنين من دفنه طريا لم يتغير يعدون ذلك من الكرامات له، و يحسبون أن ذلك من علائم السعادة، فما وجه هذا الاعتقاد؟ هل له دليل و مستند مستفاد من أخبار أهل البيت عليهم السّلام، خزان علم اللّه و حفظة وحيه، أو لا؟ مع أنا نشاهد بالوجدان و العيان ظهور جسد بعض الفساق، بل و من هو أسوأ حالا منهم أيضا بعد أعوام كثيرة من موته طريا لم يتغير، اكشفوا لنا الغطاء عن هذه المعضلة، لا زلتم مرجعا في أحكام الدين، و كهفا للمسلمين</w:t>
      </w:r>
      <w:r>
        <w:rPr>
          <w:rFonts w:eastAsia="Amiri" w:cs="Amiri" w:ascii="Amiri" w:hAnsi="Amiri"/>
          <w:color w:val="111111"/>
          <w:sz w:val="28"/>
          <w:szCs w:val="28"/>
          <w:rtl w:val="true"/>
          <w:lang w:bidi="ar-SA"/>
        </w:rPr>
        <w:t>.</w:t>
      </w:r>
      <w:bookmarkStart w:id="184" w:name="pg1800_16210"/>
    </w:p>
    <w:p>
      <w:pPr>
        <w:pStyle w:val="Heading4"/>
        <w:numPr>
          <w:ilvl w:val="3"/>
          <w:numId w:val="1"/>
        </w:numPr>
        <w:rPr/>
      </w:pPr>
      <w:bookmarkStart w:id="185" w:name="__RefHeading___Toc2480940_3650668749"/>
      <w:bookmarkStart w:id="186" w:name="_Toc72"/>
      <w:bookmarkEnd w:id="184"/>
      <w:bookmarkEnd w:id="185"/>
      <w:r>
        <w:rPr>
          <w:rtl w:val="true"/>
        </w:rPr>
        <w:t>الجواب</w:t>
      </w:r>
      <w:r>
        <w:rPr>
          <w:rtl w:val="true"/>
        </w:rPr>
        <w:t>:</w:t>
      </w:r>
      <w:bookmarkEnd w:id="186"/>
    </w:p>
    <w:p>
      <w:pPr>
        <w:pStyle w:val="BookText"/>
        <w:rPr/>
      </w:pPr>
      <w:r>
        <w:rPr>
          <w:rFonts w:ascii="Amiri" w:hAnsi="Amiri" w:eastAsia="Amiri" w:cs="Amiri"/>
          <w:color w:val="111111"/>
          <w:sz w:val="28"/>
          <w:sz w:val="28"/>
          <w:szCs w:val="28"/>
          <w:rtl w:val="true"/>
          <w:lang w:bidi="ar-SA"/>
        </w:rPr>
        <w:t>يخطر على بالي أنّ في أحد الكتب، من إرشاد الديلمي، أو معالم الزلفى، أو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و الأئمة سلام اللّه عليهم، بل و العلماء، لا تبلى أجسادهم، و هذه القضية شائعة عند عوام الشيعة، بل و بعض الخواص، و لعله بلغكم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أحد الأمراء أراد نبش قبر الإمام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هذه القضية،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يعتقدون ذلك في علمائهم أيضا، فنبش قبر الكليني </w:t>
      </w:r>
      <w:r>
        <w:rPr>
          <w:rStyle w:val="FootnoteAnchor"/>
          <w:rtl w:val="true"/>
        </w:rPr>
        <w:footnoteReference w:id="41"/>
      </w:r>
      <w:r>
        <w:rPr>
          <w:rFonts w:ascii="Amiri" w:hAnsi="Amiri" w:eastAsia="Amiri" w:cs="Amiri"/>
          <w:color w:val="111111"/>
          <w:sz w:val="28"/>
          <w:sz w:val="28"/>
          <w:szCs w:val="28"/>
          <w:rtl w:val="true"/>
          <w:lang w:bidi="ar-SA"/>
        </w:rPr>
        <w:t xml:space="preserve">، أو المفيد </w:t>
      </w:r>
      <w:r>
        <w:rPr>
          <w:rStyle w:val="FootnoteAnchor"/>
          <w:rtl w:val="true"/>
        </w:rPr>
        <w:footnoteReference w:id="42"/>
      </w:r>
      <w:r>
        <w:rPr>
          <w:rFonts w:ascii="Amiri" w:hAnsi="Amiri" w:eastAsia="Amiri" w:cs="Amiri"/>
          <w:color w:val="111111"/>
          <w:sz w:val="28"/>
          <w:sz w:val="28"/>
          <w:szCs w:val="28"/>
          <w:rtl w:val="true"/>
          <w:lang w:bidi="ar-SA"/>
        </w:rPr>
        <w:t xml:space="preserve">رضوان اللّه عليهما، فوجده بحاله لم يتغير، و مثلها للشاه إسماعيل الصفوي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جلس الشاه إسماعيل على عرش السلطنة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بتبريز،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باردبيل عند جده سلطان العارفين الشيخ صفي الدين إسحاق الموسوي الأردبيلي قدّس سرّه،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أنظر توضيح المقاصد للشيخ البهائي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 و لاحظ إطراء الشيخ عليه، و قصة نبشه قبر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ذكرها السيد المحدث الجزائري رحمه اللّه في الأنوار النعمانية، و نقلها العلامة المامقاني قدّس سرّه في تنقيح المقال في ترجمة الحر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و ذكر أحمد زيني دحلان في الفتوحات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و ابن العماد في شذرات الذهب في حق الشاه إسماعيل من الشطحات و الأباطيل ما يضحك منه الثكلى، أعاذنا اللّه من العصبيات الممقوتة و التعصبات القومية لتلك التعصبات و الخلافات التي وقعنا من جرائها في أعمق مهاوي الذل و الصغار، و رزايا الفتن و الاستعمار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الحر سلام اللّه عليه، و مثل هذه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الأشياء لا ينبغي الجزم بتصديقها و لا تكذيبها،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فذروه في سنبله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الشيخ الرئيس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قرع سمعك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الأدلة الشرعية من الكتاب و السنة فلا أتخطر دليلا في ذلك معتبرا يعتمد عليه، نعم في خواص بعض الأعمال المستحبة كغسل الجمعة ربما يوجد أنّ من خواصها حفظ الجسد من البلا، و على فرضه فلا بد أن يكون المراد إلى مدة ما و إلّا فكل شي‌ء فان و لا يبقى إلّا وجهه الكريم، و بقاء الأجسام و تلاشيها ببطء أو سرعة يختلف باختلاف استعدادها، و التربة التي يدفن فيها، و رب جسد يبقى مائة سنة و آخر إلى جنبه تلاشى بخمسين سنة، و لله البقاء، و منه البدء وحده، و إليه المعاد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الفقير محمد الحسين آل كاشف الغطاء في مدرسته العلمية بالنجف الأشرف ربيع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87" w:name="pg1800_16216"/>
    </w:p>
    <w:p>
      <w:pPr>
        <w:pStyle w:val="Heading3"/>
        <w:numPr>
          <w:ilvl w:val="2"/>
          <w:numId w:val="1"/>
        </w:numPr>
        <w:rPr/>
      </w:pPr>
      <w:bookmarkStart w:id="188" w:name="__RefHeading___Toc2480942_3650668749"/>
      <w:bookmarkStart w:id="189" w:name="_Toc73"/>
      <w:bookmarkEnd w:id="187"/>
      <w:bookmarkEnd w:id="188"/>
      <w:r>
        <w:rPr>
          <w:rtl w:val="true"/>
        </w:rPr>
        <w:t>[</w:t>
      </w:r>
      <w:r>
        <w:rPr>
          <w:rtl w:val="true"/>
        </w:rPr>
        <w:t>مسائل اخرى</w:t>
      </w:r>
      <w:r>
        <w:rPr>
          <w:rtl w:val="true"/>
        </w:rPr>
        <w:t>]</w:t>
      </w:r>
      <w:bookmarkEnd w:id="189"/>
    </w:p>
    <w:p>
      <w:pPr>
        <w:pStyle w:val="Heading4"/>
        <w:numPr>
          <w:ilvl w:val="3"/>
          <w:numId w:val="1"/>
        </w:numPr>
        <w:rPr/>
      </w:pPr>
      <w:bookmarkStart w:id="190" w:name="__RefHeading___Toc2480944_3650668749"/>
      <w:bookmarkStart w:id="191" w:name="_Toc74"/>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على رسوله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مسائل سألتها من حضرة الأستاذ العلامة الأكبر و المصلح الأعظم، فيلسوف الإسلام آية اللّه في الأنام، الشيخ محمد الحسين آل كاشف الغطاء مدّ ظله</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2480946_3650668749"/>
      <w:bookmarkStart w:id="193" w:name="_Toc75"/>
      <w:bookmarkEnd w:id="192"/>
      <w:r>
        <w:rPr>
          <w:rtl w:val="true"/>
        </w:rPr>
        <w:t>السؤال الأول</w:t>
      </w:r>
      <w:r>
        <w:rPr>
          <w:rtl w:val="true"/>
        </w:rPr>
        <w:t>:</w:t>
      </w:r>
      <w:bookmarkEnd w:id="193"/>
    </w:p>
    <w:p>
      <w:pPr>
        <w:pStyle w:val="BookText"/>
        <w:rPr/>
      </w:pPr>
      <w:r>
        <w:rPr>
          <w:rFonts w:ascii="Amiri" w:hAnsi="Amiri" w:eastAsia="Amiri" w:cs="Amiri"/>
          <w:color w:val="111111"/>
          <w:sz w:val="28"/>
          <w:sz w:val="28"/>
          <w:szCs w:val="28"/>
          <w:rtl w:val="true"/>
          <w:lang w:bidi="ar-SA"/>
        </w:rPr>
        <w:t>القول بالنشوء و الارتقاء و أدوار الأرض الجيولوجية موافق لمذهب الإسلام أم مخالف؟ و ما الدليل على الوفاق، أو الخلاف؟</w:t>
      </w:r>
    </w:p>
    <w:p>
      <w:pPr>
        <w:pStyle w:val="Heading4"/>
        <w:numPr>
          <w:ilvl w:val="3"/>
          <w:numId w:val="1"/>
        </w:numPr>
        <w:rPr/>
      </w:pPr>
      <w:bookmarkStart w:id="194" w:name="__RefHeading___Toc2480948_3650668749"/>
      <w:bookmarkStart w:id="195" w:name="_Toc76"/>
      <w:bookmarkEnd w:id="194"/>
      <w:r>
        <w:rPr>
          <w:rtl w:val="true"/>
        </w:rPr>
        <w:t>الجواب</w:t>
      </w:r>
      <w:r>
        <w:rPr>
          <w:rtl w:val="true"/>
        </w:rPr>
        <w:t>:</w:t>
      </w:r>
      <w:bookmarkEnd w:id="195"/>
    </w:p>
    <w:p>
      <w:pPr>
        <w:pStyle w:val="BookText"/>
        <w:rPr/>
      </w:pPr>
      <w:r>
        <w:rPr>
          <w:rFonts w:ascii="Amiri" w:hAnsi="Amiri" w:eastAsia="Amiri" w:cs="Amiri"/>
          <w:color w:val="111111"/>
          <w:sz w:val="28"/>
          <w:sz w:val="28"/>
          <w:szCs w:val="28"/>
          <w:rtl w:val="true"/>
          <w:lang w:bidi="ar-SA"/>
        </w:rPr>
        <w:t>الإسلام عقيدة و عمل، يعني تهذيب للروح و تكميل للقوة العاقلة، و لا علاقة له بالعلوم الطبيعية و خواص المادة، و المهمة التي جاءت بها الأديان و نزلت بها الكتب هي معالجة النفوس من الأمراض الخبيثة التي هي السبب الوحيد فيما يقع في الحياة الاجتماعية من الشرور، و سفك الدماء، كالحسد، و الحرص، و الطمع، و الشهوة، و نظائرها، و تبديلها بأضدادها الموجبة للصحة و الاستقامة و تعديل القوتين الغضبية و الشهوية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مهمة الشرائع و الأديان، و أساس كل ذلك هو رسوخ الاعتقاد</w:t>
      </w:r>
    </w:p>
    <w:p>
      <w:pPr>
        <w:pStyle w:val="BookText"/>
        <w:rPr/>
      </w:pPr>
      <w:r>
        <w:rPr>
          <w:rFonts w:ascii="Amiri" w:hAnsi="Amiri" w:eastAsia="Amiri" w:cs="Amiri"/>
          <w:color w:val="111111"/>
          <w:sz w:val="28"/>
          <w:sz w:val="28"/>
          <w:szCs w:val="28"/>
          <w:rtl w:val="true"/>
          <w:lang w:bidi="ar-SA"/>
        </w:rPr>
        <w:t>بالمبدإ المقدس و الصانع و الدينونة بأنّ فَمَنْ يَعْمَلْ مِثْقٰالَ ذَرَّةٍ خَيْراً يَرَهُ، وَ مَنْ يَعْمَلْ مِثْقٰالَ ذَرَّةٍ شَرًّا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القرآن العزيز مثله الأعلى و مهمته الأولى هي الدعوة إلى اللّه، و تقوية الاعتقاد بالمبدإ و المعاد، و نشر الفضيلة، و قمع الرذيلة، و لكن بما أنه كتاب الأبد و سفر الخلود، و المعجزة الباقية، تعرّض تلويحا مرة و تصريحا أخرى، و بين التصريح و التلويح ثالثة إلى فلسفة التكوين و بدء الخليقة، و بعض أسرار الطبيعة، و لا يبعد أن يكون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فِي سِتَّةِ أَيّٰامٍ </w:t>
      </w:r>
      <w:r>
        <w:rPr>
          <w:rStyle w:val="FootnoteAnchor"/>
          <w:rtl w:val="true"/>
        </w:rPr>
        <w:footnoteReference w:id="46"/>
      </w:r>
      <w:r>
        <w:rPr>
          <w:rFonts w:ascii="Amiri" w:hAnsi="Amiri" w:eastAsia="Amiri" w:cs="Amiri"/>
          <w:color w:val="111111"/>
          <w:sz w:val="28"/>
          <w:sz w:val="28"/>
          <w:szCs w:val="28"/>
          <w:rtl w:val="true"/>
          <w:lang w:bidi="ar-SA"/>
        </w:rPr>
        <w:t xml:space="preserve">، ثمّ فصلها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خَلَقَ الْأَرْضَ فِي يَوْمَيْنِ، وَ جَعَلَ فِيهٰا 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فِيهٰا أَقْوٰاتَهٰا فِي أَرْبَعَةِ أَيّٰامٍ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47"/>
      </w:r>
      <w:r>
        <w:rPr>
          <w:rFonts w:ascii="Amiri" w:hAnsi="Amiri" w:eastAsia="Amiri" w:cs="Amiri"/>
          <w:color w:val="111111"/>
          <w:sz w:val="28"/>
          <w:sz w:val="28"/>
          <w:szCs w:val="28"/>
          <w:rtl w:val="true"/>
          <w:lang w:bidi="ar-SA"/>
        </w:rPr>
        <w:t>، و 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سَبْعَ سَمٰاوٰاتٍ وَ مِنَ الْأَرْضِ مِثْلَهُنَّ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يبعد أن يكون عز شأنه أشار بهذه الآيات إلى أدوار الأرض، و طبقاتها و مبادي تكوينها من الغاز ثمّ البخار ثمّ الجليد ثمّ التراب و هكذا، وفق ما اهتدى إليه العلم الحديث، و ما سيكشفه البحث و التنقيب في المستقبل، فإن كان المراد بهذه الآيات تلك المعاني و المقاصد فذاك، و إلّا فلا يقدح بكرامة القرآن العظيم خلوّه من ذلك؛ فإنّه مسوق لغير هذه الغاية، نعم هو مسوق لتلك المقاصد الشريفة، و الغايات المقدسة التي لو أخذ الناس بها لأصبحت الدنيا جنة من جنان الفردوس التي وعد اللّه بها عباده المتقين، فليس في القرآن الكريم</w:t>
      </w:r>
      <w:bookmarkStart w:id="196" w:name="pg1800_16220"/>
    </w:p>
    <w:p>
      <w:pPr>
        <w:pStyle w:val="BookText"/>
        <w:rPr/>
      </w:pPr>
      <w:bookmarkEnd w:id="196"/>
      <w:r>
        <w:rPr>
          <w:rFonts w:ascii="Amiri" w:hAnsi="Amiri" w:eastAsia="Amiri" w:cs="Amiri"/>
          <w:color w:val="111111"/>
          <w:sz w:val="28"/>
          <w:sz w:val="28"/>
          <w:szCs w:val="28"/>
          <w:rtl w:val="true"/>
          <w:lang w:bidi="ar-SA"/>
        </w:rPr>
        <w:t>نص صريح بتلك الأمور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توافق الإسلام أو تخالف</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2480950_3650668749"/>
      <w:bookmarkStart w:id="198" w:name="_Toc77"/>
      <w:bookmarkEnd w:id="197"/>
      <w:r>
        <w:rPr>
          <w:rtl w:val="true"/>
        </w:rPr>
        <w:t>السؤال الثاني</w:t>
      </w:r>
      <w:r>
        <w:rPr>
          <w:rtl w:val="true"/>
        </w:rPr>
        <w:t>:</w:t>
      </w:r>
      <w:bookmarkEnd w:id="198"/>
    </w:p>
    <w:p>
      <w:pPr>
        <w:pStyle w:val="BookText"/>
        <w:rPr/>
      </w:pPr>
      <w:r>
        <w:rPr>
          <w:rFonts w:ascii="Amiri" w:hAnsi="Amiri" w:eastAsia="Amiri" w:cs="Amiri"/>
          <w:color w:val="111111"/>
          <w:sz w:val="28"/>
          <w:sz w:val="28"/>
          <w:szCs w:val="28"/>
          <w:rtl w:val="true"/>
          <w:lang w:bidi="ar-SA"/>
        </w:rPr>
        <w:t>هل القرآن دالّ على كون آدم أبا البشر، و أول خليقة من هذا النوع أم لا؟</w:t>
      </w:r>
    </w:p>
    <w:p>
      <w:pPr>
        <w:pStyle w:val="BookText"/>
        <w:rPr/>
      </w:pPr>
      <w:r>
        <w:rPr>
          <w:rFonts w:ascii="Amiri" w:hAnsi="Amiri" w:eastAsia="Amiri" w:cs="Amiri"/>
          <w:color w:val="111111"/>
          <w:sz w:val="28"/>
          <w:sz w:val="28"/>
          <w:szCs w:val="28"/>
          <w:rtl w:val="true"/>
          <w:lang w:bidi="ar-SA"/>
        </w:rPr>
        <w:t>و على فرض كون آدم أول مخلوق من النوع الإنساني فكيف التناسل بين أولاده؟</w:t>
      </w:r>
    </w:p>
    <w:p>
      <w:pPr>
        <w:pStyle w:val="Heading4"/>
        <w:numPr>
          <w:ilvl w:val="3"/>
          <w:numId w:val="1"/>
        </w:numPr>
        <w:rPr/>
      </w:pPr>
      <w:bookmarkStart w:id="199" w:name="__RefHeading___Toc2480952_3650668749"/>
      <w:bookmarkStart w:id="200" w:name="_Toc78"/>
      <w:bookmarkEnd w:id="199"/>
      <w:r>
        <w:rPr>
          <w:rtl w:val="true"/>
        </w:rPr>
        <w:t>الجواب</w:t>
      </w:r>
      <w:r>
        <w:rPr>
          <w:rtl w:val="true"/>
        </w:rPr>
        <w:t>:</w:t>
      </w:r>
      <w:bookmarkEnd w:id="200"/>
    </w:p>
    <w:p>
      <w:pPr>
        <w:pStyle w:val="BookText"/>
        <w:rPr/>
      </w:pPr>
      <w:r>
        <w:rPr>
          <w:rFonts w:ascii="Amiri" w:hAnsi="Amiri" w:eastAsia="Amiri" w:cs="Amiri"/>
          <w:color w:val="111111"/>
          <w:sz w:val="28"/>
          <w:sz w:val="28"/>
          <w:szCs w:val="28"/>
          <w:rtl w:val="true"/>
          <w:lang w:bidi="ar-SA"/>
        </w:rPr>
        <w:t>جميع الآيات الكريمة في هذا الموضوع صريحة في أنّ آدم خلق من تراب، و تكون بالخلق الفجائي، و أنّ ينبوع الحياة الأزلي نفخ فيه نسمة الحياة، و هو حيّ مستحدث من جماد، بل الحق الصراح عند أرباب الفلسفة العالية أنّ الروح في سائر الأجسام الحية هي جسمانية الحدوث روحانية البقاء، فآدم الذي نوّه عنه القرآن الكريم هو الأب الأعلى لهذا النوع الموجود على هذه البسيطة، و كلهم من نسله، و لكن ليس في القرآن و لا الأحاديث ما يدل على أنه الأول من هذا النوع، بل في الكتاب و الحديث ما يدل على خلاف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لَبْسٍ مِنْ خَلْقٍ جَدِيدٍ </w:t>
      </w:r>
      <w:r>
        <w:rPr>
          <w:rStyle w:val="FootnoteAnchor"/>
          <w:rtl w:val="true"/>
        </w:rPr>
        <w:footnoteReference w:id="49"/>
      </w:r>
      <w:r>
        <w:rPr>
          <w:rFonts w:ascii="Amiri" w:hAnsi="Amiri" w:eastAsia="Amiri" w:cs="Amiri"/>
          <w:color w:val="111111"/>
          <w:sz w:val="28"/>
          <w:sz w:val="28"/>
          <w:szCs w:val="28"/>
          <w:rtl w:val="true"/>
          <w:lang w:bidi="ar-SA"/>
        </w:rPr>
        <w:t>، وردت عدة أخبار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أو نصها تقريبا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تحسبون أنه ليس غير آدمكم هذا، بلى أن اللّه سبحانه خلق ألف ألف آدم، و ألف ألف عالم قبل هذا، و يخلق بعد انقراض هذا العالم و دخول أهل الجنة جنتهم، و أهل الجحيم جحيمهم ألف ألف آدم، و ألف ألف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تجد معظم هذه الأخبار في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أعلى اللّه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صريح هذه الأخبار أن هناك ما لا يحصى من الآدميين و العوالم، و هو الموافق لعدم تناهي قدرته تعالى، و أنّ يَدٰاهُ مَبْسُوطَتٰانِ، و أن فيضه ما زال و لا يزال و لا ينقطع في حال من الأحوال وَ قٰالَتِ الْيَهُودُ يَدُ اللّٰهِ مَغْلُولَةٌ غُلَّتْ أَيْدِيهِمْ وَ لُعِنُوا بِمٰا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التناسل في بدء هذا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دور آدمنا هذا الذي نحن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حسب ما ورد في بعض الآثار و الأخبار طريقتان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حوّاء كانت تلد توأما، كل بطن ذكر و أنثى، فكان يزوج الذكر من هذا البطن من الأنثى من البطن الآخر،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أنه كيف يزوج الأخت من أخيها و لو من بطن آخر، و أنه لا يخرج عن كونه زنا و بذات المحارم؟ مدفوع بأنّ الزنا ليس إلّا مخالفة القوانين المشروعة، و النواميس المقررة من المشرّع الحكيم، و حيث إنّ في بدء الخليقة لا يمكن التناسل إلّا بهذا الوضع أجازه الشرع في وقته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تكثر النسل، و مسّت الحاجة إلى حفظ الأنساب و تميّز الأسر و الأرحام، و حفظ النظام العائلي، و حصل المانع من تزوّج الأخ بأخته و أمثال ذلك مما تضيع فيه العائلة و تهد دعائم الأسر، و لا يتميز الأخ من الابن، و الأخت من البنت؛ لذلك وضع الشارع قوانين للزواج يصون النسل عن الاختلاط و الامتزاج، و هذا المحذور لم يكن في بدء الخليقة يوم كانت أسرة آدم و حوّاء نفرا معدودا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الأخبار من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w:t>
      </w:r>
      <w:bookmarkStart w:id="201" w:name="pg1800_16224"/>
    </w:p>
    <w:p>
      <w:pPr>
        <w:pStyle w:val="BookText"/>
        <w:rPr/>
      </w:pPr>
      <w:bookmarkEnd w:id="201"/>
      <w:r>
        <w:rPr>
          <w:rFonts w:ascii="Amiri" w:hAnsi="Amiri" w:eastAsia="Amiri" w:cs="Amiri"/>
          <w:color w:val="111111"/>
          <w:sz w:val="28"/>
          <w:sz w:val="28"/>
          <w:szCs w:val="28"/>
          <w:rtl w:val="true"/>
          <w:lang w:bidi="ar-SA"/>
        </w:rPr>
        <w:t>حوريتين، فتزوّجهما ولد آدم، فكان النسل منهما، و لعل المراد من الحوريتين امرأتين بقيتا من السلائل البشرية المتقدمة على آدمنا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يلزم الزنا، و لا مخالفة حرمة نكاح المحارم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480954_3650668749"/>
      <w:bookmarkStart w:id="203" w:name="_Toc79"/>
      <w:bookmarkEnd w:id="202"/>
      <w:r>
        <w:rPr>
          <w:rtl w:val="true"/>
        </w:rPr>
        <w:t>السؤال الثالث</w:t>
      </w:r>
      <w:r>
        <w:rPr>
          <w:rtl w:val="true"/>
        </w:rPr>
        <w:t>:</w:t>
      </w:r>
      <w:bookmarkEnd w:id="203"/>
    </w:p>
    <w:p>
      <w:pPr>
        <w:pStyle w:val="BookText"/>
        <w:rPr/>
      </w:pPr>
      <w:r>
        <w:rPr>
          <w:rFonts w:ascii="Amiri" w:hAnsi="Amiri" w:eastAsia="Amiri" w:cs="Amiri"/>
          <w:color w:val="111111"/>
          <w:sz w:val="28"/>
          <w:sz w:val="28"/>
          <w:szCs w:val="28"/>
          <w:rtl w:val="true"/>
          <w:lang w:bidi="ar-SA"/>
        </w:rPr>
        <w:t>ذكر علماء الهيئة أن سبب الخسوف هو حيلولة الأرض بين القمر و الشمس، و سبب الكسوف هو حيلولة القمر بين الأرض و الشمس، و بهذا يعلم المنجمون وقت الخسوف، و الكسوف، فحينئذ أيّ ربط بين ما ذكروه و بين ما في بعض الأخبار بأنّ سببهما كثرة الذنوب، و هاتان من علامة غضب اللّه، فكيف يعلم المنجمون وقت غضب اللّه؟ فلو فرضنا عدم وجود إنسان في الدنيا لا يكون خسوف و لا كسوف؟</w:t>
      </w:r>
    </w:p>
    <w:p>
      <w:pPr>
        <w:pStyle w:val="Heading4"/>
        <w:numPr>
          <w:ilvl w:val="3"/>
          <w:numId w:val="1"/>
        </w:numPr>
        <w:rPr/>
      </w:pPr>
      <w:bookmarkStart w:id="204" w:name="__RefHeading___Toc2480956_3650668749"/>
      <w:bookmarkStart w:id="205" w:name="_Toc80"/>
      <w:bookmarkEnd w:id="204"/>
      <w:r>
        <w:rPr>
          <w:rtl w:val="true"/>
        </w:rPr>
        <w:t>الجواب</w:t>
      </w:r>
      <w:r>
        <w:rPr>
          <w:rtl w:val="true"/>
        </w:rPr>
        <w:t>:</w:t>
      </w:r>
      <w:bookmarkEnd w:id="20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علماء الهيئة في سببهما كاد يكون محسوسا، أو كالمحسوس، أما ما ورد في الأخبار من أن سببهما كثرة الذنوب فهو مضافا إلى ضعفها المانع عن جواز التعويل عليها، و معارضة بعض الأحاديث النبوية لها الواردة في الخسوف المقارن لموت إبراهيم ابن رسول اللّه صلّى اللّه عليه و آله، و اعتقاد الناس أنّ ذلك لموت إبراهيم فردعهم النبي صلّى اللّه عليه و آله، و خطب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 القمر آيتان من آيات اللّه لا يخسفان لموت أحد و لا لحياة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يمكن تأويلها و حملها على إرادة المعنى الكنائي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كثرة الذنوب هي التي تطمس نور شمس الهداية و تذهب بنور أقمار العقول، فالذنوب هي التي ينخسف بها قمر العقل، و ينكسف شمس المعرفة، فلا يبقى للعقل و لا للمعارف أثر، كما ينكسف الشمس بحيلولة</w:t>
      </w:r>
      <w:bookmarkStart w:id="206" w:name="pg1800_16226"/>
    </w:p>
    <w:p>
      <w:pPr>
        <w:pStyle w:val="BookText"/>
        <w:rPr/>
      </w:pPr>
      <w:bookmarkEnd w:id="206"/>
      <w:r>
        <w:rPr>
          <w:rFonts w:ascii="Amiri" w:hAnsi="Amiri" w:eastAsia="Amiri" w:cs="Amiri"/>
          <w:color w:val="111111"/>
          <w:sz w:val="28"/>
          <w:sz w:val="28"/>
          <w:szCs w:val="28"/>
          <w:rtl w:val="true"/>
          <w:lang w:bidi="ar-SA"/>
        </w:rPr>
        <w:t>القمر، و القمر بحيلولة الأرض، و هذا معنى حسن و مقبول عند ذوي العقول، و إن أبيت فطرح تلك الأخبار هو الأصح،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480958_3650668749"/>
      <w:bookmarkStart w:id="208" w:name="_Toc81"/>
      <w:bookmarkEnd w:id="207"/>
      <w:r>
        <w:rPr>
          <w:rtl w:val="true"/>
        </w:rPr>
        <w:t>السؤال الرابع</w:t>
      </w:r>
      <w:r>
        <w:rPr>
          <w:rtl w:val="true"/>
        </w:rPr>
        <w:t>:</w:t>
      </w:r>
      <w:bookmarkEnd w:id="208"/>
    </w:p>
    <w:p>
      <w:pPr>
        <w:pStyle w:val="BookText"/>
        <w:rPr/>
      </w:pPr>
      <w:r>
        <w:rPr>
          <w:rFonts w:ascii="Amiri" w:hAnsi="Amiri" w:eastAsia="Amiri" w:cs="Amiri"/>
          <w:color w:val="111111"/>
          <w:sz w:val="28"/>
          <w:sz w:val="28"/>
          <w:szCs w:val="28"/>
          <w:rtl w:val="true"/>
          <w:lang w:bidi="ar-SA"/>
        </w:rPr>
        <w:t>ما معنى المعاد الجسماني، هل يعود عين البدن الدنيوي أو غيره؟ فلو كان عين البدن الدنيوي 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حَشَرْتَنِي أَعْمىٰ وَ قَدْ كُنْتُ بَصِيراً </w:t>
      </w:r>
      <w:r>
        <w:rPr>
          <w:rStyle w:val="FootnoteAnchor"/>
          <w:rtl w:val="true"/>
        </w:rPr>
        <w:footnoteReference w:id="50"/>
      </w:r>
      <w:r>
        <w:rPr>
          <w:rFonts w:ascii="IRNazanin" w:hAnsi="IRNazanin" w:eastAsia="IRNazanin"/>
          <w:color w:val="111111"/>
          <w:sz w:val="28"/>
          <w:sz w:val="28"/>
          <w:szCs w:val="28"/>
          <w:rtl w:val="true"/>
          <w:lang w:bidi="fa-IR"/>
        </w:rPr>
        <w:t>؟</w:t>
      </w:r>
    </w:p>
    <w:p>
      <w:pPr>
        <w:pStyle w:val="Heading4"/>
        <w:numPr>
          <w:ilvl w:val="3"/>
          <w:numId w:val="1"/>
        </w:numPr>
        <w:rPr/>
      </w:pPr>
      <w:bookmarkStart w:id="209" w:name="__RefHeading___Toc2480960_3650668749"/>
      <w:bookmarkStart w:id="210" w:name="_Toc82"/>
      <w:bookmarkEnd w:id="209"/>
      <w:r>
        <w:rPr>
          <w:rtl w:val="true"/>
        </w:rPr>
        <w:t>الجواب</w:t>
      </w:r>
      <w:r>
        <w:rPr>
          <w:rtl w:val="true"/>
        </w:rPr>
        <w:t>:</w:t>
      </w:r>
      <w:bookmarkEnd w:id="210"/>
    </w:p>
    <w:p>
      <w:pPr>
        <w:pStyle w:val="BookText"/>
        <w:rPr/>
      </w:pPr>
      <w:r>
        <w:rPr>
          <w:rFonts w:ascii="Amiri" w:hAnsi="Amiri" w:eastAsia="Amiri" w:cs="Amiri"/>
          <w:color w:val="111111"/>
          <w:sz w:val="28"/>
          <w:sz w:val="28"/>
          <w:szCs w:val="28"/>
          <w:rtl w:val="true"/>
          <w:lang w:bidi="ar-SA"/>
        </w:rPr>
        <w:t>معنى المعاد الجسماني كما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لو رأيته لقلت هذا هو فلان بعينه، و كما أنك لو رأيت شخصا في الدنيا و هو صحيح سليم الأعضاء ثمّ رأيته بعد عشر سنين مثلا مقطوع الاصبع، أو اليد، أو قد ذهبت عينه، أو أذنه، تقول هو فلان بعينه، و لا يقدح في شخصيته فقدان يده أو عينه، فكذلك في الآخرة لا يقدح في وحدته، و تشخصه كونه كان في الدنيا بصيرا و يحشر في الآخرة أعمى، و هذا العمى هو العمى الحقيقي الذي كان له في الدنيا، و هو عمى البصيرة، و حيث إنّ الدار الآخرة هي الدار التي تبلى فيها السرائر و تظهر الحقائق، فلا محيص من أن يحشر الكافر و الفاسق أعمى، و يعرف أهل المحشر أنّ هذا هو الذي كان أعمى في الدنيا حقيقة و إن كان بصيرا صورة قد حشره اللّه بصورته الحقيقية في الآخرة التي هي دار الحق و الحقيقة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أَتَتْكَ آيٰاتُنٰا فَنَسِيتَهٰا وَ كَذٰلِكَ الْيَوْمَ تُنْسىٰ،</w:t>
      </w:r>
      <w:bookmarkStart w:id="211" w:name="pg1800_16228"/>
    </w:p>
    <w:p>
      <w:pPr>
        <w:pStyle w:val="BookText"/>
        <w:rPr/>
      </w:pPr>
      <w:bookmarkEnd w:id="211"/>
      <w:r>
        <w:rPr>
          <w:rFonts w:ascii="Amiri" w:hAnsi="Amiri" w:eastAsia="Amiri" w:cs="Amiri"/>
          <w:color w:val="111111"/>
          <w:sz w:val="28"/>
          <w:sz w:val="28"/>
          <w:szCs w:val="28"/>
          <w:rtl w:val="true"/>
          <w:lang w:bidi="ar-SA"/>
        </w:rPr>
        <w:t>فتدبره جيدا و اغتنمه فإنك لا تجده في شي‌ء من كتب التفاسير و لا غيرها، و المنّة للّه وحده، و عسى أن يأتي البحث عن المعاد الجسماني مفصلا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480962_3650668749"/>
      <w:bookmarkStart w:id="213" w:name="_Toc83"/>
      <w:bookmarkEnd w:id="212"/>
      <w:r>
        <w:rPr>
          <w:rtl w:val="true"/>
        </w:rPr>
        <w:t>السؤال الخامس</w:t>
      </w:r>
      <w:r>
        <w:rPr>
          <w:rtl w:val="true"/>
        </w:rPr>
        <w:t>:</w:t>
      </w:r>
      <w:bookmarkEnd w:id="213"/>
    </w:p>
    <w:p>
      <w:pPr>
        <w:pStyle w:val="BookText"/>
        <w:rPr/>
      </w:pPr>
      <w:r>
        <w:rPr>
          <w:rFonts w:ascii="Amiri" w:hAnsi="Amiri" w:eastAsia="Amiri" w:cs="Amiri"/>
          <w:color w:val="111111"/>
          <w:sz w:val="28"/>
          <w:sz w:val="28"/>
          <w:szCs w:val="28"/>
          <w:rtl w:val="true"/>
          <w:lang w:bidi="ar-SA"/>
        </w:rPr>
        <w:t>ولد الزنا هل له نجاة في الآخرة أم لا؟ و فرض كونه من الهالكين خلاف مقتضى العدل؛ لأنّ الذنب على أبويه</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2480964_3650668749"/>
      <w:bookmarkStart w:id="215" w:name="_Toc84"/>
      <w:bookmarkEnd w:id="214"/>
      <w:r>
        <w:rPr>
          <w:rtl w:val="true"/>
        </w:rPr>
        <w:t>الجواب</w:t>
      </w:r>
      <w:r>
        <w:rPr>
          <w:rtl w:val="true"/>
        </w:rPr>
        <w:t>:</w:t>
      </w:r>
      <w:bookmarkEnd w:id="2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الزنا حسب قواعد العدلية المطابقة للموازين العقلية و الأدلة القطعية من أنه لٰا تَزِرُ وٰازِرَةٌ وِزْرَ أُخْرىٰ، و لا يعاقب شخص بجريمة غيره، فحاله إذا حال سائر المكلفين، إن اختار الطاعة و عمل الخير فهو من أهل الجنة و النعيم، و إن اختار المعصية و عمل الشر كان من أهل الجحيم، و كل ما في الأخبار مما ينافي هذا فلا بد من تأويلها، و حملها على ما لا ينافي تلك القاعدة المحكمة، و خبث نطفته و شقاوة أبيه ليسا بحيث يسلبان منه القدرة و الاختيار على الطاعة و المعصية، فهذه الأخبار كأخبار الطينة و السعادة و الشقاوة، مثل أنه تعالى قبض قبضة من طينة البشر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للنار، و لا أبالي، و قبض 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للجنة، و لا أبالي، و أمثال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اللّٰهُ عَلىٰ قُلُوبِهِمْ </w:t>
      </w:r>
      <w:r>
        <w:rPr>
          <w:rStyle w:val="FootnoteAnchor"/>
          <w:rtl w:val="true"/>
        </w:rPr>
        <w:footnoteReference w:id="51"/>
      </w:r>
      <w:r>
        <w:rPr>
          <w:rFonts w:ascii="Amiri" w:hAnsi="Amiri" w:eastAsia="Amiri" w:cs="Amiri"/>
          <w:color w:val="111111"/>
          <w:sz w:val="28"/>
          <w:sz w:val="28"/>
          <w:szCs w:val="28"/>
          <w:rtl w:val="true"/>
          <w:lang w:bidi="ar-SA"/>
        </w:rPr>
        <w:t xml:space="preserve">، و أَضَلَّهُ اللّٰهُ عَلىٰ عِلْمٍ </w:t>
      </w:r>
      <w:r>
        <w:rPr>
          <w:rStyle w:val="FootnoteAnchor"/>
          <w:rtl w:val="true"/>
        </w:rPr>
        <w:footnoteReference w:id="52"/>
      </w:r>
      <w:r>
        <w:rPr>
          <w:rFonts w:ascii="Amiri" w:hAnsi="Amiri" w:eastAsia="Amiri" w:cs="Amiri"/>
          <w:color w:val="111111"/>
          <w:sz w:val="28"/>
          <w:sz w:val="28"/>
          <w:szCs w:val="28"/>
          <w:rtl w:val="true"/>
          <w:lang w:bidi="ar-SA"/>
        </w:rPr>
        <w:t>، و هي كثيرة في القرآن العزيز، مما يدل بظاهره أن الإغواء و الإضلال و الطبع و الشقاء هو من اللّه قهرا و جبرا على العباد، و ليس ذلك هو المراد قطعا، و لا مجال لبسط الكلام في هذا المقام بأكثر من هذا</w:t>
      </w:r>
      <w:r>
        <w:rPr>
          <w:rFonts w:eastAsia="Amiri" w:cs="Amiri" w:ascii="Amiri" w:hAnsi="Amiri"/>
          <w:color w:val="111111"/>
          <w:sz w:val="28"/>
          <w:szCs w:val="28"/>
          <w:rtl w:val="true"/>
          <w:lang w:bidi="ar-SA"/>
        </w:rPr>
        <w:t>.</w:t>
      </w:r>
      <w:bookmarkStart w:id="216" w:name="pg1800_16230"/>
    </w:p>
    <w:p>
      <w:pPr>
        <w:pStyle w:val="Heading4"/>
        <w:numPr>
          <w:ilvl w:val="3"/>
          <w:numId w:val="1"/>
        </w:numPr>
        <w:rPr/>
      </w:pPr>
      <w:bookmarkStart w:id="217" w:name="__RefHeading___Toc2480966_3650668749"/>
      <w:bookmarkStart w:id="218" w:name="_Toc85"/>
      <w:bookmarkEnd w:id="216"/>
      <w:bookmarkEnd w:id="217"/>
      <w:r>
        <w:rPr>
          <w:rtl w:val="true"/>
        </w:rPr>
        <w:t>السؤال السادس</w:t>
      </w:r>
      <w:r>
        <w:rPr>
          <w:rtl w:val="true"/>
        </w:rPr>
        <w:t>:</w:t>
      </w:r>
      <w:bookmarkEnd w:id="218"/>
    </w:p>
    <w:p>
      <w:pPr>
        <w:pStyle w:val="BookText"/>
        <w:rPr/>
      </w:pPr>
      <w:r>
        <w:rPr>
          <w:rFonts w:ascii="Amiri" w:hAnsi="Amiri" w:eastAsia="Amiri" w:cs="Amiri"/>
          <w:color w:val="111111"/>
          <w:sz w:val="28"/>
          <w:sz w:val="28"/>
          <w:szCs w:val="28"/>
          <w:rtl w:val="true"/>
          <w:lang w:bidi="ar-SA"/>
        </w:rPr>
        <w:t>ظاهر القرآن، أو الدليل العقلي يساعد كون نبينا محمد صلّى اللّه عليه و آله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Heading4"/>
        <w:numPr>
          <w:ilvl w:val="3"/>
          <w:numId w:val="1"/>
        </w:numPr>
        <w:rPr/>
      </w:pPr>
      <w:bookmarkStart w:id="219" w:name="__RefHeading___Toc2480968_3650668749"/>
      <w:bookmarkStart w:id="220" w:name="_Toc86"/>
      <w:bookmarkEnd w:id="219"/>
      <w:r>
        <w:rPr>
          <w:rtl w:val="true"/>
        </w:rPr>
        <w:t>الجواب</w:t>
      </w:r>
      <w:r>
        <w:rPr>
          <w:rtl w:val="true"/>
        </w:rPr>
        <w:t>:</w:t>
      </w:r>
      <w:bookmarkEnd w:id="220"/>
    </w:p>
    <w:p>
      <w:pPr>
        <w:pStyle w:val="BookText"/>
        <w:rPr/>
      </w:pPr>
      <w:r>
        <w:rPr>
          <w:rFonts w:ascii="Amiri" w:hAnsi="Amiri" w:eastAsia="Amiri" w:cs="Amiri"/>
          <w:color w:val="111111"/>
          <w:sz w:val="28"/>
          <w:sz w:val="28"/>
          <w:szCs w:val="28"/>
          <w:rtl w:val="true"/>
          <w:lang w:bidi="ar-SA"/>
        </w:rPr>
        <w:t>نعم، ظاهر القرآن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خٰاتَمَ النَّبِيِّينَ </w:t>
      </w:r>
      <w:r>
        <w:rPr>
          <w:rStyle w:val="FootnoteAnchor"/>
          <w:rtl w:val="true"/>
        </w:rPr>
        <w:footnoteReference w:id="53"/>
      </w:r>
      <w:r>
        <w:rPr>
          <w:rFonts w:ascii="Amiri" w:hAnsi="Amiri" w:eastAsia="Amiri" w:cs="Amiri"/>
          <w:color w:val="111111"/>
          <w:sz w:val="28"/>
          <w:sz w:val="28"/>
          <w:szCs w:val="28"/>
          <w:rtl w:val="true"/>
          <w:lang w:bidi="ar-SA"/>
        </w:rPr>
        <w:t>، على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الكسر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فاعل، و اسم 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صلوات اللّه عليه و آله قد ختمت به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الدليل العقلي فهو واضح لمن تدبّر نواميس هذه الشريعة و أحكامها، و أنها بلغت الغاية في الإحاطة بمصالح البشر و النظام الاجتماعي الذي لا تتصور العقول أرقى منه و أكمل، فلا بدّ أن تكون هي الغاية و الخاتمة، كما قال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Style w:val="FootnoteAnchor"/>
          <w:rtl w:val="true"/>
        </w:rPr>
        <w:footnoteReference w:id="54"/>
      </w:r>
      <w:r>
        <w:rPr>
          <w:rFonts w:ascii="Amiri" w:hAnsi="Amiri" w:eastAsia="Amiri" w:cs="Amiri"/>
          <w:color w:val="111111"/>
          <w:sz w:val="28"/>
          <w:sz w:val="28"/>
          <w:szCs w:val="28"/>
          <w:rtl w:val="true"/>
          <w:lang w:bidi="ar-SA"/>
        </w:rPr>
        <w:t>، و إذا كمل الشي‌ء فقد تمّ و انتهى، و لا مجال لجعل غيره؛ إذ المجعول إما مثله أو أنقص فهو قبيح، و أما الإكمال فهو حاصل في هذه الشريعة،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480970_3650668749"/>
      <w:bookmarkStart w:id="222" w:name="_Toc87"/>
      <w:bookmarkEnd w:id="221"/>
      <w:r>
        <w:rPr>
          <w:rtl w:val="true"/>
        </w:rPr>
        <w:t>السؤال السابع</w:t>
      </w:r>
      <w:r>
        <w:rPr>
          <w:rtl w:val="true"/>
        </w:rPr>
        <w:t>:</w:t>
      </w:r>
      <w:bookmarkEnd w:id="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أنّ النبي صلّى اللّه عليه و آله لما فتح مكة و دخل الكعبة و كسر الأصنام، كان صنم في موضع مرتفع،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أحملك لتكسر هذا</w:t>
      </w:r>
      <w:bookmarkStart w:id="223" w:name="pg1800_16232"/>
    </w:p>
    <w:p>
      <w:pPr>
        <w:pStyle w:val="BookText"/>
        <w:rPr/>
      </w:pPr>
      <w:bookmarkEnd w:id="223"/>
      <w:r>
        <w:rPr>
          <w:rFonts w:ascii="Amiri" w:hAnsi="Amiri" w:eastAsia="Amiri" w:cs="Amiri"/>
          <w:color w:val="111111"/>
          <w:sz w:val="28"/>
          <w:sz w:val="28"/>
          <w:szCs w:val="28"/>
          <w:rtl w:val="true"/>
          <w:lang w:bidi="ar-SA"/>
        </w:rPr>
        <w:t>الصنم،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تطيق حمل النبوة، ما معنى هذا الحديث، و الحال أنّ النبي يركب الدواب؟</w:t>
      </w:r>
    </w:p>
    <w:p>
      <w:pPr>
        <w:pStyle w:val="Heading4"/>
        <w:numPr>
          <w:ilvl w:val="3"/>
          <w:numId w:val="1"/>
        </w:numPr>
        <w:rPr/>
      </w:pPr>
      <w:bookmarkStart w:id="224" w:name="__RefHeading___Toc2480972_3650668749"/>
      <w:bookmarkStart w:id="225" w:name="_Toc88"/>
      <w:bookmarkEnd w:id="224"/>
      <w:r>
        <w:rPr>
          <w:rtl w:val="true"/>
        </w:rPr>
        <w:t>الجواب</w:t>
      </w:r>
      <w:r>
        <w:rPr>
          <w:rtl w:val="true"/>
        </w:rPr>
        <w:t>:</w:t>
      </w:r>
      <w:bookmarkEnd w:id="225"/>
    </w:p>
    <w:p>
      <w:pPr>
        <w:pStyle w:val="BookText"/>
        <w:rPr/>
      </w:pPr>
      <w:r>
        <w:rPr>
          <w:rFonts w:ascii="Amiri" w:hAnsi="Amiri" w:eastAsia="Amiri" w:cs="Amiri"/>
          <w:color w:val="111111"/>
          <w:sz w:val="28"/>
          <w:sz w:val="28"/>
          <w:szCs w:val="28"/>
          <w:rtl w:val="true"/>
          <w:lang w:bidi="ar-SA"/>
        </w:rPr>
        <w:t>نعم، فرق بين حمل الدواب للنبي صلّى اللّه عليه و آله، و حمل أمير المؤمنين عليه السّلام له؛ إذ من المعلوم الضروري أنّ البدن سواء في الحيوان، أو الإنسان، هو الذي يحمل الأثقال، و ينهض نهضة الأبطال، و لكن إنما ينهض البدن بحملها بقوة الروح و عزيمة الهمة و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الجبل الشامخ لا يقوى على حمل طائر، بل لا يقدر على حمل ذبابة، بل الطائر و الذبابة تحمل نفسها عليه، فإنّ الإنسان بقدر عزمه و همّته و شعوره يحمل الأثقال، و لما كان مثل أمير المؤمنين عليه السّلام، يعرف عظمة النبي صلّى اللّه عليه و آله، و يقدر هيبة النبوة، و يدرك معنى تلك المرتبة و الوظيفة الإلهية، فلا ريب أنّ قوة البشرية مهما كانت عظيمة فهي تتصاغر أمام تلك العظمة و تندك لدى إشراق لمعات تلك الهيبة؛ لأنّ تقديرها على مقدار إدراكها و الشعور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الحيوان و سائر أفراد الإنسان فلا يدرك من النبي صلّى اللّه عليه و آله و لا يعرف من حقيقته إلّا جسده الظاهري و هيكله المادي، و معلوم أنه خفيف الطبع لطيف الجسد، يقوى على حمله من هذه الجهة كل أحد، و لكن أمير المؤمنين عليه السّلام و جبرئيل يعرفان من فضله ما يعجزهما عن حمله، فتدبّر و اغتنم، و باللّه التوفيق</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480974_3650668749"/>
      <w:bookmarkStart w:id="227" w:name="_Toc89"/>
      <w:bookmarkEnd w:id="226"/>
      <w:r>
        <w:rPr>
          <w:rtl w:val="true"/>
        </w:rPr>
        <w:t>السؤال الثامن</w:t>
      </w:r>
      <w:r>
        <w:rPr>
          <w:rtl w:val="true"/>
        </w:rPr>
        <w:t>:</w:t>
      </w:r>
      <w:bookmarkEnd w:id="2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هي فلسفة الاضحية في منى؟ نرى كثرة الحجاج، و عدم المصرف</w:t>
      </w:r>
      <w:bookmarkStart w:id="228" w:name="pg1800_16234"/>
    </w:p>
    <w:p>
      <w:pPr>
        <w:pStyle w:val="BookText"/>
        <w:rPr/>
      </w:pPr>
      <w:bookmarkEnd w:id="228"/>
      <w:r>
        <w:rPr>
          <w:rFonts w:ascii="Amiri" w:hAnsi="Amiri" w:eastAsia="Amiri" w:cs="Amiri"/>
          <w:color w:val="111111"/>
          <w:sz w:val="28"/>
          <w:sz w:val="28"/>
          <w:szCs w:val="28"/>
          <w:rtl w:val="true"/>
          <w:lang w:bidi="ar-SA"/>
        </w:rPr>
        <w:t>للحوم ذبائحهم في منى، فلو فرضنا الحجاج مائة ألف فلا يقل كل واحد غالبا عن ذبيحتين، في الأضحية و الكفارة، تصير مائتي ألف ذبيحة، فيذبح و لا مصرف لها، و لا أحد يأخذ، فيطرح على الأرض و يفسد الهواء و يتولد الأمراض، و في هذا الزمان يقولون يجمعها ابن سعود في بئر و يطرح عليها التراب، فأي فائدة فيها، اجتماعية و انفرادية؟ فلو عيّن الشارع الإسلامي على كل أحد من الحجاج بدل الهدي مقدارا معينا من النقود فيجمع للصرف في مصالح العامة للمسلمين، أ ليس أحسن؟</w:t>
      </w:r>
    </w:p>
    <w:p>
      <w:pPr>
        <w:pStyle w:val="Heading4"/>
        <w:numPr>
          <w:ilvl w:val="3"/>
          <w:numId w:val="1"/>
        </w:numPr>
        <w:rPr/>
      </w:pPr>
      <w:bookmarkStart w:id="229" w:name="__RefHeading___Toc2480976_3650668749"/>
      <w:bookmarkStart w:id="230" w:name="_Toc90"/>
      <w:bookmarkEnd w:id="229"/>
      <w:r>
        <w:rPr>
          <w:rtl w:val="true"/>
        </w:rPr>
        <w:t>الجواب</w:t>
      </w:r>
      <w:r>
        <w:rPr>
          <w:rtl w:val="true"/>
        </w:rPr>
        <w:t>:</w:t>
      </w:r>
      <w:bookmarkEnd w:id="230"/>
    </w:p>
    <w:p>
      <w:pPr>
        <w:pStyle w:val="BookText"/>
        <w:rPr/>
      </w:pPr>
      <w:r>
        <w:rPr>
          <w:rFonts w:ascii="Amiri" w:hAnsi="Amiri" w:eastAsia="Amiri" w:cs="Amiri"/>
          <w:color w:val="111111"/>
          <w:sz w:val="28"/>
          <w:sz w:val="28"/>
          <w:szCs w:val="28"/>
          <w:rtl w:val="true"/>
          <w:lang w:bidi="ar-SA"/>
        </w:rPr>
        <w:t>قضية الذبائح و القرابين، و تقديمها للآلهة بكثرة، شعيرة من الشعائر القديمة في أكثر الأديان، حتى عند المشركين و عبدة الأوثان، فضلا عن الديانات الثلاث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الشريعة الإسلامية جعلت الكعبة قبلة للمسلمين و إليها حجّهم و موقع الكعبة هو الحجاز، و هي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قاحلة و حرة سوداء، لا يعيش فيها ضرع و لا زرع، و أهل الحجاز على الغالب فقراء بالفقر المدقع الذي كان يدفعهم إلى استطابة أكل الحشرات و الوحوش من الضب، و اليربوع، و الأرانب و نحوها، بل ربما يضطرون في بعض السنوات إلى أكل الدم الممتزج بالصوف، بل ما هو أسوأ من ذلك، فقضت الحكمة الإلهية الإرفاق بأهل تلك البلاد و التوسعة عليهم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يتجوّل في القبائل الحجازية و ينظر شحوب تلك الشعوب، و غبرة وجوههم، و رثّ ملابسهم، و جشوبة طعامهم، يعرف سعة الرحمة الإلهية،</w:t>
      </w:r>
    </w:p>
    <w:p>
      <w:pPr>
        <w:pStyle w:val="BookText"/>
        <w:rPr/>
      </w:pPr>
      <w:r>
        <w:rPr>
          <w:rFonts w:ascii="Amiri" w:hAnsi="Amiri" w:eastAsia="Amiri" w:cs="Amiri"/>
          <w:color w:val="111111"/>
          <w:sz w:val="28"/>
          <w:sz w:val="28"/>
          <w:szCs w:val="28"/>
          <w:rtl w:val="true"/>
          <w:lang w:bidi="ar-SA"/>
        </w:rPr>
        <w:t>و الشفقة الربوبية في فرض هذا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يراجع الآيات الكريمة الواردة في هذا الموضوع يعرف جليا أنّ الحكمة و الغرض من هذا الحكم هو التوسعة على الفقراء و الهلكى الذين هم أكثر أهل الحجاز، و إشباع نهمهم و سد فورتهم، يقول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 أَطْعِمُوا الْبٰائِسَ </w:t>
      </w:r>
      <w:r>
        <w:rPr>
          <w:rStyle w:val="FootnoteAnchor"/>
          <w:rtl w:val="true"/>
        </w:rPr>
        <w:footnoteReference w:id="55"/>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وَجَبَتْ جُنُوبُهٰا فَكُلُوا مِنْهٰا وَ أَطْعِمُوا الْقٰانِعَ وَ الْمُعْتَرَّ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مصرف لها، غير صحيح، و كل أحد يعلم أنّ جمعا كبيرا من أعراب تلك النواحي يجتمعون و يتقاسمون تلك الذبائح فيما بينهم، و يتناهبون تلك الأغنام انتهاب الغنائم، و إن بقي فضلة منها فهي من التوابع القهرية، و الغالب أنّ الخير الكثير ليستتبع الشر اليسير، و هذا أيضا لا يعود إلى نقص في التشريع؛ فإنّ قبائل الحجاز لو اجتمع نصفهم فضلا عن كلهم لما كان يقع سهم كل واحد منهم شاة واحدة من تلك الأضاحي الكثيرة؛ لأنهم يبلغون على أقل تقدير أكثر من مليونين، و نصفهم على أقل فرض فقراء، فلو اجتمعوا في صحراء منى و عرفات، و هي قريبة منهم، أو أرسلوا وكيلا، أو وكلاء يحملون إليهم حصصهم لكان سهم كل عشرة شاة واحدة، و لكن هم المقصرون في الانتفاع بما فرضه اللّه لهم على حدّ قول شاعر الفرس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كاهل بود تقصير صاحب خانه 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تعين مقدار من النقود بدلها فهو خلاف غرض الشارع الذي يحب إطعام الطعام، و بذل الزاد لإشباع الجائع، و دفع كضّة النهم، و القرم، فإنّه قد يمر</w:t>
      </w:r>
      <w:bookmarkStart w:id="231" w:name="pg1800_16238"/>
    </w:p>
    <w:p>
      <w:pPr>
        <w:pStyle w:val="BookText"/>
        <w:rPr/>
      </w:pPr>
      <w:bookmarkEnd w:id="231"/>
      <w:r>
        <w:rPr>
          <w:rFonts w:ascii="Amiri" w:hAnsi="Amiri" w:eastAsia="Amiri" w:cs="Amiri"/>
          <w:color w:val="111111"/>
          <w:sz w:val="28"/>
          <w:sz w:val="28"/>
          <w:szCs w:val="28"/>
          <w:rtl w:val="true"/>
          <w:lang w:bidi="ar-SA"/>
        </w:rPr>
        <w:t>على البدوي في الصحراء الشهر أو الشهرين لا يذوق فيها طعم اللحوم، و لا يشمّ قتار الدسوم، على أنّ الشارع ببركة ما أوجب على أغنياء المسلمين في الحج إلى تلك المشاعر و الشعائر، و ما ينفقون فيها من الأموال الطائلة قد صبّ عليهم البركة صبّا، و ملأ جيوبهم بالنقود، فأوجب الأضاحي تكميلا لغاية، و اتساعا في المنفعة، و استقصاء في الأخذ بأسباب الجود، و عموم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السر أو بعض المصالح و الحكمة التي نظرت إليها العناية العليا و الرعاية الأزلية حتى صارت القرابين و الأضاحي من النواميس المقدسة في أكثر الشرائع و الأديان، و حثت على الإكثار منها، و لأن كان هذا بالغا مرتبة الرجحان في سائر الأقطار و البلدان فهو للحجاز، و لا سيّما البيت الحرام، و هو بواد غير ذي زرع، و لا سبد، و لا لبد، ينبغي بل يلزم أن يكون بحد الوجوب، و هكذا كان الأمر من لدن حكيم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أولياء الأمور في تلك المشاعر التنظيم و العناية بما يستوجب الانتفاع بتلك الذبائح، و دفع مضارها، أو بيع ما لا يمكن الانتفاع منه إلّا بالاحتفاظ به بعمل و تدبير كجلودها و أصوافها، فيلزم إصلاحه أولا ثمّ بيعه و توزيع ثمنه على الفقراء، أو المصالح العامة بإجازة حاكم الشرع، أو الحاكم العادل</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2480978_3650668749"/>
      <w:bookmarkStart w:id="233" w:name="_Toc91"/>
      <w:bookmarkEnd w:id="232"/>
      <w:r>
        <w:rPr>
          <w:rtl w:val="true"/>
        </w:rPr>
        <w:t>السؤال التاسع</w:t>
      </w:r>
      <w:r>
        <w:rPr>
          <w:rtl w:val="true"/>
        </w:rPr>
        <w:t>:</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التوفيق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Style w:val="FootnoteAnchor"/>
          <w:rtl w:val="true"/>
        </w:rPr>
        <w:footnoteReference w:id="57"/>
      </w:r>
      <w:r>
        <w:rPr>
          <w:rFonts w:ascii="Amiri" w:hAnsi="Amiri" w:eastAsia="Amiri" w:cs="Amiri"/>
          <w:color w:val="111111"/>
          <w:sz w:val="28"/>
          <w:sz w:val="28"/>
          <w:szCs w:val="28"/>
          <w:rtl w:val="true"/>
          <w:lang w:bidi="ar-SA"/>
        </w:rPr>
        <w:t>، و قوله عليه الصلاة و السلام في زيارة الجامعة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حسابهم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234" w:name="pg1800_16240"/>
    </w:p>
    <w:p>
      <w:pPr>
        <w:pStyle w:val="Heading4"/>
        <w:numPr>
          <w:ilvl w:val="3"/>
          <w:numId w:val="1"/>
        </w:numPr>
        <w:rPr/>
      </w:pPr>
      <w:bookmarkStart w:id="235" w:name="__RefHeading___Toc2480980_3650668749"/>
      <w:bookmarkStart w:id="236" w:name="_Toc92"/>
      <w:bookmarkEnd w:id="234"/>
      <w:bookmarkEnd w:id="235"/>
      <w:r>
        <w:rPr>
          <w:rtl w:val="true"/>
        </w:rPr>
        <w:t>الجواب</w:t>
      </w:r>
      <w:r>
        <w:rPr>
          <w:rtl w:val="true"/>
        </w:rPr>
        <w:t>:</w:t>
      </w:r>
      <w:bookmarkEnd w:id="236"/>
    </w:p>
    <w:p>
      <w:pPr>
        <w:pStyle w:val="BookText"/>
        <w:rPr/>
      </w:pPr>
      <w:r>
        <w:rPr>
          <w:rFonts w:ascii="Amiri" w:hAnsi="Amiri" w:eastAsia="Amiri" w:cs="Amiri"/>
          <w:color w:val="111111"/>
          <w:sz w:val="28"/>
          <w:sz w:val="28"/>
          <w:szCs w:val="28"/>
          <w:rtl w:val="true"/>
          <w:lang w:bidi="ar-SA"/>
        </w:rPr>
        <w:t>هذا سهل واضح، و ما أكثر التوسع في لغة العرب، و أنواع الكنايات و المجاز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الأمير المدينة،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العمّال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تسبيبا و إشرافا، و الثاني مباشرة و عملا، و اللّه سبحانه هو الذي يأمر أنبياءه و أوصياءهم بمحاسبة الخلق، فيكون حسابهم عليه أمرا و إشرافا و إحاطة و الأنبياء محاسبون معاشرة، و ولاية، و يصحّ نسبة الحساب من هذه الحيثيات إلى اللّه جل شأنه من جهة، و إلى الأئمة عليهم السّلام من جهة أخرى</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480982_3650668749"/>
      <w:bookmarkStart w:id="238" w:name="_Toc93"/>
      <w:bookmarkEnd w:id="237"/>
      <w:r>
        <w:rPr>
          <w:rtl w:val="true"/>
        </w:rPr>
        <w:t>السؤال العاشر</w:t>
      </w:r>
      <w:r>
        <w:rPr>
          <w:rtl w:val="true"/>
        </w:rPr>
        <w:t>:</w:t>
      </w:r>
      <w:bookmarkEnd w:id="238"/>
    </w:p>
    <w:p>
      <w:pPr>
        <w:pStyle w:val="BookText"/>
        <w:rPr/>
      </w:pPr>
      <w:r>
        <w:rPr>
          <w:rFonts w:ascii="Amiri" w:hAnsi="Amiri" w:eastAsia="Amiri" w:cs="Amiri"/>
          <w:color w:val="111111"/>
          <w:sz w:val="28"/>
          <w:sz w:val="28"/>
          <w:szCs w:val="28"/>
          <w:rtl w:val="true"/>
          <w:lang w:bidi="ar-SA"/>
        </w:rPr>
        <w:t>ما الحكمة في تعدد أزواج النبي صلّى اللّه عليه و آله؟</w:t>
      </w:r>
    </w:p>
    <w:p>
      <w:pPr>
        <w:pStyle w:val="Heading4"/>
        <w:numPr>
          <w:ilvl w:val="3"/>
          <w:numId w:val="1"/>
        </w:numPr>
        <w:rPr/>
      </w:pPr>
      <w:bookmarkStart w:id="239" w:name="__RefHeading___Toc2480984_3650668749"/>
      <w:bookmarkStart w:id="240" w:name="_Toc94"/>
      <w:bookmarkEnd w:id="239"/>
      <w:r>
        <w:rPr>
          <w:rtl w:val="true"/>
        </w:rPr>
        <w:t>الجواب</w:t>
      </w:r>
      <w:r>
        <w:rPr>
          <w:rtl w:val="true"/>
        </w:rPr>
        <w:t>:</w:t>
      </w:r>
      <w:bookmarkEnd w:id="240"/>
    </w:p>
    <w:p>
      <w:pPr>
        <w:pStyle w:val="BookText"/>
        <w:rPr/>
      </w:pPr>
      <w:r>
        <w:rPr>
          <w:rFonts w:ascii="Amiri" w:hAnsi="Amiri" w:eastAsia="Amiri" w:cs="Amiri"/>
          <w:color w:val="111111"/>
          <w:sz w:val="28"/>
          <w:sz w:val="28"/>
          <w:szCs w:val="28"/>
          <w:rtl w:val="true"/>
          <w:lang w:bidi="ar-SA"/>
        </w:rPr>
        <w:t>أننا لو أردنا أن نكتب مؤلفا خاصا في الحكم، و المصالح التي اشتملت عليه هذه الشرعة النبوية و السياسة المحمدية لكان يلزمنا القيام بأكبر مؤلّف، و قد لا نحيط بسائر الجهات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نعلم على الجملة أنّ اقترانه بكل واحدة من تلك الزوجات كانت المصلحة في تلك الظروف المعينة تقتضي وجوبه الحتمي، و للمجموع أعني لمجموع التعدد إجمالا حكم و مصالح أيضا توجبه و تلزم به، و لا يسعنا إيضاح تلك المصالح جميعا، و لكن نشير إلى واحدة منها إشارة إجمالية، و هي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يضرب المثل الأعلى و البرهان الأتم الأجلى</w:t>
      </w:r>
    </w:p>
    <w:p>
      <w:pPr>
        <w:pStyle w:val="BookText"/>
        <w:rPr/>
      </w:pPr>
      <w:r>
        <w:rPr>
          <w:rFonts w:ascii="Amiri" w:hAnsi="Amiri" w:eastAsia="Amiri" w:cs="Amiri"/>
          <w:color w:val="111111"/>
          <w:sz w:val="28"/>
          <w:sz w:val="28"/>
          <w:szCs w:val="28"/>
          <w:rtl w:val="true"/>
          <w:lang w:bidi="ar-SA"/>
        </w:rPr>
        <w:t>لنفسه الملكوتية و مقدار رزانتها، و قوة استقامتها و عدلها، و عدالتها، و كل أحد يعلم كيف تتلاعب النساء بأهواء نفوس الرجال، و تتصرّف فيها حسب ما تشاء، كما يعلم كل أحد ما بين النساء و الزوجات من التنافس، و الغيرة، و إعمال الدسائس و المكائد فيما بينهن، و اضطراب حبل النظام العائلي و القلق الداخلي، و هذه الذات المقدسة الغريبة في جميع أطوارها، ضربت المثل الأعلى في ضبط النفس، و إقامة العدل بين زوجاته المتعددات، و عدم الانحراف عن محجة العدل و الإنصاف بينهن قيد شعرة، مع جمعه لهنّ في منزل واحد، و اختلافهن في السن و الجمال، و سائر الجهات التي تستهوي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نجد في الكثير الغالب أنّ الرجل الصلب القوي قد يعجز عن إرضاء زوجتين و إقامة ميزان العدل بينهن على أتم حدوده و مقاييسه، و لا بد أن ترجح إحدى الكفّتين عنده و لو قليلا، مهما بالغ في التحفظ و الكتمان، فكيف بمن يحسن معاشرة تسع نساء، أو أكثر في منزل واحد، فيرضي الجميع، و يعدل بين الكل، و يخضعن له جميعا، و 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حبائل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يرضيهن في الغالب كل ما في الكون من ثروة و سلطان، حتى أنّ إحدى زوجاته و هي سودة بنت زمعة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لعائشة حين أراد طلاقها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تطلقني و أمسكني، و اجعل يومي لعائشة لا رغبة لي في الرجال، و إنما أريد أن أحشر في أزواجك، ففعل صلّى اللّه عليه و آله،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عَلَيْهِمٰا أَنْ يُصْلِحٰا بَيْنَهُمٰا صُلْحاً وَ الصُّلْحُ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إسحاق عن حكيم بن حكيم، عن محمد بن علي بن الحسين،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ما تزوج رسول اللّه صلّى اللّه عليه و آله خمس عشرة امرأة، و كان أول امرأة تزوجها بعد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النسابة محمد بن حبيب البغدادي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بسر من رأى، في زمن خلافة المتوكل العباسي، في كتابه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سودة كانت قد رأت في المنام أن النبي صلّى اللّه عليه و آله أقبل يمشي حتى وطئ على عنقها، فأخبرت زوجها،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أبيك لئن صدقت رؤياك لأموتن و ليتزوجنك محمد صلّى اللّه عليه و آله، ثمّ رأت في المنام ليلة أخرى كأنّ قمرا انقض عليها من السماء و هي مضطجعة، فأخبرت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لا ألبث إلّا يسيرا حتى أموت ثمّ تتزوجين من بعدي، فاشتكى السكران من يومه ذلك فلم يلبث إلّا قليلا حتى مات، فتزوجها النبي صلّى اللّه عليه و آله ثمّ طلقها تطليقة، و كانت قد كبرت، فبلغها ذلك فجمعت ثيابها، ثمّ جلست على طريقه الذي يخرج منه إلى الصلاة، فلما دنا منها 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هل غمصت علي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لما راجعتني، فراجعها،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يومي لعائشة في رضاك، لأنظر إلى وجهك، فو الله ما بي ما تريد النساء، و لكني أحب أن يبعثني اللّه في نسائك يوم القيامة، و كانت حاضنة ولده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توفيت سودة بالمدينة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زمن معاوية،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خلافة عمر،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سودة التي كانت في زمن خلافة أمير المؤمنين عليه السّلام هي سودة بنت عمارة بن الأشتر الهمدانية، و هي شاعرة من شواعر العرب، ذات فصاحة و بيان، و وفدت على معاوية فاستأذنت عليه، فأذن لها، فلما دخلت عليه سلمت،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ابنة الأشتر؟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القائلة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كفعل أبيك يا ابن عمارة يوم الطعان و ملتقى الأقران و انصر عليا و الحسين و رهطه و اقصد لهند و ابنها بهوان إنّ الإمام أخا النبي محمد علم الهدى و منارة الإيمان فقد الجيوش و سر أمام لوائه قدما بأبيض صارم و 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ما مثلي من رغب عن الحق أو اعتذر بالكذب،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و اتباع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كلامها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درها و قد أشادت بالحق و صدعت بما يرضي اللّه و رسوله صلّى اللّه عليه و آله، و صارحت بما في نفسها من حب أمير المؤمنين عليه السّلام، و جاهرت به في وجه معاوية عدو الإسلام و مبغضه الذي صارت الخلافة الإسلامية بيده ملكا عضوضا و سلطنة كسروية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بلاغات النساء، العقد الفريد، رجال الشيخ الطوسي، تنقيح المقال، أسد الغابة، الإصابة، الاستيعاب، طبقات ابن سعد، المحبر، التاريخ الصغير للبخاري، شرح الزرقاني على المواهب، أعلام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أراد النبي طلاقها و هبت لعائشة ليلتها، و لم ترض أن يطلّقها،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أحشر في أزواجك، و كانت بيئته و قلة ذات يده، و جشوبة عيشه، و خشونة أزيائه، كلها تستدعي على الدوام بينهن حدوث الشغب، و تقطع حبل الراحة بمقاريض التعب، 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شي‌ء واحد من ذلك في بيته مدة عمره بينهنّ، سوى واقعة واحدة هي في غاية البساطة، بل هي من أعلام النبوة و دلائل الوحي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إحدى قضايا الإعجاز، و هي قضية مارية القبطية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في ذي الحجة من سنة ثمان للهجرة ولدت مارية إبراهيم، فدفعه رسول اللّه صلّى اللّه عليه و آله إلى أم بردة بنت المنذر بن زيد بن النجار، فكانت ترضعه، و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امرأة إلّا دون ما غرت على مارية، و ذلك أنها كانت جميلة من النساء، جعدة، و أعجب بها رسول اللّه صلّى اللّه عليه و آله، و كان أنزلها أول ما قدم بها في بيت لحارثة بن النعمان، فكانت جارتنا، فكان رسول اللّه صلّى اللّه عليه و آله عامة النهار و الليل عندها حتى فرغنا لها فجزعت، فحولت إلى العالية، فكان يختلف إليها هناك، فكان ذلك أشد علينا، ثمّ رزق اللّه منها الولد و حرمناه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أتعجب من غيرة عائشة على مارية، كما أن من العجب حقدها على الصديقة الطاهرة فاطمة بنت رسول اللّه صلّى اللّه عليه و آله، و كان من جراء ذلك أنه توفيت فاطمة عليها السّلام، فجاء نساء رسول اللّه صلّى اللّه عليه و آله كلهن إلى بني هاشم في العزاء إلّا عائشة فإنها لم تأت و أظهرت مرضا، و نقل إلى علي عليه السّلام عنها ما يدل على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 لعمر رضا كحالة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توفيت مارية في خلافة عمر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دفنت بالبقيع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النساء، تاريخ الطبري، أسد الغابة، الإصابة، الاستيعاب، طبقات ابن سعد، تنقيح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نزلت فيها</w:t>
      </w:r>
    </w:p>
    <w:p>
      <w:pPr>
        <w:pStyle w:val="BookText"/>
        <w:rPr/>
      </w:pPr>
      <w:r>
        <w:rPr>
          <w:rFonts w:ascii="Amiri" w:hAnsi="Amiri" w:eastAsia="Amiri" w:cs="Amiri"/>
          <w:color w:val="111111"/>
          <w:sz w:val="28"/>
          <w:sz w:val="28"/>
          <w:szCs w:val="28"/>
          <w:rtl w:val="true"/>
          <w:lang w:bidi="ar-SA"/>
        </w:rPr>
        <w:t>أوائل سورة التحريم، و في قضية الزوجتين اللتين أودعهما النبي صلّى اللّه عليه و آله سرا فأظهرتاه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مهما كانت رخوة العنان ضعيفة الكتمان و لكن أراد النبي صلّى اللّه عليه و آله أن يصهرهنّ في بوتقة الامتحان حتى يظهر الذهب الخالص من المزيف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أظهر اللّه جل شأنه لنبيه في تعدد الزوجات معجزتين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داخليته و عدله المستمر بينهن أكثر من عشر سنين</w:t>
      </w:r>
      <w:r>
        <w:rPr>
          <w:rFonts w:eastAsia="Amiri" w:cs="Amiri" w:ascii="Amiri" w:hAnsi="Amiri"/>
          <w:color w:val="111111"/>
          <w:sz w:val="28"/>
          <w:szCs w:val="28"/>
          <w:rtl w:val="true"/>
          <w:lang w:bidi="ar-SA"/>
        </w:rPr>
        <w:t>.</w:t>
      </w:r>
      <w:bookmarkStart w:id="241" w:name="pg1800_16249"/>
    </w:p>
    <w:p>
      <w:pPr>
        <w:pStyle w:val="BookText"/>
        <w:rPr/>
      </w:pPr>
      <w:bookmarkEnd w:id="241"/>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أكبر آية و أعظم إعجازا، و أسطع برهانا، ذاك أنّ من يستقرئ سيرة النبي صلّى اللّه عليه و آله بعد هجرته من وطنه البيت الحرام إلى مصيره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 في هذه السنوات الأخيرة من عمره الشريف كالرجل الفارغ البال من أثقال العيال، يجده كالوادع الآمن و الهادئ المطمئن، كأنه لا علاقة له بشي‌ء من النساء، و لا واحدة، فضلا عن المتعدد، فهو قائد جيش، و مشرع أحكام، و إمام محراب، و قاضي خصومات، و عاقد رايات، و مؤسس شريعة، و عابد منقطع إلى التهجد و العبادة، و لقد كان يصلي حتى و رمت قدماه، فكيف مع ذلك كله استطاع إدارة تسع نساء أو أكثر مع شدة الغيرة و التنافس بينهن؟ و كيف لم يقسمن فكره و يشغلن باله عن تلك الأعمال الجبارة و العزيمة القهّارة؟ فهل هذه إلّا معجزة بذاتها، و القدرة الإلهية بأجلى مظاهرها؟</w:t>
      </w:r>
    </w:p>
    <w:p>
      <w:pPr>
        <w:pStyle w:val="BookText"/>
        <w:rPr/>
      </w:pPr>
      <w:r>
        <w:rPr>
          <w:rFonts w:ascii="Amiri" w:hAnsi="Amiri" w:eastAsia="Amiri" w:cs="Amiri"/>
          <w:color w:val="111111"/>
          <w:sz w:val="28"/>
          <w:sz w:val="28"/>
          <w:szCs w:val="28"/>
          <w:rtl w:val="true"/>
          <w:lang w:bidi="ar-SA"/>
        </w:rPr>
        <w:t>و هل تريد لتعدد الزوجات أعظم من هذه الحكمة، و أبلغ من هذه الفائدة؟</w:t>
      </w:r>
    </w:p>
    <w:p>
      <w:pPr>
        <w:pStyle w:val="BookText"/>
        <w:rPr/>
      </w:pPr>
      <w:r>
        <w:rPr>
          <w:rFonts w:ascii="Amiri" w:hAnsi="Amiri" w:eastAsia="Amiri" w:cs="Amiri"/>
          <w:color w:val="111111"/>
          <w:sz w:val="28"/>
          <w:sz w:val="28"/>
          <w:szCs w:val="28"/>
          <w:rtl w:val="true"/>
          <w:lang w:bidi="ar-SA"/>
        </w:rPr>
        <w:t>و لعل هذه واحدة من ألف، و إشراقة من شمس، و إلّا فالمسألة كما ذكرنا تستحق أن تفرد بالتآليف لكثرة ما فيها من السياسات و الحكم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2480986_3650668749"/>
      <w:bookmarkStart w:id="243" w:name="_Toc95"/>
      <w:bookmarkEnd w:id="242"/>
      <w:r>
        <w:rPr>
          <w:rtl w:val="true"/>
        </w:rPr>
        <w:t>السؤال الحادي عشر</w:t>
      </w:r>
      <w:r>
        <w:rPr>
          <w:rtl w:val="true"/>
        </w:rPr>
        <w:t>:</w:t>
      </w:r>
      <w:bookmarkEnd w:id="243"/>
    </w:p>
    <w:p>
      <w:pPr>
        <w:pStyle w:val="BookText"/>
        <w:rPr/>
      </w:pPr>
      <w:r>
        <w:rPr>
          <w:rFonts w:ascii="Amiri" w:hAnsi="Amiri" w:eastAsia="Amiri" w:cs="Amiri"/>
          <w:color w:val="111111"/>
          <w:sz w:val="28"/>
          <w:sz w:val="28"/>
          <w:szCs w:val="28"/>
          <w:rtl w:val="true"/>
          <w:lang w:bidi="ar-SA"/>
        </w:rPr>
        <w:t>ما وجه القسم بالتين، و الزيتون؟ و ما سبب امتيازهما بين المخلوقات؟</w:t>
      </w:r>
    </w:p>
    <w:p>
      <w:pPr>
        <w:pStyle w:val="BookText"/>
        <w:rPr/>
      </w:pPr>
      <w:r>
        <w:rPr>
          <w:rFonts w:ascii="Amiri" w:hAnsi="Amiri" w:eastAsia="Amiri" w:cs="Amiri"/>
          <w:color w:val="111111"/>
          <w:sz w:val="28"/>
          <w:sz w:val="28"/>
          <w:szCs w:val="28"/>
          <w:rtl w:val="true"/>
          <w:lang w:bidi="ar-SA"/>
        </w:rPr>
        <w:t>و ما تفسيرها؟</w:t>
      </w:r>
    </w:p>
    <w:p>
      <w:pPr>
        <w:pStyle w:val="Heading4"/>
        <w:numPr>
          <w:ilvl w:val="3"/>
          <w:numId w:val="1"/>
        </w:numPr>
        <w:rPr/>
      </w:pPr>
      <w:bookmarkStart w:id="244" w:name="__RefHeading___Toc2480988_3650668749"/>
      <w:bookmarkStart w:id="245" w:name="_Toc96"/>
      <w:bookmarkEnd w:id="244"/>
      <w:r>
        <w:rPr>
          <w:rtl w:val="true"/>
        </w:rPr>
        <w:t>الجواب</w:t>
      </w:r>
      <w:r>
        <w:rPr>
          <w:rtl w:val="true"/>
        </w:rPr>
        <w:t>:</w:t>
      </w:r>
      <w:bookmarkEnd w:id="2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جرت سنة اللّه العظيم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بمخلوقاته، العظيمة البركة، العميمة الفائدة، كالشمس و القمر، و النون و القلم، و الرياح الذاريات و المرسلات، كما يقسم بالقرآن الذي هو شمس الهداية الحقيقية، و هداية</w:t>
      </w:r>
    </w:p>
    <w:p>
      <w:pPr>
        <w:pStyle w:val="BookText"/>
        <w:rPr/>
      </w:pPr>
      <w:r>
        <w:rPr>
          <w:rFonts w:ascii="Amiri" w:hAnsi="Amiri" w:eastAsia="Amiri" w:cs="Amiri"/>
          <w:color w:val="111111"/>
          <w:sz w:val="28"/>
          <w:sz w:val="28"/>
          <w:szCs w:val="28"/>
          <w:rtl w:val="true"/>
          <w:lang w:bidi="ar-SA"/>
        </w:rPr>
        <w:t>الأرواح، و النفوس و العقول، بل بما دون ذلك كالصبح و الليل، و الجواري الخنّس، و الكواكب الكنّس، و أمثال ذلك مما هو كثير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التين و الزيتون من الأطعمة العظيمة الخير و البركة؛ فإنّ التين فاكهة و حلوى، رطبة نافع، و جافة أنفع، و هو غذاء و دواء، و طعام و إدام، و فيه منافع كثيرة، و مثله الزيتون و لعله أشرف و ألطف، و أعظم بركة و نفعا، باعتبار دهنه الذي لا تعد و لا تحصى منافعه و خيراته و خواصه و آثاره، و هو مع أنه من أحسن الإدام، و الصبغ للآكلين، فيه منافع عظيمة و خواص بليغة في المعالجات، فلهذا حسن القسم بهما لعظيم فائدتهما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أنّ المراد بهما تلك الثمرتان، أو الشجرتان المباركتان، و من الجائز القريب، بل لعله الأقرب أن المراد بالتين جبل يكثر فيه شجرة التين من جبال القدس و حبرون </w:t>
      </w:r>
      <w:r>
        <w:rPr>
          <w:rStyle w:val="FootnoteAnchor"/>
          <w:rtl w:val="true"/>
        </w:rPr>
        <w:footnoteReference w:id="60"/>
      </w:r>
      <w:r>
        <w:rPr>
          <w:rFonts w:ascii="Amiri" w:hAnsi="Amiri" w:eastAsia="Amiri" w:cs="Amiri"/>
          <w:color w:val="111111"/>
          <w:sz w:val="28"/>
          <w:sz w:val="28"/>
          <w:szCs w:val="28"/>
          <w:rtl w:val="true"/>
          <w:lang w:bidi="ar-SA"/>
        </w:rPr>
        <w:t>الذي تجلى عليه الجليل لإبراهيم الخليل عليه السّلام، و الزيتون جبل الزيتا الذي تجلى الرب فيه لإسرائيل يعقوب أبي الأسباط، و للمسيح فيه مواقف كثيرة، و يشهد له عطف طور سينين عليهما، و هو الجبل الذي تجلى فيه الجليل لكليمه موسى عليه السّلام، ثمّ عطف عليهما البلد الأمين، و فيه جبل حراء الذي تجلى فيه الحق لحبيبه محمد صلوات اللّه عليه و آله، فهذه</w:t>
      </w:r>
      <w:bookmarkStart w:id="246" w:name="pg1800_16253"/>
    </w:p>
    <w:p>
      <w:pPr>
        <w:pStyle w:val="BookText"/>
        <w:rPr/>
      </w:pPr>
      <w:bookmarkEnd w:id="246"/>
      <w:r>
        <w:rPr>
          <w:rFonts w:ascii="Amiri" w:hAnsi="Amiri" w:eastAsia="Amiri" w:cs="Amiri"/>
          <w:color w:val="111111"/>
          <w:sz w:val="28"/>
          <w:sz w:val="28"/>
          <w:szCs w:val="28"/>
          <w:rtl w:val="true"/>
          <w:lang w:bidi="ar-SA"/>
        </w:rPr>
        <w:t>الجبال الأربع هي مظاهر الأنوار الإلهية، و التجليات الربوبية على الأرواح النبوية و الهياكل البشرية، و لا شي‌ء أحق منها للحق بأن يقسم بها من مخلوقاته، و اللّه أعلم و أحكم بأسرار كلماته و سائر آياته</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2480990_3650668749"/>
      <w:bookmarkStart w:id="248" w:name="_Toc97"/>
      <w:bookmarkEnd w:id="247"/>
      <w:r>
        <w:rPr>
          <w:rtl w:val="true"/>
        </w:rPr>
        <w:t>السؤال الثاني عشر</w:t>
      </w:r>
      <w:r>
        <w:rPr>
          <w:rtl w:val="true"/>
        </w:rPr>
        <w:t>:</w:t>
      </w:r>
      <w:bookmarkEnd w:id="248"/>
    </w:p>
    <w:p>
      <w:pPr>
        <w:pStyle w:val="BookText"/>
        <w:rPr/>
      </w:pPr>
      <w:r>
        <w:rPr>
          <w:rFonts w:ascii="Amiri" w:hAnsi="Amiri" w:eastAsia="Amiri" w:cs="Amiri"/>
          <w:color w:val="111111"/>
          <w:sz w:val="28"/>
          <w:sz w:val="28"/>
          <w:szCs w:val="28"/>
          <w:rtl w:val="true"/>
          <w:lang w:bidi="ar-SA"/>
        </w:rPr>
        <w:t>لأيّ علة منع لبس خاتم الذهب وزر الذهب للرجال؟</w:t>
      </w:r>
    </w:p>
    <w:p>
      <w:pPr>
        <w:pStyle w:val="Heading4"/>
        <w:numPr>
          <w:ilvl w:val="3"/>
          <w:numId w:val="1"/>
        </w:numPr>
        <w:rPr/>
      </w:pPr>
      <w:bookmarkStart w:id="249" w:name="__RefHeading___Toc2480992_3650668749"/>
      <w:bookmarkStart w:id="250" w:name="_Toc98"/>
      <w:bookmarkEnd w:id="249"/>
      <w:r>
        <w:rPr>
          <w:rtl w:val="true"/>
        </w:rPr>
        <w:t>الجواب</w:t>
      </w:r>
      <w:r>
        <w:rPr>
          <w:rtl w:val="true"/>
        </w:rPr>
        <w:t>:</w:t>
      </w:r>
      <w:bookmarkEnd w:id="250"/>
    </w:p>
    <w:p>
      <w:pPr>
        <w:pStyle w:val="BookText"/>
        <w:rPr/>
      </w:pPr>
      <w:r>
        <w:rPr>
          <w:rFonts w:ascii="Amiri" w:hAnsi="Amiri" w:eastAsia="Amiri" w:cs="Amiri"/>
          <w:color w:val="111111"/>
          <w:sz w:val="28"/>
          <w:sz w:val="28"/>
          <w:szCs w:val="28"/>
          <w:rtl w:val="true"/>
          <w:lang w:bidi="ar-SA"/>
        </w:rPr>
        <w:t>حق السؤال أن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منع الدين الإسلامي من لبس الرجال الحرير و الذهب؟</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الإسلامي يريد من الرجال الخشونة و الصلابة، و أن يكونوا أشداء و أقوياء، و لما كان في الحرير و الذهب من النعومة و الطراوة و الميعان و اللمعان ما ليس في غيرهما، حرّمهما على الرجال لعلمه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المشاهد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الزينة بمثل هذه الأشياء يوجب التأنث و التخنث و سفالة الهمة، و الميل و الانقياد إلى الشهوات البهيمية، و يسقط همّة الرجل فيها عن السمو إلى نيل المعالي و عظائم الفتوح و عزائم الروح، و لا يقاس هذا بلبس الأحجار الكريمة، و الجواهر الثمينة؛ فإنها توجب العزّة و الكرامة و السمو و علو الهمة، و أين هذا من نعومة الحرير و لمعان الذهب التي تلائم ربّات الحجال، و يجب أن تترفع عنها الرجال حتى لو لم يحرّمهما الشارع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فللّه شريعة الإسلام ما أعظمها و أجلّها، و لله هذه الأمة المسلمة ما أضعفها و أجهلها، و الحكم لله، و لا حول و لا قوة إلّا باللّه عليه توكلت و إليه أنيب</w:t>
      </w:r>
      <w:r>
        <w:rPr>
          <w:rFonts w:eastAsia="Amiri" w:cs="Amiri" w:ascii="Amiri" w:hAnsi="Amiri"/>
          <w:color w:val="111111"/>
          <w:sz w:val="28"/>
          <w:szCs w:val="28"/>
          <w:rtl w:val="true"/>
          <w:lang w:bidi="ar-SA"/>
        </w:rPr>
        <w:t>.</w:t>
      </w:r>
      <w:bookmarkStart w:id="251" w:name="pg1800_16255"/>
    </w:p>
    <w:p>
      <w:pPr>
        <w:pStyle w:val="Heading3"/>
        <w:numPr>
          <w:ilvl w:val="2"/>
          <w:numId w:val="1"/>
        </w:numPr>
        <w:rPr/>
      </w:pPr>
      <w:bookmarkStart w:id="252" w:name="__RefHeading___Toc2480994_3650668749"/>
      <w:bookmarkStart w:id="253" w:name="_Toc99"/>
      <w:bookmarkEnd w:id="251"/>
      <w:bookmarkEnd w:id="252"/>
      <w:r>
        <w:rPr>
          <w:rtl w:val="true"/>
        </w:rPr>
        <w:t>مسألة مهمة و هي مسألة الفرق بين الحقوق و الأحكام</w:t>
      </w:r>
      <w:bookmarkEnd w:id="253"/>
    </w:p>
    <w:p>
      <w:pPr>
        <w:pStyle w:val="BookText"/>
        <w:rPr/>
      </w:pPr>
      <w:r>
        <w:rPr>
          <w:rFonts w:ascii="Amiri" w:hAnsi="Amiri" w:eastAsia="Amiri" w:cs="Amiri"/>
          <w:color w:val="111111"/>
          <w:sz w:val="28"/>
          <w:sz w:val="28"/>
          <w:szCs w:val="28"/>
          <w:rtl w:val="true"/>
          <w:lang w:bidi="ar-SA"/>
        </w:rPr>
        <w:t xml:space="preserve">مسألة مهمة و هي مسألة الفرق بين الحقوق و الأحكام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الحق نحو سلطنة، و السلطنة عبارة عن القاهرية و التسلط، و لها مراتب كثيرة، أعلاها و أجلها هو سلطنة الحق تعالى شأنه و قهّاريته على مخلوقاته، و هو حق لا يتغير و لا يتبدّل، و لا ينتقل بحال أبدا، و يستحيل سقوطه بوجه من الوجوه، و هو ذاتي متأصل، و إليه ترجع سائر الحقوق بل الحقوق كلها له جلّ شأنه، و بسلطنته خلق الخلق و ثبت الحق، فحق الخالقية و الإيجاد و الجعل و التكوين حق ذاتي غير مجعول، و هو ثابت له تعالى في تمام الأحوال، و له آثار كثيرة لا تعد و لا تحصى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آثاره شكره و حمده و عبادته و إطاعته و تسبيحه و تقديسه، و القيام بما أمر به، و الانتهاء عما نهى عنه، و هذه السلطنة العظمى كما أشير إليه لا تنالها يد الجعل، و هي من خصائصه عز شأنه، و لا توجد في غيره، و أقرب المراتب إلى هذه المرتبة من الحقوق حق النبوة، ثمّ حق الولاية، ثمّ حق العلماء و المعلم و الأب و الابن، و حق الجوار و الصحبة و أمثالها، و جميع هذه الحقوق ترجع إلى حقه تعالى في المعنى باعتبار صدور الكل منه، و رجوع الكل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واحد من هذه الحقوق آثار كثيرة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أمهات الحقوق بعد حقه تعالى تنحصر في ثلاثة أقسام؛ لأنّ السلطنة الثابتة للإنسان إما أن تكون على إنسان آخر، كسلطنة النبوة و الولاية، و غيرهما من الحقوق متنزلة إلى أضعف المراتب كحق الصاحب و الجليس، و إما أن تكون تلك السلطنة على الأعيان الخارجية غير الإنسان، و إما على النسب و الإفاضات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نحو سلطنة إنسان على غيره مطلقا، من إنسان أو أعيان أو عقد أو إضافة أو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يكون منشؤه أفعال خارجية و أمور حقيقية، كالهداية و الإرشاد و التعليم، فإنّ هداية النبي صلّى اللّه عليه و آله و إرشاده إليه تعالى صار سببا و منشأ لحقه صلّى اللّه عليه و آله على العباد، و هكذا الولي و العالم و المعلم إلى آخر المراتب و أضعفها، و في مقابل هذه الهداية و الإرشاد لا بدّ من الشكر، و الامتنان و الانقياد و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الحق لا يتبدل و لا يتحول و لا ينتقل و لا يقبل الإسقاط، و لا المعاوضة؛ لأنّ منشؤه لا يقبل شيئا مما ذكر؛ بداهة أنّ الفعل الخارجي بعد وقوعه على وجه مخصوص لا يتغير عما وقع عليه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منشأ الحق أمورا اعتبارية، و جهات إضافية مما ليس لها ما بإزاء في الخارج، نعم لها منشأ انتزاع محقق، لا كأنياب الأغوال، و ذلك مثل حق المولى على عبده، و الزوج على زوجته، فإنّ حق المالك و الزوج نشأ من الملكية و الزوجية، و هما من المعقولات الثانوية التي ليس لها ما بإزاء في الخارج، و لكنهما منتزعان من أمر خارجي، و هو العقد الخاص الصادر من أهله في محله باعتبار الشرع، أو العرف، و ليس هو من الأمور الوهمية، بل الأمور</w:t>
      </w:r>
    </w:p>
    <w:p>
      <w:pPr>
        <w:pStyle w:val="BookText"/>
        <w:rPr/>
      </w:pPr>
      <w:r>
        <w:rPr>
          <w:rFonts w:ascii="Amiri" w:hAnsi="Amiri" w:eastAsia="Amiri" w:cs="Amiri"/>
          <w:color w:val="111111"/>
          <w:sz w:val="28"/>
          <w:sz w:val="28"/>
          <w:szCs w:val="28"/>
          <w:rtl w:val="true"/>
          <w:lang w:bidi="ar-SA"/>
        </w:rPr>
        <w:t>الواقعية بحسب منشأ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الحقوق لا يقبل النقل و الإسقاط و المعاوضة ابتداء كالأولى، نعم يمكن رفع الحق بتوسط رفع منشأ انتزاعه، أو حلّه، و هذه هي السلطنة على تلك النسب و الإضافات من حيث وضعها و 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سلطنة الإنسان على الأعيان من مال و غيره فقد يكون السبب فيه، و العلة، أمرا اختياريا من تجارة أو إجارة أو صناعة أو زراعة أو حيازة و نحو ذلك، و قد يكون أمرا غير اختياري، كالإرث و الدية و نحوهما، و من هذا القبيل تملك الفقراء و المساكين و السادات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الأسباب بقسميها قد توجب السلطنة المطلقة، أي الملكية العامة، و قد توجب سلطنة مقيدة محدودة، و هي الحقوق الخاصة، كحق الرهن و الخيار و الحجر و نحوها، كما أن حق الراهن مثلا و سلطنته على العين المرهونة ما زالت و لا انتقلت بشراشرها و جميع شئونها، بل له استرجاعها و لو ببيعها، فكذلك حق المرتهن، فإنه حق و سلطنة مقيدة بعدم أداء الدين، و الاستيلاء على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الحقوق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بأنحائها المختلفة و اعتباراتها الملحوظة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للنقل و الانتقال و الإسقاط و المعاوضة، و يتحقق فيها عنوان الغصبية؛ لأنها أجمع حقوق مالية و أمور اعتبارية جعلية، فهي تتبع مقدار جعلها، و تدور مدار اعتبارها، فإنها أحكام وضعية تستتبع أحكاما تكليفية، فمن غصب عينا أو منفعة للغير أو ما فيه حق له، كحق الرهن أو الخيار أو نحو ذلك، فصلى فيه، تكون صلاته باطلة، و هو ضامن له لو تلف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الحقوق هي عبارة عن أحكام وضعية تستتبع أحكاما تكليفية من حرمة أو وجوب، و قد ينعكس الأمر فيكون الحكم التكليفي منشأ</w:t>
      </w:r>
    </w:p>
    <w:p>
      <w:pPr>
        <w:pStyle w:val="BookText"/>
        <w:rPr/>
      </w:pPr>
      <w:r>
        <w:rPr>
          <w:rFonts w:ascii="Amiri" w:hAnsi="Amiri" w:eastAsia="Amiri" w:cs="Amiri"/>
          <w:color w:val="111111"/>
          <w:sz w:val="28"/>
          <w:sz w:val="28"/>
          <w:szCs w:val="28"/>
          <w:rtl w:val="true"/>
          <w:lang w:bidi="ar-SA"/>
        </w:rPr>
        <w:t>لانتزاع حكم وضعي، بمعنى أن الحكم التكليفي المتعلق بموضوع خاص ينتزع منه صورة حق و سلطنة، و لا سلطنة هناك و لا حق واقعا، بل كلها أحكام تكليفية صرفة، كما في المعابد و المساجد المحترمة، و كالشوارع العامة، و الأسواق المشتركة بين سائر العناصر و الطبقات، فإنّ جميع المشتركات العامة سواء كانت مشتركة بين عامة البشر كالطرق و الشوارق و الأسواق و أمثالها، أو بين نوع خاص منهم، مثل مكة المشرّفة و منى، أو على صنف مخصوص، كالحضرات و المدارس و أمثالها، محكومة بأنّ من سبق إلى مكان من هذه المواضع فهو أحق به، و معنى هذا الحق أنه لا يجوز لغيره دفعه عنه و مزاحمته فيه، فيرجع هذا الحق إلى حكم تكليفي صرف، و هو جواز الانتفاع به، و الجلوس فيه، أو المرور لكل إنسان، أو لكل مسلم، و هكذا، و حرمة مزاحمة الغير له، فليس هنا سوى أحكام تكليفية متبادلة ينتزع منها حق لمن له الحكم، و يكون منشأ انتزاع ذلك الحق من الحكمين المتضايفين بين من يجوز له الجلوس و الانتفاع، و من يحرم عليه المزاحمة، و ليس الحق هنا كما هو في سائر المقامات من كونه نحو سلطنة على الغير مقيدة أو مطلقة تستتبع تلك السلطنة أحكاما وضعية و تكليفية لمن له السلطنة و عليه و لغيره و لغيره 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العين التي هي متعلق السلطنة لها مالية أو ترجع إلى مال كان من آثارها حرمة غصبها، و لزوم ضمانها، و بطلان كل تصرف فيها بدون رخصة صاحب الحق و السلطنة المعبر عنها بالمالك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المساجد و المدارس و ما على شاكلتها لا يعقل تحقق الغصب فيه أصلا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المساجد فقد اخترنا زوال ماليتها كلية، و جعلها محررة كما في تحرير</w:t>
      </w:r>
    </w:p>
    <w:p>
      <w:pPr>
        <w:pStyle w:val="BookText"/>
        <w:rPr/>
      </w:pPr>
      <w:r>
        <w:rPr>
          <w:rFonts w:ascii="Amiri" w:hAnsi="Amiri" w:eastAsia="Amiri" w:cs="Amiri"/>
          <w:color w:val="111111"/>
          <w:sz w:val="28"/>
          <w:sz w:val="28"/>
          <w:szCs w:val="28"/>
          <w:rtl w:val="true"/>
          <w:lang w:bidi="ar-SA"/>
        </w:rPr>
        <w:t>العبد الذي تزول ماليته بعتقه و تحريره، و كذلك المعابد و المشاهد و المشاعر، و بعد ارتفاع المالية عنها لا يعقل تحقق الغصب فيها، كما لا يعقل تعلق السلطنة لأحد بها، فلو دفع إنسان آخر كان قد سبق إلى مكان فيها لم يغصب منه مالا، و لا دفعه عن حق مالي له في المسجد أو المشهد، نعم فعل حراما، و لكن لو صلى الدافع في مكان المدفوع له لم تبطل صلاته؛ لأنهما سواء من حيث الاستحقاق و جواز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الأسواق و الشوارع فهي و إن لم تزل عن المالية بالكلية كما في المساجد، و لكنها ما دامت متصفة بذلك العنوان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عنوان المرور و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لأحد سلطنة خاصة به دون غيره على شي‌ء منها، بل الجميع فيها شرع سواء، يجوز لكل واحد منهم الانتفاع بها على النحو الخاص، و لا يجوز للاحق مزاحمة السابق، و لكن لو زاحمه لم يكن أخذ منه حقا ماليا يجب ضمانه و دفع بدله، بل يكون فعل حراما، و خالف تكليفا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يغتصب منه عينا أو منفعة مملوكتين، أو عينا ذات حق مالي كحق الرهن و الحجر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الأعيان الموقوفة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موقوفات عامة ليس الغرض منها سوى إباحة نفس الانتفاع، و حبس العين، و وقوفها عن الانتقال، و سائر التصرفات، و لا ملكية هنا، و لا مالية أصلا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موقوفات خاصة، الغرض منها تمليك المنفعة و حبس العين، فالمنافع هنا باقية ملحوظة للواقف كما هي باقية في نظر العرف و الشرع، بخلافها في القسم الأول، فإنها قد ألغيت في نظر الواقف، فلا العين و لا المنافع مملوكة، و إنما أباح المالك الانتفاع فقط، كما في المدارس العلمية و الخانات في طرق</w:t>
      </w:r>
    </w:p>
    <w:p>
      <w:pPr>
        <w:pStyle w:val="BookText"/>
        <w:rPr/>
      </w:pPr>
      <w:r>
        <w:rPr>
          <w:rFonts w:ascii="Amiri" w:hAnsi="Amiri" w:eastAsia="Amiri" w:cs="Amiri"/>
          <w:color w:val="111111"/>
          <w:sz w:val="28"/>
          <w:sz w:val="28"/>
          <w:szCs w:val="28"/>
          <w:rtl w:val="true"/>
          <w:lang w:bidi="ar-SA"/>
        </w:rPr>
        <w:t>المسافرين و أشباهها، فإنّ الواقف لم يملكهم المنفعة، و لذا لا يقدرون و لا يسوغ لهم نقلها و هبتها و بيعها، بخلافها في النوع الثاني، و ليس هو في الحقيقة حق بل صورة حق، و إنما هو حكم محض، يعني جواز انتفاعه بمنافع العين الموقوفة، كجواز انتفاعه بالطرق و الشوارع و المشتركات العامة، و إنما ينتزع صورة ذلك الحق من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الانتفاع لمن سبق إلى مكان منه، و حرمة مزاحمة الغير، فالمنافع مسبلة و الانتفاع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الذي هو عبارة عن تحبيس الأصل، تارة يكون قصد الواقف مجرد انتفاع المسلمين، كوقف القرآن على الحرم الشريف، و وقف المشاهد و المعابد، و المعابر كالخانات و التكايا، و هذا هو الوقف العام، و قد يكون قصده تمليك المنفعة لطائفة مخصوصة أو أفراد متعاقبة مع بقاء العين، و وقوفها عن الجري و الحركة، و هذا هو الوقف الخاص الذي يجري على المنفعة فيه جميع آثار الملكية و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القسم الأول الذي لا يجري فيه شي‌ء من خواص الملك و آثاره، الكاشف ذلك عن عدم الملكية أصلا، و إنما هو حكم محض، نعم الولاية العامة فيه للإمام أو نائبه، و الخاصة للمتولي الخاص إن كان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و هو السلطنة على النسب و الإضافات كعقد العقود و حلها، فحيث إنّ حقيقة أمرها و واقع لبّها ترجع إلى شئون السلطنة على العين، فإنّ من شئون السلطنة على الدار و الدابة مثلا هو نقلها بالعقد اللازم الذي لا خيار فيه أو بيع خياري يمكنه حله، و هكذا سائر العقود، لازمة أو جائزة، و جميع تلك العقود إن كان متعلقها مالا فهي مالية، و الحقوق المتعلقة بها حقوق مالية، كالخيار و الرهن و الحجر كلها أيضا تقبل بحسب طباعها و أصل وضعها للنقل و المصالحة و الإسقاط و المعاوضة إلّا أن يمنع الدليل الخاص عن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يتعلق بالمال، كحقوق الولايات و الوصايات و أكثر حقوق الزوجية فإنّها بحسب الأصل و القاعدة لا تقبل شيئا من ذلك، و هي في الحقيقة سلطنة خاصة، و سلطنة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إن كان جل الغرض منه استيفاء أو استعادة أو استفادة مال للإنسان فذاك حق مالي، تجري عليه جميع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جل الغرض منه شئون أخرى لا ترجع إلى استفادة مال لنفس صاحب الحق، بل الغرض السلطنة على حفظ مال الغير أو توفيره، و سائر التقلبات و التصرفات فيه أو نحو مخصوص من التصرفات، أو غير ذلك من الشئون التي لا ترجع إلى جر مال لصاحب الحق، فمقتضى القاعدة في القسم الأول هو جريان الإسقاط و النقل و المعاوضة فيه إلّا ما خرج، و تقتضي القاعدة في القسم الثاني عدم جريان شي‌ء من ذلك إلّا ما خرج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قسم ثالث من الحقوق، و هو ما اشتمل على كلا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جهة المالية و جهات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كعقود الأنكحة التي يقال إنها برزخ بين العبادات و المعاملات، فمن حيث المهر تكون جهة مالية، و من حيث إنّ الغرض المهم من عقد الزواج هو حفظ النظام و تواصل النسل و صلاح البيت و العائلة، فهو عقد غير مالي، و حيث إنّ هذه الجهة أقوى من الأولى، بل لا أثر للأولى في جنب الثانية أصلا، و لذا ربما يصح بدون المهر، و لذلك صارت عقود الأنكحة عقود غير مالية، و أكثر الحقوق فيها حقوق لا تقبل النقل و لا الإسقاط، و لا المعاوضة إلّا ما خرج و قام عليه الدليل بخصوصه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فالضابطة الكلية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الذي علم أن عمدة الغرض منه هو المال فالأصل فيه قبول المعاوضة و النقل و الإسقاط، و ما علم بأنّ عمدة الغرض</w:t>
      </w:r>
    </w:p>
    <w:p>
      <w:pPr>
        <w:pStyle w:val="BookText"/>
        <w:rPr/>
      </w:pPr>
      <w:r>
        <w:rPr>
          <w:rFonts w:ascii="Amiri" w:hAnsi="Amiri" w:eastAsia="Amiri" w:cs="Amiri"/>
          <w:color w:val="111111"/>
          <w:sz w:val="28"/>
          <w:sz w:val="28"/>
          <w:szCs w:val="28"/>
          <w:rtl w:val="true"/>
          <w:lang w:bidi="ar-SA"/>
        </w:rPr>
        <w:t xml:space="preserve">منه غير ذلك فالأصل فيه عدم قبوله لشي‌ء من ذلك، و مع الشك في ماليته و عدمها، و قبوله لتلك الأحكام و عدم قبوله، فالمرجع إلى الأصل، أي أصالة عدم ترتب الأثر في كل مقام بحسبه، و لا وجه للرجوع إلى عمومات العقود، مثل أَوْفُوا بِالْعُقُودِ، و أَحَلَّ اللّٰهُ الْبَيْعَ،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أمثال ذلك؛ لأنّه من قبيل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مرّ عليك ظهر لك أنّ الصلاة في ملك الغير عينا أو منفعة أو حقا من غير رضاه باطلة بالضرورة؛ لأنها حرام، و الحرام لا يكون مقرّبا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الكاشف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مع العلم الصريح، أو شاهد الحال، أو الفحوى؛ بداهة أنّ الرضا حال من أحوال النفس التي لا تحسّ إلّا بواسطة كاشف يكشف عنها، أو أمارة تدل عليها، كسائر أوصاف النفس القائمة بها من الحزن و الفرح و الانقباض و الانبساط، و كالملكات مثل الشجاعة و الجبن التي لا تعرف إلّا بكواشفها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الكاشف عن الرضا إما القول الصريح، و هو أقواها و أدلها، أو شاهد الحال، مثل من يفتح بابه و يتلقى الداخلين عليه بالبشر و البشاشة، أو الفحوى، و هي الأولوية، مثل أن يأذن لغير العبد أو الولد من جهة المولى و الوالد، فيكشف ذلك عن إذنه لهما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تحقق الرضا بأحد هذه الكواشف على سبيل منع الخلو في صحة التصرف بمال الغير و حرمته بدونه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كلمات أكثر العلماء جواز الصلاة و المكث في الأراضي الواسعة، و الوضوء و الشرب من الأنهار الكبيرة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استمرّت السيرة المستمرة الشائعة على تلك التصرفات من دون</w:t>
      </w:r>
    </w:p>
    <w:p>
      <w:pPr>
        <w:pStyle w:val="BookText"/>
        <w:rPr/>
      </w:pPr>
      <w:r>
        <w:rPr>
          <w:rFonts w:ascii="Amiri" w:hAnsi="Amiri" w:eastAsia="Amiri" w:cs="Amiri"/>
          <w:color w:val="111111"/>
          <w:sz w:val="28"/>
          <w:sz w:val="28"/>
          <w:szCs w:val="28"/>
          <w:rtl w:val="true"/>
          <w:lang w:bidi="ar-SA"/>
        </w:rPr>
        <w:t>حاجة إلى إحراز رضا المالك أو إذنه، بل تجد عامة المسلمين يصلون و يمرون في تلك الأراضي التي يعلمون بأنّ لها مالكا مخصوصا، و يتوضئون و يشربون من تلك الأنهار و لا يخطر ببال أحدهم رضا المالك و عدمه، و إذا خطر ببال أحدهم لا يعتني و لا يتوقف عن أكثر أنحاء التصرفات، كالنزول و التظليل و ضرب الخيام إلى غير ذلك، و قد اختلفت كلمات الأعلام في مدرك ذلك، و وجه صحته مع قضاء تلك القاعدة المحكمة شرعا و عقلا بحرمته، و فساد العبادة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صاحب المستند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يروي الشيخ المترجم له عن العلامة الطباطبائي بحر العلوم، و عن والده العلامة الشهير، و عن الشيخ الأكبر كاشف الغطاء، و عن العلامة المتبحر ميرزا محمد مهدي الشهرستاني، كما أن جدنا العالم الرباني ميرزا محمد مهدي القاضي الطباطبائي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أيضا يروي عن أستاذه و سميه ميرزا الشهرستاني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المترجم 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دفن بالنجف الأشرف في الصحن الشريف العلوي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كما هو المشهور في الألسنة،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 كعراق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بلدة كاشان بإيران، تبعد عنها عشرة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يخطر ببالي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المتيقن</w:t>
      </w:r>
    </w:p>
    <w:p>
      <w:pPr>
        <w:pStyle w:val="BookText"/>
        <w:rPr/>
      </w:pPr>
      <w:r>
        <w:rPr>
          <w:rFonts w:ascii="Amiri" w:hAnsi="Amiri" w:eastAsia="Amiri" w:cs="Amiri"/>
          <w:color w:val="111111"/>
          <w:sz w:val="28"/>
          <w:sz w:val="28"/>
          <w:szCs w:val="28"/>
          <w:rtl w:val="true"/>
          <w:lang w:bidi="ar-SA"/>
        </w:rPr>
        <w:t>من أدلة حرمة الغصب هو ما إذا علم بمنع المالك و عدم رضاه، أما مع الشك و احتمال الرضا فلا دليل على الحرمة، و هو كما ترى، فإنّ الأدلة كلها ظاهرة بل صريحة في خلاف مدعاه، و أنّ الجواز معلق و مشروط بالرضا الذي لا يحرز إلّا بالعلم أو الظن المعتبر،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إلّا بطيب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تعليق الحرمة بالمنع و عدم الرضا، مضافا إلى استلزامه الهرج و المرج و فساد نظام العالم؛ لاستلزامه جواز تصرف كل أحد في مال غيره إلّا أن يمنعه أو إلى أن يمنعه، على أنّ قبحه عقلا كاف في حرمته شرعا، بناء على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قد يقال من كفاية الرضا التقديري الحاصل في مثل تلك الموارد غالبا، و قد عرفت قريبا أنّ الرضا و طيب النفس حال من الأحوال النفسانية، و ما لم يكن حاصلا و محققا لا يصير وصفا حقيقيا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حكم العقل، و ظاهر الأدلة الشرعية، هو اعتبار وجود الرضا و الطيب من المالك في جواز التصرف في ماله، فلا يجوز التصرف بمقتضى الحصر إلّا بعد طيب النفس، و الرضا التقديري ليس برضا حقيقة بالحمل الشائع، و إنما الرضا هو تلك الصفة الخاصة التي تقوم بالنفس، و لا تحصل إلّا بعد مقدمات كثيرة، و تصورات متعاقبة، مضافا إلى استلزامه اختلال النظام أيضا؛ فإنّ كل فقير مضطر حينئذ يجوز له التصرف في مال غيره مع عدم رضاه فعلا باعتقاد أنه لو اطّلع على شدة فقره لرضي و طابت نفسه، بل يمكن تسرية ذلك حتى مع المنع الفعلي،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في ذلك هو العسر و الحرج، و أنت خبير بأنّ الحرج إنما يؤثر في ارتفاع الأحكام الإلهية، أي ما يتعلق بحقوق اللّه تعالى، و لا يوجب العسر و الحرج استباحة أموال الناس بغير رضا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خصوص الأكل في المخمصة جواز تناول ما يتوقف حفظ النفس المحترمة عليه، و لكن مع ضمانه بالمثل أو القيمة، كما ربّما يستشعر ذلك من الآية الشريفة، و الذي يخطر لنا في وجه صحة ذلك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الغصب هو التصرف في مال الغير، و تحقق عنوان التصرف موكول إلى نظر العرف، و هو يختلف باختلاف المقامات و الأشخاص و الأزمان، و الأعيان التي يقع التصرف فيها، و الأعمال التي يتحقق التصرف بها، فربّ عمل يعد تصرّفا و إن كان قليلا، و ربّ عمل لا يعد تصرّفا و إن كان كثيرا، فمثل الاستضاءة بضوء الغير، و الاستظلال بظل أشجاره أو داره لا يعدّ تصرّفا و إن عظم الانتفاع به، و وضع اليد و القدم على بساط الغير أو فراشه يعدّ تصرّفا و إن لم تكن فيه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فالاستطراق و المرور في الأراضي الشاسعة، و الوضوء و الشرب من الأنهار الكبيرة لا يعدّ تصرفا؛ فإن تصرف كل شي‌ء بحسبه، و التصرف في الأراضي الواسعة إنما يكون بمثل البناء أو الغرس أو الزرع بها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التصرف في النهر الكبير أن يسقي منه، أو يشق نهرا صغيرا في أثنائه، و حيث لا يعدّ تصرفا لا يكون غصبا، و لا سيما و أنّ جميع الأدلة الدالة على حرمة الغصب مرجعها إلى حكم العقل بقبح التصرف في مال الغير بغير رضاه، فإذا زال التصرف زال موضوع القبح و الحرمة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كون أصل الملكية المجعولة من المالك الحقيقي في مثل</w:t>
      </w:r>
    </w:p>
    <w:p>
      <w:pPr>
        <w:pStyle w:val="BookText"/>
        <w:rPr/>
      </w:pPr>
      <w:r>
        <w:rPr>
          <w:rFonts w:ascii="Amiri" w:hAnsi="Amiri" w:eastAsia="Amiri" w:cs="Amiri"/>
          <w:color w:val="111111"/>
          <w:sz w:val="28"/>
          <w:sz w:val="28"/>
          <w:szCs w:val="28"/>
          <w:rtl w:val="true"/>
          <w:lang w:bidi="ar-SA"/>
        </w:rPr>
        <w:t>هذه الموارد ضعيفة؛ لضعف سببها و هو الإمضاء المنتزع من وجوب الوفاء، فكأنّ مالكها ليس له السلطنة التامة هنا كسلطنته على سائر أمواله و أملاكه، نعم له السلطنة على جميع التصرفات و التقلبات إلّا منع المارة من النزول و المرور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السلطنة أمر مجعول يتبع دليل جعله سعة و ضيقا، و شدة و ضعفا، و الملكية من الأمور القابلة للشدة و الضعف، و السعة و الضيق، بالضرورة، و تكون السيرة المستمرة على وقوع تلك التصرفات من غير إذن المالك هو الدليل الكاشف عن ضعف تلك الملكية المستلزم لعدم اعتبار رضاه و إذنه في جواز التصرف في هذا النحو من أمواله، بل يمكن على الوجهين أن يقال بجواز التصرف حتى مع منعه الصريح، و إن كان الاحتياط يقتضي خلافه، و لكنه قويّ،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الموقوفات و المسبلات كالمدرسة و الخان و التكايا و الحسينيات و ما أشبهها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نحو الوقف من جهة الواقف لا يخلو من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المحررات، و 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جعل مشعرا أو معبدا، و منها ما جعل وقفا عاما أو خاصا، و منها ما خصص محفلا أو محشدا إلى غير ذلك من الجهات المقصودة للواقفين، و يجمعها جميعا قصد بقاء العين و تسبيل المنفعة على نوع البشر، أو صنف خاص منهم تجمعهم وحدة دين أو مذهب أو عنصر أو غير ذلك، و يشترك الجميع في سلب المالية عن العين و المنفعة و تحريرها، و عدم تمليك المنفعة لأحد، و إنما فائدة الوقف و الغرض منه إباحة تلك الأعيان لطائفة من الناس أو لعامتهم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المنفعة غير مملوكة لأحد بل هو تسبيل و إباحة فلا يعتبر فيها</w:t>
      </w:r>
    </w:p>
    <w:p>
      <w:pPr>
        <w:pStyle w:val="BookText"/>
        <w:rPr/>
      </w:pPr>
      <w:r>
        <w:rPr>
          <w:rFonts w:ascii="Amiri" w:hAnsi="Amiri" w:eastAsia="Amiri" w:cs="Amiri"/>
          <w:color w:val="111111"/>
          <w:sz w:val="28"/>
          <w:sz w:val="28"/>
          <w:szCs w:val="28"/>
          <w:rtl w:val="true"/>
          <w:lang w:bidi="ar-SA"/>
        </w:rPr>
        <w:t>الإذن و الرضا، بل يكفي ذلك الإذن العام و الرضا الأول بانتفاع كل واحد من لحظه بالعنوان و أباح له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كان خارجا عنه يحرم عليه الانتفاع لعدم شمول إذن المالك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هو الذي أشرنا إليه من عدم تحقق الغصب فيه؛ لعدم بقاء ماليته، و عدم تملك المنفعة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الغرض فيه تمليك المنفعة لأفراد مخصوصة تندرج تحت عنوان خاص، كأولاده أو المشتغلين أو الفقراء و نحو ذلك، و حال هذا القسم حال الملك الخاص في توقف التصرف على إذن المالك أو الموقوف عليه الخاص، فإنّ العين و إن لم تنتقل عن ملك الواقف على الأصح عندنا، و لكن المنافع مملوكة تماما للموقوف عليهم، و هي مضمونة على الغاصب، و تجري عليه جميع أحكام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القسم الأول إباحة الانتفاع، و الثاني تمليك المنفعة، و الفرق بينهما واضح؛ ضرورة أن الموقوف عليه في الأول لا يملك شيئا، و ليس له أن يبيع المنفعة، و لا أن يهبها، و لا يصالح عليها، بخلافه في الثاني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برزخا بينهما، فتكون المالية في المنفعة محفوظة، و لكن الملكية لأحد غير ملحوظة، و تلك كالأعيان الموقوفة على المساجد و المدارس كالبساتين و الدكاكين و نحوها، فإن المنفعة محفوظة تباع و تؤجر و تملك، و لكن ليس للمالية الناتجة منها مالك مخصوص كما في الوقف الخاص الذي يملك الموقوف عليه منافعها بتمام معنى الملكية، و جميع آثارها، أما هنا فالموقوف عليهم عاما كان كالمسلمين بالنسبة إلى المساجد و الأعيان الموقوفة عليها للضياء و الخادم و الفرش، أو خاصا كالمشتغلين بالنسبة إلى المدارس و الأموال</w:t>
      </w:r>
    </w:p>
    <w:p>
      <w:pPr>
        <w:pStyle w:val="BookText"/>
        <w:rPr/>
      </w:pPr>
      <w:r>
        <w:rPr>
          <w:rFonts w:ascii="Amiri" w:hAnsi="Amiri" w:eastAsia="Amiri" w:cs="Amiri"/>
          <w:color w:val="111111"/>
          <w:sz w:val="28"/>
          <w:sz w:val="28"/>
          <w:szCs w:val="28"/>
          <w:rtl w:val="true"/>
          <w:lang w:bidi="ar-SA"/>
        </w:rPr>
        <w:t>الموقوفة للضياء و الماء أيضا، فإنّ الجميع يملكون الانتفاع لا المنفعة، و قد عرفت أنّ ملكية الانتفاع راجعة إلى إباحة الانتفاع و لا ملكية هنا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مالية المنفعة هنا محفوظة بيد المتولي يبيعها و يؤجرها و ينفقها في تلك الجهات لينتفع بها الموقوف عليهم، و ليست هنا كالمنفعة في القسم الأول التي أسقط الواقف ماليتها عن الاعتبار و أباحها للموقوف عليهم، و حيث إنّ المالية محفوظة و زمامها بيد المتولي فلا بدّ من الإذن، و يتحقق فيها الغصب بالنسبة إلى نفس الأعيان الموقوفة و منافعها، أما بالنسبة إلى مصرفها من الضياء و نحوه فلا يتحقق الغصب بالانتفاع به بدون غصب العين أو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الانتفاع فلا يتجه به الغصب و إن حرم مطلقا، أو مع مزاحمة الموقوف عليهم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استبان لك من كل ما ذكرنا الفرق بين الحق و الحكم، و أنّ الأول نوع سلطنة تستتبع أثرا وضعيا، أو تكليفيا يقبل الإسقاط و المعاوضة غالبا، بخلاف الحكم فإنه خطاب يتضمن الاقتضاء أو التخيير، لا يقبل الإسقاط و لا المعاوضة، فمثل الطلاق و الرجعة فيه حكم لا يقبل شيئا منهما، بعكس النفقة للزوجة فإنها تقبل الإسقاط، كما تقبل المعاوضة</w:t>
      </w:r>
      <w:r>
        <w:rPr>
          <w:rFonts w:eastAsia="Amiri" w:cs="Amiri" w:ascii="Amiri" w:hAnsi="Amiri"/>
          <w:color w:val="111111"/>
          <w:sz w:val="28"/>
          <w:szCs w:val="28"/>
          <w:rtl w:val="true"/>
          <w:lang w:bidi="ar-SA"/>
        </w:rPr>
        <w:t>.</w:t>
      </w:r>
      <w:bookmarkStart w:id="254" w:name="pg1800_16282"/>
    </w:p>
    <w:p>
      <w:pPr>
        <w:pStyle w:val="BookText"/>
        <w:rPr/>
      </w:pPr>
      <w:bookmarkEnd w:id="25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له الحمد و به المستعان، و صلى اللّه على محمد و آله الطاهرين</w:t>
      </w:r>
    </w:p>
    <w:p>
      <w:pPr>
        <w:pStyle w:val="Heading3"/>
        <w:numPr>
          <w:ilvl w:val="2"/>
          <w:numId w:val="1"/>
        </w:numPr>
        <w:rPr/>
      </w:pPr>
      <w:bookmarkStart w:id="255" w:name="__RefHeading___Toc2480996_3650668749"/>
      <w:bookmarkStart w:id="256" w:name="_Toc100"/>
      <w:bookmarkEnd w:id="255"/>
      <w:r>
        <w:rPr>
          <w:rtl w:val="true"/>
        </w:rPr>
        <w:t>في بيان حقيقة البيع و الملك و الملكية</w:t>
      </w:r>
      <w:bookmarkEnd w:id="256"/>
    </w:p>
    <w:p>
      <w:pPr>
        <w:pStyle w:val="Heading4"/>
        <w:numPr>
          <w:ilvl w:val="3"/>
          <w:numId w:val="1"/>
        </w:numPr>
        <w:rPr/>
      </w:pPr>
      <w:bookmarkStart w:id="257" w:name="__RefHeading___Toc2480998_3650668749"/>
      <w:bookmarkStart w:id="258" w:name="_Toc101"/>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في بيان حقيقة البيع و الملك و الملكية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الملك و الملكية نسبة و إضافة خاصة بين الإنسان و عين مميزة من الأعيان، إما في الذمة، أو في الخارج، أو منفعة عين كذلك، و لا وجود لها إلّا بوجود منشأ انتزاعها، و لا تحقق لها إلّا بتحقق اعتبارها عند العرف و العقلاء، و ليس لها ما بحذاء في الخارج، فليست من المحمولات بالضميمة بل من خوارج المحمول، و من المعقولات الثانوية باصطلاح الحكيم لا المنطقي، فالعروض ذهني و الاتصاف خارجي، كالأبوة و البنوة، لا كالكلية للإنسان، و هي إما مقولة مستقلة أو من مقولة الإضافة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فإنما تتحقق عند العقلاء بتحقق منشأ انتزاعها، و هي أمور خارجية تعتبر كأسباب لها عرفا و شرعا، و تلك إما قهرية كالإرث و النذر و نحوها، أو اختيارية و هي إما بفعل الإنسان فقط مباشرة أو تسبيبا، كالحيازة و نحوها، أو بفعله المنوط بغيره و هي عقود المعاملات، و هي إما معاوضات</w:t>
      </w:r>
    </w:p>
    <w:p>
      <w:pPr>
        <w:pStyle w:val="BookText"/>
        <w:rPr/>
      </w:pPr>
      <w:r>
        <w:rPr>
          <w:rFonts w:ascii="Amiri" w:hAnsi="Amiri" w:eastAsia="Amiri" w:cs="Amiri"/>
          <w:color w:val="111111"/>
          <w:sz w:val="28"/>
          <w:sz w:val="28"/>
          <w:szCs w:val="28"/>
          <w:rtl w:val="true"/>
          <w:lang w:bidi="ar-SA"/>
        </w:rPr>
        <w:t>حقيقية ليس المقصود بالأصالة منها إلّا المال، و 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و الإجارة و الصلح و الهبة المعوضة و القرض، أو يكون مقصودا بالتبع، فيكون شبه المعاوضات، كعقود النكاح دواما أو 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تمليك الأعيان بالعوض هو البيع، كما أن الأصل في تمليك المنافع بالعوض هو الإجارة، و سيأتي قريبا إن شاء اللّه الإشارة إلى بيان معنى الأصل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البيع باعتبار أسبابه و غاياته و أحكامه و ذات حقيقته متعدد الجهات و الحيثيات متكثر الاعتبارات و ليس له على التحقيق عند الشرع و لا المتشرعة حقيقة خاصة، بل هو باق على حقيقته العرفية، لذلك اختلفت عبارات اللغويين و الفقهاء في التعبير عنه بمرادفه و شرح اسمه، و الإشارة إلى بعض خواصه، و لم يكن مرادهم بيان الحد الشارح للحقيقة و الماهية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فبالنظر إلى ما يحصل به من تبادل المالين قيل إنه مبادلة مال بمال، و بالنظر إلى ما يترتب عليه من النقل و الانتقال قيل إنه نقل العين و انتقالها بعوض، و بالنظر إلى أنه لا يتحقق إلّا باللفظ الخاص قيل إنه هو اللفظ الدال على النقل، و بلحاظ لزوم القبول في تحققه خارجا قيل إنه الإيجاب و القبول الدالان على النقل، و بلحاظ لزوم قصد الإنشاء في حصوله قيل إنه إنشاء تمليك العين بمال، و هكذا كل نظر إلى جهة من الجهات، و لازم من اللوازم و إن كان لازما أعمّ فعبر به، و الكل و إن أصابوا بالنظر إلى الجهة التي أشاروا إليها و لكن حيث إنّ جميع تلك الجهات و إن أشارت إلى الحقيقة من وجه، و لكنها لا تفي بتمام الحقيقة من كل وجه، و لا يتميز البيع به عن اخوته من العقود المملكة، كالإجارة و الصلح و الهبة المعوضة و القرض، لذلك كثر النقض و الإبرام في تلك التعاريف،</w:t>
      </w:r>
    </w:p>
    <w:p>
      <w:pPr>
        <w:pStyle w:val="BookText"/>
        <w:rPr/>
      </w:pPr>
      <w:r>
        <w:rPr>
          <w:rFonts w:ascii="Amiri" w:hAnsi="Amiri" w:eastAsia="Amiri" w:cs="Amiri"/>
          <w:color w:val="111111"/>
          <w:sz w:val="28"/>
          <w:sz w:val="28"/>
          <w:szCs w:val="28"/>
          <w:rtl w:val="true"/>
          <w:lang w:bidi="ar-SA"/>
        </w:rPr>
        <w:t>و بيان الخلل في تلك العبارات نظرا لكون حقيقة البيع و مفهومه لا يرادف مفهوم المبادلة، و لا يساوي مفهوم النقل و الانتقال و التمليك، و لا إنشاء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لذلك الاتفاق ظاهرا على 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بادلت أو نقلت أو ملكت لا يكون بيعا، فمفهوم البيع إذا مغاير لكل تلك المفاهيم، مضافا إلى صدق أكثر تلك العبارات على غير البيع من عقود المعاوضات، كالصلح و الهبة المعوضة و غيرها، و لم نجد في كلماتهم على كثرتها من عبّر عن ذات حقيقة البيع و جوهر معناه الذي يمتاز به عن كافة ما يشاركه في النقل و التمليك من عقود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للأعيان الخارجية في نظر العرف و العقلاء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من حيث شخصيتها و وجودها الخارجي، و بما هي دار أو عقار أو بستان أو غير ذلك، و أخرى من حيث ماليتها الناشئة من وفور الانتفاع بها، و كثرة فوائدها الباعثة على توفر الرغبات فيها و كثرة الطلب لها، و مزيد العناية بها، و على مقدار ما في العين من المنفعة و الرغبة تزداد ماليتها و تنقص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مالية كل عين هي قوامها و قيمتها الكامنة فيها، فالعين تلحظ تارة بشخصها، و أخرى بقيمتها و ماليتها، فإذا احتاج صاحب العين إلى المال انبعث في نفسه العزم على بذلها و إبدالها بالمال، و لكن لا بمطلق المال، بل بماليته الكامنة فيها، و قيمتها المقومة لها بنظر العرف، و لذا يتحرى البائع قيمته الواقعية، و أن لا يقع فيها غبن و لا نقص، و كذلك المشتري يتحرى أن لا يبذل أزيد من قيمتها، فتمليك شخصية العين بماليتها و قيمتها الواقعية الكامنة فيها هو حقيقة البيع، و بها يمتاز عن سائر العقود سوى الإجارة، فإنها أيضا تمليك المنفعة بماليتها و قيمتها الواقعية، و تمتاز عن البيع بأنها لنقل المنافع، و البيع لنقل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الصلح فهو عقد وضع في الأصل للتسالم و قطع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الاتفاق على تمليك عين أو منفعة أو إسقاط حق أو دين أمر تبعي، و لو اشتمل على عوض، فلا يلزم أن يكون مالية تلك العين أو المنفعة محفوظة كما في البيع، و لذا يصح الصلح على ما يساوي الألف بواحد أو أقل، كقطعة نبات أو نحوها، فيصح صلحا و لا يصح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الحقيقة أن العوض في الصلح ليس عوض عن العين المصالح عليها، بل عوضا عن الرضا التام على تمليك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الكلام في الهبة المعوّضة، فإنّ المعاوضة بين الهبتين لا بين الموهوبين؛ ضرورة أنّ المجانية و كون الموهوب بلا عوض مأخوذ في حقيقة الهبة و ماهيتها، و لكن لا مانع من أن يهبه العين مجانا، و يشترط في ضمن العقد أن يهبه الموهوب له عينا أخرى بقيمتها، أو أقل أو أكثر، فإذا لم يف كان له الرجوع في هبته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الدين فهو و إن كان تمليك العين لكونها إحدى المصاديق أو بمثلها من سائر المصاديق، فليس حقيقة من باب المعاوضات أصلا و إن استلزم المعاوضة ضمنا و ضمانا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فالخاصة اللازمة للبيع التي لا توجد في غيره، و الكاشفة عن تمام حقيقته، هي كونه تمليكا للعين من الغير بماليتها منه، و هذا المعنى له ثلاثة أنحاء من 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التصور و الفكر و الإرادة، و هو كمعنى خبري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في مقام الإنشاء قولا أو فعلا،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من</w:t>
      </w:r>
    </w:p>
    <w:p>
      <w:pPr>
        <w:pStyle w:val="BookText"/>
        <w:rPr/>
      </w:pP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تحققه خارجا و حصول البيع الذي يترتب عليه آثاره واقعا شرعا و عرفا، و ذلك إذا تعقبه القبول مع سائر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نظرنا إلى مقامه في المرتبة الأولى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تمليك العين بماليتها، و إذا نظرنا إليه في المرتبة الثانية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 العين بماليتها، و إذا نظرنا إلى المرتبة الثالثة،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تمليكها بماليتها من الغير مع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تعرف أنّ كل واحد من الفقهاء نظر إلى مرتبة فعبّر بما يناسبها، وفاتهم الإشارة إلى أنّ العوض ليس هو مطلق المال، بل ماليتها الخاصة الكامنة فيها المقومة لها، التي تعتبر في العرف قيمة لها، فكأنّ صاحب السلعة إذا أخذ قيمتها قد استرد سلعته، و لكن من حيث ماليتها، و باذل المال قد استرده و لكن في ضمن عين تلك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ارتكازي في النفوس، موجود في أذهان المتبايعين إجمالا، و مغفول عنه تفصيلا، و لذا لو تبين الغبن و الزيادة و النقيصة في الثمن أو المثمن كان للمغبون الفسخ؛ لأنه لم يصل إليه تمام مالية العين، أو دفع المشتري زائدا عليها، فلم يصل إليه في العين تمام ما دفع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تلك المراتب التي ذكرناها للبيع ليست معان متباينة، و مفاهيم متغايرة، بل هو معنى واحد، و تلك أنحاء تحققاته و أطوار تشخّصه، فإذا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و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مرتبة وجوده المفهومي التصوري، و إذا قال البائع في مقام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فهي مرتبة وجوده الإنشائي، و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 حرّم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إشارة إلى مرتبة وجوده الخارجي بحسب مصاديقه الشخصية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استعماله في الانتقال فهو من قبيل استعمال لفظ السبب في المسبب،</w:t>
      </w:r>
    </w:p>
    <w:p>
      <w:pPr>
        <w:pStyle w:val="BookText"/>
        <w:rPr/>
      </w:pPr>
      <w:r>
        <w:rPr>
          <w:rFonts w:ascii="Amiri" w:hAnsi="Amiri" w:eastAsia="Amiri" w:cs="Amiri"/>
          <w:color w:val="111111"/>
          <w:sz w:val="28"/>
          <w:sz w:val="28"/>
          <w:szCs w:val="28"/>
          <w:rtl w:val="true"/>
          <w:lang w:bidi="ar-SA"/>
        </w:rPr>
        <w:t>فإنّ التمليك سبب للانتقال، و عليه يحمل تعريف المبسوط و من تبعه، و تعريف الشي‌ء بذكر أثر من آثاره ليس بغريب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أرادوا أنّ البيع الذي هو التمليك ما يكون مؤثّرا للانتقال نظرا إلى مرتبة وجوده الحقيقي الذي ترتبت عليه آثاره الخارجية، أي ما هو بيع بالحمل الشائع الصناعي، لا ما هو بيع بحسب المفهوم و الماهية و بالحمل الذاتي، و هذا أحسن من توجيهه بإرادة التبعية، فإنه من البعد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استعماله في العقد، بمعنى الإيجاب و القبول كما هو الشائع في لسان الفقهاء، حيث يجعلونه عقدا من العقود في مقابل الصلح و الإجارة و نحوها مما يقابل الإيقاعات، فهو أيضا توسع في الاستعمال، و من علاقة السببية أيضا، كما صرح به الشهيد الثاني </w:t>
      </w:r>
      <w:r>
        <w:rPr>
          <w:rStyle w:val="FootnoteAnchor"/>
          <w:rtl w:val="true"/>
        </w:rPr>
        <w:footnoteReference w:id="64"/>
      </w:r>
      <w:r>
        <w:rPr>
          <w:rFonts w:ascii="Amiri" w:hAnsi="Amiri" w:eastAsia="Amiri" w:cs="Amiri"/>
          <w:color w:val="111111"/>
          <w:sz w:val="28"/>
          <w:sz w:val="28"/>
          <w:szCs w:val="28"/>
          <w:rtl w:val="true"/>
          <w:lang w:bidi="ar-SA"/>
        </w:rPr>
        <w:t>، فإنّ الإيجاب بالضرورة سبب للتمليك الحقيقي فيستعمل اللفظ الموضوع للتمليك في سببه و هو الإيجاب و القبول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شيخنا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المسبب هو الأثر الحاصل في نظر الشارع؛ لأنه المسبب عن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مسبب العقد و أثره النقل الشرعي لا التمليك و النقل الحاصل بإيجاب البائع فإنّه غير موقوف على القبول، فاستعمال لفظ البيع الموضوع لتمليك الموجب و نقله من الإيجاب و القبول، أي العقد، استعمال بلا علاقة؛ لأنه لا سببية بين العقد و التمليك الإنشائي، و إنما السببية بين العقد و بين النقل الشرعي الذي لا دخل له بالبيع، غريب جدا،</w:t>
      </w:r>
    </w:p>
    <w:p>
      <w:pPr>
        <w:pStyle w:val="BookText"/>
        <w:rPr/>
      </w:pPr>
      <w:r>
        <w:rPr>
          <w:rFonts w:ascii="Amiri" w:hAnsi="Amiri" w:eastAsia="Amiri" w:cs="Amiri"/>
          <w:color w:val="111111"/>
          <w:sz w:val="28"/>
          <w:sz w:val="28"/>
          <w:szCs w:val="28"/>
          <w:rtl w:val="true"/>
          <w:lang w:bidi="ar-SA"/>
        </w:rPr>
        <w:t>و منشؤه الذهول عن المرتبة الحقيقية للبيع، و وجوده الخارجي الذي هو التمليك الحقيقي في نظر العرف و العقل، و ليس للشارع سوى الإمضاء و عدمه، و الحكم بالإلزام أو 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التمليك الحقيقي الذي يترتب عليه أثره و هو الانتقال، و تبدل الملكية ثمنا و مثمنا، مسببا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 إنكاره، و هو ضروري لكل أحد، و لا ينافيه أنّ النقل الإنشائي أثر حاصل بإيجاب الموجب فقط، بل هو مؤيد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النقل الصوري الإنشائي أثر الإيجاب فقط، و النقل الحقيقي أثرهما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قطع النظر عن الشارع الذي ليس له سوى الأمر بوجوب الوفاء و الالتزام بما التزما به، أو عدم وجوب الوفاء الراجع إلى مخالفة العرف في الأسباب لتلك الملكية الحقيقية، أو اعتبار بعض الشروط في السبب و هو العقد، لا إلى الاختلاف في حقيقة البيع، أو أنّ العقد ليس مسببا للملكية كما يظهر منه قدّس سرّه،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الوجه أيضا في استعماله في الإيجاب بشرط تعقبه بالقبول، و الفرق بينه و بين سابقه اعتباري، و هما بالنتيجة سواء، و هو أيضا بعلاقته السببية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مانع من أن يكون قول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 الإيجاب المتعقب بالقبول؛ إذ لا ثمرة في الإيجاب المجرد، و قرينة المقام قرينة التجوز باستعمال اللفظ في المقيد لا أنّ القيد مستفاد من الخارج</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تحقق شرط للانتقال في الخارج لا في نظر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في نظر الناقل و نظر غيره سواء في المقام، فإنّ النقل الإنشائي بالإيجاب وحده حاصل في نظر الناقل و في نظر غيره، و النقل الحقيقي غير حاصل به في نظر الناقل و في نظر غيره أيضا؛ إذ لا يعقل أن الناقل يرى حصول النقل الحقيقي بإيجابه فقط، كيف، و هو بإيجابه قد ملك العين، و تملك الثمن، و هو في تمليكه المثمن أصيل، و في تملك الثمن الذي هو ملك المشتري كفضولي يحتاج إلى إجازة المشتري، و إجازته قبوله و رضاه بجملة عمل البائع تمليكا و تملكا، و لذا 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بتمامه من عمل البائع، و لكن لا يتحقق في الخارج، و لا تحصل ثمرته بنظر العرف و العقل، إلّا بقبول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و إن كان لا ينفك عن التأثير، كما أفاده قدّس سرّه، و لكن أثر كل مرتبة لا ينفك عن التأثير في تلك المرتبة لا في مرتبة أخرى، فتأثيره مرتبة الإنشاء لا ينفك عن أثرها و هو التمليك الإنشائي لا التمليك الحقيقي الذي هو أثر الإيجاب و القبول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البيع و ما يساويه معنى على الوجوب و الإيجاب قياس مع الفارق، فإنّ الوجوب و الإيجاب من المعاني الإيقاعية الاستقلالية التي يكفي في تحققها صرف إنشائها من طرف واحد، و لا تحتاج إلى إنشاءين، بل يكفيها إنشاء واحد، و الطلب الإيجابي من العالي و السافل و المساوي كله من سنخ واحد، و هو في الجميع يستلزم تحقق الوجوب من الموجب، غايته أنّ العقل يلزم بوجوب الامتثال إن كان من العالي؛ تحرزا من العقاب، دون الأخيرين؛ للأمن من العقاب فيهما، و هذا أمر خارج عن حقيقة الوجوب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البيع فهو من المعاني الارتباطية التي لا تتحقق حقائقها بصرف</w:t>
      </w:r>
    </w:p>
    <w:p>
      <w:pPr>
        <w:pStyle w:val="BookText"/>
        <w:rPr/>
      </w:pPr>
      <w:r>
        <w:rPr>
          <w:rFonts w:ascii="Amiri" w:hAnsi="Amiri" w:eastAsia="Amiri" w:cs="Amiri"/>
          <w:color w:val="111111"/>
          <w:sz w:val="28"/>
          <w:sz w:val="28"/>
          <w:szCs w:val="28"/>
          <w:rtl w:val="true"/>
          <w:lang w:bidi="ar-SA"/>
        </w:rPr>
        <w:t>إنشائها، و لا يكفي فيها الإنشاء من واحد، و ما أبعد التفاوت بين العقود و الإيقاعات، فالبيع و أخواته من قبيل الأبوة و البنوة، غايته أنه إضافة و اعتبار ينتزع من عمل إنشائي، بخلاف الأبوة فإنها إضافة تنتزع من أمر خارجي غير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الإيجاب و الوجوب فهما من قبيل العتاق و الطلاق التي تنتزع من إنشائها من الفاعل القابل في المحل القابل، و البيع يحتاج إلى فاعل و قابل في المحل القابل، فلو تخيل التراب حنطة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منّا من هذه الحنطة، و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لم يقع التمليك الحقيقي، و إن حصل الإيجاب و القبول، و التمليك الصوري و النقل الإنشائي اللغوي، فالإيجاب و القبول في المحل القابل عرفا و عقلا مستلزم للتمليك الحقيقي و النقل الواقعي، كالكسر و الانكسار لا ينفك أحدهما عن الآخر أبدا، لا ذهنا و 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الكسر و الانكسار من الأمور الخارجية التي ليس لها مرتبة إنشاء كالبيع، فهما يشابهان العقد 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النقل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 يختلفان عنه من جهة، و كذا الأبوة و 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الحقيقي لا ينفك أبدا عن العقد في المحل القابل في نظر الناقل و غير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في الاعتبار الغير الصحيح تحقق التملك الحقيقي بدون قبول المالك، كما يتملك أرباب النهب و الغصب أموال المغصوبين و المنهوبين بمجرد الاستيلاء،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بيعا حتى عند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عما نحن فيه من الاعتبارات الصحيحة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توضيح حقيقة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أنه مختص بحسب طباعه</w:t>
      </w:r>
    </w:p>
    <w:p>
      <w:pPr>
        <w:pStyle w:val="BookText"/>
        <w:rPr/>
      </w:pPr>
      <w:r>
        <w:rPr>
          <w:rFonts w:ascii="Amiri" w:hAnsi="Amiri" w:eastAsia="Amiri" w:cs="Amiri"/>
          <w:color w:val="111111"/>
          <w:sz w:val="28"/>
          <w:sz w:val="28"/>
          <w:szCs w:val="28"/>
          <w:rtl w:val="true"/>
          <w:lang w:bidi="ar-SA"/>
        </w:rPr>
        <w:t>و جوهر معناه بنقل الأعيان، لا أنه اصطلاح من الفقهاء فقط، كما يظهر منه قدّس سرّه في أول البحث، كيف، و قد صرّح بعده بقليل أنه ليس له حقيقة شرعية و لا متشرعية، بل هو باق على معناه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البيع المبحوث عن معناه في المقام ما هو عمل البائع، لا ما هو عملهما معا، غايته أن عمل البائع و تمليكه العين و تملكه الثمن لا يكون حقيقيا عند العقلاء، بل و في نظره، إلّا بالقبول، أما المبادلة بين المالين فهي من عمله فقط، و المشتري قد أمضى تلك المبادلة و رضي بها، فما أورده بعض أساتيذنا في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المبادلة من عمل البائع و المشتري، و البيع المقصود بالتعريف هو عمل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اختصاص المعوض في البيع بالأعيان، و أن إطلاقه على تمليك المنافع في كلمات بعضهم و بعض الأخبار، كخبر إسحاق بن عمار في بيع سكنى الدار التي لا يعلم صاحبها، و خبر أبي مريم، و السكوني في المدبّر يبيع خدمته و لا يبيع رقبته، كل ذلك توسع في الاستعمال، و ضرب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استعمال الإجارة في نقل بعض الأعيان كإجارة الشجرة لتمليك الثمرة، و الشاة و المرضعة للصوف و اللبن و نحوها، فهو على الحقيقة؛ لأنّ الثمرة و اللبن يعد منفعة للشجرة و الشاة، حيث يقع عقد الإجارة عليها، لا على نفس الثمرة و اللبن فيستقلان باللحاظ</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أنهم قد اتفقوا ظاهرا على عدم اختصاص العوض بالأعيان، و أنه لا إشكال في كونه منفعة، سواء كانت محققة قبل المعاوضة، أو يتحقق اعتبارها بنفس المعاوضة، كعمل الحرّ لو قلنا بأن منافعه ليست بمال قبل المعاوضة كما هو الظاهر، و عبارة المصباح لا يظهر منها اعتبار تقدم المالية، و كما لا يعتبر في</w:t>
      </w:r>
    </w:p>
    <w:p>
      <w:pPr>
        <w:pStyle w:val="BookText"/>
        <w:rPr/>
      </w:pPr>
      <w:r>
        <w:rPr>
          <w:rFonts w:ascii="Amiri" w:hAnsi="Amiri" w:eastAsia="Amiri" w:cs="Amiri"/>
          <w:color w:val="111111"/>
          <w:sz w:val="28"/>
          <w:sz w:val="28"/>
          <w:szCs w:val="28"/>
          <w:rtl w:val="true"/>
          <w:lang w:bidi="ar-SA"/>
        </w:rPr>
        <w:t>المعوض أن تكون ماليته قبل المعاوضة كما في بيع الكلي في الذمة، فكذا في العوض حيث يكون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الحقوق فهي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الإسقاط و الانتقال، و يعاوض بالأموال، كحق الخيار و التحجير، فلا ينبغي الإشكال في صحة جعله عوضا؛ إذ كل ما يقابل بالمال فهو مال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شيئا من ذلك، كحق الولاية على اليتيم و نحوه، و لا إشكال في عدم صحة التعويض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الإسقاط دون الانتقال، فإن كان يقابل بالمال كحق الشفعة لو دفع المشتري مالا إلى الشريك ليسقط حق شفعته، فلا مانع من جعله عوضا في البيع، و إلّا فلا يصحّ؛ لعدم ماليته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جعل جدّنا كاشف الغطاء قدّس سرّه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كان بين الشيخ الأكبر و بين معاصره جدنا العلامة الفقيه ميرزا محمد تقي القاضي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الوحيد البهبهاني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صداقة كاملة، و كذا أيضا بين الشيخ الأكبر و بين تلميذه جدنا العالم الرباني الحاج ميرزا مهدي القاضي الكبير،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يشهد بذلك المراسلات المتوالية بينه و بين الشيخ قدّس سرّه، الموجودة عندنا بخطه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 الشيخ الأكبر إلى تبريز في أوائل الثورة الروسية حينما تداخلت أيديهم الظالمة على إيران في أيام فتح علي الشاه القاجاري ليحرض الناس على الدفاع عن البلاد الإيرانية، و اتفق في تبريز لقاء الشيخ قدّس سرّه مع جدنا القاضي الكبير، و أوجد بذلك أثرا عظيما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قدّس سرّه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ممن رثاه بالفارسية هو الشيخ الفاضل علي أشرف التبريزي الطسوجي المتولد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أنشأ أشعارا تتضمن تأريخ وفاته، و رأيتها بخطه، و لا بأس بنقلها في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جناب شيخ جعفر را روان شد بسوى جنة المأوى روان وهن فاحش شد بدين جعفرى دين جعفر را شكستى شد عيان شد مدارك را مسالك بى‌سلوك شد شرايع را قواعد بى‌نشان بعد از آن آوخ مفاتيح و دروس بعد از اين هيهات تحرير و بيان بود تا بودش زمين را صد شرف با وجود او بهفتم آسمان بى‌وجود او نيارم هيچ گفت خاك بر فرق من و اين خاكدان رونق گلشن كجا ماند دگر رخت بربندد چو گل از گلستان خواستم تأريخ سال فوت او بالبديهة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تأريخ دان با دريغ و حسرت و افسوس گفت بود دين جعفرى رفت از ميان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و له أبيات أخرى أيضا في تأريخ وفاته قدّس سرّه تركنا ذكرها خوف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w:t>
      </w:r>
    </w:p>
    <w:p>
      <w:pPr>
        <w:pStyle w:val="BookText"/>
        <w:rPr/>
      </w:pPr>
      <w:r>
        <w:rPr>
          <w:rFonts w:ascii="Amiri" w:hAnsi="Amiri" w:eastAsia="Amiri" w:cs="Amiri"/>
          <w:color w:val="111111"/>
          <w:sz w:val="28"/>
          <w:sz w:val="28"/>
          <w:szCs w:val="28"/>
          <w:rtl w:val="true"/>
          <w:lang w:bidi="ar-SA"/>
        </w:rPr>
        <w:t>في عدم صلاحية الحق لجعله ثمنا و لا مثمنا، ضعف الملكية، و عدم تبادره من الملك، و لكنه على إطلاقه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المدار في الحق على المالية، فمتى تحققت صح جعله عوضا، و إلّا فلا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أفاده شيخنا المرتضى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الحقوق الأخر كحق الشفعة و حق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 أنّ الحق سلطنة فعلية لا يعقل قيام طرفيها</w:t>
      </w:r>
    </w:p>
    <w:p>
      <w:pPr>
        <w:pStyle w:val="BookText"/>
        <w:rPr/>
      </w:pPr>
      <w:r>
        <w:rPr>
          <w:rFonts w:ascii="Amiri" w:hAnsi="Amiri" w:eastAsia="Amiri" w:cs="Amiri"/>
          <w:color w:val="111111"/>
          <w:sz w:val="28"/>
          <w:sz w:val="28"/>
          <w:szCs w:val="28"/>
          <w:rtl w:val="true"/>
          <w:lang w:bidi="ar-SA"/>
        </w:rPr>
        <w:t xml:space="preserve">بشخص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يقبل الانتقال من الحقوق لا يصح جعله عوضا في البيع؛ ضرورة أنّ البيع تمليك الغير عوضا و معوضا، فإذا كان الحق لا يمكن نقله إلى الغير فكيف يكون عوضا و يملك للغير، و التمليك لا يتحقق بدون النقل، فحيث لا نقل لا تمليك، فلا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البيع دائما على النقل و التمليك فإنّ الكلي يصح بيعه على من هو عليه اتفاقا، مع أنّ التمليك و النقل فيه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كونه تمليكا أثره السقوط، و لذا جعل الشهيد </w:t>
      </w:r>
      <w:r>
        <w:rPr>
          <w:rStyle w:val="FootnoteAnchor"/>
          <w:rtl w:val="true"/>
        </w:rPr>
        <w:footnoteReference w:id="66"/>
      </w:r>
      <w:r>
        <w:rPr>
          <w:rFonts w:ascii="Amiri" w:hAnsi="Amiri" w:eastAsia="Amiri" w:cs="Amiri"/>
          <w:color w:val="111111"/>
          <w:sz w:val="28"/>
          <w:sz w:val="28"/>
          <w:szCs w:val="28"/>
          <w:rtl w:val="true"/>
          <w:lang w:bidi="ar-SA"/>
        </w:rPr>
        <w:t>الإبراء بين الإسقاط و التمليك، فإنه ظاهر في أنّ الكلي يمكن أن يملك لمن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جعل الحق عوضا أيضا تمليكا لمن هو عليه، و يكون أثره سقوط الحق كما في الدين، فيصح لمن له حق الشفعة مثلا أن يجعله عوضا للمشتري الذي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أثره السقوط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الحق و الملك، فيعقل أن يكون مالكا لما في ذمته فيسقط، و لا يعقل أن يتسلط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أنّ الحق سلطنة لمن له الحق على من عليه الحق، فهو موقوف على طرفين، و لا يعقل قيامهما بشخص واحد، بخلاف الملك فإنه لا يحتاج إلى من عليه الملك بل هو نسبة بين المالك و المملوك، فيصحّ أن يملك ما في ذمته، و لا يلزم اتحاد المالك و المملوك عليه المستحيل، و لعله يشير قدّس سرّه إلى أنّ انتقال الحق إلى من هو عليه من قبيل انتقال العرض، و هو مستحيل، بخلاف انتقال الملك إلى من هو عليه، فإنه من قبيل تبدل العرض و هو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توضيح مراده، و تنقيحه، و لكنه واضح الضعف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حل هذه العقدة بحيث ينكشف مواضع الخلل فيما أفاده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كما لا يحتاج إلى من يملك عليه أحيانا، كما في ملك الأعيان و المنافع، كذلك الحق قد لا يحتاج إلى من عليه الحق، كحق التحجير و حق الخيار و أمثالها، و كما أنّ الحق قد يحتاج إلى من عليه الحق كحق القصاص و حق الجناية و حق الشفعة في وجه، فكذلك الملك كملك الكلي في الذمة و نحوه، و كما يصح لحاظ الملك بين المالك و المملوك يصح لحاظ الحق نسبة بين الحق و بين من له الحق، و كما يصح لحاظ سلطنة بين من له الحق على من هو عليه، فلا يعقل اتحاد طرفيها في شخص واحد، فكذا يصح لحاظ الملك سلطنة فعلية لمن له ملك على من هو عليه، فلا يعقل اتحادهما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التوهم أخذ الحق بالمعنى المفعولي، و أخذ الملك بالمعنى المصدري، و لو أخذا بنسبة واحدة لم يكن فرق بينهما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لو لم يؤخذ المملوك عليه في بيع الكلي لم يكن هناك مال و لا مملوك أصلا حتى يصح بيعه و ماليته و باعتبار ذمة المملوك عليه و إلزامه تحقق الكلي، فقوام</w:t>
      </w:r>
    </w:p>
    <w:p>
      <w:pPr>
        <w:pStyle w:val="BookText"/>
        <w:rPr/>
      </w:pPr>
      <w:r>
        <w:rPr>
          <w:rFonts w:ascii="Amiri" w:hAnsi="Amiri" w:eastAsia="Amiri" w:cs="Amiri"/>
          <w:color w:val="111111"/>
          <w:sz w:val="28"/>
          <w:sz w:val="28"/>
          <w:szCs w:val="28"/>
          <w:rtl w:val="true"/>
          <w:lang w:bidi="ar-SA"/>
        </w:rPr>
        <w:t>المملوك هنا إنما هو بالمملوك عليه لا المالك، فلو اشترى ما في ذمته لزم قيام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 المملوك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 واحد، و لزومه أيضا أظهر من لزومه في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كل هذه الأوهام بأنّ المصحح في المقامين هو اختلاف الحيثية و الاعتبار، فباعتبار السبب الأول كان عليه الحق و مملوكا عليه، و باعتبار السبب الثاني صار له الحق و مالكا، و يكون أثر ذلك السقوط فيهما معا حقا أو ملكا،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ما ذكرناه أولا من أنّ الحق إن كان يقابل بالمال و يمكن سقوطه أو انتقاله صح جعله عوضا،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البيع و غيره من أسماء المعاملات موضوع للصحيح أو الأعم؟</w:t>
      </w:r>
    </w:p>
    <w:p>
      <w:pPr>
        <w:pStyle w:val="BookText"/>
        <w:rPr/>
      </w:pPr>
      <w:r>
        <w:rPr>
          <w:rFonts w:ascii="Amiri" w:hAnsi="Amiri" w:eastAsia="Amiri" w:cs="Amiri"/>
          <w:color w:val="111111"/>
          <w:sz w:val="28"/>
          <w:sz w:val="28"/>
          <w:szCs w:val="28"/>
          <w:rtl w:val="true"/>
          <w:lang w:bidi="ar-SA"/>
        </w:rPr>
        <w:t>فاعلم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من المباحث المستحدثة من زمن الشهيدين و ما بعدهما، و لم يكن له عند المتقدمين عنوان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أن هذا البحث ساقط من أصله، و باطل من ذاته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عامة أسماء الأجناس سواء كانت معانيها من الحقائق الخارجية العينية كالإنسان و الشجر و نحوهما، أو من المعاني الجعلية الاعتبارية كالبيع و الإجارة و الزوجية و الملكية و نحوهما إنما هي موضوعة للماهيات و المفاهيم الكلية، و الماهية من حيث هي ليست إلّا هي، و يستحيل أن تتصف بصحة أو فساد؛ ضرورة أنّ الصحة عبارة عن كون الشي‌ء بحيث يترتب عليه الأثر المطلوب منه، و فساده عبارة عن عدم ترتب ذلك الأثر عليه، و الماهية من حيث هي لا يعقل أن يترتب عليها أثر من الآثار، و إنما الأثر للوجود، فالإحراق لا يترتب على ماهية النار، و إنما يترتب على وجودها</w:t>
      </w:r>
    </w:p>
    <w:p>
      <w:pPr>
        <w:pStyle w:val="BookText"/>
        <w:rPr/>
      </w:pPr>
      <w:r>
        <w:rPr>
          <w:rFonts w:ascii="Amiri" w:hAnsi="Amiri" w:eastAsia="Amiri" w:cs="Amiri"/>
          <w:color w:val="111111"/>
          <w:sz w:val="28"/>
          <w:sz w:val="28"/>
          <w:szCs w:val="28"/>
          <w:rtl w:val="true"/>
          <w:lang w:bidi="ar-SA"/>
        </w:rPr>
        <w:t>و مصاديقها، و هكذا كل ماهية واقعية أو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كانت الماهية الاعتبارية لا وجود لها في الخارج إلّا بوجود منشأ انتزاعها، و ليس منشأ انتزاعها سوى الأسباب التي اعتبرها العقلاء محققة لها، فالصحة و الفساد إنما تعرض على أسبابها أولا و بالذات، و تعرضها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مثلا بمعنى تمليك العين بعوض لا يعقل أن يتصف بصحة أو فساد، نعم السبب فيه و هو العقد إن كان بحيث يترتب عليه أثره و هو التمليك كان صحيحا، و إلّا كان فاسدا، و هكذا سائر المعاملات إنما تكون صحتها و فسادها باعتبار أسبابها، كما أن العبادات من الصلاة و الصوم و الحج و نحوها إنما تتصف بالصحة و الفساد باعتبار وجودها و بالنظر إلى مصاديقها، فإن كان جامعا لما اعتبر فيه من أجزاء و شرائط بحيث يترتب عليه الأثر كان صحيحا، و إلّا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اتّضح أن الماهيات و المعاني لا تتصف بصحة أو فساد، و أن أسماء العبادات و المعاملات لتلك المفاهيم، و الصحة متأخرة عنها رتبة، ظهر لك سقوط النزاع من أصله في أنّ تلك الأسماء موضوعة للصحيح أو الأعم، و أنّ مبحث الصحيح و الأعم من الأبحاث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الفائدة و الثمرة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معقولة في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فساد ما ذكروه من الثمرات لهذا النزاع أوضح من أن تحتاج إلى بيان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البيع في مقام الإخبار ينصرف إلى وجود البيع الصحيح، أي السبب الجامع لشرائط التأثير، أما في مقام الإنشاء فالصحة و الفساد ينتزعان منه بلحاظ متأخر لا أنّ الإنشاء يتعلق بالصحيح كما يتعلق</w:t>
      </w:r>
    </w:p>
    <w:p>
      <w:pPr>
        <w:pStyle w:val="BookText"/>
        <w:rPr/>
      </w:pPr>
      <w:r>
        <w:rPr>
          <w:rFonts w:ascii="Amiri" w:hAnsi="Amiri" w:eastAsia="Amiri" w:cs="Amiri"/>
          <w:color w:val="111111"/>
          <w:sz w:val="28"/>
          <w:sz w:val="28"/>
          <w:szCs w:val="28"/>
          <w:rtl w:val="true"/>
          <w:lang w:bidi="ar-SA"/>
        </w:rPr>
        <w:t>الفاسد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تمسك العلماء قديما و حديثا بعمومات المعاملات مثل أَحَلَّ اللّٰهُ الْبَيْعَ فهو بالنظر إلى أنّ البيع بمعنى التمليك لمّا كان غير فعل اختياري إلّا بالواسطة كسائر الأفعال التوليدية فلا تتعلق الحلية و غيرها من الأحكام به إلّا بواسطة سببه، فيكون مفاد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أسباب التمليك، و يدل بإطلاقه على حلية كل ما هو سبب للتمليك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بالحلية في مثل هذه الموارد الإمضاء و التقرير، يعني أنّ اللّه أنفذ و قرر أسباب البيع التي هي أسباب عند العرف، و أمضى سببيتها وضعا، و حلية التصرفات في المبيع تكليفا تابعة لتلك الحلية الوضعية و منتزعة منها، لا أنها هي المقصودة بالأصالة و المدلول عليها بالجملة بحيث يكون المراد من البيع المبيع، و تكون حليته باعتبار حلية التصرفات، فيستلزم خلاف الأصل من وجهين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الحذف و المجاز، و لا يلزم شي‌ء من ذلك على ما ذكرناه؛ ضرورة أنّ تعلق الأحكام بالأعيان و الأفعال التوليدية و إرادة أسبابها شائع لا يعد من المجاز أصلا؛ لعدم العناية و التكلف فيه بالضرورة، فحلية البيع، و حرمة الربا، و وجوب الوفاء بالعقود، لا يفهم منها إلّا إرادة نفوذ العقود العرفية، و وجوب الالتزام بها على ما هي عليه عند العرف، و مضيّ سببية كل ما هو سبب عند العرف للبيع و نحوه، و عدم سببية الربا للملكية و إن كان سببا عند العرف فليس للشارع في العقد و البيع و الربا اصطلاح خاص، أو حقيقة شرعية، و إنما له الإمضاء و التقرير أو عدمه لا غير، فكل عقد و كل سبب للبيع بمقتضى هذه الإطلاقات نافذ إلّا ما قام الدليل على بطلانه</w:t>
      </w:r>
      <w:r>
        <w:rPr>
          <w:rFonts w:eastAsia="Amiri" w:cs="Amiri" w:ascii="Amiri" w:hAnsi="Amiri"/>
          <w:color w:val="111111"/>
          <w:sz w:val="28"/>
          <w:szCs w:val="28"/>
          <w:rtl w:val="true"/>
          <w:lang w:bidi="ar-SA"/>
        </w:rPr>
        <w:t>.</w:t>
      </w:r>
      <w:bookmarkStart w:id="259" w:name="pg1800_16317"/>
    </w:p>
    <w:p>
      <w:pPr>
        <w:pStyle w:val="Heading4"/>
        <w:numPr>
          <w:ilvl w:val="3"/>
          <w:numId w:val="1"/>
        </w:numPr>
        <w:rPr/>
      </w:pPr>
      <w:bookmarkStart w:id="260" w:name="__RefHeading___Toc2481000_3650668749"/>
      <w:bookmarkStart w:id="261" w:name="_Toc102"/>
      <w:bookmarkEnd w:id="259"/>
      <w:bookmarkEnd w:id="260"/>
      <w:r>
        <w:rPr>
          <w:rtl w:val="true"/>
        </w:rPr>
        <w:t>المعاطاة</w:t>
      </w:r>
      <w:r>
        <w:rPr>
          <w:rtl w:val="true"/>
        </w:rPr>
        <w:t>:</w:t>
      </w:r>
      <w:bookmarkEnd w:id="261"/>
    </w:p>
    <w:p>
      <w:pPr>
        <w:pStyle w:val="BookText"/>
        <w:rPr/>
      </w:pPr>
      <w:r>
        <w:rPr>
          <w:rFonts w:ascii="Amiri" w:hAnsi="Amiri" w:eastAsia="Amiri" w:cs="Amiri"/>
          <w:color w:val="111111"/>
          <w:sz w:val="28"/>
          <w:sz w:val="28"/>
          <w:szCs w:val="28"/>
          <w:rtl w:val="true"/>
          <w:lang w:bidi="ar-SA"/>
        </w:rPr>
        <w:t>و من هنا ظهر لك أن المعاطاة بعد تسالمهم على كونها بيعا عرفا، و صحيحة شرعا، و أنها ليست بيعا فاسدا، و لم ينسب احتمال ذلك إلّا إلى العلامة قدّس سرّه في النهاية، و قد ثبت رجوعه عنه، كما أنه لا خلاف أيضا في أنّ قصد المتعاطيين هو التمليك، و حينئذ فتشمله عمومات أَحَلَّ اللّٰهُ الْبَيْعَ و تِجٰارَةً عَنْ تَرٰاضٍ و أمثالها، و لكن اتفق الأكثر على الظاهر، بل الجميع على ما يقال، أنها تفيد الإباحة لا التمليك، و بهذا اعضلت المسألة، و تضاربت الأصول و القواعد، و اضطربت فيها مذاهب العلماء، فبين قائل بالإباحة عامة أو خاصة، و بين قائل بالتمليك جائزا أو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المتأخرين اختلفوا في تحرير محل النزاع عند المتقدمين، فبين قائل إنه فيما إذا قصد المتعاطيان التمليك، و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الجواهر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فيما إذا قصد الإباحة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ما وجد بخطه، دامت إفاضاته</w:t>
      </w:r>
      <w:r>
        <w:rPr>
          <w:rFonts w:eastAsia="IRNazanin" w:cs="IRNazanin"/>
          <w:color w:val="111111"/>
          <w:sz w:val="28"/>
          <w:szCs w:val="28"/>
          <w:rtl w:val="true"/>
          <w:lang w:bidi="fa-IR"/>
        </w:rPr>
        <w:t>.</w:t>
      </w:r>
      <w:bookmarkStart w:id="262" w:name="pg1800_16319"/>
    </w:p>
    <w:p>
      <w:pPr>
        <w:pStyle w:val="Heading3"/>
        <w:numPr>
          <w:ilvl w:val="2"/>
          <w:numId w:val="1"/>
        </w:numPr>
        <w:rPr/>
      </w:pPr>
      <w:bookmarkStart w:id="263" w:name="__RefHeading___Toc2481002_3650668749"/>
      <w:bookmarkStart w:id="264" w:name="_Toc103"/>
      <w:bookmarkEnd w:id="262"/>
      <w:bookmarkEnd w:id="263"/>
      <w:r>
        <w:rPr>
          <w:rtl w:val="true"/>
        </w:rPr>
        <w:t>[</w:t>
      </w:r>
      <w:r>
        <w:rPr>
          <w:rtl w:val="true"/>
        </w:rPr>
        <w:t>هذه تقريرات درس العلامة آية الله كاشف الغطاء</w:t>
      </w:r>
      <w:r>
        <w:rPr>
          <w:rtl w:val="true"/>
        </w:rPr>
        <w:t>]</w:t>
      </w:r>
      <w:bookmarkEnd w:id="264"/>
    </w:p>
    <w:p>
      <w:pPr>
        <w:pStyle w:val="Heading4"/>
        <w:numPr>
          <w:ilvl w:val="3"/>
          <w:numId w:val="1"/>
        </w:numPr>
        <w:rPr/>
      </w:pPr>
      <w:bookmarkStart w:id="265" w:name="__RefHeading___Toc2481004_3650668749"/>
      <w:bookmarkStart w:id="266" w:name="_Toc104"/>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هذه تقريرات درس شيخنا الإمام العلامة المرجع الديني الأكبر، آية اللّه كاشف الغطاء، أدام اللّه علينا أيام إفاداته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الفضلاء من تلاميذه أيده اللّه تعالى لا تجوز الصلاة في المكان المغصوب عينا أو منفعة فيما إذا كان ملكا طلقا، و هذا مما لا إشكال فيه، و إن أمكن القول بجواز الصلاة في كل مكان مملوك أو غيره، رضي صاحبه أو لا؛ لأنّ حق الصلاة للّه المالك الحقيقي مقدم على حق المالك الصوري المجازي، كما لعله يشير إليه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 طهورا، أينما أدركتني الصلاة 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على المشهور في بطلان الصلاة في المكان المغصوب، و إنما الإشكال فيما لو وقعت في حق الغير من غير رضاه، و أنها هل هي صحيحة مطلقا، أو باطلة كذلك، أو يفصل بين الحقوق المالية التي تقبل الإسقاط و المعاوضة و النقل، و بين الحقوق الغير المالية التي هي عكس الحقوق المالية، و قد يشتبه الأمر و لا يفرق بينهما في بعض الحقوق التي يقبل بعضها دون البعض الآخر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تنقيح المقام بحيث يرتفع به غواشي الأوهام يحتاج إلى بيان الفرق بين الحقوق و الأحكام، ثمّ ملاحظة أنّ الحقوق التي وقعت فيها الصلاة بغير إذن</w:t>
      </w:r>
    </w:p>
    <w:p>
      <w:pPr>
        <w:pStyle w:val="BookText"/>
        <w:rPr/>
      </w:pPr>
      <w:r>
        <w:rPr>
          <w:rFonts w:ascii="Amiri" w:hAnsi="Amiri" w:eastAsia="Amiri" w:cs="Amiri"/>
          <w:color w:val="111111"/>
          <w:sz w:val="28"/>
          <w:sz w:val="28"/>
          <w:szCs w:val="28"/>
          <w:rtl w:val="true"/>
          <w:lang w:bidi="ar-SA"/>
        </w:rPr>
        <w:t>صاحبها هل تكون مما يصدق عليه التصرف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فيها موجبة للتصرف المحرم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نحو سلطنة، و السلطنة عبارة عن القاهرية و التسلط، و لها مراتب كثيرة، أعلاها و أجلها هو سلطنة الحق تعالى شأنه و قهاريته على مخلوقاته، و هو من أعظم الحقوق، و لا يتبدل و لا يتغير بحال أبدا، و هو ذاتي متأصل، و إليه ترجع سائر الحقوق، بل الحقوق كلها له جل شأنه، و بسلطنته خلق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الخالقية حق ذاتي غير مجعول، و هو ثابت له تعالى في تمام الأحوال، و له آثار كثيرة لا تعد و لا تحصى، و من آثاره شكره و حمده و عبادته و إطاعته و تسبيحه و تقديسه و القيام بما أمر به و الانتهاء عما نهى عنه، و هذه السلطنة العظيمة سلطنة لا تنالها يد الجعل، و لا توجد في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التنزل عن هذه المرتبة هو حق النبوة، ثمّ حق الولاية، ثمّ حق العلماء و المدرس و الأب و الابن، و حق الجار على جاره، و جميع هذه الحقوق ترجع إلى حقه تعالى في المعنى، و لكل واحد من هذه الحقوق آثار كثيرة تترتب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أمهات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أقسام؛ لأنّ السلطنة الخاصة الثابتة للإنسان إما أن تكون على إنسان آخر كسلطنة النبوة و الولاية و غيرهما من الحقوق إلى أضعف مراتبها، و هو حق مرشد الأعمى و هاديه إلى منزله، أو رافع الحجر عن طريق الآخر، و إما أن تكون على الأعيان، و إما على النسب و الإضافات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نحو سلطنة إنسان على غيره، من إنسان، أو</w:t>
      </w:r>
    </w:p>
    <w:p>
      <w:pPr>
        <w:pStyle w:val="BookText"/>
        <w:rPr/>
      </w:pPr>
      <w:r>
        <w:rPr>
          <w:rFonts w:ascii="Amiri" w:hAnsi="Amiri" w:eastAsia="Amiri" w:cs="Amiri"/>
          <w:color w:val="111111"/>
          <w:sz w:val="28"/>
          <w:sz w:val="28"/>
          <w:szCs w:val="28"/>
          <w:rtl w:val="true"/>
          <w:lang w:bidi="ar-SA"/>
        </w:rPr>
        <w:t>أعيان، أو عقد و إضافة و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يكون منشؤه أفعال خارجية و أمور حقيقة كالهداية و الإرشاد و التعليم و رفع الحجر و غير ذلك من الأفعال الخارجية الجوارحية، فإنّ هداية النبي صلّى اللّه عليه و آله و إرشاده إليه تعالى صار سببا و منشئا لحقه صلّى اللّه عليه و آله على العباد، و هكذا الولي عليه السّلام، و العالم و المعلم إلى آخر مراتبه و أضعفها، و في مقابل هذه الهداية و الإرشاد لا بد من التشكر و الامتنان و العمل بما يأمره و ينهاه، و كذا بالنسبة إلى غيره صلّى اللّه عليه و آله، و هذا النحو من الحق أثره أنه لا يتبدل أبدا، فلا يقبل الإسقاط و لا المعاوضة و لا النقل؛ لأنّ منشؤه أمر لا يقبل شيئا مما ذكر؛ بداهة كونه أفعالا خارجية لا يمكن عودها بعد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منشؤه أمورا إضافية و اعتبارات صرفة ليس لها ما بإزاء في الخارج، و لكنه مما له منشأ انتزاع محقق فيه، لا كأنياب الأغوال، مثل حق المولى و الزوج على عبده و زوجته، فحق المالك و الزوج نشأ من الملكية و الزوجية اللتين هما من المعقولات الثانوية ليس لهما ما بإزاء في الخارج، و لكنهما انتزعتا من العقد الخاص الذي صدر عن أهله في محله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المنتزعة عن المعقولات الثانوية الحاصلة بعد التقابل بينها و بين طرفها التي ليست من الأمور الوهمية، بل من الأمور الواقعية و لها منشأ انتزاع في الخارج، و هذا النحو من الحقوق أيضا لا تقبل النقل و الإسقاط و المعاوضة أبدا، كالحقوق الأولى، نعم يمكن رفع الأمور المذكورة بتوسط حلّ منشأ انتزاعها و هو من المعقولات الثانوية، كالملكية و الزوجية، و حل ذاك المنشأ لا يمكن أولا و بالذات أيضا بل يحتاج في حلّه إلى حل منشأ انتزاعه و هو العقد الصادر عن أهله في محله، و حق الزوجية و الملكية مثلا لا يتبدل و لا</w:t>
      </w:r>
    </w:p>
    <w:p>
      <w:pPr>
        <w:pStyle w:val="BookText"/>
        <w:rPr/>
      </w:pPr>
      <w:r>
        <w:rPr>
          <w:rFonts w:ascii="Amiri" w:hAnsi="Amiri" w:eastAsia="Amiri" w:cs="Amiri"/>
          <w:color w:val="111111"/>
          <w:sz w:val="28"/>
          <w:sz w:val="28"/>
          <w:szCs w:val="28"/>
          <w:rtl w:val="true"/>
          <w:lang w:bidi="ar-SA"/>
        </w:rPr>
        <w:t>يتغير إلّا بتبدل ذاك العقد و انحلاله الموجب لانحلال الزوجية و الملكية المستلزم لانحلال هذا الحق، هذا بخلاف الحقوق الأولى، فإنّ منشأ انتزاعها هو الأمور الحقيقية و الأفعال الخارجية التي ليس لها استقرار و ثبات في الخارج حتى يمكن حلّها، و من هذا القبيل حق الإنسان على نفسه، فإنه من أهمّ الحقوق و أجلها، و هو أيضا لا يقبل النقل و الإسقاط و المعاوضة أصلا، كحق الإنسان على الإنسان، و هو مسلط على نفسه، و مختار في حركاته و سكناته، إلّا أن يستلزم المعصية و التجرّي على المولى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سلطنة الإنسان على الأعيان و الأموال، فقد يكون السبب و العلة في حصول تلك الأموال هو الأمور الاختيارية من تجارة و ولاية و إجارة و صناعة، و قد يكون السبب فيه هو الأمور الغير الاختيارية كما في الإرث و البذل، و منه تملك الفقراء و المساكين الزكاة، و السادات المحترمين الخمس، بل أخذ الزوجة النفقة من زوجها، و تملكها لها، بخلاف إنفاق الوالد على أولاده فإنهم لا يملكونه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كلا التقديرين إما تكون الأموال ملكا مطلقا له بحيث يملكها بجميع أنحائها و اعتبارياتها، و إما لا يكون ملكا طلقا، بل ملكا محدودا و مضيقا، و من هذا القبيل حق الرهن و التحجير و الخيار، فإنّ حق الراهن مثلا و سلطنته ما زالت عن ماله بشراشرها، بل له أخذه و لو ببيع المرهون، فإن هذا الحق و السلطنة من شئون السلطنة المطلقة و حدودها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يتبع الملك في الإطلاق و التحديد، فالمالك إن كان محدودا فالسلطنة محدودة، و إن كان مطلقا فالسلطنة أيضا كذلك، و هذا النحو من الحقوق كلها و بأنحائها المختلفة و اعتباراتها الملحوظة قابلة للنقل</w:t>
      </w:r>
    </w:p>
    <w:p>
      <w:pPr>
        <w:pStyle w:val="BookText"/>
        <w:rPr/>
      </w:pPr>
      <w:r>
        <w:rPr>
          <w:rFonts w:ascii="Amiri" w:hAnsi="Amiri" w:eastAsia="Amiri" w:cs="Amiri"/>
          <w:color w:val="111111"/>
          <w:sz w:val="28"/>
          <w:sz w:val="28"/>
          <w:szCs w:val="28"/>
          <w:rtl w:val="true"/>
          <w:lang w:bidi="ar-SA"/>
        </w:rPr>
        <w:t>و الانتقال، و الإسقاط و المعاوضة، و من هذا القبيل حق الخيار أيضا، و يتحقق فيها عنوان الغصبية فيمن غصب ملك إنسان أو منفعته و لو لم يكونا طلقا، بل مضيقا محدودا، فصلى فيه تكون صلاته باطلة،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تنتزع من الحكم التكليفي المتعلق على موضوع خاص لا يصلح للملكية صورة حق و هو ليس بحق واقعا، بل و هو حكم تكليفي محض، كما في المعابد و المساجد المحترمة، و البقاع المتبركة، و كالشوارع العامة كالطرق و سوق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المشتركات العامة بأنحائها سواء كانت مشتركة بين الناس و العناصر و الطبقات كلها كالطرق و الأسواق، أو مختصة بنوع خاص و عناصر مخصوصة، مثل مكة المشرفة و المشعر الحرام و منى و المساجد، أو على صنف كالحرم الشريف و المدارس العلمية، و من سبق إلى مكان في هذه الأمكنة المباركة و زاحمه آخر و أخرجه من مكانه و صلى فيه لا تكون صلاته باطلة، و إن فعل حراما؛ لأنّ الغرض من وضع هذه الأمكنة ليس إلّا استيفاء الانتفاع، و جواز السكنى، و التوقف لأجل العبادة، أما المساجد فقد ألغى الشارع المالية فيها و حررها، بل و كذا غيرها من المشتركات العامة، فإنّ الغرض من بنائها و وضعها ليس إلّا انتفاع الأناسي بطبقاتهم و باختلاف عناصرهم لا تملكهم العين و لا المنفعة، بل لهم جواز الانتفاع و لغيرهم حرمة المزاحمة لما استمر عليها السيرة القطعية من ذم العقلاء كل من زاحم آخرا و أخرجه من مكانه، مضافا إلى ورود أخبار كثيرة من أنّ أسواق المسلمين كمساجدهم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بأنّ الغرض منها ليس إلّا الانتفاع و جواز الدخول و التوقف و الخروج لا التملك العيني و لا المنفعتي، لا معنى للغصبية أبدا؛ لأنه</w:t>
      </w:r>
    </w:p>
    <w:p>
      <w:pPr>
        <w:pStyle w:val="BookText"/>
        <w:rPr/>
      </w:pPr>
      <w:r>
        <w:rPr>
          <w:rFonts w:ascii="Amiri" w:hAnsi="Amiri" w:eastAsia="Amiri" w:cs="Amiri"/>
          <w:color w:val="111111"/>
          <w:sz w:val="28"/>
          <w:sz w:val="28"/>
          <w:szCs w:val="28"/>
          <w:rtl w:val="true"/>
          <w:lang w:bidi="ar-SA"/>
        </w:rPr>
        <w:t>عبارة عن التصرف بمال الغير من دون إذنه، و إذا انتفى المالية القائمة بالتمليك العيني أو المنفعتي فقد انتفى موضوع الغصبية و 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الموقوفات العامة فعلى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كالمشتركات العامة ليس الغرض منها إلّا انتفاع المسلمين على طبقاتهم المتشتتة، و بعضها ليس كذلك، بل الغرض منه هو تمليك المنافع، كالوقف الخاص، بل هو وقف خاص، و لا ينافيه كثرة الموقوف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الذي هو عبارة عن تحبيس المال تارة يكون قصد الواقف مجرد انتفاع المسلمين كوقف القرآن على الحرم الشريف، و كوقف البساتين لانتفاع المسلمين من ثمراتها، لا فيما إذا وقفها لأن يتملكوا منافعها، فهذا القسم من الوقف هو الوقف العام و إن لم يجر عليه اصطلاح القوم، و قد يكون قصده هو تملكهم المنافع كما في كثير من الموقوفات، فهذا القسم هو الوقف الخاص بالدقة، و أما الاصطلاح فلا مشاحة فيه، و الغرض هو عدم تحقق الغصبية في القسم الأول لو دفع بعضهم بعضا و أزاله عن مكانه؛ لعدم المالية التي تحقق عنوان الغصبية، و تحققه في القسم الثاني؛ لأن المنفعة مال فمن غصبها و صلى فيها بطلت صلاته بلا إشكال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و هو سلطنة الإنسان على النسب و العقود و الإضافات فقد علم حكمها مما قدمناه من القسمين الأولين؛ لأنها إن رجعت إلى السلطنة المالية و حقوقها فيكون كالقسم الثاني من قبولها النقل و الإسقاط و المعاوضة كما في جميع السلطنات المتعلقة بالعقود، لازمة كانت أو جائزة، و سواء جعلت السلطنة لكلا الطرفين أو لأحدهما، فإنّ في العقود الجائزة لكل من الطرفين سلطنة على حلّ النسبة و إن لم ترجع إليها، بل كانت السلطنة على أمر غير مالي</w:t>
      </w:r>
    </w:p>
    <w:p>
      <w:pPr>
        <w:pStyle w:val="BookText"/>
        <w:rPr/>
      </w:pPr>
      <w:r>
        <w:rPr>
          <w:rFonts w:ascii="Amiri" w:hAnsi="Amiri" w:eastAsia="Amiri" w:cs="Amiri"/>
          <w:color w:val="111111"/>
          <w:sz w:val="28"/>
          <w:sz w:val="28"/>
          <w:szCs w:val="28"/>
          <w:rtl w:val="true"/>
          <w:lang w:bidi="ar-SA"/>
        </w:rPr>
        <w:t>كما في الوكالة و الكفالة، فيكون كالقسم الأول في عدم قبولها النقل و الإسقاط و المعاوضة؛ لأنها على هذا الفرض ليست إلّا مجرد حكم و هو مجعول شرعي لا يقبل شيئا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شي‌ء جامع لكلتا الصفتين و هو عقود الأنكحة بأنحائها فإنها برزخ بين المعاملات و العبادات كما صرّح به بعض الأساطين من حيث إنها سلطنة إنسان على ما يرجع بالآخرة على المال فيقتضي أن تقبل كلا من الأمور المذكورة، و من حيث إنها سلطنة إنسان على إنسان لا على الأموال فيقتضي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الغرض منها ليس إلّا أخذ المال الذي هو عبارة عن المهر فيقتضي دخولها في المعاملات، و السلطنة الحاصلة فيها تكون راجعة إلى سلطنة مالية، و من حيث إنها ليست من جنس المعاملات بل مباينة لها كل التباين فيقتضي عدم قبولها لشي‌ء مما ذكر لكونها سلطنة الإنسان على مثله، و التدبر في ملاك الأنكحة يقتضي هذا الوجه، بل المتعين هو هذا الوجه، و الجهة المالية تبعة محضة، و لذا تصح بلا مهر يعتد به، بل بقراءة القرآن، و الغرض منها هو حفظ نظام العالم و رفع نقصانية المرء و دينه؛ لأن الرجل بلا زوجة فاقد لأحد طرفيه؛ و لذا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و هذا لا ينافي خروج بعض الأفراد لعارض و لعلة خارجية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ما كان، فإنّ فذلكة المقام و خلاصة ما تلوناه من المرام هو أنّ الحقوق و السلطنة إن تعلقت على المال و لو بوسائط كانت الصلاة فيه بدون إذن مالكه باطلة؛ لتحقق عنوان الغصبية كما في الخيار إن قلنا إن السلطنة تعلقت على فك النسبة لا على استرجاع المال، و إن تعلقت على نسب و عقود غير</w:t>
      </w:r>
    </w:p>
    <w:p>
      <w:pPr>
        <w:pStyle w:val="BookText"/>
        <w:rPr/>
      </w:pPr>
      <w:r>
        <w:rPr>
          <w:rFonts w:ascii="Amiri" w:hAnsi="Amiri" w:eastAsia="Amiri" w:cs="Amiri"/>
          <w:color w:val="111111"/>
          <w:sz w:val="28"/>
          <w:sz w:val="28"/>
          <w:szCs w:val="28"/>
          <w:rtl w:val="true"/>
          <w:lang w:bidi="ar-SA"/>
        </w:rPr>
        <w:t>راجعة إلى المال فلا تجي‌ء فيه قضية الغصبية أصلا؛ لعدم تحقق عنوانها، و إن شك فيهما، أي في كون متعلق الحق مالا أو غير مال، فربما يقال بالرجوع إلى العمومات الدالة على صحة البيوع و المصالحة، و لكنه غير صحيح؛ لكونه تمسكا بها في الشبهات المصداقية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الرجوع إلى الاستصحاب في كل مورد بالنسبة إلى إثبات آثارها، ففي الشك في قبول الإسقاط و عدمه يستصحب عدمه فلا تجري فيه آثاره، و كذا بالنسبة إلى المعاوضة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الكلام في هذا المقام، و لتوضيحه و بسطه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حيث قلنا إنّ الصلاة في ملك الغير من غير إذنه باطلة لا تصحّ أبدا، بل تحتاج إلى رضا مالكه الكاشف عنه الإذن أو شاهد الحال و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الرضا حال من حالات النفس، و طور من أطوارها، و هو ليس إلّا مثل سائر أوصاف النفس القائمة بها، و الظاهر المتبادر منه هو الرضا الفعلي، و أما التقديري فيأتي بيانه، و له كواشف ثلاثة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الصريح الذي هو أعلى الكواشف و أجلّها، و شاهد الحال، و إذن الفحوى الذي هو عبارة عن الأولوية القطعية، و لكنها غير منحصرة فيها؛ لإمكان الكشف عنه بغيرها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قلنا إن الرافع للغصبية و الظلم هو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حالات النفس، فلا يمكن الاطلاع عليها إلّا بمئونة الأمارة و الكواشف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أنّ الكاشف مقدمة صرفة، فلا مانع من تعدده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Style w:val="FootnoteAnchor"/>
          <w:rtl w:val="true"/>
        </w:rPr>
        <w:footnoteReference w:id="68"/>
      </w:r>
      <w:r>
        <w:rPr>
          <w:rFonts w:ascii="Amiri" w:hAnsi="Amiri" w:eastAsia="Amiri" w:cs="Amiri"/>
          <w:color w:val="111111"/>
          <w:sz w:val="28"/>
          <w:sz w:val="28"/>
          <w:szCs w:val="28"/>
          <w:rtl w:val="true"/>
          <w:lang w:bidi="ar-SA"/>
        </w:rPr>
        <w:t>فاعلم أنه وقع الخلاف بين الأكابر و الأعلام في توجيه صحة العبادة و التصرف في الأراضي المتسعة و البعيدة المسافة، و الأنهار الكبيرة، حيث استمرت السيرة القطعية على التصرف فيها بلا احتياج إلى الإذن من مالكها، بل و لا يخطر ببال أحد الاستيذان للصلاة و الوضوء و الشرب فيها، و كذا في غيرها من أنحاء التصرفات مثل التظليل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الصحة في الجملة مما لا ريب فيه أبدا، و إنما الكلام في وجهها و مناطها، و قد اختلفت كلمات الأصحاب و اضطربت في وجهها، و يظهر من المستند أن الوجه فيها هو قصور شمول أدلة الغصب على مثل تلك الموارد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قصرها على صورة المنع، أي العلم بمنع المالك أو الظن المعتبر على منعه، و أما في غير هذين الموردين فمشكوك الشمول و العموم، و أنت خبير بفساده و أنه مستلزم للهرج و المرج في نظام العالم؛ لأنه مستلزم لجواز التصرف في مال الغير فيما إذا احتمل رضاء مالكه أو تساوى الاحتمالان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هذا ما يقال من أنّ الملاك في الجواز في الأراضي و الأنهار هو الإذن التقديري، و كما يكفي الفعلي منه و كذلك يكفي التقديري؛ لأن 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امرئ إلّا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طيب النفس الفعلي أو التقديري؛ لأنه يستلزم جواز التصرف في مال الغير و أخذ أمواله لكل من هو محتاج في الواقع على نحو يعلم بأنّ صاحب المال لو اطلع على احتياجه و فقره لرضي بتصرفه في ماله و أخذه منه، و قد تمسك بعضهم بالعسر و الحرج، و مع أنه مختص بالأحكام الإلهية لا يثبت المدعى؛ لكونه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ينبغي أن يقال في وجه صحة ذلك هو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القول بعدم تحقق عنوان التصرف العرفي، أو بعدم تحقق عنوان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أشرنا إليه من أنّ الغصب هو التصرف في مال الغير عرفا بحيث يعدّ في العرف تصرفا، فالتصرف في هذه الأراضي و الأنهار لا يعد تصرفا في العرف لتوسعة المتصرف فيه، و أما الثاني فلأنّ الأراضي بأنحائها المختلفة و بأقسامها المتشتتة كانت لمالك الملوك، و إنما ملكها العباد بالعرض، مثل الحيازة و غيرها، فيمكن القول بأنّ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مالك الملوك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أباح الأراضي المتسعة و الأنهار الكبيرة لعباده ما أذن لهم بالمزاحمة في التصرفات الغير المعتدة بها، بل أباحها من هذه الحيثية و الجهة لنوع عباده، و كذا الإمام عليه السّلام في الأراضي الراجعة إليه من قبل مالكها الأوّلي، و هو اللّه تعالى، فإنّ الأئمة عليهم السّلام أباحوها لشيعتهم لأجل انتفاعهم من الأنكحة و العبادة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ما كان فإنّ اعتبار الرضا المستكشف بالإذن الصريح و غيره في هذه الأراضي و الأنهار ساقط للسيرة المستمرة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الرضا في الموقوفات كالأموال و الأعيان أم لا؟ الحق التفصيل؛ لأن الموقوفات باعتبار تغير حكمها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بالاعتبارات التي لا دخل لها في تغيير حكمها، مثل كونها عاما أو خاصا و غيرهما فلا فائدة للبحث عنها من هذه الجهة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الغرض منها هو سلب المالية بكليتها و جعلها محررا، كما في البيت العتيق و المشاهد المقدسة التي جعلها اللّه تعالى في أصل خلقتها محررة، و كالمساجد التي بناها العباد، فهذا القسم منها مما لا إشكال في عدم</w:t>
      </w:r>
    </w:p>
    <w:p>
      <w:pPr>
        <w:pStyle w:val="BookText"/>
        <w:rPr/>
      </w:pPr>
      <w:r>
        <w:rPr>
          <w:rFonts w:ascii="Amiri" w:hAnsi="Amiri" w:eastAsia="Amiri" w:cs="Amiri"/>
          <w:color w:val="111111"/>
          <w:sz w:val="28"/>
          <w:sz w:val="28"/>
          <w:szCs w:val="28"/>
          <w:rtl w:val="true"/>
          <w:lang w:bidi="ar-SA"/>
        </w:rPr>
        <w:t>مدخلية إذن المالك و لا الموقوف عليهم أبدا لعدم لحاظ المالية، و لا الملكية 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الغرض منها منفعة الموقوف عليهم مع تحبيس عين المال و توقيفه كما في الموقوفات التي تعلق غرض الواقف فيها بهذا النحو، و هذا القسم من الموقوفات لا بدّ في التصرف فيها من إذن المالك أو المتولي أو الحاكم الشرعي، و لا فرق فيه بين كون الموقوف عليهم هو خصوص الآحاد و الأشخاص، أو هو عموم الأناسي كالقسم الأول، و هذا القسم نظير الدار المستأجرة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تحبيس العين و توقيفها و إلغاء المنفعة، و ملاحظة الانتفاع للأفراد المعينة و الأشخاص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هو انتفاع نوع واحد كالمدارس العلمية مثلا، فإنّ الغرض من وقفها هو انتفاع الطلاب بالسكنى فيها لطلب العلم بحيث لو زاحمهم غيرهم لا يجوز له ذلك أبدا، و بالنسبة إلى الانتفاعات الغير المزاحمة لحقهم فهي داخلة في القسم الأول من أنها محررة و مسبّلة لم تلاحظ فيها سلطنة المالك أصلا؛ لإلغائه الانتفاعات بأسرها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تغير الحكم هو قصود الواقفين من تحبيسهم العين و تمليكهم المنفعة أو إباحتهم الانتفاع فقط و إلغاء جهة المالية بالكلية لا خصوصية الموقوف عليهم، و عموميتهم، و من هنا ظهر وجه التصرف في مياه الحياض الواقعة في المدارس و غيرها لغير الموقوف عليهم من الأناسي، فإنّه يتبع قصد الواقف، إن علم به من الخارج أو حصل الظن المعتبر فيعمل على طبقه و إلّا الأصل هو عدم جواز التصرف من غير إحراز الإذن من مالكها أو متولّيها</w:t>
      </w:r>
    </w:p>
    <w:p>
      <w:pPr>
        <w:pStyle w:val="BookText"/>
        <w:rPr/>
      </w:pPr>
      <w:r>
        <w:rPr>
          <w:rFonts w:ascii="IRNazanin" w:hAnsi="IRNazanin" w:eastAsia="IRNazanin"/>
          <w:color w:val="111111"/>
          <w:sz w:val="28"/>
          <w:sz w:val="28"/>
          <w:szCs w:val="28"/>
          <w:rtl w:val="true"/>
          <w:lang w:bidi="fa-IR"/>
        </w:rPr>
        <w:t>أو ممن له الإذن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مال الغير من دون رضاء مالكه حرام، و الصلاة فيه باطلة، إلّا في الأراضي المتسعة و الأنهار العظيمة و الموقوفات التي حررت و سبلت لعموم الأناسي أو نوع و صنف منهم، بل و كذا في بعض الموقوفات الخاصة كالمقابر الموقوفة لأشخاص معينة لكي يدفنوا فيها، فإنّ حلية التصرف فيها بما لا ينافي جهة الوقفية مما لا ريب فيه، و ليس وجهه إلّا تسبيل المالك الانتفاعات الغير المزاحمة لجهة الوقفية و تحريره لها بالنسبة إلى عموم أفراد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الرضاء المعتبر الذي يتوقف عليه التصرف هو الرضا الفعلي المستكشف عنه بالإذن الصريح، أو بشاهد الحال، أو شاهد الفحوى، و قد أشرنا إلى كل منها في تضاعيف كلامنا، و اعتبار هذا الرضا و كفايته في دفع القبح و قطعه العذر في التصرف في أموال الغير مما لا إشكال فيه، و إنما الكلام في الرضا التقديري و الفرضي بحيث لو علمه لرضي به، و ربما يقال بكفايته تعويلا على أخبار لا تدل على المطلوب، بل و لا صدرت لبيان الأحكام الإلهية أبدا، بل إنما صدرت لبيان مراتب الكمال و الفضيلة من الأخوة الواقعة بين المسلمين، و أنّ المسلم الذي يدعي الأخوة لا بد بأن يرضى لإدخال أخيه يده إلى جيبه و كيسه و عدم دفعه لها، و لو سلم فهذه الأخبار أدلّ على الرضا الفعلي من التقديري،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بالسيرة القطعية بحيث يكتفي جميع أفراد البشر بالرضا التقديري في تصرفاتهم و عليه نظام معيشتهم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التقديري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لم يجامع المنع و لا الرضا الفعليين، و هذا هو القدر المتيقن منه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يجامع المنع الفعلي، فهذا يتصور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تارة يمنعه لذاته جهلا بصفاته مثل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إلى داري بحيث جعل المتعلق هو الذات جهلا بأنه محبة أو فيه أوصاف حسنة بحيث لو علم بها لما منعه، و أخرى يمنعه لذاته جهلا بذاته، كمن تخيل أن زيدا يحبه، و عمرا يبغضه فمنعه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يجامع المنع الفعلي مع دخوله تحت عنوان من له الرضا الفعلي، فالأحكام تختلف حسب اختلافه، فيمكن القول في الأول بالمنع و عدم كفاية الرضا المقارن له، كما يمكن القول بالجواز في الآخرين، فإن حصل الشك فيرجع إلى الأصول العملية لا إلى الأدلة الدالّة على عدم جواز التصرف في مال الغير إلّا بعد إحراز إذن صاحبه؛ لكونه تمسكا بها في الشبهة المصداقية، و الجاري من الأصول هو استصحاب عدم الرضا و حرمة التصرف، فهو يجري بكلا قسميه حكما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من جميع ما ذكرنا أنّ الصلاة في مال الغير من غير رضاه باطلة لا تسقط الأمر أصلا، بل في جميع العبادات بحيث لو تحقق عنوان التصرف في مال الغير لبطلت، و هذا المعنى لا يتفاوت بين العبادات أبدا، و كذا بين أنحاء الصلاة، يومية أو ليلية، فرضية أو نفلية، بجميع أقسامها و أنواعها، و لم يخالف فيه أحد، و لم نستثن منه إلّا موردين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استثناه بعض العامة و هو صلاة العيدين و الجمعة و الجنازة؛ معللا بأنه لو بطلت صلاة المأمومين للزم سقوط الواجب من أصله، و زعم بعضهم أنّ المسألة داخلة تحت تعارض الأهم و المهم، و يمكن تصحيحه</w:t>
      </w:r>
    </w:p>
    <w:p>
      <w:pPr>
        <w:pStyle w:val="BookText"/>
        <w:rPr/>
      </w:pPr>
      <w:r>
        <w:rPr>
          <w:rFonts w:ascii="Amiri" w:hAnsi="Amiri" w:eastAsia="Amiri" w:cs="Amiri"/>
          <w:color w:val="111111"/>
          <w:sz w:val="28"/>
          <w:sz w:val="28"/>
          <w:szCs w:val="28"/>
          <w:rtl w:val="true"/>
          <w:lang w:bidi="ar-SA"/>
        </w:rPr>
        <w:t>بتخصيصه على ما لو جهل الإمام الغصبية، أو صلى في مكان مباح و المأمومين صلوا في المكان الغصبي ائتماما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يتم هذا القول بالنسبة إلى صلاة الجنازة لسقوط الوجوب بصلاة الإمام فقط، فلا يحتاج معه إلى المأمومين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صلاة النوافل، ذكره كاشف اللثام </w:t>
      </w:r>
      <w:r>
        <w:rPr>
          <w:rStyle w:val="FootnoteAnchor"/>
          <w:rtl w:val="true"/>
        </w:rPr>
        <w:footnoteReference w:id="70"/>
      </w:r>
      <w:r>
        <w:rPr>
          <w:rFonts w:ascii="IRNazanin" w:hAnsi="IRNazanin" w:eastAsia="IRNazanin"/>
          <w:color w:val="111111"/>
          <w:sz w:val="28"/>
          <w:sz w:val="28"/>
          <w:szCs w:val="28"/>
          <w:rtl w:val="true"/>
          <w:lang w:bidi="fa-IR"/>
        </w:rPr>
        <w:t xml:space="preserve">نقلا عن المحقق </w:t>
      </w:r>
      <w:r>
        <w:rPr>
          <w:rStyle w:val="FootnoteAnchor"/>
          <w:rtl w:val="true"/>
        </w:rPr>
        <w:footnoteReference w:id="71"/>
      </w:r>
      <w:r>
        <w:rPr>
          <w:rFonts w:ascii="Amiri" w:hAnsi="Amiri" w:eastAsia="Amiri" w:cs="Amiri"/>
          <w:color w:val="111111"/>
          <w:sz w:val="28"/>
          <w:sz w:val="28"/>
          <w:szCs w:val="28"/>
          <w:rtl w:val="true"/>
          <w:lang w:bidi="ar-SA"/>
        </w:rPr>
        <w:t>نظرا إلى أنّ الحركات الكونية غير مضرّة فيها؛ لعدم كونها من شروطها و لا من مقوماتها، بخلاف الفرائض فإنّ الحركات الخاصة المتحدة مع الغصب خارجا شرط فيها، كالوقوف و الطمأنينة و الركوع و السجود إلى غير ذلك من أجزاء الصلاة، فالمعتبر في النوافل هو القراءة من حيث هي، و التصرف في الهواء مقدمة لها، و من هنا يمكن القول بالصحة فيما لو صلى صلاة الاختيار؛ لأن الركوع و السجود و القيام لم تكن معتبرة و لا مأمورا بها، و لا أخذت شرطا فيها حتى يقال بأنها تفسد بفساد شرطها، هذا غاية ما يوجه به هذا الكلام</w:t>
      </w:r>
      <w:r>
        <w:rPr>
          <w:rFonts w:eastAsia="Amiri" w:cs="Amiri" w:ascii="Amiri" w:hAnsi="Amiri"/>
          <w:color w:val="111111"/>
          <w:sz w:val="28"/>
          <w:szCs w:val="28"/>
          <w:rtl w:val="true"/>
          <w:lang w:bidi="ar-SA"/>
        </w:rPr>
        <w:t>.</w:t>
      </w:r>
      <w:bookmarkStart w:id="267" w:name="pg1800_16346"/>
    </w:p>
    <w:p>
      <w:pPr>
        <w:pStyle w:val="BookText"/>
        <w:rPr/>
      </w:pPr>
      <w:bookmarkEnd w:id="267"/>
      <w:r>
        <w:rPr>
          <w:rFonts w:ascii="Amiri" w:hAnsi="Amiri" w:eastAsia="Amiri" w:cs="Amiri"/>
          <w:color w:val="111111"/>
          <w:sz w:val="28"/>
          <w:sz w:val="28"/>
          <w:szCs w:val="28"/>
          <w:rtl w:val="true"/>
          <w:lang w:bidi="ar-SA"/>
        </w:rPr>
        <w:t>و لكن بعد الإحاطة بما قدمناه لا يبقى مجال لهذا الكلام أصلا؛ لأن المناط و الملاك على ما قدمناه تفصيلا في حرمة الغصب هو صدق عنوان التصرف العرفي، و متى تحقق هذا العنوان في نظرهم يكون موجبا لبطلان الصلاة مطلقا، و معه لا مجال للتلفيقات أصلا</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2481006_3650668749"/>
      <w:bookmarkStart w:id="269" w:name="_Toc105"/>
      <w:bookmarkEnd w:id="268"/>
      <w:r>
        <w:rPr>
          <w:rtl w:val="true"/>
        </w:rPr>
        <w:t>فرع</w:t>
      </w:r>
      <w:r>
        <w:rPr>
          <w:rtl w:val="true"/>
        </w:rPr>
        <w:t>:</w:t>
      </w:r>
      <w:bookmarkEnd w:id="269"/>
    </w:p>
    <w:p>
      <w:pPr>
        <w:pStyle w:val="BookText"/>
        <w:rPr/>
      </w:pPr>
      <w:r>
        <w:rPr>
          <w:rFonts w:ascii="Amiri" w:hAnsi="Amiri" w:eastAsia="Amiri" w:cs="Amiri"/>
          <w:color w:val="111111"/>
          <w:sz w:val="28"/>
          <w:sz w:val="28"/>
          <w:szCs w:val="28"/>
          <w:rtl w:val="true"/>
          <w:lang w:bidi="ar-SA"/>
        </w:rPr>
        <w:t>من دخل ملك الغير بإذن صاحبه ثمّ منعه و هو يريد الصلاة، أو بعد أن دخل فيها، و المسألة ذات صور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المنع من المالك إما يصدر قبل الشروع في الصلاة، أو بعده، و على كلا التقديرين الوقت إما موسع، أو 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الصورة الواحدة منها و هو ما لو صدر المنع منه قبل الشروع فيها مع سعة الوقت متفق على أنه يجب عليه الخروج، و يصلي في المكان المباح، بل و كذا فيما لو شرع بها و الوقت واسع فإنه يجب القطع و الخروج، غاية ما يقال عليه هو حرمة القطع مع الشروع فيها على وجه صحيح، و لكنه غير مفيد؛ لأن الأدلة الدالة على حرمة القطع غير شاملة لأمثال هذه المقامات؛ لكونها ضعيفة و قاصرة؛ و لذا يجوز قطعها بعروض أدنى مرجع كقتل حية، و فوت أمر من الأمور اللازمة و لو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 و هو ما لو صدر المنع منه و الوقت مضيق، و هو غير متلبس بها، فالمشهور بل الإجماع فيها هو وجوب الخروج و الإتيان بها خارجا؛ جمعا بين حق اللّه تعالى و حق العباد، فيصلي خروجا مقتصرا على واجباتها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عليها صاحب الجواهر قدّس سرّه بما مفاده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اللّه تعالى</w:t>
      </w:r>
    </w:p>
    <w:p>
      <w:pPr>
        <w:pStyle w:val="BookText"/>
        <w:rPr/>
      </w:pPr>
      <w:r>
        <w:rPr>
          <w:rFonts w:ascii="Amiri" w:hAnsi="Amiri" w:eastAsia="Amiri" w:cs="Amiri"/>
          <w:color w:val="111111"/>
          <w:sz w:val="28"/>
          <w:sz w:val="28"/>
          <w:szCs w:val="28"/>
          <w:rtl w:val="true"/>
          <w:lang w:bidi="ar-SA"/>
        </w:rPr>
        <w:t>لتقدمه و أسبقيته مقدم على حق الناس، فالصلاة فيه مع الضيق صحيحة و لو منعه فيه و لم يرض بوقوفه؛ لأنّ الأمر بالصلاة سابق على منعه فلا يؤثر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 مرامه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نقل عبارته بلفظها، قال فيه بعد تأييد القول المشهور و هو لزوم الإتيان بها و هو خارج، لكن عن ابن سعيد </w:t>
      </w:r>
      <w:r>
        <w:rPr>
          <w:rStyle w:val="FootnoteAnchor"/>
          <w:rtl w:val="true"/>
        </w:rPr>
        <w:footnoteReference w:id="72"/>
      </w:r>
      <w:r>
        <w:rPr>
          <w:rFonts w:ascii="Amiri" w:hAnsi="Amiri" w:eastAsia="Amiri" w:cs="Amiri"/>
          <w:color w:val="111111"/>
          <w:sz w:val="28"/>
          <w:sz w:val="28"/>
          <w:szCs w:val="28"/>
          <w:rtl w:val="true"/>
          <w:lang w:bidi="ar-SA"/>
        </w:rPr>
        <w:t xml:space="preserve">أنه نسب صحة هذه الصلاة إلى القول مشعرا بنوع توقف فيها، و مثله العلامة الطباطبائي </w:t>
      </w:r>
      <w:r>
        <w:rPr>
          <w:rStyle w:val="FootnoteAnchor"/>
          <w:rtl w:val="true"/>
        </w:rPr>
        <w:footnoteReference w:id="73"/>
      </w:r>
      <w:r>
        <w:rPr>
          <w:rFonts w:ascii="Amiri" w:hAnsi="Amiri" w:eastAsia="Amiri" w:cs="Amiri"/>
          <w:color w:val="111111"/>
          <w:sz w:val="28"/>
          <w:sz w:val="28"/>
          <w:szCs w:val="28"/>
          <w:rtl w:val="true"/>
          <w:lang w:bidi="ar-SA"/>
        </w:rPr>
        <w:t>في منظومته، و لعله لعدم ما يدل على صحتها، بل قد يدعى وجود الدليل على العدم باعتبار معلومية اعتبار الاستقرار و الركوع و السجود و نحو ذلك، و لم يعلم سقوطه هنا، و الأمر بالخروج بعد الإذن في الكون و ضيق الوقت و تحقق الخطاب بالصلاة غير مجد، فهو كما لو أذن له في الصلاة و قد شرع فيها و كان الوقت ضيقا، مما ستعرف عدم الإشكال في إتمام صلاته، فالمتجه حينئذ عدم الالتفات إلى أمره بعد فرض كونه عند ضيق الوقت الذي هو محل الأمر بصلاة المختار المرجح على أمر المالك بسبق التعلق، فلا جهة للجمع بينهما بما سمعت، بل يصلي صلاة المختار مقتصرا فيها على الواجب، مبادرا في أدائها على حسب التمكن، لكن لم أجد قائلا بذلك، بل و لا أحدا احتمله ممن تعرض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هو المهم من كلامه</w:t>
      </w:r>
    </w:p>
    <w:p>
      <w:pPr>
        <w:pStyle w:val="BookText"/>
        <w:rPr/>
      </w:pP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بفساد هذه المقالة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مخالفة للقاعدة المسلمة عند الكل و هو أنه لو وقع التزاحم و التعارض بين ما له بدل و بين ما ليس له بدل، لا بدّ من ترجيح ما ليس له البدل، و تقديمه على ما له البدل؛ لكونه أخذا بهما في الواقع، و جمعا بينهما، و هو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التعارض و التزاحم؛ لأن أدلة السلطنة حاكمة و واردة على الأدلة الدالة على اعتبار صلاة المختار، و رافعة لموضوعها؛ بداهة أنّ أدلة السلطنة تجعله معذورا غير مختار، و ليت شعري كيف يمكن تقدم حقه تعالى على حق العباد؟ و هل هو إلّا الالتزام لتقيد أدلة السلطنة، و هو مخالف للقاعدة المعروفة؛ ضرورة عدم قابلية تقيد السلطنة الثابتة للعباد أبدا، بخلاف الأدلة الدالة على اعتبار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قياسه بما أذن له و قد شرع فيها، و نفي الإشكال فيه مما لا وجه له أصلا؛ لما يأتي من أنّ الأقوى فيه أيضا هو الاتيان بها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الفرق حينئذ بين ضيق الوقت وسعته،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تضيق الوقت و هو قد شرع فيها، و المشهور هنا أيضا هو الخروج مصليا صلاة المضطر، مبادرا في أدائها على حسب التمكن، و ربما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بالاتمام و المضي فيها؛ استنادا إلى أمور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تعارض أدلة السلطنة و أدلة الأجزاء و الشرائط، و بعد التساقط يرجع إلى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بالاستصحاب بعد تعارضهما و 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قياسه على الميت المدفون في أرض الغير بإذنه، فإن نفوذ أمره بإخراجه مستلزم لهتك حرمة الميت، و هو مخالف للكلّ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على ما 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بالمنكر، فلا ينفذ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من الوجوه المذكورة، و أنت خبير بفسادها كلها، و عدم نهوضها حجة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فلما عرفت بما لا مزيد عليه من أنه لا تعارض بين أدلة السلطنة و بين أدلة الأجزاء و الشرائط أبدا، و أن أدلة السلطنة رافعة لموضوعها، على أنه فاسد في أصله كما حققناه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القول بالرجوع إلى أصالة الصحة كما في الأمر الأول، أو إلى الاستصحاب كما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قياسه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لأن الميت بعد دفنه في الأرض بوجه شرعي يكون ذا حق بحيث يكون إعمال السلطنة إضرارا لحقه و هتكا لحرمته، فإنّ حرمة الأموات أزيد من حرمة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ناظر إلى موارد قطع الصلاة و عدمه أبدا، بل هو مسوق لبيان جواز العدول و عدمه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الخامس فهو أول الكلام؛ لأنّ منكريته غير محرزة، و من هنا ظهر فساد القول به من جهة حرمة القطع؛ لأنه مصادرة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ما ذهب إليه المشهور من الإتيان بها خارجا و إن شرع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ظهر مما ذكرنا أنّ إباحة المكان من الشروط العقلية التي لم يقم دليل لفظي على اعتبارها أبدا، كالطهارة و الحدث و الاستدبار و غيرها من الشروط الشرعية المعتبرة بجعل الشارع و اعتباره، فشرطيتها حينئذ منتزعة من التكليف المنجز النفسي المستقل، و هو حرمة الغصب، فلو لم يتنجز ذلك التكليف لجهل أو لسهو أو لاضطرار أو لإجبار مثلا، لم تتحقق تلك الشرطية أصلا، و من هنا ظهر الحال في صلاة المحبوس في المكان المغصوب، فإن صلاته صحيحة فيه كصلاته في المكان المباح؛ و ذلك لعدم تنجز التكليف المنتزع عنه شرطية الإباحة لاضطراره و لإجباره فيه، و النهي عنها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فالأدلة العقلية و النقلية قاضية بصحة صلاته، و كذا سائر تصرفاته العادية التي قضت الحاجة و الضرورة إليها بحسب عادة البشر؛ لأن إجباره في الكون غير مقيد بشي‌ء آخر، و هو مجبور في ذات الكون لا في الكون المخصوص، فحينئذ لا يفرق الحال بين قيامه و قعوده، و سائر حركاته العادية، نعم لا بد أن لا يتصرف أزيد من التصرفات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فساد ما ذهب إليه بعض الأعلام من أنه لا يجوز له أن يتصرف أزيد من الكيفية التي كان عليها من أول الدخول إلى المكان المحبوس فيه، إن قائما فقائم، و إن جالسا فجالس، بل ترقى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الانتقال إلى حالة أخرى في غير الصلاة أيضا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صاحب الجواهر قدّس سرّه حيث قال فيه بعد نقل هذا القول و لم يتفطن أنّ البقاء على الكون الأول تصرف أيضا لا دليل على ترجيحه على ذلك التصرف، كما أنه لم يتفطن أنه عامل هذا المظلوم المحبوس قهرا بأشد ما عامله</w:t>
      </w:r>
    </w:p>
    <w:p>
      <w:pPr>
        <w:pStyle w:val="BookText"/>
        <w:rPr/>
      </w:pPr>
      <w:r>
        <w:rPr>
          <w:rFonts w:ascii="Amiri" w:hAnsi="Amiri" w:eastAsia="Amiri" w:cs="Amiri"/>
          <w:color w:val="111111"/>
          <w:sz w:val="28"/>
          <w:sz w:val="28"/>
          <w:szCs w:val="28"/>
          <w:rtl w:val="true"/>
          <w:lang w:bidi="ar-SA"/>
        </w:rPr>
        <w:t>الظالم، بل حبسه حبسا ما حبسه أحد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في يوم القيامة مثله، خصوصا و قد صرّح بعض هؤلاء أنه ليس له حركة أجفان عيونه زائدا على ما يحتاج إليه، و لا حركة يده، أو بعض أعضائه كذلك، بل ينبغي أن تخص الحاجة في التي تتوقف عليها حياته و نحوها مما ترجح على حرمة التصرف في مال الغير، و كل ذلك ناش عن عدم التأمل في أول الأمر، و الأنفة عن الرجوع بعد ذلك، أعاذ اللّه الفقه من أمثال هذه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استغرب دعواهم أنّ الفقهاء على ذلك، و استشهد بأقوال العلماء و شدد النكير و الغرابة على هؤلاء، فراجع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الشرط المستقل النفسي في المكان هو إباحته فقط، أما الشروط التي ذكرها السيد قدّس سرّه </w:t>
      </w:r>
      <w:r>
        <w:rPr>
          <w:rStyle w:val="FootnoteAnchor"/>
          <w:rtl w:val="true"/>
        </w:rPr>
        <w:footnoteReference w:id="74"/>
      </w:r>
      <w:r>
        <w:rPr>
          <w:rFonts w:ascii="Amiri" w:hAnsi="Amiri" w:eastAsia="Amiri" w:cs="Amiri"/>
          <w:color w:val="111111"/>
          <w:sz w:val="28"/>
          <w:sz w:val="28"/>
          <w:szCs w:val="28"/>
          <w:rtl w:val="true"/>
          <w:lang w:bidi="ar-SA"/>
        </w:rPr>
        <w:t>في العروة من اشتراط كونه في المكان القار، و أن لا يكون في معرض التلف، و أن لا يكون معرضا لعدم إمكان الاتمام و التزلزل في البقاء إلى آخر الصلاة، و غير ذلك من الأمور التي جعلها من شروط المكان، فليس على ما ينبغي؛ بداهة عدم كون شي‌ء منها من شروط المكان، فإطلاق الشرط على بعضها لا يخلو من تأمل، بل هي واجبات أو محرمات نفسية مقارنة للصلاة لا يوجب فقدها فسادا في الصلاة، و بعضها يرجع إلى شرط آخر كشرط كونه قارا، بل بعضها راجع إلى شروط أصل الصلاة، و بعضها الآخر غير راجع إلى الشرطية أبدا، فالبطلان في المكان الغير القار إنما هو لأجل الإخلال بالطمأنينة التي شرط فيها و في معرض التلف؛ لكونه إلقاء النفس على</w:t>
      </w:r>
    </w:p>
    <w:p>
      <w:pPr>
        <w:pStyle w:val="BookText"/>
        <w:rPr/>
      </w:pPr>
      <w:r>
        <w:rPr>
          <w:rFonts w:ascii="Amiri" w:hAnsi="Amiri" w:eastAsia="Amiri" w:cs="Amiri"/>
          <w:color w:val="111111"/>
          <w:sz w:val="28"/>
          <w:sz w:val="28"/>
          <w:szCs w:val="28"/>
          <w:rtl w:val="true"/>
          <w:lang w:bidi="ar-SA"/>
        </w:rPr>
        <w:t>التهلكة، و لا دخل له بالصلاة أصلا، بل هو حرام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له أدنى تأمّل يعلم بأنّ الأمور المذكورة ليست من شروط المكان بشي‌ء، بل بعضها مستلزم للاخلال ببعض شروط أصل الصلاة، فتبطل به، و بعضها غير راجع إلى الشرطية أصلا، فلا وجه لبطلانها به، مثل اشتراط عدم كونه في معرض عدم إمكان الاتمام فإنه لا وجه لبطلانها به فيما إذا صدر عنه النية، و مع عدمه يرجع إلى الإخلال بها، فمعه تكون الصلاة باطلة؛ للاخلال بها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وقع الخلاف في الشرط السابع من الشروط المذكورة في العروة، و هو اشتراط عدم كونه مقدما على قبر معصوم، بل و لا مساويا على قول، كما في العروة، و لو قلنا بشرطية هذا الشرط مستقلا فإنما هو للنص الوارد في المقام، بخلاف سائر الشروط المذكورة فيها، فحينئذ ينبغي أن ينظر في الأخبار الواردة في المقام لكي يتضح الحال من أنّ قبور الأئمة عليهم السّلام من حيث هي علة للحكم و مناط له، أو لكون الصلاة أمامهم موجبة لهتك حرمتهم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ذكر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المشهور بين القدماء هو الكراهة، و لم ينقل الحرمة من أحد إلى زمن والد الشيخ البهائي قدّس سرّه </w:t>
      </w:r>
      <w:r>
        <w:rPr>
          <w:rStyle w:val="FootnoteAnchor"/>
          <w:rtl w:val="true"/>
        </w:rPr>
        <w:footnoteReference w:id="75"/>
      </w:r>
      <w:r>
        <w:rPr>
          <w:rFonts w:ascii="Amiri" w:hAnsi="Amiri" w:eastAsia="Amiri" w:cs="Amiri"/>
          <w:color w:val="111111"/>
          <w:sz w:val="28"/>
          <w:sz w:val="28"/>
          <w:szCs w:val="28"/>
          <w:rtl w:val="true"/>
          <w:lang w:bidi="ar-SA"/>
        </w:rPr>
        <w:t>، و هو و من تأخر عنه ذهبوا إلى الحرمة، حتى صارت في هذا العصر مشهورة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لا بدّ من الرجوع إلى الأدلة و النظر في مداليلها لكي يعلم الغرض منها، و أنها مفيدة للحرمة، أو للكراهة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هل تكون الحرمة</w:t>
      </w:r>
    </w:p>
    <w:p>
      <w:pPr>
        <w:pStyle w:val="BookText"/>
        <w:rPr/>
      </w:pPr>
      <w:r>
        <w:rPr>
          <w:rFonts w:ascii="Amiri" w:hAnsi="Amiri" w:eastAsia="Amiri" w:cs="Amiri"/>
          <w:color w:val="111111"/>
          <w:sz w:val="28"/>
          <w:sz w:val="28"/>
          <w:szCs w:val="28"/>
          <w:rtl w:val="true"/>
          <w:lang w:bidi="ar-SA"/>
        </w:rPr>
        <w:t>تكليفية أو يعمّها و الوضعية؟ فينبغي البحث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الحرمة و عدمها تكليفا، فاعلم أنّ الأخبار الواردة في المقام 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يدل على حرمة الصلاة بين المقابر مطلقا، و منها ما ينفي البأس عنها كذلك فيها، فتجمع بينهما بحمل الأول على الكراهة، و هذا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تدل على حرمة جعل قبور الأئمة عليهم السّلام بخصوصها مسجدا و قبلة، و في مقابلها أخبار كثيرة متواترة تدل على أفضلية الصلاة عند قبورهم عليهم السّلام، و أن ركعة من الصلاة عندهم يقابل كذا و كذا، كما في زيارة مولى الموالي أمير المؤمنين عليه السّلام، و سيد الشهداء، و أئمة البقيع و الكاظمية و العسكريين و المشهد الرضوي،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بالتنافي بين الأخبار الدالة على عدم جواز جعل قبورهم و قبر النبي صلّى اللّه عليه و آله مسجدا و قبلة، و بين الأخبار المجوّزة، و لكنه واضح الفساد؛ لأن المراد من جعل قبورهم قبلة و مسجدا هو اتخاذها قبلة و كعبة للعبادة، كالكعبة زادها اللّه شرفا، كما هو ظاهر، و طائفة منها تدل على حرمة جعل قبورهم في الخلف، بل و في اليمين و اليسار في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الحميري التي ذكرها في الاحتجاج و التهذيب، و وقع الخلاف بين النسختين، و لذا توهّم بعضهم بأنها روايتان، و الحق أنها رواية واحدة لاستبعاد سؤال الحميري عن حكم الشي‌ء الواحد بسؤالين مع ما هو عليه من العلم و الفضل و المعرفة، و كان من وكلاء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الصغرى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المروي 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الفقيه عليه السّلام أسأله عن الرجل يزور</w:t>
      </w:r>
    </w:p>
    <w:p>
      <w:pPr>
        <w:pStyle w:val="BookText"/>
        <w:rPr/>
      </w:pPr>
      <w:r>
        <w:rPr>
          <w:rFonts w:ascii="Amiri" w:hAnsi="Amiri" w:eastAsia="Amiri" w:cs="Amiri"/>
          <w:color w:val="111111"/>
          <w:sz w:val="28"/>
          <w:sz w:val="28"/>
          <w:szCs w:val="28"/>
          <w:rtl w:val="true"/>
          <w:lang w:bidi="ar-SA"/>
        </w:rPr>
        <w:t>قبور الأئمة عليهم السّلام هل يجوز أن يصلي على القبر أم لا؟ و هل يجوز لمن صلى عند قبورهم أن يقوم وراء القبر و يجعل القبر قبلة و يقوم عند رجليه؟ و هل يجوز أن يتقدم القبر و يصلي و يجعله خلفه؟ فأجاب، و قرأت التوقيع، و منه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 لا فريضة، و لا زيارة، بل يضع خده الأيمن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الصلاة فإنها خلفه، و يجعله الامام، و لا يجوز أن يصلي بين يديه؛ لأن الإمام لا يتقدم، و يصلي عن يمينه و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الطبرسي </w:t>
      </w:r>
      <w:r>
        <w:rPr>
          <w:rStyle w:val="FootnoteAnchor"/>
          <w:rtl w:val="true"/>
        </w:rPr>
        <w:footnoteReference w:id="76"/>
      </w:r>
      <w:r>
        <w:rPr>
          <w:rFonts w:ascii="Amiri" w:hAnsi="Amiri" w:eastAsia="Amiri" w:cs="Amiri"/>
          <w:color w:val="111111"/>
          <w:sz w:val="28"/>
          <w:sz w:val="28"/>
          <w:szCs w:val="28"/>
          <w:rtl w:val="true"/>
          <w:lang w:bidi="ar-SA"/>
        </w:rPr>
        <w:t>في الاحتجاج بهذا المتن إلّا أنه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يصلي بين يديه و لا عن يمينه و لا شماله؛ لأن الإمام لا يتقدم، و لا يساوى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بل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الرواية؛ إذ من المستبعد</w:t>
      </w:r>
    </w:p>
    <w:p>
      <w:pPr>
        <w:pStyle w:val="BookText"/>
        <w:rPr/>
      </w:pPr>
      <w:r>
        <w:rPr>
          <w:rFonts w:ascii="Amiri" w:hAnsi="Amiri" w:eastAsia="Amiri" w:cs="Amiri"/>
          <w:color w:val="111111"/>
          <w:sz w:val="28"/>
          <w:sz w:val="28"/>
          <w:szCs w:val="28"/>
          <w:rtl w:val="true"/>
          <w:lang w:bidi="ar-SA"/>
        </w:rPr>
        <w:t>أن يكون الحميري قد سأل الإمام عليه السّلام مرتين، و أجابه عليه السّلام بجوابين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بالكراهة لم يعتبروا هذه الرواية؛ نظرا إلى ضعف سنده، و معارضة نسخة الشيخ رحمه اللّه مع نسخة الطبرسي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التعبير فيها بالفقيه، و المراد به في عرف الرواة خصوص أبي الحسن موسى عليه السّلام، و الحميري ليس من أصحابه، و لكن لا يكاد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 هو ضعف السند، لكونها مرسلة؛ فلأن ظاهر الشيخ في الفهرست كون الواسطة بينه و بين الراوي جماعة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قد ثبت في محله أنّ الرواية المشتملة على أحكام متعددة لو تعارضت في خصوص بعضها لما سقطت عن الاعتبار بالكلية، و في الجهات الأخرى و الأحكام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التعبير بالفقيه فإنه قد يعبر به عن غيره عليه السّلام من الأئمة للتقية و طلب الستر الذي هو في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أن المراد به هو الحجة عليه السّلام التصريح به في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الأقوى هو ترجيح رواية التهذيب لو سلمنا التعارض، فلا ينافيه إرساله لها، و التعبير عن الحجة عليه السّلام بالفقيه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اعتبار هذه المكاتبة و صحة الاعتماد عليها، و لا سيما مع اعتضادها بجملة من الأخبار كخبر هشام بن سالم،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يزار والدك؟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يصلى عنده، و لا يتقدم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مفادها على الظاهر عدم جواز الصلاة مع التقدم على القبر، و لكن الشأن</w:t>
      </w:r>
    </w:p>
    <w:p>
      <w:pPr>
        <w:pStyle w:val="BookText"/>
        <w:rPr/>
      </w:pPr>
      <w:r>
        <w:rPr>
          <w:rFonts w:ascii="Amiri" w:hAnsi="Amiri" w:eastAsia="Amiri" w:cs="Amiri"/>
          <w:color w:val="111111"/>
          <w:sz w:val="28"/>
          <w:sz w:val="28"/>
          <w:szCs w:val="28"/>
          <w:rtl w:val="true"/>
          <w:lang w:bidi="ar-SA"/>
        </w:rPr>
        <w:t>في تنقيح مفادها و مواردها، فإن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الإمام لا يتقدم عليه، محتمل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الإمام أي يجعل القبر بمنزلة من فيه، فكما أنّ نفس الإمام لا يتقدم عليه فكذلك قبره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بمنزلة إمام الجماعة، فكما لا تجوز الصلاة جماعة مع التقدم على الإمام فكذلك لا تجوز الصلاة هنا مقدما على القبر، فيكون الغرض مجرد تشبيه القبر بإمام الجماعة في عدم التقدم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أنسب بالمقام و المورد و هو قبر الإمام المعصوم، و لكن يبعده أنّ المناسب حينئذ عدم جواز التقدم عليه في سائر الأحوال، في صلاة أو غيرها، و ليس الحال في القبر بل و لا في نفس الإمام عليه السّلام كذلك، اللهمّ إلّا مع الاستخفاف فإنه حرام مطلقا، لكنه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يبعد الثاني أنه يكون التعليل حينئذ بمنزلة التأكيد بل التكرار لقوله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خلفه، بل لا يظهر للتعليل وجه مناسبة حينئذ بعد تعذر أن يراد أنه يجعله كإمام الجماعة في الائتمام و التابعية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إرادة الوجه الأول؛ لأنه أنسب بالمقام و أقرب إلى عموم الشبه، و يكون الغرض من التشبيه إشارة في تأكيد الحكم إلى مناسبة لطيفة، و هي أنه كما أنّ الإمام عليه السّلام لو كان حاضرا حيا لا تعذر أن تصلي و تدعه خلفك، فكذلك قبره، فالملحوظ في الحكم و محط النظر في التشبيه و التنزيل هو خصوص حال الصلاة، و أما سائر الأحوال فغير ملحوظة، كانت كذلك أو لا تكون، و أما حمله على إمام الجماعة فبعيد جدا، و لا يظهر من العبارة أصلا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الكلام يقع في أنّ النهي هل هو الكراهة أو التحريم، و التحريم هل</w:t>
      </w:r>
    </w:p>
    <w:p>
      <w:pPr>
        <w:pStyle w:val="BookText"/>
        <w:rPr/>
      </w:pPr>
      <w:r>
        <w:rPr>
          <w:rFonts w:ascii="Amiri" w:hAnsi="Amiri" w:eastAsia="Amiri" w:cs="Amiri"/>
          <w:color w:val="111111"/>
          <w:sz w:val="28"/>
          <w:sz w:val="28"/>
          <w:szCs w:val="28"/>
          <w:rtl w:val="true"/>
          <w:lang w:bidi="ar-SA"/>
        </w:rPr>
        <w:t>هو تكليفي أو وضعي؟</w:t>
      </w:r>
    </w:p>
    <w:p>
      <w:pPr>
        <w:pStyle w:val="BookText"/>
        <w:rPr/>
      </w:pPr>
      <w:r>
        <w:rPr>
          <w:rFonts w:ascii="Amiri" w:hAnsi="Amiri" w:eastAsia="Amiri" w:cs="Amiri"/>
          <w:color w:val="111111"/>
          <w:sz w:val="28"/>
          <w:sz w:val="28"/>
          <w:szCs w:val="28"/>
          <w:rtl w:val="true"/>
          <w:lang w:bidi="ar-SA"/>
        </w:rPr>
        <w:t>ظاهر المشهور حمله على الكراهة، بل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أقف على من قال بالتحريم عملا بظاهر الصحيحة المذكورة، يعني مكاتبة الحميري، شوى شيخنا البهائي طاب ثراه </w:t>
      </w:r>
      <w:r>
        <w:rPr>
          <w:rStyle w:val="FootnoteAnchor"/>
          <w:rtl w:val="true"/>
        </w:rPr>
        <w:footnoteReference w:id="77"/>
      </w:r>
      <w:r>
        <w:rPr>
          <w:rFonts w:ascii="Amiri" w:hAnsi="Amiri" w:eastAsia="Amiri" w:cs="Amiri"/>
          <w:color w:val="111111"/>
          <w:sz w:val="28"/>
          <w:sz w:val="28"/>
          <w:szCs w:val="28"/>
          <w:rtl w:val="true"/>
          <w:lang w:bidi="ar-SA"/>
        </w:rPr>
        <w:t xml:space="preserve">، ثمّ اقتفاه جمع ممن تأخر عنه، منهم شيخنا المجلسي رحمه اللّه </w:t>
      </w:r>
      <w:r>
        <w:rPr>
          <w:rStyle w:val="FootnoteAnchor"/>
          <w:rtl w:val="true"/>
        </w:rPr>
        <w:footnoteReference w:id="78"/>
      </w:r>
      <w:r>
        <w:rPr>
          <w:rFonts w:ascii="Amiri" w:hAnsi="Amiri" w:eastAsia="Amiri" w:cs="Amiri"/>
          <w:color w:val="111111"/>
          <w:sz w:val="28"/>
          <w:sz w:val="28"/>
          <w:szCs w:val="28"/>
          <w:rtl w:val="true"/>
          <w:lang w:bidi="ar-SA"/>
        </w:rPr>
        <w:t>، و هو الأقرب عندي؛ إذ لا معارض للخبر المذكور، بل في الأخبار ما يؤيده، مثل حديث هشام بن سالم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المشهور بين القدماء هو الكراهة؛ نظرا إلى ضعف المكاتبة، و عدم نهوضها حجة للحرمة، فيحمل على الكراهة لأجل التسامح في أدلتها، و لكنه قد ظهر لك حقيقة الحال و أنها صحيحة معتبرة لا يجوز أن يرفع اليد عنها للأمور المذكورة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فالأقوى هو الحرمة من حيث التكليف، و أما حرمته الوضعية فربما يقال بها نظرا إلى أنّ النهي في الخبر وقع عن الصلاة، و النهي في العبادة يقتضي الفساد، فيكون التحريم وضعيا، بل يمكن دعوى صراحة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w:t>
      </w:r>
    </w:p>
    <w:p>
      <w:pPr>
        <w:pStyle w:val="BookText"/>
        <w:rPr/>
      </w:pPr>
      <w:r>
        <w:rPr>
          <w:rFonts w:ascii="Amiri" w:hAnsi="Amiri" w:eastAsia="Amiri" w:cs="Amiri"/>
          <w:color w:val="111111"/>
          <w:sz w:val="28"/>
          <w:sz w:val="28"/>
          <w:szCs w:val="28"/>
          <w:rtl w:val="true"/>
          <w:lang w:bidi="ar-SA"/>
        </w:rPr>
        <w:t xml:space="preserve">يصلي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الأصل في النواهي الواردة في العبادات أنها ظاهرة في الغيرية و الشرطية، لا في النفسية، و لكن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به كان مصرا على ظهور الأخبار في النفسية، و أنها وقعت عنها بحسب الظاهر، و لكن المراد به و هو حرمة التقدم فيها لكونه هتكا لشأنه، كيف يجعل وجه اللّه خلفه و يصلي أمامه؟</w:t>
      </w:r>
    </w:p>
    <w:p>
      <w:pPr>
        <w:pStyle w:val="BookText"/>
        <w:rPr/>
      </w:pPr>
      <w:r>
        <w:rPr>
          <w:rFonts w:ascii="Amiri" w:hAnsi="Amiri" w:eastAsia="Amiri" w:cs="Amiri"/>
          <w:color w:val="111111"/>
          <w:sz w:val="28"/>
          <w:sz w:val="28"/>
          <w:szCs w:val="28"/>
          <w:rtl w:val="true"/>
          <w:lang w:bidi="ar-SA"/>
        </w:rPr>
        <w:t>و اختصاصها بها لكونها مقام القرب و الإطاعة،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العاشر من شروط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يصلي الرجل و المرأة في مكان واحد، بحيث تكون المرأة مقدمة على الرجل، أو مساوية له، إلّا مع الحائل، إلى آخر ما ذكره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الأخبار في هذه المسألة كثيرة، و اختلافها هو منشأ اختلاف الأصحاب، فبين قائل بالحرمة و هو المشهور بين المتقدمين إلّا مع الحائل أو فصل عشرة أذرع، و بين قائل بالكراهة و هو الأشهر عند المتأخرين، و عن الجعفي </w:t>
      </w:r>
      <w:r>
        <w:rPr>
          <w:rStyle w:val="FootnoteAnchor"/>
          <w:rtl w:val="true"/>
        </w:rPr>
        <w:footnoteReference w:id="79"/>
      </w:r>
      <w:r>
        <w:rPr>
          <w:rFonts w:ascii="IRNazanin" w:hAnsi="IRNazanin" w:eastAsia="IRNazanin"/>
          <w:color w:val="111111"/>
          <w:sz w:val="28"/>
          <w:sz w:val="28"/>
          <w:szCs w:val="28"/>
          <w:rtl w:val="true"/>
          <w:lang w:bidi="fa-IR"/>
        </w:rPr>
        <w:t>المنع، إلّا مع الفصل بقدر عظم الذراع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بد من سرد الأخبار أولا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طوائف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الجواز، و مطلقة في المنع، و مفصلة بين وجود الفاصل فيجوز و بين عدمه فلا، فالفاصل في بعضها عشرة فأكثر، و في بعضها شبر و ما يقاربه، و الأولى بين صريحة في الكراهة أو ظاهرة فيها، و بين مطلقة في عدم البأس، و الأقوى هو الكراهة؛ وفاقا للمتأخرين، لأنّ</w:t>
      </w:r>
    </w:p>
    <w:p>
      <w:pPr>
        <w:pStyle w:val="BookText"/>
        <w:rPr/>
      </w:pPr>
      <w:r>
        <w:rPr>
          <w:rFonts w:ascii="Amiri" w:hAnsi="Amiri" w:eastAsia="Amiri" w:cs="Amiri"/>
          <w:color w:val="111111"/>
          <w:sz w:val="28"/>
          <w:sz w:val="28"/>
          <w:szCs w:val="28"/>
          <w:rtl w:val="true"/>
          <w:lang w:bidi="ar-SA"/>
        </w:rPr>
        <w:t>أخبار الجواز صريحة فيه و نص في عدم البأس، بحيث لا تقبل التخصيص، و لا تتحمل التصرف فيها بنحو من أنحائه، بخلاف أخبار الحرمة فإنها بين ظاهرة فيها و بين ظاهرة في الكراهة، فيرفع اليد عن ظهورها لنصوصية تلك الأخبار المجوزة، فالمراد بالنهي فيها هو النهي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اختلاف الأخبار في تعيين مقدار الفاصل، فإن اختلاف الأخبار في المقادير يكشف عن كراهيتها، و مراتبها تختلف شدة و ضعفا، كما في تعيين الوقت و منزوحات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و وجاهة حمل نصوص المنع على الكراهة التي هي من مراتبه بخلاف ما إذا قلنا بالحرمة، فإنه يقتضي طرح الأخبار الدالة على الجواز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المتبادر من الأوامر و النواهي الواردة في العبادات هو الشرطية و الغيرية، و كونها مسوقة لبيان التكليف الغيري، فالنهي عن الصلاة بحذاء امرأة تصلي ظاهر في المانعية و الشرطية مطلقا و لو في حال الغفلة و عدم الالتفات، اللهم إلّا أن يقال بالمعذورية فيه لحديث الرفع، 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غير مختص بالرجال، بل يعمه و الامرأة، كما هو ظاهر كلمات الأصحاب، و جملة من الأخبار، كما هو ظاهر صحيحة محمد بن مسلم، و رواية أبي بصير، و إن كانت هذه الأخبار بحسب الظاهر مسوقة لبيان حكم كل منهما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اقترن الصلاتان بطلتا جميعا، و لو تعاقبا اختص المنع باللاحقة</w:t>
      </w:r>
    </w:p>
    <w:p>
      <w:pPr>
        <w:pStyle w:val="BookText"/>
        <w:rPr/>
      </w:pPr>
      <w:r>
        <w:rPr>
          <w:rFonts w:ascii="Amiri" w:hAnsi="Amiri" w:eastAsia="Amiri" w:cs="Amiri"/>
          <w:color w:val="111111"/>
          <w:sz w:val="28"/>
          <w:sz w:val="28"/>
          <w:szCs w:val="28"/>
          <w:rtl w:val="true"/>
          <w:lang w:bidi="ar-SA"/>
        </w:rPr>
        <w:t>دون السابقة؛ و ذلك أن المدار على تحقق عنوان القضية المذكورة في الخبر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و بحياله امرأة تصلي، و متى تحققت هذه القضية، و حيثما وجدت، لصارت موجبة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يصدق هذا العنوان على صلاته مع أنها منهية، و النهي في العبادة يقتضي الفساد، و هو بعد تعلق النهي غير قادر على إتيانها؟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الصلاة الغير الملحوظة في ضمن النهي و هو قادر عليها لو لا هذا النهي،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صلاة صحيحة لو لا هذا النهي، و من هنا ظهر وجه بطلان صلاتهما فيما لو اقترنا؛ لأنه يصدق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على حيال الآخر صلاة صحيحة لو لا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هذا بطلان صلاة السابق منهما أيضا؛ بداهة صدق هذا العنوان في حقه، فإنه صلى بحيال الآخر و لو استمرارا، و هو صلى بحيال من يصلي صلاة صحيحة لو لا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هذه القضايا هو حرمة الشروع فيها و الإيجاد في الخارج ابتداء لا مطلقا، فعلى هذا يكون مفاد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يشرع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بحياله امرأة مصلية، و هذا العنوان يصدق على كل منهما فيما لو اقترنا، و لذا تكون صلاتهما باطلة، بخلاف فيما لو تعاقبا فإنه لا يصدق على السابق أصلا، بخلاف اللاحق منهما فإنه يصدق عليه كما لا يخفى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وجه الصحة فيما لو حصلت اللاحقة لا عن عمد، فإن صلاتها صحيحة للغفلة، و كذا صلاة السابقة على ما حققنا؛ لأنه ما شرع فيها و بحياله امرأة مصلية، بل كان مصليا و شرع فيها من غير عذر أصلا، و لو عممنا الابتداء أو الاستمرار لكان مشكلا كما لا يخفى، و منه ظهر عدم الحاجة إلى</w:t>
      </w:r>
    </w:p>
    <w:p>
      <w:pPr>
        <w:pStyle w:val="BookText"/>
        <w:rPr/>
      </w:pPr>
      <w:r>
        <w:rPr>
          <w:rFonts w:ascii="Amiri" w:hAnsi="Amiri" w:eastAsia="Amiri" w:cs="Amiri"/>
          <w:color w:val="111111"/>
          <w:sz w:val="28"/>
          <w:sz w:val="28"/>
          <w:szCs w:val="28"/>
          <w:rtl w:val="true"/>
          <w:lang w:bidi="ar-SA"/>
        </w:rPr>
        <w:t>الجواب عنه بمنع شمول الأدلة على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الخنثى، فيجب عليها الاجتناب دون غيرها، كما في اللباس، و القول بأنّ الأدلة غير شاملة عليها مجازفة؛ لأنها مسوقة لبيان أحكام الموضوعات الواقعية، و المفروض أنها إما داخلة في الذكور أو الإناث بحسب الواقع و نفس الأمر،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قلنا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بالنسبة إلى الفواصل سهل، و أما إذا قلنا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فتزول إذا كان بينهما حائل بلا خلاف؛ للأخبار المستفيضة الدالة على المضي فيها فيما إذا كان بينهما 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الجملة في اعتبار الحائل على نحو يكون مانعا عن المشاهدة و عدمه، و الأقوى هو عدمه؛ لصحيحة علي بن جعفر عليه السّلام المروية عن كتاب مسائله، 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يصلح أن يصلي في مسجد حيطانه كوى </w:t>
      </w:r>
      <w:r>
        <w:rPr>
          <w:rStyle w:val="FootnoteAnchor"/>
          <w:rtl w:val="true"/>
        </w:rPr>
        <w:footnoteReference w:id="80"/>
      </w:r>
      <w:r>
        <w:rPr>
          <w:rFonts w:ascii="Amiri" w:hAnsi="Amiri" w:eastAsia="Amiri" w:cs="Amiri"/>
          <w:color w:val="111111"/>
          <w:sz w:val="28"/>
          <w:sz w:val="28"/>
          <w:szCs w:val="28"/>
          <w:rtl w:val="true"/>
          <w:lang w:bidi="ar-SA"/>
        </w:rPr>
        <w:t>كله، قبلته و جانباه، و امرأة تصلي بحياله يراها و لا تراه،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خبره الآخر المروي عن قرب الإسناد عن أخيه موسى عليه السّلام المتضمن لنفي البأس فيما إذا كان بينهما حائط قصير أو طويل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هذين الخبرين صريحان في عدم اعتبار الحائل المانع عن</w:t>
      </w:r>
    </w:p>
    <w:p>
      <w:pPr>
        <w:pStyle w:val="BookText"/>
        <w:rPr/>
      </w:pPr>
      <w:r>
        <w:rPr>
          <w:rFonts w:ascii="Amiri" w:hAnsi="Amiri" w:eastAsia="Amiri" w:cs="Amiri"/>
          <w:color w:val="111111"/>
          <w:sz w:val="28"/>
          <w:sz w:val="28"/>
          <w:szCs w:val="28"/>
          <w:rtl w:val="true"/>
          <w:lang w:bidi="ar-SA"/>
        </w:rPr>
        <w:t>المشاهدة، و بهما تقيد الأخبار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الأخبار الدالة على نفي البأس فيما إذا كان بينهما شبر أو ذراع، بناء على أن المراد به ما كان ارتفاعه عن الأرض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اعتبار الفاصل المانع، كما لا ريب في أنّ المتبادر من الحائل هو الحائل الجسماني، فلو حصل الفصل بينهما لظلمة أو لعدم الإبصار لا يكفي، فضلا عن تغميض عينه، على أنّ القياس كما ترى من العلة المستنبطة، كما ذكره في الجواهر، و كذا تزول الحرمة فيما إذا كان بينهما مقدار عشرة أذرع، كما يدل عليه جملة من الأخبار، مضافا إلى كونه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أنّ المدار في ارتفاع الحرمة هو هذا المقدار، أو يكفي و لو كان مقدار عظم ذراع، أو شبر كما يدل عليهما جملة منها؟</w:t>
      </w:r>
    </w:p>
    <w:p>
      <w:pPr>
        <w:pStyle w:val="BookText"/>
        <w:rPr/>
      </w:pPr>
      <w:r>
        <w:rPr>
          <w:rFonts w:ascii="Amiri" w:hAnsi="Amiri" w:eastAsia="Amiri" w:cs="Amiri"/>
          <w:color w:val="111111"/>
          <w:sz w:val="28"/>
          <w:sz w:val="28"/>
          <w:szCs w:val="28"/>
          <w:rtl w:val="true"/>
          <w:lang w:bidi="ar-SA"/>
        </w:rPr>
        <w:t>و الضابط هو ملاحظة الأخبار إن أمكن الجمع بينها بحيث لم يكن الأخبار الدالة على الأزيد منافيا للأخبار الدالة على الأقل لا منطوقا و لا مفهوما، فيؤخذ بكل منهما، كما في الواجبات التخييرية، و إلّا فيرفع اليد عن الظهور بنصوصية الأخرى، و إن تساويا فالمدار إما على الطرح و الرجوع إلى الأصل الأوّلي، أو القول بالتخيير بملاحظة الأخبار العلاجية المانعة عن الرجوع إليه بعد التساوي، هذا كله فيما إذا لم يكن المرجح لأحدها فيؤخذ به، و لعل الأخذ بمقدار الزائد هنا هو الموافق للاحتياط؛ و لذا أخذ الفقهاء به، و اللّه العالم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كله فيما إذا تحاذى كل منهما بحسب المكان و لا يتقدم أحدهما على الآخر في موقفهما، أو موضع سجودهما فيعتبر المحاذاة بين الموقفين في حال القيام، و بين مسجده و موقفها عند السجود، و لو كان بينهما بمقدار العشرة</w:t>
      </w:r>
    </w:p>
    <w:p>
      <w:pPr>
        <w:pStyle w:val="BookText"/>
        <w:rPr/>
      </w:pPr>
      <w:r>
        <w:rPr>
          <w:rFonts w:ascii="Amiri" w:hAnsi="Amiri" w:eastAsia="Amiri" w:cs="Amiri"/>
          <w:color w:val="111111"/>
          <w:sz w:val="28"/>
          <w:sz w:val="28"/>
          <w:szCs w:val="28"/>
          <w:rtl w:val="true"/>
          <w:lang w:bidi="ar-SA"/>
        </w:rPr>
        <w:t>في حال القيام فتباعدا حال السجود بحيث حصل الفصل بينهما من هذه الحالة أيضا بهذا المقدار أجزأهما، فلو كان أحدهما على بناء أو نحوه مرتفع عن طول قامة الأخرى فهو خارج عن منصرف الأدلة، فيرجع فيه إلى الأصل المقرر عند الشك في المانعية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بالصدق يمينا و يسارا، يعني صدق الصلاة عن يمينه و يساره و لو لم يتحاذى بحسب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يصدق مفردات القضية من اليمين و اليسار و الحذاء؛ بداهة انتزاع تلك المفاهيم عند تقابل الجسمين بأي نحو كان، و لكن العمدة و المدار هو على صدق القضية بعد التركيب بحيث يصدق مفاد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الرجل بحيال امرأة تصلي، في نظر العرف، فلو وقعا في مكان لا يمكن التباعد و لا التقدم يصلي الرجل أولا ثمّ تصلي المرأة، كما تدل عليه صحيحة محمد بن مسلم، و رواية أبي بصير، و الظاهر أنه على سبيل الأولوية و الفضل من باب تقدم من له الفضل على غيره؛ إذ من المستبعد كون تأخيرها لها واجبا شرطيا أو شرعيا تعبديا، كما يشهد لذلك صحيحة ابن أبي يعفور، إلّا أن يتقدم هي أو أنت، و من هنا ظهر أنه لو ضاق الوقت لا يسقط الصلاة عنهما بل يصليان معا، و لا وجه للقول بالعزيمة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يعمّ الحكم على الصبيان و البنات، أم لا؟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لورود لفظ البنت في بعض الأخبار، و لكنه ضعيف؛ لعدم إحراز كونها مصلية، فالمدار فيه على الصدق و عدمه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 من شروط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طهارته، و 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الطهارة في ما عدا موضع الجبهة مما يصلى عليه، أم لا؟ و قد حكي عن أبي الصلاح </w:t>
      </w:r>
      <w:r>
        <w:rPr>
          <w:rStyle w:val="FootnoteAnchor"/>
          <w:rtl w:val="true"/>
        </w:rPr>
        <w:footnoteReference w:id="81"/>
      </w:r>
      <w:r>
        <w:rPr>
          <w:rFonts w:ascii="Amiri" w:hAnsi="Amiri" w:eastAsia="Amiri" w:cs="Amiri"/>
          <w:color w:val="111111"/>
          <w:sz w:val="28"/>
          <w:sz w:val="28"/>
          <w:szCs w:val="28"/>
          <w:rtl w:val="true"/>
          <w:lang w:bidi="ar-SA"/>
        </w:rPr>
        <w:t xml:space="preserve">أنه اعتبر طهارة موضع المساجد السبعة، و عن السيد المرتضى قدّس سرّه </w:t>
      </w:r>
      <w:r>
        <w:rPr>
          <w:rStyle w:val="FootnoteAnchor"/>
          <w:rtl w:val="true"/>
        </w:rPr>
        <w:footnoteReference w:id="82"/>
      </w:r>
      <w:r>
        <w:rPr>
          <w:rFonts w:ascii="Amiri" w:hAnsi="Amiri" w:eastAsia="Amiri" w:cs="Amiri"/>
          <w:color w:val="111111"/>
          <w:sz w:val="28"/>
          <w:sz w:val="28"/>
          <w:szCs w:val="28"/>
          <w:rtl w:val="true"/>
          <w:lang w:bidi="ar-SA"/>
        </w:rPr>
        <w:t>أنه اعتبر طهارة مكان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يستدل على قول أبي الصلاح بالنبوي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كما ترى ظاهر في الأماكن المعدة للصلاة، المسماة بالمسجد، و على فرض العموم لا يعلم منه العموم، غايته هو موضع الجباه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مفهوم صحيحة ابن محبوب عن الرضا عليه السّلام أنه كتب إليه عليه السّلام يسأله عن الجص يوقد عليه بالعذرة و عظام الموتى، يجصص به المسجد، أ يسجد عليه؟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و النار قد طهراه، و هذا كما ترى لو سلم المفهوم لا تدل أزيد من الطهارة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المحكي عن السيد قدّس سرّه فاستدل له بالنهي عن الصلاة في المجزرة، و هي مواطن النجاسة، فهو أيضا كسابقه، مضافا إلى احتمال النهي التنزيهي في هذه الموارد غالبا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أيضا بموثقة ابن بكير عن أبي عبد اللّه عليه السّلام في الشاذكونة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يصيبها الاحتلام أ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عمار الدالة على عدم جواز الصلاة في موضع القذر ما دام لم تكن الشمس جففته و إن يبس بغير الشمس أيضا لا يجوز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هذين الموثقتين متعارضتان بالصحاح المستفيضة المعمول بها عند الأصحاب، و الترجيح يكون بها؛ لكونها أكثر عددا، و أوضح دلالة، و أقوى سندا، فلا بد من الأخذ لها و التصرف في ظهور الموثقتين بحملهما على الكراهة؛ لأن استعمال النهي فيها في غاية الكثرة، و هذا مما لا إشكال فيه، و إنما الكلام في المكان النجس بالنجاسة المسرية، فالمشهور بل الإجماع على بطلان الصلاة فيه؛ لطائفتين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الأخبار الدالة على اعتبار الطهارة في الثوب و البدن فيها، فمع السراية يفقد ذاك الشرط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مفاهيم المطلقات، الدالة بمنطوقها على جواز الصلاة في النجس اليابس؛ و لدعوى الإجماع و الاتفاق، و هذا لا كلام فيه على الظاهر، و إنما الكلام في أنّ هذا الشرط من شروط المكان من حيث هو هو، أو اعتباره لكونه مستلزما لفقدان الشرط الآخر و هو الطهارة، و الظاهر من كلامهم هو الثاني، و الأخبار منصرفة إلى هذا لأجل الأنس و الارتكاز من الخارج، فأنس</w:t>
      </w:r>
    </w:p>
    <w:p>
      <w:pPr>
        <w:pStyle w:val="BookText"/>
        <w:rPr/>
      </w:pPr>
      <w:r>
        <w:rPr>
          <w:rFonts w:ascii="Amiri" w:hAnsi="Amiri" w:eastAsia="Amiri" w:cs="Amiri"/>
          <w:color w:val="111111"/>
          <w:sz w:val="28"/>
          <w:sz w:val="28"/>
          <w:szCs w:val="28"/>
          <w:rtl w:val="true"/>
          <w:lang w:bidi="ar-SA"/>
        </w:rPr>
        <w:t>الذهن بأنّ الطهارة شرط فيها و ارتكازه فيه مانع عن إطلاق الأدلة و صالح لأن يكون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على ذلك تعبيرهم بالنجاسة المسرية، فحينئذ لو صلى في النجس المسري لكن بمقدار يعفى عنه فيها، أو في دم القروح و الجروح، أو صلى فيه و لكن ما سرت إلى لباسه و بدنه، فالصلاة فيه صحيحة، بخلاف ما إذا قلنا إنه شرط في المكان مستقلا فإنها تكون باطلة مطلقا سواء سرت أم لا، و سواء كان النجس مما يعفى عنه أم لا، و إليه ذهب فخر المحققين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بأن قضية تأنس الذهن لا يوجب الانصراف أبدا؛ لأنه مستلزم لتطبيق الأدلة بما فيه لا استخراج حكم من الأدلة بل الأدلة مطلقة فلا استبعاد من أن يكون للمكان النجس بالنجاسة المسرية خصوصية مانعة عنها، فحينئذ فما ذهب إليه فخر المحققين رحمه اللّه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كيف يمكن توجه سؤال كبراء الأصحاب عن حكم طهارة اللباس و البدن بعد علمهم به أولا، و لو لم يكن فيه خصوصية زائدة لما وقع التأكيد فيه عن الأئمة عليهم السّلام، و الصحابة، و التشديد بهذه المثابة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اشتراط طهارة موضع الجبهة، فهو إجماعي على الظاهر، و لا ينافيه جواز السجود على النجس اليابس بالشمس عند بعضهم، فإنه من الممكن تخصيص المورد المخصوص بالأدلة الخارجية، فتحمل الأخبار الدالة على طهارة ما جففته الشمس على جواز السجود عليه، و القول بأنه لا يكشف عن الطهارة بل يمكن أن يبقى على النجاسة و مع ذلك كان السجود عليه جائزا، كما ادعى جماعة من الأصحاب، غير مناف للإجماع المدعى أصلا، فإنّ</w:t>
      </w:r>
    </w:p>
    <w:p>
      <w:pPr>
        <w:pStyle w:val="BookText"/>
        <w:rPr/>
      </w:pPr>
      <w:r>
        <w:rPr>
          <w:rFonts w:ascii="Amiri" w:hAnsi="Amiri" w:eastAsia="Amiri" w:cs="Amiri"/>
          <w:color w:val="111111"/>
          <w:sz w:val="28"/>
          <w:sz w:val="28"/>
          <w:szCs w:val="28"/>
          <w:rtl w:val="true"/>
          <w:lang w:bidi="ar-SA"/>
        </w:rPr>
        <w:t>المطلوب هو إثبات الموجبة الجزئية، فلا ينافيه السلب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طهارته بمفهوم صحيحة ابن محبوب المتقدمة، فإن قوله عليه السّلام بعد الجواب بأنّ الماء و النار قد طهراه، و تعليله هذا كاشف عن اعتبار الطهارة كما لا يخفى، و لكنه في غاية الضعف؛ لأن الصحيحة في غاية الإجمال من وجوه لا يخفى، فالاعتماد بمثل مفهوم هذه الصحيحة أو بغيرها من المطلقات المحمولة عليه لا يخلو من عدم المبالاة و الجسارة في الحكم؛ بداهة أنّ الحمل إنما يصح إذا كان أصل الحكم محرزا قبله، فظهر أنّ المسألة كأنها أخذت عن الأئمة عليهم السّلام يدا بيد حتى وصلت إلى زماننا هذا، و هي غير منصوصة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موضع السجدة بمقدار ما يعتبر فيها طاهرا و الباقي نجسا، فهل يصح السجود عليه أم لا؟ وجهان؛ نظرا إلى أنّ المسألة لما كانت غير منصوصة بل المدار فيها الإجماع الذي هو من الأدلة اللبية فلزم الاكتفاء فيها على القدر المتيقن، و هو الطهارة في الجملة، و نظرا إلى أن عبائر الفقهاء التي كالنص في المقام لما كانت ظاهرة في الاستيعاب بحسب الفهم العرفي فيشترط طهارة الجميع؛ لأن المتبادر من طهارة الشي‌ء هو طهارة جميعه بحيث لو كان جزء من أجزائه نجسا لما صدق الطهارة عليه أصلا، أ لا ترى 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في لباس كان خيطه نجسا فضلا عن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في لباس طاهر؟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بخلاف طرف النجاسة فإنه لو تحقق طبيعة النجاسة في الخارج و لو كانت الطهارة غالبة عليها لصدق وصف النجاسة،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صلى في لباس خيطه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في لباس نجس،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يلزم بطلان الصلاة فيما إذا وقعت السجدة على الأرض و المعادن و لو كانت الأرض بمقدار ما يعتبر في السجود عليه، مع أن الصحة و عدم البطلان وفاقي، و ما 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الطهارة و غيرها ظاهر؛ لأن الأول من شروط موضع السجدة، و غيرها شروط في أصل السجدة بماهيتها، و فرق واضح بين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فيما يقع عليه السجود الطهارة، و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السجدة أن لا تقع إلّا على الأرض أو ما ينبت فيها، بحيث ينافي تحقق النجاسة في الأول و لو كانت قليلة، و لا ينافي وقوعها عليها مع المعادن و غيرها من الأجزاء الغير الجائزة عليها السجود وحدها، كما لا يخفى لمن له 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مكان السجدة في النجس، هل يسجد عليه، أو ينتقل إلى بدله و هو الإيماء؛ لأن انتفاء الشرط موجب لانتفاء المشروط؟ و الأقوى هو الأول؛ لأن المستفاد من سبر مجموع الأخبار هو انتقاض هذه القاعدة في باب الصلاة، إلّا في قضية الحدث؛ لأن انتفاء الطهارة بكلا قسميه موجب لانتفاء الصلاة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وصف الشرط لا يستلزم انتفاء أصل الشرط بماهيته، أ لا ترى غير العالم بالفاتحة على نحو ما اعتبره الشارع يقرأ حسب مقدوره منها، لا أنها تكون ساقطة في حقه من أصلها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في المكان النجس سهوا ثمّ علم به بعد الصلاة، و المسألة مبنية على كيفية اعتبار شرطية طهارة المكان من أنها شرط واقعي أو ذكري، اللهم إلّا أن يقال إنّ الأدلة الثانوية موجبة لصحتها و عدم إعادتها، و إن كان مقتضى القاعدة الأولية هو الشرط الواقعي كما مر التنبيه عليه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يسجد عليه الإنسان أرضا، أو ما أنبتت الأرض، إلّا إذا كان مأكولا أو ملبوسا، و الدليل على ذلك كله هو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بن الحكم عن أبي عبد اللّه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 عما لا يجوز،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لا يجوز إلّا على الأرض و على ما أنبتته الأرض، إلّا ما أكل 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الصدوق قدّس سرّه </w:t>
      </w:r>
      <w:r>
        <w:rPr>
          <w:rStyle w:val="FootnoteAnchor"/>
          <w:rtl w:val="true"/>
        </w:rPr>
        <w:footnoteReference w:id="85"/>
      </w:r>
      <w:r>
        <w:rPr>
          <w:rFonts w:ascii="Amiri" w:hAnsi="Amiri" w:eastAsia="Amiri" w:cs="Amiri"/>
          <w:color w:val="111111"/>
          <w:sz w:val="28"/>
          <w:sz w:val="28"/>
          <w:szCs w:val="28"/>
          <w:rtl w:val="true"/>
          <w:lang w:bidi="ar-SA"/>
        </w:rPr>
        <w:t>في العلل مثله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 عز و جل، فلا ينبغي أن يكون على ما يؤكل و يلبس؛ لأن أبناء الدنيا عبيد ما يأكلون و يلبسون، و الساجد في سجوده في عبادة للّه عز و جل، فلا ينبغي أن يضع جبهته في سجوده على معبود أبناء الدنيا الذين اغتروا بغرورها، و السجود على الأرض أفضل؛ لأنه أبلغ في التواضع و الخضوع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الأعمش المروي عن الخصال عن الصادق عليه السّلام في شرايع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على ما أنبتت الأرض إلّا المأكول و القطن و 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إلّا على الأرض أو ما أنبتت الأرض إلّا القطن و الكتان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صحيحة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w:t>
      </w:r>
    </w:p>
    <w:p>
      <w:pPr>
        <w:pStyle w:val="BookText"/>
        <w:rPr/>
      </w:pPr>
      <w:r>
        <w:rPr>
          <w:rFonts w:ascii="Amiri" w:hAnsi="Amiri" w:eastAsia="Amiri" w:cs="Amiri"/>
          <w:color w:val="111111"/>
          <w:sz w:val="28"/>
          <w:sz w:val="28"/>
          <w:szCs w:val="28"/>
          <w:rtl w:val="true"/>
          <w:lang w:bidi="ar-SA"/>
        </w:rPr>
        <w:t>أنبتت الأرض إلّا ما أكل و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كثير من أمثال هذه الأخبار مما هو صريح في عدم جواز السجود إلّا على الأرض، أو النبات الخارج منه الغير المأكول و 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المسألة إجماعية، بل هو من ضروريات المذهب، و إنما الإشكال في بعض المصاديق و المحققات الخارجية التي وقع الاشتباه في خروجه عن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الأرض هو كل ما صدق عليه اسمها في العرف، متصلة كانت أم منفصلة، و القول بأن المنفصلة منها لا يصدق عليها الأرض كما ترى، و لا سيما بعد ورود الأخبار الخاصة الدالة بأنّ الأئمة عليهم السّلام كانوا يسجدون عليها متصلة و منفصلة، و كالأخبار الدالة على أفضلية السجود على طين قبر الحسين عليه السّلام، و القول بأنّ التربة الحسينية إنما خرجت بالنص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إشكال في السجود على الأرض المنفصلة ما دام يصدق عليها اسمها مع بقائها على حقيقتها و عدم انقلابها إلى حقيقة أخرى، و إنما الكلام في جملة من الموارد التي يشك في تحقق هذا المعنى، و أما الأشياء الغير الصادقة عليها اسم الأرضية كالمعادن بأنحائها المختلفة التي لا شك في انقلابها عن حقيقة الأرضية فهو مما لا ريب في عدم جواز السجود عليها، لا لكونها معادنا بل لعدم كونها أرضا في نظر العرف، فالتعليل في بعض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معدن لا يجوز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الموارد المشكوكة هو الجص و الخزف و النورة و الآجر مما هو معلوم الأرضية، و أما الذين يقولون بأنها أرض لا شك في صدقها عليها فلا نزاع إن كانت دعواهم 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ربما يقال بجواز السجود على تلك الأشياء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الانقلاب و خروجها عن حقيقة الأرض لأجل بعض التغيرات و هي ليست إلّا مثل ما كانت قبل أن يوقد عليها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باستصحاب الأرضية بداهة و لا أقل من الشك في الانقلاب و عدمه فيستصحب الأرضية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دلالة صحيحة حسن بن محبوب على ذلك، حيث اقتصر الإمام عليه السّلام فيها على جواب طهارة الجص، و كأنّ جواز السجود عليه كان مفروغا عنه، و إنما المانع كان هو النجاسة، فأجابه عليه السّلام بأنّ الماء و النار قد طهراه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جواز التيمم بها، فإنّ المسألة من واد واحد، و لا ينافي ما ذكرنا خبر عمرو بن سعيد الدال على عدم جواز السجود على الصاروج و منعه عنه؛ لأن الصاروج ليس هو النورة، بل مركب منها و من الرماد، فيحتمل أن يكون منعه عليه السّلام للرماد لما نهي عن التيمم عليه في بعض الأخبار معللا بأنه يخرج من الشجر و ليس يخرج من الأرض، هذا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بخروجها عن حقيقة الأرض، كما يكشف عنه اختلاف الآثار و تبدلت حقيقة الأرضية إلى الحقيقة الثانوية، و يشهد لذلك اتفاقهم على خروج الرماد عن حقيقتها، و عن حقيقة إنباتها، مع أنه إحراق كإحراق الجص و النورة، و التمسك بالصحيحة غير جائز لما قلنا من أنها مجملة من وجوه، و الملازمة بين السجود و التيمم غير ثابتة، و الأخبار الدالة على جواز التيمم بهما محتملة فيما إذا كان المراد من الجص و النورة هو قبل الإحراق لا بعده، و من هنا ظهر فساد التمسك بالاستصحاب لتبدل الموضوع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بأنّ الأرضية شرط في صحة السجود فلا بد من إحرازها، و الاحتياط في موارد الاشتباه لما نثبت في محله أنّ الشك في مصاديق الشروط و محققاتها موجب للاحتياط، هذا بخلاف الشك في مصاديق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البلور و الزجاج و الرماد فلا إشكال في عدم جواز السجود على شي‌ء منها، و هو على الظاهر موضع وفاق، سواء كان من الأرض و أجزائها المحضة، أم من غيرها من حجارة أو حصى، أو غيرهما من ملح أو غيره؛ لعدم صدق عنوان الأرضية على شي‌ء منها، فهذه الأشياء في نظر العرف صارت حقائق مباينة لحقيقة الأرض، بل لا يخطر ببالهم أنها من الأرض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 صحيحة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كتب إلى أبي الحسن الماضي عليه السّلام يسأله عن الصلاة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كتابي إليه تفكرت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أنبتت الأرض، و ما كان لي أن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على الزجاج، و إن حدثتك نفسك بأنه مما أنبتت الأرض، و لكنه من الملح و الرمل و هما ممسوخان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أن بعض أصحابنا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رواها شيخ الطائفة قدّس سرّه بإسناده عن محمد بن يحيى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الصدوق قدّس سرّه في كتابه العلل، عن أبيه، عن محمد بن يحيى، عن محمد بن أحمد، 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أهل المدائن كتب إلى أبي الحسن الماضي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رمل ممسوخا، و لا كل ملح، و لكن الرمل</w:t>
      </w:r>
    </w:p>
    <w:p>
      <w:pPr>
        <w:pStyle w:val="BookText"/>
        <w:rPr/>
      </w:pPr>
      <w:r>
        <w:rPr>
          <w:rFonts w:ascii="Amiri" w:hAnsi="Amiri" w:eastAsia="Amiri" w:cs="Amiri"/>
          <w:color w:val="111111"/>
          <w:sz w:val="28"/>
          <w:sz w:val="28"/>
          <w:szCs w:val="28"/>
          <w:rtl w:val="true"/>
          <w:lang w:bidi="ar-SA"/>
        </w:rPr>
        <w:t>و الملح الذي يتخذ منه الزجاج ممسوخان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ذلك أنّ الرواية هكذا وصلت إليه قدّس سرّه، و لذا اضطر إلى التوجيه، و أخذ بعض بظاهر هذه الرواية، و لكن حملها المحققون على خلاف ظاهرها من الكراهة بعد أن كان مقتضى الظاهر هو الحرمة، و لا سيما بعد وقوع الرمل تعليلا للنهي عن السجود على الزجاج، مع أن النص و الإجماع يدلان على جواز السجود على الرمل، و من المعلوم أيضا كونه من الأرض و دخوله في مسماها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تعالى و منه العميم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يظهر بعد التتبع و الفحص في كتب أحاديث أصحابنا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يحصل الاطمئنان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تصحيفا في أولها و آخرها، أما في أولها فهو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يعبر بأبي الحسن الماضي على ما هو المشهور عن مولانا الكاظم عليه السّلام لشدة التقية في زمانه، و طغيان بعض الفراعنة في أوانه، نعم لشيخنا العلامة المامقاني قدّس سرّه كلام في التعبير عن الإمام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التصحيف الواقع في ذيلها فإن الرواية مروية باختلاف الألفاظ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الشيخ الثقة الجليل بهاء الدين علي بن عيسى الاربلي قدّس سرّه في كشف الغمة في معجزات الهادي عليه السّلام عن الدلائل للحميري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 إليه محمد بن الحسين بن مصعب المدائني يسأله عن السجود على الزجاج،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نفذ الكتاب حدثت نفسي أنه مما أنبتت الأرض، و أنهم قالوا لا بأس بالسجود على ما أنبتت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 عليه و إن حدثتك نفسك أنه مما أنبتت الأرض، فإنه من الرمل و الملح، و الملح سبخ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المؤرخ الكبير المسعودي قدّس سرّه باختلاف في ذيل الرواية في كتابه إثبات الوصية، في معجزات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الثالثة، عن الحميري، عن الحسن بن مصعب المدائني، و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من الرمل و الملح، و الملح سبخ، و السبخ أرض ممسوخة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أبو جعفر الطبري الإمامي في الدلائل عند ذكر معجزات الهادي عليه السّلام باختلاف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عن المعلى بن محمد البصري،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الحسين بن مصعب إلى أبي الحسن عليه السّلام، و قال في ذيل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الرمل و الملح سبخ، و الرمل المسبخ بلد ممسوخ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ليعلم أن محمد بن الحسين الواقع في طريق الكليني هو محمد بن الحسين بن أبي الخطاب أبو جعفر الزيات الهمداني الثقة الجليل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بقرينة رواية محمد بن يحيى العطار الأشعري الثقة عنه، و كان أبو جعفر الزيات من أصحاب الجواد و الهادي و العسكري عليهم السّلام، 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هو محمد بن الحسين بن مصعب المدائني كما ظهر ذلك من رواية الطبري و الحميري، بل من رواية الصدوق رحمه اللّه أيضا، و لكن طريق شيخنا الصدوق رحمه اللّه في العلل ضعيف، فإنّ المراد من السياري الواقع في طريقه هو أحمد بن محمد السياري من أصحاب العسكري عليه السّلام، و هو ضعيف الحديث، و ما ذكره العلامة النوري قدّس سرّه في 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إثبات وثاقته و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إليه، فإنه اجتهاد في مقابل النص، و قد صرّح علماء الرجال بتضعيفه و تخليطه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شك عند المتأمل أنّ هذه الروايات المختلفة ذيلها لفظا كلها رواية واحدة و هي سؤال محمد بن الحسين المدائني عن مولانا الهادي عليه السّلام، و إنما جاء الاختلاف من قبل الرواة و من غلط النساخ، و مع هذا الاختلاف و الاضطراب في ذيلها بحيث أوجب خفاء الواقع لنا لا يمكن الاستدلال بها على كراهية السجود على الرمل أصلا بعد عدم إمكان الأخذ بظاهرها، و لعل مع هذا الاختلاف في ذيلها يظهر أيضا أن النهي عن السجود على الزجاج إنما هو من جهة الملح و استحالته،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المراد من مسخهما هو صيرورتهما زجاجا</w:t>
      </w:r>
    </w:p>
    <w:p>
      <w:pPr>
        <w:pStyle w:val="BookText"/>
        <w:rPr/>
      </w:pPr>
      <w:r>
        <w:rPr>
          <w:rFonts w:ascii="Amiri" w:hAnsi="Amiri" w:eastAsia="Amiri" w:cs="Amiri"/>
          <w:color w:val="111111"/>
          <w:sz w:val="28"/>
          <w:sz w:val="28"/>
          <w:szCs w:val="28"/>
          <w:rtl w:val="true"/>
          <w:lang w:bidi="ar-SA"/>
        </w:rPr>
        <w:t>لا كونهما في الأصل من الممسوخات كما يوهمه ظاهر العبارة، و من هنا حكم بعضهم بمنع جواز السجود على الرمل، و لكنه بعيد جدا، كيف و هو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الإجماع قائم على خلافه مع بعض النصوص</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حال كل ما هو خارج عن حقيقة الأرضية بحيث لا يصدق عليه بحسب العرف، و لا يعد من الأرض و لا من نباتها؛ لأن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الجواز على العنوانين، و المنع عن غيرهما من العناوين المغايرة لهما، اللهم إلّا أن يقوم دليل خاص في الموارد الخاصة</w:t>
      </w:r>
    </w:p>
    <w:p>
      <w:pPr>
        <w:pStyle w:val="BookText"/>
        <w:rPr/>
      </w:pPr>
      <w:r>
        <w:rPr>
          <w:rFonts w:ascii="Amiri" w:hAnsi="Amiri" w:eastAsia="Amiri" w:cs="Amiri"/>
          <w:color w:val="111111"/>
          <w:sz w:val="28"/>
          <w:sz w:val="28"/>
          <w:szCs w:val="28"/>
          <w:rtl w:val="true"/>
          <w:lang w:bidi="ar-SA"/>
        </w:rPr>
        <w:t>فيقتصر عليه لا غير، كما في القرطاس و القير، و لكن أخبار جواز القير معارضة بما هو أقوى منها، و هي غير معمول بها عند الأصحاب، فحملها على التقية أو الاضطرار حذرا من الطرح أولى من حمل النهي في تلك الأخبار على الكراهة بعد إعراض الأصحاب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قرينة على وجوب التصرف في أخبار الجواز، مع مخالفتها لعمومات الباب الدالة على حصر السجود في العنوانين، و لكنه علل في بعض أخبار الجواز بأنه من نبات الأرض، و لكنه غير موافق لما هو متراءى من أنظار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من المأكول و الملبوس هل هو المأكول و الملبوس الفعلي، أو يعمه و الشأني الاقتضائي؟ و على كلا التقديرين هل المراد هو المأكول و الملبوس بحسب النوع، أو يعمه و الصنف و الأفراد؟ ثمّ الشي‌ء المأكول أو الملبوس عند قوم هل يحرم عليهم، أو على جميع المكلفين؟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المأكول و الملبوس من غير عادة كما في حال الاضطرار فهو غير مشمول للأخبار قطعا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بل المقطوع به هو أنّ المراد من المأكول المنهي عن السجود عليه ليس هو خصوص المأكول بالفعل، بل يعمه و الشأني، فكل ما أعد لأكل الإنسان من الحنطة و الشعير و أشباههما مما هو غير مأكول بالفعل بحسب العادة، بل يحتاج إلى العلاج فلا يجوز السجود عليه قبل نضجها و قبل انفصال قشرها و إن كان القشر مما لا يؤكل، كالجوز و اللوز، و السر في ذلك أنّ القشر غير ملحوظ في حيال اللب باللحاظ الاستقلالي، فالسجود على القشر سجود على اللباب؛ لأنه مندكّ فيها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الانفصال لا مانع من السجود عليه؛ لعدم</w:t>
      </w:r>
    </w:p>
    <w:p>
      <w:pPr>
        <w:pStyle w:val="BookText"/>
        <w:rPr/>
      </w:pPr>
      <w:r>
        <w:rPr>
          <w:rFonts w:ascii="Amiri" w:hAnsi="Amiri" w:eastAsia="Amiri" w:cs="Amiri"/>
          <w:color w:val="111111"/>
          <w:sz w:val="28"/>
          <w:sz w:val="28"/>
          <w:szCs w:val="28"/>
          <w:rtl w:val="true"/>
          <w:lang w:bidi="ar-SA"/>
        </w:rPr>
        <w:t>دخوله تحت الأدلة و هي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حكي عن العلامة قدّس سرّه في التذكرة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جوّز السجود على الحنطة و الشعير قبل الطحن معللا بكونهما غير مأكولين، و أنّ القشر حائل بين المأكول و الجبهة، و لكن لا يخفى ضعفه؛ لما عرفت من اندكاك القشور في اللباب بحيث لا وجود لها عند العرف وراء وجود اللباب، بل إطلاق جملة من الأدلة شامل لها، مثل ما في خبر محمد بن مسلم عن أبي جعفر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البواري و الخصفة و كل نبات إلّا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شي‌ء من ثمار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 التنافي بين هذه الأخبار الظاهرة في العموم لما يؤكل من الأثمار و ما لا يؤكل، و بين الأخبار المتقدمة الدالة على منع السجود على المأكول لا غيره من الأثمار، و قد يدعى عدم التنافي بين استثناء الثمرة و استثناء المأكول؛ لأنّ النسبة بينهما العموم المطلق، فتخص الثمرة بالمأكول منها، و على هذا لا حاجة إلى دعوى انصراف المأكول إلى النبات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في هذا المقام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أستاذنا الفقيه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التنافي في أمثال هذه الموارد ينشأ من قبل الحصر المستفاد من الاستثناء لا من الاستثناءين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طائفتين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ما وقع فيها استثناء ما أكل و لبس مما أنبتت الأرض، و الثانية ما اشتمل على استثناء مطلق الثمرة، و كل منها بحسب ما فيها من الاستثناء ينحل إلى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 سلبي، أما العقد الإيجابي و هو عمدة ما سيق له الكلام، فمن الأولى أنه يجوز السجود على ما عدا المأكول و الملبوس مما أنبتته الأرض مطلق الثمرة كانت أم غيرها، و من</w:t>
      </w:r>
    </w:p>
    <w:p>
      <w:pPr>
        <w:pStyle w:val="BookText"/>
        <w:rPr/>
      </w:pPr>
      <w:r>
        <w:rPr>
          <w:rFonts w:ascii="Amiri" w:hAnsi="Amiri" w:eastAsia="Amiri" w:cs="Amiri"/>
          <w:color w:val="111111"/>
          <w:sz w:val="28"/>
          <w:sz w:val="28"/>
          <w:szCs w:val="28"/>
          <w:rtl w:val="true"/>
          <w:lang w:bidi="ar-SA"/>
        </w:rPr>
        <w:t>الثانية أنه يجوز السجود على ما عدا الثمرة منه مطلقا، و العقد السلبي من الأولى أنه لا يجوز السجود على المأكول و الملبوس مما أنبتته الأرض، و من الثانية أنه لا يجوز السجود على الثمرة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أنه لا منافاة بين الإيجابين و لا بين السلبين، و إنما التنافي بين العقد الإيجابي من الأولى و السلبي من الثانية، بناء على كون الثمرة أعم مطلقا من المأكول كما هو المفروض، فلا بد في رفع التنافي إما من رفع اليد عن ظاهر الحصر و ارتكاب تخصيص آخر في المستثنى منه زائدا على التخصيص الذي تضمنه الكلام، أو تقييد الثمرة بما إذا كانت مأكولة، و لا شبهة أن الثاني أولى، كما أنا إن قلنا بأنّ المأكول أيضا أعم من وجه من الثمرة لصدقه على الخس و أشباهه مما لا يعد في العرف ثمرة، لتحقق التنافي بين العقد الاثباتي من الثانية حيث تدل على جواز السجود على ما عدا الثمرة مطلقا، و العقد السلبي من الأولى، فلا بد في مقام الجمع إما من تقييد المأكول الذي نهي عن السجود عليه بما إذا كان ثمرة، أو التصرف في ظاهر ما دل على انحصار ما هو الخارج عن عموم ما أنبتته الأرض بالثمرة إما بارتكاب التخصيص في المستثنى منه بالنسبة إلى ما عدا الثمرة من المأكول، أو التوسع في الثمرة بحملها على إرادة مطلق المأكول و تخصيصها بالذكر للجري مجرى الغالب، و لكن يبعد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تقيد المأكول بكونه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فتاوى الأصحاب المعتضد بظاهر صحيحة هشام المشتملة على التعليل القاضي بإناطة المنع بالمأكولية لا بكونه ثمرة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نقله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الفقيه الهمذاني قدّس سرّه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قدمنا ظهر لك أنّ المدار في جواز السجود و عدمه هو تحقق عنوان الأرضية، و ما أنبتته الأرض غير المأكول و الملبوس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الحال في القطن و الكتان لأنهما و إن كانا من نبات الأرض إلّا أنهما ملبوسان بل الأغلب في نوع الألبسة هو القطن و الكتان، فلذا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المتيقن من عنوان الملبوس المستثنى من جواز السجود هو الكتان و القطن، مضافا إلى الأخبار الدالة على عدم جواز السجود عليهما، و وقوع التعليل في بعض الأشياء التي منع الشارع عن السجود عليها بأنه من القطن أو الكتان فلا يعارضها ظهور بعض الأخبار في جواز السجود عليها، و لو سلّم فالترجيح لأخبار المنع لكونها أقوى دلالة و أكثر عددا، فلا بد من حمل أخبار المنع على مورد الضرورة أو التقية، و لا ينافيه وقوع السؤال في بعضها مقيدا بلا تقية و لا ضرورة، بداهة عدم لزوم بيان الحكم الواقعي على الإمام عليه السّلام في مقام التقية، بل وقوع السؤال على النحو المذكور يؤكد حملها على التقية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الحاصرة جواز السجود على الأرض أو ما أنبتته الأرض غير المأكول و الملبوس حجة في الموارد كلها، و لا يرفع اليد عنها إلّا بالدليل المعتبر الغير المعارض، و أما الأخبار المعارضة بمثلها فلا يصلح للتقيد و رفع اليد عنها أبدا، و لا سيّما إذا كانت غير معمول بها و معرض عنها لدى الأصحاب</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القرطاس فقد اتفقت كلمة الأصحاب في الجملة على جواز السجود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للأخبار الصريحة في الجواز، و لا وجه لرفع اليد عنها بعد ما كانت غير معارضة، و لا مجملة، كما لا وجه لحملها على حال الضرورة بعد أن كانت ظاهرة في العموم، و كذا الخدشة فيه من جهة اشتماله على أجزاء النورة أو أخذه من الكتان و الإبريسم؛ بداهة صيرورته حقيقة على حدة، و الأجزاء المادية مندكة فيه و غير ملحوظة أبدا، بل و لا يخطر على بال العرف و لا يرونه إلّا موضوعا من الموضوعات الخارجية، و حقيقة من الموجودات الإمكانية</w:t>
      </w:r>
      <w:r>
        <w:rPr>
          <w:rFonts w:eastAsia="Amiri" w:cs="Amiri" w:ascii="Amiri" w:hAnsi="Amiri"/>
          <w:color w:val="111111"/>
          <w:sz w:val="28"/>
          <w:szCs w:val="28"/>
          <w:rtl w:val="true"/>
          <w:lang w:bidi="ar-SA"/>
        </w:rPr>
        <w:t>.</w:t>
      </w:r>
      <w:bookmarkStart w:id="270" w:name="pg1800_16437"/>
    </w:p>
    <w:p>
      <w:pPr>
        <w:pStyle w:val="BookText"/>
        <w:rPr/>
      </w:pPr>
      <w:bookmarkEnd w:id="270"/>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481008_3650668749"/>
      <w:bookmarkStart w:id="272" w:name="_Toc106"/>
      <w:bookmarkEnd w:id="271"/>
      <w:r>
        <w:rPr>
          <w:rtl w:val="true"/>
        </w:rPr>
        <w:t>في الأذان و الإقامة</w:t>
      </w:r>
      <w:bookmarkEnd w:id="272"/>
    </w:p>
    <w:p>
      <w:pPr>
        <w:pStyle w:val="BookText"/>
        <w:rPr/>
      </w:pPr>
      <w:r>
        <w:rPr>
          <w:rFonts w:ascii="Amiri" w:hAnsi="Amiri" w:eastAsia="Amiri" w:cs="Amiri"/>
          <w:color w:val="111111"/>
          <w:sz w:val="28"/>
          <w:sz w:val="28"/>
          <w:szCs w:val="28"/>
          <w:rtl w:val="true"/>
          <w:lang w:bidi="ar-SA"/>
        </w:rPr>
        <w:t>مشروعيتهما في الجملة من الضروريات، بل كاد أن يكون منكرهما منكرا لضرورة المذهب، بل ضرورة الإسلام، و هذا مما لا ريب فيه أبدا، و إنما الكلام في كيفية مشروعيتهما و اعتبارهما في الصلاة،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الأقوال في المسألة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اعتبارهما في الجماعة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هما للرجال مطلقا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اعتبار هما في الغداة و المغرب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اعتبارهما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الأذان و الإقامة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بالاستحباب في الأول مطلقا، و بالوجوب في الثاني كذلك، و إلى هذا ذهب جمع من المحققين و منهم أستاذنا الأعظم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ظهور جملة من الأخبار في الوجوب، بل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بالأذان و الإقامة، غايته يرفع اليد عنه بالنسبة إلى الأذان لقيام الدليل الخارجي، فمقتضى الجمع بين الأخبار بالنسبة إليه هو حمل الأخبار الظاهرة</w:t>
      </w:r>
    </w:p>
    <w:p>
      <w:pPr>
        <w:pStyle w:val="BookText"/>
        <w:rPr/>
      </w:pPr>
      <w:r>
        <w:rPr>
          <w:rFonts w:ascii="Amiri" w:hAnsi="Amiri" w:eastAsia="Amiri" w:cs="Amiri"/>
          <w:color w:val="111111"/>
          <w:sz w:val="28"/>
          <w:sz w:val="28"/>
          <w:szCs w:val="28"/>
          <w:rtl w:val="true"/>
          <w:lang w:bidi="ar-SA"/>
        </w:rPr>
        <w:t>في الوجوب على الاستحباب بنصوصية بعض الأخبار الدالة على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الإقامة فحيث لم يقم دليل معتبر على ما ينافي ظواهر الأخبار فلا وجه لرفع اليد عنها بالنسبة إليها، نعم غاية ما يقال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الأخبار في الوجوب؛ و ذلك لأنّ الأخبار الصادرة في الباب على طوائف بحسب التركيب و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مادة الإجزاء، و أنّ الإقامة مجزية عن الأذان، و هو الأكثر و العمدة في الباب، و غاية مفاد تلك الأخبار هو إجزاء الإقامة وحدها عن التكليف الثابت في المقام، و أما التكليف الثابت هل هو وجوب أو استحباب فغير ناظرة إليه أصلا؛ لأنّ الإجزاء يستعمل في المندوبات كاستعماله في الواجبات بلا تجوّز و لا تكلف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الإقامة في الصلاة على صيغ مختلفة، 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بالأذان و الإقامة، أو أنه لا بد من الإقامة و أنه لا يسقط بحال، و غير ذلك من الأخبار، و هذه الأخبار كما ترى لا تدل على أزيد من اللزوم المطلق، و النفي راجع إلى الكمال، كما هو غالب موارد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بالوجوب في الإقامة و الاستحباب في الأذان خرق للإجماع المركب، هذا عمدة اتكال المانعين كما يظهر من ملاحظة كلماتهم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بعض الأخبار في الاستحباب كما في صحيح زرارة أو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نسي الأذان و الإقامة حتى دخل في الصلاة،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إنما الأذان سنّة، بناء على ظهور السنة في الاستحباب و إرادة الأعم من الأذان لكي يطابق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اختلاف الأخبار في ترتب الثواب و الأجر على من أذّن و أقام، و أنه يصلي خلفه صفان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قيام الشهرة على القول بالاستحباب فيهما مطلقا، و هي أقوى قرينة على عدم ظهور تلك الأخبار في الوجوب، أو أنها تكشف عن القرينة الدالة على الاستحباب، و إلّا لما صار جلّ الأصحاب إليه مع كون هذه الأخبار بمسمع منهم و مرأى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زبدة ما يقال في المقام و خلاصته، و لكنه لا يكاد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التراكيب المأخوذة فيها مادة الإجزاء و أساليبها على نحو لو ألقيت إلى العرف لا يفهمون منها إلّا وجوب التكليف الذي أقل ما يجزيه هو الإقامة، و ما ذكر في المقام إنما هو تطبيق الدليل على ما ارتكز في الذهن من ذهاب الأكثر إلى الاستحباب لا أخذ الحكم منه، و إلّا لو خلي الذهن عن هذا الارتكاز لما فهم منها إلّا الوجوب</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فهو على اللزوم و الحتم أدلّ؛ لأنّ المركب الذي هو مفاد كان الناقصة ظاهرة في اللزوم و الأبدية، و بعبارة أخرى ظاهر في لزوم شي‌ء في شي‌ء بحسب العرف؛ بداهة أنّ الظاهر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لجار المسجد إلّا في المسجد، و لا صلاة إلّا بإقامة، و نحو ذلك من التراكيب المشتملة على اللاء المركب، هو لزوم وقوع صلاة جار المسجد في المسجد، و لزوم الاتيان بالإقامة معها، و أنه لا بد منه، إلّا أن يأتي دليل آخر يستوجب رفع اليد عن هذا الظهور</w:t>
      </w:r>
      <w:r>
        <w:rPr>
          <w:rFonts w:eastAsia="Amiri" w:cs="Amiri" w:ascii="Amiri" w:hAnsi="Amiri"/>
          <w:color w:val="111111"/>
          <w:sz w:val="28"/>
          <w:szCs w:val="28"/>
          <w:rtl w:val="true"/>
          <w:lang w:bidi="ar-SA"/>
        </w:rPr>
        <w:t>.</w:t>
      </w:r>
      <w:bookmarkStart w:id="273" w:name="pg1800_16445"/>
    </w:p>
    <w:p>
      <w:pPr>
        <w:pStyle w:val="Heading3"/>
        <w:numPr>
          <w:ilvl w:val="2"/>
          <w:numId w:val="1"/>
        </w:numPr>
        <w:rPr/>
      </w:pPr>
      <w:bookmarkStart w:id="274" w:name="__RefHeading___Toc2481010_3650668749"/>
      <w:bookmarkStart w:id="275" w:name="_Toc107"/>
      <w:bookmarkEnd w:id="273"/>
      <w:bookmarkEnd w:id="274"/>
      <w:r>
        <w:rPr>
          <w:rtl w:val="true"/>
        </w:rPr>
        <w:t>[</w:t>
      </w:r>
      <w:r>
        <w:rPr>
          <w:rtl w:val="true"/>
        </w:rPr>
        <w:t>الكلام في قسمة الدين</w:t>
      </w:r>
      <w:r>
        <w:rPr>
          <w:rtl w:val="true"/>
        </w:rPr>
        <w:t>]</w:t>
      </w:r>
      <w:bookmarkEnd w:id="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صلوات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قسمة الدين، تارة يقع في قسمة المديونين ما عليهم من الديون، و أخرى في قسمة الدائنين ما لهم من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فكورثة الميت الذي تعلق حق الغرماء في تركته، فللورثة أن يقتسموا الديون، فيتقبل كل واحد منهم دين غريم من الغرماء، فإن رضي الغرماء أجمع بذلك صحت القسمة و برأت ذمة الميت، و انتقلت الديون إلى ذمم الورثة، فلو خاس بعض الورثة بحق صاحبه لم يكن له الرجوع على باقي الورثة و لا الغرماء و لا التركة؛ لأن الحق لكل واحد منهم و قد رضي و التزم بانتقاله و تحويله إلى ذمة الغير، فليس له إلّا مطالبة تلك الذمة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القسمة فلا إشكال فيها لدخولها في عمومات القسمة، كما أن لزومها كذلك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أعني قسمة أرباب الدين فهي أيضا تقع على وجهين؛ لأنّ الدين المشترك إما في ذمة واحدة، او في ذمم متعددة سواء كان الدين المشترك المشاع عوض مال مشاع أيضا، كما لو كانت دار مشاعة بين جماعة فباعوها من واحد أو جماعة، أو لم يكن كذلك، كما لو باع رجلان صفقة واحدة هذا داره و ذاك عقاره بمائة دينار، فتكون المائة مشاعة بينهما بالنسبة و إن لم يكن العوض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فالكلام يقع تارة في الديون المتعددة على ذمة واحدة، و أخرى في المتعلقة بذمم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فالمشهور بينهم عدم الصحة، و خالف في ذلك ابن إدريس و جماعة من المتأخرين كالمحقق الاردبيلي قدّس سرّه </w:t>
      </w:r>
      <w:r>
        <w:rPr>
          <w:rStyle w:val="FootnoteAnchor"/>
          <w:rtl w:val="true"/>
        </w:rPr>
        <w:footnoteReference w:id="8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صاحب الجواهر رحمه اللّه أن مقتضى الأصل عدم الصحة، و كأنه ناظر إلى أصالة بقاء المال على إشاعته و اشتراكه، بناء على ما هو الحق من تحقق الإشاعة و الاشتراك بما في الذمة، و لكنك خبير بانقطاع الأصل بشمول أدلة القسمة للمقام، و عدم المانع، فلو كان مائة لشخصين في ذمة زيد و مثلها لهما في ذمة عمرو، ثمّ اقتسما ذينك المائتين المشاعتين فعيّنا حق أحدهما بما في ذمة زيد، و الآخر بما في ذمة عمرو، كانت قسمة صحيحة، و تمييزا للحقين و تعيينا لأحدهما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كلام لهم في أنّ مقتضى الأصل و القاعدة صحة القسمة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صورة الذمم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المانع عندهم في صحتها إطلاق الأخبار المانعة بزعمهم، و سيأتي الكلام عليها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الحال في صورة تعدد الديون على الذمة الواحدة، و ذلك كالمثال المتقدم فيما لو باع زيد داره و عمرو عقاره صفقة واحدة من خالد بمائة مثلا، فالمائة في الفرض و إن كانت مشاعة بينهما في الذمة، و مقتضى إشاعتها أنّ</w:t>
      </w:r>
    </w:p>
    <w:p>
      <w:pPr>
        <w:pStyle w:val="BookText"/>
        <w:rPr/>
      </w:pPr>
      <w:r>
        <w:rPr>
          <w:rFonts w:ascii="Amiri" w:hAnsi="Amiri" w:eastAsia="Amiri" w:cs="Amiri"/>
          <w:color w:val="111111"/>
          <w:sz w:val="28"/>
          <w:sz w:val="28"/>
          <w:szCs w:val="28"/>
          <w:rtl w:val="true"/>
          <w:lang w:bidi="ar-SA"/>
        </w:rPr>
        <w:t>كل مقدار يستوفيه أحدهما منها، فهو لهما، و كل ما هلك و توى فهو عليهما، فهما بمنزلة الدائن الواحد، و قبض أحدهما النصف نصف قبض، لا قبض النصف، و لكن ذلك لا يمنع قبوله للقسمة و صحتها لو اتفقا عليها بأن يعيّنا حق كل واحد منهما فيما يقبضه، فإن قبضا معا فكل واحد قبض حقه، و إن قبض أحدهما تعيّن الباقي للآخر، فدعوى عدم إمكان القسمة لعدم إمكان التعيين مما لا وجه لها، و هذا القدر كاف في صحة القسمة بلا ريب، فإنه تعيين للحق، رافع لتلك الإشاعة و الاشتراك حقيقة، فإذا عينه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كل واحد من الشريكين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فإن المال الكلي الثابت في الذمة لهما، و لهما التصرف فيه كيف شاءا، سواء رضي من عليه الحق أم لا، و إن كان له اختيار تعيين الكلي في أي مصداق أراد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للتأمل في صحة القسمة و إمكانها، و شمول عموماتها لهذا النوع، بل و لزومها بعد تحققها فيكون لكل منهما ما يقبضه، و لا يشاركه الآخر فيه، و لو قبض أحدهما و تعذر قبض الآخر بحيث عدّ كالتالف كان من نصيبه فقط، بل يمكن القول بصحة قبض أحدهما نصيبه من ذلك المشاع حتى مع عدم القسمة، فلو عمد أحد الشريكين و قبض نصف المال ممن عليه الحق و لكن بقصد أنه قبض حقه و تمام حصته لا بقصد الحصة المشتركة من المال المشترك صح، و كان المقبوض له بتمامه و لو مع عدم إذن شريكه، بل و لو مع عدم رضاه، كما يظهر من ابن إدريس </w:t>
      </w:r>
      <w:r>
        <w:rPr>
          <w:rStyle w:val="FootnoteAnchor"/>
          <w:rtl w:val="true"/>
        </w:rPr>
        <w:footnoteReference w:id="89"/>
      </w:r>
      <w:r>
        <w:rPr>
          <w:rFonts w:ascii="Amiri" w:hAnsi="Amiri" w:eastAsia="Amiri" w:cs="Amiri"/>
          <w:color w:val="111111"/>
          <w:sz w:val="28"/>
          <w:sz w:val="28"/>
          <w:szCs w:val="28"/>
          <w:rtl w:val="true"/>
          <w:lang w:bidi="ar-SA"/>
        </w:rPr>
        <w:t xml:space="preserve">من أنّ لأحد الشريكين أن يقبض حقه، كما له أن يهبه أو يبرئ الغريم منه، أو يصالح عليه، فلو شاركه في المقبوض لكان في هذه الصور كلها يشارك من لم يهب و لم يبرئ فيما يستوفيه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لأن هذه</w:t>
      </w:r>
    </w:p>
    <w:p>
      <w:pPr>
        <w:pStyle w:val="BookText"/>
        <w:rPr/>
      </w:pPr>
      <w:r>
        <w:rPr>
          <w:rFonts w:ascii="Amiri" w:hAnsi="Amiri" w:eastAsia="Amiri" w:cs="Amiri"/>
          <w:color w:val="111111"/>
          <w:sz w:val="28"/>
          <w:sz w:val="28"/>
          <w:szCs w:val="28"/>
          <w:rtl w:val="true"/>
          <w:lang w:bidi="ar-SA"/>
        </w:rPr>
        <w:t>التصرفات كلها لا تنافي الإشاعة؛ ضرورة جواز الصلح على المشاع و هبته و نحو ذلك، بل لأن الدين المشترك و لو على ذمة واحدة في نظر العرف و بناء العقلاء كدينين مستقلين في ذمة واحدة، أو ذمم متعددة، فهو كما لو كان لزيد مال في ذمة بكر و لعمرو مال مستقل في ذمته فلكل منها أن يستوفيه مستقلا غير منوط أحدهما بالآخر، هذا ما يقتضيه الأصل و القاعدة في جميع تلك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التي قد يتوهم منها دلالتها على مقالة المشهور من عدم الصحة، فليس في شي‌ء منها ما يدل على المنع في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قسمة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شي‌ء منها التصريح بلفظ الدين عدا موثق ابن سنان، و هو لا يصلح وحده لإثبات مثل هذا الحكم المخالف للأصل و للقاعدة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بقية الأخبار فالظاهر منها إرادة قسمة المال الحاضر و الغائب من الأعيان المشتركة، و من المعلوم عدم صحة قسمة الأعيان الغائبة مع جهالتها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به قسمة الدين و لكن لا على نحو القسمة الشرعية، بل على نحو التفويض و التخويل من غير جبر و لا تعديل، أو تحمل على أنه قد جعل التاوي لأحدهما بعد العلم بتوائه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أن يراد وجوب أن يردّ أحدهما على الآخر شيئا مما استوفاه تعبدا و جبرا لا استحقاقا، و لكن ينافيه قوله ما يذهب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فالوجوه المحتملة فيها كثيرة تصادم ظهورها في إرادة قسمة الدين إن لم نقل بظهورها في غيره، و ليس الصريح سوى خبر واحد يقصر عن إثبات حكم مثل هذا مصادم للقواعد المتقنة و الأصول المحكمة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الشهرة فمعلومة الحال، و يكفي فيها أنهم تخيلوا دلالة الأخبار على</w:t>
      </w:r>
    </w:p>
    <w:p>
      <w:pPr>
        <w:pStyle w:val="BookText"/>
        <w:rPr/>
      </w:pPr>
      <w:r>
        <w:rPr>
          <w:rFonts w:ascii="Amiri" w:hAnsi="Amiri" w:eastAsia="Amiri" w:cs="Amiri"/>
          <w:color w:val="111111"/>
          <w:sz w:val="28"/>
          <w:sz w:val="28"/>
          <w:szCs w:val="28"/>
          <w:rtl w:val="true"/>
          <w:lang w:bidi="ar-SA"/>
        </w:rPr>
        <w:t xml:space="preserve">المنع، أو تخيل شيخ من الأكبار ذلك ثمّ اتباع الباقين له كالشيخ الطوسي قدّس سرّه </w:t>
      </w:r>
      <w:r>
        <w:rPr>
          <w:rStyle w:val="FootnoteAnchor"/>
          <w:rtl w:val="true"/>
        </w:rPr>
        <w:footnoteReference w:id="90"/>
      </w:r>
      <w:r>
        <w:rPr>
          <w:rFonts w:ascii="Amiri" w:hAnsi="Amiri" w:eastAsia="Amiri" w:cs="Amiri"/>
          <w:color w:val="111111"/>
          <w:sz w:val="28"/>
          <w:sz w:val="28"/>
          <w:szCs w:val="28"/>
          <w:rtl w:val="true"/>
          <w:lang w:bidi="ar-SA"/>
        </w:rPr>
        <w:t>حتى صار مشهورا، فالحكم بالصحة في جميع الصور هو المطابق للقاعدة، مضافا إلى أنّ في بعض الأخبار ما يدل على الصحة أيضا، كخبر علي بن جعفر عليه السّلام عن أخيه موسى عليه السّلام المروي عن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اشتركا في سلم، أ يصلح لهما أن يقتسما قبل أن يقبضا؟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حمله المشهور على إرادة بيان الجواز، و أنت خبير بأنّ لازم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التعيين، فلا يمكن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أصلا، و طرح الخبر، فلا محيص عن الالتزام بالإمكان و الجواز و الصحة، بل و اللزوم،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أفرط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الصلح عليه، بأن يصالح من عليه الحق على حصته و يقبض حقه منه، بدعوى إطلاق النصوص في المنع تارة، و بكون القسمة نوعا من الصلح أو قريبة منه فمع ظهور النصوص في عدم قسمة الدين قد يستفاد منه عدمها و لو بالصلح أيضا، و لكن الجميع كما ترى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جميعا خلاصة ما أفاده شيخنا الأعظم 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الدرس، نسأله تعالى دوام أيام إفاداته</w:t>
      </w:r>
      <w:r>
        <w:rPr>
          <w:rFonts w:eastAsia="Amiri" w:cs="Amiri" w:ascii="Amiri" w:hAnsi="Amiri"/>
          <w:color w:val="111111"/>
          <w:sz w:val="28"/>
          <w:szCs w:val="28"/>
          <w:rtl w:val="true"/>
          <w:lang w:bidi="ar-SA"/>
        </w:rPr>
        <w:t>.</w:t>
      </w:r>
      <w:bookmarkStart w:id="276" w:name="pg1800_16462"/>
    </w:p>
    <w:p>
      <w:pPr>
        <w:pStyle w:val="Heading3"/>
        <w:numPr>
          <w:ilvl w:val="2"/>
          <w:numId w:val="1"/>
        </w:numPr>
        <w:rPr/>
      </w:pPr>
      <w:bookmarkStart w:id="277" w:name="__RefHeading___Toc2481012_3650668749"/>
      <w:bookmarkStart w:id="278" w:name="_Toc108"/>
      <w:bookmarkEnd w:id="276"/>
      <w:bookmarkEnd w:id="277"/>
      <w:r>
        <w:rPr>
          <w:rtl w:val="true"/>
        </w:rPr>
        <w:t>بعض ما في العبادات من الحكم و الأسرار</w:t>
      </w:r>
      <w:bookmarkEnd w:id="278"/>
    </w:p>
    <w:p>
      <w:pPr>
        <w:pStyle w:val="BookText"/>
        <w:rPr/>
      </w:pPr>
      <w:r>
        <w:rPr>
          <w:rFonts w:ascii="Amiri" w:hAnsi="Amiri" w:eastAsia="Amiri" w:cs="Amiri"/>
          <w:color w:val="111111"/>
          <w:sz w:val="28"/>
          <w:sz w:val="28"/>
          <w:szCs w:val="28"/>
          <w:rtl w:val="true"/>
          <w:lang w:bidi="ar-SA"/>
        </w:rPr>
        <w:t>و ما تشتمل عليه من جلب المنافع و دفع المضار بقلمه الشريف</w:t>
      </w:r>
    </w:p>
    <w:p>
      <w:pPr>
        <w:pStyle w:val="BookText"/>
        <w:rPr/>
      </w:pPr>
      <w:r>
        <w:rPr>
          <w:rFonts w:ascii="Amiri" w:hAnsi="Amiri" w:eastAsia="Amiri" w:cs="Amiri"/>
          <w:color w:val="111111"/>
          <w:sz w:val="28"/>
          <w:sz w:val="28"/>
          <w:szCs w:val="28"/>
          <w:rtl w:val="true"/>
          <w:lang w:bidi="ar-SA"/>
        </w:rPr>
        <w:t xml:space="preserve">ذكرنا في آخر المجلد الأول من تعاليقنا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أسرار الطهارة أعني الطهارة المائية، و لم نتعرض لبدلها، و هو الطهارة الترابية؛ لأن الذي يظهر من الأخبار أنّ الغرض منها محض التعبد و إطاعة الأمر، و لكن يمكن أن يكون فيها مضافا إلى ذلك فائدة للمحدث في إزالة الحدث و لو بالنسبة إلى تخفيفه و إزالة مرتبة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حققنا في بعض مؤلفاتنا أنّ الحدث الحاصل من الأسباب المعروفة أقرب تمثل له هو الظلمة الحاصلة في البيت، فهو ظلام و انقباض و كدر يحصل في البدن، و الطهارة كنور يطرد ذلك الظلام، و يزيل ذلك الكدر، و يبدله بالصفاء، و لعل إلى هذا يشير ما في بعض الأخبار من أنّ تجديد الوضوء نور على نور، و كما أنّ النور له مراتب، و يقبل الشدة و الضعف، فكذا الظلمة و ما يشبهها من الحدث</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واضح جلي، فإنّ حدث الحيض و الجنابة أشد من حدث المس</w:t>
      </w:r>
    </w:p>
    <w:p>
      <w:pPr>
        <w:pStyle w:val="BookText"/>
        <w:rPr/>
      </w:pPr>
      <w:r>
        <w:rPr>
          <w:rFonts w:ascii="Amiri" w:hAnsi="Amiri" w:eastAsia="Amiri" w:cs="Amiri"/>
          <w:color w:val="111111"/>
          <w:sz w:val="28"/>
          <w:sz w:val="28"/>
          <w:szCs w:val="28"/>
          <w:rtl w:val="true"/>
          <w:lang w:bidi="ar-SA"/>
        </w:rPr>
        <w:t>و الاستحاضة فضلا عن الأحداث الصغرى كالنوم و البول، و كما أنّ الأحداث تختلف في مراتبها ضعفا و شدة فكذا روافعها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النور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يختلف قوة و ضعفا، فالغسل هو الرافع الأعظم و الأعلى، و الوضوء هو الأصغر و الأدنى، و يجوز أن يكون مس التراب و الأرض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الحنون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و هي التي نشأنا منها و إليها نعود كما ألمعنا إلى لمحة من هذا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التربة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التي تختلف أيضا في الشرف و القداسة كأرض الكعبة و التربة الحسينية، و أرض المساجد المعظمة، و مراقد الأئمة و العلماء التي يحرم تنجيسها، و هتك حرماتها، حرمة مؤكدة، و لا سيما تربة الحسين عليه السّلام، و هي تربة الشفاء و تربة السجود، و تربة الدفن كي تنجي من عذاب البرزخ، و قد أشرنا إلى نبذة من خواصها و أسرار عظمتها في تلك الرسالة، و إنما الغرض هنا أنه ليس من الغريب جدا أن يكون لمس الأرض أو التراب و مسح الجبين و اليدين خصوصية في الحدث لا لرفع كله، بل لرفع مرتبة منه، و لذا اخترنا في أبحاثنا الفقهية أنّ التيمم رافع لا مبيح، كما لعله المشهور، غايته أنه رافع لمقدار منه، و ليس وجود الماء أو التمكن من استعماله ناقض للتيمم كما قد يتوهم، بل التمكن من استعماله مستوجب للطهارة المائية لإزالة ما بقي من الحدث، يعني إزالة الحدث بجميع مراتبه، و رفع الظلمة بكل طبقاتها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تنحل عقدة الإشكال الذي يصدم القول بالرافعية، و من تدبر فيما تخرجه الأرض و التراب من الفواكه و الحبوب و الخضروات يندهش عقله لما يحتوي هذا التراب من العناصر و الأواصر و المواد، و ما فيها من الأجزاء ذات القوة و الاستعداد و العتاد لمنافع العباد، فسبحان المبدع الحكيم، و لأحكامه و حكمته الانقياد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ما كتبناه من أسرار الطهارة و الصلاة في ذلك الجزء و إن كان من النزر اليسير و لكنه على قلّته كثير و خطير، و من أراد معرفة عظمة التشريع الإسلامي في كافة أحكامه فلينظر فيه فإنه يجد فيه ما يكفيه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تكملة لتلك المباحث نعيد النظر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 الْمُنْكَرِ وَ لَذِكْرُ اللّٰهِ أَكْبَرُ </w:t>
      </w:r>
      <w:r>
        <w:rPr>
          <w:rStyle w:val="FootnoteAnchor"/>
          <w:rtl w:val="true"/>
        </w:rPr>
        <w:footnoteReference w:id="92"/>
      </w:r>
      <w:r>
        <w:rPr>
          <w:rFonts w:ascii="Amiri" w:hAnsi="Amiri" w:eastAsia="Amiri" w:cs="Amiri"/>
          <w:color w:val="111111"/>
          <w:sz w:val="28"/>
          <w:sz w:val="28"/>
          <w:szCs w:val="28"/>
          <w:rtl w:val="true"/>
          <w:lang w:bidi="ar-SA"/>
        </w:rPr>
        <w:t>، فإنا ذكرناها طردا و لم نقف عندها و لو قليلا، و تداركا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التفسير و أهل الذكر، و إن ذكروا في تفسيرها وجوها، و حملوها على معان شتى، و لكن الذي اطمأن إليه و أعتمد عليه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التي هي ذكر و دعاء و توجيه إلى المبدأ الأعلى و استحضار عظمته و كبريائه في كل تكبير استحضارا يستوجب أقصى مراتب الخضوع و الخشوع في السجود و الركوع، و بالضرورة أنّ مثل هذه الصلاة تنهى العبد عن ارتكاب أي معصية، كبيرة أو صغيرة، بل كل الذنوب كبائر بالنظر إلى مخالفة ذلك الكبير، و لا شك أنها تصدّه و تمنعه عن ارتكاب الفحشاء و المنكر، و ذكر اللّه و تصور عظمته و عظيم نعمه على العبد أكبر من أن يجتمع مع الفحشاء و المنكر، فالصلاة أكبر من أن تجتمع مع المعصية، و العبد إذا ذكر اللّه فصلى، و لكن ذكر اللّه له بالرحمة و التوفيق في اجتناب المنكر أكبر من ذكره للّه، فذكره للّه يمنعه عن المنكر، و هذا كبير، و لكن ذكر اللّه له أكبر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جمعت الآية على وجازتها كلتا الجهتين و أعلى الناحيتين، و ذكر اللّه أكبر، فأنعم النظر فيه و تدبر، و لذا فإني لا أزال أدعو الشبان بل و غيرهم ممن يتقاذفهم تيار من الشهوات في الغمرات و يرمي بهم على غرة من غمرة إلى غمرة، أنصحهم أنهم مهما انجرفوا في شهواتهم و معاصيهم، و لكن عليهم أن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يلتزموا بإقامة الصلاة و لو بأقل مراتبها، فإنهم إذا التزموا بها لا شك أنها تجرهم إلى خير، و تختم لهم بالحسنى، و إذا ضيّعوها ضاعوا و ضاع عنهم كل خير، فإنها الحبل الذي يوصل العبد بربه، و بتركها ينقطع الحبل المتين، و هنالك الخسران المبين في الدنيا و الآخرة، و لا حول و لا قوة</w:t>
      </w:r>
      <w:r>
        <w:rPr>
          <w:rFonts w:eastAsia="Amiri" w:cs="Amiri" w:ascii="Amiri" w:hAnsi="Amiri"/>
          <w:color w:val="111111"/>
          <w:sz w:val="28"/>
          <w:szCs w:val="28"/>
          <w:rtl w:val="true"/>
          <w:lang w:bidi="ar-SA"/>
        </w:rPr>
        <w:t>.</w:t>
      </w:r>
      <w:bookmarkStart w:id="279" w:name="pg1800_16472"/>
    </w:p>
    <w:p>
      <w:pPr>
        <w:pStyle w:val="Heading3"/>
        <w:numPr>
          <w:ilvl w:val="2"/>
          <w:numId w:val="1"/>
        </w:numPr>
        <w:rPr/>
      </w:pPr>
      <w:bookmarkStart w:id="280" w:name="__RefHeading___Toc2481014_3650668749"/>
      <w:bookmarkStart w:id="281" w:name="_Toc109"/>
      <w:bookmarkEnd w:id="279"/>
      <w:bookmarkEnd w:id="280"/>
      <w:r>
        <w:rPr>
          <w:rtl w:val="true"/>
        </w:rPr>
        <w:t>الزكاة و الاشتراكية الصحيحة</w:t>
      </w:r>
      <w:bookmarkEnd w:id="281"/>
    </w:p>
    <w:p>
      <w:pPr>
        <w:pStyle w:val="BookText"/>
        <w:rPr/>
      </w:pPr>
      <w:r>
        <w:rPr>
          <w:rFonts w:ascii="Amiri" w:hAnsi="Amiri" w:eastAsia="Amiri" w:cs="Amiri"/>
          <w:color w:val="111111"/>
          <w:sz w:val="28"/>
          <w:sz w:val="28"/>
          <w:szCs w:val="28"/>
          <w:rtl w:val="true"/>
          <w:lang w:bidi="ar-SA"/>
        </w:rPr>
        <w:t>و التعاون في الإسلام لما قضت العناية الأزلية، و الحكمة البليغة لبقاء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مختلفين غير متساوين في القوى و الملكات و الأفهام و الذكاء كاختلافهم في الأخلاق و الصفات، و الخلق و الهيئات، و كاختلافهم في الغنى و الفقر، و السعادة و الشقاء، و لو كانوا جميعا في رتبة واحدة من الذكاء و الفقر و الغنى و السعادة و العناء لهلكوا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الإمام الجواد عليه السّلام في كلمة موجزة، من أبلغ الكلمات القصار،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تساويتم لهلكتم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جلي واضح لا حاجة إلى إيضاحه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لازم هذا الاختلاف الواسع و التباين الشاسع لحفظ بقاء النوع هو التعاون مع رعاية التوازن، و التعاون ضرورة من ضرورات الحياة، و هو في الجملة غريزة و طبيعة قضت به حاجة بعضهم إلى بعض، و تبادل المنفعة و تكافؤ المصالح، و به يتم النظام، و تحفظ الهيئة الاجتماعية، و هذا التعاون الذي تدفع إليه الحاجة و تدعو له الضرورة هو في غنى عن الحث و البعث إليه، و إنما الذي يحتاج إلى التشريع و البعث إليه هو التعاون بلا عوض، و عمل الخير و الإحسان، و صنع المعروف لوجه اللّه، و في سبيل اللّه، لجميع عباد اللّه، للفقير و الغني، و العاجز و القوي، للمؤمن و الكافر، و هذه الفضيلة هي فضيلة الجود</w:t>
      </w:r>
    </w:p>
    <w:p>
      <w:pPr>
        <w:pStyle w:val="BookText"/>
        <w:rPr/>
      </w:pPr>
      <w:r>
        <w:rPr>
          <w:rFonts w:ascii="Amiri" w:hAnsi="Amiri" w:eastAsia="Amiri" w:cs="Amiri"/>
          <w:color w:val="111111"/>
          <w:sz w:val="28"/>
          <w:sz w:val="28"/>
          <w:szCs w:val="28"/>
          <w:rtl w:val="true"/>
          <w:lang w:bidi="ar-SA"/>
        </w:rPr>
        <w:t>و السخاء التي يقابلها رذيلة الشح و البخل، فالكرم عطاء بلا عوض، و بذل من دون نظر إلى الاستحقاق و عدمه، و البخل المنع حتى مع الاستحقاق، و الأولى هي بمرتبتها العليا هي صفة الحق جل شأنه، و الأمثل فالأمثل من الأنبياء و المرسلين، و الأوصياء و الصديقين، و لعلها في بعض البشر من الغرائز و المواهب لا تحصل بالطلب و الكسب كصفاء اللؤلؤة و إشراق الشمس و فيض الينابيع، و مثلها رذيلة البخل، قد تكون طبيعة في بعض البشر و 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أوساط و نفوس ساذجة ليس في جبلتها هذا و لا ذاك، فيؤثر فيها المحيط و التربية، و الأقران، فضيلة أو رذيلة، و ما من شريعة من الشرائع، و لا دين من الأديان، و لا كتاب من الكتب قد حث و بعث و بالغ في الدعوة إلى الإحسان و المعروف و بذل المال في سبيل الخير مجانا و لوجه اللّه تعالى كشريعة الإسلام و كتابها المجيد، و قلّما تجد سورة من سور القرآن لم يتكرر فيها طلب الإنفاق و الوعد بالأجر العظيم 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أول سورة بعد الفاتحة و هي أوسع سورة بعد الفاتحة، و هي أوسع سورة تضمنت التشريع الإسلامي و عامة فرائضه من الصلاة و الصوم و الزكاة و الحج و النكاح و الرضاع و الطلاق و المعاملات و الديون و الرهن و القصاص و الديات و غير ذلك، افتتح الباري جل شأنه هذه السورة بالإنفاق، و قرنه بالإيمان باللّه، و بأهم دعائم الإسلام و هي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الصَّلٰاةَ وَ مِمّٰا رَزَقْنٰاهُمْ يُنْفِقُونَ </w:t>
      </w:r>
      <w:r>
        <w:rPr>
          <w:rStyle w:val="FootnoteAnchor"/>
          <w:rtl w:val="true"/>
        </w:rPr>
        <w:footnoteReference w:id="93"/>
      </w:r>
      <w:r>
        <w:rPr>
          <w:rFonts w:ascii="Amiri" w:hAnsi="Amiri" w:eastAsia="Amiri" w:cs="Amiri"/>
          <w:color w:val="111111"/>
          <w:sz w:val="28"/>
          <w:sz w:val="28"/>
          <w:szCs w:val="28"/>
          <w:rtl w:val="true"/>
          <w:lang w:bidi="ar-SA"/>
        </w:rPr>
        <w:t>، ثمّ قال جل شأنه فيها بعد جملة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الْبِرَّ مَنْ آمَنَ بِاللّٰهِ وَ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آتَى الْمٰالَ عَلىٰ حُبِّهِ ذَوِي</w:t>
      </w:r>
    </w:p>
    <w:p>
      <w:pPr>
        <w:pStyle w:val="BookText"/>
        <w:rPr/>
      </w:pPr>
      <w:r>
        <w:rPr>
          <w:rFonts w:ascii="Amiri" w:hAnsi="Amiri" w:eastAsia="Amiri" w:cs="Amiri"/>
          <w:color w:val="111111"/>
          <w:sz w:val="28"/>
          <w:sz w:val="28"/>
          <w:szCs w:val="28"/>
          <w:rtl w:val="true"/>
          <w:lang w:bidi="ar-SA"/>
        </w:rPr>
        <w:t xml:space="preserve">الْقُرْبىٰ وَ الْيَتٰامىٰ وَ الْمَسٰاكِينَ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بعد فصول طويلة، و بيان أحكام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مِنْ قَبْلِ أَنْ يَأْتِيَ يَوْمٌ لٰا بَيْعٌ فِيهِ وَ لٰا خُلَّةٌ وَ لٰا شَفٰاعَةٌ </w:t>
      </w:r>
      <w:r>
        <w:rPr>
          <w:rStyle w:val="FootnoteAnchor"/>
          <w:rtl w:val="true"/>
        </w:rPr>
        <w:footnoteReference w:id="95"/>
      </w:r>
      <w:r>
        <w:rPr>
          <w:rFonts w:ascii="Amiri" w:hAnsi="Amiri" w:eastAsia="Amiri" w:cs="Amiri"/>
          <w:color w:val="111111"/>
          <w:sz w:val="28"/>
          <w:sz w:val="28"/>
          <w:szCs w:val="28"/>
          <w:rtl w:val="true"/>
          <w:lang w:bidi="ar-SA"/>
        </w:rPr>
        <w:t>، و لم يكتف بهذا كله في هذه السورة المباركة حتى أفاض في فضل الإنفاق و أجره العظيم، و أنه يعود بأضعافه المضاعفة و جاء بأبلغ الأمثال، و أبدع المقال، فندب إلى البذل و الإحسان، و حرمة الربا الذي فيه قطع سبيل المعروف، و أكل المال بالباطل، و جعل من يصرّ على استعماله محاربا للّه العظيم، و اللّه محارب له، كل ذلك في ضمن أكثر من ثلاثة عشر آية مطولة، بدأها عزّ شأنه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Style w:val="FootnoteAnchor"/>
          <w:rtl w:val="true"/>
        </w:rPr>
        <w:footnoteReference w:id="96"/>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بعدها أربعة عشر في فضل الإنفاق ألحقها بتحريم الربا، و فظاعة شأنه، و تهويل جريمته، و بيان جملة من أحكامه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Style w:val="FootnoteAnchor"/>
          <w:rtl w:val="true"/>
        </w:rPr>
        <w:footnoteReference w:id="98"/>
      </w:r>
      <w:r>
        <w:rPr>
          <w:rFonts w:ascii="Amiri" w:hAnsi="Amiri" w:eastAsia="Amiri" w:cs="Amiri"/>
          <w:color w:val="111111"/>
          <w:sz w:val="28"/>
          <w:sz w:val="28"/>
          <w:szCs w:val="28"/>
          <w:rtl w:val="true"/>
          <w:lang w:bidi="ar-SA"/>
        </w:rPr>
        <w:t>، و هذا تصوير بديع لحال</w:t>
      </w:r>
    </w:p>
    <w:p>
      <w:pPr>
        <w:pStyle w:val="BookText"/>
        <w:rPr/>
      </w:pPr>
      <w:r>
        <w:rPr>
          <w:rFonts w:ascii="Amiri" w:hAnsi="Amiri" w:eastAsia="Amiri" w:cs="Amiri"/>
          <w:color w:val="111111"/>
          <w:sz w:val="28"/>
          <w:sz w:val="28"/>
          <w:szCs w:val="28"/>
          <w:rtl w:val="true"/>
          <w:lang w:bidi="ar-SA"/>
        </w:rPr>
        <w:t>المرابين، و عظيم جشعهم، و حرصهم على جمع المال و ادخاره و توفيره، فهو كالذي فيه مس من الجنون يذهب و يجي‌ء و يقوم و يقعد و يأخذ و يعطي، فهو في حركة دائبة، و عمل متواصل لا يقرّ له قرار، و لا يستريح من التفكير و التوفير و الادخار في ليل و لا نهار، و إذا اعترضه معترض قال مبررا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و البيع حلال، فالربا مثله، و هو قياس فاسد، و يعرف فساده من القاعدة الشرعية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 بالغرم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كيف لا يكون هذا الفقه جامعا لهذه الأوصاف مع أنه مأخوذ من أهل البيت النبوي، و من الأئمة الطاهرين عليهم السّلام، خزان علم اللّه، و حفظة وحيه، و تراجمة كلامه، و علومهم مقتبسة من مشكاة النبوة، و هم أعرف بفقه شريعة جدهم من غيرهم، كأبي حنيفة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أن أبا حنيفة كان 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تبييض الصحيفة في مناقب أبي حنيفة، من تصانيف جلال الدين السيوطي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الدكن، و في ذلك الكتاب من القضايا العجيبة التي أدوها من المناقب في حق أبي حنيفة مما تأباها العقول السليمة، ففي 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حفظ على أبي حنيفة أنه ختم القرآن في الموضع الذي توفي فيه سبعين ألف مرة، و لم تقطر منذ ثلاثين سنة، و في صفحة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خمسا و أربعين سنة على وضوء واحد، و أمثال هذه الترهات كثير، و لا يزيدك إلّا تعجبا،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عنك الجنايات الصادرة من أقلام ابن خلدون البربري المغربي و نظرائه، الذي عاش في أقصى المغرب و لم يطلع على مزايا الفقه الجعفري حتى تفوه في حقه بزخرف القول و الكلام المقذع كما هو موجود في مقدمته المشهورة، و كم له من أمثال هذه الجنايات الفظيعة التي اقتفى فيها المقلدة من كتبة العصر فتحاملوا على الشيعة بأقلامهم المستأجرة، و ألصقوا بهم كل شنعاء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المشتكى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فكل معاملة فيها غنم بلا غرم فهي أكل مال</w:t>
      </w:r>
    </w:p>
    <w:p>
      <w:pPr>
        <w:pStyle w:val="BookText"/>
        <w:rPr/>
      </w:pPr>
      <w:r>
        <w:rPr>
          <w:rFonts w:ascii="Amiri" w:hAnsi="Amiri" w:eastAsia="Amiri" w:cs="Amiri"/>
          <w:color w:val="111111"/>
          <w:sz w:val="28"/>
          <w:sz w:val="28"/>
          <w:szCs w:val="28"/>
          <w:rtl w:val="true"/>
          <w:lang w:bidi="ar-SA"/>
        </w:rPr>
        <w:t>بالباطل، و البيع غنم بغرم، و مبادلة مال بمال، بخلاف الربا فإنه للآخذ غنم بلا غرم، و للدافع غرم بلا غنم، فإذا أعطى العشرة باثنتي عشر من جنس واحد، فقد أخذ اثنين بلا عوض، فهو أكل مال بالباطل، و لذا اختص الربا بالمتجانسين، أي أن يكون العوضان من جنس واحد، و يكون من المكيل و الموزون؛ إذ المعاملة بالمعدود، و المشاهدة نادرة، و النادر ملحق بالعدم، و مدار المعاملات في العالم على الكيل و الوزن، مضافا إلى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أبدع و أروع تعقيب آيات الحث على الإنفاق إحسانا و كرما بآيات تحريم الربا، فإنّ ذلك فضل و إحسان، و هذا جور و عدوان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الفصول في آخر هذه السورة التي هي أطول أو أفضل سور القرآن من حيث بيان النواميس الإسلامية، محبوكة كالسرد الوضين، فإنه عزّ شأنه ذكر فضل الإنفاق في سبيل اللّه و العطاء المجاني، و ربط به حرمة الربا، و هو الأخذ العدواني، ثمّ أردفه بالدين و الرهن و أحكامهما، و الأمر بإنظار المعسر</w:t>
      </w:r>
    </w:p>
    <w:p>
      <w:pPr>
        <w:pStyle w:val="BookText"/>
        <w:rPr/>
      </w:pPr>
      <w:r>
        <w:rPr>
          <w:rFonts w:ascii="Amiri" w:hAnsi="Amiri" w:eastAsia="Amiri" w:cs="Amiri"/>
          <w:color w:val="111111"/>
          <w:sz w:val="28"/>
          <w:sz w:val="28"/>
          <w:szCs w:val="28"/>
          <w:rtl w:val="true"/>
          <w:lang w:bidi="ar-SA"/>
        </w:rPr>
        <w:t xml:space="preserve">وَ إِنْ كٰانَ ذُو عُسْرَةٍ فَنَظِرَةٌ إِلىٰ مَيْسَرَةٍ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و اعجب لهذه الرحمة الواسعة، و هذا التشريع الرفيع، و هل يبقى لك شك في أنّ هذا القرآن من الوحي المعجز و الذكر المبين، نزل به الروح الأمين من رب العالمين؟ و هل تجد شيئا من هذه الأساليب في شي‌ء من التوراة و الإنجيل و الزبور و غيرها، و هي أكبر حجما، و أكثر ألفاظا و رقما؟</w:t>
      </w:r>
    </w:p>
    <w:p>
      <w:pPr>
        <w:pStyle w:val="BookText"/>
        <w:rPr/>
      </w:pPr>
      <w:r>
        <w:rPr>
          <w:rFonts w:ascii="Amiri" w:hAnsi="Amiri" w:eastAsia="Amiri" w:cs="Amiri"/>
          <w:color w:val="111111"/>
          <w:sz w:val="28"/>
          <w:sz w:val="28"/>
          <w:szCs w:val="28"/>
          <w:rtl w:val="true"/>
          <w:lang w:bidi="ar-SA"/>
        </w:rPr>
        <w:t>أ رأيت كيف تنازل العظيم من أوج عظمته إلى مخلوقه العاجز الضعيف فصار يستقرضه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يكتف بهذا كله في الدعوة إلى التعاون و تعاطف البشر بعضهم على بعض بالإحسان و المعروف، نعم لم يكتف بما ندب إليه من المعروف على سبيل الندب و الاستحباب و إن كان واجبا أخلاقيا، نعم لم يكتف بذلك العموم و الإطلاق في الترغيب إلى الإنفاق و الإحسان لكل ذي روح حتى البهائم و الهوام، بل و حتى الكلب العقور، فإذا رأيت كلبا يلهث من العطش استحب لك في الشريعة الإسلامية أن تسقيه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كبد حرى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الرفق بالحيوان و الحمولة و الدواب فقد عنيت الآداب الإسلامية برعايتها و الرحمة لها عناية بالغة، و في الحديث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المنزل فابدأ بسقي دابتك و علفها و راحتها قبل نفسك، و لا تتخذوا ظهور دوابكم منابر، و لا تحملوا عليها فوق طاقتها، و لا تجهدوها، و لا تضربوا وجوهها، إلى كثير من</w:t>
      </w:r>
    </w:p>
    <w:p>
      <w:pPr>
        <w:pStyle w:val="BookText"/>
        <w:rPr/>
      </w:pPr>
      <w:r>
        <w:rPr>
          <w:rFonts w:ascii="Amiri" w:hAnsi="Amiri" w:eastAsia="Amiri" w:cs="Amiri"/>
          <w:color w:val="111111"/>
          <w:sz w:val="28"/>
          <w:sz w:val="28"/>
          <w:szCs w:val="28"/>
          <w:rtl w:val="true"/>
          <w:lang w:bidi="ar-SA"/>
        </w:rPr>
        <w:t>أمثال ذلك مما لا مجال لإحصائه في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الفقراء و الضعفاء و العجزة فلم يكتف لهم الشارع المقدس و رحمته الواسعة بهذه العمومات و المطلقات، بل جعل لهم مزيد عناية تخصّهم، و فرض لهم في أموال الأغنياء نصيبا مفروضا، و صيرهم شركاء لهم فيما بأيديهم، و لكن من دون إجحاف و اعتساف بأموالهم، بل قال الشارع الأقدس في كتابه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مٰا ذٰا يُنْفِقُونَ قُلِ الْعَفْوَ </w:t>
      </w:r>
      <w:r>
        <w:rPr>
          <w:rStyle w:val="FootnoteAnchor"/>
          <w:rtl w:val="true"/>
        </w:rPr>
        <w:footnoteReference w:id="102"/>
      </w:r>
      <w:r>
        <w:rPr>
          <w:rFonts w:ascii="Amiri" w:hAnsi="Amiri" w:eastAsia="Amiri" w:cs="Amiri"/>
          <w:color w:val="111111"/>
          <w:sz w:val="28"/>
          <w:sz w:val="28"/>
          <w:szCs w:val="28"/>
          <w:rtl w:val="true"/>
          <w:lang w:bidi="ar-SA"/>
        </w:rPr>
        <w:t>يعني الزائد من المال على حاجته حسب شأنه في سنة أو سنوات، و قال المبلغ عنه من فضول أموال أغنيائكم ترد على فقرائكم، و في الحديث، ما مؤداه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اللّه أن نسبة الفقراء من الأغنياء العشر فرض لهم العشر من أموالهم، و ما جاع فقير إلّا بما منعه الغني من حقه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فرض للفقراء الحق على الأغنياء، و لكن جعل السلطنة للأغنياء و أعطاهم الحرية الواسعة و الاختيار العام فيما يدفعون من نقود أو عروض و لأيّ فقير يدفعون، و بأي وقت يشاءون، و الفقير و إن صار شريكا و لكن لا سلطة له على الأخذ، و إنما سلطة الدفع و التعيين لرب المال، و عدلت الشريعة الإسلامية هذه القضية حذرا من تفشّي داء الكسل، و الاتكال في النفوس، و ترك الناس السعي و العمل و تغلب البطالة و الكسالة على المجتمع، فخص ذلك الحق بالفقير الذي لا يستطيع العمل لعذر من الأعذار، أو كان عمله لا يفي بمئونة عياله، ثمّ حث الناس على الكسب و السعي في توفير المال، و أوجبه لتحصيل الرزق له و للعيال، كما أوجب للعمال دفع حقوقهم موفرة من أرباب الأموال و عدم بخس ما يستحقونه من الأجر، و أن يدفع للعامل أجرته فورا قبل أن يجف عرقه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هي الاشتراكية الصحيحة العادلة السمحاء التي وقعت وسطا بين إفراط الاشتراكية الحمراء، و تفريط الرأسمالية القاسية السوداء، فلم تسلب الغني حرّيته فيما بيده و ما استحصله بجهده كما تسلبه الشيوعية الظالمة التي تسلب بعسفها و ظلمها أفضل نعم اللّه على العبد و هو الحرية، و لا سلبت العامل ما يستحقه بعمله من الأجرة، و لم تبخس حقه كالرأسمالية وَ كَذٰلِكَ جَعَلْنٰاكُمْ أُمَّةً وَسَطاً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أنظر سعة نظر التشريع الإسلامي و عنايته بسد الحاجة و تدارك مواضع الضعف في الأمة فيما فرض من الزكاة و تعيين مصرفها و مستحقيها، فجعل الفقراء و المساكين في الدرجة الأولى، ثمّ للعاملين في جبايتها، ثمّ للمدينين الذين لا يستطيعون وفاء دينهم، ثمّ الأسراء و العبيد و عتقهم، ثمّ أبناء السبيل المنقطعين في الغربة، و المؤلفة قلوبهم، و في سبيل اللّه أي المصالح العامة، كبناء القناطر و المدارس و المعاهد و المعابد و تعبيد الطرق و أمثال ذلك، فرض اللّه للفقراء العاجزين عن تحصيل ما يمونهم و عيالهم لنقص في أبدانهم من مرض و نحوه أو عدم مواتاة الحظ لهم، إن صحّ أن شيئا يسمى الحظ له شي‌ء من التأثير في المقادير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فرض اللّه الزكاة و قرنها بالصلاة اهتماما بها في زهاء عشرين آية متفرقة أَقِيمُوا الصَّلٰاةَ وَ آتُوا الزَّكٰاةَ، أربع منها في سورة البقرة </w:t>
      </w:r>
      <w:r>
        <w:rPr>
          <w:rStyle w:val="FootnoteAnchor"/>
          <w:rtl w:val="true"/>
        </w:rPr>
        <w:footnoteReference w:id="104"/>
      </w:r>
      <w:r>
        <w:rPr>
          <w:rFonts w:ascii="Amiri" w:hAnsi="Amiri" w:eastAsia="Amiri" w:cs="Amiri"/>
          <w:color w:val="111111"/>
          <w:sz w:val="28"/>
          <w:sz w:val="28"/>
          <w:szCs w:val="28"/>
          <w:rtl w:val="true"/>
          <w:lang w:bidi="ar-SA"/>
        </w:rPr>
        <w:t xml:space="preserve">، ثمّ تكررت في عامة سور الطوال، و المفصل و القصار، و آخرها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القرآن</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Style w:val="FootnoteAnchor"/>
          <w:rtl w:val="true"/>
        </w:rPr>
        <w:footnoteReference w:id="105"/>
      </w:r>
      <w:r>
        <w:rPr>
          <w:rFonts w:ascii="Amiri" w:hAnsi="Amiri" w:eastAsia="Amiri" w:cs="Amiri"/>
          <w:color w:val="111111"/>
          <w:sz w:val="28"/>
          <w:sz w:val="28"/>
          <w:szCs w:val="28"/>
          <w:rtl w:val="true"/>
          <w:lang w:bidi="ar-SA"/>
        </w:rPr>
        <w:t>، و في الجميع قدمت الصلاة على الزكاة إلّا في آية واحدة 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Style w:val="FootnoteAnchor"/>
          <w:rtl w:val="true"/>
        </w:rPr>
        <w:footnoteReference w:id="106"/>
      </w:r>
      <w:r>
        <w:rPr>
          <w:rFonts w:ascii="Amiri" w:hAnsi="Amiri" w:eastAsia="Amiri" w:cs="Amiri"/>
          <w:color w:val="111111"/>
          <w:sz w:val="28"/>
          <w:sz w:val="28"/>
          <w:szCs w:val="28"/>
          <w:rtl w:val="true"/>
          <w:lang w:bidi="ar-SA"/>
        </w:rPr>
        <w:t>لنكتة معلومة، و لكن في الحديث ما يشير إلى أنه تعالى ربط الزكاة بالصلاة؛ للدلالة على أنّ من لا زكاة له لا صلاة له، يعني أن من وجبت عليه زكاة في أمواله و لم يدفعها لمستحقيها لم تقبل صلاته، و إن أتى بها على أصح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سعة رحمته و عنايته بخلقه جعلها في أهم الأشياء و أعمها، و ألزمها في حياة البشر و مقومات العيش، و هي الأجناس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النقدان، و الغلات الأربع، و الأنعام الثلاثة، و هو عزّ شأنه و إن فرض فيها النزر اليسير، و هو العشر و نصفه أو ربعه، و لكن الحاصل من مجموعه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فوائد هذا التشريع و هذه الاشتراكية العادلة الحرة مقصورة على الناحية المادية فقط، بل فيها من الفوائد الاجتماعية و التأليف بين الطبقات، و تعاطف الناس بعضهم على بعض، و قطع دابر الفساد و الشغب فيما بينهم ما هو أوسع و أنفع، و أجل و أجمع، فإنّ فيه غرس بذور المحبة بين الغني و الفقير، فالغني يدفع و ينفع الفقير باليسير من ماله عن طيب خاطره؛ أداء لواجبه؛ و رغبة بطلبه المثوبة من ربه، و الفقير يأخذ من غير مهانة و لا ذلة؛ لأنه أخذ الحق الواجب له من مالكه و خالقه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الزكاة بالخمس؛ توفيرا لحق الفقراء، و تكريما للعترة الطاهرة عن تلك الفضول التي هي صدقات، و نوع من الاستجداء، ثمّ رعاية شبه الجزاء</w:t>
      </w:r>
    </w:p>
    <w:p>
      <w:pPr>
        <w:pStyle w:val="BookText"/>
        <w:rPr/>
      </w:pPr>
      <w:r>
        <w:rPr>
          <w:rFonts w:ascii="Amiri" w:hAnsi="Amiri" w:eastAsia="Amiri" w:cs="Amiri"/>
          <w:color w:val="111111"/>
          <w:sz w:val="28"/>
          <w:sz w:val="28"/>
          <w:szCs w:val="28"/>
          <w:rtl w:val="true"/>
          <w:lang w:bidi="ar-SA"/>
        </w:rPr>
        <w:t>و الأجر لجدهم الأعظم فيما تحمل من عناء التبليغ و أعباء أداء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الحث على الإنفاق عموما، و تشريع الزكاة و الخمس خصوصا، هل قنعت و استكفت سعة تلك الرحمة و بليغ هاتيك الحكمة؟</w:t>
      </w:r>
    </w:p>
    <w:p>
      <w:pPr>
        <w:pStyle w:val="BookText"/>
        <w:rPr/>
      </w:pPr>
      <w:r>
        <w:rPr>
          <w:rFonts w:ascii="Amiri" w:hAnsi="Amiri" w:eastAsia="Amiri" w:cs="Amiri"/>
          <w:color w:val="111111"/>
          <w:sz w:val="28"/>
          <w:sz w:val="28"/>
          <w:szCs w:val="28"/>
          <w:rtl w:val="true"/>
          <w:lang w:bidi="ar-SA"/>
        </w:rPr>
        <w:t xml:space="preserve">هل اكتفت للفقراء و العناية بهم بكل ذلك؟ كلا، بل فتحت في التشريع الإسلامي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باب واسع يدخل في أكثر العبادات و غير العبادات من المحرمات و غير المحرمات، فقد مشت و فشت فريضة هذه الضريبة حتى في الصلاة، و تكثرت في الصوم و الاعتكاف و الحج و الإيلاء و الظهار و النذر و اليمين و قتل الخطأ، بل و العمد و غير ذلك مما يجد المتتبع في أكثر أبواب الفقه، و هو إطعام للفقراء تارة، و كسوة أخرى، و عتق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الشريعة الإسلامية بسعة رحمتها و عظيم حكمتها بين رعاية الفضل و العدل، و أقامت قواعد الاقتصاد و الاعتدال في بذل الأموال و لمّا ندبت و بالغت في الحث على الإنفاق في سبيل اللّه، و تدرجت فيه إلى أبعد غاية الإنفاق من فاضل المال و حواشيه أولا، لا من صلبه، ثمّ المواساة و المشاطرة من صميمه ثانيا وَ الَّذِينَ فِي أَمْوٰالِهِمْ حَقٌّ مَعْلُومٌ لِلسّٰائِلِ وَ الْمَحْرُومِ </w:t>
      </w:r>
      <w:r>
        <w:rPr>
          <w:rStyle w:val="FootnoteAnchor"/>
          <w:rtl w:val="true"/>
        </w:rPr>
        <w:footnoteReference w:id="107"/>
      </w:r>
      <w:r>
        <w:rPr>
          <w:rFonts w:ascii="Amiri" w:hAnsi="Amiri" w:eastAsia="Amiri" w:cs="Amiri"/>
          <w:color w:val="111111"/>
          <w:sz w:val="28"/>
          <w:sz w:val="28"/>
          <w:szCs w:val="28"/>
          <w:rtl w:val="true"/>
          <w:lang w:bidi="ar-SA"/>
        </w:rPr>
        <w:t xml:space="preserve">، ثمّ الإيثار على النفس ثالثا وَ يُؤْثِرُونَ عَلىٰ أَنْفُسِهِمْ وَ لَوْ كٰانَ بِهِمْ خَصٰاصَةٌ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أقصى ما يتصور من السخاء و الكرم و الردع عن رذيلة البخل و الشح، و حذرا من أن تطغى هذه العاطفة فتجحف بالمال و تضر بالأهل و العيال، و يضطرب بها حبل المعيشة و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تداركت الشريعة ذلك و عدلت هذا العمل</w:t>
      </w:r>
    </w:p>
    <w:p>
      <w:pPr>
        <w:pStyle w:val="BookText"/>
        <w:rPr/>
      </w:pPr>
      <w:r>
        <w:rPr>
          <w:rFonts w:ascii="Amiri" w:hAnsi="Amiri" w:eastAsia="Amiri" w:cs="Amiri"/>
          <w:color w:val="111111"/>
          <w:sz w:val="28"/>
          <w:sz w:val="28"/>
          <w:szCs w:val="28"/>
          <w:rtl w:val="true"/>
          <w:lang w:bidi="ar-SA"/>
        </w:rPr>
        <w:t>على المال،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صدقة و ذو رحم محتاج، بل سبق ذلك كتاب اللّه المجيد، فإنه جلّت عظمته لما بالغ في دعوة الناس عموما، و المسلمين خصوصا إلى البذل و الإحسان و إنفاق المال على الفقراء و المساكين فيما يزيد على سبعين آية بأساليب مختلفة، و تراكيب عجيبة توجه الكتاب الكريم إلى تعديل ذلك، فأمر بالاقتصاد و التدبير و الاعتدال و مجانبة التبذير، فقال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Style w:val="FootnoteAnchor"/>
          <w:rtl w:val="true"/>
        </w:rPr>
        <w:footnoteReference w:id="109"/>
      </w:r>
      <w:r>
        <w:rPr>
          <w:rFonts w:ascii="Amiri" w:hAnsi="Amiri" w:eastAsia="Amiri" w:cs="Amiri"/>
          <w:color w:val="111111"/>
          <w:sz w:val="28"/>
          <w:sz w:val="28"/>
          <w:szCs w:val="28"/>
          <w:rtl w:val="true"/>
          <w:lang w:bidi="ar-SA"/>
        </w:rPr>
        <w:t>، بل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ثَمَرِهِ إِذٰا أَثْمَرَ وَ آتُوا حَقَّهُ يَوْمَ حَصٰادِهِ وَ لٰا تُسْرِفُوا </w:t>
      </w:r>
      <w:r>
        <w:rPr>
          <w:rStyle w:val="FootnoteAnchor"/>
          <w:rtl w:val="true"/>
        </w:rPr>
        <w:footnoteReference w:id="110"/>
      </w:r>
      <w:r>
        <w:rPr>
          <w:rFonts w:ascii="Amiri" w:hAnsi="Amiri" w:eastAsia="Amiri" w:cs="Amiri"/>
          <w:color w:val="111111"/>
          <w:sz w:val="28"/>
          <w:sz w:val="28"/>
          <w:szCs w:val="28"/>
          <w:rtl w:val="true"/>
          <w:lang w:bidi="ar-SA"/>
        </w:rPr>
        <w:t>، أي لا تسرفوا في العطاء، بل أوضح ذلك في سورة الإسراء و سورة الفرقان، فقال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111"/>
      </w:r>
      <w:r>
        <w:rPr>
          <w:rFonts w:ascii="Amiri" w:hAnsi="Amiri" w:eastAsia="Amiri" w:cs="Amiri"/>
          <w:color w:val="111111"/>
          <w:sz w:val="28"/>
          <w:sz w:val="28"/>
          <w:szCs w:val="28"/>
          <w:rtl w:val="true"/>
          <w:lang w:bidi="ar-SA"/>
        </w:rPr>
        <w:t>،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أَنْفَقُوا لَمْ يُسْرِفُوا وَ لَمْ يَقْتُرُوا وَ كٰانَ بَيْنَ ذٰلِكَ قَوٰاماً </w:t>
      </w:r>
      <w:r>
        <w:rPr>
          <w:rStyle w:val="FootnoteAnchor"/>
          <w:rtl w:val="true"/>
        </w:rPr>
        <w:footnoteReference w:id="112"/>
      </w:r>
      <w:r>
        <w:rPr>
          <w:rFonts w:ascii="Amiri" w:hAnsi="Amiri" w:eastAsia="Amiri" w:cs="Amiri"/>
          <w:color w:val="111111"/>
          <w:sz w:val="28"/>
          <w:sz w:val="28"/>
          <w:szCs w:val="28"/>
          <w:rtl w:val="true"/>
          <w:lang w:bidi="ar-SA"/>
        </w:rPr>
        <w:t>، إلى كثير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كانت الشريعة الإسلامية شريعة العدل و الفصل وَ كَذٰلِكَ جَعَلْنٰاكُمْ أُمَّةً وَسَطاً </w:t>
      </w:r>
      <w:r>
        <w:rPr>
          <w:rStyle w:val="FootnoteAnchor"/>
          <w:rtl w:val="true"/>
        </w:rPr>
        <w:footnoteReference w:id="113"/>
      </w:r>
      <w:r>
        <w:rPr>
          <w:rFonts w:ascii="Amiri" w:hAnsi="Amiri" w:eastAsia="Amiri" w:cs="Amiri"/>
          <w:color w:val="111111"/>
          <w:sz w:val="28"/>
          <w:sz w:val="28"/>
          <w:szCs w:val="28"/>
          <w:rtl w:val="true"/>
          <w:lang w:bidi="ar-SA"/>
        </w:rPr>
        <w:t xml:space="preserve">، لا تدعو إلى فضيلة إلّا و تقرنها بالاعتدال و العقل و التوسط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شريعة الإسلام المقدسة ما أوسعها و أجمعها و أمنعها و أنفعها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فلا قائل يقول لهذا الشباب الطائش المخدوع بتلك الشيوعية الحمراء،</w:t>
      </w:r>
    </w:p>
    <w:p>
      <w:pPr>
        <w:pStyle w:val="BookText"/>
        <w:rPr/>
      </w:pPr>
      <w:r>
        <w:rPr>
          <w:rFonts w:ascii="Amiri" w:hAnsi="Amiri" w:eastAsia="Amiri" w:cs="Amiri"/>
          <w:color w:val="111111"/>
          <w:sz w:val="28"/>
          <w:sz w:val="28"/>
          <w:szCs w:val="28"/>
          <w:rtl w:val="true"/>
          <w:lang w:bidi="ar-SA"/>
        </w:rPr>
        <w:t>و البلشفية السوداء؟ أ تطلبون اشتراكية أعلى و أصح من هذه الاشتراكية المنظمة العادلة التي توسع على الفقراء و المحاويج ما يرفع حاجتهم، و يحفظ لأرباب الأموال و الأغنياء مكانتهم و حرّيتهم، و لا تضايقهم و لا ترهقهم و لا تحرم العاملين ثمرة أتعابهم، و لا تجعلهم كآلة ميكانيكية، أو كالبهائم ليس لها إلّا علفها و معلفها؟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إنك لا تهدي من أحببت و لكن اللّه يهدي من يشاء، بل الشيطان سوّل لهم و أملى لهم، و لعل العناية تدركهم فتردهم إلى صوب الصواب، و المنهج القويم، إن شاء اللّه تعالى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282" w:name="pg1800_16509"/>
    </w:p>
    <w:p>
      <w:pPr>
        <w:pStyle w:val="BookText"/>
        <w:rPr/>
      </w:pPr>
      <w:bookmarkEnd w:id="282"/>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له الحمد، و صلى اللّه على محمد و آله</w:t>
      </w:r>
    </w:p>
    <w:p>
      <w:pPr>
        <w:pStyle w:val="Heading3"/>
        <w:numPr>
          <w:ilvl w:val="2"/>
          <w:numId w:val="1"/>
        </w:numPr>
        <w:rPr/>
      </w:pPr>
      <w:bookmarkStart w:id="283" w:name="__RefHeading___Toc2481016_3650668749"/>
      <w:bookmarkStart w:id="284" w:name="_Toc110"/>
      <w:bookmarkEnd w:id="283"/>
      <w:r>
        <w:rPr>
          <w:rtl w:val="true"/>
        </w:rPr>
        <w:t>كتاب الزكاة</w:t>
      </w:r>
      <w:bookmarkEnd w:id="284"/>
    </w:p>
    <w:p>
      <w:pPr>
        <w:pStyle w:val="BookText"/>
        <w:rPr/>
      </w:pPr>
      <w:r>
        <w:rPr>
          <w:rFonts w:ascii="Amiri" w:hAnsi="Amiri" w:eastAsia="Amiri" w:cs="Amiri"/>
          <w:color w:val="111111"/>
          <w:sz w:val="28"/>
          <w:sz w:val="28"/>
          <w:szCs w:val="28"/>
          <w:rtl w:val="true"/>
          <w:lang w:bidi="ar-SA"/>
        </w:rPr>
        <w:t>يشترط في وجوبها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العقل من الشرائط العامة في كل تكليف، مضافا إلى المعتبرة المستفيضة المشتملة على أنه لا زكاة في مال الطفل، أو لا زكاة على مال الطفل، و لا زكاة في مال اليتيم، و أمثال هذه التراكيب الظاهرة أو الصريحة في نفي الوجوب وضعا كنفيه عن غير البالغ تكليفا، و هذه أخص مما دل على تعلق الزكاة و حق الفقير فيما بلغ النصاب من غير اختصاص بالبالغ، مثل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 و 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هذه الأدلة ممنوع؛ فإنها مسوقة لبيان المقدار لا لبيان من عليه المقدار، فالقول بوجوبها على الطفل إذا بلغ أثناء الحول و يؤديها عنه وليّه أو هو بعد البلوغ ضعيف، و لكنه الأحوط</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 مال المجنون في تمام الحول أو بعضه و لو أدوارا، فلا تجب لا وضعا؛ للأصل، بعد ما عرفت من قصور ما دل على ثبوت الحق في تلك المقادير الخاصة عن شمولها للصبي و المجنون بقسميه، مضافا إلى</w:t>
      </w:r>
    </w:p>
    <w:p>
      <w:pPr>
        <w:pStyle w:val="BookText"/>
        <w:rPr/>
      </w:pPr>
      <w:r>
        <w:rPr>
          <w:rFonts w:ascii="Amiri" w:hAnsi="Amiri" w:eastAsia="Amiri" w:cs="Amiri"/>
          <w:color w:val="111111"/>
          <w:sz w:val="28"/>
          <w:sz w:val="28"/>
          <w:szCs w:val="28"/>
          <w:rtl w:val="true"/>
          <w:lang w:bidi="ar-SA"/>
        </w:rPr>
        <w:t>صحيحة ابن الحجاج و خبر ابن بكير و الإجماع المستفيض، و لا تكليفا لحديث رفع القلم عن المجنون حتى يفيق، و ظاهر معاقد الإجماعات و بعض الأدلة اعتبار العقل في تمام الحول على حد اعتبار البلوغ و الملك و نحوهما، فالمجنون أدوارا يعتبر حوله من حين إفاقته كما صرح به العلامة قدّس سرّه في محكي المنتهى،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الجنون يعتوره أدوارا اشترط الكمال طول الحول، فلو جن في أثنائه سقط و استأنف من حين 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خالفه في المدارك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تسقط الزكاة عن المجنون المطبق، و أما ذو الأدوار فالأقرب تعلق الوجوب به في حال الإفاقة؛ إذ لا مانع من توجه الخطاب إليه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إن كان عدم المانع من توجه الخطاب المنجز إليه بالزكاة حال إفاقته و لو في أثناء الحول، أو أوّله،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قيل من استلزام كون غير المكلف أسوأ حالا من المكلف، و أنّ عدم التكليف لا يصير منشأ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لجميع ما دل على اعتبار الحول مطلقا في النقدين و المواشي، و اعتبار بدو الصلاح في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عدم المانع من توجه الخطاب المعلق إلى تمام الحول، بمعنى اعتبار مدة الجنون من الحول، ففيه أنّ هذا يحتاج إلى دليل خاص يفي بهذا الشرح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أدلة الحول فهي قاصرة عن شمولها لمثل هذا الفرد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إطلاقين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لا زكاة على مال المجنون، و أفراده المتيقنة المجنون المطبق، و إطلاق أدلة اعتبار الحول، و أفراده المتيقنة العاقل طول الحول، و بقي من يجن في بعض الحول و يفيق في بعضه، و ليس</w:t>
      </w:r>
    </w:p>
    <w:p>
      <w:pPr>
        <w:pStyle w:val="BookText"/>
        <w:rPr/>
      </w:pPr>
      <w:r>
        <w:rPr>
          <w:rFonts w:ascii="Amiri" w:hAnsi="Amiri" w:eastAsia="Amiri" w:cs="Amiri"/>
          <w:color w:val="111111"/>
          <w:sz w:val="28"/>
          <w:sz w:val="28"/>
          <w:szCs w:val="28"/>
          <w:rtl w:val="true"/>
          <w:lang w:bidi="ar-SA"/>
        </w:rPr>
        <w:t>دخوله في أحد الإطلاقين أولى، و مع الشك و قصور الأدلة فالمرجع إلى أصالة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بطلان الاحتمالين تعين أنّ عدم المانع إنما هو عن توجه الخطاب المعلق على تمام الحول من حين إفاقته، و هذا هو الذي اختاره العلامة رحمه اللّه، و عليه ظاهر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على العبد و إن قلنا بملكه، بل و لو قلنا بعدم منعه من التصرف في بعض أمواله، كما يظهر من موثقة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وهب لعبده ألف درهم استحلالا منه عما لعله ظلمه بضرب أو نحوه، هل يحل ذلك المال للمولى؟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 و ليردها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الأخبار الظاهرة في ملكيته المطلقة، فليس المانع من وجوب الزكاة عدم الملكية، أو المنع من التصرف، بل المانع نفس العبودية و الرقية، كما يظهر من ملاحظة مجموع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تجب على العبد، كذا لا تجب على سيده، كما ذكر قدّس سرّه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على القول بملكية العبد واضح، و أما على القول بعدم ملكه فيجب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مع التمكن العرفي من التصرف في المال الذي بيد العبد على نحو الوكالة و العمالة، كمال المضاربة، أو العارية و الوديعة بحيث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 السيد في يد العبد، أما لو كان منسوبا إلى العبد عرفا، كالمال الموهوب له من مولاه، أو من أجنبي بحيث لم تبق للواهب به علاقة فالأقوى عدم الوجوب عليهما معا؛ فإنه كالطعام المعد للضيف الذي لا يسع صاحبه المنع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في يده المال عليه زكاة؟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لم يصل إلى السيد و ليس هو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التي يكتسبها العبد المأذون من مولاه بالكسب، فإنها أموال في يد العبد و لكنها ليست له، فلا تجب عليه الزكاة، بل لمولاه، و لكن لا تجب عليه الزكاة أيضا؛ لأنها لم تصل و لم تحصل في يده و تستقر حولا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 ضروري عقلا، فضلا عنه شرعا، و إنما المعتبر هنا شرطا شرعيا هو تمامية الملك، فقبل تمام الملك لا زكاة قبل القبض، كالموهوب، بناء على أنّ القبض شرط في الصحة و حصول الملكية، سواء جعلناه ناقلا فلا ملكية قبله، أو كاشفا و هو ممنوع من التصرف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صاحب المدارك إن الخلاف في القبض بالهبة واقع بأنّه شرط في الصحة أو اللزوم، لا في كونه كاشفا أو ناقلا، مدفوع بأنهم متفقون على أنّ الهبة بالقبض لا تصير لازمة، و أنها من العقود الجائزة بذاتها، و لا تلزم إلّا بأسباب مخصوصة، و أن مرادهم باللزوم الكشف عن تحقيق الملكية السابقة لا اللزوم بالمعنى المصطلح في البيع و نحوه، كما نبه عليه كاشف الغطاء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إشكال في وجوب الزكاة بعد مضي الحول من حين القبض و لو كان الملك متزلزلا، نعم لو رجع الواهب في أثناء الحول سقطت، أما بعده فلا، و كذا فيما لا يعتبر فيه الحول كالغلات، فإنه يرجع المال إلى الواهب بعد أداء الزكاة، و كذا القرض، لا تجب إلّا بعد قبض المقرض، و زكاته قبل ذلك على المقترض، كما سيأتي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الهبة و القرض من حيث وجوبها على المقترض، و يرجع المال بتمامه للمقرض، و في الهبة يرجع إلى الواهب بعد إخراج الزكاة منه ظاهر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الشرط من المستفيضة التي اعتبرت في وجوب الزكاة أن يكون المال عنده، أو في يده، و أن يكون وصل إليه، و أن لا يكون غائبا عنه،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الريب في أن المراد بهذه الكلمات الكناية عن السلطنة التامة الفعلية للمالك بحيث لا مانع له من التصرف بأي نحو أراد لا شرعا و لا عرفا، فمثل المغصوب و المجحود و المسروق و الضائع و أمثالها، لا مانع له من التصرف شرعا فيه بأي نحو أراد، و لكنه ممنوع عرفا، بمعنى أن تصرفاته تعد لغوا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مثل المرهون و الموقوف و المحجر عليه لفلس و نحوه، مما يتعلق بالعين حق الغير، فهو ممنوع من التصرفات فيه شرعا، بل و عرفا،؛ و لعله قدّس سرّه نظرا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التمكن على العرف، فإنّ العرف إذا أحرز المنع الشرعي اكتفى به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النذر فسيأتي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الشرعي إخراج الزكاة في غلات غير البالغ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 بين صحيحة محمد بن مسلم، و زرارة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ليس عليه في العين، و الصامت شي‌ء، فأما الغلات فإن 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جميع غلاته من نخل أو زرع أو غلة زكاة، فيحمل الوجوب على تأكد الاستحباب على إشكال؛ لأن احتمال الاستحباب ليس بأقوى من احتمال جريها مجرى التقية؛ لأن زكاة الغلات بل و المواشي كان يأخذها عامل السلطان في تلك الأزمنة، حتى من</w:t>
      </w:r>
    </w:p>
    <w:p>
      <w:pPr>
        <w:pStyle w:val="BookText"/>
        <w:rPr/>
      </w:pPr>
      <w:r>
        <w:rPr>
          <w:rFonts w:ascii="Amiri" w:hAnsi="Amiri" w:eastAsia="Amiri" w:cs="Amiri"/>
          <w:color w:val="111111"/>
          <w:sz w:val="28"/>
          <w:sz w:val="28"/>
          <w:szCs w:val="28"/>
          <w:rtl w:val="true"/>
          <w:lang w:bidi="ar-SA"/>
        </w:rPr>
        <w:t>مال الصغير، و من هنا ظهر الإشكال في استحباب إخراجها من مواشيه، و أن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بل هو الأقوى؛ لعدم دليل عليه سوى ما يدعى من عدم القول بالفصل،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للولي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مستنده صحيحة 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 عليها زكاة؟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عمل به فعليها الزكاة، و إن كان لم يعمل به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خبر موسى بن بكير، و هو ظاهر في النقدين، فلا تستحب في غيرهما و لو 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وجوب الزكاة على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سيد المدارك </w:t>
      </w:r>
      <w:r>
        <w:rPr>
          <w:rStyle w:val="FootnoteAnchor"/>
          <w:rtl w:val="true"/>
        </w:rPr>
        <w:footnoteReference w:id="115"/>
      </w:r>
      <w:r>
        <w:rPr>
          <w:rFonts w:ascii="Amiri" w:hAnsi="Amiri" w:eastAsia="Amiri" w:cs="Amiri"/>
          <w:color w:val="111111"/>
          <w:sz w:val="28"/>
          <w:sz w:val="28"/>
          <w:szCs w:val="28"/>
          <w:rtl w:val="true"/>
          <w:lang w:bidi="ar-SA"/>
        </w:rPr>
        <w:t>عن العلامة قدّس سرّه في التذكرة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الزكاة على الساهي، و النائم، و المغفل، دون المغمى عليه؛ لأنه تكليف، و ليس من أهله، ثمّ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نظر، فإن أراد أنه ليس أهلا للتكليف حال الإغماء فمسلّم، لكن النائم كذلك، و إن أراد كونه مقتضيا لانقطاع الحول، كما في ذي الأدوار، طولب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و هو جيد</w:t>
      </w:r>
      <w:r>
        <w:rPr>
          <w:rFonts w:eastAsia="Amiri" w:cs="Amiri" w:ascii="Amiri" w:hAnsi="Amiri"/>
          <w:color w:val="111111"/>
          <w:sz w:val="28"/>
          <w:szCs w:val="28"/>
          <w:rtl w:val="true"/>
          <w:lang w:bidi="ar-SA"/>
        </w:rPr>
        <w:t>.</w:t>
      </w:r>
      <w:bookmarkStart w:id="285" w:name="pg1800_16526"/>
    </w:p>
    <w:p>
      <w:pPr>
        <w:pStyle w:val="Heading3"/>
        <w:numPr>
          <w:ilvl w:val="2"/>
          <w:numId w:val="1"/>
        </w:numPr>
        <w:rPr/>
      </w:pPr>
      <w:bookmarkStart w:id="286" w:name="__RefHeading___Toc2481018_3650668749"/>
      <w:bookmarkStart w:id="287" w:name="_Toc111"/>
      <w:bookmarkEnd w:id="285"/>
      <w:bookmarkEnd w:id="286"/>
      <w:r>
        <w:rPr>
          <w:rtl w:val="true"/>
        </w:rPr>
        <w:t>بعض أسرار الحج</w:t>
      </w:r>
      <w:bookmarkEnd w:id="287"/>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 يَذْكُرُوا اسْمَ اللّٰهِ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الإنسان متكون من 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 روح، فقد جعل شارع الشريعة الإسلامية لكل من الجوهرين فرائض، و تكاليف، ليس الغرض منها سوى سعادة الإنسان، و تعاليه في معارج الكرامة، و مدارج العظمة، و أهمّ فرائض الروح العقيدة و الإيمان، و أهمّ فرائض البدن أعمال خاصة يسميها الشرع بالعبادات و الفروع، أي فروع الدين، كما يسمي تلك بأصول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العبادات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الصوم، و هي بدنية محضة، و الخمس، و الزكاة، و هي مالية محضة، و الحج يتضمّنهما معا، فهو عبادة مالية و بدنية، و قد جمعت كل واحدة من هذه العبادات أسرارا و حكما إذا لم يكن الحج أكبرها مقاصد و أكثرها أسرارا و فوائد، فليس هو بأقلها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أشارت الآيات إلى بعض تلك الأسرار و المزايا، و هي مادية اقتصادية، و أخلاقية اجتماعية، و رموز علوية، و رياضات روحية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الناظر إلى أعمال الحج نظرة سطحية قد ينسبق إلى ذهنه أنها ألاعيب من العبث، و أضراب من اللهو و النصب، و لكن لا تلبث تلك النظرة العابرة حتى</w:t>
      </w:r>
    </w:p>
    <w:p>
      <w:pPr>
        <w:pStyle w:val="BookText"/>
        <w:rPr/>
      </w:pPr>
      <w:r>
        <w:rPr>
          <w:rFonts w:ascii="Amiri" w:hAnsi="Amiri" w:eastAsia="Amiri" w:cs="Amiri"/>
          <w:color w:val="111111"/>
          <w:sz w:val="28"/>
          <w:sz w:val="28"/>
          <w:szCs w:val="28"/>
          <w:rtl w:val="true"/>
          <w:lang w:bidi="ar-SA"/>
        </w:rPr>
        <w:t>تعود عبرة و فكرة، تذهل عندها الألباب و تطيش في سبحات جلالها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فيه من الفوائد المادية، و الاجتماعية، و الأخلاقية، فلعل سطحه الأول ظاهر مكشوف، و التوسع فيه يحتاج إلى مجال أوسع، و نظر أعلى و أرفع، و هي التي أشير إليها بقوله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لكن إذا لم يتسع لنا المجال للإشارة إلى تشريح هذه المنافع أ فلا يمكن التلويح إلى بعض تلك النفحات التي تهب نسائمها من الكنوز و الرموز الروحية التي تتضمنها أعمال الحج؟</w:t>
      </w:r>
    </w:p>
    <w:p>
      <w:pPr>
        <w:pStyle w:val="BookText"/>
        <w:rPr/>
      </w:pPr>
      <w:r>
        <w:rPr>
          <w:rFonts w:ascii="Amiri" w:hAnsi="Amiri" w:eastAsia="Amiri" w:cs="Amiri"/>
          <w:color w:val="111111"/>
          <w:sz w:val="28"/>
          <w:sz w:val="28"/>
          <w:szCs w:val="28"/>
          <w:rtl w:val="true"/>
          <w:lang w:bidi="ar-SA"/>
        </w:rPr>
        <w:t>أولها الإحرام، أ رأيت المحرم حين يتجرد من ثيابه التي يتجمل بها بين الناس فيستبدل بها قطعتين من القطن الأبيض، إشارة إلى قطعه جميع علائق هذه الحياة، و زخارفها، و اكتفائه بثوبين، كمن ينتقل من هذه الحياة إلى الحياة الأخرى، لابسا أكفانه، منصرف النفس عن كل شهواتها، و عازفا عن كل لذاتها؟</w:t>
      </w:r>
    </w:p>
    <w:p>
      <w:pPr>
        <w:pStyle w:val="BookText"/>
        <w:rPr/>
      </w:pPr>
      <w:r>
        <w:rPr>
          <w:rFonts w:ascii="Amiri" w:hAnsi="Amiri" w:eastAsia="Amiri" w:cs="Amiri"/>
          <w:color w:val="111111"/>
          <w:sz w:val="28"/>
          <w:sz w:val="28"/>
          <w:szCs w:val="28"/>
          <w:rtl w:val="true"/>
          <w:lang w:bidi="ar-SA"/>
        </w:rPr>
        <w:t>أ تراه حين يرفع صوته كلما علا جبلا أو هبط واديا أو نام أو استيقظ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يجيب داعيا، و يخاطب مناديا؟</w:t>
      </w:r>
    </w:p>
    <w:p>
      <w:pPr>
        <w:pStyle w:val="BookText"/>
        <w:rPr/>
      </w:pPr>
      <w:r>
        <w:rPr>
          <w:rFonts w:ascii="Amiri" w:hAnsi="Amiri" w:eastAsia="Amiri" w:cs="Amiri"/>
          <w:color w:val="111111"/>
          <w:sz w:val="28"/>
          <w:sz w:val="28"/>
          <w:szCs w:val="28"/>
          <w:rtl w:val="true"/>
          <w:lang w:bidi="ar-SA"/>
        </w:rPr>
        <w:t>نعم، يجيب داعي الضمير، و خطاب الوجدان خطابا يجيب به نداء ربه، و أذان أبيه إبراهيم، و دعوة نبيه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تراه كيف يتجرد عن الدنيا و يتحلى عن الروح الحيوانية فيصير روحا مجردا، و ملائكا بشرا، فيحرّم على نفسه التمتع حتى من النساء و الطيب و الطيبات، بل حتى العقد على النساء، و يحرم عليه أن يؤذي حيوانا، و لو من الهوام، و أن يصيد صيدا و لو من الأنعام، و أن يقطع شجرا، أو يقطع نباتا، و إذا عقد على امرأة في إحرامه حرمت عليه أبدا؟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رأيته حين يطوف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الخلود، و مركز الأبدية، و تمثال</w:t>
      </w:r>
    </w:p>
    <w:p>
      <w:pPr>
        <w:pStyle w:val="BookText"/>
        <w:rPr/>
      </w:pPr>
      <w:r>
        <w:rPr>
          <w:rFonts w:ascii="Amiri" w:hAnsi="Amiri" w:eastAsia="Amiri" w:cs="Amiri"/>
          <w:color w:val="111111"/>
          <w:sz w:val="28"/>
          <w:sz w:val="28"/>
          <w:szCs w:val="28"/>
          <w:rtl w:val="true"/>
          <w:lang w:bidi="ar-SA"/>
        </w:rPr>
        <w:t xml:space="preserve">العرش، الذي تطوف حوله الملائكة وَ تَرَى الْمَلٰائِكَةَ حَافِّينَ مِنْ حَوْلِ الْعَرْشِ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أن تفتح أبوابها فيدخل في فردوسها الأبهى، و يخلد في نعيمها الأبدي، مع الخالدين؟</w:t>
      </w:r>
    </w:p>
    <w:p>
      <w:pPr>
        <w:pStyle w:val="BookText"/>
        <w:rPr/>
      </w:pPr>
      <w:r>
        <w:rPr>
          <w:rFonts w:ascii="Amiri" w:hAnsi="Amiri" w:eastAsia="Amiri" w:cs="Amiri"/>
          <w:color w:val="111111"/>
          <w:sz w:val="28"/>
          <w:sz w:val="28"/>
          <w:szCs w:val="28"/>
          <w:rtl w:val="true"/>
          <w:lang w:bidi="ar-SA"/>
        </w:rPr>
        <w:t>أتراك حيث تبتدئ بطوافك من الحجر فتلمسه قاصدا أنك تبايعه و تأخذ العهد منه، و تقبله و كأنك تقبل يد الرحمن، و أنه قد نزل من السماء أبيض من اللجين، و لكن ذنوب العباد كسته حلة السواد، كناية أنه تحمل ذنوبهم و تعهد بغفرانها من خالقهم؟</w:t>
      </w:r>
    </w:p>
    <w:p>
      <w:pPr>
        <w:pStyle w:val="BookText"/>
        <w:rPr/>
      </w:pPr>
      <w:r>
        <w:rPr>
          <w:rFonts w:ascii="Amiri" w:hAnsi="Amiri" w:eastAsia="Amiri" w:cs="Amiri"/>
          <w:color w:val="111111"/>
          <w:sz w:val="28"/>
          <w:sz w:val="28"/>
          <w:szCs w:val="28"/>
          <w:rtl w:val="true"/>
          <w:lang w:bidi="ar-SA"/>
        </w:rPr>
        <w:t>أ رأيت كيف ينقلب الطائف حول الكعبة بعد الفراغ من طوافه إلى مقام إبراهيم فيصلي فيه؟ إشارة إلى أنه بعد طوافه على القلب قام مقام أبيه إبراهيم في دعائه إلى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مَقٰامِ إِبْرٰاهِيمَ مُصَلًّى، رَبَّنٰا تَقَبَّلْ مِنّٰا إِنَّكَ أَنْتَ السَّمِيعُ الْعَلِيمُ، وَ تُبْ عَلَيْنٰا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تراه حين ينفلت بعد الفراغ من الطواف إلى السعي بين الصفا و المروة مهرولا، يدفعه الشوق إلى السوق حذار أن تعرضه خطرات الوساوس فتكون حجر عثرة في طريقه إلى مشاهدة الحق، و تكدر عليه ذلك الصفا المتجلي عليه من أشعة تلك اللمعات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الصفا هو الصخرة التي وقف عليها نبي الرحمة في أول دعوته الناس إلى التوحيد، و الدخول في دين الإسلام، و التخلي عن عبادة الأصنام، و ما بين الصفا و المروة هو الموقع الذي سعت فيه هاجر أم إسماعيل سبعة أشواط في طلب الماء لولدها الذي تركته في المسجد الحرام حول الكعبة، و لما أيست رجعت</w:t>
      </w:r>
    </w:p>
    <w:p>
      <w:pPr>
        <w:pStyle w:val="BookText"/>
        <w:rPr/>
      </w:pPr>
      <w:r>
        <w:rPr>
          <w:rFonts w:ascii="Amiri" w:hAnsi="Amiri" w:eastAsia="Amiri" w:cs="Amiri"/>
          <w:color w:val="111111"/>
          <w:sz w:val="28"/>
          <w:sz w:val="28"/>
          <w:szCs w:val="28"/>
          <w:rtl w:val="true"/>
          <w:lang w:bidi="ar-SA"/>
        </w:rPr>
        <w:t>لولدها، رجعت إليه فوجدت ماء زمزم قد نبع 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إكمال السعي يقصر من شعره، و لعله إشارة إلى أن السالك إلى الحق مهما جد في المسير، فإن مصيره و منتهاه إلى القصور في شعوره، أو التقصير، فإذا عرف قصوره، و اعترف به، حل من إحرامه، و أحل اللّه له الطيبات التي حرمها عليه، و رجع من الحق إلى الخلق، و هو أحد الأسفار الأربع، و إلى هنا تنتهي عمرته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يوم الثامن يوم التروية يعقد الإحرام ثانيا، و هو إحرام الحج، و يتوجه إلى منى، و قبل الظهر يوم التاسع يكون في عرفات من الظهر إلى غروب الشمس، ثمّ يفيض إلى المشعر، و قبل طلوع الشمس يعود إلى منى، فيأتي بمناسكها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و الذبح، و الحلق، يوم عيد الأضحى، و بعد الحلق يحل من كل ما حرم عليه بالإحرام إلّا الطيب، و الصيد،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إلى مكة لإحرام الحج، و يحل له بعده الصيد، و الطيب، ثمّ يعود إلى منى و يبيت فيها ليالي النفر، الحادية و الثانية عشر، و يرمي الجمرات في اليومين، أو الثلاث بعد الأضحى، ثمّ يطوف طواف النساء فتحل له، و هنا تنتهي أعمال الحج و المناسك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واحد من هذه الأعمال رموز و أسرار و حكم و مصالح، لو أردنا شرح بعضها فضلا عن كلها لاحتجنا إلى مؤلف مستقل لا نستطيع القيام به، و قد و هن العظم مني و اشتعل الرأس شيبا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ليعلم أنّ الأسرار و المصالح التي في الحج، بل و في كل عبادة، نوعان، خاصة و عامة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الأسرار التي يتوصل إليها السالكون و العلماء</w:t>
      </w:r>
    </w:p>
    <w:p>
      <w:pPr>
        <w:pStyle w:val="BookText"/>
        <w:rPr/>
      </w:pPr>
      <w:r>
        <w:rPr>
          <w:rFonts w:ascii="Amiri" w:hAnsi="Amiri" w:eastAsia="Amiri" w:cs="Amiri"/>
          <w:color w:val="111111"/>
          <w:sz w:val="28"/>
          <w:sz w:val="28"/>
          <w:szCs w:val="28"/>
          <w:rtl w:val="true"/>
          <w:lang w:bidi="ar-SA"/>
        </w:rPr>
        <w:t>الراسخون، و العرفاء الشامخون، و لا تنكشف أستارها، و كنوزها لعامة الناس، بل و لا يتصورها بلمح الخيال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الواضحة المكشوفة التي يستطيع كل متفكر و متدبر أن يعرفها و يتوصل إليها، و أعظمها و أهمها و أجلى المصالح و الأهداف التي يرمي إليها، و يتطلبها على الظاهر المكشوف، و التي يدركها كل ذي شعور، هي الناحية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الإسلام دين اجتماعي، و قد أعطى للنواحي الاجتماعية أعظم الأهمية، فشرّع صلاة الجماعة في مسجد المحلة كل يوم ثلاث مرات، أو خمس، و صلاة الجمعة في المسجد كل أسبوع، و صلاة العيدين لعموم أهل كل بلد و ضواحيها كل سنة مرتين، و لم يكتف بذلك كله حتى دعى إلى مؤتمر عام بجميع أهل الحجى، و الثروة، و الطبقة الراقية، مالا و عقلا، من المسلمين المتفرقين في أقطار الأرض الشاسعة في صعيد واحد، ليتعارفوا أولا، فإذا تعارفوا تآلفوا، و إذا تآلفوا تكاتفوا و صار كل واحد منهم قوة للآخر، يتفقد شئونه، و يشاركه في سرّائه و ضرّائه، و نعيمه و شقائه، فتكون من ذلك للمسلمين قوة هائلة، لا تقاومها كل قوة في العالم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أني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قبل إحدى و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تشرفت للحج اجتمعت على ربوة </w:t>
      </w:r>
      <w:r>
        <w:rPr>
          <w:rStyle w:val="FootnoteAnchor"/>
          <w:rtl w:val="true"/>
        </w:rPr>
        <w:footnoteReference w:id="118"/>
      </w:r>
      <w:r>
        <w:rPr>
          <w:rFonts w:ascii="Amiri" w:hAnsi="Amiri" w:eastAsia="Amiri" w:cs="Amiri"/>
          <w:color w:val="111111"/>
          <w:sz w:val="28"/>
          <w:sz w:val="28"/>
          <w:szCs w:val="28"/>
          <w:rtl w:val="true"/>
          <w:lang w:bidi="ar-SA"/>
        </w:rPr>
        <w:t>مساء حول مسجد الخيف بجماعة من الحجاج، فكان فيهم الصيني، و المراكشي، و اليماني، و العراقي، و الهندي، و كان فيهم من يحسن أكثر اللغات، فانجرّ الحديث إلى الحج و منافعه و فوائده، مع كثرة متاعبه،</w:t>
      </w:r>
    </w:p>
    <w:p>
      <w:pPr>
        <w:pStyle w:val="BookText"/>
        <w:rPr/>
      </w:pPr>
      <w:r>
        <w:rPr>
          <w:rFonts w:ascii="Amiri" w:hAnsi="Amiri" w:eastAsia="Amiri" w:cs="Amiri"/>
          <w:color w:val="111111"/>
          <w:sz w:val="28"/>
          <w:sz w:val="28"/>
          <w:szCs w:val="28"/>
          <w:rtl w:val="true"/>
          <w:lang w:bidi="ar-SA"/>
        </w:rPr>
        <w:t>و تكاليفه،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تريدون أعظم من اجتماعنا هذا؟ و هل كان يدور في خلد أحد أن يجتمع الصيني في أقصى الشرق بالمراكشي و هو في أقصى الغرب، و العراقي و الفارسي و هو في طرف الشمال باليماني و هو في أقصى الجنوب؟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المسلمين و يا للأسف لو كان يجدي الأسف أنهم لما فاتهم الحجى و اللب أصبحت أعمالهم بل و عباداتهم قشرا بلا لبّ، يجتمعون و هم متفرقون، و يتقاربون و هم متباعدون، متقاربة أجسامهم متضاربة أحلامهم، يحجّون و لا يتعرف أحدهم بأخيه، و لا يرى إلّا صورته، و لا يعرف شيئا من أحواله بل و لا اسمه، و بهذا و مثله وصلنا إلى الحال التي نحن فيها اليوم، فلا حول و لا قوة، و باللّه المستعان على هذا الزمان و أهل الزمان</w:t>
      </w:r>
      <w:r>
        <w:rPr>
          <w:rFonts w:eastAsia="Amiri" w:cs="Amiri" w:ascii="Amiri" w:hAnsi="Amiri"/>
          <w:color w:val="111111"/>
          <w:sz w:val="28"/>
          <w:szCs w:val="28"/>
          <w:rtl w:val="true"/>
          <w:lang w:bidi="ar-SA"/>
        </w:rPr>
        <w:t>.</w:t>
      </w:r>
      <w:bookmarkStart w:id="288" w:name="pg1800_16544"/>
    </w:p>
    <w:p>
      <w:pPr>
        <w:pStyle w:val="Heading3"/>
        <w:numPr>
          <w:ilvl w:val="2"/>
          <w:numId w:val="1"/>
        </w:numPr>
        <w:rPr/>
      </w:pPr>
      <w:bookmarkStart w:id="289" w:name="__RefHeading___Toc2481020_3650668749"/>
      <w:bookmarkStart w:id="290" w:name="_Toc112"/>
      <w:bookmarkEnd w:id="288"/>
      <w:bookmarkEnd w:id="289"/>
      <w:r>
        <w:rPr>
          <w:rtl w:val="true"/>
        </w:rPr>
        <w:t>بعض أسرار الصوم و امتيازه عن سائر العبادات</w:t>
      </w:r>
      <w:bookmarkEnd w:id="290"/>
    </w:p>
    <w:p>
      <w:pPr>
        <w:pStyle w:val="BookText"/>
        <w:rPr/>
      </w:pPr>
      <w:r>
        <w:rPr>
          <w:rFonts w:ascii="Amiri" w:hAnsi="Amiri" w:eastAsia="Amiri" w:cs="Amiri"/>
          <w:color w:val="111111"/>
          <w:sz w:val="28"/>
          <w:sz w:val="28"/>
          <w:szCs w:val="28"/>
          <w:rtl w:val="true"/>
          <w:lang w:bidi="ar-SA"/>
        </w:rPr>
        <w:t>تشترك العبادات عموما بأنها أفعال وجودية، هي بمنزلة الجسد، و روحها النية، فالصلاة و الطواف و السعي، كالغسل و الوضوء و أمثالها أعمال جسدية، إذا لم يأت بها المكلف بداعي القربة فهي كجسد ميت لا حياة فيه، و كأشباح بلا أرواح، و لكن مهما كان فهو جسم عبادة، و صورة طاعة، و كل العبادات في ذلك سواء، أعني أنها أجساد و لها أرواح، فإن كانت تلك الروح فيه فهو حي، و إلّا فهو ميت، إلّا الصوم فقد كاد بل كان روحا مجردة، و حياة متمحضة لا جسم له و لا مادة، و هذه ميزة امتاز بها الصوم عن سائر العبادات، و لم يشاركه فيها سوى الإحرام، فإنّ الصيام و الإحرام كل منهما تروك محضة، و عدميات صرفة، ليس فيها من الأعمال الجسمانية شي‌ء، و لكن الإحرام فضحته ثياب الإحرام و لبسها، و بقي الصيام محتفظا بروحيته و تجرّده من كل عمل ظاهري، و لم يتجاوز عن كونه نية خالصة، و عبادة قلبية خفية، لا يعلم بها إلّا صاحبها و ربها العالم بالسرائر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اختص الصوم بميزة انفرد بها دون كل عبادة، و هي عدم إمكان دخول الرياء فيه، بل يستحيل ذلك إلّا بالقول، فيكون الرياء حين ذاك بالعبارة لا بالعبادة، و بالكلام لا بالصيام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الإحرام أيضا بجوهره و إن كان نية و تروكا كالصوم إلّا أن الإحرام فيه</w:t>
      </w:r>
    </w:p>
    <w:p>
      <w:pPr>
        <w:pStyle w:val="BookText"/>
        <w:rPr/>
      </w:pPr>
      <w:r>
        <w:rPr>
          <w:rFonts w:ascii="Amiri" w:hAnsi="Amiri" w:eastAsia="Amiri" w:cs="Amiri"/>
          <w:color w:val="111111"/>
          <w:sz w:val="28"/>
          <w:sz w:val="28"/>
          <w:szCs w:val="28"/>
          <w:rtl w:val="true"/>
          <w:lang w:bidi="ar-SA"/>
        </w:rPr>
        <w:t>عمل واحد وجودي، و هو لبس ثياب الإحرام، و منه قد يتأتى تدخل الرياء فيه، بخلاف الصوم المتمحض في النية و التروك فقط، فهو عبادة صامتة خرساء، و معاملة سرية بين القلب و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المراد من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 أنا أجزي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القصد أنه تعالى تكريما للصائم يتولى جزاءه مباشرة من دون وسائط الفيض، و على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أنه هو جزائي و اللائق بمقام عظمتي و تجردي، فإنّ الصائم يتجرد و يصير روحانيا، و المتخلق بأخلاق الروحانيين يلحق بهم، و يكون لحوقه بهم جزاؤه لهم، سواء عاد الضمير إلى الصوم، أو للصائم،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يتضمنه الصوم من الفوائد الصحية، و الرياضة البدنية، و تربية قوة الإرادة، و مضاء العزم، و تهذيب النفس، و قمعها عن الانقياد إلى بواعث الشهوات، و كبح جماح قوتي الشهوة و الغضب اللتين هما أصل كل جريمة، و السبب في هتك كل حرمة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آثاره تذكر حال الفقراء و أهل الفاقة، و من كضه الطوى و أمضه الجوع، فإنّ الصيام يوجب رقة القلب و اندفاع الدمعة، فيواسي إخوانه، و يكون حليما و رحيما و مهبطا للرحمة، و الراحمون يرحمهم اللّه تعالى</w:t>
      </w:r>
      <w:r>
        <w:rPr>
          <w:rFonts w:eastAsia="Amiri" w:cs="Amiri" w:ascii="Amiri" w:hAnsi="Amiri"/>
          <w:color w:val="111111"/>
          <w:sz w:val="28"/>
          <w:szCs w:val="28"/>
          <w:rtl w:val="true"/>
          <w:lang w:bidi="ar-SA"/>
        </w:rPr>
        <w:t>.</w:t>
      </w:r>
      <w:bookmarkStart w:id="291" w:name="pg1800_16550"/>
    </w:p>
    <w:p>
      <w:pPr>
        <w:pStyle w:val="Heading3"/>
        <w:numPr>
          <w:ilvl w:val="2"/>
          <w:numId w:val="1"/>
        </w:numPr>
        <w:rPr/>
      </w:pPr>
      <w:bookmarkStart w:id="292" w:name="__RefHeading___Toc2481022_3650668749"/>
      <w:bookmarkStart w:id="293" w:name="_Toc113"/>
      <w:bookmarkEnd w:id="291"/>
      <w:bookmarkEnd w:id="292"/>
      <w:r>
        <w:rPr>
          <w:rtl w:val="true"/>
        </w:rPr>
        <w:t>وحدة الوجود أو وحدة الموجود</w:t>
      </w:r>
      <w:bookmarkEnd w:id="293"/>
    </w:p>
    <w:p>
      <w:pPr>
        <w:pStyle w:val="BookText"/>
        <w:rPr/>
      </w:pPr>
      <w:r>
        <w:rPr>
          <w:rFonts w:ascii="Amiri" w:hAnsi="Amiri" w:eastAsia="Amiri" w:cs="Amiri"/>
          <w:color w:val="111111"/>
          <w:sz w:val="28"/>
          <w:sz w:val="28"/>
          <w:szCs w:val="28"/>
          <w:rtl w:val="true"/>
          <w:lang w:bidi="ar-SA"/>
        </w:rPr>
        <w:t xml:space="preserve">وحدة الوجود أو وحدة الموجود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هذه القضية من أمهات أو مهمات قضايا الفلسفة الإلهية، و هي تتصل اتصالا وثيقا بعلم الحكمة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الإلهي بالمعنى الأعم الذي يبحث فيه عن الأمور العامة، كالوجود و الموجود، و كالواجب و الممكن، و العلة و المعلول، و الوحدة و الكثرة، و أمثالها، مما لا يتعلق بموضوع خاص، و لا حقيقة معينة من الأنواع، لا ذهنا و لا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للتمهيد و المقدمة نقول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الخلافية بين حكماء الإسلام و فلاسفة المسلمين مسألة</w:t>
      </w:r>
    </w:p>
    <w:p>
      <w:pPr>
        <w:pStyle w:val="BookText"/>
        <w:rPr/>
      </w:pPr>
      <w:r>
        <w:rPr>
          <w:rFonts w:ascii="Amiri" w:hAnsi="Amiri" w:eastAsia="Amiri" w:cs="Amiri"/>
          <w:color w:val="111111"/>
          <w:sz w:val="28"/>
          <w:sz w:val="28"/>
          <w:szCs w:val="28"/>
          <w:rtl w:val="true"/>
          <w:lang w:bidi="ar-SA"/>
        </w:rPr>
        <w:t>أصالة الوجود أو الماهية، بمعنى أنّ المتحقق في العين و الخارج هل هو الوجود، و الماهية أمر اعتباري ينتزع من الوجود المحدود المقيد المتعين بالتعين الذي يميزه عن غيره بالجنس و النوع و غيرهما من الاعتبارات، أو أنّ المتحقق في ظرف العين و الخارج و نفس الأمر و الواقع هو الماهية، و الوجود مفهوم اعتباري خارج عنها منتزع منها، محمول عليها، من خوارج المحمول لا المحمولات بالضميمة؟</w:t>
      </w:r>
    </w:p>
    <w:p>
      <w:pPr>
        <w:pStyle w:val="BookText"/>
        <w:rPr/>
      </w:pPr>
      <w:r>
        <w:rPr>
          <w:rFonts w:ascii="Amiri" w:hAnsi="Amiri" w:eastAsia="Amiri" w:cs="Amiri"/>
          <w:color w:val="111111"/>
          <w:sz w:val="28"/>
          <w:sz w:val="28"/>
          <w:szCs w:val="28"/>
          <w:rtl w:val="true"/>
          <w:lang w:bidi="ar-SA"/>
        </w:rPr>
        <w:t>فماهية النار مثلا إذا تحققت في الخارج و ترتبت عليها آثارها الخاصة من الإضاءة و الإحراق و الحرارة صح انتزاع الوجود منها، و حمله عليها،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موجودة، و إلّا فهي 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أصالة الماهية، و أنّ الوجود في جميع الموجودات حتى الواجب اعتبار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كان هو المشهور عند الحكماء إلى أوائل القرن الحادي عشر، و عليه تبتني شبهة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كمونة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و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أنّ نسبة هذا الكتاب إليه من تهمة العوام له، و له شرح الإشارات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أهداه لشمس الدين الجويني صاحب ديوان الممالك، و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فلا وجه لما في كشف الظنون 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ملاحظة ما ذكرناه على الإجمال و كذا المصادر التي أوعزنا إليها يظهر مواضع الخلل فيما ذكره اللغوي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الكبير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w:t>
      </w:r>
    </w:p>
    <w:p>
      <w:pPr>
        <w:pStyle w:val="BookText"/>
        <w:rPr/>
      </w:pPr>
      <w:r>
        <w:rPr>
          <w:rFonts w:ascii="Amiri" w:hAnsi="Amiri" w:eastAsia="Amiri" w:cs="Amiri"/>
          <w:color w:val="111111"/>
          <w:sz w:val="28"/>
          <w:sz w:val="28"/>
          <w:szCs w:val="28"/>
          <w:rtl w:val="true"/>
          <w:lang w:bidi="ar-SA"/>
        </w:rPr>
        <w:t>أشكل بها على التوحيد زاعما أنه ما المانع من أن يكون في ظرف التحقق و نفس الأمر و الواقع هويتان مجهولتا الكنه و الحقيقة، بسيطتان، متباينتان بتمام ذاتيهما، و ينتزع وجوب الوجود من كل منهما، و يحمل على كل واحدة منهما من قبيل خارج المحمول لا المحول بالضميمة؛ لأنّ ذات كل منهما بسيطة لا تركيب فيها؛ إذ التركيب يلازم الإمكان، و قد فرضنا وجوب كل منهما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أعضلت هذه الشبهة في عصره على أساطين الحكمة، و استمر إعضالها عدة قرون حتى صار يعبّر عنها كما في أول الجزء الأول من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سمعنا من أساتذتنا في الحكمة أنّ المحقق الخونساري </w:t>
      </w:r>
      <w:r>
        <w:rPr>
          <w:rStyle w:val="FootnoteAnchor"/>
          <w:rtl w:val="true"/>
        </w:rPr>
        <w:footnoteReference w:id="121"/>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يلقب بالعقل الحادي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طلبت معجزة منه إلّا الجواب عن شبهة ابن كمونة، و لكن في القرن الحادي عشر الذي نبغت فيه أعاظم الحكماء كالسيد الداماد </w:t>
      </w:r>
      <w:r>
        <w:rPr>
          <w:rStyle w:val="FootnoteAnchor"/>
          <w:rtl w:val="true"/>
        </w:rPr>
        <w:footnoteReference w:id="122"/>
      </w:r>
      <w:r>
        <w:rPr>
          <w:rFonts w:ascii="Amiri" w:hAnsi="Amiri" w:eastAsia="Amiri" w:cs="Amiri"/>
          <w:color w:val="111111"/>
          <w:sz w:val="28"/>
          <w:sz w:val="28"/>
          <w:szCs w:val="28"/>
          <w:rtl w:val="true"/>
          <w:lang w:bidi="ar-SA"/>
        </w:rPr>
        <w:t>، و تلميذه ملّا</w:t>
      </w:r>
    </w:p>
    <w:p>
      <w:pPr>
        <w:pStyle w:val="BookText"/>
        <w:rPr/>
      </w:pPr>
      <w:r>
        <w:rPr>
          <w:rFonts w:ascii="IRNazanin" w:hAnsi="IRNazanin" w:eastAsia="IRNazanin"/>
          <w:color w:val="111111"/>
          <w:sz w:val="28"/>
          <w:sz w:val="28"/>
          <w:szCs w:val="28"/>
          <w:rtl w:val="true"/>
          <w:lang w:bidi="fa-IR"/>
        </w:rPr>
        <w:t xml:space="preserve">صدرا </w:t>
      </w:r>
      <w:r>
        <w:rPr>
          <w:rStyle w:val="FootnoteAnchor"/>
          <w:rtl w:val="true"/>
        </w:rPr>
        <w:footnoteReference w:id="123"/>
      </w:r>
      <w:r>
        <w:rPr>
          <w:rFonts w:ascii="Amiri" w:hAnsi="Amiri" w:eastAsia="Amiri" w:cs="Amiri"/>
          <w:color w:val="111111"/>
          <w:sz w:val="28"/>
          <w:sz w:val="28"/>
          <w:szCs w:val="28"/>
          <w:rtl w:val="true"/>
          <w:lang w:bidi="ar-SA"/>
        </w:rPr>
        <w:t xml:space="preserve">، و تلميذيه الفيض </w:t>
      </w:r>
      <w:r>
        <w:rPr>
          <w:rStyle w:val="FootnoteAnchor"/>
          <w:rtl w:val="true"/>
        </w:rPr>
        <w:footnoteReference w:id="124"/>
      </w:r>
      <w:r>
        <w:rPr>
          <w:rFonts w:ascii="Amiri" w:hAnsi="Amiri" w:eastAsia="Amiri" w:cs="Amiri"/>
          <w:color w:val="111111"/>
          <w:sz w:val="28"/>
          <w:sz w:val="28"/>
          <w:szCs w:val="28"/>
          <w:rtl w:val="true"/>
          <w:lang w:bidi="ar-SA"/>
        </w:rPr>
        <w:t xml:space="preserve">و اللاهجي صاحب الشوارق الملقب بالفياض </w:t>
      </w:r>
      <w:r>
        <w:rPr>
          <w:rStyle w:val="FootnoteAnchor"/>
          <w:rtl w:val="true"/>
        </w:rPr>
        <w:footnoteReference w:id="125"/>
      </w:r>
      <w:r>
        <w:rPr>
          <w:rFonts w:ascii="Amiri" w:hAnsi="Amiri" w:eastAsia="Amiri" w:cs="Amiri"/>
          <w:color w:val="111111"/>
          <w:sz w:val="28"/>
          <w:sz w:val="28"/>
          <w:szCs w:val="28"/>
          <w:rtl w:val="true"/>
          <w:lang w:bidi="ar-SA"/>
        </w:rPr>
        <w:t>، انعكس الأمر، و أقيمت البراهين الساطعة على أصالة الوجود، و أنّ الماهيات جميعا اعتبارات صرفة ينتزعها الذهن من حدود الوجود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الوجود الغير المحدود كوجود الواجب جلّ شأنه فلا ماهية له،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ماهيته إنّيته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ذكر الحكيم السبزواري رحمه اللّه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القاطعة على أصالة الوجود، مع أنه من أوجز كتب الحكمة، فما ظنك بالأسفار و هي أربع مجلدات بالقطع الكبير، و يكفيك منها برهان واحد و هو اختلاف نحوي الوجود، حيث نرى بالضرورة و الوجدان أن النار مثلا بوجودها الذهني لا يترتب عليها شي‌ء من الآثار من إحراق و غيره، بخلاف وجودها الخارجي، و لو كانت هي المتأصلة في كلا الوجودين لترتبت آثارها ذهنا و خارجا، و إليه أشار في المنظومة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منبع كل شرف و الفرق بين نحوي الكون يفي</w:t>
      </w:r>
    </w:p>
    <w:p>
      <w:pPr>
        <w:pStyle w:val="BookText"/>
        <w:rPr/>
      </w:pPr>
      <w:r>
        <w:rPr>
          <w:rFonts w:ascii="Amiri" w:hAnsi="Amiri" w:eastAsia="Amiri" w:cs="Amiri"/>
          <w:color w:val="111111"/>
          <w:sz w:val="28"/>
          <w:sz w:val="28"/>
          <w:szCs w:val="28"/>
          <w:rtl w:val="true"/>
          <w:lang w:bidi="ar-SA"/>
        </w:rPr>
        <w:t>و حيث أسفرت الأبحاث الحكمية عن هذه الحقيقة الجلية من أصالة الوجود الخارجي الغير المحدود الذي نعبر عنه بواجب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يستحيل أن يفرض له ثان، فإن كل حقيقة بسيطة لا تركيب فيها يستحيل أن تتثنى و تتكرر لا ذهنا و لا خارجا، و لا وهما و لا فرضا، و قد أحسن المثنوي </w:t>
      </w:r>
      <w:r>
        <w:rPr>
          <w:rStyle w:val="FootnoteAnchor"/>
          <w:rtl w:val="true"/>
        </w:rPr>
        <w:footnoteReference w:id="127"/>
      </w:r>
      <w:r>
        <w:rPr>
          <w:rFonts w:ascii="Amiri" w:hAnsi="Amiri" w:eastAsia="Amiri" w:cs="Amiri"/>
          <w:color w:val="111111"/>
          <w:sz w:val="28"/>
          <w:sz w:val="28"/>
          <w:szCs w:val="28"/>
          <w:rtl w:val="true"/>
          <w:lang w:bidi="ar-SA"/>
        </w:rPr>
        <w:t xml:space="preserve">في الإشارة إلى هذه النظرية القطعية، حيث يقول عن أستاذه شمس التبريزي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در خارج اگرچه هست فرد مى‌توان هم مثل او تصوير كرد شمس تبريزى كه نور مطلق است آفتاب است و ز انوار حقست شمس تبريزى كه خارج از أثير نبودش در ذهن و در خارج نظير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اتضح بطلان أصالة الماهية، و أشرق نور الوجود بأصالته، اختلف القائلون بأصالة الوجود بين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الوجودات بأجمعها واجبها و ممكنها</w:t>
      </w:r>
    </w:p>
    <w:p>
      <w:pPr>
        <w:pStyle w:val="BookText"/>
        <w:rPr/>
      </w:pPr>
      <w:r>
        <w:rPr>
          <w:rFonts w:ascii="Amiri" w:hAnsi="Amiri" w:eastAsia="Amiri" w:cs="Amiri"/>
          <w:color w:val="111111"/>
          <w:sz w:val="28"/>
          <w:sz w:val="28"/>
          <w:szCs w:val="28"/>
          <w:rtl w:val="true"/>
          <w:lang w:bidi="ar-SA"/>
        </w:rPr>
        <w:t>الذهني منها و الخارجي، المتباينة في تشخصها و تعيينها قطعا، هل إطلاق الوجود عليها من باب المشترك اللفظي؟ و هو إطلاق اللفظ على المعاني المتكثرة و المفاهيم المتباينة التي لا تندرج تحت حقيقة واحدة، و لا يجمعها قدر مشترك كالعين التي تستعمل في الباصرة و في النابعة و الذهب إلى آخر ما لها من المعاني الكثيرة المتباينة، على عكس المترادف ألفاظ كثيرة لمعنى واحد، و المشترك معاني كثيرة تحت لفظ واحد، و قد نسب هذا القول إلى المشائين، أو لأكثرهم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 المشترك المعنوي، فوجود النار و وجود الماء في باب المفاهيم، و وجود زيد و وجود عمرو في باب المصاديق، شي‌ء واحد، و حقيقة فاردة، و إنما التباين و التعدد في الماهيات المنتزعة من حدود الوجود، و تعيّنات القيود، فحقيقة الوجود من حيث هو واحدة بكل معاني الوحدة، و ما به الامتياز هو عين ما به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هذه الجملة جيدا كي تصل إلى معناها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القول الأول يستلزم محاذير قطعية الفساد، و ما يستلزم الفاسد فاسد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بعض محاذيره لزوم العزلة بين وجود الواجب و وجود الممكن، و عدم السنخية بين العلة و المعلول المنتهي إلى بطلان التوحيد من أصله و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أشار سيد الموحدين و إمام العرفاء الشامخين،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توحيده تمييزه عن خلقه، و حكم التمييز بينونة صفة لا بينونة عزلة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هذه الحكمة الشامخة، و الكلمة الباذخة، ما أجلها و أجمعها لقواعد التوحيد و التجريد و التنزيه و دحض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الأصح الذي لا غبار عليه أنّ حقيقة الوجود من حيث هي واحدة لا تعدد فيها، و لا تكرار، بل كل حقيقة من الحقائق و ماهية من الماهيات أيضا بالنظر إلى ذاتها مجردة عن كل ما سواها يستحيل تعددها و تكررها، و من قواعد الحكمة المتفق عليها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الشي‌ء لا تتثنى و لا تتكرر، و الماهيات إنما تتكثّر و تتكرر بالوجود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الوجود إنما يتكثر بالماهيات و الحدود، يعني أنّ ماهية الإنسان و حقيقته النوعية إنما تكثرت بالأفراد العينية و المصاديق الخارجية، و التعيّن إنما جاء من الوجود، و به تكررت الماهية و تكثرت، و لو لا الوجود لما كانت الماهية من حيث هي إلّا هي، لا تعدد و لا تكثر، و كما أنّ الماهية بالوجود تكررت و تكثرت فكذلك الوجود إنما تكرر و تكثر بالحدود و التعيّنات التي انتزعت منها الماهيات، فالقضية مطردة منعكسة، تكثر الوجود بالماهية، و تكثرت الماهية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الوجود نوعان، ذهني و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الذهني، فهو اعتبار صرف، و مفهوم محض، كسائر المفاهيم الذهنية المنتزعة من المصاديق يحمل عليها بالحمل الشائع الصناعي من المحمولات بالضميمة، لا خوارج المحمول،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موجود،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و هو كلي واحد منطبق على أفراده التي لا تحصى، و من المعقولات الثانوية باصطلاح الحكيم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الوجود العيني الخارجي الذي يحكي عنه ذلك المفهوم و ينتزع منه فهو بأنواعه الأربعة، الذاتي و هو بشرط لا، و المطلق و هو لا بشرط، و المقيد و هو بشرط شي‌ء، و يندرج فيه الوجود الرابط، و هو مفاد كان الناقصة، و الرابطي و هو ما يكون وجوده في نفسه عين وجوده لغيره، كالأعراض، و الربطي و هو ما</w:t>
      </w:r>
    </w:p>
    <w:p>
      <w:pPr>
        <w:pStyle w:val="BookText"/>
        <w:rPr/>
      </w:pPr>
      <w:r>
        <w:rPr>
          <w:rFonts w:ascii="Amiri" w:hAnsi="Amiri" w:eastAsia="Amiri" w:cs="Amiri"/>
          <w:color w:val="111111"/>
          <w:sz w:val="28"/>
          <w:sz w:val="28"/>
          <w:szCs w:val="28"/>
          <w:rtl w:val="true"/>
          <w:lang w:bidi="ar-SA"/>
        </w:rPr>
        <w:t>يكون وجوده لنفسه في نفسه، و لكن بغيره، كالجواهر فإنها موجودة لنفسها و في نفسها، لكن بغيرها، أي بعلتها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واجب الوجود فوجوده لنفسه في نفسه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 الوجود أيضا بذاته و بجميع هذه الأنواع و حداني ذو مراتب متفاوتة بالقوة و الضعف، و الأولية و الأولوية، أعلى مراتبه و أولها و أولاها الوجود الواجب الجامع لكمالات جميع ما دونه من مراتب الوجود بنحو البساطة و الوحدة الجامعة لجميع الكثرات، و كل الكثرات نشأت منها و رجعت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إليه الإشارة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بسيط الحقيقة كلّ الأشياء و ليس بشي‌ء من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التوحيد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الكثرة إلى الوحدة و الوحدة إلى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الوجود الخارجي من أعلى مراتبه الوجوبية إلى أخس مراتبه الإمكانية و هي الهيولى </w:t>
      </w:r>
      <w:r>
        <w:rPr>
          <w:rStyle w:val="FootnoteAnchor"/>
          <w:rtl w:val="true"/>
        </w:rPr>
        <w:footnoteReference w:id="129"/>
      </w:r>
      <w:r>
        <w:rPr>
          <w:rFonts w:ascii="Amiri" w:hAnsi="Amiri" w:eastAsia="Amiri" w:cs="Amiri"/>
          <w:color w:val="111111"/>
          <w:sz w:val="28"/>
          <w:sz w:val="28"/>
          <w:szCs w:val="28"/>
          <w:rtl w:val="true"/>
          <w:lang w:bidi="ar-SA"/>
        </w:rPr>
        <w:t>التي لها أضعف حظ من الوجود و هي القوة القابلة لكل صورة، و لعلها هي المشار إليها في دعاء السمات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انزجر لها العمق الأكبر كله، واجبه و ممكنه و ماديه و مجرده، حقيقة واحدة و إن اختلف في القوة و الضعف، و الوجوب و الإمكان، و العلية و المعلولية، و لكن كل هذا الاختلاف العظيم لا يخرجه عن كونه حقيقة واحدة، و لا يصيره حقائق متباينة و إن كان بالنظر إلى حدوده و مراتبه متعددا و متكثرا، و لكن حقيقته من حيث هي واحدة لا تعدد فيها و لا تكثر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لا ترى أنّ الماء من حيث أنواعه و أصنافه ما أكثره و أوسعه؟ فماء السماء و ماء البحر و ماء النهر و ماء البئر و هكذا، و لكن مهما تكثرت الأنواع، و تعددت</w:t>
      </w:r>
    </w:p>
    <w:p>
      <w:pPr>
        <w:pStyle w:val="BookText"/>
        <w:rPr/>
      </w:pPr>
      <w:r>
        <w:rPr>
          <w:rFonts w:ascii="Amiri" w:hAnsi="Amiri" w:eastAsia="Amiri" w:cs="Amiri"/>
          <w:color w:val="111111"/>
          <w:sz w:val="28"/>
          <w:sz w:val="28"/>
          <w:szCs w:val="28"/>
          <w:rtl w:val="true"/>
          <w:lang w:bidi="ar-SA"/>
        </w:rPr>
        <w:t>المصاديق، فحقيقة الماء و طبيعته في الجميع واحدة، و هكذا سائر الماهيات و 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فوحدة الوجود بهذا المعنى تكاد أن تكون من الضروريات التي لا تستقيم حقيقة التوحيد إلّا بها، و لا تنتظم مراتب العلة و المعلول، و الحق و الخلق إلّا بها، فالوجود واحد مرتبط بعضه ببعض من أعلى مراتبه من واجب الوجود نازلا على أدناها و أضعفها و هو الهيولى التي لا حظ لها من الوجود سوى القوة و الاستعداد، ثمّ منها صاعدا إلى المبدأ الأعلى، و العلة الأولى، منه المبدأ و إليه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أول صادر منه و أقرب موجود إليه هو العقل الكلي و الصادر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 هو العقل الكلي الخارجي العيني، لا الكلي الذهني المفهومي، و هو ظل اللّه و فيضه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ظل اللّه الممدود من سماء الجبروت، عالم السكون المطلق، و مركز الثبات، إلى عالم الملك و الملكوت و الناسوت، موطن التغير و الحركات أَ لَمْ تَرَ إِلىٰ رَبِّكَ كَيْفَ مَدَّ الظِّلَّ وَ لَوْ شٰاءَ لَجَعَلَهُ سٰاكِناً، و هذا هو وجه اللّه الكريم، الذي لا يفنى، و لن يفنى أبدا، و هو اسم اللّه العظيم الأعظم، و نوره المشرق على هياكل الممكنات الذي يطلق عليه عند الحكماء بالنفس الرحماني، و عند العرفاء بالحق المخلوق به، و في الشرع رحمته التي وسعت كل شي‌ء، و الحقيقة المحمدية، و الصادر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الجامع لكل العوالم، عالم الجبروت و الملكوت و الملك و الناسوت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العقول المفارقة، و المجردة و المادية، الكلية و الجزئية، عرضية و طولية، و النفوس كذلك، كلية و جزئية، و الأرواح و الأجسام و المثل العليا،</w:t>
      </w:r>
    </w:p>
    <w:p>
      <w:pPr>
        <w:pStyle w:val="BookText"/>
        <w:rPr/>
      </w:pPr>
      <w:r>
        <w:rPr>
          <w:rFonts w:ascii="Amiri" w:hAnsi="Amiri" w:eastAsia="Amiri" w:cs="Amiri"/>
          <w:color w:val="111111"/>
          <w:sz w:val="28"/>
          <w:sz w:val="28"/>
          <w:szCs w:val="28"/>
          <w:rtl w:val="true"/>
          <w:lang w:bidi="ar-SA"/>
        </w:rPr>
        <w:t xml:space="preserve">و أرباب الأنواع التي يعبر عنها في الشرع بالملائكة، و الروح الأعظم الذي هو سيد الملائكة و رب نوعها، كل هذه العوالم صدرت من ذلك الوجود المطلق، و المبدأ الأعلى الذي هو فوق ما لا يتناهى بما لا يتناهى قوة و شدة، و عدة و مدة، أوجد عزّ شأنه ذلك الصادر الأول الجامع لجميع الكائنات و الوجودات الممكنات، أوجده بمحض المشيئة، و صرف الإرادة في أزل الآزال إلى أبد الآباد وَ مٰا أَمْرُنٰا إِلّٰا وٰاحِدَةٌ كَلَمْحٍ بِالْبَصَرِ </w:t>
      </w:r>
      <w:r>
        <w:rPr>
          <w:rStyle w:val="FootnoteAnchor"/>
          <w:rtl w:val="true"/>
        </w:rPr>
        <w:footnoteReference w:id="130"/>
      </w:r>
      <w:r>
        <w:rPr>
          <w:rFonts w:ascii="Amiri" w:hAnsi="Amiri" w:eastAsia="Amiri" w:cs="Amiri"/>
          <w:color w:val="111111"/>
          <w:sz w:val="28"/>
          <w:sz w:val="28"/>
          <w:szCs w:val="28"/>
          <w:rtl w:val="true"/>
          <w:lang w:bidi="ar-SA"/>
        </w:rPr>
        <w:t xml:space="preserve">و التشبيه من ضيق نطاق الألفاظ، و إلّا فالحقيقة أدقّ و أرقّ من ذلك و هو المثل الأعلى الحاكي بنوع من الحكاية عن تلك الذات المقدسة المحتجبة بسرادق العظمة و الجبروت و غيب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يعلم ما هو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العقل الكلي أو الصادر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فعبّر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الحقيقة المحمدية متصلة بمبدئها، غير منفصلة عنه، لا فرق بينك و بينها إلّا أنهم عبادك و خلقك، بدؤها منك و عودها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أصغر من ربي بسنتين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الكل وجود واحد ممتد بلا مدة و لا مادة، من صبح الأزل إلى عشية الأبد، بلا حد و لا عدّ، و لا بداية و لا نهاية، و من المجاز البعيد، و ضيق خناق الألفاظ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 الآخر، و الظاهر و الباطن، وجوده قبل القبل، في أزل الآزال، و بقاؤه بعد البعد من غير انتقال و لا زوال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عالم صداى نغمۀ اوست كه شنيد اين چنين صداى دراز</w:t>
      </w:r>
    </w:p>
    <w:p>
      <w:pPr>
        <w:pStyle w:val="BookText"/>
        <w:rPr/>
      </w:pPr>
      <w:r>
        <w:rPr>
          <w:rFonts w:ascii="Amiri" w:hAnsi="Amiri" w:eastAsia="Amiri" w:cs="Amiri"/>
          <w:color w:val="111111"/>
          <w:sz w:val="28"/>
          <w:sz w:val="28"/>
          <w:szCs w:val="28"/>
          <w:rtl w:val="true"/>
          <w:lang w:bidi="ar-SA"/>
        </w:rPr>
        <w:t xml:space="preserve">مٰا خَلْقُكُمْ وَ لٰا بَعْثُكُمْ إِلّٰا كَنَفْسٍ وٰاحِدَةٍ </w:t>
      </w:r>
      <w:r>
        <w:rPr>
          <w:rStyle w:val="FootnoteAnchor"/>
          <w:rtl w:val="true"/>
        </w:rPr>
        <w:footnoteReference w:id="131"/>
      </w:r>
      <w:r>
        <w:rPr>
          <w:rFonts w:ascii="Amiri" w:hAnsi="Amiri" w:eastAsia="Amiri" w:cs="Amiri"/>
          <w:color w:val="111111"/>
          <w:sz w:val="28"/>
          <w:sz w:val="28"/>
          <w:szCs w:val="28"/>
          <w:rtl w:val="true"/>
          <w:lang w:bidi="ar-SA"/>
        </w:rPr>
        <w:t xml:space="preserve">، و ذلك النفس الرحماني، و العقل الكلي، و الصادر الأول، هو كتاب اللّه التكويني، الذي لا نفاد لكلماته قُلْ لَوْ كٰانَ الْبَحْرُ مِدٰاداً لِكَلِمٰاتِ رَبِّي لَنَفِدَ الْبَحْرُ قَبْلَ أَنْ تَنْفَدَ كَلِمٰاتُ رَبِّي وَ لَوْ جِئْنٰا بِمِثْلِهِ مَدَداً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أردنا التوسع في هذه الغوامض و الأسرار أو كشف الرموز عن هذه الكنوز ملأنا القماطير بالأساطير، و لم نأت إلّا بقليل من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 هفتاد من كاغذ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ما ذكرناه مع غاية إيجازه لعله كاف للمتدبر في إثبات المعنى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لوحدة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 مترفع الأفق عن الإنكار و الجحود، بل هو من الضروريات الأولية، و قد عرّفنا الضروري في بعض مؤلفاتنا بأنه ما يستلزم نفس تصوره حصول التصديق به، و لا يحتاج إلى دليل و برهان،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نصف الاثنين، فوحدة الواحد بالمعنى الذي ذكرناه لا ريب فيها و لا إشكال، إنما الإشكال و الإعضال في وحدة الموجود، فإنّ المعقول في بادئ النظر وحدة الوجود، و تعدد الموجود المتحصل من الحدود و القيود و التعينات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طفح و طغى في كلمات العرفاء الشامخين و مشايخ الصوفية السالكين و الواصلين، هو وحدة الوجود و وحدة الموجود أيضا، و كانت هذه الكلمة العصماء يلوح بها أكابر العرفاء و الأساطين في القرون الأولى،</w:t>
      </w:r>
    </w:p>
    <w:p>
      <w:pPr>
        <w:pStyle w:val="BookText"/>
        <w:rPr/>
      </w:pPr>
      <w:r>
        <w:rPr>
          <w:rFonts w:ascii="Amiri" w:hAnsi="Amiri" w:eastAsia="Amiri" w:cs="Amiri"/>
          <w:color w:val="111111"/>
          <w:sz w:val="28"/>
          <w:sz w:val="28"/>
          <w:szCs w:val="28"/>
          <w:rtl w:val="true"/>
          <w:lang w:bidi="ar-SA"/>
        </w:rPr>
        <w:t xml:space="preserve">كالجنيد </w:t>
      </w:r>
      <w:r>
        <w:rPr>
          <w:rStyle w:val="FootnoteAnchor"/>
          <w:rtl w:val="true"/>
        </w:rPr>
        <w:footnoteReference w:id="133"/>
      </w:r>
      <w:r>
        <w:rPr>
          <w:rFonts w:ascii="Amiri" w:hAnsi="Amiri" w:eastAsia="Amiri" w:cs="Amiri"/>
          <w:color w:val="111111"/>
          <w:sz w:val="28"/>
          <w:sz w:val="28"/>
          <w:szCs w:val="28"/>
          <w:rtl w:val="true"/>
          <w:lang w:bidi="ar-SA"/>
        </w:rPr>
        <w:t xml:space="preserve">، و الشبلي </w:t>
      </w:r>
      <w:r>
        <w:rPr>
          <w:rStyle w:val="FootnoteAnchor"/>
          <w:rtl w:val="true"/>
        </w:rPr>
        <w:footnoteReference w:id="134"/>
      </w:r>
      <w:r>
        <w:rPr>
          <w:rFonts w:ascii="Amiri" w:hAnsi="Amiri" w:eastAsia="Amiri" w:cs="Amiri"/>
          <w:color w:val="111111"/>
          <w:sz w:val="28"/>
          <w:sz w:val="28"/>
          <w:szCs w:val="28"/>
          <w:rtl w:val="true"/>
          <w:lang w:bidi="ar-SA"/>
        </w:rPr>
        <w:t xml:space="preserve">، و بايزيد البسطامي </w:t>
      </w:r>
      <w:r>
        <w:rPr>
          <w:rStyle w:val="FootnoteAnchor"/>
          <w:rtl w:val="true"/>
        </w:rPr>
        <w:footnoteReference w:id="135"/>
      </w:r>
      <w:r>
        <w:rPr>
          <w:rFonts w:ascii="Amiri" w:hAnsi="Amiri" w:eastAsia="Amiri" w:cs="Amiri"/>
          <w:color w:val="111111"/>
          <w:sz w:val="28"/>
          <w:sz w:val="28"/>
          <w:szCs w:val="28"/>
          <w:rtl w:val="true"/>
          <w:lang w:bidi="ar-SA"/>
        </w:rPr>
        <w:t xml:space="preserve">، و معروف الكرخي </w:t>
      </w:r>
      <w:r>
        <w:rPr>
          <w:rStyle w:val="FootnoteAnchor"/>
          <w:rtl w:val="true"/>
        </w:rPr>
        <w:footnoteReference w:id="136"/>
      </w:r>
      <w:r>
        <w:rPr>
          <w:rFonts w:ascii="Amiri" w:hAnsi="Amiri" w:eastAsia="Amiri" w:cs="Amiri"/>
          <w:color w:val="111111"/>
          <w:sz w:val="28"/>
          <w:sz w:val="28"/>
          <w:szCs w:val="28"/>
          <w:rtl w:val="true"/>
          <w:lang w:bidi="ar-SA"/>
        </w:rPr>
        <w:t xml:space="preserve">، و أمثالهم، حتى وصلت إلى الحلاج و أقرانه إلى أن نبغ في القرون الوسطى محي الدين العربي و تلميذاه، القونوي </w:t>
      </w:r>
      <w:r>
        <w:rPr>
          <w:rStyle w:val="FootnoteAnchor"/>
          <w:rtl w:val="true"/>
        </w:rPr>
        <w:footnoteReference w:id="137"/>
      </w:r>
      <w:r>
        <w:rPr>
          <w:rFonts w:ascii="Amiri" w:hAnsi="Amiri" w:eastAsia="Amiri" w:cs="Amiri"/>
          <w:color w:val="111111"/>
          <w:sz w:val="28"/>
          <w:sz w:val="28"/>
          <w:szCs w:val="28"/>
          <w:rtl w:val="true"/>
          <w:lang w:bidi="ar-SA"/>
        </w:rPr>
        <w:t xml:space="preserve">، و القيصري </w:t>
      </w:r>
      <w:r>
        <w:rPr>
          <w:rStyle w:val="FootnoteAnchor"/>
          <w:rtl w:val="true"/>
        </w:rPr>
        <w:footnoteReference w:id="138"/>
      </w:r>
      <w:r>
        <w:rPr>
          <w:rFonts w:ascii="Amiri" w:hAnsi="Amiri" w:eastAsia="Amiri" w:cs="Amiri"/>
          <w:color w:val="111111"/>
          <w:sz w:val="28"/>
          <w:sz w:val="28"/>
          <w:szCs w:val="28"/>
          <w:rtl w:val="true"/>
          <w:lang w:bidi="ar-SA"/>
        </w:rPr>
        <w:t xml:space="preserve">، فجعلوها فنا من الفنون و المؤلفات الضخام، كالفتوحات المكية و غيرها، و المتون المختصرة كالفصوص و النصوص التي شرحها و نقحها صدر الدين القونوي، و انتشرت عند عرفاء القرون الوسطى من العرب كابن الفارض و ابن عفيف التلمساني </w:t>
      </w:r>
      <w:r>
        <w:rPr>
          <w:rStyle w:val="FootnoteAnchor"/>
          <w:rtl w:val="true"/>
        </w:rPr>
        <w:footnoteReference w:id="13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الفرس كثير لا يحصى عددهم، كالعطار </w:t>
      </w:r>
      <w:r>
        <w:rPr>
          <w:rStyle w:val="FootnoteAnchor"/>
          <w:rtl w:val="true"/>
        </w:rPr>
        <w:footnoteReference w:id="140"/>
      </w:r>
      <w:r>
        <w:rPr>
          <w:rFonts w:ascii="IRNazanin" w:hAnsi="IRNazanin" w:eastAsia="IRNazanin"/>
          <w:color w:val="111111"/>
          <w:sz w:val="28"/>
          <w:sz w:val="28"/>
          <w:szCs w:val="28"/>
          <w:rtl w:val="true"/>
          <w:lang w:bidi="fa-IR"/>
        </w:rPr>
        <w:t xml:space="preserve">و الهاتف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 الجامي </w:t>
      </w:r>
      <w:r>
        <w:rPr>
          <w:rStyle w:val="FootnoteAnchor"/>
          <w:rtl w:val="true"/>
        </w:rPr>
        <w:footnoteReference w:id="142"/>
      </w:r>
      <w:r>
        <w:rPr>
          <w:rFonts w:ascii="IRNazanin" w:hAnsi="IRNazanin" w:eastAsia="IRNazanin"/>
          <w:color w:val="111111"/>
          <w:sz w:val="28"/>
          <w:sz w:val="28"/>
          <w:szCs w:val="28"/>
          <w:rtl w:val="true"/>
          <w:lang w:bidi="fa-IR"/>
        </w:rPr>
        <w:t>و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أحسن من أبدع فيها نظما العارف التبريزي الشبستري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خلاصة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الطائفة لما أرادوا أن يبالغوا و يبلغوا أقصى مراتب التوحيد الذي ما عليه من مزيد، و أن لا يجعلوا للحق شريكا لا في الربوبية كما هو المعروف عند أرباب الأديان، بل نفوا الشريك له حتى في الوجود،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موجود سوى الحق، و هذه الكائنات من المجردات و الماديات من أرضين و سماوات، و ما فيها من الأفلاك و الإنسان و الحيوان و النبات، بل العوالم بأجمعها كلها تطوراته و ظهوراته، و ليس في الدار غيره ديار، و كل ما نراه أو نحسّ به أن نتعقله لا وجود له، و إنما الوجود و الموجود هو الحق جلّ شأنه، و نحن أعدام، و ليس وجودنا إلّا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عدمهائيم و هستيهانما تو وجود مطلق و هستى ما كه همه اوست و نيست جز او وحده لا إله إلّا هو</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تفنن هؤلاء العرفاء في تقريب هذه النظرية إلى الأذهان، و سبحوا سبحا طويلا في بحر هذا الخيال، و ضربوا له الأمثال، فصوروه تارة بالبحر، و هذه العوالم و الكائنات كأمواج البحر فإنها ليست غير البحر و تطوراته، و ليست</w:t>
      </w:r>
    </w:p>
    <w:p>
      <w:pPr>
        <w:pStyle w:val="BookText"/>
        <w:rPr/>
      </w:pPr>
      <w:r>
        <w:rPr>
          <w:rFonts w:ascii="Amiri" w:hAnsi="Amiri" w:eastAsia="Amiri" w:cs="Amiri"/>
          <w:color w:val="111111"/>
          <w:sz w:val="28"/>
          <w:sz w:val="28"/>
          <w:szCs w:val="28"/>
          <w:rtl w:val="true"/>
          <w:lang w:bidi="ar-SA"/>
        </w:rPr>
        <w:t>الأمواج شي‌ء سوى البحر، فإذا تحرك ظهرت، و إذا سكن عدمت و اندحرت، و هو معنى الفناء المشار إليه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w:t>
      </w:r>
      <w:r>
        <w:rPr>
          <w:rStyle w:val="FootnoteAnchor"/>
          <w:rtl w:val="true"/>
        </w:rPr>
        <w:footnoteReference w:id="143"/>
      </w:r>
      <w:r>
        <w:rPr>
          <w:rFonts w:ascii="Amiri" w:hAnsi="Amiri" w:eastAsia="Amiri" w:cs="Amiri"/>
          <w:color w:val="111111"/>
          <w:sz w:val="28"/>
          <w:sz w:val="28"/>
          <w:szCs w:val="28"/>
          <w:rtl w:val="true"/>
          <w:lang w:bidi="ar-SA"/>
        </w:rPr>
        <w:t>يفنى وجه الممكن و يبقى وجه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ممكن گرد امكان برفشاند بجز واجب ديگر چيزى نماند</w:t>
      </w:r>
    </w:p>
    <w:p>
      <w:pPr>
        <w:pStyle w:val="BookText"/>
        <w:rPr/>
      </w:pPr>
      <w:r>
        <w:rPr>
          <w:rFonts w:ascii="Amiri" w:hAnsi="Amiri" w:eastAsia="Amiri" w:cs="Amiri"/>
          <w:color w:val="111111"/>
          <w:sz w:val="28"/>
          <w:sz w:val="28"/>
          <w:szCs w:val="28"/>
          <w:rtl w:val="true"/>
          <w:lang w:bidi="ar-SA"/>
        </w:rPr>
        <w:t>نعم، الأمواج تطورات البحر لا شي‌ء موجود غير وجود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درياى است وحدت ليك پر خون كز او خيزد هزاران موج مجنون هزاران موج خيزد مردم از وى نگردد قطرۀ هرگز كم از وى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واحد، و المرايا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الوجه إلّا واحد غير أنه إذا أنت عددت المرايا تعددا</w:t>
      </w:r>
    </w:p>
    <w:p>
      <w:pPr>
        <w:pStyle w:val="BookText"/>
        <w:rPr/>
      </w:pPr>
      <w:r>
        <w:rPr>
          <w:rFonts w:ascii="Amiri" w:hAnsi="Amiri" w:eastAsia="Amiri" w:cs="Amiri"/>
          <w:color w:val="111111"/>
          <w:sz w:val="28"/>
          <w:sz w:val="28"/>
          <w:szCs w:val="28"/>
          <w:rtl w:val="true"/>
          <w:lang w:bidi="ar-SA"/>
        </w:rPr>
        <w:t>و كذلك العدد ليس إلّا تكرار الواحد إلى ما لا نهاية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اندر كمال خويش سارى است تعينها أمور اعتباري است أمور اعتباري نيست موجود عدد بسيار و يك چيز است معدود</w:t>
      </w:r>
    </w:p>
    <w:p>
      <w:pPr>
        <w:pStyle w:val="BookText"/>
        <w:rPr/>
      </w:pPr>
      <w:r>
        <w:rPr>
          <w:rFonts w:ascii="IRNazanin" w:hAnsi="IRNazanin" w:eastAsia="IRNazanin"/>
          <w:color w:val="111111"/>
          <w:sz w:val="28"/>
          <w:sz w:val="28"/>
          <w:szCs w:val="28"/>
          <w:rtl w:val="true"/>
          <w:lang w:bidi="fa-IR"/>
        </w:rPr>
        <w:t>چه واحد گشته در اعداد سارى</w:t>
      </w:r>
    </w:p>
    <w:p>
      <w:pPr>
        <w:pStyle w:val="BookText"/>
        <w:rPr/>
      </w:pPr>
      <w:r>
        <w:rPr>
          <w:rFonts w:ascii="Amiri" w:hAnsi="Amiri" w:eastAsia="Amiri" w:cs="Amiri"/>
          <w:color w:val="111111"/>
          <w:sz w:val="28"/>
          <w:sz w:val="28"/>
          <w:szCs w:val="28"/>
          <w:rtl w:val="true"/>
          <w:lang w:bidi="ar-SA"/>
        </w:rPr>
        <w:t>و من هذا القبيل التمثيل بالشعلة الجوّالة التي ترسم دائرة نارية من سرعة حركتها، و ليست هي إلّا تلك الشعلة الصغيرة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از وهم تو اين صورت غير چه نقطه دائره است از سرعت سير</w:t>
      </w:r>
    </w:p>
    <w:p>
      <w:pPr>
        <w:pStyle w:val="BookText"/>
        <w:rPr/>
      </w:pPr>
      <w:r>
        <w:rPr>
          <w:rFonts w:ascii="Amiri" w:hAnsi="Amiri" w:eastAsia="Amiri" w:cs="Amiri"/>
          <w:color w:val="111111"/>
          <w:sz w:val="28"/>
          <w:sz w:val="28"/>
          <w:szCs w:val="28"/>
          <w:rtl w:val="true"/>
          <w:lang w:bidi="ar-SA"/>
        </w:rPr>
        <w:t xml:space="preserve">و الوجود واحد و الموجود واحد له ظهورات و تطورات، يتراءى أنها كثرات، و ليس إلّا الذات و مظاهر الأسماء و الصفات و شئون الجمال و الجلال و القهر و اللطف، و قد رفع الكثير منهم حجب الأستار عن هذه الأسرار حتى أنّ محي الدين العربي </w:t>
      </w:r>
      <w:r>
        <w:rPr>
          <w:rStyle w:val="FootnoteAnchor"/>
          <w:rtl w:val="true"/>
        </w:rPr>
        <w:footnoteReference w:id="144"/>
      </w:r>
      <w:r>
        <w:rPr>
          <w:rFonts w:ascii="Amiri" w:hAnsi="Amiri" w:eastAsia="Amiri" w:cs="Amiri"/>
          <w:color w:val="111111"/>
          <w:sz w:val="28"/>
          <w:sz w:val="28"/>
          <w:szCs w:val="28"/>
          <w:rtl w:val="true"/>
          <w:lang w:bidi="ar-SA"/>
        </w:rPr>
        <w:t xml:space="preserve">عبّر عن كل هذا بتغيير كلمة في البيت المشهور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عن الصولي أنه كان يتشيع بمذهب الزيدية التبرية، و روي أنه جلس في دكان وراق فأخذ كتابا فكتب على ظهره على البديهة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كلنا بائد و أي بني آدم خالد و بدؤهم كان من ربهم و كل إلى ربه عائد فيا عجبا كيف يعصي الإله أم كيف يجحده الجاحد و للّه في كل تحريكة و في كل تسكينة شاهد و في كل شي‌ء له آية تدل على أنه الواحد</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انصرف اجتاز أبو نواس الشاعر الشيعي الشهير بالموضع فرأى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العتاهية،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لوددتها لي بجميع 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صاحب الأغاني أن أبا العتاهية كان يرمى بالزندقة فجاء يوما إلى الخليل بن أسد النوجشاني،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الناس أني زنديق، و اللّه ما ديني إلّا التوحيد، فقال له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شيئا نتحدث به عنك، فقال الأبيات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الأنوار الزاهية في ديوان أبي العتاهية المطبوع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سنة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على الباحث المنقب أنّ الرمي بالزندقة و الكفر أو الغلو و ما أشبه ذلك ناش في الأغلب من الحسد و الحقد، و من افتراءات الخصوم و المغرضين و المخالفين في المذهب و العقيدة، و لا سيما في حق الشاعر الشيعي أو العالم الديني، أو العارف الإلهي، و لذا نجد بعد البحث و التنقيب و إمعان النظر و التحليل الصحيح أنّ أكثر هذه الأقوال الشائنة في حق الرجال عارية من الصحة، و خالية عن الحقيقة، و لا قيمة لها عند المؤرخ الباحث و المتحري للحقائق، و قد رموا جمعا كثيرا من أكابر الشيعة بالزندقة و الغلو و أمثال هذه المفتريات، و كلها من الهفوات و الشطحات و من التهاب نار البغضاء و العداوة في القلوب و الأحقاد و السخائم في الصدور، و حاشاهم أن يكونوا كذلك، أو يقولوا ما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العجيب أنّ الشهرة الكاذبة من الخصماء و الأعداء و المغرضين في حق بعض رجال الدين، و نشر الروايات الموضوعة في حقهم و ذمهم و حطهم كانت بدرجة حتى صارت منشأ لاشتباه بعض علمائنا الرجاليين في حق بعض هؤلاء العظماء و ذهولهم عن كيد الأعداء في حق هؤلاء الأتقياء، كما اتفق ذلك في حق معلى بن خنيس الكوفي المدني، و محمد بن سنان الزاهري الخزاعي، و مفضل بن عمر، و جابر الجعفي، و أمثالهم، رضوان اللّه عليهم، و معلى من أصحاب الإمام الصادق عليه السّلام و خواصه و صاحب سرّه، و وكيله و أمينه في جباية الأموال و جمعها من شيعته و إيصالها إليه، و قد شهد الإمام له بالجنة، و هو من أجلاء الشيعة، و جلالته و زعامته بينهم بمثابة لم تخف حتى على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 بن خنيس الكوفي من كبار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بقتله داود بن علي العباسي، و صلبه، و فاز بالشهادة،</w:t>
      </w:r>
    </w:p>
    <w:p>
      <w:pPr>
        <w:pStyle w:val="BookText"/>
        <w:rPr/>
      </w:pPr>
      <w:r>
        <w:rPr>
          <w:rFonts w:ascii="Amiri" w:hAnsi="Amiri" w:eastAsia="Amiri" w:cs="Amiri"/>
          <w:color w:val="111111"/>
          <w:sz w:val="28"/>
          <w:sz w:val="28"/>
          <w:szCs w:val="28"/>
          <w:rtl w:val="true"/>
          <w:lang w:bidi="ar-SA"/>
        </w:rPr>
        <w:t>و نال السعادة، و لم يصبر الإمام الصادق عليه السّلام على هذه الفاجعة حتى أمر ابنه إسماعيل بقتل قاتله، و هو السيرافي صاحب شرطة داود، و دعا اللّه تعالى على داود حتى أهلكه اللّه في ليلة واحدة، و وردت الروايات الكثيرة عن الصادق عليه السّلام في شأنه و كونه صاحب سر الإمام عليه السّلام، و لذا صرّح المحققون من علمائنا الباحثين في علم الرجال و منهم السيد ابن طاوس، و المجلسي الأول، و المحقق البحراني، و الوحيد البهبهاني، و الشيخ عبد النبي الكاظمي،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بجلالة قدره و علو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 الطائفة الشيخ أبو جعفر الطوسي قدّس سرّه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المعلى كان من قوام أبي عبد اللّه عليه السّلام، و كان محمودا عنده، و مضى على منهاجه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صرح جمع منهم في نتيجة بحوثهم القيمة بتوثيقه و تعديله، كالعلامة الأردبيلي في جامع الرواة، و المجتهد المحقق شيخنا العلامة المامقاني قدّس سرّه في تنقيح المقال، فراجع تجد بحثا علميا ضافيا حول ترجمة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النغمات العجيبة و النزعات الممقوتة في القرن العشرين ما تفوه به بعض أهل عصرنا في حق المعلى، حيث رماه بالمجوسية، غفرانك اللهم من هذا البهتان العظيم و الإفك الصريح، و الجرأة العظيمة في حق خاصة الإمام و وكيله، و قد أتى بهذا القول الشائن بعد القرون المتمادية رجما بالغيب في حق رجل جليل بري‌ء من هذه السفاسف و 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حب الشي‌ء يعمي و يصم، حيث إنه سولت له نفسه جرح رجل كبير من أعاظم الشيعة لإثبات بعض أغراضه و دعاويه الموقدة نارة التفرقة بين المسلمين، مع أنهم عموما و الشيعة خصوصا، في أمس الحاجة اليوم إلى وحدة الكلمة، و نبذ الفرقة، و ترك العداء و رفض الضغائن عصمنا اللّه تعالى عن التفوه بما يسخطه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هذه الافتراءات من أرباب الأغراض و 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الخصوم في كل عصر و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في حق أبي العتاهية، حيث رموه بالزندقة حتى أفهموا العامة و الهمج الرعاع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جامع ديوانه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طبقته الأولى تعيبه حسدا له و بغضا، حتى قالوا إنه لا يؤمن بالبعث، و إنه زنديق، و إن شعره و مواعظه إنما هي في ذكر الموت، و قد بان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طالعه و 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كذبهم، و افتراؤهم لما فيه من ذكر التوحيد و ذكر البعث و الإقرار بالجنة و النار و الوعد و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سبحان اللّه هل كان هذا التكفير في كل زمان، و الحكم في كل أوان بزندقة من تكلم في التوحيد و صفات الحق و آثار عظمة جلاله و جماله؟ و هل يرمى في كل الأعصار من أفصح بذكر الموت و تزكية النفس و الزهد في الدنيا و الإعراض عنها، أو صدع بمناقب أهل بيت رسول اللّه صلّى اللّه عليه و آله بالتصوف، أو الغلو، أو الالحاد، أو في هذا العصر التعيس بالمجوسية السوداء؟ و إليك يا رب المشتكى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 شي‌ء له آية تدل على أنّه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على أنه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تحامل و تقحم إلى ما هو أصرح و أعظم،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حجّب ناسوته نور سنا لاهوته الثاقب ثمّ بدا في خلقه بارزا بصورة الآكل و الشارب</w:t>
      </w:r>
    </w:p>
    <w:p>
      <w:pPr>
        <w:pStyle w:val="BookText"/>
        <w:rPr/>
      </w:pPr>
      <w:r>
        <w:rPr>
          <w:rFonts w:ascii="Amiri" w:hAnsi="Amiri" w:eastAsia="Amiri" w:cs="Amiri"/>
          <w:color w:val="111111"/>
          <w:sz w:val="28"/>
          <w:sz w:val="28"/>
          <w:szCs w:val="28"/>
          <w:rtl w:val="true"/>
          <w:lang w:bidi="ar-SA"/>
        </w:rPr>
        <w:t xml:space="preserve">و مشى على السبيل المتوعر كثير من شعراء العرب و عرفائهم في القرون الوسطى يحمل رايتهم و يفرضها ابن الفارض </w:t>
      </w:r>
      <w:r>
        <w:rPr>
          <w:rStyle w:val="FootnoteAnchor"/>
          <w:rtl w:val="true"/>
        </w:rPr>
        <w:footnoteReference w:id="146"/>
      </w:r>
      <w:r>
        <w:rPr>
          <w:rFonts w:ascii="Amiri" w:hAnsi="Amiri" w:eastAsia="Amiri" w:cs="Amiri"/>
          <w:color w:val="111111"/>
          <w:sz w:val="28"/>
          <w:sz w:val="28"/>
          <w:szCs w:val="28"/>
          <w:rtl w:val="true"/>
          <w:lang w:bidi="ar-SA"/>
        </w:rPr>
        <w:t>في أكثر شعره، و لا سيما تائيته الصغرى و الكبرى التي يقول فيها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الواحد الفرد الكثير بنفسه و ليس سواه إن نظرت بدقة بدا ظاهرا للكل في الكل بيننا نشاهده بالعين في كل ذرة</w:t>
      </w:r>
    </w:p>
    <w:p>
      <w:pPr>
        <w:pStyle w:val="BookText"/>
        <w:rPr/>
      </w:pPr>
      <w:r>
        <w:rPr>
          <w:rFonts w:ascii="Amiri" w:hAnsi="Amiri" w:eastAsia="Amiri" w:cs="Amiri"/>
          <w:color w:val="111111"/>
          <w:sz w:val="28"/>
          <w:sz w:val="28"/>
          <w:szCs w:val="28"/>
          <w:rtl w:val="true"/>
          <w:lang w:bidi="ar-SA"/>
        </w:rPr>
        <w:t>فكل مشاهد محسوس من الذرة إلى الذرى، و من العرش إلى الثرى، هي أطواره و أنواره و مظاهره و تجلياته، و هو الوجود الحق المطلق و لا شي‌ء غيره، فإذا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فالأصنام و الأوثان، يقول لك العارف الشبستري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گر بدانستى كه بت چيست بدانستى كه دين در بت‌پرستيست</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فالقاذورات،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الشمس إذا وقع على النجاسة هو ذلك النور الطاهر، و لا تؤثر عليه النجاسة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خورشيد ار بيفتد بر حدث نور همان نور است نبپذيرد خبث</w:t>
      </w:r>
    </w:p>
    <w:p>
      <w:pPr>
        <w:pStyle w:val="BookText"/>
        <w:rPr/>
      </w:pPr>
      <w:r>
        <w:rPr>
          <w:rFonts w:ascii="Amiri" w:hAnsi="Amiri" w:eastAsia="Amiri" w:cs="Amiri"/>
          <w:color w:val="111111"/>
          <w:sz w:val="28"/>
          <w:sz w:val="28"/>
          <w:szCs w:val="28"/>
          <w:rtl w:val="true"/>
          <w:lang w:bidi="ar-SA"/>
        </w:rPr>
        <w:t>و ما اكتفوا بهذه التمثيلات و التقريبات حتى أخضعوا هذه النظرية المتمردة على العقول لسلطان البرهان الساطع و الدليل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بيانه بتنقيح و توضيح منّا بعد مقدمتين وجيزتين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و العدم نقيضان، و النقيضان لا يجتمعان، و لا يقبل أحدهما الآخر بالضرورة، فالوجود لا يقبل العدم، و العدم لا يقبل الوجود، يعني أن الموجود يستحيل أن يكون معدوما، و المعدوم يستحيل أن يكون موجودا، و إلّا لزم أن يقبل الشي‌ء ضده و نقيضه، و هو محال بالبداهة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قلب الحقائق مستحيل، فحقيقة الإنسان يستحيل أن تكون حجرا، و حقيقة الحجر تستحيل أن تكون إنسانا، و هذا لمن تدبره من أوضح الواضحات، فالعدم يستحيل أن يكون وجودا، و الوجود يستحيل أن يكون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وضوح هاتين المقدمتين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لهذه الكائنات المحسوسة وجود بنفسها لاستحال عليها العدم؛ لأنّ الوجود لا يقبل العدم، و هو منافر له، و ضد له بطبيعته، مع أننا نراها بالعيان توجد و تعدم و تظهر و تفنى، فلا محيص من الالتزام بأنها غير موجودة، و ليس الموجود إلّا وجود واجب الوجود الأزلي الحق الذي يستحيل عليه العدم بطبيعة ذاته المقدسة، و كل ما نراه من هذه الكائنات التي نحسبها بالوهم موجودة هي أطواره و مظاهره يفيضها و يقبضها، يبقيها و يفنيها، و يأخذها و يعطيها، و هو المانع و المعطي، و القابض و الباسط، و هو على كل شي‌ء قدير، و كل شي‌ء هالك إلّا وجهه، و كل الأشياء تجلياته و ظهوراته و إشراقاته و أنواره، و كل الكائنات و الممكنات كلها مضافة إليه بالإضافة الإشراقية لا المقولية، أطرافها اثنان 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قلنا بأنّ هذا البرهان صخرة صماء لا تمسه أظافر الخدشة، أو أنّ للمناقشة فيه مجالا فهو برهان منطقي على أصول الحكمة و المنطق، هذا عدا ما يدعونه من الشهود و المكاشفة و العيان الذي هو أسمى من الدليل و البرهان؛ إذ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عكازة الأعمى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استدلاليان چوبين بود پاى چوبين سخت بى‌تمكين بود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زهى احمق كه او خورشيد تابان بنور شمع جويد در بيابان در آن جائى كه نور حق دليل است چه جاى گفتگوى جبرئيل است</w:t>
      </w:r>
    </w:p>
    <w:p>
      <w:pPr>
        <w:pStyle w:val="BookText"/>
        <w:rPr/>
      </w:pPr>
      <w:r>
        <w:rPr>
          <w:rFonts w:ascii="Amiri" w:hAnsi="Amiri" w:eastAsia="Amiri" w:cs="Amiri"/>
          <w:color w:val="111111"/>
          <w:sz w:val="28"/>
          <w:sz w:val="28"/>
          <w:szCs w:val="28"/>
          <w:rtl w:val="true"/>
          <w:lang w:bidi="ar-SA"/>
        </w:rPr>
        <w:t>سبحانك أ يكون لغيرك من الظهور ما ليس لك حتى يكون هو المظهر لك؟</w:t>
      </w:r>
    </w:p>
    <w:p>
      <w:pPr>
        <w:pStyle w:val="BookText"/>
        <w:rPr/>
      </w:pPr>
      <w:r>
        <w:rPr>
          <w:rFonts w:ascii="Amiri" w:hAnsi="Amiri" w:eastAsia="Amiri" w:cs="Amiri"/>
          <w:color w:val="111111"/>
          <w:sz w:val="28"/>
          <w:sz w:val="28"/>
          <w:szCs w:val="28"/>
          <w:rtl w:val="true"/>
          <w:lang w:bidi="ar-SA"/>
        </w:rPr>
        <w:t xml:space="preserve">متى غبت حتى تحتاج إلى دليل يدل عليك؟ و متى بعدت حتى تحتاج إلى ما يوصلنا إليك؟ عميت عين لا تراك و لا تزال عليها رقيبا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كله فإنّ علماء الظاهر، و أمناء الشرع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سالك هذا الطريق كافر زنديق، و هذه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وحدة الوجود و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زندقة و إلحاد، تضاد عامة الشرائع و الأديان، مهما قام عليها الدليل و البرهان؛ إذ حينئذ أين الرب و المربوب؟ أين الخالق و المخلوق؟ و ما معنى الشرائع و التكاليف؟ و ما هو الثواب و العقاب؟ و ما الجنة و النار؟ و ما المؤمن و الكافر؟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الشقي و السعيد؟ إلى آخر ما هنالك من المحاذير و اللوازم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مدرك ما ذكره السيد الأستاذ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القائلين بوحدة الوجود من الصوفية إذا التزموا بأحكام الإسلام فالأقوى عدم نجاستهم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أحطت خبرا بما ذكرنا تعرف ما في هذا و أمثاله من كلمات الفقهاء رضوان اللّه عليهم، و أني لا أرى من العدل و الإنصاف، و لا من الورع و السداد، المبادرة إلى تكفير من يريد المبالغة في التوحيد، و عدم جعل الشريك للّه تعالى في كل كمال، و الكمال و الوجود كله للّه وحده لا شريك له، و مع ذلك فهم يؤمنون بالشرائع، و النبوات، و الحساب و العقاب و الثواب، و التكاليف بأجمعها على ظواهرها، فالحقيقة لا تصح عندهم و لا تنفع بدون الطريقة، و الطريقة لا تجدي بدون الشريعة، و الشريعة هي الأساس، و بها يتوصل ملازم العبادة إلى أقصى منازل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عندهم في هذه المسائل مراحل و منازل و تحقيقات أنيقة، و تطبيقات رشيقة، و معارج يرتقي السالك بها إلى أسمى المناهج، و مؤلفات مختصرة و مطولة فوق حد الإحصاء، نظما و نثرا و أذكارا، سرا و جهرا، و رياضات و مجاهدات لتهذيب النفس و تصفيتها كي تستعد للحوق بالملإ الأعلى، و المبدأ الأول، و هناك من البهجة و المسرة و الجمال و الجلال ما لا عين رأت و لا أذن سمعت، و لا خطر على قلب بشر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هاهنا أسرار عميقة، و مباحث دقيقة لا تحيط بها العبارة، و لا تدركها الإشارة، فلنتركها لأهلها، و نسأله تعالى أن يفيض علينا من فضله بفضلها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أن كل طائفة اندس فيها من ليس من أهلها من الدخلاء و أهل الأهواء حتى يكاد أن يغلبوا على أربابها الأصحاء، فلا ينبغي ضرب الجميع بسهم واحد، و أخذهم أو نبذهم على سواء، كما أن بعض المتطرفين المتوغلين في الغرام و الهيام و الشوق إلى ذلك المقام الأسمى قد توقدت شعلة المعرفة في قلوبهم فلم يستطيعوا ضبط عقولهم و ألسنتهم، فصدرت منهم شطحات لا تليق بمقام العبودية، مثل قوله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في جبتي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أعظم منها في الجرأة و الغلط و الشطط قول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ما أعظم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الكلمات قد حملها الثابتون منهم على أنها صدرت من البعض حالة المحو لا حالة الصحو، و في مقام الفناء في الذات، لا في مقام الاستقلال و الثبات، و لو صدرت في غير هذه الحال لكانت كفرا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المنقول عن الحلاج </w:t>
      </w:r>
      <w:r>
        <w:rPr>
          <w:rStyle w:val="FootnoteAnchor"/>
          <w:rtl w:val="true"/>
        </w:rPr>
        <w:footnoteReference w:id="150"/>
      </w:r>
      <w:r>
        <w:rPr>
          <w:rFonts w:ascii="Amiri" w:hAnsi="Amiri" w:eastAsia="Amiri" w:cs="Amiri"/>
          <w:color w:val="111111"/>
          <w:sz w:val="28"/>
          <w:sz w:val="28"/>
          <w:szCs w:val="28"/>
          <w:rtl w:val="true"/>
          <w:lang w:bidi="ar-SA"/>
        </w:rPr>
        <w:t>أنه قال للذين اجتمعوا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اقتلوني فإنّ دمي لكم مباح؛ لأني قد تجاوزت الحدود، و من تجاوز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أقيمت عليه الحدود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العارف الشبستري </w:t>
      </w:r>
      <w:r>
        <w:rPr>
          <w:rStyle w:val="FootnoteAnchor"/>
          <w:rtl w:val="true"/>
        </w:rPr>
        <w:footnoteReference w:id="151"/>
      </w:r>
      <w:r>
        <w:rPr>
          <w:rFonts w:ascii="IRNazanin" w:hAnsi="IRNazanin" w:eastAsia="IRNazanin"/>
          <w:color w:val="111111"/>
          <w:sz w:val="28"/>
          <w:sz w:val="28"/>
          <w:szCs w:val="28"/>
          <w:rtl w:val="true"/>
          <w:lang w:bidi="fa-IR"/>
        </w:rPr>
        <w:t>التمس العذر لهذه الشطحات، و حملها على</w:t>
      </w:r>
    </w:p>
    <w:p>
      <w:pPr>
        <w:pStyle w:val="BookText"/>
        <w:rPr/>
      </w:pPr>
      <w:r>
        <w:rPr>
          <w:rFonts w:ascii="Amiri" w:hAnsi="Amiri" w:eastAsia="Amiri" w:cs="Amiri"/>
          <w:color w:val="111111"/>
          <w:sz w:val="28"/>
          <w:sz w:val="28"/>
          <w:szCs w:val="28"/>
          <w:rtl w:val="true"/>
          <w:lang w:bidi="ar-SA"/>
        </w:rPr>
        <w:t>أحسن وجه، حيث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الحق كشف ان أسرار مطلق بجز حق كيست تا گويد أنا الحق روا باشد انا الحق از درختى چرا نبود روا از نيك بختى</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يستطيع غير الحق أن يقول أنا الحق، و إذا صح و حسن من الشجرة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فلما ذا لا يحسن ذلك من العارف الحسن الحظ</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أجال فكره، و أمعن النظر في جملة من آيات القرآن العزيز، و كلمات النبي و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أدعيتهم و أورادهم سيجد في الكثير منها الإشارة إلى تلك النظرية العبقرية، و قد شاعت كلمة رسول اللّه صلّى اللّه عليه و آله،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كلمة قالها شاعر قول لبيد</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قد تضمنت هذه الكلمة في طياتها كل ما قاله العرفاء الشامخون من أنّ الأشياء أعدام؛ إذ ليس الباطل إلّا العدم، و ليس الحق إلّا الوجود، فالأشياء كلها باطلة و أعدام، و ليس الحي و الموجود إلّا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 ما يقوله و يعتقده أولئك القوم، أفاض اللّه سبحانه هذه الكلمة على لسان ذلك الشاعر العربي الذي عاش أكثر عمره في الجاهلية، و أدرك في أخريات حياته شرف الإسلام فأسلم، و قد صدق تلك الجوهرة الثمينة الصادق الأمين، و مثلها كلمة ولده صادق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أمعنت النظر في جملة من مفردات القرآن المجيد تجدها وافية بذلك الغرض واضحة جلية،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Style w:val="FootnoteAnchor"/>
          <w:rtl w:val="true"/>
        </w:rPr>
        <w:footnoteReference w:id="154"/>
      </w:r>
      <w:r>
        <w:rPr>
          <w:rFonts w:ascii="Amiri" w:hAnsi="Amiri" w:eastAsia="Amiri" w:cs="Amiri"/>
          <w:color w:val="111111"/>
          <w:sz w:val="28"/>
          <w:sz w:val="28"/>
          <w:szCs w:val="28"/>
          <w:rtl w:val="true"/>
          <w:lang w:bidi="ar-SA"/>
        </w:rPr>
        <w:t xml:space="preserve">، و كُلُّ شَيْ‌ءٍ هٰالِكٌ إِلّٰا وَجْهَهُ </w:t>
      </w:r>
      <w:r>
        <w:rPr>
          <w:rStyle w:val="FootnoteAnchor"/>
          <w:rtl w:val="true"/>
        </w:rPr>
        <w:footnoteReference w:id="155"/>
      </w:r>
      <w:r>
        <w:rPr>
          <w:rFonts w:ascii="Amiri" w:hAnsi="Amiri" w:eastAsia="Amiri" w:cs="Amiri"/>
          <w:color w:val="111111"/>
          <w:sz w:val="28"/>
          <w:sz w:val="28"/>
          <w:szCs w:val="28"/>
          <w:rtl w:val="true"/>
          <w:lang w:bidi="ar-SA"/>
        </w:rPr>
        <w:t>، فإنّ المشتق حقيقة فيمن تلبّس بالمبدإ حالا، فكل شي‌ء فان فعلا و هالك حالا، لا أنه سوف يهلك و يفنى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أحاول أن أوضح الحقيقة أجدها عني أبعد من الشمس، بيد أنها أجلى منها، و أنى لهذا اليراع القصير و العقل الصغير أن يجرأ فيتناول جرعة من ذلك البحر الغزير، يا من بعد في دنوّه، و دنى في علوه، ربّنا عليك توكلنا و إليك أنبنا و إليك المصير، سبحانك لا أحصي ثناء عليك، أنت كما أثنيت على نفسك، و فوق ما يقول القائلون، و إنا للّه و إنا إليه راجعون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وفّقنا جل شأنه لذكر ثلاث مسائل مهمة من مسائل الحكمة نشرت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الواحد لا يصدر عنه إلّا الواحد، و معنى العقول العشرة، و وحدة الوجود و الموجود، رأينا من المناسب أن نعزّزهن برابعة من معضلات الشرع و الدين، و التي قصرت عنها في الغالب الأدلة و البراهين، و هي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ينسب إلى الشيخ الرئيس أبي علي بن سينا رحمه اللّه أنه قال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قاصر عن إثباتها، و لا تتم إلّا من ناحية الشرع</w:t>
      </w:r>
      <w:r>
        <w:rPr>
          <w:rFonts w:eastAsia="Amiri" w:cs="Amiri" w:ascii="Amiri" w:hAnsi="Amiri"/>
          <w:color w:val="111111"/>
          <w:sz w:val="28"/>
          <w:szCs w:val="28"/>
          <w:rtl w:val="true"/>
          <w:lang w:bidi="ar-SA"/>
        </w:rPr>
        <w:t>.</w:t>
      </w:r>
      <w:bookmarkStart w:id="294" w:name="pg1800_16617"/>
    </w:p>
    <w:p>
      <w:pPr>
        <w:pStyle w:val="Heading3"/>
        <w:numPr>
          <w:ilvl w:val="2"/>
          <w:numId w:val="1"/>
        </w:numPr>
        <w:rPr/>
      </w:pPr>
      <w:bookmarkStart w:id="295" w:name="__RefHeading___Toc2481024_3650668749"/>
      <w:bookmarkStart w:id="296" w:name="_Toc114"/>
      <w:bookmarkEnd w:id="294"/>
      <w:bookmarkEnd w:id="295"/>
      <w:r>
        <w:rPr>
          <w:rtl w:val="true"/>
        </w:rPr>
        <w:t>المعاد الجسماني</w:t>
      </w:r>
      <w:bookmarkEnd w:id="296"/>
    </w:p>
    <w:p>
      <w:pPr>
        <w:pStyle w:val="Heading4"/>
        <w:numPr>
          <w:ilvl w:val="3"/>
          <w:numId w:val="1"/>
        </w:numPr>
        <w:rPr/>
      </w:pPr>
      <w:bookmarkStart w:id="297" w:name="__RefHeading___Toc2481026_3650668749"/>
      <w:bookmarkStart w:id="298" w:name="_Toc11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المهم و الاعضال في هذا الموضوع هو تصور كيف يعود هذا الجسم العنصري، التي تعتور عليه الأطوار و الأدوار المختلفة المتنوعة، التي ينتقل فيها من دور إلى دور، لا يدخل في واحد إلّا بعد مفارقة ما قبله، و لا يتشكل إلّا بشكل يباينه ما بعده، ينشأ جنينا، ثمّ طفلا رضيعا، ثمّ صبيا و غلاما، ثمّ شبابا و كهلا، ثمّ شيخا و هرما، فبأي صورة من هذه الصور يبعث؟ و أي جسم من هذه الأجسام يعود؟</w:t>
      </w:r>
    </w:p>
    <w:p>
      <w:pPr>
        <w:pStyle w:val="BookText"/>
        <w:rPr/>
      </w:pPr>
      <w:r>
        <w:rPr>
          <w:rFonts w:ascii="Amiri" w:hAnsi="Amiri" w:eastAsia="Amiri" w:cs="Amiri"/>
          <w:color w:val="111111"/>
          <w:sz w:val="28"/>
          <w:sz w:val="28"/>
          <w:szCs w:val="28"/>
          <w:rtl w:val="true"/>
          <w:lang w:bidi="ar-SA"/>
        </w:rPr>
        <w:t>ثمّ كيف يعود، و قد تفرق و رجع كل شي‌ء إلى أصله غازا و ترابا، و كل ما فيه من عناصر، و لو جمعت كلها و أعيدت فهو خلق جديد و جسد حادث، غايته أنه مثل الأول لا عين الأول؟ مضافا إلى الشبهات الكثيرة، كاستحالة إعادة المعدوم، و شبهة الآكل و المأكول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الاعتقاد 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أصول الدين الخمسة، أو من دعائم الإسلام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النبوة، و المعاد، و مهما كان فلا مجال للشك بأنّ المعاد الجسماني على الإجمال من ضروريات دين الإسلام، و هل الضروري من الدين إلّا ما يكون التدين بذلك الدين مستلزما للاعتقاد و التدين به؟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وجوب الصلاة من ضروريات دين الإسلام، فهل يعقل الالتزام بدين الإسلام مع عدم الالتزام بوجوب الصلاة؟ و التصديق بنبوة النبي صلّى اللّه عليه و آله عبارة عن</w:t>
      </w:r>
    </w:p>
    <w:p>
      <w:pPr>
        <w:pStyle w:val="BookText"/>
        <w:rPr/>
      </w:pPr>
      <w:r>
        <w:rPr>
          <w:rFonts w:ascii="Amiri" w:hAnsi="Amiri" w:eastAsia="Amiri" w:cs="Amiri"/>
          <w:color w:val="111111"/>
          <w:sz w:val="28"/>
          <w:sz w:val="28"/>
          <w:szCs w:val="28"/>
          <w:rtl w:val="true"/>
          <w:lang w:bidi="ar-SA"/>
        </w:rPr>
        <w:t>التصديق بأنّ كل ما جاء به حق و هو من اللّه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القدر يكفي في الاعتقاد بالمعاد، و لا حاجة إلى أكثر من هذا للخروج من عهدة التكليف الشرعي أو العقل، و لا يلزم معرفة كيف يعود؟ و متى يعود؟ و أين يعود؟ فإنّ التكليف بمعرفتها تكليف شاق على الخواص، فكيف بغيرهم؟ فإنه يكاد يكون تكليفا بما لا يطاق، و العلم اللازم في أصول الدين لا يقدح فيه الإجمال، و لا يلزم فيه أن يكون قادرا على البرهنة و الاستدلال، بل يكفي فيه حصوله من أي سبب كان، و عدم جواز التقليد في أصول الدين يراد منه عدم كفاية الظن و لزوم القطع و اليقين، لا لزوم إقامة الحجج و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من هذا البيان و الغرض الأقصى به أنه لا يجب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كيفية المعاد الجسماني، بل قد لا يجوز لهم ذلك، كسائر قضايا القواعد النظرية و المباحث الحكمية مثل قضية القضاء و القدر و الخير و الشر، و الاختيار و الجبر، و ما إلى ذلك من المعضلات العويصة؛ إذ قد تعلق الشبهة بذهن أحدهم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و الظاهر أنّ الرسالة المذكورة هي التي أشار إليها الشيخ الأنصاري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الكلام في اعتبار الظن في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يقدر على التخلص منها، فيكون من الهالكين،</w:t>
      </w:r>
    </w:p>
    <w:p>
      <w:pPr>
        <w:pStyle w:val="BookText"/>
        <w:rPr/>
      </w:pPr>
      <w:r>
        <w:rPr>
          <w:rFonts w:ascii="Amiri" w:hAnsi="Amiri" w:eastAsia="Amiri" w:cs="Amiri"/>
          <w:color w:val="111111"/>
          <w:sz w:val="28"/>
          <w:sz w:val="28"/>
          <w:szCs w:val="28"/>
          <w:rtl w:val="true"/>
          <w:lang w:bidi="ar-SA"/>
        </w:rPr>
        <w:t>كما هلك إبليس اللعين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بل الأسلم هو الالتجاء إلى العلم الحاصل من النقل من كتاب و سنة، و اعتبارات يستفاد من مجموعها اليقين، بأنّ المعاد الجسماني مثلا من أصول الدين، و يلتزم به و يقف عند هذا الحد، و على هذه الجملة و الإجمال لا يتجاوزه إلى تفاصيل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عليه كما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ممكن عقلا، و قد أخبر به الصادق الأمين فيجب تصديقه، فهو دليل لا مناعة فيه لدفع الإشكال؛ فإن المانع يمنع الصغرى و يدعي أنه ممتنع عقلا، إما لاستحالة إعادة المعدوم أو لغير ذلك من المحاذير المعروفة، و حينئذ فإذا ورد ما يدل عليه بظاهر الشرع فاللازم تأويله كي لا يعارض النقل دليل العقل، كما في سائر الظواهر القرآنية،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و الرَّحْمٰنُ عَلَى الْعَرْشِ، إلى كثير من أمثالها مما هو ظاهر في التجسيم المستحيل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 ليس الأسد و الأسعد للإنسان القناعة بالسنة و القرآن، و ترك البحث و التعمق، و طلب التفصيل في كل ما هو من هذا القبيل؟</w:t>
      </w:r>
    </w:p>
    <w:p>
      <w:pPr>
        <w:pStyle w:val="BookText"/>
        <w:rPr/>
      </w:pPr>
      <w:r>
        <w:rPr>
          <w:rFonts w:ascii="Amiri" w:hAnsi="Amiri" w:eastAsia="Amiri" w:cs="Amiri"/>
          <w:color w:val="111111"/>
          <w:sz w:val="28"/>
          <w:sz w:val="28"/>
          <w:szCs w:val="28"/>
          <w:rtl w:val="true"/>
          <w:lang w:bidi="ar-SA"/>
        </w:rPr>
        <w:t xml:space="preserve">و لعل هذا المراد من الكلمة المأثورة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قال الحافظ أبو الفضل محمد بن طاهر بن أحمد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بدين العجائز، ليس له أصل من رواية صحيحة، و لا سقيمة، إلّا لمحمد بن عبد الرحمن البيلماني بغير هذه العبارة له نسخة كان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من العلماء كالشيخ البهائي و تلميذه الفاضل الجواد و الفاضل المازندراني إلى أن تلك الكلمة من كلام سفيان الثوري، من متصوفة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القوشجي في 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عبيدة لما أثبت منزلة بين الكفر و الإيمان فقالت عجوزة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فَمِنْكُمْ كٰافِرٌ وَ مِنْكُمْ مُؤْمِنٌ فلم يجعل اللّه من عباده إلّا الكافر و المؤمن،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القمي قدّس سرّه صاحب 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المذكور في الألسنة و المستفاد من كلام المحقق البهائي قدّس سرّه في حاشية الزبدة أنّ هذا هو حكاية دولابها و كف اليد عن تحريكها لإظهار اعتقادها بوجود الصانع المحرك للأفلاك المدبر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سيد الحكماء السيد الداماد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عن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الموضوعات، و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له بهذا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روى الديلمي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آخر الزمان، و اختلفت الأهواء فعليكم بدين أهل البادية و النساء، قفوا على ظواهر الشريعة و إياكم و التعمق إلى المعاني الدقيقة، أي فإنه ليس هناك من يفهمها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اعتقاد الطاعنين أو الطاعنات في السن؛ فإنّ من نشأ على عقيدة و شب و شاب عليها تكون في أقصى مراتب الرسوخ و القوة، و لا تزيله كل الشبهات و التشكيكات عنها، و إن كانت العقيدة عنده مجردة عن كل دليل، بل تلقاها من الآباء و الأمهات إِنّٰا وَجَدْنٰا آبٰاءَنٰا عَلىٰ أُمَّةٍ وَ إِنّٰا عَلىٰ آثٰارِهِمْ مُقْتَدُونَ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في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تلميحا أيضا إلى العجز عن إقامة الدليل، فإن أهل الاستدلال و الصناعات العلمية غالبا أقرب إلى التشكيك من أولئك البسطاء</w:t>
      </w:r>
    </w:p>
    <w:p>
      <w:pPr>
        <w:pStyle w:val="BookText"/>
        <w:rPr/>
      </w:pPr>
      <w:r>
        <w:rPr>
          <w:rFonts w:ascii="Amiri" w:hAnsi="Amiri" w:eastAsia="Amiri" w:cs="Amiri"/>
          <w:color w:val="111111"/>
          <w:sz w:val="28"/>
          <w:sz w:val="28"/>
          <w:szCs w:val="28"/>
          <w:rtl w:val="true"/>
          <w:lang w:bidi="ar-SA"/>
        </w:rPr>
        <w:t>المتصلبين في عقائدهم غلطا كانت في الواقع أو صوابا، و لذلك كانت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يقاسون أنواع البلاء و أشد العناء في إقناع أمّتهم بفساد عقائدهم و إقلاعهم عنها عن عبادة الأصنام أو غيرها، و البساطة في كل شي‌ء أقرب إلى البقاء و الدوام من التركيب و الانضمام، و البسائط أثبت من المركبات؛ لقبول الأجزاء الانحلال و التفكك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هو السبب في جعل الاعتماد في الاعتقاد بالمعاد و الجسماني منه خاصة على ظواهر الشرع و الأدلة النقلية دون العقلية من بعض أكابر الحكماء كالشيخ الرئيس ابن سينا قدّس سرّه، حيث قال في المقالة التاسعة من إلهيات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بالحري أن نحقق هاهنا أحوال النفس الإنسانية إذا فارقت أبدانها، و أنها إلى أي حالة تعود،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يعلم أن المعاد منه ما هو مقبول من الشرع، و لا سبيل إلى إثباته إلّا من طريق الشريعة، و تصديق خبر النبوة، و هو الذي للبدن عند البعث و خيرات البدن و شروره معلومة، و قد بسطت الشريعة الحقة التي أتانا بها سيدنا و نبينا و مولانا محمد بن عبد اللّه صلّى اللّه عليه و آله حال السعادة و الشقاوة التي بحسب البدن، و منه ما هو مدرك بالعقل و القياس البرهاني، و قد صدقته النبوة، و هما السعادة أو الشقاوة التي للأنفس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محل الحاجة منه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فمن حصل له الاعتقاد بالمعاد من الأدلة السمعية، و لم تعرض له فيه شبهة توجب تشكيكه لرسوخ عقيدته و قوتها فقد وفق و أصاب، و بلغ النصاب، و لا ينبغي، بل قد لا يجوز له الخوض في الأدلة العقلية و الأصول النظرية، و لكن من عرضته الشبهة و اعتقد بالاستحالة و الامتناع عقلا و أنه لا بد من تأويل الظواهر الشرعية كي لا يتنافى الشرع مع العقل و يسقط عنده قول</w:t>
      </w:r>
    </w:p>
    <w:p>
      <w:pPr>
        <w:pStyle w:val="BookText"/>
        <w:rPr/>
      </w:pPr>
      <w:r>
        <w:rPr>
          <w:rFonts w:ascii="Amiri" w:hAnsi="Amiri" w:eastAsia="Amiri" w:cs="Amiri"/>
          <w:color w:val="111111"/>
          <w:sz w:val="28"/>
          <w:sz w:val="28"/>
          <w:szCs w:val="28"/>
          <w:rtl w:val="true"/>
          <w:lang w:bidi="ar-SA"/>
        </w:rPr>
        <w:t>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ممكن، و أخبر به الصادق الأمين؛ لاندفاعه عنده بما أشرنا إليه قريبا، فلا بد حينئذ من رفع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دعوى الاستحالة و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أنه ممكن عقلا، بل واقع، فاللازم إثبات إمكانه الذاتي، و إمكانه الوقوعي؛ إبقاء للأدلة الشرعية على ظواهرها، و قطع أيدي التأويل عن منيع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الحاجة إلى النظر في هذه القضية لا بد أن يكون من غير الظواهر النقلية، بل من المبادئ العقلية، فاعلم أولا أنّ الأقوال في المعاد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مطلقا، لا جسما و لا روحا، و هو قول جميع الملاحدة و الطبيعيين الذين ينكرون المبدأ، فكيف المعاد؟ و هما متلازمان في المفاد، و بينهما أقوى مراتب الاتحاد، و إثبات المبدأ يكفي في إبطال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فيه لإثبات الصانع ما يغنيك عن غيره، بأجلى بيان، و أقوى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المعاد الروحاني فقط؛ نظرا إلى أنّ الأرواح مجرّدة و المجرد باق، و الجسم مركب من عناصر شتى، و إذا فارقته الروح و دخلت في عالم المفارقات انحل هذا المركب و لحق كل عنصر بأصله، و انعدم و تلاشى ذلك المركب، و انعدمت تلك الصورة، و المعدوم يستحيل عوده، و الروح باقية، و هي التي تعاد للحساب و إنجاز عملية الثواب و العقاب، و لعل إلى هذا الرأي المثالي أو الخيالي يشير المعلم الثاني أبو نصر الفارابي قدّس سرّه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 انتقل إلى بغداد، فنشأ فيها و رحل إلى الشام و اتصل بسيف الدولة الهمداني، و توفي في دمشق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صلى عليه سيف الدولة في أربعة من خواصه متسترا، و كان مقدما في كل الفنون، لم يشاركه في التعليم أحد إلّا المعلم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نحو مائة تصنيف، و بكتبه تخرج الشيخ الرئيس أبو علي ابن سينا، و لولاه لم يكن أبو علي رئيسا لحكماء الإسلام كما نقل عن ابن سينا نفسه، و كان يحسن أكثر اللغات الشرقية المعروفة في عصره، و كان أزهد الناس في الدنيا و الإعراض عنها، و لا شك في تشيعه و حسن عقيدته، و لكنه أيضا كأمثاله من الأكابر وقع هدفا لسهام اللوم و التكفير و الطعن و التفنيد، و قد تقدم منا أنه لا وقع في التأريخ الصحيح بهذه التهم و الأفائك؛ لأنّ أغلب الأكابر لم يسلموا عن هذه السهام المسمومة، و لم يشذ أحد منهم عن القذف بالمروق و الشذوذ و ما شابه ذلك، و لم يسلم أكثرهم سواء في حياتهم أو بعد مماتهم عن الكلمات الخاطئة و التحامل عليهم بالقول الزور و بكل أفيكة، و لذا لا ينبغي التسرع إلى تلقي تلك الكلمات الشائنة في حقهم بالقبول و الإصغاء إليها كما صرح به العلامة الوحيد البهبهاني قدّس سرّه و غيرهم؛ لأنّ للرمي بالتكفير و التفسيق و ما شابههما جهات و أسباب مختلفة لا يسعنا المقام ذكرها، منها الجهل و قصور الفهم، و عدم القابلية و الاستعداد لدرك الحقائق، و نقصان الغريزة عن فهم المطالب الغامضة و المعاني الدقيقة التي دبجوا الأكابر تضاعيف عباراتهم المعضلة و كلماتهم المتشابهة بها، و هي ودائع منهم لأهلها، و لمن نال استعداد فهمها و حفظها، فصلوات اللّه و تسليماته على من تكلم بهذه الكلمة النيرة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القلوب أوعية و خيرها أوعاها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على رواد العلم و حملة الفضيلة أن يمعنوا النظر في تلك الكلمات و العبارات و المطالب الغوامض و يحملوها على الصحة و السداد لا على الاعوجاج و الفساد، مع الذهول عن المقصود، و الغفلة عن المراد، و يتركوا الجمود و الخمود، مع التجنب عن الاضطهاد و التباعد عن البغضاء و العناد و نبذ المعاداة و التهمات، و إلى غيرها من الصفات و الموبقات، و أن يحملوا كلمات كل طائفة على ما هو ظاهر عندهم و معلوم لديهم، مع رعاية مصطلحاتهم و معرفة اصطلاحاتهم، و إياهم و التداخل في العلوم التي لم يحوموا حولها، و لم يدرسوها بالدراسة التحليلية عند أساتذتها كما أشار بذلك شيخنا و أستاذنا الإمام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ترجمة كلماته الشريفة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فإنهم إن لم يراعوا هذه</w:t>
      </w:r>
    </w:p>
    <w:p>
      <w:pPr>
        <w:pStyle w:val="BookText"/>
        <w:rPr/>
      </w:pPr>
      <w:r>
        <w:rPr>
          <w:rFonts w:ascii="Amiri" w:hAnsi="Amiri" w:eastAsia="Amiri" w:cs="Amiri"/>
          <w:color w:val="111111"/>
          <w:sz w:val="28"/>
          <w:sz w:val="28"/>
          <w:szCs w:val="28"/>
          <w:rtl w:val="true"/>
          <w:lang w:bidi="ar-SA"/>
        </w:rPr>
        <w:t>الطريقة المثلى و الشرعة الوسطى، و لم يرفضوا المشاغبات و المضاربات من جميع الجهات، و لم يتركوا المطاعنات و المشاحنات من كافة نواحيها، فلا محالة يتورطون في المهالك و المسالك الوعرة، و الغياهب المدهشة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أخزى تلك النكبات و الهلكات تكفير قوم بغير حق، و هذه هلكة هلكاء، و شقة سوداء، و لذا لم يكد يسلم أكثر الأكابر في كل الأعصار و حتى اليوم عن طعن الطاعنين، و رمي المغرضين، و غمز الجاهلين، و تكفير القاصرين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مثل الشيخ الرئيس ابن سينا، و الفقيه الحر المتضلع ابن إدريس الحلي صاحب السرائر، و آية اللّه العلامة الحلي، و الشيخ ابن أبي جمهور الأحسائي صاحب غوالي اللئالي، و شيخنا البهائي، و تلميذه صدر المتألهين صاحب كتاب الأسفار الذي هو من جلائل كتب الإمامية، و من أنفس آثارهم العلمية، و الحكيم الإلهي المولى رجب علي التبريزي، و تلميذه القاضي سعيد القمي، و المحقق الثاني صاحب جامع المقاصد، و الفيض القاشاني صاحب الوافي، و المحقق السبزواري صاحب الكفاية و الذخيرة، و نظرائهم من حماة الحق و ذادته، و أعضاد الدين و قادته، لقوا ما لقاه أمثالهم من الطعن و التشنيع؟ بل جم غفير من علمائنا قبل هؤلاء العظماء لم يسلموا من الرمي بالغلو و التكفير، و التصوف البغيض؟</w:t>
      </w:r>
    </w:p>
    <w:p>
      <w:pPr>
        <w:pStyle w:val="BookText"/>
        <w:rPr/>
      </w:pPr>
      <w:r>
        <w:rPr>
          <w:rFonts w:ascii="Amiri" w:hAnsi="Amiri" w:eastAsia="Amiri" w:cs="Amiri"/>
          <w:color w:val="111111"/>
          <w:sz w:val="28"/>
          <w:sz w:val="28"/>
          <w:szCs w:val="28"/>
          <w:rtl w:val="true"/>
          <w:lang w:bidi="ar-SA"/>
        </w:rPr>
        <w:t xml:space="preserve">أ ليس القميين رموا جمعا من علمائنا بالغلو و التكفير، و أخرجوا رجالا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غمز فيهم، و كانوا ينسبون إليهم الانحراف في العقائد الدينية بمجرد رؤية رواية في كتابهم، أو نسبة أحد ذلك إليهم حتى أفرطوا في الجمود و طعنوا في مثل يونس بن عبد الرحمن الثقة الكبير الذي كان من أكابر رجال الشيعة، و علامة زمانه، و قد وبّخ سيدنا مفخرة الإمامية السيد المرتضى علم الهدى قدّس سرّه في بعض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تشرفت بمطالعة هذه الرسالة و هي 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القميين بسبب جمودهم على الظواهر، و إفراطهم في التمسك بها، و استثنى منهم رئيس المحدثين الشيخ الصدوق قدّس سرّه، حيث إنّ الإفراط في الجمود على ظواهر عدة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بد من تأويلها و رفع اليد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بعض المحظورات و الأخطار من الجبر و التشبيه و أمثال ذلك، و لذا وبخهم سيد الإمامية و حذرهم من ذلك، و لم يكن مقصود السيد أنّ القميين كانوا يعتقدون بعض العقائد الفاسدة، حاشا سيد الإمامية من نسبة العقائد السخيفة إليهم، و حاشاهم أيضا أن يعتقدوا العقائد الباطلة كما هو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ذهل العلامة المولى أبو الحسن العاملي قدّس سرّه تلميذ العلامة المجلسي قدّس سرّه عن مقصود سيد الإمامية و زعيمها، و لم يصل إلى مغزى مرامه، فصنف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بقم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تخيل أنّ مراد السيد قدّس سرّه أنّ القميين يعتقدون بعض العقائد السخيفة حقيقة، فتصدى في تلك الرسالة للذب عنهم، و إثبات نزاهة ساحتهم المقدسة عنها، مع أن جلالة السيد قدّس سرّه الأسمى أجل و أسنى من أن ينسب إليهم بعض الاعتقادات الممقوتة، فما نسبه المولى العاملي قدّس سرّه إلى السيد قدّس سرّه و تصدى للجواب عنه فلعله ذهول منه قدّس سرّه، و لكن هو أبصر و أعرف بما جادت به يراعته، فلو جمعنا ما ضبطه التأريخ من الطعون على الأكابر لصار كتابا مستقلا و سفرا 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البهبهاني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نراه في زماننا أنه لم يسلم جليل مقدس و إن كان في غاية التقدس عن قدح جليل فاضل متدين، فما ظنك بغيرهم و من غيرهم حتى آل الأمر إلى أنه لو سمعوا من أحد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اتهموه بالتصوف، و جمع منهم يكفرون معظم فقهائنا بأنهم يجعلون لأهل السنة نصيبا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فالتكفير الذي تفوه به بعض في حق الحكيم الفارابي و أمثاله إنما هو من هذا القبيل، و ناشئ من عدم تأمل و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الأعلام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بعض العلماء تسرع في تكفير الفارابي، حيث وجد في كتبه ما يدل على قدم العالم، و إنكار المعاد، و أمثال ذلك، و لم يلتفت أن هذا كله ترجمة بالعربي لكتب بعض الفلاسفة، لا أنه كتاب عقيدة لأبي نصر الفارابي، أو ليس في رسالة النصوص المنسوبة إليه خلاف هذه الكلمات؟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التسرع في مثل هؤلاء الأعاظم المعلوم بالضرورة إسلامهم و إيمانهم بمجرد السواد على البياض الذي لم يتحقق موضوعه، و لا حقيقة نسبته، و لا صاحب قيله، نعوذ باللّه من سوء الرأي في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نسأل اللّه تعالى أن يحفظنا من الاعوجاج، و أن يجمع كلمتنا على الخير و الهدى، و إماتة المطاعنات، و هو مجيب الدعوات، و غافر الخطايا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أرجوزته التي يقول</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في بلابلي و أمسى أمسي كيومي و كيومي أمسي</w:t>
      </w:r>
    </w:p>
    <w:p>
      <w:pPr>
        <w:pStyle w:val="BookText"/>
        <w:rPr/>
      </w:pPr>
      <w:r>
        <w:rPr>
          <w:rFonts w:ascii="Amiri" w:hAnsi="Amiri" w:eastAsia="Amiri" w:cs="Amiri"/>
          <w:color w:val="111111"/>
          <w:sz w:val="28"/>
          <w:sz w:val="28"/>
          <w:szCs w:val="28"/>
          <w:rtl w:val="true"/>
          <w:lang w:bidi="ar-SA"/>
        </w:rPr>
        <w:t>يا حبذا يوم حلول رمسي مطلع سعدي و مغيب نحسي من عرض يبقى بدار الحس و جوهر يرقى لدار القدس و كل جنس لاحق لجنس</w:t>
      </w:r>
    </w:p>
    <w:p>
      <w:pPr>
        <w:pStyle w:val="BookText"/>
        <w:rPr/>
      </w:pPr>
      <w:r>
        <w:rPr>
          <w:rFonts w:ascii="Amiri" w:hAnsi="Amiri" w:eastAsia="Amiri" w:cs="Amiri"/>
          <w:color w:val="111111"/>
          <w:sz w:val="28"/>
          <w:sz w:val="28"/>
          <w:szCs w:val="28"/>
          <w:rtl w:val="true"/>
          <w:lang w:bidi="ar-SA"/>
        </w:rPr>
        <w:t>و يعني بالعرض الجسم التعليمي، ذا الأبعاد الثلاثة، و الكيفيات الخاصة و هو الذي تتفرق بالموت أجزاؤه، و يلحق كل جزء بأصله من العناصر، و لم يعلم رأيه أنها تعود أو لا تعود، و كيف تعود؟</w:t>
      </w:r>
    </w:p>
    <w:p>
      <w:pPr>
        <w:pStyle w:val="BookText"/>
        <w:rPr/>
      </w:pPr>
      <w:r>
        <w:rPr>
          <w:rFonts w:ascii="Amiri" w:hAnsi="Amiri" w:eastAsia="Amiri" w:cs="Amiri"/>
          <w:color w:val="111111"/>
          <w:sz w:val="28"/>
          <w:sz w:val="28"/>
          <w:szCs w:val="28"/>
          <w:rtl w:val="true"/>
          <w:lang w:bidi="ar-SA"/>
        </w:rPr>
        <w:t>و على كل فبطلان هذا القول يبتني على منع صيرورة البدن معدوما بالموت أو بعد الموت كما سيأتي قريبا إن شاء اللّه تعالى</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بالمعاد الجسماني فقط، و هو مذهب جميع أهل الظاهر من المسلمين، و بعض المتكلمين، و هو لازم كل من أنكر وجود النفس و الروح المجردة، بل أنكر وجود كل مجرد سوى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مجرد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الملائكة، و العقول، و النفوس و الأرواح، فكلها أجسام، غايته أنها تختلف من حيث اللطافة و الكثافة، و العنصرية و المثالية، يظهر هذا من كلمات عدة من العلماء، و لكني أجلهم عن ذلك، و كلماتهم محمولة على غير ما يتراءى منها، و مغزاها معان أخرى جليلة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أحقها و أصدقها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المعادين الجسماني و الروحاني، أي معاد هذا الجسد الذي كان في الدنيا بروحه و جسمه، فيعود للنشر يوم الحشر كما كان، و يقف للدينونة بين يدي الملك الديان، كما هو ظاهر جميع ما ورد في القرآن الكريم من الآيات الدالة على رجوع الخلائق إلى اللّه عز شأنه و الرد على منكري البعث و المعاد لمحض العناد، أو الاستبعاد، أو أخذا بقضية استحالة إعادة المعدوم المرتكزة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عليهم الفرقان المحمدي بأنحاء من الأساليب البليغة، البالغة إلى أقصى مراتب البلاغة و القوة، يعرفها من يتلو القرآن بتدبر و 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غرضنا المهم من تحرير هذه الكلمات هو إثبات الإمكان، و دفع الاستحالة، كي تبقى ظواهر الأدلة على حالها؛ لذلك لم نتعرض لسرد تلك الآيات النيّرات و اتجهنا إلى تلك الوجهة، و دحض تلك الشبهة، بأوضح بيان، و أصحّ برهان، و منه تعالى نستمد، و على فضل فيضه نعتمد،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من الواضح المعلوم بل المحسوس لكل ذي حس أنّ كل شخص من البشر مركب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المحسوس و هو البدن العنصري الذي يشاهد بالعين الباصرة، و يشغل حيّزا من الفضاء؛ و جزء آخر يحس بعين البصيرة، و لا تراه عين الباصرة، و لكن يقطع كل أحد بوجود شي‌ء في الإنسان، بل و الحيوان غير هذا البدن، بل هو المصرف و المتصرف في البدن، و لولاه لكان هذا البدن جمادا لا حس فيه و لا حركة، و لا شعور و لا إرادة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فيلزمنا للوصول إلى الحقيقة و الغاية المتوخاة البحث عن هذين الجزءين، فإذا عرفناهما حق المعرفة فقد عرفنا كل شي‌ء، و اندفع كل إشكال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العيان 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فوق كل دليل و برهان، و إليهما منتهى أكثر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البدن المحسوس الحي المتحرك بالإرادة لا يزال يلبس صورة و يخلعها و تفاض عليه أخرى، و هكذا لا تزال تعتور عليه الصور منذ كان نطفة، فعلقة، فعظاما، فجنينا، فمولودا، فرضيعا، فغلاما، فشابا، فكهلا، فشيخا، فميتا، فترابا، تكونت النطفة من تراب، ثمّ عادت إلى التراب، فهو لا يزال بعد أن أنشأه باريه من أمشاج ليبتليه، فجعله سميعا بصيرا، إما شاكرا أو كفورا، في خلع و لبس أَ فَعَيِينٰا بِالْخَلْقِ الْأَوَّلِ بَلْ هُمْ فِي لَبْسٍ مِنْ خَلْقٍ جَدِيدٍ، يخلع صورة و يلبس أخرى، و ينتقل من حال إلى حال، و من شكل إلى آخر، مريضا تارة و صحيحا و هزيلا و سمينا، و أبيضا و أسمرا، و هكذا تعتوره الحالات المختلفة، و الأطوار المتباينة، و في كل ذلك هو هو لم تتغير ذاته و إن تبدلت أحواله و صفاته، فهو يوم كان رضيعا هو يوم صار شيخا هرما، لم تتبدل هويته و لم تتغير شخصيته، بل هناك أصل محفوظ يحمل كل تلك الأطوار و الصور، و ليس عروضها عليه و زوالها عنه من باب الانقلاب، فإن انقلاب الحقائق مستحيل، فصورة المنوية لم تنقلب دموية أو علقية، و لكن زالت صورة المني و تبدلت بصورة الدم، و هكذا، فالصور متعاقبة متبادلة لا متعاقبة منقلبة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صورة لصورة لا تنقلب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الصور كلها متعاقبة في الزمان لضيق وعائه، مجتمعة في وعاء الدهر لسعته، و المتفرقات في وعاء الزمان مجتمعات في وعاء الدهر، و لا بد من محل حامل و قابل لتلك الصور المتعاقبة، ما شئت فسمه مادة أو هيولى أو الأجزاء الأصلية كما في الخبر الآتي إن شاء اللّه، و كما أنّ المادة ثابتة لا تزول فكذلك الصور كلها ثابتة في محلها في كتاب لا يضل ربي و لا ينسى، و لا يغادر صغيرة و 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ما مرّ عليك من المباحث أن الشي‌ء لا يقبل ضده، و الموجود لا يصير معدوما، و المعدوم لا يصير موجودا، و انقلاب الحقائق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البدن المحسوس العنصري لا ريب في أنه يتحصل من الغذاء، و أن أجزاءه تتحلل و تتبدل، فهذا الهيكل الجسماني بقوة الحرارة الغريزية التي فيه المحركة للقوى الحيوانية العاملة في بنائه و حفظه و تخريبه و تجديده كالجاذبة و الهاضمة و الدافعة و الماسكة و غيرها، لا يزال في هدم و بناء، و إتلاف و تعويض، كما قال شاعرنا الحكيم في بيته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المتلف الشي‌ء غارمه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المتلف ضامن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بيان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علماء الفيزيولوجيا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أعضاء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عندهم تحقيقا أن كل حركة تصدر من الإنسان، بل و من الحيوان يلزمها، يعني تستوجب احتراق جزء من المادة العضلية، و الخلايا الجسمية، و كل فعل إرادي أو عمل فكري لا بد و أن يحصل منه فناء في الأعصاب و إتلاف من خلايا الدماغ، بحيث لا يمكن لذرة واحدة من المادة أن تصلح مرتين للحياة، و مهما يبدو من الإنسان، بل مطلق الحيوان، عمل عضلي أو فكري فالجزء من المادة الحية التي صرفت لصدور هذا العمل تتلاشى تماما، ثمّ تأتي مادة جديدة تأخذ محل التالفة، و تقوم مقامها في صدور ذلك العمل مرة ثانية، و حفظ ذلك الهيكل من الانهيار و الدمار، و هكذا كلما ذهب جزء خلفه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فَعَيِينٰا بِالْخَلْقِ الْأَوَّلِ بَلْ هُمْ فِي لَبْسٍ مِنْ خَلْقٍ جَدِيدٍ </w:t>
      </w:r>
      <w:r>
        <w:rPr>
          <w:rStyle w:val="FootnoteAnchor"/>
          <w:rtl w:val="true"/>
        </w:rPr>
        <w:footnoteReference w:id="160"/>
      </w:r>
      <w:r>
        <w:rPr>
          <w:rFonts w:ascii="Amiri" w:hAnsi="Amiri" w:eastAsia="Amiri" w:cs="Amiri"/>
          <w:color w:val="111111"/>
          <w:sz w:val="28"/>
          <w:sz w:val="28"/>
          <w:szCs w:val="28"/>
          <w:rtl w:val="true"/>
          <w:lang w:bidi="ar-SA"/>
        </w:rPr>
        <w:t>، و يكون</w:t>
      </w:r>
    </w:p>
    <w:p>
      <w:pPr>
        <w:pStyle w:val="BookText"/>
        <w:rPr/>
      </w:pPr>
      <w:r>
        <w:rPr>
          <w:rFonts w:ascii="Amiri" w:hAnsi="Amiri" w:eastAsia="Amiri" w:cs="Amiri"/>
          <w:color w:val="111111"/>
          <w:sz w:val="28"/>
          <w:sz w:val="28"/>
          <w:szCs w:val="28"/>
          <w:rtl w:val="true"/>
          <w:lang w:bidi="ar-SA"/>
        </w:rPr>
        <w:t>قدر هذا الاتلاف بمقدار قوة الظهورات الحيوية و الأعمال البدنية، فكلما اشتد ظهور الحياة و تكثرت مزاولة الأعمال الخارجية ازداد تلف المادة و تعويضها و تجديدها، و من هنا تجد أرباب الأعمال اليدوية كالبنائين و الفلاحين و أضرابهم أقوى أجساما، و أعظم أبدانا، بخلاف ذوي الأعمال الفكرية الذين تقل حركاتهم و تسكن عضلاتهم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التلف الدائم لا يزال يعتوره التعويض المتصل من المادة الحديثة الداخلة في الدم المتكونة من ثلاث دعائم، هي دعائم الحياة، و أسسها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 الماء، و الغذاء، و لو فقد الإنسان واحدا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بمدة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فقدت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العمل التجديدي عمل باطني سري، لا يظهر في الخارج إلّا بعد دقة في الفكر، و تعمق في النظر، و لكن عوامل الاتلاف ظاهرة للعيان، يقال عنها إنها ظواهر الحياة، و ما هي في الحقيقة إلّا عوامل الموت؛ لأنّها لا تتم إلّا بإتلاف أجزاء من أنسجتنا البدنية و أليافنا العضوية، فنحن في كل ساعة نموت و نحيى، و نقبر و ننشر، حتى تأتينا الموتة الكبرى، و نحيى الحياة الأخرى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تنازع هذين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الاتلاف، و عامل التعويض، يفنى جسمنا، و يتجدد في مدار الحياة عدة مرات، بمعنى أن جسمنا الذي نعيش به من بدء ولادتنا إلى منتهى أجلنا في هذه الحياة تفنى جميع أجزائه في كل برهة و تتحصل أجزاء يتقوم بها هذا الهيكل ليس فيها جزء من الأجزاء السابقة، و لا يمكن تقدير هذه البرهة على التحقيق، يعني أي مقدار به تتلاشى تلك الأجزاء جميعا و تتجدد غيرها بموضعها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نعلم ذلك و لكن ينسب إلى الفيزلوجي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مولشت</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أنّ مدة بقائها ثلاثين يوما، ثمّ تفنى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فلورنس</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أنّ المدة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أجرى العلماء المحققون في هذه الأعصار الامتحانات الدقيقة في بعض الحيوانات كالأرانب و غيرها فأثبت لهم البحث و التشريح تجدد كل أنسجتها بل و حتى عظامها ذرة ذرة في مدة معينة، فكيف يتفق هذا مع ما يرتئيه الماديون و منكروا النفس المجردة في زعمهم أنّ الذاكرة قوة تنشأ من اهتزازات فسفورية تخزن في الخلية العصبية من الدماغ عند وصول التأثيرات الخارجية إليها؟</w:t>
      </w:r>
    </w:p>
    <w:p>
      <w:pPr>
        <w:pStyle w:val="BookText"/>
        <w:rPr/>
      </w:pPr>
      <w:r>
        <w:rPr>
          <w:rFonts w:ascii="Amiri" w:hAnsi="Amiri" w:eastAsia="Amiri" w:cs="Amiri"/>
          <w:color w:val="111111"/>
          <w:sz w:val="28"/>
          <w:sz w:val="28"/>
          <w:szCs w:val="28"/>
          <w:rtl w:val="true"/>
          <w:lang w:bidi="ar-SA"/>
        </w:rPr>
        <w:t>نعم، كيف يجتمع هذا مع ما تقرر في الفن و شهد به الاختبار و الاعتبار من أنّ كل ما فينا من الأنسجة و العظام و الخلايا العصبية تتلاشى ثمّ تجدد بمدة معلومة؟ أقصى ما تجدد به السبع سنوات، و لو كانت قوة التذكر و التفكر مادية و قائمة في خلايا الدماغ لكان اللازم أن نضطر في كل سبع سنين إلى تجديد كل ما علمناه و تعلمناه سابقا، و الحالة المعلومة بالضرورة و الوجدان عندنا أن سيال المادة المتجدد و المجدد لما يندثر منا على الاتصال لم يحدث أدنى تغيير في ذاكرتنا، و لم يطمس أي شعلة من علومنا و معارفنا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أنّ هذا لأقوى دليل على وجود قوة فينا مدركة، شاعرة، مجردة</w:t>
      </w:r>
    </w:p>
    <w:p>
      <w:pPr>
        <w:pStyle w:val="BookText"/>
        <w:rPr/>
      </w:pPr>
      <w:r>
        <w:rPr>
          <w:rFonts w:ascii="Amiri" w:hAnsi="Amiri" w:eastAsia="Amiri" w:cs="Amiri"/>
          <w:color w:val="111111"/>
          <w:sz w:val="28"/>
          <w:sz w:val="28"/>
          <w:szCs w:val="28"/>
          <w:rtl w:val="true"/>
          <w:lang w:bidi="ar-SA"/>
        </w:rPr>
        <w:t>عن المادة، باقية بذاتها، مستقلة في وجودها، بقيمومية مبدئها، محتاجة إلى آلاتها المادية في تصرفها، متحدة معها في أدنى مراتبها، و دثور المادة لا يستوجب دثورها، و لا دثور شي‌ء من كمالاتها و ملكاتها، و لا من مدركاتها، و لا من معلوماتها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 لا تزال تخطر على بالنا في وقت الهرم أمور وقعت لنا أيام الشباب، بل أيام الصبا و ما قبله؟</w:t>
      </w:r>
    </w:p>
    <w:p>
      <w:pPr>
        <w:pStyle w:val="BookText"/>
        <w:rPr/>
      </w:pPr>
      <w:r>
        <w:rPr>
          <w:rFonts w:ascii="Amiri" w:hAnsi="Amiri" w:eastAsia="Amiri" w:cs="Amiri"/>
          <w:color w:val="111111"/>
          <w:sz w:val="28"/>
          <w:sz w:val="28"/>
          <w:szCs w:val="28"/>
          <w:rtl w:val="true"/>
          <w:lang w:bidi="ar-SA"/>
        </w:rPr>
        <w:t>و كيف كان، فإنّ من الوضوح بمكان أنّ كل ما فينا يؤيد ثبات شخصيتنا و عدم تغيرها مع تغير و تبدل جميع ذرات أجسامنا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لمزيد الإيضاح و بيان ما يتفرع على هذا الأصل الرصين لا بد لنا من ذكر أصول في فصول للحصول على الوصول إلى حل عقدة المعاد الجسماني التي أعضل حلها، كما عرفت على أكبر حكماء الإسلام</w:t>
      </w:r>
      <w:r>
        <w:rPr>
          <w:rFonts w:eastAsia="Amiri" w:cs="Amiri" w:ascii="Amiri" w:hAnsi="Amiri"/>
          <w:color w:val="111111"/>
          <w:sz w:val="28"/>
          <w:szCs w:val="28"/>
          <w:rtl w:val="true"/>
          <w:lang w:bidi="ar-SA"/>
        </w:rPr>
        <w:t>.</w:t>
      </w:r>
      <w:bookmarkStart w:id="299" w:name="pg1800_16649"/>
    </w:p>
    <w:p>
      <w:pPr>
        <w:pStyle w:val="Heading4"/>
        <w:numPr>
          <w:ilvl w:val="3"/>
          <w:numId w:val="1"/>
        </w:numPr>
        <w:rPr/>
      </w:pPr>
      <w:bookmarkStart w:id="300" w:name="__RefHeading___Toc2481028_3650668749"/>
      <w:bookmarkStart w:id="301" w:name="_Toc116"/>
      <w:bookmarkEnd w:id="299"/>
      <w:bookmarkEnd w:id="300"/>
      <w:r>
        <w:rPr/>
        <w:t>1</w:t>
      </w:r>
      <w:r>
        <w:rPr>
          <w:rtl w:val="true"/>
        </w:rPr>
        <w:t xml:space="preserve">- </w:t>
      </w:r>
      <w:r>
        <w:rPr>
          <w:rtl w:val="true"/>
        </w:rPr>
        <w:t>فصل و أصل</w:t>
      </w:r>
      <w:bookmarkEnd w:id="301"/>
    </w:p>
    <w:p>
      <w:pPr>
        <w:pStyle w:val="BookText"/>
        <w:rPr/>
      </w:pPr>
      <w:r>
        <w:rPr>
          <w:rFonts w:ascii="Amiri" w:hAnsi="Amiri" w:eastAsia="Amiri" w:cs="Amiri"/>
          <w:color w:val="111111"/>
          <w:sz w:val="28"/>
          <w:sz w:val="28"/>
          <w:szCs w:val="28"/>
          <w:rtl w:val="true"/>
          <w:lang w:bidi="ar-SA"/>
        </w:rPr>
        <w:t>قد تلونا عليك ما هو المعلوم لديك من أنّ هذه الأجسام من الإنسان و الحيوان لا تعيش و لا تمتد حياتها إلّا بدعائم الحياة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و الماء، و الغذاء، و ما يلزمها من الحركة، و الحرارة و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لعلك تحسب أنّ الغذاء الذي نعيش به هو بذاته و صورته يكون جزءا من أبداننا و مقوما لأعضائنا و أنسجتنا، كلّا فإنّ هذا الوهم يذهب شعاعا عند أول نظرة عن تدبر و فكرة؛ و ذلك أن كسرة الخبز التي نأكلها و فدرة اللحم التي نمضغها و تدخل في جوفنا تعتور عليها عدة صور، تخلع صورة و تلبس أخرى، من الكيموس إلى أن تصير دما، ثمّ توزعه العناية الكبرى المدبرة للكائنات و المربية للعوالم، تلك العناية التي تحير العقول و تدهش الألباب، فتجعل من ذلك الدم لحما و عظما و شحما و عصبا و أليافا و عروقا و كبدا و قلبا و رية و طحالا، إلى آخر ما يحتوي و يتكوّن منه هذا الهيكل الإنساني، و الجسد الحيواني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بأجواء فكرك ما اتسع لك التفكير و اعرف سرّ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آلاف التحية و التسليم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فكّر و كبّر عظمة المبدع، كيف أنشأ من كسرة الخبز التي نأكلها سبعين نوعا من الأنواع المختلفة، و الأجناس المتباينة، فأين العظم من اللحم؟ و أين الشحم من الغاز؟ و أين الغاز من المخ؟ و أين المخ من الشعر؟ و هكذا،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تكون من لقمة الخبز التي نأكلها، فهل في لقمة الخبز كل هذه الأنواع مندمجة مطوية؟ أم انقلبت و تحولت من صورة إلى صورة و من حقيقة إلى أخرى، أو أنها كانت معدة للنطفة بأن تفيض العناية إليها صورة العلقة و المضغة و هكذا حتى تصير إنسانا كاملا؟</w:t>
      </w:r>
    </w:p>
    <w:p>
      <w:pPr>
        <w:pStyle w:val="BookText"/>
        <w:rPr/>
      </w:pPr>
      <w:r>
        <w:rPr>
          <w:rFonts w:ascii="Amiri" w:hAnsi="Amiri" w:eastAsia="Amiri" w:cs="Amiri"/>
          <w:color w:val="111111"/>
          <w:sz w:val="28"/>
          <w:sz w:val="28"/>
          <w:szCs w:val="28"/>
          <w:rtl w:val="true"/>
          <w:lang w:bidi="ar-SA"/>
        </w:rPr>
        <w:t>كل ذلك مما تقف عنده العقول حائرة خاسرة مهما سطروا و حرروا، و ألّفوا و صنّفوا، فإنهم دون الحقيقة وقفوا، و عنها صرفوا، و لكن مهما تغلغل الأمر و الواقع في مجاهل الغيب و الخفاء فإنّ من الواضح الجلي أن تلك اللقمة التي تدخل في جوفنا و تتصرف بها المشية تلك التصاريف المتنوعة لم تدخل هي في كياننا، و لم تصر جزءا من أجسامنا، بل تطورت عدة أطوار و تعاورتها صورة بعد صورة، دخلت في معامل مكانيكية و تحليلات كيمياوية إلى أن بلغت هذه المرحلة، و نزلت من أجسامنا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مؤمنا أكل كل لحم في بدن الكافر، أو أكل الكافر كل لحم في بدن المؤمن، فلا لحم الكافر صار جزءا من بدن المؤمن، و لا لحم المؤمن دخل في بدن الكافر، بل اللحم لما دخل في الفم و طحنته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الهضم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الصورة اللحمية منه و ارتحلت إلى رب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اكتست المادة صورة أخرى، و هكذا صورة بعد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القواعد المسلّمة عند الحكماء بل عند كل ذي 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بصورته لا بمادته، إذا فأين تقع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 المأكول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يمكن تصويرها و تقريرها فضلا عن الحاجة إلى دفعها، و الجواب عنها؟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استكبرها ذلك الحكيم الكبير الإلهي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يدفعها من كان من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يزيدك وضوحا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المركبات العنصرية يطّرد فيها ذلك الناموس العام، ناموس التحوّل و التبدل و الدثور و 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حبة العنب مثلا، فهل هي إلّا ماء و سكر؟ و هل فيها شي‌ء من الخمر أو الخل أو الكحول؟ و لكنها بالاختمار تصير خلا ثمّ خمرا ثمّ غازا أو بخارا، و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ترى أنّ العنب صار جزءا من الخل، و الخل صار جزءا من الخمر؟</w:t>
      </w:r>
    </w:p>
    <w:p>
      <w:pPr>
        <w:pStyle w:val="BookText"/>
        <w:rPr/>
      </w:pPr>
      <w:r>
        <w:rPr>
          <w:rFonts w:ascii="Amiri" w:hAnsi="Amiri" w:eastAsia="Amiri" w:cs="Amiri"/>
          <w:color w:val="111111"/>
          <w:sz w:val="28"/>
          <w:sz w:val="28"/>
          <w:szCs w:val="28"/>
          <w:rtl w:val="true"/>
          <w:lang w:bidi="ar-SA"/>
        </w:rPr>
        <w:t>إذا فمن أين جاءت شبهة الآكل و المأكول التي لا يدفعها إلّا من كان من الفحول؟</w:t>
      </w:r>
    </w:p>
    <w:p>
      <w:pPr>
        <w:pStyle w:val="BookText"/>
        <w:rPr/>
      </w:pPr>
      <w:r>
        <w:rPr>
          <w:rFonts w:ascii="Amiri" w:hAnsi="Amiri" w:eastAsia="Amiri" w:cs="Amiri"/>
          <w:color w:val="111111"/>
          <w:sz w:val="28"/>
          <w:sz w:val="28"/>
          <w:szCs w:val="28"/>
          <w:rtl w:val="true"/>
          <w:lang w:bidi="ar-SA"/>
        </w:rPr>
        <w:t>و من أين اتّجه القول بأنّ لحم الكافر يصير جزءا من بدن المؤمن، و لحم المؤمن جزءا من بدن الكافر؟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bookmarkStart w:id="302" w:name="pg1800_16656"/>
    </w:p>
    <w:p>
      <w:pPr>
        <w:pStyle w:val="Heading4"/>
        <w:numPr>
          <w:ilvl w:val="3"/>
          <w:numId w:val="1"/>
        </w:numPr>
        <w:rPr/>
      </w:pPr>
      <w:bookmarkStart w:id="303" w:name="__RefHeading___Toc2481030_3650668749"/>
      <w:bookmarkStart w:id="304" w:name="_Toc117"/>
      <w:bookmarkEnd w:id="302"/>
      <w:bookmarkEnd w:id="303"/>
      <w:r>
        <w:rPr/>
        <w:t>2</w:t>
      </w:r>
      <w:r>
        <w:rPr>
          <w:rtl w:val="true"/>
        </w:rPr>
        <w:t xml:space="preserve">- </w:t>
      </w:r>
      <w:r>
        <w:rPr>
          <w:rtl w:val="true"/>
        </w:rPr>
        <w:t>فصل و وصل</w:t>
      </w:r>
      <w:bookmarkEnd w:id="304"/>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الهيكل الإنساني عبارة عن صور متعاقبة يتلو بعضها بعضا، و يتصل بعضها ببعض، إذا فشخصية كل فرد من هذا النوع بما ذا تتحقق؟ و تعيّنه بأي شي‌ء يكون؟ و المادة بنفسها غير متحصّلة فكيف يتحصل بها غيرها، و هي صرف القوة و الاستعداد؟</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أيضا من أحد الأدلة على وجود النفس المجردة ذاتا، المادية تعلقا و تصرفا، و تشخّص كل فرد و تعيّنه إنما يكون بتلك النفس التي تتعلق بتلك الصور المختلفة المتعاقبة بنحو الاتصال على المادة المبهمة و الهيولى الأولى التي لا توجد و لا تخرج من القوة إلى الفعل إلّا بصورة من الصور و هي متحدة معها وجودا، منفكة عنها تعقلا و مفهوما، و النفس الجزئية المستمدة من النفوس الكلية حافظة لها معا، و هي أيضا متحدة بهما وجودا و متصلة بهما ذاتا، و تواكب و تصاحب كل تلك الصور المتعاقبة على نحو الاتّصال و الواحد السيّال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أضرب لك مثلا محسوسا لتقريب ذاك إلى ذهنك و استحضاره بعقلك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رأيت النهر الجاري في الليلة القمراء، حيث يطل القمر على الماء المتدافع و كل موجة تأتي يشع القمر عليها، و ترتسم صورته فيها، ثمّ تمضي و تأتي موجة أخرى ترتسم صورة القمر فيها، و هكذا حتى يجف الماء، و يغيب البدر؟ فالقمر هو النفس، و النهر هو البدن، و الموجات المتدافعة من الينبوع هي الصورة المتعاقبة على البدن التي يشرق عليها و يتحد مع كل واحد منها، و هي مع كثرتها</w:t>
      </w:r>
    </w:p>
    <w:p>
      <w:pPr>
        <w:pStyle w:val="BookText"/>
        <w:rPr/>
      </w:pPr>
      <w:r>
        <w:rPr>
          <w:rFonts w:ascii="Amiri" w:hAnsi="Amiri" w:eastAsia="Amiri" w:cs="Amiri"/>
          <w:color w:val="111111"/>
          <w:sz w:val="28"/>
          <w:sz w:val="28"/>
          <w:szCs w:val="28"/>
          <w:rtl w:val="true"/>
          <w:lang w:bidi="ar-SA"/>
        </w:rPr>
        <w:t>واحدة، و مع انفصال بعضها عن بعض متصلة، و النهر واحد سيال على الاتصال، و كذلك البدن من حيث الصور المتعاقبة عليه واحد كثير متّصل منفصل، و النفس مشرقة عليه هي المدبرة له الباعثة فيه النور و الحرارة و الحركة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العالم الصغير يحكي لك العالم الكبير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 انطوى العالم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المثل وَ لِلّٰهِ الْمَثَلُ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الإنسان اعرف نفسك تعرف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النهر يجري من ينبوع الأرض، و الجسد و النفس تجري من ينبوع السماء، بل من ينابيع العرش، بل من ينابيع رب العرش عظمت جلالته، و جلّت عظمته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 مبدل آب اين جو چند بار عكس ماه و عكس أختر برقرار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تبدل ماء هذا الجدول عدة مرات و عكس القمر و الشمس لم يتحول و لم يتبدل عن ذلك القرار</w:t>
      </w:r>
      <w:r>
        <w:rPr>
          <w:rFonts w:eastAsia="Amiri" w:cs="Amiri" w:ascii="Amiri" w:hAnsi="Amiri"/>
          <w:color w:val="111111"/>
          <w:sz w:val="28"/>
          <w:szCs w:val="28"/>
          <w:rtl w:val="true"/>
          <w:lang w:bidi="ar-SA"/>
        </w:rPr>
        <w:t>.</w:t>
      </w:r>
      <w:bookmarkStart w:id="305" w:name="pg1800_16660"/>
    </w:p>
    <w:p>
      <w:pPr>
        <w:pStyle w:val="Heading4"/>
        <w:numPr>
          <w:ilvl w:val="3"/>
          <w:numId w:val="1"/>
        </w:numPr>
        <w:rPr/>
      </w:pPr>
      <w:bookmarkStart w:id="306" w:name="__RefHeading___Toc2481032_3650668749"/>
      <w:bookmarkStart w:id="307" w:name="_Toc118"/>
      <w:bookmarkEnd w:id="305"/>
      <w:bookmarkEnd w:id="306"/>
      <w:r>
        <w:rPr/>
        <w:t>3</w:t>
      </w:r>
      <w:r>
        <w:rPr>
          <w:rtl w:val="true"/>
        </w:rPr>
        <w:t xml:space="preserve">- </w:t>
      </w:r>
      <w:r>
        <w:rPr>
          <w:rtl w:val="true"/>
        </w:rPr>
        <w:t>فصل و أصل</w:t>
      </w:r>
      <w:bookmarkEnd w:id="307"/>
    </w:p>
    <w:p>
      <w:pPr>
        <w:pStyle w:val="BookText"/>
        <w:rPr/>
      </w:pPr>
      <w:r>
        <w:rPr>
          <w:rFonts w:ascii="Amiri" w:hAnsi="Amiri" w:eastAsia="Amiri" w:cs="Amiri"/>
          <w:color w:val="111111"/>
          <w:sz w:val="28"/>
          <w:sz w:val="28"/>
          <w:szCs w:val="28"/>
          <w:rtl w:val="true"/>
          <w:lang w:bidi="ar-SA"/>
        </w:rPr>
        <w:t>هل في هذا الهيكل الإنساني سوى ما هو المعروف و المحسوس من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جسد و روح؟ روح مجردة بسيطة، و جسد مادي مركب من العناصر، فهل ثمة شي‌ء ثالث؟</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تستغرب و لا تعجب 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جسم حي مادي عنصري، جسم آخر أثيري سيال شفاف، أخف و ألطف من الهواء، هو برزخ بين الجسم المادي الثقيل، و الروح المجرد الخفيف، و لعل هذا هو الجسم البرزخي الذي يسأل في القبر و يحاسب، و ينعم إن كان تقيا، و يعذّب إن كان شقيا، و يبقى في نعيم أو حميم إلى يوم البعث، إلى يوم القيامة الذي تعود فيه هذه الأبدان العنصرية للحياة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تلونا عليك من قبل أنّ الحقائق الحكمية و الدقائق الفلسفية لا تسعها العبارات اللفظية، و أنّ الألفاظ لا يقتنص منها شوارد المعاني، و أوابد الأسرار، و لكنها إذا كانت لا تحكي عن الحقيقة من كل وجه فقد تحكي عنها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رأيتك حين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 جسدي و عقلي، من تعني بياء المتكلم؟ و من هو الذي تقصده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أنت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من الضمائر؟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الجسد الخاص، و لشخصيتك المتعينة من الجسد و النفس؟ إذا فما ذا تريد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هو الذي أضفت إليه جسدك، أو أضفت جسدك أو نفسك أو عقلك إليه؟</w:t>
      </w:r>
    </w:p>
    <w:p>
      <w:pPr>
        <w:pStyle w:val="BookText"/>
        <w:rPr/>
      </w:pPr>
      <w:r>
        <w:rPr>
          <w:rFonts w:ascii="Amiri" w:hAnsi="Amiri" w:eastAsia="Amiri" w:cs="Amiri"/>
          <w:color w:val="111111"/>
          <w:sz w:val="28"/>
          <w:sz w:val="28"/>
          <w:szCs w:val="28"/>
          <w:rtl w:val="true"/>
          <w:lang w:bidi="ar-SA"/>
        </w:rPr>
        <w:t>ثمّ هل تدبرت حالك حين تتلو سورة من القرآن؟ تحفظها في نفسك و تقرأها في خاطرك من دون أن تحرك لسانك، أو يظهر صوتك و أنت في تمام السكوت و السكون، كأنّ في داخلك شخصا يقرأ و يتلو عليك بغير صوت و لا لسان، فقد تقرأ سورة من الطوال، أو قصيدة ساحبة الأذيال مرتلا لها و مترسلا فيها، و اللسان صامت، و المقول ساكت، و قد قرأتها كلمة كلمة، و تلوتها حرفا حرفا، فمن ذا الذي أملاها عليك؟ و أين كانت مخزونة و مجتمعة، ثمّ جاءت واحدة بعد واحدة متقطعة؟</w:t>
      </w:r>
    </w:p>
    <w:p>
      <w:pPr>
        <w:pStyle w:val="BookText"/>
        <w:rPr/>
      </w:pPr>
      <w:r>
        <w:rPr>
          <w:rFonts w:ascii="Amiri" w:hAnsi="Amiri" w:eastAsia="Amiri" w:cs="Amiri"/>
          <w:color w:val="111111"/>
          <w:sz w:val="28"/>
          <w:sz w:val="28"/>
          <w:szCs w:val="28"/>
          <w:rtl w:val="true"/>
          <w:lang w:bidi="ar-SA"/>
        </w:rPr>
        <w:t>حقا إنّ التفكّر في هذه السلسلة، سلسلة الفكر و الذكر، و الحفظ و النسيان، و التصور و التفكر، و التصديق و الشك و اليقين، و كل ما هو خارج عن المادة الجسمانية، و الأعضاء الحسية، حقا إنّ معرفة كل ما هو من هذا النطاق أمر لا يطاق، و لا تصل أنسرة العقول مهما حلقت في سماء التفكير إلى كبرياء معراجه، و مفتاح رتاجه، و لكن مهما استعصى على أولي الحجى سره فهو يدل دلالة واضحة على أنّ في الإنسان بشخصه الخاص جوهر مفيض و آخر مستفيض، و غلاف و قشر يحمل هذين الجوهرين، فالمفيض هو النفس الجزئية المتصلة بالنفس الكلية و المبدأ الأعلى، و المستفيض هو ذلك البدن المثالي الأثيري، و الغلاف هذا البدن العنصري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التحقيق و البحث الدقيق أوصلنا إلى حقيقة جلية و هي أنّ هذه الحقائق الثلاث شي‌ء واحد، و أنها تنشأ نشأة واحدة، و أنّ النفس جسمانية الحدوث، روحانية البقاء، فهي تتدرج في تكونها و نشوئها و نموها من النطفة إلى أن تصير إنسانا كاملا عاقلا، بل إلى أن تصير عقلا مجردا، ملكا أو شيطانا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العنصر هو النفس و لكن بمرتبتها السافلة، و النفس هي البدن و لكن</w:t>
      </w:r>
    </w:p>
    <w:p>
      <w:pPr>
        <w:pStyle w:val="BookText"/>
        <w:rPr/>
      </w:pPr>
      <w:r>
        <w:rPr>
          <w:rFonts w:ascii="Amiri" w:hAnsi="Amiri" w:eastAsia="Amiri" w:cs="Amiri"/>
          <w:color w:val="111111"/>
          <w:sz w:val="28"/>
          <w:sz w:val="28"/>
          <w:szCs w:val="28"/>
          <w:rtl w:val="true"/>
          <w:lang w:bidi="ar-SA"/>
        </w:rPr>
        <w:t>بمرتبته العالية، و كل ما فيه من الحواس الظاهرة و الباطنة و القوى العاملة من الهاضمة و الماسكة و الدافعة و المصورة و المقدرة، إلى غير ذلك، كلها آلات للنفس، و أدوات تمدها و تستمدها و تتعاكس معها و تتعاون أخذا وردا، و سلبا و إيجابا، فكل الانفعالات النفسية تظهر فورها على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حمرة الخجل، و صفرة الوجل، و ضربان العروق، و خفقان القلب عند الخوف، و ابتهاج البدن عند الفرح، و بالعكس، كل ما يصيب البدن من ضربة أو صدمة أو جرح تنفعل النفس به و تتألم؟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هذا شاهد و دليل على وحدة النفس مع البدن، و أن البدن المادي و البدن الامتدادي المجرد عن المادة و الروح المجردة عنهما شي‌ء واحد، و هذا البدن الامتدادي الأثيري هو همزة الوصل بين الروح المجردة عن المادة ذاتا، المتعلقة بها تصرفا، و بين البدن المادي ذاتا و الذي هو آلة الروح تعلقا و تصرفا، و هو الذي تجد الإشارة عنه حينا، و التصريح به حينا آخر في كلمات أكابر الفلاسفة الأقدمين و الحكماء الشامخين، و العرفاء السالكين، مثل قول أرسطو 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خلوت بنفسي، و خلعت بدني، و صرت كأني جوهر مجرد بلا بدن، فأكون داخلا في ذاتي، خارجا عن جميع الأشياء، فأرى في ذاتي من الحسن و البهاء ما أبقى له متعجبا مبهوتا، فأعلم أني جزء من أجزاء العالم الأعلى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الوصية الذهبية لفيثاغورس </w:t>
      </w:r>
      <w:r>
        <w:rPr>
          <w:rStyle w:val="FootnoteAnchor"/>
          <w:rtl w:val="true"/>
        </w:rPr>
        <w:footnoteReference w:id="163"/>
      </w:r>
      <w:r>
        <w:rPr>
          <w:rFonts w:ascii="Amiri" w:hAnsi="Amiri" w:eastAsia="Amiri" w:cs="Amiri"/>
          <w:color w:val="111111"/>
          <w:sz w:val="28"/>
          <w:sz w:val="28"/>
          <w:szCs w:val="28"/>
          <w:rtl w:val="true"/>
          <w:lang w:bidi="ar-SA"/>
        </w:rPr>
        <w:t xml:space="preserve">أو ديوجانس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فارقت هذا البدن أصبحت سابحا في عوالم الفلك، غير عائد إلى الإنسانية، و لا قابلا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على خلع جسده صعد إلى الفلك، و جوزي هناك بأحسن الجزاء، و الصعود إلى الفلك إنما هو بذلك الجسم الأثيري بحكم التناسب، فكما أنّ الجسم العنصري أخلد إلى الأرض؛ لأنه منها و يعود إليها، فكذلك الجسم الأثيري يرقى إلى الأجسام الفلكية الأثيرية؛ لأنه منها و يعود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غرابة لو قال بعض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تجردت من بدني هذا، و ارتقيت إلى الأفلاك، و سمعت تسبيح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الأحوال إنما هي لهذا البدن الأثيري المثالي، لا للعنصري، و لا للروح، فإنها ترقى إلى عوالم المجردات المحضة بعد كمالها لا إلى الأجسام الفلكية و العوالم الأثيرية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فيغنيك الوجدان عن البرهان في إثبات تلك الأبدان، الأبدان المثالية التي هي أنت، و أنت هي، و بقاؤك به لا بهذا الجسد العنصري الذي قد</w:t>
      </w:r>
    </w:p>
    <w:p>
      <w:pPr>
        <w:pStyle w:val="BookText"/>
        <w:rPr/>
      </w:pPr>
      <w:r>
        <w:rPr>
          <w:rFonts w:ascii="Amiri" w:hAnsi="Amiri" w:eastAsia="Amiri" w:cs="Amiri"/>
          <w:color w:val="111111"/>
          <w:sz w:val="28"/>
          <w:sz w:val="28"/>
          <w:szCs w:val="28"/>
          <w:rtl w:val="true"/>
          <w:lang w:bidi="ar-SA"/>
        </w:rPr>
        <w:t>عرفت أنه في كل برهة يتلاشى و لا يبقى منه شي‌ء، ثمّ يتجدد و تتعاقب في تقويمه الصور، صورة بعد صورة، و هيئة بعد هيئة، و هو الذي يستعمل الحواس و يستخدمها و تملي عليه الروح المعارف و الأمور العامة، فيمليها على القلب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إذا كنت تحفظ سورة من القرآن، أو خطبة من الخطب أو قصيدة من الشعر، فربما تلوتها في نفسك و قرأتها في خاطرك فتجد كأن شخصا في طويتك يتلوها عليك كلمة كلمة، و أنت سامد ساكن لم تفتح فما، و لم تحرك لسانا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طالما كنت أمسك القلم بأناملي فأجد كأن إنسانا أو ملاكا يملي عليّ الخطبة أو الشعر أو المقال، و يجري مع القلم من دون فكرة و لا روية، كأني أنقله من كتاب أمامي و ليس شي‌ء من هذه الأعمال من وظائف الروح و النفس، و إنما وظائفها العلم و الإدراك و معرفة الكليات المجردة و الأمور العامة، مثل أنّ الكثرة هي الوحدة، و الوحدة هي الكثرة، و أنّ العلة تعالي المعلول، و المعلول تنازل العلة، و أنّ الغاية هي الرجوع إلى البداية، و البداية هي النهاية، و أمثال هذه من قواعد الحدوث و القدم، و الوجوب و الإمكان، و الجواهر و الأعراض، كما أنها أيضا ليست من وظائف الجسد المادي الحي، فإنّ وظيفته إدراك الجزئيات و ثورة العواطف من تأثير الحس الظاهري أو الباطني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بحكم الوحدة و الاتصال بين تلك القوى يستمد بعضها من بعض، و يتقوى بعضها ببعض، و حكم العالم الصغير مثل العالم الكبير، فكما أنّ الجسمانيات العنصرية مرتبطة بالفلكيات و هي مرتبطة بالمجردات و النفوس الجزئية تستمد من النفوس الكلية، و هي تستمد من العقول المجردة، فكذلك هذا الجسد الإنساني الذي انطوى فيه العالم الأكبر، و لا تعدّ قواه و لا تحصر</w:t>
      </w:r>
      <w:r>
        <w:rPr>
          <w:rFonts w:eastAsia="Amiri" w:cs="Amiri" w:ascii="Amiri" w:hAnsi="Amiri"/>
          <w:color w:val="111111"/>
          <w:sz w:val="28"/>
          <w:szCs w:val="28"/>
          <w:rtl w:val="true"/>
          <w:lang w:bidi="ar-SA"/>
        </w:rPr>
        <w:t>.</w:t>
      </w:r>
      <w:bookmarkStart w:id="308" w:name="pg1800_16670"/>
    </w:p>
    <w:p>
      <w:pPr>
        <w:pStyle w:val="Heading3"/>
        <w:numPr>
          <w:ilvl w:val="2"/>
          <w:numId w:val="1"/>
        </w:numPr>
        <w:rPr/>
      </w:pPr>
      <w:bookmarkStart w:id="309" w:name="__RefHeading___Toc2481034_3650668749"/>
      <w:bookmarkStart w:id="310" w:name="_Toc119"/>
      <w:bookmarkEnd w:id="308"/>
      <w:bookmarkEnd w:id="309"/>
      <w:r>
        <w:rPr>
          <w:rtl w:val="true"/>
        </w:rPr>
        <w:t>غيب و لكنه بلا ريب</w:t>
      </w:r>
      <w:bookmarkEnd w:id="310"/>
    </w:p>
    <w:p>
      <w:pPr>
        <w:pStyle w:val="BookText"/>
        <w:rPr/>
      </w:pPr>
      <w:r>
        <w:rPr>
          <w:rFonts w:ascii="Amiri" w:hAnsi="Amiri" w:eastAsia="Amiri" w:cs="Amiri"/>
          <w:color w:val="111111"/>
          <w:sz w:val="28"/>
          <w:sz w:val="28"/>
          <w:szCs w:val="28"/>
          <w:rtl w:val="true"/>
          <w:lang w:bidi="ar-SA"/>
        </w:rPr>
        <w:t>حيث عرفت جيدا أنّ في الإنسان بدنا برزخيا بين الروح المجرد و الجسد المادي، فاعلم أنّ هذا البدن قد تغلب عليه الناحية الروحية و النزعات العقلية، فيغلب على الجسد المادي و يسخره لحكمه، و يكون تابعا له و منقادا لأمره، و قد ينعكس الأمر، فتتغلب النواحي المادية و الشهوات الحسية على الملكات الروحية، فتصير الروح مسخرة للمادة تابعة لها منقادة لرغباتها و شهواتها، و هنا تصير الروح مادة تهبط إلى الدرك الأسفل، و ظلمات الجهالات، و لكنه أخلد إلى الأرض، و هناك تصير المادة روحا حتى تخف و تلطف، و تنطبع بطابع المجردات، فتسمو إلى الملأ الأعلى في هذه الحياة الدنيا، فضلا عن الحياة الأخرى، و قديما ما قال بعض الشعراء في سوانحهم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 و كادت أن تطير بجسمها و كذا الجسوم تخف بالأرواح</w:t>
      </w:r>
    </w:p>
    <w:p>
      <w:pPr>
        <w:pStyle w:val="BookText"/>
        <w:rPr/>
      </w:pPr>
      <w:r>
        <w:rPr>
          <w:rFonts w:ascii="Amiri" w:hAnsi="Amiri" w:eastAsia="Amiri" w:cs="Amiri"/>
          <w:color w:val="111111"/>
          <w:sz w:val="28"/>
          <w:sz w:val="28"/>
          <w:szCs w:val="28"/>
          <w:rtl w:val="true"/>
          <w:lang w:bidi="ar-SA"/>
        </w:rPr>
        <w:t>بل الجسم قد يطير بالروح، و قد قلت في كلمة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الحكماء و العرفاء و من هو على شاكلتهم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أبدانهم أرواحا، أما نحن فقد جعلنا أرواحنا أبدانا، و إذا صار البدن روحا و غلب حكم الملك على الملكوت، لم يعسر على ذلك أن يخترق حدود الزمان و سدود المكان، فيحكم على الزمان و المكان، و لا يحكم شي‌ء منهما عليه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يسهل عليك تصور المعراج الجسماني، و سيره في الملكوت الأعلى و رجوعه قبل أن يبرد فراشه، و إحضار آصف عرش بلقيس قبل أن يرتد</w:t>
      </w:r>
    </w:p>
    <w:p>
      <w:pPr>
        <w:pStyle w:val="BookText"/>
        <w:rPr/>
      </w:pPr>
      <w:r>
        <w:rPr>
          <w:rFonts w:ascii="Amiri" w:hAnsi="Amiri" w:eastAsia="Amiri" w:cs="Amiri"/>
          <w:color w:val="111111"/>
          <w:sz w:val="28"/>
          <w:sz w:val="28"/>
          <w:szCs w:val="28"/>
          <w:rtl w:val="true"/>
          <w:lang w:bidi="ar-SA"/>
        </w:rPr>
        <w:t xml:space="preserve">إليه طرفه، و مبارحة أمير المؤمنين عليه السّلام المدينة إلى المدائن لتجهيز سلمان رحمه اللّه و رجوعه من ليلته، بل و ما هو أشد غرابة من ذلك و هو حضوره عند كل محتضر في شرق الأرض و غربها من مؤمن 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يسهل عليك تصور هذه القضايا يا الخارقة لنواميس الطبيعة، يسهل إليك تصورها، بل و التصديق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إنما يستعصي علينا الإذعان بها، و يجعل عندنا هذا القبيل من المستحيل انغمارنا في المادة و انطمار أرواحنا في مفازات الطبيعة، فلا نبصر و لا نتعقل إلّا من وراء حجبها الكثيفة، و من للأعمى و الأكمه أن يرى نور الشمس، أو يستلذ بلحن نغمات الأوتار، و ليس عندنا لرد هذه الأنوار سوى الإنكار و سد باب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هذين الملوين المتعاقبين على هذه الكرة؟ لو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يراهما دفعة واحدة بعينه، هل تعد هذا المقال إلّا من المحال؟</w:t>
      </w:r>
    </w:p>
    <w:p>
      <w:pPr>
        <w:pStyle w:val="BookText"/>
        <w:rPr/>
      </w:pPr>
      <w:r>
        <w:rPr>
          <w:rFonts w:ascii="Amiri" w:hAnsi="Amiri" w:eastAsia="Amiri" w:cs="Amiri"/>
          <w:color w:val="111111"/>
          <w:sz w:val="28"/>
          <w:sz w:val="28"/>
          <w:szCs w:val="28"/>
          <w:rtl w:val="true"/>
          <w:lang w:bidi="ar-SA"/>
        </w:rPr>
        <w:t>و لكن لو كان في إحدى كواكب المجرة التي تبعد عن نظامنا الشمسي ملايين الملايين من الأميال ذو بصر حديد، و أيد شديد، نظر إلى الأرض لأبصر الليل و النهار فيها بآن واحد، يعني يرى وجهها المقابل للشمس و المعاكس له دفعة واحدة، و ما ذاك إلّا لأنّه ترفع عن أفق الزمان و المكان، و خرج عن الحدود و القيود، و لو أنّ البدن المثالي بما فيه من الروح تكاملت ملكاته و تعالت روحياته لغلبت قوته على هذا البدن العنصري و سار أو طار به حيث شاء، كما ربما ينقل مثل ذلك عن بعض المرتاضين من العرفاء الواصلين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روي أنّ عيسى عليه السّلام مشى على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كمل يقينه لمشى على الهواء، و لعل إلى هذا و مثله الإشارة في الحديث القدسي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تكن مثلي، أقول للشي‌ء كن فيكون،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bookmarkStart w:id="311" w:name="pg1800_16674"/>
    </w:p>
    <w:p>
      <w:pPr>
        <w:pStyle w:val="Heading3"/>
        <w:numPr>
          <w:ilvl w:val="2"/>
          <w:numId w:val="1"/>
        </w:numPr>
        <w:rPr/>
      </w:pPr>
      <w:bookmarkStart w:id="312" w:name="__RefHeading___Toc2481036_3650668749"/>
      <w:bookmarkStart w:id="313" w:name="_Toc120"/>
      <w:bookmarkEnd w:id="311"/>
      <w:bookmarkEnd w:id="312"/>
      <w:r>
        <w:rPr>
          <w:rtl w:val="true"/>
        </w:rPr>
        <w:t>البداية و النهاية و البدء هو الغاية</w:t>
      </w:r>
      <w:bookmarkEnd w:id="313"/>
    </w:p>
    <w:p>
      <w:pPr>
        <w:pStyle w:val="BookText"/>
        <w:rPr/>
      </w:pPr>
      <w:r>
        <w:rPr>
          <w:rFonts w:ascii="Amiri" w:hAnsi="Amiri" w:eastAsia="Amiri" w:cs="Amiri"/>
          <w:color w:val="111111"/>
          <w:sz w:val="28"/>
          <w:sz w:val="28"/>
          <w:szCs w:val="28"/>
          <w:rtl w:val="true"/>
          <w:lang w:bidi="ar-SA"/>
        </w:rPr>
        <w:t>كل جسم نام من نبات أو حيوان أو إنسان فبدء تكوينه بذرة مختلطة من أمشاج الأرض و عناصرها المختلفة، ثمّ تستمد نموّها و رقيها من المواد الأرضية، و تتعاقب عليها الصور فتلبس صورة ثمّ تخلعها، و تكتسي صورة أخرى، فهي بما فيها من القوة و الاستعداد لا تزال في خلع و لبس، و نمو و سمو، دائبة في صراط السير و الحركة إلى الغاية المعدة لها، و جميع تلك الصور و الفعليات التي تتعاور على تلك البذرة الحاملة للقوة و الاستعداد لقبول كل تلك الصور، يفيضها المبدا الأعلى بتوسط المثل العليا و العقول المفارقة، و النفوس الكلية متدرجة في قوس النزول إلى تلك المادة، و البذرة الحاملة، أو المحمولة للهيولى الأولى، و التي هي محض القوة و الاستعداد، و هي آخر تنزلات تلك الفعلية التامة و الهوية الوجودية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نزلت إلى أقصى مراتب الضعف و الشأنية أخذت ترتقي في قوس الصعود من صعدة إلى أخرى حتى تصل إلى ما منه بدأت، منه البدء و إليه المعاد و كَمٰا بَدَأَكُمْ تَعُودُونَ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فالنهاية هي العود إلى البداية، و المبدا هو الغاية، و كل تلك الصور المتعاقبة في قوس الصعود تتلاشى موادّها و تتفرق عناصرها، و تضمحل تراكيبها، أما صورها فهي محفوظة عند أرباب أنواعها و مثلها العليا من العقول</w:t>
      </w:r>
    </w:p>
    <w:p>
      <w:pPr>
        <w:pStyle w:val="BookText"/>
        <w:rPr/>
      </w:pPr>
      <w:r>
        <w:rPr>
          <w:rFonts w:ascii="Amiri" w:hAnsi="Amiri" w:eastAsia="Amiri" w:cs="Amiri"/>
          <w:color w:val="111111"/>
          <w:sz w:val="28"/>
          <w:sz w:val="28"/>
          <w:szCs w:val="28"/>
          <w:rtl w:val="true"/>
          <w:lang w:bidi="ar-SA"/>
        </w:rPr>
        <w:t>المفارقة، و المجردات القادسة فَالْمُدَبِّرٰاتِ أَمْراً، التي هي وجه اللّه الذي لا يفنى، و لن يفنى أبدا وَ إِنْ مِنْ شَيْ‌ءٍ إِلّٰا عِنْدَنٰا خَزٰائِنُهُ، و مٰا عِنْدَكُمْ يَنْفَدُ وَ مٰا عِنْدَ اللّٰهِ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تلك المادة الأولية و البذرة المعينة محفوظة في خزائن الغيب وَ عِنْدَهُ مَفٰاتِحُ الْغَيْبِ لٰا يَعْلَمُهٰا إِلّٰا هُوَ، فإذا جاءت الساعة بأشراطها و قامت القيامة بالبعث و النشور و نفخ في الصور و أمطرت العناية الأزلية من سماء المشيئة فبرزت تلك البذور عند النفخة الثانية في الصور، و أعشبت الأرض و ألقت ما فيها و تخلت، و هي غير هذه الأرض طبعا يَوْمَ تُبَدَّلُ الْأَرْضُ غَيْرَ الْأَرْضِ وَ السَّمٰاوٰاتُ وَ بَرَزُوا لِلّٰهِ الْوٰاحِدِ الْقَهّٰارِ، ظهر كل إنسان بجسمه و بدنه، و عاد عليه بدنه المثالي المتجسد المتحد بروحه، فلو رأيته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بعينه، كما لو رأيت زيدا أيام شبابه ثمّ رأيته كهلا، لا تشك في أنه هو زيد بعينه مهما تغيرت صورته، و تبدلت ألوانه و أشكاله، و لكن بما أن الدار الآخرة دار الجمع و دار القرار و الثبات، و دار الحس و الحياة، و كل شي‌ء هناك حي و ناطق وَ إِنَّ الدّٰارَ الْآخِرَةَ لَهِيَ الْحَيَوٰانُ لَوْ كٰانُوا يَعْلَمُونَ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 شي‌ء هناك حي و ناطق حتى لحمك و دمك و جلدك وَ قٰالُوا لِجُلُودِهِمْ لِمَ شَهِدْتُمْ عَلَيْنٰا قٰالُوا أَنْطَقَنَا اللّٰهُ الَّذِي أَنْطَقَ كُلَّ شَيْ‌ءٍ، حيث إنها دار الحس و الحياة، و دار الجمع و الثبات، تجتمع عندك جميع صورك في جميع أدوار حياتك، و يتمثل لديك كل أعمالك صغيرة و كبيرة، حسناتك و سيئاتك، و تكون نفسك و ذاتك و هويتك الخاصة، و روحك البارزة في بدنك المثالي الأخروي العنصري المناسب لدار الحس و الحياة التي تذوب و تنصهر فيها العنصريات و الماديات، و بسّت الجبال بسّا فكانت هباء منبثّا، و تكون الجبال</w:t>
      </w:r>
    </w:p>
    <w:p>
      <w:pPr>
        <w:pStyle w:val="BookText"/>
        <w:rPr/>
      </w:pPr>
      <w:r>
        <w:rPr>
          <w:rFonts w:ascii="Amiri" w:hAnsi="Amiri" w:eastAsia="Amiri" w:cs="Amiri"/>
          <w:color w:val="111111"/>
          <w:sz w:val="28"/>
          <w:sz w:val="28"/>
          <w:szCs w:val="28"/>
          <w:rtl w:val="true"/>
          <w:lang w:bidi="ar-SA"/>
        </w:rPr>
        <w:t>كالعهن المنفوش، و الشمس كورت، و الكواكب انتثرت، و البحار سجرت، يعني أنّ المادة تتلاشى و تضمحل و يبقى الروح و الجوهر و الحس و الشعور و الحياة بارزة بأشكالها الدنيوية، و لكنها جوهرية أخروية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تكون ذاتك و نفسك هي كتابك اقْرَأْ كِتٰابَكَ كَفىٰ بِنَفْسِكَ الْيَوْمَ عَلَيْكَ حَسِيباً، كتاب حسناتك بيمينك، و كتاب سيئاتك بشمالك، كل أعمالك بارزة أمامك، مجسمة بأجسامها المناسبة لها، من خير أو شر، و هذا معنى تجسم الأعمال، و هي نفس أعمالك ترد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أعمالكم ردّت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تجزون ما كنتم تعملون، جزاؤكم نفس أعمالكم لكن بصورتها الحقيقية و حقيقتها الجوهرية، و جوهرتها الروحية لا المادية، أعمالك الصالحة و إحسانك للناس يعود وجها حسنا جميلا تأنس به، و إساءتك و شرّك يعود وجها قبيحا تستوحش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قد تعود حيات و عقارب تلسعك، و هكذا أعضاؤك، تعود عينك و لكن بغير شحم، و يعود سمعك و لكن بغير عظم، و يعود قلبك و لكن بدون لحم، و هكذا يعود كل شي‌ء منك و لكن بأقوى و أصح مما كان في الدنيا و كُلَّمٰا نَضِجَتْ جُلُودُهُمْ بَدَّلْنٰاهُمْ جُلُوداً غَيْرَهٰا هي غيرها و هي عينها، و لو كانت غيرها تماما لما جاز عقابها، و لا تنس حديث اللبنة </w:t>
      </w:r>
      <w:r>
        <w:rPr>
          <w:rStyle w:val="FootnoteAnchor"/>
          <w:rtl w:val="true"/>
        </w:rPr>
        <w:footnoteReference w:id="165"/>
      </w:r>
      <w:r>
        <w:rPr>
          <w:rFonts w:ascii="Amiri" w:hAnsi="Amiri" w:eastAsia="Amiri" w:cs="Amiri"/>
          <w:color w:val="111111"/>
          <w:sz w:val="28"/>
          <w:sz w:val="28"/>
          <w:szCs w:val="28"/>
          <w:rtl w:val="true"/>
          <w:lang w:bidi="ar-SA"/>
        </w:rPr>
        <w:t>، و ذاتك و أعمالك، و سريرتك</w:t>
      </w:r>
    </w:p>
    <w:p>
      <w:pPr>
        <w:pStyle w:val="BookText"/>
        <w:rPr/>
      </w:pPr>
      <w:r>
        <w:rPr>
          <w:rFonts w:ascii="Amiri" w:hAnsi="Amiri" w:eastAsia="Amiri" w:cs="Amiri"/>
          <w:color w:val="111111"/>
          <w:sz w:val="28"/>
          <w:sz w:val="28"/>
          <w:szCs w:val="28"/>
          <w:rtl w:val="true"/>
          <w:lang w:bidi="ar-SA"/>
        </w:rPr>
        <w:t>و أخلاقك و معارفك، و إيمانك و يقينك، و كفرك و جحودك هي ميزانك، و هي كتابك، و هي حسابك، و هي صراطك، و هي جنتك، و هي جحيمك، و أشهد أنّ الموت حق، و النشور حق، و الصراط حق، و الميزان حق، و كل ما في القرآن العظيم حق، على ظاهره و حقيقته من غير تأويل و لا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أشهد أنّ الموت حق ليس معناه و المراد منه أن الموت أمر واقع، فتكون شهادة تافهة باردة؛ لأنه أمر محسوس لا ينكره أحد، بل المراد أنّ الموت حق لازم موافق للحكمة و حقيقة لا بد منها، و لو لا الموت لكان الكون و إيجاد الخلق عبثا و باطلا أَ فَحَسِبْتُمْ أَنَّمٰا خَلَقْنٰاكُمْ عَبَثاً وَ أَنَّكُمْ إِلَيْنٰا لٰا تُرْجَعُونَ </w:t>
      </w:r>
      <w:r>
        <w:rPr>
          <w:rStyle w:val="FootnoteAnchor"/>
          <w:rtl w:val="true"/>
        </w:rPr>
        <w:footnoteReference w:id="166"/>
      </w:r>
      <w:r>
        <w:rPr>
          <w:rFonts w:ascii="Amiri" w:hAnsi="Amiri" w:eastAsia="Amiri" w:cs="Amiri"/>
          <w:color w:val="111111"/>
          <w:sz w:val="28"/>
          <w:sz w:val="28"/>
          <w:szCs w:val="28"/>
          <w:rtl w:val="true"/>
          <w:lang w:bidi="ar-SA"/>
        </w:rPr>
        <w:t>، فالموت و البعث و النشور، و الحساب و الثواب و العقاب، و كل ما ورد في الكتاب من المبدأ و المعاد، و أحوال البرزخ بينهما، و أحوال يوم القيامة بعدهما كله حق موافق للحكمة، و ضرورة لا بدّ منها في العناية الأزلية، فالحياة و الموت و البرزخ و القيامة و الحشر و النشر و الكتاب و الحساب، و هكذا كلها مراحل تطويها النفس الإنسانية لتصل إلى الغاية التي منها بدأت نازلة ثمّ تعود إليها صاعدة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تفكر و تدبر، و أحسن التفكر و التدبر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كُلُّ امْرِئٍ مِنْهُمْ أَنْ يُدْخَلَ جَنَّةَ نَعِيمٍ</w:t>
      </w:r>
    </w:p>
    <w:p>
      <w:pPr>
        <w:pStyle w:val="BookText"/>
        <w:rPr/>
      </w:pPr>
      <w:r>
        <w:rPr>
          <w:rFonts w:ascii="Amiri" w:hAnsi="Amiri" w:eastAsia="Amiri" w:cs="Amiri"/>
          <w:color w:val="111111"/>
          <w:sz w:val="28"/>
          <w:sz w:val="28"/>
          <w:szCs w:val="28"/>
          <w:rtl w:val="true"/>
          <w:lang w:bidi="ar-SA"/>
        </w:rPr>
        <w:t xml:space="preserve">كَلّٰا إِنّٰا خَلَقْنٰاهُمْ مِمّٰا يَعْلَمُونَ </w:t>
      </w:r>
      <w:r>
        <w:rPr>
          <w:rStyle w:val="FootnoteAnchor"/>
          <w:rtl w:val="true"/>
        </w:rPr>
        <w:footnoteReference w:id="168"/>
      </w:r>
      <w:r>
        <w:rPr>
          <w:rFonts w:ascii="Amiri" w:hAnsi="Amiri" w:eastAsia="Amiri" w:cs="Amiri"/>
          <w:color w:val="111111"/>
          <w:sz w:val="28"/>
          <w:sz w:val="28"/>
          <w:szCs w:val="28"/>
          <w:rtl w:val="true"/>
          <w:lang w:bidi="ar-SA"/>
        </w:rPr>
        <w:t>، و هذه الإشارة خير من ألف عبارة، فهذه النطفة القذرة كيف يصح لها أن تلتحق بعظمة جبروت اللّه وسعة ملكوته، و تدخل في جنانه و بهاء رضوانه إلّا بعد التصفية و التهذيب، و طي تلك المراحل و المنازل فتعود إليه كما بدأت منه و إلّا بقيت مخلدة في سجن الطبيعة و سجين المادة، و ظلمات الأهواء، و جحيم الرذائل النفسانية، لهم نار جهنم خالدين فيها أبدا، عافانا اللّه منها، و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 أني بعد هذا كله قد أوضحت لك البيان، و خرجت لك من العهدة، و محضتك بعد المخض الحثيث بالزبدة، و عرّفتك من غوامض المبدأ ما يحل لك العقدة، و تضحى لك به أنوار الحقيقة، و لكني حرصا على مزيد إقناعك، و رسوخ يقينك و شموخ عرفانك أضرب لك مثلا من نفسك، هو أقرب شي‌ء إلى وجدانك و حسّك، ففي الحكمة العالية، و لعلها من معين ينابيع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اعرف نفسك تعرف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بحديث، بل هو من كلام أبي بكر الرازي، كما ذكره الحفاظ، و بعض الجهلة يظنه حديثا كما يقع في بعض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السيد عبد اللّه شبر قدّس سرّه في كتابه مصابيح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الثلاثون ما رويناه عن جملة من علمائنا الأعلام و فضلائنا الكرام، و اشتهر بين الخاص و العام من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مما هو جدير بالذكر أن هذه الكلمة لم يذكرها القاضي القضاعي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 رسول اللّه صلّى اللّه عليه و آله، بل هذه الكلمة المباركة هي الكلمة السابعة من مائة كلمة التي أخرجها و اختارها كبير أئمة الأدب أبو عثمان الجاحظ من كلام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لأمير المؤمنين علي بن أبي طالب مائة كلمة، كل كلمة منها تفي بألف كلمة من محاسن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مستدرك نهج البلاغة، للعلامة الكبير الشيخ هادي آل كاشف الغطاء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و انظر أيضا إلى هذه الكلمة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نسبتها إلى الرازي كذب محض، و حديث خرافة أصلا و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لعلني بهذه اللمحة أحسن لك التمثيل و التصوير، و أفتح لك بابا من التفكير، طالع و تطلع و انظر جسدك هذا الذي به حسّك و حياتك، و تدبر ما فيه من القوى و الحواس ظاهرة و باطنة، و ما اشتمل عليه من الجوارح و الأعضاء، تجد لكل جارحة، و لكل عضو وظيفة معينة لا يتعداها و لا يشاركه غيره فيها، فوظيفة العين مثلا النظر، و وظيفة الاذن السمع، فلا الأذن تتدخل يوما في وظيفة البصر، و لا العين تتدخل يوما بوظيفة السمع، بل كل منها ملازم لوظيفته لا يتعداها و لا يتجاوز إلى ما سواها، و هكذا جميع الأعضاء و الجوارح، بل حتى الشرايين و العروق و الأوردة و الشغاف و اللحم و الدم و العظم و القلب و الكبد و الرئة و الدماغ، بل و خلايا الدماغ، بل و كريات الدم البيض و الحمر لكل منها وظيفة معينة، و عمل خاص، لا يتجاوزه إلى غيره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و الجميع و إن كان يعمل لغاية واحدة، و يرمي إلى هدف واحد، و هو حراسة هذه المدينة، و ترميم ما يتداعى منها، و دفع الأعداء المتهاجمين عليها لقلع قلاعها و ردم حصونها، و لكن كل واحد من أولئك العمال و الموظفين يقوم بعمله مستقلا كأنه ليس له أي ارتباط بالآخر، و لا يصده الآخر عن عمله،</w:t>
      </w:r>
    </w:p>
    <w:p>
      <w:pPr>
        <w:pStyle w:val="BookText"/>
        <w:rPr/>
      </w:pPr>
      <w:r>
        <w:rPr>
          <w:rFonts w:ascii="Amiri" w:hAnsi="Amiri" w:eastAsia="Amiri" w:cs="Amiri"/>
          <w:color w:val="111111"/>
          <w:sz w:val="28"/>
          <w:sz w:val="28"/>
          <w:szCs w:val="28"/>
          <w:rtl w:val="true"/>
          <w:lang w:bidi="ar-SA"/>
        </w:rPr>
        <w:t>عمل الآخر بوظيفته أم لا، و سواء كان الآخر موجودا أم لا، فالعين تبصر و تؤدي وظيفتها سواء كانت الاذن موجودة أم مفقودة، و سواء قامت بوظيفتها تماما أم قصرت فيها، و هكذا كل واحد من الأعضاء و الجوارح الظاهرة، أو الباطنة، مملكة مستقلة لا يرتبط أحدها بالآخر، و لا يستمد بعضها من بعض حتى القلب و إن كان هو خزانة التوزيع و التموين، و لكن المدد الأعظم و الفيض الأتم و الذي ترتبط به جميع الأعضاء حتى القلب، و لا يعمل شي‌ء منها عمله إلّا بإشارته و بعثه، هو الدماغ الذي هو عرش النفس، و كرسيها الأعظم، فالنفس أي الروح تعطي الحس و تبث الحياة لكل الجوارح و الأعضاء و جميع الحواس الظاهرة و الباطنة، و هي تعين و تعين كل جارحة و حاسة في وظيفتها، فالعين لا تؤدي وظيفتها إلّا بتوجه النفس إليها، و توجيهها للبصر و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النفس إذا كانت مشغولة في التفكر في موضوع مهم قد يمر به شخص فلا يراه و عيناه سالمة مفتوحة، و كذا قد يتكلم بحضوره متكلم فلا يسمعه، كل ذلك لأنّ الروح منصرفة عن الحواس و الجوارح منقطعة عن إمدادها و إرفادها التي به تستطيع أداء وظيفتها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فالروح هي كل القوى و كلّها تستمد من الروح، كما أن القوى كلها جنود تعمل لها و تقدم كل ما يتحصل لديها إلى النفس، و كل الصور المتحصلة للحواس على نحو البسط و النشر و التفصيل من الخارج كانت كامنة و متحصلة في النفس على نحو القبض و الطي و الإجمال في الداخل افاضتها النفس على الحواس إجمالا و قوة و استعدادا فأدركتها و تحصلت لديها بسطا و تفصيلا، و ارتسمت في لوحها تعينا و هوية، فكانت المعلومات الذهنية المتحصلة من الأعيان الخارجية بدأت من النفس ثمّ عادت إليها، فهي المبدأ و إليها المعاد، النفس تبسطها</w:t>
      </w:r>
    </w:p>
    <w:p>
      <w:pPr>
        <w:pStyle w:val="BookText"/>
        <w:rPr/>
      </w:pPr>
      <w:r>
        <w:rPr>
          <w:rFonts w:ascii="Amiri" w:hAnsi="Amiri" w:eastAsia="Amiri" w:cs="Amiri"/>
          <w:color w:val="111111"/>
          <w:sz w:val="28"/>
          <w:sz w:val="28"/>
          <w:szCs w:val="28"/>
          <w:rtl w:val="true"/>
          <w:lang w:bidi="ar-SA"/>
        </w:rPr>
        <w:t>و تطويها و تعديها و تبديها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السحاب كيف ينشأ من البحر ثمّ يعود إلى البحر؟ أ رأيت النواة حيث تغرسها في تربة و تسقيها ثمّ بعد قليل من الزمن تجد منها الخير و تجود لك بسعف و ليف و كرب، ثمّ بعد برهة بسرا ثمّ رطبا ثمّ تمرا، و هكذا سبع سنين أو سبعين، ثمّ بعد ذلك تفنى النخلة و تعود إلى النواة، ما أدري هل النخلة و كل ما نمى فيها و أفيض منها كله كان في النواة، بنحو الكمون و البطون و الإعداد و الاستعداد و القوة و الإجمال، ثمّ ظهر بنحو البسط و النشر و التفصيل و الفعلية، فكانت هي المبدأ، و إليها المعاد؟</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 نفسك تعرف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اعكسها،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ربك تعرف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العين لا تبصر إلّا بالنفس، و النفس لا تبصر إلّا بالعين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ترتقي النفس إلى حظاير القدس و تلحق بالمجردات فلا تحتاج في مدركاتها إلى استعمال آلة فتكون بشدة اتصالها و تعلقها بمثلها العليا و مبادئها المقدسة سميعة بلا أذن، بصيرة بلا عين، قابضة و باسطة بلا يد، عاقلة بلا قلب، ذاك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الذي يسمع به، و بصره الذي يبصر به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بى‌يسمع و بى‌يبصر عيان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ترتقي النفس من جنات تجري من تحتها الأنهار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من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ذات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و الرضوان، و الحور و الولدان، هناك مقام أعددت لعبدي المؤمن ما لا عين رأت و لا أذن سمعت، و لا خطر على قلب بشر وَ هُمْ فِي مَا اشْتَهَتْ أَنْفُسُهُمْ خٰالِدُونَ، هناك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بأسمائك الحسنى أروح خاطري إذا هب من قدس الجلال نسيمها إذا ظمأت نفسي فإنك ريها و إن شقيت يوما فأنت نعيمها</w:t>
      </w:r>
    </w:p>
    <w:p>
      <w:pPr>
        <w:pStyle w:val="BookText"/>
        <w:rPr/>
      </w:pPr>
      <w:r>
        <w:rPr>
          <w:rFonts w:ascii="IRNazanin" w:hAnsi="IRNazanin" w:eastAsia="IRNazanin"/>
          <w:color w:val="111111"/>
          <w:sz w:val="28"/>
          <w:sz w:val="28"/>
          <w:szCs w:val="28"/>
          <w:rtl w:val="true"/>
          <w:lang w:bidi="fa-IR"/>
        </w:rPr>
        <w:t>گر باقليم عشق روى آرى همه آفاق گلستان بينى آنچه بينى دلت همان خواهد و آنچه خواهد دلت همان بينى</w:t>
      </w:r>
    </w:p>
    <w:p>
      <w:pPr>
        <w:pStyle w:val="BookText"/>
        <w:rPr/>
      </w:pPr>
      <w:r>
        <w:rPr>
          <w:rFonts w:ascii="Amiri" w:hAnsi="Amiri" w:eastAsia="Amiri" w:cs="Amiri"/>
          <w:color w:val="111111"/>
          <w:sz w:val="28"/>
          <w:sz w:val="28"/>
          <w:szCs w:val="28"/>
          <w:rtl w:val="true"/>
          <w:lang w:bidi="ar-SA"/>
        </w:rPr>
        <w:t>رزقنا اللّه تلك المنازل الرفيعة، و جعلنا من السالكين إليها، الواصلين إليه، و من أهل الزلفى عنده، و الكرامة عليه، فإنه لا ينال ذلك إلّا بفضله، و فيضه و لطفه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الخلاصة و الزبدة،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حركة تستلزم أربعة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المحرّك، و المتحرك، و ما منه الحركة، و ما إليه الحركة، و لا شك أنك واقع في صراط الحركة، و المحرّك علتك، و المتحرك شخصيتك و هويتك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 على ذلك يبتني برهان حدوث العالم متغير، و كل متغير حادث، فلو كان تغير الصفات لا يستلزم تغير الذات لم يتم هذا البرهان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ريب أن كل شخص يتحرك في أعراضه و أوصافه فهو إذا متحرك بجوهره و ذاته، و لكن على نحو الاتصال، و كل مرتبة لاحقة واجدة لما قبلها من المراتب حتى تصل إلى غايتها صاعدة و راجعة، فسبحان الذي بيده ملكوت كل شي‌ء و إليه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ما منه</w:t>
      </w:r>
    </w:p>
    <w:p>
      <w:pPr>
        <w:pStyle w:val="BookText"/>
        <w:rPr/>
      </w:pPr>
      <w:r>
        <w:rPr>
          <w:rFonts w:ascii="Amiri" w:hAnsi="Amiri" w:eastAsia="Amiri" w:cs="Amiri"/>
          <w:color w:val="111111"/>
          <w:sz w:val="28"/>
          <w:sz w:val="28"/>
          <w:szCs w:val="28"/>
          <w:rtl w:val="true"/>
          <w:lang w:bidi="ar-SA"/>
        </w:rPr>
        <w:t xml:space="preserve">الحركة أول ما خلق اللّه النفس الرحماني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هذا الهواء الداخل و الخارج باعتماده على المخارج يصير حروفا مختلفة بالنوع، و ذلك الهواء بمنزلة الوجود و انبساطه، و المخارج بمنزلة الماهيات الممكنة، و الحروف المختلفة بمنزلة مراتب الماهيات المختلفة المتكثرة، و النفس بمنزلة حقيقة الوجود الصرف، و البحث البسيط و غيب الغيوب، و لذا قال بعض الأكابر من أساتذة الحكمة و العرفان في مقام التمثيل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الرحماني كالنفس الإنساني، و نسبة الماهيات الممكنة إلى النفس الرحماني كنسبة الحروف و الكلمات إلى النفس الإنساني، فكما أنّ الحروف و الكلمات عين النفس الإنساني في الخارج و متحدة معه و متحصلة به، فكذلك الماهيات عين النفس الرحماني و متحدة معه، و متحصلة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لَوْ كٰانَ الْبَحْرُ مِدٰاداً لِكَلِمٰاتِ رَبِّي لَنَفِدَ الْبَحْرُ قَبْلَ أَنْ تَنْفَدَ كَلِمٰاتُ رَبِّي وَ لَوْ جِئْنٰا بِمِثْلِهِ مَدَداً، و الغرض من هذه الكلمات إثبات المثال له تعالى، لا إثبات المثل له، فإنه لَيْسَ كَمِثْلِهِ شَيْ‌ءٌ وَ هُوَ السَّمِيعُ الْبَصِيرُ، كما في التنزيل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 أساتذتنا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بالنفس الرحماني لعله اقتباس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الصُّبْحِ إِذٰا تَنَفَّسَ؛ حيث إنهم شبهوا هذا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نور الوجود المنبسط على هياكل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بتنفس الصبح، و إشراق نور الشمس و انبساطه، كما أشرق ذلك النور على الماهيات، و أخذ كل واحد منها من هذا النور بقدرها أَنْزَلَ مِنَ السَّمٰاءِ مٰاءً فَسٰالَتْ أَوْدِيَةٌ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التعبير بالحق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بالحق هاهنا هو الثابت، و لما كان هذا الوجود ثابتا بذاته فلذا أطلق عليه الحق، و كونه مخلوقا به؛ لكون الماهيات موجودة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اقتباس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رَحْمَتِي وَسِعَتْ كُلَّ شَيْ‌ءٍ؛ لأنّ المراد من الرحمة هو الخير و الفيض الفائض من الفياض، و الانعطاف و الإحسان منه، و لما كان الفيض المنبسط خيرا، بل هو الخير الفائض، و شاملا لجميع الموجودات، عبر عنه بها كما صرح به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الاختلاف في التعبير فإنما هو بحسب الاصطلاحات، كما أشار به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من كلامه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العقل الكلي، فإنّ منه الحركة</w:t>
      </w:r>
    </w:p>
    <w:p>
      <w:pPr>
        <w:pStyle w:val="BookText"/>
        <w:rPr/>
      </w:pPr>
      <w:r>
        <w:rPr>
          <w:rFonts w:ascii="Amiri" w:hAnsi="Amiri" w:eastAsia="Amiri" w:cs="Amiri"/>
          <w:color w:val="111111"/>
          <w:sz w:val="28"/>
          <w:sz w:val="28"/>
          <w:szCs w:val="28"/>
          <w:rtl w:val="true"/>
          <w:lang w:bidi="ar-SA"/>
        </w:rPr>
        <w:t>نزولا، و إليه الحركة صعودا، اللهمّ لك الجود، و أنت الجواد، و منك الوجود و الإيجاد، و منك البدء، و إليك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واحد أحدي بسيط لا تعدد فيه و لا تكرار، و لكن إذا أشرق على هياكل الممكنات ظهرت الأشباح و الظلال على حسب القابليات، فالنور سطع من شمس الشموس، و روح الأرواح، و غيب الغيوب، و الأظلة هي الوجودات الإمكانية، و القابلية هي حدود الماهية، و الأعيان الثابتة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ربك كيف مدّ الظل بإشراق شمس الحقيقة عليه بسطا، ثمّ ينطوي ذلك النهار و تلك الأنوار فلا يبقى أثر لظله، و لا لذي ظل قبضا، و لكن قبضا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نكتة اليسير هنا، و أحسن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حقا إذا أشرقت الشمس انطمست الكواكب، و زالت الأشباح و الأظلة، و قامت القيامة، و أتى النداء من معاقد عرش العظمة، و سبحات وجه الجلال و الجبروت لِمَنِ الْمُلْكُ الْيَوْمَ لِلّٰهِ الْوٰاحِدِ الْقَهّٰارِ، و كُلُّ شَيْ‌ءٍ هٰالِكٌ إِلّٰا وَجْهَهُ، و 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 تندك الجهات، و يبقى الوجه، ثمّ قبضناه أي قبضنا وجه الكائنات، و ظل الممكنات إلينا قبضا سهلا يسيرا وَ مٰا أَمْرُنٰا إِلّٰا وٰاحِدَةٌ كَلَمْحٍ بِالْبَصَرِ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عساك قد اقتنعت بما أترعت لك من البيان في تصوير المعاد الجسماني، و أنه ممكن ذاتا، واجب وقوعا، و ليس هو من إعادة المعدوم، و لا من الفرض الموهوم، و إنما هو سير و حركة، و تفريق و جمع، و استبدال و انتقال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يحسن أن نختم المقال ببعض ما جاء في الكتاب الكريم، و أحاديث أهل البيت عليهم السّلام، و نجعله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الغرض من ذكرها الاستدلال بالأدلة النقلية، بل لبيان مطابقة العقل للنقل، و موافقة الوحي للوجدان، و البرهان للعيان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الآيات ظاهرة في أن الذي يرجع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يعود إليه هو هذا الجسد المعين، و الهوية الخاصة، التي يشار إليها بهذا، و يعبر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جَمِيعاً </w:t>
      </w:r>
      <w:r>
        <w:rPr>
          <w:rStyle w:val="FootnoteAnchor"/>
          <w:rtl w:val="true"/>
        </w:rPr>
        <w:footnoteReference w:id="173"/>
      </w:r>
      <w:r>
        <w:rPr>
          <w:rFonts w:ascii="Amiri" w:hAnsi="Amiri" w:eastAsia="Amiri" w:cs="Amiri"/>
          <w:color w:val="111111"/>
          <w:sz w:val="28"/>
          <w:sz w:val="28"/>
          <w:szCs w:val="28"/>
          <w:rtl w:val="true"/>
          <w:lang w:bidi="ar-SA"/>
        </w:rPr>
        <w:t xml:space="preserve">، وَ اتَّقُوا يَوْماً تُرْجَعُونَ فِيهِ إِلَى اللّٰهِ </w:t>
      </w:r>
      <w:r>
        <w:rPr>
          <w:rStyle w:val="FootnoteAnchor"/>
          <w:rtl w:val="true"/>
        </w:rPr>
        <w:footnoteReference w:id="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Style w:val="FootnoteAnchor"/>
          <w:rtl w:val="true"/>
        </w:rPr>
        <w:footnoteReference w:id="17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بَدَأَكُمْ تَعُودُونَ </w:t>
      </w:r>
      <w:r>
        <w:rPr>
          <w:rStyle w:val="FootnoteAnchor"/>
          <w:rtl w:val="true"/>
        </w:rPr>
        <w:footnoteReference w:id="176"/>
      </w:r>
      <w:r>
        <w:rPr>
          <w:rFonts w:ascii="Amiri" w:hAnsi="Amiri" w:eastAsia="Amiri" w:cs="Amiri"/>
          <w:color w:val="111111"/>
          <w:sz w:val="28"/>
          <w:sz w:val="28"/>
          <w:szCs w:val="28"/>
          <w:rtl w:val="true"/>
          <w:lang w:bidi="ar-SA"/>
        </w:rPr>
        <w:t xml:space="preserve">، كَمٰا بَدَأْنٰا أَوَّلَ خَلْقٍ نُعِيدُهُ </w:t>
      </w:r>
      <w:r>
        <w:rPr>
          <w:rStyle w:val="FootnoteAnchor"/>
          <w:rtl w:val="true"/>
        </w:rPr>
        <w:footnoteReference w:id="177"/>
      </w:r>
      <w:r>
        <w:rPr>
          <w:rFonts w:ascii="Amiri" w:hAnsi="Amiri" w:eastAsia="Amiri" w:cs="Amiri"/>
          <w:color w:val="111111"/>
          <w:sz w:val="28"/>
          <w:sz w:val="28"/>
          <w:szCs w:val="28"/>
          <w:rtl w:val="true"/>
          <w:lang w:bidi="ar-SA"/>
        </w:rPr>
        <w:t xml:space="preserve">، هُوَ الَّذِي يَبْدَؤُا الْخَلْقَ ثُمَّ يُعِيدُهُ </w:t>
      </w:r>
      <w:r>
        <w:rPr>
          <w:rStyle w:val="FootnoteAnchor"/>
          <w:rtl w:val="true"/>
        </w:rPr>
        <w:footnoteReference w:id="178"/>
      </w:r>
      <w:r>
        <w:rPr>
          <w:rFonts w:ascii="Amiri" w:hAnsi="Amiri" w:eastAsia="Amiri" w:cs="Amiri"/>
          <w:color w:val="111111"/>
          <w:sz w:val="28"/>
          <w:sz w:val="28"/>
          <w:szCs w:val="28"/>
          <w:rtl w:val="true"/>
          <w:lang w:bidi="ar-SA"/>
        </w:rPr>
        <w:t xml:space="preserve">، و تشير هذه الآية الكريمة و نظائرها إلى أنّ ثبوت المبدأ يستلزم ثبوت المعاد، بل هما متلازمان ثبوتا أو إثباتا، و لو لا المعاد بطلت الحكمة، و إذا بطلت الحكمة بطل المبدأ، و لزم التعطيل، أو العبث، أو الصدفة، و ما أشبه ذلك من اللوازم الفاسدة التي أوضحنا بطلانها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 الإسلام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فالمعاد في الجملة ضروري، لا بد من الاعتراف به و المصير إليه، و بعض الآيات كالصريحة بأنه جسماني 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w:t>
      </w:r>
      <w:r>
        <w:rPr>
          <w:rStyle w:val="FootnoteAnchor"/>
          <w:rtl w:val="true"/>
        </w:rPr>
        <w:footnoteReference w:id="180"/>
      </w:r>
      <w:r>
        <w:rPr>
          <w:rFonts w:ascii="Amiri" w:hAnsi="Amiri" w:eastAsia="Amiri" w:cs="Amiri"/>
          <w:color w:val="111111"/>
          <w:sz w:val="28"/>
          <w:sz w:val="28"/>
          <w:szCs w:val="28"/>
          <w:rtl w:val="true"/>
          <w:lang w:bidi="ar-SA"/>
        </w:rPr>
        <w:t xml:space="preserve">، و الآية التي بعدها تشير إلى كيفية الإحياء و أسلوبه الَّذِي جَعَلَ لَكُمْ مِنَ الشَّجَرِ الْأَخْضَرِ نٰاراً فَإِذٰا أَنْتُمْ مِنْهُ تُوقِدُونَ </w:t>
      </w:r>
      <w:r>
        <w:rPr>
          <w:rStyle w:val="FootnoteAnchor"/>
          <w:rtl w:val="true"/>
        </w:rPr>
        <w:footnoteReference w:id="181"/>
      </w:r>
      <w:r>
        <w:rPr>
          <w:rFonts w:ascii="Amiri" w:hAnsi="Amiri" w:eastAsia="Amiri" w:cs="Amiri"/>
          <w:color w:val="111111"/>
          <w:sz w:val="28"/>
          <w:sz w:val="28"/>
          <w:szCs w:val="28"/>
          <w:rtl w:val="true"/>
          <w:lang w:bidi="ar-SA"/>
        </w:rPr>
        <w:t>، و هي طريقة البروز و الكمون و الطي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لَيْسَ الَّذِي خَلَقَ السَّمٰاوٰاتِ وَ الْأَرْضَ بِقٰادِرٍ عَلىٰ أَنْ يَخْلُقَ مِثْلَهُمْ </w:t>
      </w:r>
      <w:r>
        <w:rPr>
          <w:rStyle w:val="FootnoteAnchor"/>
          <w:rtl w:val="true"/>
        </w:rPr>
        <w:footnoteReference w:id="182"/>
      </w:r>
      <w:r>
        <w:rPr>
          <w:rFonts w:ascii="Amiri" w:hAnsi="Amiri" w:eastAsia="Amiri" w:cs="Amiri"/>
          <w:color w:val="111111"/>
          <w:sz w:val="28"/>
          <w:sz w:val="28"/>
          <w:szCs w:val="28"/>
          <w:rtl w:val="true"/>
          <w:lang w:bidi="ar-SA"/>
        </w:rPr>
        <w:t>، و هذه المثلية هي العينية، فهو مثله باعتبار، و عينه باعتبار آخر، و اختلاف الاعتبارين من اختلاف طباع النشأتين، كما أوضحناه فيما 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الأخبار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جاءت بأوسع من ذلك البيان، و أفصحت عن كل ما جلّ دقّ، و ما هو بالحق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الاحتجاج عن أمير المؤمنين عليه السّلام، و مثله عن الصادق عليه السّلام، و نقله في البحار بطوله، و فيه بعض القضايا المحتاجة إلى التأويل أو التحصيل، و لكن محل شاهدنا منه لا غموض فيه، بعد مراجعة ما ذكرناه من الفصول و الأصول،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الزنديق، يسأل الصادق سلام اللّه عليه، بعد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يحيي البدن بعد موته و يعيده بعد فنائه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بطن الأرض حيث مصرع البدن إلى وقت البعث،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صلب، فأين روحه؟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 الملك الذي قبضها حتى يودعها الأرض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الجملة إلى علاقة الروح بالبدن بعد فراقها، و أنها مرتبطة به لشدة الاتصال في الدنيا به، كما عرفت من أنّ آثار الروح تظهر على البدن كحمرة الخجل، و صفرة الوجل، و ضربان القلب، و رعشة البدن، و انفعالات البدن تظهر و تسري إلى الروح كألم الضربة و الطعنة، و سائر العوارض على البدن التي تتألم منها الروح بحكم تحقق الوحدة بينهما، أي أن البدن هو الروح بمرتبته العليا، و الروح هو البدن بمرتبته السفلى، و الموت نوع من التعطيل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فيتلاشى الروح بعد خروجه من قالبه، أم هو 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باق إلى وقت ينفخ في الصور، فعند ذلك تبطل الأشياء، و تفنى، فلا حس و لا محسوس، ثمّ أعيدت الأشياء كما بدأها 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ما بين النفختين يوم 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فلا مجيب إلّا نور الأنوار لِلّٰهِ الْوٰاحِدِ الْقَهّٰارِ، حيث عرفت أنّ شمس الشموس إذا تجلّت بتمام نورها للعقول و النفوس، استولى عليها الفناء و الطموس، فلا ظل و لا ذو ظل، و لا حس و لا 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آنست و نيست جز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الزنديق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يلي البياذقة و هم الرجالة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الفرزين في الشطرنج يلي البياذقة، و الفرزين هو الملك في اصطلاح الشطرنج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كلام العرب زنديق، و إنما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زندق و زندقي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شديد البخل، و إذا أرادت العرب معنى ما تقوله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ملحد و دهري، فإذا أرادوا معنى السن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في زنادقة و فرازنة عوض عن الياء في زنديق و فرزين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الزنديق فارسي معرب، كأن أصله عنده زنده كرد، زنده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أي يقول بدوام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زندقي، و زندقي يعني بفتح الزاي و كسرها، و ليس من كلام العرب، و في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للجواليقي، و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معرب زندي، أي متدين بكتاب،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المجوس أنه كتاب زرادشت، ثمّ استعمل في العرف لمبطن الكفر، و هم أصحاب مزدك الذي ظهر في أيام قباذ بن 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للمعلم بطرس البستاني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بيان أنواع الالحاد و ضروب الزندقة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 أن الزندقة مذهب من المذاهب، أو دين من الأديان، كلا بل هي ذلك الالحاد البحت، و الكفر المحض، سوى أن لفظة الالحاد عربية صراح، و الزندقة فارسية معربة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دخول هذا اللفظ في لسان المسلمين كان على الظن الغالب في أواخر القرن الأول، و أيضا شرع لبيان تطورات الالحاد على مر القرون و مناقضته مع الأديان و تشكله بأشكال مختلفة حتى وصل إلى البابية و البهائية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ما ألف في تاريخ هذه الفرقة الضالة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مطبعة المنار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ألفه المؤرخ المحقق زعيم الدولة، رئيس الحكماء الدكتور ميرزا محمد مهدي خان التبريزي، نزيل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المتوفى في الرابع من شهر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من أنفس الآثار الخالدة، و أصح الكتب التأريخية و أتقنها في تأريخهم، و سرد خرافاتهم و كونهم من ولائد السياسة الغاشمة بالتحقيق و التنقيب، و التحليل الصحيح، و كفتنا مئونة التعريف بهذا الكتاب و الاعتماد على ما جادت به يراعة مؤلفه إطراء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على مؤلفه 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أركان الالحاد و الزندقة، و ذكر السيد المرتضى علم الهدى قدّس سرّه أيضا شطرا وافرا من أحوال الزنادقة في الإسلام في كتاب 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له بالبعث و البدن قد بلي، و الأعضاء قد تفرقت،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فعضو ببلدة يأكله سباعها، و عضو بأخرى تمزقه هوامها، و عضو قد صار ترابا بني به مع الطين 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أنشأه من غير شي‌ء، و صوّره على غير مثال سبق، قادر أن يعيده كما بدأه،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لي ذلك، 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مقيمة في مكانها، روح المحسن في ضياء و فسحة، و روح المسي‌ء في ضيق و ظلمة، و البدن يصير ترابا كما منه خلق، و ما تقذف به السباع و الهوام من</w:t>
      </w:r>
    </w:p>
    <w:p>
      <w:pPr>
        <w:pStyle w:val="BookText"/>
        <w:rPr/>
      </w:pPr>
      <w:r>
        <w:rPr>
          <w:rFonts w:ascii="Amiri" w:hAnsi="Amiri" w:eastAsia="Amiri" w:cs="Amiri"/>
          <w:color w:val="111111"/>
          <w:sz w:val="28"/>
          <w:sz w:val="28"/>
          <w:szCs w:val="28"/>
          <w:rtl w:val="true"/>
          <w:lang w:bidi="ar-SA"/>
        </w:rPr>
        <w:t>أجوافها مما أكلته و مزقته كل ذلك في التراب محفوظ عند من لا يعزب عن علمه مثقال ذرة في ظلمات الأرض، و يعلم عدد الأشياء و وزنها، و أن تراب الروحانيين بمنزلة الذهب في التراب، فإذا كان حين البعث مطر الأرض مطر النشور، فتربو الأرض، ثمّ تمخض مخض السقاء فيصير تراب البشر كمصير الذهب من التراب إذا غسل بالماء، و الزبد من اللبن إذا مخض، فيجمع تراب كل قالب إلى قالبه ينتقل بإذن اللّه القادر إلى حيث الروح، فتعود الصور بإذن المصوّر كهيئاتها، و تلج الروح فيها، فإذا قد استوى لا ينكر من نفسه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هذا الخبر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شرح هذه الكلمات النيرة و تفسير كل جملة منها كما هو حقه اقتضى ذلك تأليف رسالة مستقلة، و لكن نعلق على بعضها إشارة إجمالية تكون مفتاحا لرتاجها، و ذبالة لسراجها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مقيمة في مكانها، و حيث إنها من المجردات، و التجرد فوق الزمان و المكان، أي ليس للمجرد زمان و لا مكان، فلعل المراد من كونها مقيمة في مكانها وقوفها عن الحركة لوصولها إلى الغاية التي تحصلت لها من سيرها إلى الكمال الميسر لها في نشأتها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ميسر لما خلق 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انتقالها إلى النشأة الثانية فهي هناك واقفة و مقيمة في مكانها قد خرجت عن عالم الترقي و الإعداد و الاستعداد الذي كان لها بتلك الدار، و نزلت بدار القرار و الاستقرار، بخلاف الجسد الذي بقي في صراط الحركة و دار الإعداد و الاستعداد و التبدل و الانتقال من حال إلى حال، و من صورة إلى أخرى حتى ينتهي إلى الصورة الأخيرة الجامعة لجميع الصور، ذلك يوم الجمع، و هي التي يبلغ البدن بها إلى الغاية التي يكون بها بدنا أخرويا يصلح للاتصال</w:t>
      </w:r>
    </w:p>
    <w:p>
      <w:pPr>
        <w:pStyle w:val="BookText"/>
        <w:rPr/>
      </w:pPr>
      <w:r>
        <w:rPr>
          <w:rFonts w:ascii="Amiri" w:hAnsi="Amiri" w:eastAsia="Amiri" w:cs="Amiri"/>
          <w:color w:val="111111"/>
          <w:sz w:val="28"/>
          <w:sz w:val="28"/>
          <w:szCs w:val="28"/>
          <w:rtl w:val="true"/>
          <w:lang w:bidi="ar-SA"/>
        </w:rPr>
        <w:t>بالروح، فيعود إليها كما كان في النشأة الأولى، فالمعاد هو معاد البدن إلى الروح، لا معاد الروح إلى البدن، و هنا تقف الحركة، و ينتهي السير و الإعداد و الاستعداد، و رُدُّوا إِلَى اللّٰهِ مَوْلٰاهُمُ الْحَقِّ، وَ هُوَ الَّذِي يَبْدَؤُا الْخَلْقَ ثُمَّ يُعِيدُهُ وَ هُوَ أَهْوَنُ عَلَيْهِ وَ لَهُ الْمَثَلُ الْأَعْلىٰ، و الأهونية هنا من جهة القابل لا من جهة الفاعل؛ فإنه جل و علا ليس شي‌ء أهون عليه من شي‌ء؛ إذ الجميع في ظرف قدرته سواء، وَ مٰا أَمْرُنٰا إِلّٰا وٰاحِدَةٌ كَلَمْحٍ بِالْبَصَرِ، و لكن حيث إنّ تراب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له مع الروح علاقة خاصة اكتسب بها بعض المزايا و امتاز بذلك عن سائر الأتربة، فرجوعه إلى الروح التي له معها تمام الأنس و أقوى العلاقة، بل لا تزال العلاقة ثابتة فضعفت ثمّ تضاعفت أهون من إنشاء الروح من التراب، أي البدن الذي لم تكن لها به أي علاقة سابقا حسبما عرفت من أنّ النفس جسمانية الحدوث، روحانية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فما أبعد الفرق بين المقامين، و هل من شك بأنّ النشأة الثانية أهون النشأتين؟</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يعود ترابا، كما منه خلق، لعله يشير إلى ناحية من تلك الجوهرة، يعني يصير ترابا كالتراب الذي خلق منه، و حق المعنى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التراب الذي خلق منه، و لكن حيث إنّ التراب الذي خلق منه قد اكتسب من ملابسة الروح في النشأة ملكات و كمالات كانت فيه على نحو الاستعداد فصارت على نحو الفعلية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منه خلق، أي التراب الذي خلق منه من حيث نوعه، لا من خصوصياته، أو من حيث إنّ طريق نزوله كطريق صعوده، فتدبّره جيدا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تقذف به السباع إلى الآخر، إشارة إلى دفع شبهة الآكل</w:t>
      </w:r>
    </w:p>
    <w:p>
      <w:pPr>
        <w:pStyle w:val="BookText"/>
        <w:rPr/>
      </w:pPr>
      <w:r>
        <w:rPr>
          <w:rFonts w:ascii="Amiri" w:hAnsi="Amiri" w:eastAsia="Amiri" w:cs="Amiri"/>
          <w:color w:val="111111"/>
          <w:sz w:val="28"/>
          <w:sz w:val="28"/>
          <w:szCs w:val="28"/>
          <w:rtl w:val="true"/>
          <w:lang w:bidi="ar-SA"/>
        </w:rPr>
        <w:t>و المأكول، و أنّ التغذية و النمو في الأجسام ليس بصيرورة المأكول جزءا من الآكل، بل هو معد لإفاضة النفس الكلية بمشيئته تعالى صورة أخرى عليه بدلا عما تحلل من ذلك الجسم، فالمراد أنّ جميع الصور المفاضة المتعلقة كلها محفوظة في التراب عند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تراب الروحانيين بمنزلة الذهب في التراب، لعله إشارة إلى أنّ النفوس القادسة التي بلغت أقصى مراتب الصفاء و التجرد حتى تجردت أجسامها و صارت أرواحا لا تبلى و لا تتغير كالذهب الذي لا يغيره التراب، و لا يؤثر فيه، كما ورد في كثير من الأخبار المنقولة في البحار و غيره، و لعل المراد بمطر النشور نفخة الصور الثانية التي تقوم بها الخلائق أحياء بعد فناء الجميع بالنفخة الأولى، و في بعض الأخبار أن اللّه سبحانه يرسل سحابا فتمطر على أرض المحشر، فينشر البشر و يخرج كما يخرج النبات من الأرض غب المطر، و أكثر آيات المعاد و الحشر و النشر في القرآن العزيز تشير إلى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Style w:val="FootnoteAnchor"/>
          <w:rtl w:val="true"/>
        </w:rPr>
        <w:footnoteReference w:id="184"/>
      </w:r>
      <w:r>
        <w:rPr>
          <w:rFonts w:ascii="Amiri" w:hAnsi="Amiri" w:eastAsia="Amiri" w:cs="Amiri"/>
          <w:color w:val="111111"/>
          <w:sz w:val="28"/>
          <w:sz w:val="28"/>
          <w:szCs w:val="28"/>
          <w:rtl w:val="true"/>
          <w:lang w:bidi="ar-SA"/>
        </w:rPr>
        <w:t xml:space="preserve">، وَ أَحْيَيْنٰا بِهِ بَلْدَةً مَيْتاً كَذٰلِكَ الْخُرُوجُ </w:t>
      </w:r>
      <w:r>
        <w:rPr>
          <w:rStyle w:val="FootnoteAnchor"/>
          <w:rtl w:val="true"/>
        </w:rPr>
        <w:footnoteReference w:id="185"/>
      </w:r>
      <w:r>
        <w:rPr>
          <w:rFonts w:ascii="Amiri" w:hAnsi="Amiri" w:eastAsia="Amiri" w:cs="Amiri"/>
          <w:color w:val="111111"/>
          <w:sz w:val="28"/>
          <w:sz w:val="28"/>
          <w:szCs w:val="28"/>
          <w:rtl w:val="true"/>
          <w:lang w:bidi="ar-SA"/>
        </w:rPr>
        <w:t xml:space="preserve">، وَ كَذٰلِكَ تُخْرَجُونَ </w:t>
      </w:r>
      <w:r>
        <w:rPr>
          <w:rStyle w:val="FootnoteAnchor"/>
          <w:rtl w:val="true"/>
        </w:rPr>
        <w:footnoteReference w:id="186"/>
      </w:r>
      <w:r>
        <w:rPr>
          <w:rFonts w:ascii="Amiri" w:hAnsi="Amiri" w:eastAsia="Amiri" w:cs="Amiri"/>
          <w:color w:val="111111"/>
          <w:sz w:val="28"/>
          <w:sz w:val="28"/>
          <w:szCs w:val="28"/>
          <w:rtl w:val="true"/>
          <w:lang w:bidi="ar-SA"/>
        </w:rPr>
        <w:t xml:space="preserve">، كَذٰلِكَ النُّشُورُ </w:t>
      </w:r>
      <w:r>
        <w:rPr>
          <w:rStyle w:val="FootnoteAnchor"/>
          <w:rtl w:val="true"/>
        </w:rPr>
        <w:footnoteReference w:id="187"/>
      </w:r>
      <w:r>
        <w:rPr>
          <w:rFonts w:ascii="Amiri" w:hAnsi="Amiri" w:eastAsia="Amiri" w:cs="Amiri"/>
          <w:color w:val="111111"/>
          <w:sz w:val="28"/>
          <w:sz w:val="28"/>
          <w:szCs w:val="28"/>
          <w:rtl w:val="true"/>
          <w:lang w:bidi="ar-SA"/>
        </w:rPr>
        <w:t>، إلى كثير من أمثالها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 تراب كل قالب إلى قالبه، ينتقل بإذن اللّه القادر إلى حيث الروح، فتعود الصور بإذن المصور كهيئاتها، و تلج الروح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فيما سبق من أن البدن بعد استكماله و كماله و بلوغه أقصى ما قدّر له من السير في</w:t>
      </w:r>
    </w:p>
    <w:p>
      <w:pPr>
        <w:pStyle w:val="BookText"/>
        <w:rPr/>
      </w:pPr>
      <w:r>
        <w:rPr>
          <w:rFonts w:ascii="Amiri" w:hAnsi="Amiri" w:eastAsia="Amiri" w:cs="Amiri"/>
          <w:color w:val="111111"/>
          <w:sz w:val="28"/>
          <w:sz w:val="28"/>
          <w:szCs w:val="28"/>
          <w:rtl w:val="true"/>
          <w:lang w:bidi="ar-SA"/>
        </w:rPr>
        <w:t>صراط الحركة و الإعداد و الاستعداد ينتقل إلى الروح، و يتحد معها أقوى من اتحاده بها في النشأة الأولى؛ لأنه صار لطيفا روحيا، و كان كثيفا ماديا، و لعل في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الصور بإذن المصور كهيئاتها و تلج الروح فيها، إيماء إلى ما ذكرنا من أنّ الصور المتعاقبة على البذرة الأولى التي تكون الإنسان منها جنينا، ثمّ رضيعا و شابا و كهلا و شيخا، كلها محفوظة في مبادئها العالية و النفوس الكلية، و يوم الحشر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كهيئاتها و تتصل بالروح الاتصال الذي عبّر عنه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تلج الروح فيها، فإذن قد استوى، لا ينكر من نفسه شيئا فتجمع كل الصور فيه ماثلة لديه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العائد تلك الصور المحسوسة فحسب، بل يعود لك حتى أعمالك و صفاتك و ملكاتك، و كل عمر خير أو شر يعود ماثلا لديك بحقيقته و جوهره، فالنميمة عقرب يلسعك، و السعاية أفعى تلدغك، و الغيبة لحم ميت تأكله، و هكذا كل ما جنت جوارحك، و اقترفته يدك أو لسانك، و مثل ذا كل عمل حسن أو معروف تجده صورة جميلة تؤنسك وَ وَجَدُوا مٰا عَمِلُوا حٰاضِراً وَ لٰا يَظْلِمُ رَبُّكَ أَحَداً </w:t>
      </w:r>
      <w:r>
        <w:rPr>
          <w:rStyle w:val="FootnoteAnchor"/>
          <w:rtl w:val="true"/>
        </w:rPr>
        <w:footnoteReference w:id="188"/>
      </w:r>
      <w:r>
        <w:rPr>
          <w:rFonts w:ascii="Amiri" w:hAnsi="Amiri" w:eastAsia="Amiri" w:cs="Amiri"/>
          <w:color w:val="111111"/>
          <w:sz w:val="28"/>
          <w:sz w:val="28"/>
          <w:szCs w:val="28"/>
          <w:rtl w:val="true"/>
          <w:lang w:bidi="ar-SA"/>
        </w:rPr>
        <w:t xml:space="preserve">، وَ مٰا ظَلَمْنٰاهُمْ وَ لٰكِنْ كٰانُوا أَنْفُسَهُمْ يَظْلِمُونَ </w:t>
      </w:r>
      <w:r>
        <w:rPr>
          <w:rStyle w:val="FootnoteAnchor"/>
          <w:rtl w:val="true"/>
        </w:rPr>
        <w:footnoteReference w:id="189"/>
      </w:r>
      <w:r>
        <w:rPr>
          <w:rFonts w:ascii="Amiri" w:hAnsi="Amiri" w:eastAsia="Amiri" w:cs="Amiri"/>
          <w:color w:val="111111"/>
          <w:sz w:val="28"/>
          <w:sz w:val="28"/>
          <w:szCs w:val="28"/>
          <w:rtl w:val="true"/>
          <w:lang w:bidi="ar-SA"/>
        </w:rPr>
        <w:t xml:space="preserve">، إِنَّمٰا تُجْزَوْنَ مٰا كُنْتُمْ تَعْمَلُونَ </w:t>
      </w:r>
      <w:r>
        <w:rPr>
          <w:rStyle w:val="FootnoteAnchor"/>
          <w:rtl w:val="true"/>
        </w:rPr>
        <w:footnoteReference w:id="190"/>
      </w:r>
      <w:r>
        <w:rPr>
          <w:rFonts w:ascii="Amiri" w:hAnsi="Amiri" w:eastAsia="Amiri" w:cs="Amiri"/>
          <w:color w:val="111111"/>
          <w:sz w:val="28"/>
          <w:sz w:val="28"/>
          <w:szCs w:val="28"/>
          <w:rtl w:val="true"/>
          <w:lang w:bidi="ar-SA"/>
        </w:rPr>
        <w:t>، و لا حذف هنا، و لا تقدير، كما يتخيله بعض المفسرين، بل الجزاء نفس العمل، و في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للعباد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أعمالكم ردت إليكم، و لكن بجوهرها و حقائقها، فكل ما في هذه الدار مجاز، و الحقيقة هناك، و هذا معنى ما سمعته أو تسمعه من تجسم الأعمال، فإن عملك هو</w:t>
      </w:r>
    </w:p>
    <w:p>
      <w:pPr>
        <w:pStyle w:val="BookText"/>
        <w:rPr/>
      </w:pPr>
      <w:r>
        <w:rPr>
          <w:rFonts w:ascii="Amiri" w:hAnsi="Amiri" w:eastAsia="Amiri" w:cs="Amiri"/>
          <w:color w:val="111111"/>
          <w:sz w:val="28"/>
          <w:sz w:val="28"/>
          <w:szCs w:val="28"/>
          <w:rtl w:val="true"/>
          <w:lang w:bidi="ar-SA"/>
        </w:rPr>
        <w:t>الكتاب الذي لا يغادر صغيرة و لا كبيرة إلّا أحصاها 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العياشي، عن خالد بن نسيج،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دفع إلى الإنسان كتابه،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يذكره، فما من لحظة و لا كلمة، و لا نقل قدم، و لا شي‌ء فعله إلّا ذكره كأنه فعله تلك الساعة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مٰا لِهٰذَا الْكِتٰابِ لٰا يُغٰادِرُ صَغِيرَةً وَ 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ناحية تجسم الأعمال يأتي القرآن يوم القيامة شافعا مشفعا، أو شاكيا إلى ربه ممن هجره أو لم يحفظه، و من قرأ سورة لا أقسم و كان يعمل بها بعثها اللّه معه من قبره في أحسن صورة، تبشره و تضحك في وجهه، حتى يجوز الصراط، و بعض السور تصير صورة جميلة تؤنسه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ما ورد من أن أهل الجنة جرد مرد، و المتكبرون يحشرون كالذر يطأهم الناس بأقدامهم، و أنّ ضرس أحدهم كجبل أحد إِنَّ الَّذِينَ يَأْكُلُونَ أَمْوٰالَ الْيَتٰامىٰ ظُلْماً إِنَّمٰا يَأْكُلُونَ فِي بُطُونِهِمْ نٰاراً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الكافي من حديث طويل، يقول الصادق عليه 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المؤمن للحساب فيتقدم القرآن أمامه في أحسن صورة،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القرآن، و هذا عبدك المؤمن قد كان يتعب نفسه بتلاوتي، و يطيل ليله بترتيلي، و تفيض عيناه إذا تهجد، فأرضه كما أرضاني، فيقول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يمينك، فيملأها من</w:t>
      </w:r>
    </w:p>
    <w:p>
      <w:pPr>
        <w:pStyle w:val="BookText"/>
        <w:rPr/>
      </w:pPr>
      <w:r>
        <w:rPr>
          <w:rFonts w:ascii="Amiri" w:hAnsi="Amiri" w:eastAsia="Amiri" w:cs="Amiri"/>
          <w:color w:val="111111"/>
          <w:sz w:val="28"/>
          <w:sz w:val="28"/>
          <w:szCs w:val="28"/>
          <w:rtl w:val="true"/>
          <w:lang w:bidi="ar-SA"/>
        </w:rPr>
        <w:t>رضوان اللّه، و يملأ شماله من رحمة اللّه،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مباحة لك، فاقرأ و اصعد، فكلما قرأ آية صعد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طويل روي بعضه في البحار عن عقد الدرر في الإمام المنتظر عليه السّلام،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يسلط على الكافر في قبره تسعة و تسعين تنينا ينهشن لحمه، و يكسرن عظمه، يترددن عليه كذلك إلى يوم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أربعين الشيخ البهائي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يسلط عليه حيات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الكافي عن الإمام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يسلط عليه تسعة و تسعين تنينا، لو أنّ واحدا منها نفخ على الأرض ما أنبتت شجرا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هذا المضمون بهذا العدد الخاص أيضا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أصحاب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يتعجب من التخصيص بهذا العدد، فلعل عدد هذه الحيّات بقدر عدد الصفات المذمومة من الكبر و الرياء و الحسد و الحقد، و سائر الأخلاق و الملكات الردية، فإنما تتشعب و تتنوع أنواعا كثيرة، و هي بعينها تنقلب حيات في تلك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الأصح هو ما قلناه من أنها هي بعينها حيات في تلك النشأة، و في هذه، لا أنها تنقلب، و لكنما الدنيا غلاف الآخرة و قشرها، و الآخرة هي اللب و الحقيقة، و هي موجودة حالا في باطن الدنيا كما يشير إليه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 هُمْ عَنِ الْآخِرَةِ هُمْ غٰافِلُونَ </w:t>
      </w:r>
      <w:r>
        <w:rPr>
          <w:rStyle w:val="FootnoteAnchor"/>
          <w:rtl w:val="true"/>
        </w:rPr>
        <w:footnoteReference w:id="193"/>
      </w:r>
      <w:r>
        <w:rPr>
          <w:rFonts w:ascii="Amiri" w:hAnsi="Amiri" w:eastAsia="Amiri" w:cs="Amiri"/>
          <w:color w:val="111111"/>
          <w:sz w:val="28"/>
          <w:sz w:val="28"/>
          <w:szCs w:val="28"/>
          <w:rtl w:val="true"/>
          <w:lang w:bidi="ar-SA"/>
        </w:rPr>
        <w:t xml:space="preserve">، يَسْتَعْجِلُونَكَ بِالْعَذٰابِ وَ إِنَّ جَهَنَّمَ لَمُحِيطَةٌ بِالْكٰافِرِينَ </w:t>
      </w:r>
      <w:r>
        <w:rPr>
          <w:rStyle w:val="FootnoteAnchor"/>
          <w:rtl w:val="true"/>
        </w:rPr>
        <w:footnoteReference w:id="194"/>
      </w:r>
      <w:r>
        <w:rPr>
          <w:rFonts w:ascii="Amiri" w:hAnsi="Amiri" w:eastAsia="Amiri" w:cs="Amiri"/>
          <w:color w:val="111111"/>
          <w:sz w:val="28"/>
          <w:sz w:val="28"/>
          <w:szCs w:val="28"/>
          <w:rtl w:val="true"/>
          <w:lang w:bidi="ar-SA"/>
        </w:rPr>
        <w:t>، و اسم الفاعل حقيقة</w:t>
      </w:r>
    </w:p>
    <w:p>
      <w:pPr>
        <w:pStyle w:val="BookText"/>
        <w:rPr/>
      </w:pPr>
      <w:r>
        <w:rPr>
          <w:rFonts w:ascii="Amiri" w:hAnsi="Amiri" w:eastAsia="Amiri" w:cs="Amiri"/>
          <w:color w:val="111111"/>
          <w:sz w:val="28"/>
          <w:sz w:val="28"/>
          <w:szCs w:val="28"/>
          <w:rtl w:val="true"/>
          <w:lang w:bidi="ar-SA"/>
        </w:rPr>
        <w:t>فيما تلبس بالمبدإ حالا، لا ما يتلبس به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الآخرة داخلة في الدنيا دخول الرقيقة في الحقيقة، و المعنى في اللفظ، و الروح في الجسم، و الهيولى مع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يتجه ببعض الاعتبارات دعوى اتحاد الدنيا مع الآخرة اتحادا حقيقيا، و الاتحاد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اتحاد المتحصل مع غير المتحصل، يعني اتحاد ما بالقوة مع ما بالفعل، كاتحاد المادة بالصورة، و الجنس مع الفصل تحقيقا و اعتبارا، أما الشيئان المتحصلان فلا يتحدان أبدا، كما أن الشيئين غير المتحصلين يستحيل أن يكونا متحدين إلّا اعتبارا و جعلا، لا حقيقة و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التلميح المليح إلى هذه الحقيقة الشاعر العرفاني، ممن عاصرناه حيث يقول في ارتجالية له بديعة مطربة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في روحك ممزوجة و ربما تمزج روحان حتى كأنّي منك في وحدة لو صحّ أن يتحد اثنان</w:t>
      </w:r>
    </w:p>
    <w:p>
      <w:pPr>
        <w:pStyle w:val="BookText"/>
        <w:rPr/>
      </w:pPr>
      <w:r>
        <w:rPr>
          <w:rFonts w:ascii="Amiri" w:hAnsi="Amiri" w:eastAsia="Amiri" w:cs="Amiri"/>
          <w:color w:val="111111"/>
          <w:sz w:val="28"/>
          <w:sz w:val="28"/>
          <w:szCs w:val="28"/>
          <w:rtl w:val="true"/>
          <w:lang w:bidi="ar-SA"/>
        </w:rPr>
        <w:t>و يعجبني منها قوله قدست روحه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هاموا هيامي فيك لو أنهم قد عرفوا معناك عرفاني لكن تجليت فأعشيتهم بفرط أنوار و نيران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يشير أيضا العارف الإلهي الشيخ محمود التبريزي الشبستري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حلول و اتحاد اينجا محالست كه در وحدت دوئى عين ضلالست</w:t>
      </w:r>
    </w:p>
    <w:p>
      <w:pPr>
        <w:pStyle w:val="BookText"/>
        <w:rPr/>
      </w:pPr>
      <w:r>
        <w:rPr>
          <w:rFonts w:ascii="Amiri" w:hAnsi="Amiri" w:eastAsia="Amiri" w:cs="Amiri"/>
          <w:color w:val="111111"/>
          <w:sz w:val="28"/>
          <w:sz w:val="28"/>
          <w:szCs w:val="28"/>
          <w:rtl w:val="true"/>
          <w:lang w:bidi="ar-SA"/>
        </w:rPr>
        <w:t xml:space="preserve">و مهما يكن من شي‌ء فلا شك عند العارفين من أرباب اليقين أنّ كل شي‌ء في هذه الدنيا قشر و صورة، و لبابه و جوهره في الآخرة، و إلى هذا يرجع ما مر عليك من أن الآيات و الأحاديث قد استفاضت صريحة بتجسم الأحوال و الأعمال و الملكات و غيرها، و كل ذلك حق ليس فيه ريب، و إنما يؤمن به الواصلون الذين شاهدوا الحقائق عيانا، و ارتفعوا عن درجة الإيمان بالغيب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إلينا ممن يوثق به عن أستاذ أساتيذنا بهاء الملة و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بلطفه الخفي و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يوما إلى زيارة بعض أرباب الحال، و هو يأوي إلى مقبرة من مقابر أصفهان، فلما جلس عنده ذكر ذلك العارف للشيخ الأستاذ أنه رأى قبل ذلك اليوم أمرا غريبا في تلك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جماعة جاءوا بجنازة إلى هذه المقبرة و دفنوا ميتهم في موضع كذا و رجعوا، فلما مضت ساعة شممت رائحة طيبة لم تكن من روائح هذه النشأة، فتحيرت من ذلك و نظرت متفحصا يمنة و يسرة لأعلم من أين جاءت تلك الرائحة الطيبة، فإذا شاب حسن الهيئة، جميل الوجه، في زي الملوك يمشي نحو ذلك القبر إلى أن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فصيل كان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كثيرا، فلما جلس عند القبر فقدته و كأنه نزل إلى القبر، ثمّ لم يمض من ذلك زمان إذ فاجأتني رائحة خبيثة أخبث ما يكون، فنظرت فإذا كلب يمشي على أثر الشاب إلى أن وصل إلى القبر و استتر هناك، فبقيت متعجبا، إذ خرج الشاب الذي جاء أولا و هو رث الهيئة، مجروح الجثة، فأخذ في الطريق الذي جاء منه، فتبعته و التمست منه حقيقة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مأمورا بأن أصحب هذا الميت في قبره لأني كنت عمله الصالح، و قد جاء هذا الكلب الذي رأيته و أنه عمل غير صالح، فأردت أن أخرجه من قبره؛ وفاء لحق الصحبة و أداء لدين الأخوة، فنهشني و جرحني، و دفعني و صيرني إلى ما ترى، فلم أملك الوقوف هناك، فخرجت و تركته يصحبه هو، فلما أتى العارف المكاشف بتمام القصة قال شيخنا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فيما قلت، و حقا قلت، فنحن قائلون بتجسم الأعمال و تصورها بالصور المناسبة بحسب الأحوال، و صدقه البرهان و الدليل، و أذعنه كشف أرباب الحال، و أبناء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نقلنا القصة من نسخة منقولة عن خط القاضي سعيد رحمه اللّه، نسأل اللّه تعالى أن يوفقنا للأعمال الصالحة بحق النبي صلّى اللّه عليه و آله و عترته الطاهرة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النواة التي تدور عليها هذه الكهارب هي ما تكرر ذكره، و أشرنا إليه من أنّ شيئية الشي‌ء و شخصيته التي تكون بها هويته و يصير هو هو، و يمتاز عن غيره، إنما تحقق بصورته لا بمادته، و إنما المادة هيولى صرفة و قوة محضة، و استعداد خاص لكل الصور المتعاقبة، و كل صورة لاحقة جامعة لكمال ما قبلها من الصورة السابقة، و كل سابقة فهي معدة لكل لا حقة حتى تنتهي إلى الصورة الأخروية الأخيرة التي تعاد يوم المعاد، و تقف بين يدي رب العباد، و هي الصورة الدنيوية الأخروية الجامعة لكل الصور طولا لا عرضا، بل طولا و عرضا، فإنه و إن كان من المستحيل اجتماع صورتين فعليتين في شي‌ء واحد كاستحالة اجتماع شخصيتين و هويتين في شخص واحد، و لكن هذا إنما هو في هذه النشأة دار التزاحم و التصادم، بخلاف النشأة الثانية دار الجمع و النظم، و كل هذا من جهة ضيق المادة و ما يتألف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 المجردة عن المواد المتعالية عن القوة و الاستعداد كالمفارقات العلوية، فلا تزاحم فيها و لا تضاد، فتدبره عساك تكون من أهله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بالصورة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حقيقة كل شي‌ء بصورته لا بمادته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التي هي أحد الأنواع، الجواهر الخمسة، و هي الوجود الخاص المعين لا الصورة بمعناها العرفي و استعمالها الدارج التي ترتسم بالمرآة أو بالخطوط و النقوش أو بالماء و نحوه، أو بالتصوير الشمسي، فإنها أعراض و أشكال ترجع إلى كم أو كيف أو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القصارى أنّ بهذه القاعدة الحكمية المحكمة تمشي قضية المعاد الجسماني في سبيل لاحب لا ترى فيه عوجا و لا أمتا، و لا التواء، و لا تعاريج، و تتهافت على أشعة كل الشبهات و المناقشات تهافت الفراش على النار، و لا يبقى مجال لشبهة الآكل و المأكول، و لا لاستحالة إعادة المعدوم، و لا لغير ذلك مما قيل أو يقال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خاطرة خاطئة لا بد من التعرض لها، و نفض ما يعلق على بعض الأذهان من غبارها، و إقالة عثارها، و هي توهم أنّ في عود الروح إلى البدن، أو عود البدن إلى الروح، نوعا من التناسخ، و يشهد له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من دين من الأديان إلّا و للتناسخ فيه قدم راسخ، و قد قامت الأدلة العقلية و النقلية على بطلان التناسخ بجميع أنواعه، و لكن من عرف معنى التناسخ عند القائلين به يتضح له جليا أنه لا مجال لورود هذه الشبهة أصلا؛ فإنّ التناسخيين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الكون و الفساد محدود لا يزيد ذرّة، و لا ينقص شعرة، و ما الدنيا عندهم إلّا جمع متفرقات، أو تفريق مجتمعات، و هذا العالم المحسوس ما هو إلّا عناصر امتلأ بها الفضاء تجتمع فتصير أجساما، و تتفرق فتصير غازا، أو بخارا، أو سديما أو سحابا، ثمّ تجتمع كرة أخرى فتصير إنسانا أو حيوانا، و هكذا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النفوس أيضا أرواح من الأزل محدودة لا تزيد و لا تنقص، تدخل واحدة منها في جسم قد استعد لقبول روح إنسانية أو حيوانية أو نباتية، و بحسب ما اكتسب من خير أو شر، إذا فارقت هذا الجسد دخلت في جسد آخر، إنسانا أو</w:t>
      </w:r>
    </w:p>
    <w:p>
      <w:pPr>
        <w:pStyle w:val="BookText"/>
        <w:rPr/>
      </w:pPr>
      <w:r>
        <w:rPr>
          <w:rFonts w:ascii="Amiri" w:hAnsi="Amiri" w:eastAsia="Amiri" w:cs="Amiri"/>
          <w:color w:val="111111"/>
          <w:sz w:val="28"/>
          <w:sz w:val="28"/>
          <w:szCs w:val="28"/>
          <w:rtl w:val="true"/>
          <w:lang w:bidi="ar-SA"/>
        </w:rPr>
        <w:t>حيوانا، معذبة أو منعمة، و هكذا لا تزال متنقلة إلى الأبد إن صح أن يكون للأبد غاية، أو يكون هو غاية، و لذا جعلوا للتناسخ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أو مسخ، أو فسخ، أو رسخ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فالعمود الفقري للتناسخ هو انتقال الروح من بدن إلى آخر في هذه الحياة الدنيا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المعاد الجسماني في الإسلام فحبل وريده انتقال الروح أو عود الروح إلى بدنها الذي فارقته لا إلى بدن آخر، أو عوده هو إليها، فكم من الفرق بين</w:t>
      </w:r>
    </w:p>
    <w:p>
      <w:pPr>
        <w:pStyle w:val="BookText"/>
        <w:rPr/>
      </w:pPr>
      <w:r>
        <w:rPr>
          <w:rFonts w:ascii="Amiri" w:hAnsi="Amiri" w:eastAsia="Amiri" w:cs="Amiri"/>
          <w:color w:val="111111"/>
          <w:sz w:val="28"/>
          <w:sz w:val="28"/>
          <w:szCs w:val="28"/>
          <w:rtl w:val="true"/>
          <w:lang w:bidi="ar-SA"/>
        </w:rPr>
        <w:t>الأمرين؛ و لذا ينكر التناسخيون الدار الأخرى و الحياة الثانية، فلا مبدأ و لا معاد، و لا حساب و لا كتاب، و لا ثواب و لا عقاب، بل كل جزاء من خير أو شر هو في الحياة الدنيا، و من هنا أجمع أرباب الأديان على بطلان التناسخ تماما؛ لأنه يصادم الأديان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أحطت علما بما ذكرناه يظهر لك الخلل فيما ذكره المجلسي رحمه اللّه في المجلد الثالث من البحار،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بالقبر في أكثر الأخبار ما يكون الروح فيه في عالم البرزخ، و هذا يتم على تجسم الروح و تجرده، و إن كان يمكن تصحيح بعض الأخبار بالقول بتجسم الروح أيضا بدون الأجساد المثالية، و لكن مع ورود الأجساد المثالية في الأخبار المعتبرة لا محيص عن القول بها، و ليس هذا من التناسخ الباطل في شي‌ء؛ إذ التناسخ لم يقم دليل عقلي على امتناعه؛ إذ أكثرها عليلة مدخولة، و العمدة في نفيه ضرورة الدين، و إجماع المسلمين، و هذا غير داخل فيما انعقد الإجماع و الضرورة على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المؤسف صدور مثل هذا الكلام من أمثال هؤلاء الأعلام، و لكن ليت من لا يعرف شيئا لا يتدخل فيه، و ما أشد الخطأ و الخطل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التناسخ لم يقم دليل عقلي على امتناعه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التمسك لإبطاله بالأدلة السمعية كالإجماع و ضرورة الدين التي لا مجال لها في القضايا العقلية، بل و العقلية المحضة، كالتناسخ و تجسم الروح الذي هو من قبيل الجمع بين الضدين، بل النقيضين، و أين المجرد من المادي، و المحسوس من المعقول، و البسيط من المركب؟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أي برهان عقلي أقوى من أنّ النفس التي تدرجت من القوة المحضة في الجنين إلى أن تكاملت فعليتها إلى الكهولة و بلغ العقل أشده في الأربعين</w:t>
      </w:r>
    </w:p>
    <w:p>
      <w:pPr>
        <w:pStyle w:val="BookText"/>
        <w:rPr/>
      </w:pPr>
      <w:r>
        <w:rPr>
          <w:rFonts w:ascii="Amiri" w:hAnsi="Amiri" w:eastAsia="Amiri" w:cs="Amiri"/>
          <w:color w:val="111111"/>
          <w:sz w:val="28"/>
          <w:sz w:val="28"/>
          <w:szCs w:val="28"/>
          <w:rtl w:val="true"/>
          <w:lang w:bidi="ar-SA"/>
        </w:rPr>
        <w:t>فالخمسين، و هكذا، و تستحيل أن ترجع القهقرى فتعود قوة محضة في جسم جنين آخر، فإنّ ما بالقوة يقع في صراط الحركة، كما عرفت، و ينتهي إلى الفعلية، و لكن ما هو بالفعل يستحيل أن يعود إلى ما بالقوة، فالبرهان و الوجدان شاهدان عدلان على بطلان التناسخ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أدلة أخرى لا مجال لسردها، فلا حاجة إلى الإجماع و غيره في إبطاله، بل ذلك لا يجدي شيئا في نقير، أو فتيل، و لا غرابة إذا غرب مثل هذا عن مثل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المتخصصين بعلم المنقول لا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الغريب جدا أن يشتبه الأمر على مثل شيخنا البهائي قدّس سرّه، و هو من المتضلعين في المباحث العقلية،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و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 القول بتعلق الأرواح بعد مفارقة أبدانها العنصرية بأشباح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عليه تلك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بالتناسخ، و هذا توهم سخيف؛ لأنّ التناسخ الذي أطبق المسلمون على بطلانه هو تعلق الأرواح بعد خراب أجسامها بأجسام أخر في هذا العالم، إما عنصرية كما يزعمه بعضهم، و يقسمه إلى النسخ و المسخ و الفسخ و الرسخ، أو فلكية ابتداء، أو بعد ترددها في الأبدان العنصرية على اختلاف آرائهم الواهية المفصلة في محلها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بتعلّقها في عالم آخر بأبدان مثالية مدة البرزخ إلى أن تقوم قيامتها الكبرى فتعود إلى أبدانها الأولية بإذن مبدعها إما بجميع أجزائها المتشتتة، أو بإيجادها من كتم العدم، كما أنشأها أول مرة، فليس من التناسخ في شي‌ء، أو أن تسميته تناسخا فلا مشاحة في التسمية إذا اختلف المسمى، و ليس إنكارنا على التناسخية و حكمنا بكفرهم لمجرد قولهم بانتقال الروح من بدن إلى</w:t>
      </w:r>
    </w:p>
    <w:p>
      <w:pPr>
        <w:pStyle w:val="BookText"/>
        <w:rPr/>
      </w:pPr>
      <w:r>
        <w:rPr>
          <w:rFonts w:ascii="Amiri" w:hAnsi="Amiri" w:eastAsia="Amiri" w:cs="Amiri"/>
          <w:color w:val="111111"/>
          <w:sz w:val="28"/>
          <w:sz w:val="28"/>
          <w:szCs w:val="28"/>
          <w:rtl w:val="true"/>
          <w:lang w:bidi="ar-SA"/>
        </w:rPr>
        <w:t>آخر، فإن المعاد الجسماني كذلك عند كثير من المسلمين، بل لقولهم بقدم النفوس، و ترددها في أجسام هذا العالم، و إنكارهم المعاد الجسماني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الحق أن عجبي لا يتناهى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المعاد الجسماني كذلك عند كثير من أهل الإسلام، أي أنه عبارة عن انتقال الروح من بدن إلى آخر، و هل التناسخ الباطل إلّا هذا، و لا ينبغي نسبة ذلك إلى أحد من المسلمين، بل المتسالم عندهم عودها و انتقالها إلى بدنها الأول، لا إلى بدن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شي‌ء من الأبدان المثالية البرزخية و لا العنصرية الأخروية التي تعود يوم القيامة أبدان أخرى، بل هي تلك الأبدان التي نشأت من جرثومة الحياة الأولى، و التي منها تكونت الروح، و أخذت تنمو مع البدن المثالي و العنصري على ما سبق توضيحه بأقوى بيان، و أجلى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المعاد لم يحصل بدن جديد، و لا روح جديدة، و إنما هو اختلاف في نحوي التعلّق و الاتصال، كاختلاف تعلق الروح بالبدن بين حالتي النوم و اليقظة، أو الصحو و السكر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ذكر حديث التناسخ نذكر أنّ بعض المتنطعين الذين يتكلفون ما ليس من شأنهم كتب إلينا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مطولا يقول فيه 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الآيات في القرآن العزيز تدل على التناسخ، و لما ذا يحملها علماء الأديان على غير ظاهرها؟ و ذلك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وَ أَحْيَيْتَنَا اثْنَتَيْنِ فَاعْتَرَفْنٰا بِذُنُوبِنٰا فَهَلْ إِلىٰ خُرُوجٍ مِنْ سَبِيلٍ </w:t>
      </w:r>
      <w:r>
        <w:rPr>
          <w:rStyle w:val="FootnoteAnchor"/>
          <w:rtl w:val="true"/>
        </w:rPr>
        <w:footnoteReference w:id="197"/>
      </w:r>
      <w:r>
        <w:rPr>
          <w:rFonts w:ascii="Amiri" w:hAnsi="Amiri" w:eastAsia="Amiri" w:cs="Amiri"/>
          <w:color w:val="111111"/>
          <w:sz w:val="28"/>
          <w:sz w:val="28"/>
          <w:szCs w:val="28"/>
          <w:rtl w:val="true"/>
          <w:lang w:bidi="ar-SA"/>
        </w:rPr>
        <w:t>، فإنّ ظاهر الإماتة يقتضي أن تكون هناك حياة قبلها، و لازم ذلك أنّ لنا قبل هذه الحياة حياة، و قبل هذا الموت الذي نحمل</w:t>
      </w:r>
    </w:p>
    <w:p>
      <w:pPr>
        <w:pStyle w:val="BookText"/>
        <w:rPr/>
      </w:pPr>
      <w:r>
        <w:rPr>
          <w:rFonts w:ascii="IRNazanin" w:hAnsi="IRNazanin" w:eastAsia="IRNazanin"/>
          <w:color w:val="111111"/>
          <w:sz w:val="28"/>
          <w:sz w:val="28"/>
          <w:szCs w:val="28"/>
          <w:rtl w:val="true"/>
          <w:lang w:bidi="fa-IR"/>
        </w:rPr>
        <w:t>بعده إلى القبر موتا، و هذا هو 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أجبناه عن هذا التوهم، و لعل الكتاب و الجواب قد أثبتا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تعرض المفسرون لتوجيه هذه الآية بوجوه أربعة، كلها تصادم مبدأ التناسخ، و قد استعمل الكتاب الموت و الميت فيمن لم يعلم بأنّ له حياة سابقة، أو معلوم عدمها أَ وَ مَنْ كٰانَ مَيْتاً فَأَحْيَيْنٰاهُ </w:t>
      </w:r>
      <w:r>
        <w:rPr>
          <w:rStyle w:val="FootnoteAnchor"/>
          <w:rtl w:val="true"/>
        </w:rPr>
        <w:footnoteReference w:id="198"/>
      </w:r>
      <w:r>
        <w:rPr>
          <w:rFonts w:ascii="Amiri" w:hAnsi="Amiri" w:eastAsia="Amiri" w:cs="Amiri"/>
          <w:color w:val="111111"/>
          <w:sz w:val="28"/>
          <w:sz w:val="28"/>
          <w:szCs w:val="28"/>
          <w:rtl w:val="true"/>
          <w:lang w:bidi="ar-SA"/>
        </w:rPr>
        <w:t xml:space="preserve">، فَسُقْنٰاهُ إِلىٰ بَلَدٍ مَيِّتٍ </w:t>
      </w:r>
      <w:r>
        <w:rPr>
          <w:rStyle w:val="FootnoteAnchor"/>
          <w:rtl w:val="true"/>
        </w:rPr>
        <w:footnoteReference w:id="199"/>
      </w:r>
      <w:r>
        <w:rPr>
          <w:rFonts w:ascii="Amiri" w:hAnsi="Amiri" w:eastAsia="Amiri" w:cs="Amiri"/>
          <w:color w:val="111111"/>
          <w:sz w:val="28"/>
          <w:sz w:val="28"/>
          <w:szCs w:val="28"/>
          <w:rtl w:val="true"/>
          <w:lang w:bidi="ar-SA"/>
        </w:rPr>
        <w:t xml:space="preserve">، كَيْفَ يُحْيِ الْأَرْضَ بَعْدَ مَوْتِهٰا </w:t>
      </w:r>
      <w:r>
        <w:rPr>
          <w:rStyle w:val="FootnoteAnchor"/>
          <w:rtl w:val="true"/>
        </w:rPr>
        <w:footnoteReference w:id="200"/>
      </w:r>
      <w:r>
        <w:rPr>
          <w:rFonts w:ascii="Amiri" w:hAnsi="Amiri" w:eastAsia="Amiri" w:cs="Amiri"/>
          <w:color w:val="111111"/>
          <w:sz w:val="28"/>
          <w:sz w:val="28"/>
          <w:szCs w:val="28"/>
          <w:rtl w:val="true"/>
          <w:lang w:bidi="ar-SA"/>
        </w:rPr>
        <w:t>، إلى كثير من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و أصرح من الجميع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بِاللّٰهِ وَ كُنْتُمْ أَمْوٰاتاً فَأَحْيٰاكُمْ ثُمَّ يُمِيتُكُمْ ثُمَّ يُحْيِيكُمْ </w:t>
      </w:r>
      <w:r>
        <w:rPr>
          <w:rStyle w:val="FootnoteAnchor"/>
          <w:rtl w:val="true"/>
        </w:rPr>
        <w:footnoteReference w:id="201"/>
      </w:r>
      <w:r>
        <w:rPr>
          <w:rFonts w:ascii="Amiri" w:hAnsi="Amiri" w:eastAsia="Amiri" w:cs="Amiri"/>
          <w:color w:val="111111"/>
          <w:sz w:val="28"/>
          <w:sz w:val="28"/>
          <w:szCs w:val="28"/>
          <w:rtl w:val="true"/>
          <w:lang w:bidi="ar-SA"/>
        </w:rPr>
        <w:t>، و هو من العدم في مقابل الملكة، كقولك للأعمى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بصره، و لا تقوله للحجر،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اللّه جسم البقة، و كبّر جسد الفيل، و ضيّق فم الركية، و في هذا كفاية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البهائي أنّ الكتب الكلامية احتجوا بها على إثبات عذاب القبر،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أخبار المعاد و البرزخ و تجسيم الأعمال، و علق عليها تعاليق كلها تحقيق و توفيق</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الأخبار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من الكافي من كتاب الجنائز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الميت يبلى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لا</w:t>
      </w:r>
    </w:p>
    <w:p>
      <w:pPr>
        <w:pStyle w:val="BookText"/>
        <w:rPr/>
      </w:pPr>
      <w:r>
        <w:rPr>
          <w:rFonts w:ascii="Amiri" w:hAnsi="Amiri" w:eastAsia="Amiri" w:cs="Amiri"/>
          <w:color w:val="111111"/>
          <w:sz w:val="28"/>
          <w:sz w:val="28"/>
          <w:szCs w:val="28"/>
          <w:rtl w:val="true"/>
          <w:lang w:bidi="ar-SA"/>
        </w:rPr>
        <w:t>يبقى له لحم و لا عظم إلّا طينته التي خلق فيها، فإنها لا تبلى، بل تبقى مستديرة حتى يخلق منها كما خلق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شبيه بما تقدم نقله في احتجاجه مع الزنديق حيث يقول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تراب الروحانيين بمنزلة الذهب في التراب، فإذا كان حين البعث مطر الأرض مطر النشور فتربو الأرض، ثمّ تمخض مخض السقاء فيصير تراب البشر كمصير الذهب من التراب إذا غسل بالماء، و الزبد من اللبن إذا مخض إلى آخره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رحمه اللّه لم يفسر الحديث المتقدم، و لا ذكر شيئا من المتأخر هنا، بل انتقل إلى إشادة بناء تجسيم الأعمال، و سرد الشواهد عليه و الأدلة، و ينبغي أن يكون مآل الخبرين الشريفين إلى جوهرة واحدة هي أنّ الجرثومة الأولى التي ينشأ شخص الإنسان منها بنشوئها و نموها و يرتقي صاعدا من الجمادية إلى أقصى ما قدّر له من الكمال في الإنسانية التي قد تعلو على الملكية كالبذرة التي تغرس في الأرض الطيبة فتنمو و تتصاعد حتى تثمر ثمرا جنيا، فصارت بعد الموت حياة، و بعد الجمادية نامية، و بعد الشحوب خضرة يانعة، ثمّ إذا فارقته الحياة و خرجت منه الروح تتلاشى لحمه و دمه، بل و كل شي‌ء منه، و لا يبقى في القبر إلّا بذرته الأولى، و جرثومته السابقة على بساطتها مستديرة على نفسها، و أبسط الأشكال هو المستدير، و لكن علاقتها مع الروح، و ما استفادت بواسطتها من الملكات محفوظة في التراب الذي قبرت فيه، مستكنة في باطنه، فإذا شاء اللّه البعث و نشر الخلائق أمطرت الأرض العناية بالنشور فتمور الأرض مورا، و تسير الجبال سيرا، و جاءت الراجفة تتبعها الرادفة، فتمخض الأرض مخض السقاء الذي يرج و يهزّ هزا عنيفا لإخراج ما يستكن منتشرا فيه من الزبد،</w:t>
      </w:r>
    </w:p>
    <w:p>
      <w:pPr>
        <w:pStyle w:val="BookText"/>
        <w:rPr/>
      </w:pPr>
      <w:r>
        <w:rPr>
          <w:rFonts w:ascii="Amiri" w:hAnsi="Amiri" w:eastAsia="Amiri" w:cs="Amiri"/>
          <w:color w:val="111111"/>
          <w:sz w:val="28"/>
          <w:sz w:val="28"/>
          <w:szCs w:val="28"/>
          <w:rtl w:val="true"/>
          <w:lang w:bidi="ar-SA"/>
        </w:rPr>
        <w:t>فتخلص تلك البذور البشرية من التراب، و تفاض عليها تلك الصور المحفوظة عند أرباب أنواعها و مثلها العليا، فيخلق منها كما خلق أول مرة، و ما الفرق بين الخلقتين إلّا بالجملة و التفريق، و الدفعة و التدريج، و في ظرف الزمان تارة، و في وعاء الدهر أخرى، فتعود الصور بإذن المصور كهيئاتها، و تلج الروح فيها، فإذا قد استوى لا ينكر من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أرواح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على صور أبدانهم، لو رأيته لقلت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آخر في الكافي أيضا،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في صفة الأجساد في شجرة في الجنة، تتعارف و تتساءل،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أرواح المؤمنين في حجرات الجنة، يأكلون من طعامها، و يشربون من شرابها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الأخبار الشريفة بهذه المضامين كثيرة و معتبرة، و منها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يجلسون حلقا حلقا يتذاكرون و يعرفون من زارهم، و تصلهم صدقة من تصدق عنهم و أحسن إليهم، و من أراد الاستقصاء فليطلبها من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يحسن طلبا للحسنى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نردف هذه الأخبار ببعض الأخبار الواردة في تجسيم الأعمال صراحة، عسى أن تكون لنا و لإخواننا المؤمنين فيها عظة و عبرة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بسنده إلى سويد بن غفلة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سويد بن غفلة بن عوسجة بن عامر الجعفي العراقي، مخضرم، من كبار التابعين، قاله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سيد الحكماء السيد الداماد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أولياء أمير المؤمنين عليه السّلام، و خلص أصحابه، و من أصحاب أبي محمد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عده جمع من علماء أهل السنة من أصحاب رسول اللّه صلّى اللّه عليه و آله، و عده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أمير المؤمنين عليه السّلام، 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عام الفيل، أو بعده بعامين، و قدم المدينة يوم دفن رسول اللّه صلّى اللّه عليه و آله، و كان مسلما في حياته، ثمّ نزل الكوفة و شهد مع أمير المؤمنين عليه السّلام صفين، و مات في زمن الحجاج، و له مائة و ثلاثون سنة، و في مدة عمره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نبيلا، عابدا، زاهدا، قانعا باليسير، كبير الشأن رحمه اللّه، يكنى أبا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راوي الخطبة الموجزة لسيدتنا وجدتنا الصديقة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الخطبة البليغة و الكلمات النيرة التي صدعت فيها بالحقائق الراهنة و الحجج البالغة، و أفصحت بالمصائب الواردة و النوائب النازلة عليها و على زوجها بعد أبيها، صلوات اللّه و سلامه عليهما و آلهما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القاضي الطباطبائي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 أول يوم من الآخرة، مثل له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حريصا شحيحا،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عليكم محاميا، فما لي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فنواريك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 و إن كنت عليّ لثقيلا، فما لي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نشرك حتى أعرض أنا و أنت على ربك، فإن كان للّه وليا أتاه أطيب الناس ريحا، و أحبهم منظرا، و أحسنهم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 ريحان و جنة نعيم، و مقدمك خير مقدم،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w:t>
      </w:r>
    </w:p>
    <w:p>
      <w:pPr>
        <w:pStyle w:val="BookText"/>
        <w:rPr/>
      </w:pPr>
      <w:r>
        <w:rPr>
          <w:rFonts w:ascii="Amiri" w:hAnsi="Amiri" w:eastAsia="Amiri" w:cs="Amiri"/>
          <w:color w:val="111111"/>
          <w:sz w:val="28"/>
          <w:sz w:val="28"/>
          <w:szCs w:val="28"/>
          <w:rtl w:val="true"/>
          <w:lang w:bidi="ar-SA"/>
        </w:rPr>
        <w:t>الدنيا إلى الجنة، و إنه ليعرف غاسله، و يناشد حامله أن يعجّله، ثمّ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الملكين في القبر و سؤالهما و قولهما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 ترضى، ثمّ يفسحان له في قبره مدّ بصره، و يفتحان له بابا إلى الجنة، 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يَوْمَئِذٍ خَيْرٌ مُسْتَقَرًّا وَ أَحْسَنُ مَقِيلًا، و إذا كان لربه عدوا، فإنه يأتيه أقبح من خلق اللّه زيا، و أنتنه ريحا،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 تصلية جحيم، و إنه ليعرف غاسله و يناشد حامله أن يحبسوه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الصادق عليه السّلام،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فما رأيت شيئا أقبح منك؟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السيئ الذي كنت تعمله و رأيك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يفتحان له بابا إلى النار،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و يسلط اللّه حيات الأرض و عقاربها و هوامها فتنهشه حتى يبعثه اللّه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من كل ذلك، و سلك بنا إلى رضوانه، أنجح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الحديث المستفيض نقله عند الفريقين، عن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بني تميم على النبي صلّى اللّه عليه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عظنا موعظة ننتفع بها، فإنا قوم نغير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البرية،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 مع العزّ ذلا، و إن مع الحياة موتا، و إن مع الدنيا آخرة، و إن لكل شي‌ء رقيبا، و على كل شي‌ء حسيبا، و إن لكل أجل كتابا، و إنه لا بد لك يا قيس من قرين يدفن معك، و هو حي، و تدفن معه و أنت ميت، فإن كان كريما أكرمك، و إن كان لئيما أسلمك، ثمّ لا يحشر إلّا معك، و لا تحشر إلّا معه، و لا تسأل إلّا عنه، فلا تجعله إلّا صالحا، فإنه إن صلح أنست به، و إن فسد لا تستوحش إلّا منه، و هو عملك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أحب أن يكون هذا الكلام في أبيات من الشعر، نفتخر به</w:t>
      </w:r>
    </w:p>
    <w:p>
      <w:pPr>
        <w:pStyle w:val="BookText"/>
        <w:rPr/>
      </w:pPr>
      <w:r>
        <w:rPr>
          <w:rFonts w:ascii="Amiri" w:hAnsi="Amiri" w:eastAsia="Amiri" w:cs="Amiri"/>
          <w:color w:val="111111"/>
          <w:sz w:val="28"/>
          <w:sz w:val="28"/>
          <w:szCs w:val="28"/>
          <w:rtl w:val="true"/>
          <w:lang w:bidi="ar-SA"/>
        </w:rPr>
        <w:t>على من يلينا من العرب، و ندخره، فأمر النبي من يأتيه بحسان، فاستبان لي القول قبل مجيئه،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تخير خليطا من فعالك إنما قرين الفتى في القبر ما كان يفعل و لا بد بعد الموت من أن تعده ليوم ينادى المرء فيه فيقبل فإن تك مشغولا بشي‌ء فلا تكن بغير الذي يرضى به اللّه تشغل فلن يصحب الإنسان من بعد موته و في قبره إلّا الذي كان يعمل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بفائدة جليلة،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أحاديث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الأشباح التي تتعلق بها النفوس ما دامت في عالم البرزخ ليست بأجسام، و أنهم يجلسون حلقا حلقا على صور أجسادهم العنصرية، يتحدثون و يتنعمون بالأكل و الشرب، و أنهم ربما يكونون في الهواء بين الأرض و السماء يتعارفون في الجوّ، و يتلاقون، و أمثال ذلك مما يدل على نفي الجسمية و إثبات بعض لوازمها على ما هو منقول في الكافي و غيره عن أمير المؤمنين و الأئمة من أولاده عليهم السّلام، يعطي أنّ تلك الأشباح ليست في كثافة الماديات، و لا في لطافة المجردات، بل هي ذوات جهتين و واسطة بين العالمين، و هذا يؤيد ما قاله طائفة من أساطين الحكماء من أنّ في الوجود عالما مقداريا غير العالم الحسي هو</w:t>
      </w:r>
    </w:p>
    <w:p>
      <w:pPr>
        <w:pStyle w:val="BookText"/>
        <w:rPr/>
      </w:pPr>
      <w:r>
        <w:rPr>
          <w:rFonts w:ascii="Amiri" w:hAnsi="Amiri" w:eastAsia="Amiri" w:cs="Amiri"/>
          <w:color w:val="111111"/>
          <w:sz w:val="28"/>
          <w:sz w:val="28"/>
          <w:szCs w:val="28"/>
          <w:rtl w:val="true"/>
          <w:lang w:bidi="ar-SA"/>
        </w:rPr>
        <w:t xml:space="preserve">واسطة بين عالم المجردات و عالم الماديات، ليس في تلك اللطافة، و لا في هذه الكثافة، فيه ما للأجسام و الأعراض من الحركات و السكنات و الأصوات و الطعوم و الروائح و غيرها، و مثل قائمة بذواتها، معلقة لا في مادة، و هو عالم عظيم الفسحة، و سكانه على طبقات متفاوتة في اللطافة و الكثافة، و قبح الصورة و حسنها، و لأبدانها المثالية جميع الحواس الظاهرة و الباطنة، فيتنعمون و يتألمون باللذات و الآلام النفسانية و الجسمانية، و قد نسب العلامة </w:t>
      </w:r>
      <w:r>
        <w:rPr>
          <w:rStyle w:val="FootnoteAnchor"/>
          <w:rtl w:val="true"/>
        </w:rPr>
        <w:footnoteReference w:id="203"/>
      </w:r>
      <w:r>
        <w:rPr>
          <w:rFonts w:ascii="Amiri" w:hAnsi="Amiri" w:eastAsia="Amiri" w:cs="Amiri"/>
          <w:color w:val="111111"/>
          <w:sz w:val="28"/>
          <w:sz w:val="28"/>
          <w:szCs w:val="28"/>
          <w:rtl w:val="true"/>
          <w:lang w:bidi="ar-SA"/>
        </w:rPr>
        <w:t>في شرح حكمة الإشراق القول بوجود هذا العالم إلى الأنبياء و الأولياء و المتألهين من الحكماء، و هو و إن لم يقم على وجوده شي‌ء من البراهين العقلية، لكنه قد تأيد بالظواهر النقلية، و عرفه المتألهون بمجاهداتهم الذوقية، و تحققوه بمشاهداتهم الكشفية، و أنت تعلم أن أرباب الأرصاد الروحانية أعلى قدرا، و أرفع شأنا من أصحاب الأرصاد الفلكية الجسمانية، فكما أنك تصدق هؤلاء فيما يلقونه إليك من خفايا الهيئات الفلكية، فحقيق أن تصدق أولئك أيضا فيما يتلونه عليك من خبايا العوالم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انتهى كتابه، قدس اللّه سره و ضاعف أجره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أحسن بهذا البيان غاية الإحسان، و لكن يؤسفني أشد الأسف أن يغيب عن سعة علمه، و قوة فهمه، البراهين و القواعد العقلية على الأجسام المثالية مع كثرتها و متانتها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قاعدة اللطف، و قاعدة إمكان الأشرف، و إمكان الأخس، و عدم الطفرة في الوجود، و عدم البخل في المبدأ الفياض، و غير ذلك من القواعد التي لا تحضرني كلها حالا، و أنا أكتب على جري القلم من غير</w:t>
      </w:r>
    </w:p>
    <w:p>
      <w:pPr>
        <w:pStyle w:val="BookText"/>
        <w:rPr/>
      </w:pPr>
      <w:r>
        <w:rPr>
          <w:rFonts w:ascii="Amiri" w:hAnsi="Amiri" w:eastAsia="Amiri" w:cs="Amiri"/>
          <w:color w:val="111111"/>
          <w:sz w:val="28"/>
          <w:sz w:val="28"/>
          <w:szCs w:val="28"/>
          <w:rtl w:val="true"/>
          <w:lang w:bidi="ar-SA"/>
        </w:rPr>
        <w:t>مراجعة و لا مطالعة و لا استعمال فكرة، و للّه الحمد و المنّة، و لو أردنا شرح هذه القواعد و البرهنة عليها، و ما يبتني من المباحث و الفروع على أساسها، لاحتجنا إلى مؤلف مستقل، و لكن بما ذكرناه من الإشارة كفاية لأهل الفهم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إننا قد خرجنا لك من العهدة، و محضنا لك الزبدة، و أعطيناك من الحقائق أصحها، و من البيضة محها، فلنختم هذا الجزء شاكرين للّه عظيم ما تفضّل به علينا من عظيم النعمة، و وفقنا له من جسيم الخدمة، سائلين منه عزّ شأنه أن يتقبل هذا العمل بأحسن القبول، و يفسح لنا بالأجل حتى نؤدي رسالتنا كاملة غير منقوصة، إن شاء اللّه تعالى، ربنا عليك توكلنا و إليك أنبنا، و 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دعواهم أن الحمد للّه رب العالمين</w:t>
      </w:r>
    </w:p>
    <w:p>
      <w:pPr>
        <w:pStyle w:val="BookText"/>
        <w:rPr/>
      </w:pPr>
      <w:r>
        <w:rPr>
          <w:rFonts w:ascii="Amiri" w:hAnsi="Amiri" w:eastAsia="Amiri" w:cs="Amiri"/>
          <w:color w:val="111111"/>
          <w:sz w:val="28"/>
          <w:sz w:val="28"/>
          <w:szCs w:val="28"/>
          <w:rtl w:val="true"/>
          <w:lang w:bidi="ar-SA"/>
        </w:rPr>
        <w:t>و سلام على المرسلين</w:t>
      </w:r>
    </w:p>
    <w:p>
      <w:pPr>
        <w:pStyle w:val="BookText"/>
        <w:rPr/>
      </w:pPr>
      <w:r>
        <w:rPr>
          <w:rFonts w:ascii="Amiri" w:hAnsi="Amiri" w:eastAsia="Amiri" w:cs="Amiri"/>
          <w:color w:val="111111"/>
          <w:sz w:val="28"/>
          <w:sz w:val="28"/>
          <w:szCs w:val="28"/>
          <w:rtl w:val="true"/>
          <w:lang w:bidi="ar-SA"/>
        </w:rPr>
        <w:t xml:space="preserve">وقع الفراغ منه على يد مؤلفه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314" w:name="pg1800_16751"/>
    </w:p>
    <w:p>
      <w:pPr>
        <w:pStyle w:val="Heading3"/>
        <w:numPr>
          <w:ilvl w:val="2"/>
          <w:numId w:val="1"/>
        </w:numPr>
        <w:rPr/>
      </w:pPr>
      <w:bookmarkStart w:id="315" w:name="__RefHeading___Toc2481038_3650668749"/>
      <w:bookmarkStart w:id="316" w:name="_Toc121"/>
      <w:bookmarkEnd w:id="314"/>
      <w:bookmarkEnd w:id="315"/>
      <w:r>
        <w:rPr>
          <w:rtl w:val="true"/>
        </w:rPr>
        <w:t>ختامه مسك</w:t>
      </w:r>
      <w:bookmarkEnd w:id="316"/>
    </w:p>
    <w:p>
      <w:pPr>
        <w:pStyle w:val="BookText"/>
        <w:rPr/>
      </w:pPr>
      <w:r>
        <w:rPr>
          <w:rFonts w:ascii="Amiri" w:hAnsi="Amiri" w:eastAsia="Amiri" w:cs="Amiri"/>
          <w:color w:val="111111"/>
          <w:sz w:val="28"/>
          <w:sz w:val="28"/>
          <w:szCs w:val="28"/>
          <w:rtl w:val="true"/>
          <w:lang w:bidi="ar-SA"/>
        </w:rPr>
        <w:t>جادت يراعة شيخنا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طبع الكتاب بكتاب كريم، أرسله إلينا بمقتضى لطفه و كرمه العميم نحو المخلص الصميم، ننشره هنا ليكون ختامه 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شأنه سيدي الشريف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أن أكتب إليك هذه المرة بالعربية، و أنت العربي الصميم، و ابن سيد العرب و العجم، وردني كتابك مؤرخ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ضمن 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و قد كنت بغاية التشويش لانقطاع كتبك أكثر من شهرين حتى راجعت ولدنا العزيز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محيي الدين المامقاني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فراجعكم في هذا الشأن، و كل تشويشي كان خوفا من انحراف صحتكم الغالية علينا و على كل عارف بسجاياكم العالية، و قد كشف عنا كتابكم هذا غمامة سوداء، مضافا إلى مرضي الشديد الذي أصابني من أول شوال إلى اليوم، و قد عجز أطباء النجف و كربلاء و الكوفة عن رفعه، و اتفقوا على ضرورة السفر إلى مستشفى بغداد خوف الخطر على بقية رمق هذه الحياة المرة التي</w:t>
      </w:r>
    </w:p>
    <w:p>
      <w:pPr>
        <w:pStyle w:val="BookText"/>
        <w:rPr/>
      </w:pPr>
      <w:r>
        <w:rPr>
          <w:rFonts w:ascii="Amiri" w:hAnsi="Amiri" w:eastAsia="Amiri" w:cs="Amiri"/>
          <w:color w:val="111111"/>
          <w:sz w:val="28"/>
          <w:sz w:val="28"/>
          <w:szCs w:val="28"/>
          <w:rtl w:val="true"/>
          <w:lang w:bidi="ar-SA"/>
        </w:rPr>
        <w:t xml:space="preserve">سئمتها و سئمتني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 است مرا عيش ولى مى‌چشمش و قد منعوني عن كل عمل حتى الكتابة و المطالعة و إشغال الفكر، و أنى لي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أشكركم أجزل الشكر على اهتمامكم في طبع الكتاب، و لا سيما على مبالغتكم في الصحة التي هي أهم ما يطلب، و قد طالعت الملازم صفحة صفحة، فلم أجد فيها سوى غلطتين بسيطتين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السطر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الياء</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أنهما في الطبعة الأولى مرسومان على الصحة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هناك ما زاغ عنه بصري، و لكنه على كل حال لكم الفضل و الفخر بهذا العمل الشاق، و قد أحسنتم و أحسن السيد الفاضل العالم النجيب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أجركم على اللّه، و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بتوفيقه تعالى أن يكون الباقي سالما حتى من هذه الأغلاط الطفيفة، و إن كنت جد خبير بما في ذلك من الصعوبة و لكن الهمم العالية تنسف جبال المصاعب نسفا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سلامنا، و تحياتنا، و لا شك أنه يقتبس من أنوار معارفكم فيقدر شرف هذا العمل مهما كان شاقا و متعبا، و لكنه هو الأثر الخالد، و الذكر الباقي إلى أبد الدهر، مضافا إلى الأجر الجزيل، و الذكر الجميل، وفقكم اللّه تعالى لإتمامه على أحسن ما يرام، و أنتم بخير و عافية إن شاء اللّه تعالى، و لا برحتم مؤيدين بدعاء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الحسين آل كاشف الغطاء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317" w:name="pg1800_16758"/>
    </w:p>
    <w:p>
      <w:pPr>
        <w:pStyle w:val="Heading2"/>
        <w:numPr>
          <w:ilvl w:val="1"/>
          <w:numId w:val="1"/>
        </w:numPr>
        <w:rPr/>
      </w:pPr>
      <w:bookmarkStart w:id="318" w:name="__RefHeading___Toc2481040_3650668749"/>
      <w:bookmarkStart w:id="319" w:name="_Toc122"/>
      <w:bookmarkEnd w:id="317"/>
      <w:bookmarkEnd w:id="318"/>
      <w:r>
        <w:rPr>
          <w:rtl w:val="true"/>
        </w:rPr>
        <w:t>[</w:t>
      </w:r>
      <w:r>
        <w:rPr>
          <w:rtl w:val="true"/>
        </w:rPr>
        <w:t>الفهارس</w:t>
      </w:r>
      <w:r>
        <w:rPr>
          <w:rtl w:val="true"/>
        </w:rPr>
        <w:t>]</w:t>
      </w:r>
      <w:bookmarkEnd w:id="319"/>
    </w:p>
    <w:p>
      <w:pPr>
        <w:pStyle w:val="Heading3"/>
        <w:numPr>
          <w:ilvl w:val="2"/>
          <w:numId w:val="1"/>
        </w:numPr>
        <w:rPr/>
      </w:pPr>
      <w:bookmarkStart w:id="320" w:name="__RefHeading___Toc2481042_3650668749"/>
      <w:bookmarkStart w:id="321" w:name="_Toc123"/>
      <w:bookmarkEnd w:id="320"/>
      <w:r>
        <w:rPr>
          <w:rtl w:val="true"/>
        </w:rPr>
        <w:t>فهرس تعليقات الكتاب</w:t>
      </w:r>
      <w:bookmarkEnd w:id="321"/>
    </w:p>
    <w:p>
      <w:pPr>
        <w:pStyle w:val="BookText"/>
        <w:rPr/>
      </w:pPr>
      <w:r>
        <w:rPr>
          <w:rFonts w:ascii="Amiri" w:hAnsi="Amiri" w:eastAsia="Amiri" w:cs="Amiri"/>
          <w:color w:val="111111"/>
          <w:sz w:val="28"/>
          <w:sz w:val="28"/>
          <w:szCs w:val="28"/>
          <w:rtl w:val="true"/>
          <w:lang w:bidi="ar-SA"/>
        </w:rPr>
        <w:t xml:space="preserve">مختصر من تأريخ جامعة النجف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العلامة الحلي و الشاه خدابنده و ترهات ابن بطوطة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أسماء بنت عميس الخثعمية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الشارح الزرقاني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معنى الهيولى و مرتبتها بالتحليل العلمي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النهضة الحسينية و نيات بني أمية في هدم الإسلام و كلام أبي سفيان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زينب الكبرى عليها السّلام و تأريخ وفاتها و الأقوال في مدفنها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الحاج ميرزا حسين النوري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نقل ما جادت به يراعة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النسخة المصححة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كون سهم الإمام عليه السّلام موضوعا صعبا و صرفه في غير الذرية في غاية الصعوبة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أرسطو و وجه تسمية أتباعه بالمشائين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حديث العقل و الجهل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سند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بمعاني جميع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lang w:bidi="ar-SA"/>
        </w:rPr>
        <w:t>81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صَيٰاصِيهِمْ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الخاجوئي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الدعايات الممقوتة بالأقلام المستأجرة في الجرائد في تعيين المرجع للتقليد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ميرزا القمي الجيلاني صاحب القوانين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أبو العلاء المعري و شعره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خطاب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القاضي الطباطبائي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جعفر الكليني الرازي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الشاه إسماعيل الصفوي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النصيحة التي ذكرها الشيخ في الإشارات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سودة بنت زمعة زوجة رسول اللّه صلّى اللّه عليه و آله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سودة بنت عمارة الهمدانية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مارية القبطية و تمارض عائشة في وفاة الصديقة الطاهرة عليها السّلام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حبرون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المولى أحمد النراقي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الشيخ الأكبر كاشف الغطاء و أشعار أشرف الطسوجي في رثائه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الشيخ صاحب الجواهر </w:t>
      </w:r>
      <w:r>
        <w:rPr>
          <w:rFonts w:eastAsia="Amiri" w:cs="Amiri" w:ascii="Amiri" w:hAnsi="Amiri"/>
          <w:color w:val="111111"/>
          <w:sz w:val="28"/>
          <w:szCs w:val="28"/>
          <w:lang w:bidi="ar-SA"/>
        </w:rPr>
        <w:t>160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الهندي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ابن سعيد الحلي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السيد بحر العلوم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السيد محمد كاظم اليزدي النجفي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والد الشيخ البهائي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الطبرسي صاحب الاحتجاج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الجعفي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السيد المرتضى علم الهدى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فخر المحققين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تحقيق التصحيف الواقع في رواية محمد بن الحسين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الحاج آقا رضا الهمذاني صاحب مصباح الفقيه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216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يَقُومُ الَّذِي يَتَخَبَّطُهُ الشَّيْطٰانُ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المذهب الجعفري و الانتقاد على ابن خلدون في</w:t>
      </w:r>
    </w:p>
    <w:p>
      <w:pPr>
        <w:pStyle w:val="BookText"/>
        <w:rPr/>
      </w:pPr>
      <w:r>
        <w:rPr>
          <w:rFonts w:ascii="Amiri" w:hAnsi="Amiri" w:eastAsia="Amiri" w:cs="Amiri"/>
          <w:color w:val="111111"/>
          <w:sz w:val="28"/>
          <w:sz w:val="28"/>
          <w:szCs w:val="28"/>
          <w:rtl w:val="true"/>
          <w:lang w:bidi="ar-SA"/>
        </w:rPr>
        <w:t xml:space="preserve">أنّ أبا حنيفة كان من الفرس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بعض تعليقات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ذكر الزكاة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مقصود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مسألة وحدة الوجود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ابن كمونة البغدادي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المحقق الخونساري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السيد الداماد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الفيض القاشاني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المولى عبد الرزاق اللاهيجي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المولى هادي السبزواري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المولوي البلخي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شمس الدين التبريزي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الشبلي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بايزيد البسطامي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صدر الدين القونوي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القيصري </w:t>
      </w:r>
      <w:r>
        <w:rPr>
          <w:rFonts w:eastAsia="Amiri" w:cs="Amiri" w:ascii="Amiri" w:hAnsi="Amiri"/>
          <w:color w:val="111111"/>
          <w:sz w:val="28"/>
          <w:szCs w:val="28"/>
          <w:lang w:bidi="ar-SA"/>
        </w:rPr>
        <w:t>258</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عفيف التلمساني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الشيخ العطار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الهاتف و الهاتفي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الجامي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محيي الدين العربي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أبو العتاهية و أن الرمي بالكفر و الغلو في الأغلب ناشئ من الجمود و افتراءات الخصوم و جلالة معلى بن خنيس الكوفي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ابن الفارض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أشعار السيد الداماد في الانتقاد على شعر المولوي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الكلمات النيرة من دعاء عرفة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الحلاج الصوفي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الشيخ محمود التبريزي الشبستري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لبيد الشاعر و شعره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أنّ الشبهة قد تكون واضحة و الجواب عنها دقيقا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تحقيق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الفارابي و الطعن على الأكابر و سبب ذلك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شرح كلام القائلين بالمعاد الجسماني فقط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مولشت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فيثاغورس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ديوجانس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حديث اللبنة و سنده </w:t>
      </w:r>
      <w:r>
        <w:rPr>
          <w:rFonts w:eastAsia="Amiri" w:cs="Amiri" w:ascii="Amiri" w:hAnsi="Amiri"/>
          <w:color w:val="111111"/>
          <w:sz w:val="28"/>
          <w:szCs w:val="28"/>
          <w:lang w:bidi="ar-SA"/>
        </w:rPr>
        <w:t>303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مدركها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الإشارة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تقرب إليّ عبدي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الحركة الجوهرية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وجه تعبير الحكماء عن أول ما خلق اللّه تعالى بالنفس الرحماني و بالحق المخلوق به و بالرحمة التي وسعت كل شي‌ء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تقدير عن الشيخ أحمد عارف الزين مدير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فارسية معربة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نقل كلمة للشيخ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البينات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مؤلفه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نقل القضية التي نقلها القاضي سعيد القمي عن بعض العرفاء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معنى النسخ و المسخ و الفسخ و الرسخ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ضبط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ترجمة سويد بن غفلة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قطب الدين الشيرازي </w:t>
      </w:r>
      <w:r>
        <w:rPr>
          <w:rFonts w:eastAsia="Amiri" w:cs="Amiri" w:ascii="Amiri" w:hAnsi="Amiri"/>
          <w:color w:val="111111"/>
          <w:sz w:val="28"/>
          <w:szCs w:val="28"/>
          <w:lang w:bidi="ar-SA"/>
        </w:rPr>
        <w:t>337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ختامه مسك </w:t>
      </w:r>
      <w:r>
        <w:rPr>
          <w:rFonts w:eastAsia="Amiri" w:cs="Amiri" w:ascii="Amiri" w:hAnsi="Amiri"/>
          <w:color w:val="111111"/>
          <w:sz w:val="28"/>
          <w:szCs w:val="28"/>
          <w:lang w:bidi="ar-SA"/>
        </w:rPr>
        <w:t>339</w:t>
      </w:r>
      <w:bookmarkStart w:id="322" w:name="pg1800_16770"/>
    </w:p>
    <w:p>
      <w:pPr>
        <w:pStyle w:val="Heading3"/>
        <w:numPr>
          <w:ilvl w:val="2"/>
          <w:numId w:val="1"/>
        </w:numPr>
        <w:rPr/>
      </w:pPr>
      <w:bookmarkStart w:id="323" w:name="__RefHeading___Toc2481044_3650668749"/>
      <w:bookmarkStart w:id="324" w:name="_Toc124"/>
      <w:bookmarkEnd w:id="322"/>
      <w:bookmarkEnd w:id="323"/>
      <w:r>
        <w:rPr>
          <w:rtl w:val="true"/>
        </w:rPr>
        <w:t>المحتويات</w:t>
      </w:r>
      <w:bookmarkEnd w:id="324"/>
    </w:p>
    <w:p>
      <w:pPr>
        <w:pStyle w:val="BookText"/>
        <w:rPr/>
      </w:pPr>
      <w:r>
        <w:rPr>
          <w:rFonts w:ascii="Amiri" w:hAnsi="Amiri" w:eastAsia="Amiri" w:cs="Amiri"/>
          <w:color w:val="111111"/>
          <w:sz w:val="28"/>
          <w:sz w:val="28"/>
          <w:szCs w:val="28"/>
          <w:rtl w:val="true"/>
          <w:lang w:bidi="ar-SA"/>
        </w:rPr>
        <w:t xml:space="preserve">مقدمة بقلم القاضي الطباطبائي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كلمة مجلة الرفيق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كلمة مجلة المواهب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مقدمة ترجمة المسائل القندهارية بقلم القاضي الطباطبائي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كلمة الإمام المجتهد الأكبر آية اللّه كاشف الغطاء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ترجمة المسائل القندهارية الثمان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غسل مس الميت و فلسفته و إثباته بطرق أهل السنة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لطم الصدور و الضرب بالسلاسل في عزاء سيد الشهداء عليه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هل يكفي في زيارة عاشوراء قراءة كل من السلام و اللعن مرة واحدة؟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السؤال عن آية فَاغْسِلُوا وُجُوهَكُمْ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هل يلزمنا اجتناب أهل السنة؟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هل يعتبر في سهم الإمام عليه السّلام إذن مطلق الحاكم؟ </w:t>
      </w:r>
      <w:r>
        <w:rPr>
          <w:rFonts w:eastAsia="Amiri" w:cs="Amiri" w:ascii="Amiri" w:hAnsi="Amiri"/>
          <w:color w:val="111111"/>
          <w:sz w:val="28"/>
          <w:szCs w:val="28"/>
          <w:lang w:bidi="ar-SA"/>
        </w:rPr>
        <w:t>68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العقول العشرة عند الحكماء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عنه إلّا الواحد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أسئلة القاضي الطباطبائي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السؤال عن آية وَ إِذٰا رَأَوْا تِجٰارَةً أَوْ لَهْواً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السؤال عن آية وَ أَنْزَلَ الَّذِينَ ظٰاهَرُوهُمْ مِنْ أَهْلِ الْكِتٰابِ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السؤال عن حقيقة السموات التي نطق بها القرآن الكريم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السؤال عن الدعاء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هل يتحقق أعلمية المجتهد بالشياع في زماننا؟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عموم الولاية للفقيه ثابت أم لا؟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ما الدليل على لزوم إعطاء سهم الإمام عليه السّلام إلى المجتهد؟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الموضوعات العرفية في نظر المجتهد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الجلود التي تباع في سوق المسلمين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التنازع بين الزوجين في دوام العقد و انقطاعه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عقد الأخوة الذي تعارف بين الأعاجم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هل البينة حجة من البلد في ثبوت الهلال؟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مسألة الجهيزية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قطع الرجل اليسرى في حد السرقة مع أنّ المساجد للّه تعالى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رجل هاشمي لا يفي ربح المال أو الضيعة بقوت سنته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رجل تزوج صغيرة و أدخل بها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هل ظهور جسد ميت طريا لم يتغير من علائم السعادة؟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القول بالنشوء و الارتقاء موافق لمذهب الإسلام أو لا؟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هل القرآن دال على كون آدم أبا البشر؟ </w:t>
      </w:r>
      <w:r>
        <w:rPr>
          <w:rFonts w:eastAsia="Amiri" w:cs="Amiri" w:ascii="Amiri" w:hAnsi="Amiri"/>
          <w:color w:val="111111"/>
          <w:sz w:val="28"/>
          <w:szCs w:val="28"/>
          <w:lang w:bidi="ar-SA"/>
        </w:rPr>
        <w:t>111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معنى الخبر أنّ سبب الكسوف و الخسوف كثرة الذنوب؟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ما معنى المعاد الجسماني؟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ولد الزنا هل له نجاة في الآخرة أم لا؟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ظاهر القرآن أو العقل يساعد كون نبينا صلّى اللّه عليه و آله خاتم الأنبياء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ما معنى حديث أنّ رسول اللّه صلّى اللّه عليه و آله قال لأمير المؤمنين عليه السّلام أنت لا تطيق حمل النبوة؟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فلسفة الأضحية في منى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التوفيق بين قوله تعالى ثُمَّ إِنَّ عَلَيْنٰا حِسٰابَهُمْ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حسابهم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الحكمة في تعدد أزواج النبي صلّى اللّه عليه و آله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وجه القسم بالتين و الزيتون؟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لما ذا منع الدين الإسلامي من لبس الرجال الحرير و الذهب؟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مسألة الفرق بين الحقوق و الأحكام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مسألة مهمة في بيان حقيقة البيع و الملك و الملكية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المعاطاة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المقدمة السادسة في الأذان و الإقامة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بعض ما في العبادات من الحكم و الأسرار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الزكاة و الاشتراكية الصحيحة و التعاون في الإسلام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بعض أسرار الحج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بعض أسرار الصوم و امتيازه عن سائر العبادات </w:t>
      </w:r>
      <w:r>
        <w:rPr>
          <w:rFonts w:eastAsia="Amiri" w:cs="Amiri" w:ascii="Amiri" w:hAnsi="Amiri"/>
          <w:color w:val="111111"/>
          <w:sz w:val="28"/>
          <w:szCs w:val="28"/>
          <w:lang w:bidi="ar-SA"/>
        </w:rPr>
        <w:t>245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الوجود أو وحدة الموجود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المعاد الجسماني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أصل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وصل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أصل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غيب و لكنه بلا ريب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البداية و النهاية و البدء هو الغاية </w:t>
      </w:r>
      <w:r>
        <w:rPr>
          <w:rFonts w:eastAsia="Amiri" w:cs="Amiri" w:ascii="Amiri" w:hAnsi="Amiri"/>
          <w:color w:val="111111"/>
          <w:sz w:val="28"/>
          <w:szCs w:val="28"/>
          <w:lang w:bidi="ar-SA"/>
        </w:rPr>
        <w:t>301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تعليقات الكتاب </w:t>
      </w:r>
      <w:r>
        <w:rPr>
          <w:rFonts w:eastAsia="Amiri" w:cs="Amiri" w:ascii="Amiri" w:hAnsi="Amiri"/>
          <w:color w:val="111111"/>
          <w:sz w:val="28"/>
          <w:szCs w:val="28"/>
          <w:lang w:bidi="ar-SA"/>
        </w:rPr>
        <w:t>343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آرژانتين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وكيل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بتبريز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لصاحبها العلامة المصلح المجاهد الشيخ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الزين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تلك المجلة الجليلة التي خدمت العلم و الدين طيلة أربعين سنة، و هي اليوم من أكبر المجلات الإسلامية الراقية انتشارا و ازدهارا، تصدر في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الحالة الوضاءة التي كانت عليها جامعة النجف الأشرف في أوائل هذا القرن من بزوغ شموس العلوم و المعارف و الثقافة الدينية و الثروة العلمية و المكانة الأدبية و سائر المزايا الفاضلة، فإنّ منذ تأسيس هذه الجامعة من زمن مؤسسها شيخ الطائفة و زعيم الشيعة الأكبر الشيخ أبي جعفر محمد بن الحسن الطوسي النجفي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إلى اليوم تشد إليها الرحال من البلدان و الأقطار الإسلامية لاقتباس العلوم الدينية على اختلاف أنواعها و أصنافها عند أساتذتها الأكابر زعماء الدين و كبراء المذهب، أجل تشد إليها الرحال، و يكثر إلى أرض الغري الترحال، و يطوف رواد العلم و طلاب الفضيلة حول ضريح أمير المؤمنين عليه السّلام، و من قال في حقه الرسول الأمين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جمال الدين أبو منصور الحسن بن سديد الدين يوسف بن علي بن المطهر الحلي، الشهير بآية اللّه العلامة، رئيس الإمامية و زعيمها الأكبر، صاحب التصانيف الكثيرة الممتعة في مختلف العلوم، قرأ على جماعة كثيرين من علماء الشيعة و السنة، و ناظر علماء المذاهب الأربعة، و أفحمهم، و تشيع بسببه السلطان محمد المغولي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خدابنده الجايتو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المتوفى ليلة عيد الفطر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دفن في السلطانية على مسافة عدة فراسخ من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الخثعمية من مشاهير العالمات في الإسلام، أسلمت قديما، و هاجرت إلى الحبشة مع زوجها جعفر بن أبي طالب عليه السّلام، فولدت له بالحبشة عبد اللّه و عونا و محمدا، ثمّ هاجرت إلى المدينة، فلما استشهد عنها جعفر الطيار تزوجها أبو بكر فولدت له محمد بن أبي بكر، ثمّ مات عنها فتزوجها أمير المؤمنين عليه السّلام فولدت له يحيى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الباقي بن يوسف المصري المالكي الزرقاني، توفي سنة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شرح الموطأ، و غيره من المؤلفات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ليسمح لي القارئ العزيز أن أبيّن في هذا المقام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الهيولى و مرتبتها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خدم عليه السّلام الدين بنهضته المقدسة، و أحيا التوحيد في العالم بتلك التضحية العظيمة،و لو لا شهادته لم تقم للإسلام قائمة؛ فإنّ الأحقاد القديمة من بني أمية و تلك الضغائن الخبيثة من تلك الشجرة الملعونة نهضت على محو الدين الإسلامي الذي ظهر من أسرة عريقة بالمجد و الشرف، أعني البيت الهاشمي البازغ منهم شمس الرسالة و النبوة، فلو أرخينا عنان القلم نحو الوجهة التاريخية و ما كان للأمويين من النيات الممقوتة في هدم الإسلام لخرجنا عن الغرض المقصود في هذه الرسالة و هي ترجمة الكلمات المترشحة من قلم سماحة الإمام دام ظله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طبع أمين الضرب باختلاف يسير في العبارة، و يكفي في الاعتماد بهذا الخبر نقل المجلسي له عن بعض الكتب المعتبرة، و لهذا اعتمد سماحة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أيضا في المقام، فدع عنك ما يظهر من كلمات بعض من يدعي التتبع من المناقشة في هذا الخبر، فإنها مناقشة واهية لا وجه لها سوى الاستبعاد المحض الذي لا يعبأ به بعد ما عرفت من كلام سماحة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فعل الصديقة الصغرى زينب سلام اللّه عليها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المحدث المتبحر الحاج ميرزا حسين بن محمد تقي النوري الطبري، صاحب مستدرك الوسائل،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آية اللّه الشيخ مرتضى بن محمد أمين الأنصاري التستري النجفي، المؤسس في أصول الفقه، و إليه انتهت رئاسة الإمامية، و عكف على مصنفاته و آرائه و نظرياته البديعة في أصول الفقه كل من نشأ بعده إلى اليوم، ولد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الكتاب كما في ترجمته في الطبعة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و ستين تسبيحة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كتب بقلمه الشريف في هامش النسخة المصححة التي أرسلها إلينا ما يلي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نظر شيخنا المجتهد الأكبر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سهم الإمام عليه السّلام أمرا مهما و موضوعا صعبا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لفقهاء الإمامية في زمن الغيبة خلافا شديدا، و أقوالا شتى في حكم سهم الإمام عليه السّلام، و في موارد مصرفه، تربو تلك الأقوال عن التسعة مع عدم دليل خاص في البين بحيث يوضح حكمه على نحو يوجب الوثوق و الاطمئنان به، و لهذا اختلفت الآراء و المذاهب الفقهية في هذه المسألة، و كشف رضاء الإمام عليه السّلام في الموارد الخاصة التي يصرف فيها في غاية التعذر، و لذا كان أهل الورع و التقوى من أهل العلم و الدين في الزمن الغابر في أشد الاجتناب عن صرفه في حاجاتهم المادية، و أما اليوم فينهبه كل من استولى عليه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حكماء اليونان و سيد علمائهم، و إليه انتهت فلسفتهم، و يلقب بالمعلم الأول؛ لأنه أول من جمع علم المنطق و رتبه، و خلص صناعة البرهان من سائر الصناعات المنطقية، و صورها بالأشكال الثلاثة، و جعلها آلة للعلوم النظرية، و يسمى أتباعه بالمشائين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ثقة الإسلام الكليني قدّس سرّه بإسناده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 عليه السّلام و عنده جماعة من مواليه فجرى ذكر العقل و الجهل،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العقل و جنده، و الجهل و جنده، تهتدوا، قال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لا نعرف إلّا ما عرفتنا، فقال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خلق العقل و هو أول خلق من الروحانيين عن يمين العرش من نوره،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إلى آخر الحديث الشريف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أدعية الصحيفة السجادية، فلاحظ و تأمّل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الطائفة أبو جعفر الطوسي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الإمامية منذ زمنه إلى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جماعة عن ابن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خرج على يد الشيخ الكبير أبي جعفر محمد بن عثمان بن سعيد رضى اللّه عنه من الناحية المقدسة ما حدثني به خير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كتبته من التوقيع الخارج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الحسين الموسوي، أخو الشريف المرتضى علم الهدى، أمره في العلم و الفضل و الجلالة و الأدب و الورع و الوثاقة أشهر من أن يذكر، و قد صنّف جمع من علماء الفريقين في حقه كتبا و رسائل مستقلة، توفي يوم الأحد لست خلون من المحرم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صَيٰاصِيهِمْ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حصونهم و قلاعهم، نزلت الآية الشريفة في بني قريظة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تفصيل ذلك في التفاسير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إسماعيل بن محمد حسين بن محمد رضا المازندراني، العلامة الورع الحكيم المتأله، من أكابر علماء الإمامية، سكن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بأصفهان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مقبرة تخته فولاذ، و له تصانيف ممتعة، منها شرح دعاء الصباح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صدع بالحق بعض الأساتذة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قاتل اللّه السياسة و الرئاسة، فما دخلا شيئا إلّا أفسداه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هذه المرتبة 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التي اعتمدنا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السؤال السابع، و لعل هذا اشتباه، 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شيخ عباس بن محمد رضا القمي العالم المحدث المتتبع، صاحب التصانيف المنتشرة باللغتين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و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بالنجف الأشرف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بها رحمه اللّه تعالى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بن محمد حسن الجيلاني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ميرزا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العالم الرباني، شيخ الفقهاء، و أحد أركان الدين في عصره، صاحب التصانيف النفيسة في الفقه و أصوله، منها القوانين و الغنائم، و جامع الشتات، و المناهج و غير ذلك، و رأيت الأخير بخطه الشريف، و كان له إلماما بالأدب و الشعر و حسن الخط،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ضبط تأريخ وروده إلى جامعة النجف الأشرف لدراسة العلوم بسنة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في أشعاره الفارسية التي أنشدها في تأريخ وروده إليها، و رأيتها بخطه الشريف و نقلناها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و توطن قدّس سرّه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قبره الشريف 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يزار و يتبرك</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العلاء أحمد بن عبد اللّه بن سليمان بن محمد بن سليمان المعري، ولد بمعرّة النعمان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شاعر فيلسوف زاهد متشائم، أوصى أن يكتب على قبره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البيت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هذه الأجوبة الشريفة و كتب بخطه الشريف خطابا لهذا العبد الضعيف ما يلي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بن إسحاق الكليني الرازي، ثقة الإسلام، صاحب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هو من جلائل الكتب الإسلامية، و من نفائس الآثار الدينية لم يعمل للإمامية مثله،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النعمان البغدادي، الملقب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شيخ الإمامية و رئيس الشيعة الاثنا عشرية، صاحب المؤلفات النفيسة و الآثار الخالدة، تولد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إسماعيل بن سلطان حيدر الموسوي الصفوي، من أكبر سلاطين الشيعة الإمامية،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أمه كريمة جدنا السلطان حسن بك آق‌قيونلو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اوزون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والده حيدر كان ابن أخت الحسن بك و صهرا على ابنته أيضا، كما أن جدنا الفقيه الشهيد في أعماق السجون و ظلمات الجباب الأمير عبد الوهاب الحسني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الشهير قدّس سرّه كان صهرا آخر أيضا للحسن بك، أطلب تفصيل ذلك من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عبد الوهاب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الحسين بن عبد اللّه بن سينا البلخي البخاري، الفيلسوف الطائر الصيت، رئيس فلاسفة الإسلام، صاحب المصنفات المشهورة،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دفن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القائل في حق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بين الخلق كالمعقول بين 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و غيره من كتب التراجم و الرجال للفريقين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القاعدة أو النصيحة التي ذكرها الشيخ الرئيس ابن سينا رحمه اللّه في النمط العاشر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أن يكون تكيسك و تبرؤك عن العامة هو أن تبرئ منكرا لكل شي‌ء فذلك طيش و عجز، و ليس الخرق في تكذيبك ما لم يستبن لك بعد جليته دون الخرق في تصديقك به ما لم تقم بين يديك ببينة، بل عليك الاعتصام بحبل التوقف و إن أزعجك استنكار ما يوعاه سمعك ما لم تتبرهن استحالته لك، فالصواب أن يسرح أمثال ذلك إلى بقعة الإمكان ما لم يذدك عنه قائم البرهان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سودة بنت زمعة بن قيس بن عبد شمس، القرشية العامرية، عدها شيخ الطائفة الطوسي قدّس سرّه في رجاله من الصحابيات، و كذلك جمع من علماء أهل السنة، و كانت قبل أن يتزوجها رسول اللّه صلّى اللّه عليه و آله تحت ابن عم لها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السكران بن عمرو، و لما أسلمت و بايعت النبي صلّى اللّه عليه و آله أسلم زوجها معها، و هاجرا جميعا إلى أرض الحبشة، فلما توفي عنها تزوجها رسول اللّه صلّى اللّه عليه و آله، و كان ذلك في شهر رمضان سنة عشر من النبوة بعد وفاة خديجة بمكة،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للهجرة، على صداق قدره أربعمائة درهم، و هاجر بها إلى المدينة، و كانت امرأة ثقيلة ثبطة، و من فواضل عصرها، و أسنت عند رسول اللّه صلّى اللّه عليه و آله، و لم تصب منه ولدا، و وهبت ليلتها</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مارية بنت شمعون القبطية، من فواضل نساء عصرها، عدّها جمع من علماء الرجال من الصحابيات، و هي مولاة رسول اللّه صلّى اللّه عليه و آله و سريته، و هي أم ولده إبراهيم ابن النبي صلّى اللّه عليه و آله، و كانت أم مارية رومية، و كانت مارية بيضاء جعدة، جميلة، فأهداها المقوقس صاحب الاسكندرية إلى رسول اللّه صلّى اللّه عليه و آله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معها أختها سيرين، و ألف مثقال ذهبا و عشرين ثوبا لينا، و بغلته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معهم خصي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مابور، و هو شيخ كبير، و بعث كل ذلك مع حاطب ابن أبي بلتعة، و عرض حاطب على مارية الإسلام و رغبها فيه، فأسلمت و أسلمت أختها، و أقام الخصي على دينه حتى أسلم بالمدينة في عهد رسول اللّه صلّى اللّه عليه و آله، فأعجب رسول اللّه صلّى اللّه عليه و آله بمارية و أنزلها بالعالية، و كان رسول اللّه صلّى اللّه عليه و آله يختلف إليها هناك، و ضرب عليها الحجاب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ضم الراء و سكون الواو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القرية التي فيها قبر إبراهيم الخليل عليه السّلام بالبيت المقدس، و قد غلب على اسمها الخليل، و يقال لها أيضا حبرى، قاله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على رسول اللّه صلّى اللّه عليه و آله تميم الداري في قومه و سأله أن يقطعه حبرون، فأجابه و كتب له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نسخته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هامش كتاب الأموال لأبي عبيد القاسم بن سلام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بقلمه الشريف، و هي مختصر ما ألقاه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حوزة الدرس قبل ثلاثين سنة في النجف الأشرف، الجامعة الكبرى للشيعة الإمامية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أحمد ابن العلامة المولى مهدي النراقي، العلامة الفقيه العارف الجامع للمعقول و المنقول، من أعاظم الفقهاء و مشاهيرهم في القرن الثالث عشر، صاحب المؤلفات الثمينة في مختلف العلوم، منها مستند الشيعة في الفقه، و معراج السعادة بالفارسية في الأخلاق، و عوائد الأيام، و الخزائن و غير ذلك، و قد نسج في الخزائن على منوال والده في كتابه مشكلات العلوم، و لم يكن قدّس سرّه فقيها محضا، بل كان له إلماما بالفنون، و له في الأدب و الشعر و التأريخ و الرد على الأديان الباطلة خطوات شاسعة، و ديوان شعره بالفارسية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طاقديس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برز إلى عالم المطبوعات، و هو غير ديوانه الفارسي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فهرست مؤلفاته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 لأستاذنا العلامة ميرزا محمد علي المدرس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و يروي عنه تلميذه الشيخ الإمام الأنصاري قدّس سرّه، و رأيت نسخة إجازة روايته له بأصفهان عند بعض الأصدقاء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المطلب بقلم الشيخ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مختصر ما ألقاه في حوزة الدرس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في النجف الأشرف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نور الدين علي العاملي الجبعي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أشهر فقهاء الإمامية و قادتهم المشاهير، ولد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سنة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نال الشهادة و السعادة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تنقيح المقال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الشيخ خضر الجناحي النجفي، إمام الطائفة و شيخها الأكبر، من أساطين الدين و أركان المذهب، و زعيم الشيعة الأعظم، و شيخ الفقهاء، صاحب كشف الغطاء و غيره من المؤلفات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أولاده الأمجاد أسرة عريقة بالعلم و الفضيلة، و نبغ منهم الفقهاء الأكابر زعماء الدين و رؤساء الإسلام، و منهم اليوم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يحتاج تأريخ شئون حياته و ترجمته الشريفة إلى تأليف مستقل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جمال الدين مكي الدمشقي العاملي الجزيني، رئيس المذهب، و زعيم الملة، و أفقه فقهاء الآفاق بعد المحقق على الإطلاق، و هو رأس المحققين و رئيسهم، و ألف التصانيف الرائقة في الفنون الشرعية، و له أنظار دقيقة و نظريات بديعة،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نال الشهادة في يوم الخميس التاسع من جمادى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قتل بالسيف ثمّ صلب ثمّ رجم ثمّ أحرق بدمشق في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بفتوى القاضي برهان الدين المالكي، و عباد بن جماعة الشافعي بعد ما حبس سنة كاملة في قلعة الشام، قدس اللّه روحه و حشره مع الشهداء و الصديقين، و حسن أولئك رفيقا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حسن بن الشيخ باقر النجفي، من مشاهير فقهاء الإمامية، صاحب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الأشرف، و دفن في مقبرته المعروفة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هذا البحث بقلمه الشريف، و هذا بقلم بعض أفاضل تلاميذه في حوزة درسه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غير منقح، يحتاج إلى المراجعة منه دام ظله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محمد الاصفهاني،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 الهندي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أكبر فقهاء الإمامية في القرن الثاني عشر، وحيد عصره، و أعجوبة دهره، له مؤلفات ممتعة،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توفي في فتنة الأفغان بأصبهان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تلك الفتنة الفجيعة و الكارثة المفجعة، و دفن في مقبرة تخته فولاذ</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نجم الدين أبو القاسم جعفر بن الحسن الحلي المحقق، إمام الطائفة، أحد أركان الدين، شيخ الفقهاء و مربي العلماء، الجامع لجميع الفضائل و الكمالات الإنسانية، صاحب التصانيف الرائقة، أشهرها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توفي في ربيع الثاني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أحمد بن يحيى بن الحسن بن سعيد الحلي الهذلي، الإمام الفقيه الورع الزاهد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نجيب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 المحقق، و سبط صاحب السرائر،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بالحلة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ابن السيد مرتضى الحسني الطباطبائي النجفي،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علماء الإسلام، صاحب الكرامات الباهرة، زعيم الإمامية، و مفخرة الطائفة، تولد في الحائر الشريف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النجف الأشرف في مقبرته المعروفة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الإمام آية اللّه السيد محمد كاظم الطباطبائي اليزدي، مرجع الشيعة الإمامية في الأقطار الإسلامية، له أياد مشكورة للشيعة في إيقاظهم عن رقدة الغفلة،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قدس اللّه روحه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عز الدين حسين بن عبد الصمد الحارثي الهمداني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أكابر علماء الإمامية، تصدى لمشيخة الإسلام في عهد الشاه طهماسب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من غرائب فتاواه القول بعينية وجوب صلاة الجمعة في زمن الغيبة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أبي طالب الطبرسي، من أكابر فقهاء الإمامية و ثقاتهم، صاحب كتاب الاحتجاج على أهل اللجاج، و هو من الكتب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لشيخنا العلامة الطهراني 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بهاء الدين محمد بن الحسين الجبعي العاملي، من أشهر فقهاء الإمامية و أعلام الدين الشاهقة، الجامع لأنواع العلوم و الفنون، انتهت رئاسة الدين إليه، و تصدى لمشيخة الإسلام بإيران، و اشتهر في الآفاق، و سمع باسمه الشريف كل من نشأ بعده منذ زمنه إلى اليوم، و له مؤلفات فائقة نفيسة أكثرها مطبوعة منتشرة،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سلافة العصر للعلامة السيد 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محمد باقر ابن العلامة المولى محمد تقي المجلسي، شيخ الإسلام و المسلمين، و رئيس المحدثين، صاحب الجامع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بمنزلة دائرة المعارف في جمع شتات الأخبار و متفرقات الآثار، تصدى لمشيخة الإسلام بإيران،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إبراهيم الجعفي الكوفي ثمّ المصري،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قدماء فقهاء الإمامية و أعلامهم المشاهير، أدرك الغيبتين، و له مؤلفات كثيرة في الفقه، منها كتاب الفاخر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و 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الثقبة في الحائط، و جمع المفتوح على لفظه كوات، مثل حبة و حبات، و كواء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ظبية و 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المضموم كوى بالضم و القصر، مثل مدية و مدى، كذا ذكره الفيومي في المصباح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الصلاح الشيخ تقي بن النجم الحلبي الفقيه، الثقة الجليل، من أكابر فقهاء الإمامية، قرأ على السيد المرتضى و الشيخ الطوسي، و يروي عنه القاضي ابن البراج، و له مؤلفات في الفقه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ذو المجدين علي بن الحسين الموسوي،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 علم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علماء الأمة، و زعيم الشيعة الأكبر، و مفخرة الإمامية، جمع من العلوم ما لم يجمعه أحد، و كان له ثروة طائلة و أموال و قرى كثيرة، و صنف المؤلفات الرائقة الممتعة،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قدس اللّه روحه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معربة تستعمل في الطراحة التي ينام عليها، و معناها بالتركية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فخر المحققين محمد بن آية اللّه العلامة الحلي، من وجوه هذه الطائفة و ثقاتها، وحيد عصره، و فريد دهره، صاحب التصانيف الجيدة،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بابويه القمي، رئيس المحدثين، من أعظم أركان الدين،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أحد الكتب الأربعة للإمامية، له نحو من ثلاثمائة مصنف،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بالري، و دفن بها، و قبره مشهور يزار و يتبرك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الرواية كذلك، فإنها هكذا وردت في أغلب نسخ جوامعنا الحديثية الموجودة بأيدينا اليوم، و كذا فيما وقفنا عليها من الكتب الفقهية الاستدلالية، فقد روى ثقة الإسلام الكليني قدّس سرّه في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يحيى، عن محمد بن الحسين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آقا رضا بن محمد هادي الهمذاني، من أكابر فقهاء الإمامية في أوائل هذا القرن، له مؤلفات ممتعة نافعة في الفقه و أصوله،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أنفس الكتب الفقهية الاستدلالية، خرج منه كتاب الطهارة و الصلاة و الخمس و الزكاة مع حسن التقرير و سلاسة التحرير،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العالم الرباني أحمد بن محمد الاذربيجاني الأردبيلي، من آيات اللّه الباهرة، و من أكبر فقهاء الإمامية و رؤساء الأمة، قال العلامة المجلسي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أسمع بمثله في المتقدمين و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في جوار القبة العلوية البيضاء في النجف الأشرف، قدس اللّه روحه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إدريس الحلي، صاحب كتاب السرائر، من أعاظم فقهائنا، و هو في الرعيل الأول بين المحققين،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الطوسي النجفي، من دعائم الدين و أركانه، شيخ الطائفة و إمامها و رئيسها الأعظم، صاحب المؤلفات المشهورة الجليلة في جميع العلوم الإسلامية،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لأبي العباس 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يَقُومُ الَّذِي يَتَخَبَّطُهُ الشَّيْطٰانُ أي المصروع، و تخبط الشيطان من زعمات العرب، يزعمون أنّ الشيطان يخبط الإنسان فيصرع، و الخبط الضرب على غير استواء كخبط العشواء، فورد على ما كانوا يعتقدون، و الْمَسِّ الجنون، و هذا أيضا من زعماتهم و أن الجنّي يمسه فيختلط عقله، و لهم في الجن قصص و أخبار و عجائب، و إنكار ذلك عندهم كإنكار المشاهدات، هذا مختصر ما قاله الزمخشري في الكشاف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شرح سماحة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متعنا اللّه تعالى بطول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القاعدة الشريفة 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في مادة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أدى حقها في التحقيق و التنقيب، و من أراد أن يطلع عليها و يفهم المراد منها فعليه أن يراجع ذلك السفر الجليل الذي جادت به براعته منذ سنين، و هو من جلائل الكتب الممتعة، و من نفائس الآثار المترشحة من قلم سماحته، و فيه تستبين الموازين العلمية بين فقه سائر المذاهب الإسلامية و فقه المذهب الجعفري، و ما فيه من غزارة المادة، وسعة الينبوع، و كثرة الفروع، و قوة المدارك، و تشعب المسالك، و رصانة المباني، و سمو المعاني، و مطابقة العقل و العرف، و غير ذلك من المزايا العالية و الخصائص الكامنة فيه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أيضا 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الصَّلٰاةَ وَ آتَى الزَّكٰاةَ؛ أيضا سورة البقرة، الآية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أَقٰامُوا الصَّلٰاةَ وَ آتَوُا الزَّكٰاةَ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في سورة الذاريات،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أَمْوٰالِهِمْ حَقٌّ لِلسّٰائِلِ وَ الْمَحْرُومِ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بمناسبة ذكر الزكاة نذكر فيما يلي بعض تعليقات سماحة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آية اللّه الشريف الطباطبائي اليزدي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لم تذكر في حاشيته المطبوعة على الحجر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النجف الأشرف، التي لم يكتب مثلها على كثرة التعاليق و الحواشي مع الإشارة إلى المدارك و القواعد، و زيادة بعض الفروع و المباحث العالية و الفوائد النافعة و الثمار اليانعة، فراجعها تجدها فوق ما نقول</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الموسوي العاملي الجبعي، من أكابر فقهاء الإمامية، سيد المحققين، له كتاب المدارك في الفقه،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الربوة المكان 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الأكثر، و الفتح لغة بني تميم، و الكسر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ربوة لأنها ربت فعلت، و الجمع ربى، مثل مدية و مدى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مني غير واحد من الفضلاء أن أكتب عن هذه المسألة المعضلة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وحدة الوجود أو الموجود من معضلات المسائل العلمية و المباحث الغامضة، و مقصود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المقام هو بيان هذه المسألة، و تشريح هذه النظرية و بحثها بحثا علميا تحليليا على حسب معتقد القائلين بها، و إظهار حقيقة رأيهم حول هذا الاعتقاد كما يعتقدون أنفسهم بأجلى بيان و أوضح عبارة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الدولة سعد بن منصور بن سعد بن الحسن بن هبة اللّه بن كمونة البغدادي،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كمونة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مؤلفات بخطه في الخزانة الغروية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خزائن الكتب القديمة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البحاثة العراقي كوركيس عواد، عضو المجمع العلمي العربي بدمشق، يظهر منها إسلامه و حسن عقيدته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جده الأعلى هبة اللّه بن كمونة الإسرائيلي، كان من فلاسفة اليهود في عصر الشيخ الرئيس ابن سينا، و صاحب الشبهات المعروفة، و نسب إلى عز الدولة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الأبحاث في البحث عن الملل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الحوادث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 في الذريعة لشيخنا البحاثة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الخونساري المحقق، علامة زمانه في العلوم، له مؤلفات نافعة،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محمد باقر الحسيني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الحكماء، و من أعظم رؤساء الدين، له مقام شامخ في العلوم و مرتبة سامية في الفقاهة و الرئاسة و السياسة، له مؤلفات نفيسة،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الأعلام للزركلي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صدر الدين الشيرازي،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 المتألهين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أكبر فيلسوف عارف متشرع، أعلم حكماء الإسلام و أفضلهم، و هو إمام من تأخر عنه، و اقتفى أثره كل من نشأ بعده من حكماء الإمامية،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المرتضى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العارف المحقق الحكيم المتأله، صاحب التصانيف الكثيرة الشهيرة،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الكنى و الألقاب للقمي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عبد الرزاق اللاهيجي، العالم الحكيم المحقق المدقق، صاحب التصانيف الجيدة،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كتبنا في ترجمته رسالة مستقلة لم تطبع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هادي بن مهدي السبزواري، من أكبر حكماء الإمامية، الفيلسوف الفقيه العارف، صاحب التصانيف الجليلة،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جلال الدين محمد المولوي البلخي الرومي، من أشهر مشايخ العرفاء و قادتهم الأكابر، صاحب 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الفارسي المشهور،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ملك‌داد التبريزي، من مشاهير العرفاء و الصوفية و مشايخهم الأكابر،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ترجمة المسائل القندهارية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الهيولى، و مرتبتها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محمد بن الجنيد القواريري الزاهد المشهور، سلطان الطائفة الصوفية،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دلف بن جحدر الشبلي الخراساني البغدادي، من كبار مشايخ الصوفية، نقل أنه كان يبالغ في تعظيم الشرع المطهر،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يزيد البسطامي طيفور بن عيسى الصوفي، الزاهد المشهور،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بن فيروز الكرخي، أبو محفوظ، أحد أعلام الزهاد و العرفاء، كان من موالي الإمام علي بن موسى الرضا عليه السّلام، 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صدر الدين محمد بن إسحاق الشافعي القونوي، صاحب التصانيف،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محمود الرومي الساوي، نزيل مصر، صاحب شرح فصوص الحكم القيصري،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سليمان بن علي،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العفيف التلمساني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 الظريف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شاعر مترقق، مقبول الشعر،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محمد بن إبراهيم النيشابوري،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الأشعار و المصنفات في التوحيد و المعارف،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الهاتف هو السيد أحمد الاصفهاني، الشاعر المشهور،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ه،المولى عبد اللّه ابن أخت الجامي،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عبد الرحمن الجامي الدشتي الصوفي النحوي، المنتهي نسبه إلى محمد بن الحسن الشيباني، و هو صاحب شرح الكافية في النحو،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قد يطلق الجامي على أبي نصر أحمد بن محمد البجلي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زنده‌پيل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مشايخ الصوفية، توفي حدود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علي الحاتمي الطائي الأندلسي المكي الشامي، صاحب كتاب الفتوحات المكية، المعروف بين العرفاء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الذي نسبه سماحة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متعنا اللّه تعالى بطول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الشهرة إنما هو لأبي العتاهية، الشاعر المعروف، و هو أبو إسحاق إسماعيل بن القاسم بن سويد بن كيسان العنزي بالولاء العيني، المولود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المدفون حيال قنطرة الزياتين في الجانب الغربي ببغداد، و يعد من مقدمي المولدين، و في طبقة بشار و أبي نواس و أمثالهما، و نشأ في الكوفة و سكن بغداد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أبو القاسم عمر بن علي الحموي المصري العارف المشهور، صاحب القصيدة التائية المعروفة،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بالقاهرة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للعارف الرومي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انتقده سيد الحكماء السيد الداماد قدّس سرّه بأبيات فارسية مذكورة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منها قوله قدّس سرّه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الكلمات النيرة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عبارات دعاء عرفة لسيد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السيد رضي الدين ابن طاوس قدّس سرّه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النجاسات، و أن منها الكافر بأقسامه،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معتب الحسين بن منصور الحلاج، الصوفي الشهير، قتل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ببغداد، اختلف الناس حتى الصوفية في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محمود بن أمين الدين التبريزي الشبستري، من أكابر العرفاء و الحكماء،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ناهز شروحه عن أحد عشر شرحا،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لم يتجاوز عمره 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 قد عد في كشف الظنون بعض مؤلفاته من كتب الشيعة، و كذا شيخنا البحاثة المحقق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لبيد بن ربيعة العامري الأنصاري، من الشعراء المخضرمين،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مات في زمن معاوية و هو ابن مائة و سبع و خمسين سنة، و لم يقل شعرا في الإسلام إلّا بيتا واحدا و هو قوله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المصرع الثاني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كل نعيم لا محالة زائل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 هذا البيت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الشبهة قد تثبت بالخاطر و تعلق به و يضل فهم أحدهم عن ذكر الجواب إذ الشبهة قد تكون جلية واضحة و لكن الجواب عنها يكون دقيقا علميا غامضا لا يحتمله عقله، فيتورط في الهلكة، كما صرح به الإمام المحقق نصير الدين الطوسي قدّس سرّه أيضا في كلام أجاب به عن بعض من سأله عن إيمان الجاهل بأدلة المعارف الخمسة، و صدع قدّس سرّه بإيمانه و إن كان جاهلا بأدلتها تفصيلا، و نقل تلك الرسالة الوجيزة بتمامها العلامة ابن أبي جمهور الأحسائي قدّس سرّه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 المعين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و نقلها أيضا القاضي نور اللّه الشهيد رحمه اللّه في مجالس المؤمنين، و العلامة الفيض القاشاني رحمه اللّه في كتابه المحجة البيضاء، و لكن بتغيير في بعض العبارات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تلك الكلمة 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كونها مأثورة عن بعض السلف، لا أنها مأثورة بهذه العبارة عن أحد المعصومين عليهم السّلام؛ لأنها ليست من المأثورات عن النبي صلّى اللّه عليه و آله أو أهل بيته عليهم السّلام، و لم يروها أحد من المحدثين بطرق أصحابنا الإمامية، أو بطرق أهل السنة في الجوامع الحديثية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حققنا ذلك تفصيلا في بعض مجاميعنا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طرخان أبو نصر الفارابي، و يعرف بالمعلم الثاني، من أكبر حكماء المسلمين و فلاسفتهم المشاهير، و هو تركي الأصل مستعرب، ولد في فاراب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من معاني كلامهم أنه إذا أعيدت الأجسام لزمت إعادة الأرواح أيضا، باعتبار المشاركة للطافتها و سريانها فيها، كما حمل قولهم على ذلك بعض العلماء؛ إذ لا معنى لحشر الأجساد فقط، فإنها حينئذ جمادات، و لا يقول بذلك عاقل، فهذا القول يرجع أيضا إلى القول بالمعادين الجسماني و الروحاني معا، و حمله على الجسماني فقط بديهي البطلان؛ و لذا قال شيخنا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لكني أجلهم عن ذلك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في علم وظائف الأعضاء، ولد في هولندا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ماديا في تعاليمه و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مبادي الفلسفة، تعريب الأستاذ أحمد 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فرنسي من أشهر علماء وظائف الأعضاء، و له تأليفات كثيرة في هذا الفن، ولد سنة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توفي سنة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لمؤلفه شمس الدين سامي بك، المتوفى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فيثاغورس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يوناني، كان في القرن السادس قبل الميلاد، لم يعرف عن حياته إلّا القليل، و تعاليمه التي نقلت إلينا موضع شك، و لكن مما لا شك فيه أنه كان يقول بتناسخ الأرواح، و ينسب إليه القول بأنّ نهاية الأشياء كلها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مبادي الفلسفة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ديوجانس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ديوژن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من مشاهير الحكماء في المائة الرابعة قبل الميلاد، و سمي بهذا الاسم خمسة من حكماء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مطرح الأنظار في تراجم أطباء الأعصار و فلاسفة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لفيلسوف الدولة ميرزا عبد الحسين خان التبريزي رحمه اللّه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حفص بن غياث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المسجد الحرام و ابن أبي العوجاء يسأل أبا عبد اللّه عليه السّلام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نَضِجَتْ جُلُودُهُمْ بَدَّلْنٰاهُمْ جُلُوداً غَيْرَهٰا لِيَذُوقُوا الْعَذٰابَ ما ذنب الغير؟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هي هي، و هي غيرها،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لي ذلك شيئا من أمر الدنيا،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 رأيت لو أن رجلا أخذ لبنة فكسرها، ثمّ ردها في ملبنها، فهي هي، و هي 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في الألسن و المشهور في الكتب أنّ هذه الكلمة النيرة صادرة عن صاحب الرسالة المقدسة صلّى اللّه عليه و آله، و لكن نقل العلامة الشيخ عبد الهادي نجا الأبياري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الفتوح لمعرفة أحوال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القاضي الخفاجي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استشهاد القاضي البيضاوي في كلامه بقوله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الشريف عن الإمام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تقرب إليّ عبدي المؤمن بمثل أداء الفرائض، و إنه ليتنفل لي حتى أحبه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كتب الأحاديث للإمامية تجد الحديث باختلاف في بعض ألفاظه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قولنا المتحرك شخصيتك و هويتك إشارة إلى الحركة الجوهرية التي شيد أركانها، و أنار برهانها الحكيم الإلهي، أستاذ الحكماء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 صدرا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تبعه من بعده، و هي مبنية على أن تبدل الصفات و الأعراض يستلزم تبدل الذات، و إلّا كان العرض مستقلا عن معروضه، و هو باطل قطعا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في عبارات هذا السفر الجليل، كما في عبائر كثير من الحكماء و العرفاء، خاصة في كتب صدر المتألهين قدّس سرّه التعبير عن أول ما خلق اللّه تعالى، 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بالنفس الرحماني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أخرى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المخلوق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ثالثة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الرحمة التي وسعت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أما الأول فالمشهور أنه بفتح حرف الفاء، و النفس عبارة عن الهواء الذي يدخل من الفم و الأنف حال التنفس في الرئتين، و يخرج منهما إلى الخارج، و هذا الهواء النقي ضروري لاستمرار حياة الإنسان الحي، بل لكل حي ذي الرئة بإصلاح الدم الفاسد بواسطة الرئتين في حركتي الشهيق و الزفير، و إحالته إلى دم أحمر شرياني بعد أن كان أسود وريديا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القيم في جزءين، و برز إلى عالم الوجود بالطبع الجيد النفيس، و عم نفعه العالم الإسلامي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بلدة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في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العلامة المجاهد الشيخ أحمد عارف الزين، شيخ العلم و الأدب، مدير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الغراء، و كم لهذا الرجل الفذ أمثال هذه الخدمات الجليلة التي أداها إلى المجتمع الديني، و العالم المذهبي، نسأل اللّه تعالى دوام توفيقه و تأييده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معربة، 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زنديق و لا فرزين من كلام العرب، ثمّ قال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فاستمع هنا أيها القارئ العزيز لقضية نقلها العلامة القاضي سعيد القمي قدّس سرّه،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رسالة الطلائع و البوارق الملكوتية في تحقيق أن لكل حقيقة من الحقائق الإمكانية صورة، و أن أحسنها الصورة الإنسانية، و هي الرسالة العاشرة من رسائل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اصطلاح الحكماء و المتكلمين عبارة عن انتقال النفس الناطقة الإنسانية بعد الموت من بدن إنساني إلى بدن إنساني آخر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غفلة بالغين المعجمة و الفاء، و قد صرح به جمع من علماء الرجال، و ضبطه ابن داود قدّس سرّه بالعين المهملة و الفاء المفتوحتين، و لكن لم نجد له في هذا الضبط موافقا إلى اليوم من الفريقين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محمود بن مسعود الشيرازي الكازروني الشافعي، الملقب عند العامة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تلميذ الإمام الخواجة نصير الدين الطوسي قدّس سرّه، له مؤلفات كثيرة شهيرة، كان مولده بشيراز، و استوطن بتبريز، و توفي بها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دفن بقرب القاضي البيضاوي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أسفنا جدا لانحراف صحة الإمام مرجع الشيعة المجتهد الأكبر، و ذلك لكثرة مشاغله و كثرة ما يرد عليه من الكتب و الفتاوى التي يجيب عنها كلها، فقرر الأطباء عليه إلزاما باتا بالكف عن كل عمل و كل حركة، و لا سيما الأعمال الفكرية حتى عن تحرير المكاتيب العادية، ألبس اللّه إمامنا ثوب العافية و الصحة الضافية ليعود إلى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يقر عين الأمة جمعاء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مراعاة هاتين الملاحظتين في هذه الطبعة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82834</Words>
  <Characters>338599</Characters>
  <CharactersWithSpaces>419122</CharactersWithSpaces>
  <Paragraphs>2518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2026-08-16T18:50:46Z</dcterms:created>
  <dc:creator>ghaemiyeh.com</dc:creator>
  <dc:description/>
  <dc:language>en-US</dc:language>
  <cp:lastModifiedBy/>
  <dcterms:modified xsi:type="dcterms:W3CDTF">2026-08-16T22:20:54Z</dcterms:modified>
  <cp:revision>1</cp:revision>
  <dc:subject/>
  <dc:title>الفردوس الاعلی</dc:title>
</cp:coreProperties>
</file>

<file path=docProps/custom.xml><?xml version="1.0" encoding="utf-8"?>
<Properties xmlns="http://schemas.openxmlformats.org/officeDocument/2006/custom-properties" xmlns:vt="http://schemas.openxmlformats.org/officeDocument/2006/docPropsVTypes"/>
</file>