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آیین ما اصل الشیعة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6632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736634_3650668749">
            <w:r>
              <w:rPr>
                <w:webHidden/>
                <w:rStyle w:val="IndexLink"/>
                <w:rtl w:val="true"/>
              </w:rPr>
              <w:t>پيشگفتار</w:t>
            </w:r>
            <w:r>
              <w:rPr>
                <w:rStyle w:val="IndexLink"/>
                <w:rtl w:val="true"/>
              </w:rPr>
              <w:tab/>
            </w:r>
            <w:r>
              <w:rPr>
                <w:rStyle w:val="IndexLink"/>
              </w:rPr>
              <w:t>6</w:t>
            </w:r>
          </w:hyperlink>
        </w:p>
        <w:p>
          <w:pPr>
            <w:pStyle w:val="Contents3"/>
            <w:tabs>
              <w:tab w:val="clear" w:pos="8459"/>
              <w:tab w:val="right" w:pos="9026" w:leader="dot"/>
            </w:tabs>
            <w:rPr/>
          </w:pPr>
          <w:hyperlink w:anchor="__RefHeading___Toc1736636_3650668749">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1736638_3650668749">
            <w:r>
              <w:rPr>
                <w:webHidden/>
                <w:rStyle w:val="IndexLink"/>
                <w:rtl w:val="true"/>
              </w:rPr>
              <w:t>اين همه عقب‌ماندگى از كجاست؟</w:t>
            </w:r>
            <w:r>
              <w:rPr>
                <w:rStyle w:val="IndexLink"/>
                <w:rtl w:val="true"/>
              </w:rPr>
              <w:tab/>
            </w:r>
            <w:r>
              <w:rPr>
                <w:rStyle w:val="IndexLink"/>
              </w:rPr>
              <w:t>7</w:t>
            </w:r>
          </w:hyperlink>
        </w:p>
        <w:p>
          <w:pPr>
            <w:pStyle w:val="Contents3"/>
            <w:tabs>
              <w:tab w:val="clear" w:pos="8459"/>
              <w:tab w:val="right" w:pos="9026" w:leader="dot"/>
            </w:tabs>
            <w:rPr/>
          </w:pPr>
          <w:hyperlink w:anchor="__RefHeading___Toc1736640_3650668749">
            <w:r>
              <w:rPr>
                <w:webHidden/>
                <w:rStyle w:val="IndexLink"/>
                <w:rtl w:val="true"/>
              </w:rPr>
              <w:t>شايعه سازى و دروغ پردازى</w:t>
            </w:r>
            <w:r>
              <w:rPr>
                <w:rStyle w:val="IndexLink"/>
                <w:rtl w:val="true"/>
              </w:rPr>
              <w:tab/>
            </w:r>
            <w:r>
              <w:rPr>
                <w:rStyle w:val="IndexLink"/>
              </w:rPr>
              <w:t>11</w:t>
            </w:r>
          </w:hyperlink>
        </w:p>
        <w:p>
          <w:pPr>
            <w:pStyle w:val="Contents3"/>
            <w:tabs>
              <w:tab w:val="clear" w:pos="8459"/>
              <w:tab w:val="right" w:pos="9026" w:leader="dot"/>
            </w:tabs>
            <w:rPr/>
          </w:pPr>
          <w:hyperlink w:anchor="__RefHeading___Toc1736642_3650668749">
            <w:r>
              <w:rPr>
                <w:webHidden/>
                <w:rStyle w:val="IndexLink"/>
                <w:rtl w:val="true"/>
              </w:rPr>
              <w:t>دانشمندان متعصّب</w:t>
            </w:r>
            <w:r>
              <w:rPr>
                <w:rStyle w:val="IndexLink"/>
                <w:rtl w:val="true"/>
              </w:rPr>
              <w:t>!</w:t>
              <w:tab/>
            </w:r>
            <w:r>
              <w:rPr>
                <w:rStyle w:val="IndexLink"/>
              </w:rPr>
              <w:t>13</w:t>
            </w:r>
          </w:hyperlink>
        </w:p>
        <w:p>
          <w:pPr>
            <w:pStyle w:val="Contents3"/>
            <w:tabs>
              <w:tab w:val="clear" w:pos="8459"/>
              <w:tab w:val="right" w:pos="9026" w:leader="dot"/>
            </w:tabs>
            <w:rPr/>
          </w:pPr>
          <w:hyperlink w:anchor="__RefHeading___Toc1736644_3650668749">
            <w:r>
              <w:rPr>
                <w:webHidden/>
                <w:rStyle w:val="IndexLink"/>
                <w:rtl w:val="true"/>
              </w:rPr>
              <w:t>تقصير بزرگ ما</w:t>
            </w:r>
            <w:r>
              <w:rPr>
                <w:rStyle w:val="IndexLink"/>
                <w:rtl w:val="true"/>
              </w:rPr>
              <w:t>!</w:t>
              <w:tab/>
            </w:r>
            <w:r>
              <w:rPr>
                <w:rStyle w:val="IndexLink"/>
              </w:rPr>
              <w:t>14</w:t>
            </w:r>
          </w:hyperlink>
        </w:p>
        <w:p>
          <w:pPr>
            <w:pStyle w:val="Contents4"/>
            <w:tabs>
              <w:tab w:val="clear" w:pos="8176"/>
              <w:tab w:val="right" w:pos="9026" w:leader="dot"/>
            </w:tabs>
            <w:rPr/>
          </w:pPr>
          <w:hyperlink w:anchor="__RefHeading___Toc1736646_3650668749">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1736648_3650668749">
            <w:r>
              <w:rPr>
                <w:webHidden/>
                <w:rStyle w:val="IndexLink"/>
              </w:rPr>
              <w:t>1</w:t>
            </w:r>
            <w:r>
              <w:rPr>
                <w:rStyle w:val="IndexLink"/>
                <w:rtl w:val="true"/>
              </w:rPr>
              <w:t xml:space="preserve">. </w:t>
            </w:r>
            <w:r>
              <w:rPr>
                <w:rStyle w:val="IndexLink"/>
                <w:rtl w:val="true"/>
              </w:rPr>
              <w:t>نقص دستگاههاى تبليغى؛</w:t>
            </w:r>
            <w:r>
              <w:rPr>
                <w:rStyle w:val="IndexLink"/>
                <w:rtl w:val="true"/>
              </w:rPr>
              <w:tab/>
            </w:r>
            <w:r>
              <w:rPr>
                <w:rStyle w:val="IndexLink"/>
              </w:rPr>
              <w:t>15</w:t>
            </w:r>
          </w:hyperlink>
        </w:p>
        <w:p>
          <w:pPr>
            <w:pStyle w:val="Contents4"/>
            <w:tabs>
              <w:tab w:val="clear" w:pos="8176"/>
              <w:tab w:val="right" w:pos="9026" w:leader="dot"/>
            </w:tabs>
            <w:rPr/>
          </w:pPr>
          <w:hyperlink w:anchor="__RefHeading___Toc1736650_3650668749">
            <w:r>
              <w:rPr>
                <w:webHidden/>
                <w:rStyle w:val="IndexLink"/>
              </w:rPr>
              <w:t>2</w:t>
            </w:r>
            <w:r>
              <w:rPr>
                <w:rStyle w:val="IndexLink"/>
                <w:rtl w:val="true"/>
              </w:rPr>
              <w:t xml:space="preserve">. </w:t>
            </w:r>
            <w:r>
              <w:rPr>
                <w:rStyle w:val="IndexLink"/>
                <w:rtl w:val="true"/>
              </w:rPr>
              <w:t>خرافات يا بزرگترين دستاويز دشمنان</w:t>
            </w:r>
            <w:r>
              <w:rPr>
                <w:rStyle w:val="IndexLink"/>
                <w:rtl w:val="true"/>
              </w:rPr>
              <w:t>:</w:t>
              <w:tab/>
            </w:r>
            <w:r>
              <w:rPr>
                <w:rStyle w:val="IndexLink"/>
              </w:rPr>
              <w:t>16</w:t>
            </w:r>
          </w:hyperlink>
        </w:p>
        <w:p>
          <w:pPr>
            <w:pStyle w:val="Contents4"/>
            <w:tabs>
              <w:tab w:val="clear" w:pos="8176"/>
              <w:tab w:val="right" w:pos="9026" w:leader="dot"/>
            </w:tabs>
            <w:rPr/>
          </w:pPr>
          <w:hyperlink w:anchor="__RefHeading___Toc1736652_3650668749">
            <w:r>
              <w:rPr>
                <w:webHidden/>
                <w:rStyle w:val="IndexLink"/>
                <w:rtl w:val="true"/>
              </w:rPr>
              <w:t>كتاب اصل الشّيعه</w:t>
            </w:r>
            <w:r>
              <w:rPr>
                <w:rStyle w:val="IndexLink"/>
                <w:rtl w:val="true"/>
              </w:rPr>
              <w:tab/>
            </w:r>
            <w:r>
              <w:rPr>
                <w:rStyle w:val="IndexLink"/>
              </w:rPr>
              <w:t>16</w:t>
            </w:r>
          </w:hyperlink>
        </w:p>
        <w:p>
          <w:pPr>
            <w:pStyle w:val="Contents2"/>
            <w:tabs>
              <w:tab w:val="clear" w:pos="8743"/>
              <w:tab w:val="right" w:pos="9026" w:leader="dot"/>
            </w:tabs>
            <w:rPr/>
          </w:pPr>
          <w:hyperlink w:anchor="__RefHeading___Toc1736654_3650668749">
            <w:r>
              <w:rPr>
                <w:webHidden/>
                <w:rStyle w:val="IndexLink"/>
                <w:rtl w:val="true"/>
              </w:rPr>
              <w:t>آراى مستشرقين و دانشمندان غرب و شرق</w:t>
            </w:r>
            <w:r>
              <w:rPr>
                <w:rStyle w:val="IndexLink"/>
                <w:rtl w:val="true"/>
              </w:rPr>
              <w:tab/>
            </w:r>
            <w:r>
              <w:rPr>
                <w:rStyle w:val="IndexLink"/>
              </w:rPr>
              <w:t>19</w:t>
            </w:r>
          </w:hyperlink>
        </w:p>
        <w:p>
          <w:pPr>
            <w:pStyle w:val="Contents2"/>
            <w:tabs>
              <w:tab w:val="clear" w:pos="8743"/>
              <w:tab w:val="right" w:pos="9026" w:leader="dot"/>
            </w:tabs>
            <w:rPr/>
          </w:pPr>
          <w:hyperlink w:anchor="__RefHeading___Toc1736656_3650668749">
            <w:r>
              <w:rPr>
                <w:webHidden/>
                <w:rStyle w:val="IndexLink"/>
                <w:rtl w:val="true"/>
              </w:rPr>
              <w:t>مرد بزرگى كه سرچشمه تحول عظيمى شد</w:t>
            </w:r>
            <w:r>
              <w:rPr>
                <w:rStyle w:val="IndexLink"/>
                <w:rtl w:val="true"/>
              </w:rPr>
              <w:tab/>
            </w:r>
            <w:r>
              <w:rPr>
                <w:rStyle w:val="IndexLink"/>
              </w:rPr>
              <w:t>26</w:t>
            </w:r>
          </w:hyperlink>
        </w:p>
        <w:p>
          <w:pPr>
            <w:pStyle w:val="Contents3"/>
            <w:tabs>
              <w:tab w:val="clear" w:pos="8459"/>
              <w:tab w:val="right" w:pos="9026" w:leader="dot"/>
            </w:tabs>
            <w:rPr/>
          </w:pPr>
          <w:hyperlink w:anchor="__RefHeading___Toc1736658_3650668749">
            <w:r>
              <w:rPr>
                <w:webHidden/>
                <w:rStyle w:val="IndexLink"/>
                <w:rtl w:val="true"/>
              </w:rPr>
              <w:t>پيشگويى عجيب</w:t>
            </w:r>
            <w:r>
              <w:rPr>
                <w:rStyle w:val="IndexLink"/>
                <w:rtl w:val="true"/>
              </w:rPr>
              <w:t>!</w:t>
              <w:tab/>
            </w:r>
            <w:r>
              <w:rPr>
                <w:rStyle w:val="IndexLink"/>
              </w:rPr>
              <w:t>26</w:t>
            </w:r>
          </w:hyperlink>
        </w:p>
        <w:p>
          <w:pPr>
            <w:pStyle w:val="Contents3"/>
            <w:tabs>
              <w:tab w:val="clear" w:pos="8459"/>
              <w:tab w:val="right" w:pos="9026" w:leader="dot"/>
            </w:tabs>
            <w:rPr/>
          </w:pPr>
          <w:hyperlink w:anchor="__RefHeading___Toc1736660_3650668749">
            <w:r>
              <w:rPr>
                <w:webHidden/>
                <w:rStyle w:val="IndexLink"/>
                <w:rtl w:val="true"/>
              </w:rPr>
              <w:t>بيان شيوا</w:t>
            </w:r>
            <w:r>
              <w:rPr>
                <w:rStyle w:val="IndexLink"/>
                <w:rtl w:val="true"/>
              </w:rPr>
              <w:t>!</w:t>
              <w:tab/>
            </w:r>
            <w:r>
              <w:rPr>
                <w:rStyle w:val="IndexLink"/>
              </w:rPr>
              <w:t>28</w:t>
            </w:r>
          </w:hyperlink>
        </w:p>
        <w:p>
          <w:pPr>
            <w:pStyle w:val="Contents3"/>
            <w:tabs>
              <w:tab w:val="clear" w:pos="8459"/>
              <w:tab w:val="right" w:pos="9026" w:leader="dot"/>
            </w:tabs>
            <w:rPr/>
          </w:pPr>
          <w:hyperlink w:anchor="__RefHeading___Toc1736662_3650668749">
            <w:r>
              <w:rPr>
                <w:webHidden/>
                <w:rStyle w:val="IndexLink"/>
                <w:rtl w:val="true"/>
              </w:rPr>
              <w:t>مسافرت‌هاى تاريخى</w:t>
            </w:r>
            <w:r>
              <w:rPr>
                <w:rStyle w:val="IndexLink"/>
                <w:rtl w:val="true"/>
              </w:rPr>
              <w:tab/>
            </w:r>
            <w:r>
              <w:rPr>
                <w:rStyle w:val="IndexLink"/>
              </w:rPr>
              <w:t>28</w:t>
            </w:r>
          </w:hyperlink>
        </w:p>
        <w:p>
          <w:pPr>
            <w:pStyle w:val="Contents3"/>
            <w:tabs>
              <w:tab w:val="clear" w:pos="8459"/>
              <w:tab w:val="right" w:pos="9026" w:leader="dot"/>
            </w:tabs>
            <w:rPr/>
          </w:pPr>
          <w:hyperlink w:anchor="__RefHeading___Toc1736664_3650668749">
            <w:r>
              <w:rPr>
                <w:webHidden/>
                <w:rStyle w:val="IndexLink"/>
                <w:rtl w:val="true"/>
              </w:rPr>
              <w:t>فعاليت‌هاى سياسى</w:t>
            </w:r>
            <w:r>
              <w:rPr>
                <w:rStyle w:val="IndexLink"/>
                <w:rtl w:val="true"/>
              </w:rPr>
              <w:tab/>
            </w:r>
            <w:r>
              <w:rPr>
                <w:rStyle w:val="IndexLink"/>
              </w:rPr>
              <w:t>31</w:t>
            </w:r>
          </w:hyperlink>
        </w:p>
        <w:p>
          <w:pPr>
            <w:pStyle w:val="Contents3"/>
            <w:tabs>
              <w:tab w:val="clear" w:pos="8459"/>
              <w:tab w:val="right" w:pos="9026" w:leader="dot"/>
            </w:tabs>
            <w:rPr/>
          </w:pPr>
          <w:hyperlink w:anchor="__RefHeading___Toc1736666_3650668749">
            <w:r>
              <w:rPr>
                <w:webHidden/>
                <w:rStyle w:val="IndexLink"/>
                <w:rtl w:val="true"/>
              </w:rPr>
              <w:t>صراحت لهجه كم‌نظير</w:t>
            </w:r>
            <w:r>
              <w:rPr>
                <w:rStyle w:val="IndexLink"/>
                <w:rtl w:val="true"/>
              </w:rPr>
              <w:tab/>
            </w:r>
            <w:r>
              <w:rPr>
                <w:rStyle w:val="IndexLink"/>
              </w:rPr>
              <w:t>32</w:t>
            </w:r>
          </w:hyperlink>
        </w:p>
        <w:p>
          <w:pPr>
            <w:pStyle w:val="Contents3"/>
            <w:tabs>
              <w:tab w:val="clear" w:pos="8459"/>
              <w:tab w:val="right" w:pos="9026" w:leader="dot"/>
            </w:tabs>
            <w:rPr/>
          </w:pPr>
          <w:hyperlink w:anchor="__RefHeading___Toc1736668_3650668749">
            <w:r>
              <w:rPr>
                <w:webHidden/>
                <w:rStyle w:val="IndexLink"/>
                <w:rtl w:val="true"/>
              </w:rPr>
              <w:t>تأليفات و آثار</w:t>
            </w:r>
            <w:r>
              <w:rPr>
                <w:rStyle w:val="IndexLink"/>
                <w:rtl w:val="true"/>
              </w:rPr>
              <w:tab/>
            </w:r>
            <w:r>
              <w:rPr>
                <w:rStyle w:val="IndexLink"/>
              </w:rPr>
              <w:t>33</w:t>
            </w:r>
          </w:hyperlink>
        </w:p>
        <w:p>
          <w:pPr>
            <w:pStyle w:val="Contents3"/>
            <w:tabs>
              <w:tab w:val="clear" w:pos="8459"/>
              <w:tab w:val="right" w:pos="9026" w:leader="dot"/>
            </w:tabs>
            <w:rPr/>
          </w:pPr>
          <w:hyperlink w:anchor="__RefHeading___Toc1736670_3650668749">
            <w:r>
              <w:rPr>
                <w:webHidden/>
                <w:rStyle w:val="IndexLink"/>
                <w:rtl w:val="true"/>
              </w:rPr>
              <w:t>خزان عمر او</w:t>
            </w:r>
            <w:r>
              <w:rPr>
                <w:rStyle w:val="IndexLink"/>
                <w:rtl w:val="true"/>
              </w:rPr>
              <w:tab/>
            </w:r>
            <w:r>
              <w:rPr>
                <w:rStyle w:val="IndexLink"/>
              </w:rPr>
              <w:t>36</w:t>
            </w:r>
          </w:hyperlink>
        </w:p>
        <w:p>
          <w:pPr>
            <w:pStyle w:val="Contents2"/>
            <w:tabs>
              <w:tab w:val="clear" w:pos="8743"/>
              <w:tab w:val="right" w:pos="9026" w:leader="dot"/>
            </w:tabs>
            <w:rPr/>
          </w:pPr>
          <w:hyperlink w:anchor="__RefHeading___Toc1736672_3650668749">
            <w:r>
              <w:rPr>
                <w:webHidden/>
                <w:rStyle w:val="IndexLink"/>
                <w:rtl w:val="true"/>
              </w:rPr>
              <w:t>مسلمانان چگونه متّحد شوند؟</w:t>
            </w:r>
            <w:r>
              <w:rPr>
                <w:rStyle w:val="IndexLink"/>
                <w:rtl w:val="true"/>
              </w:rPr>
              <w:tab/>
            </w:r>
            <w:r>
              <w:rPr>
                <w:rStyle w:val="IndexLink"/>
              </w:rPr>
              <w:t>38</w:t>
            </w:r>
          </w:hyperlink>
        </w:p>
        <w:p>
          <w:pPr>
            <w:pStyle w:val="Contents3"/>
            <w:tabs>
              <w:tab w:val="clear" w:pos="8459"/>
              <w:tab w:val="right" w:pos="9026" w:leader="dot"/>
            </w:tabs>
            <w:rPr/>
          </w:pPr>
          <w:hyperlink w:anchor="__RefHeading___Toc1736674_3650668749">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736676_3650668749">
            <w:r>
              <w:rPr>
                <w:webHidden/>
                <w:rStyle w:val="IndexLink"/>
                <w:rtl w:val="true"/>
              </w:rPr>
              <w:t>نظرى به گذشته</w:t>
            </w:r>
            <w:r>
              <w:rPr>
                <w:rStyle w:val="IndexLink"/>
                <w:rtl w:val="true"/>
              </w:rPr>
              <w:tab/>
            </w:r>
            <w:r>
              <w:rPr>
                <w:rStyle w:val="IndexLink"/>
              </w:rPr>
              <w:t>43</w:t>
            </w:r>
          </w:hyperlink>
        </w:p>
        <w:p>
          <w:pPr>
            <w:pStyle w:val="Contents3"/>
            <w:tabs>
              <w:tab w:val="clear" w:pos="8459"/>
              <w:tab w:val="right" w:pos="9026" w:leader="dot"/>
            </w:tabs>
            <w:rPr/>
          </w:pPr>
          <w:hyperlink w:anchor="__RefHeading___Toc1736678_3650668749">
            <w:r>
              <w:rPr>
                <w:webHidden/>
                <w:rStyle w:val="IndexLink"/>
                <w:rtl w:val="true"/>
              </w:rPr>
              <w:t>كوتاه كردن دست‌هاى آلوده</w:t>
            </w:r>
            <w:r>
              <w:rPr>
                <w:rStyle w:val="IndexLink"/>
                <w:rtl w:val="true"/>
              </w:rPr>
              <w:tab/>
            </w:r>
            <w:r>
              <w:rPr>
                <w:rStyle w:val="IndexLink"/>
              </w:rPr>
              <w:t>46</w:t>
            </w:r>
          </w:hyperlink>
        </w:p>
        <w:p>
          <w:pPr>
            <w:pStyle w:val="Contents3"/>
            <w:tabs>
              <w:tab w:val="clear" w:pos="8459"/>
              <w:tab w:val="right" w:pos="9026" w:leader="dot"/>
            </w:tabs>
            <w:rPr/>
          </w:pPr>
          <w:hyperlink w:anchor="__RefHeading___Toc1736680_3650668749">
            <w:r>
              <w:rPr>
                <w:webHidden/>
                <w:rStyle w:val="IndexLink"/>
                <w:rtl w:val="true"/>
              </w:rPr>
              <w:t>نبايد مأيوس بود</w:t>
            </w:r>
            <w:r>
              <w:rPr>
                <w:rStyle w:val="IndexLink"/>
                <w:rtl w:val="true"/>
              </w:rPr>
              <w:tab/>
            </w:r>
            <w:r>
              <w:rPr>
                <w:rStyle w:val="IndexLink"/>
              </w:rPr>
              <w:t>50</w:t>
            </w:r>
          </w:hyperlink>
        </w:p>
        <w:p>
          <w:pPr>
            <w:pStyle w:val="Contents2"/>
            <w:tabs>
              <w:tab w:val="clear" w:pos="8743"/>
              <w:tab w:val="right" w:pos="9026" w:leader="dot"/>
            </w:tabs>
            <w:rPr/>
          </w:pPr>
          <w:hyperlink w:anchor="__RefHeading___Toc1736682_3650668749">
            <w:r>
              <w:rPr>
                <w:webHidden/>
                <w:rStyle w:val="IndexLink"/>
                <w:rtl w:val="true"/>
              </w:rPr>
              <w:t>سبب تأليف اين كتاب</w:t>
            </w:r>
            <w:r>
              <w:rPr>
                <w:rStyle w:val="IndexLink"/>
                <w:rtl w:val="true"/>
              </w:rPr>
              <w:tab/>
            </w:r>
            <w:r>
              <w:rPr>
                <w:rStyle w:val="IndexLink"/>
              </w:rPr>
              <w:t>58</w:t>
            </w:r>
          </w:hyperlink>
        </w:p>
        <w:p>
          <w:pPr>
            <w:pStyle w:val="Contents3"/>
            <w:tabs>
              <w:tab w:val="clear" w:pos="8459"/>
              <w:tab w:val="right" w:pos="9026" w:leader="dot"/>
            </w:tabs>
            <w:rPr/>
          </w:pPr>
          <w:hyperlink w:anchor="__RefHeading___Toc1736684_3650668749">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1736686_3650668749">
            <w:r>
              <w:rPr>
                <w:webHidden/>
                <w:rStyle w:val="IndexLink"/>
                <w:rtl w:val="true"/>
              </w:rPr>
              <w:t>وحشى‌هاى بيابان</w:t>
            </w:r>
            <w:r>
              <w:rPr>
                <w:rStyle w:val="IndexLink"/>
                <w:rtl w:val="true"/>
              </w:rPr>
              <w:t>!</w:t>
              <w:tab/>
            </w:r>
            <w:r>
              <w:rPr>
                <w:rStyle w:val="IndexLink"/>
              </w:rPr>
              <w:t>63</w:t>
            </w:r>
          </w:hyperlink>
        </w:p>
        <w:p>
          <w:pPr>
            <w:pStyle w:val="Contents3"/>
            <w:tabs>
              <w:tab w:val="clear" w:pos="8459"/>
              <w:tab w:val="right" w:pos="9026" w:leader="dot"/>
            </w:tabs>
            <w:rPr/>
          </w:pPr>
          <w:hyperlink w:anchor="__RefHeading___Toc1736688_3650668749">
            <w:r>
              <w:rPr>
                <w:webHidden/>
                <w:rStyle w:val="IndexLink"/>
                <w:rtl w:val="true"/>
              </w:rPr>
              <w:t>بيش از اين سكوت روا نبود</w:t>
            </w:r>
            <w:r>
              <w:rPr>
                <w:rStyle w:val="IndexLink"/>
                <w:rtl w:val="true"/>
              </w:rPr>
              <w:tab/>
            </w:r>
            <w:r>
              <w:rPr>
                <w:rStyle w:val="IndexLink"/>
              </w:rPr>
              <w:t>64</w:t>
            </w:r>
          </w:hyperlink>
        </w:p>
        <w:p>
          <w:pPr>
            <w:pStyle w:val="Contents3"/>
            <w:tabs>
              <w:tab w:val="clear" w:pos="8459"/>
              <w:tab w:val="right" w:pos="9026" w:leader="dot"/>
            </w:tabs>
            <w:rPr/>
          </w:pPr>
          <w:hyperlink w:anchor="__RefHeading___Toc1736690_3650668749">
            <w:r>
              <w:rPr>
                <w:webHidden/>
                <w:rStyle w:val="IndexLink"/>
                <w:rtl w:val="true"/>
              </w:rPr>
              <w:t>آيا مى‌خواهند اسلام را در هم بكوبند؟</w:t>
            </w:r>
            <w:r>
              <w:rPr>
                <w:rStyle w:val="IndexLink"/>
                <w:rtl w:val="true"/>
              </w:rPr>
              <w:tab/>
            </w:r>
            <w:r>
              <w:rPr>
                <w:rStyle w:val="IndexLink"/>
              </w:rPr>
              <w:t>68</w:t>
            </w:r>
          </w:hyperlink>
        </w:p>
        <w:p>
          <w:pPr>
            <w:pStyle w:val="Contents3"/>
            <w:tabs>
              <w:tab w:val="clear" w:pos="8459"/>
              <w:tab w:val="right" w:pos="9026" w:leader="dot"/>
            </w:tabs>
            <w:rPr/>
          </w:pPr>
          <w:hyperlink w:anchor="__RefHeading___Toc1736692_3650668749">
            <w:r>
              <w:rPr>
                <w:webHidden/>
                <w:rStyle w:val="IndexLink"/>
                <w:rtl w:val="true"/>
              </w:rPr>
              <w:t>بنيان‌گذاران علوم اسلامى</w:t>
            </w:r>
            <w:r>
              <w:rPr>
                <w:rStyle w:val="IndexLink"/>
                <w:rtl w:val="true"/>
              </w:rPr>
              <w:tab/>
            </w:r>
            <w:r>
              <w:rPr>
                <w:rStyle w:val="IndexLink"/>
              </w:rPr>
              <w:t>72</w:t>
            </w:r>
          </w:hyperlink>
        </w:p>
        <w:p>
          <w:pPr>
            <w:pStyle w:val="Contents3"/>
            <w:tabs>
              <w:tab w:val="clear" w:pos="8459"/>
              <w:tab w:val="right" w:pos="9026" w:leader="dot"/>
            </w:tabs>
            <w:rPr/>
          </w:pPr>
          <w:hyperlink w:anchor="__RefHeading___Toc1736694_3650668749">
            <w:r>
              <w:rPr>
                <w:webHidden/>
                <w:rStyle w:val="IndexLink"/>
                <w:rtl w:val="true"/>
              </w:rPr>
              <w:t>شعر و بهترين شعراى اسلام</w:t>
            </w:r>
            <w:r>
              <w:rPr>
                <w:rStyle w:val="IndexLink"/>
                <w:rtl w:val="true"/>
              </w:rPr>
              <w:tab/>
            </w:r>
            <w:r>
              <w:rPr>
                <w:rStyle w:val="IndexLink"/>
              </w:rPr>
              <w:t>76</w:t>
            </w:r>
          </w:hyperlink>
        </w:p>
        <w:p>
          <w:pPr>
            <w:pStyle w:val="Contents3"/>
            <w:tabs>
              <w:tab w:val="clear" w:pos="8459"/>
              <w:tab w:val="right" w:pos="9026" w:leader="dot"/>
            </w:tabs>
            <w:rPr/>
          </w:pPr>
          <w:hyperlink w:anchor="__RefHeading___Toc1736696_3650668749">
            <w:r>
              <w:rPr>
                <w:webHidden/>
                <w:rStyle w:val="IndexLink"/>
                <w:rtl w:val="true"/>
              </w:rPr>
              <w:t>زمامداران و وزراى اسلام</w:t>
            </w:r>
            <w:r>
              <w:rPr>
                <w:rStyle w:val="IndexLink"/>
                <w:rtl w:val="true"/>
              </w:rPr>
              <w:tab/>
            </w:r>
            <w:r>
              <w:rPr>
                <w:rStyle w:val="IndexLink"/>
              </w:rPr>
              <w:t>79</w:t>
            </w:r>
          </w:hyperlink>
        </w:p>
        <w:p>
          <w:pPr>
            <w:pStyle w:val="Contents3"/>
            <w:tabs>
              <w:tab w:val="clear" w:pos="8459"/>
              <w:tab w:val="right" w:pos="9026" w:leader="dot"/>
            </w:tabs>
            <w:rPr/>
          </w:pPr>
          <w:hyperlink w:anchor="__RefHeading___Toc1736698_3650668749">
            <w:r>
              <w:rPr>
                <w:webHidden/>
                <w:rStyle w:val="IndexLink"/>
                <w:rtl w:val="true"/>
              </w:rPr>
              <w:t>تهمتهاى ناروا به شيعه</w:t>
            </w:r>
            <w:r>
              <w:rPr>
                <w:rStyle w:val="IndexLink"/>
                <w:rtl w:val="true"/>
              </w:rPr>
              <w:tab/>
            </w:r>
            <w:r>
              <w:rPr>
                <w:rStyle w:val="IndexLink"/>
              </w:rPr>
              <w:t>84</w:t>
            </w:r>
          </w:hyperlink>
        </w:p>
        <w:p>
          <w:pPr>
            <w:pStyle w:val="Contents3"/>
            <w:tabs>
              <w:tab w:val="clear" w:pos="8459"/>
              <w:tab w:val="right" w:pos="9026" w:leader="dot"/>
            </w:tabs>
            <w:rPr/>
          </w:pPr>
          <w:hyperlink w:anchor="__RefHeading___Toc1736700_3650668749">
            <w:r>
              <w:rPr>
                <w:webHidden/>
                <w:rStyle w:val="IndexLink"/>
                <w:rtl w:val="true"/>
              </w:rPr>
              <w:t>تهمت عجيب ديگر</w:t>
            </w:r>
            <w:r>
              <w:rPr>
                <w:rStyle w:val="IndexLink"/>
                <w:rtl w:val="true"/>
              </w:rPr>
              <w:tab/>
            </w:r>
            <w:r>
              <w:rPr>
                <w:rStyle w:val="IndexLink"/>
              </w:rPr>
              <w:t>87</w:t>
            </w:r>
          </w:hyperlink>
        </w:p>
        <w:p>
          <w:pPr>
            <w:pStyle w:val="Contents3"/>
            <w:tabs>
              <w:tab w:val="clear" w:pos="8459"/>
              <w:tab w:val="right" w:pos="9026" w:leader="dot"/>
            </w:tabs>
            <w:rPr/>
          </w:pPr>
          <w:hyperlink w:anchor="__RefHeading___Toc1736702_3650668749">
            <w:r>
              <w:rPr>
                <w:webHidden/>
                <w:rStyle w:val="IndexLink"/>
                <w:rtl w:val="true"/>
              </w:rPr>
              <w:t>سرچشمه اصلى بدبختيها</w:t>
            </w:r>
            <w:r>
              <w:rPr>
                <w:rStyle w:val="IndexLink"/>
                <w:rtl w:val="true"/>
              </w:rPr>
              <w:tab/>
            </w:r>
            <w:r>
              <w:rPr>
                <w:rStyle w:val="IndexLink"/>
              </w:rPr>
              <w:t>94</w:t>
            </w:r>
          </w:hyperlink>
        </w:p>
        <w:p>
          <w:pPr>
            <w:pStyle w:val="Contents3"/>
            <w:tabs>
              <w:tab w:val="clear" w:pos="8459"/>
              <w:tab w:val="right" w:pos="9026" w:leader="dot"/>
            </w:tabs>
            <w:rPr/>
          </w:pPr>
          <w:hyperlink w:anchor="__RefHeading___Toc1736704_3650668749">
            <w:r>
              <w:rPr>
                <w:webHidden/>
                <w:rStyle w:val="IndexLink"/>
                <w:rtl w:val="true"/>
              </w:rPr>
              <w:t>شيعه و عبداللَّه بن سبأ</w:t>
            </w:r>
            <w:r>
              <w:rPr>
                <w:rStyle w:val="IndexLink"/>
                <w:rtl w:val="true"/>
              </w:rPr>
              <w:tab/>
            </w:r>
            <w:r>
              <w:rPr>
                <w:rStyle w:val="IndexLink"/>
              </w:rPr>
              <w:t>95</w:t>
            </w:r>
          </w:hyperlink>
        </w:p>
        <w:p>
          <w:pPr>
            <w:pStyle w:val="Contents2"/>
            <w:tabs>
              <w:tab w:val="clear" w:pos="8743"/>
              <w:tab w:val="right" w:pos="9026" w:leader="dot"/>
            </w:tabs>
            <w:rPr/>
          </w:pPr>
          <w:hyperlink w:anchor="__RefHeading___Toc1736706_3650668749">
            <w:r>
              <w:rPr>
                <w:webHidden/>
                <w:rStyle w:val="IndexLink"/>
                <w:rtl w:val="true"/>
              </w:rPr>
              <w:t>بخش اوّل</w:t>
            </w:r>
            <w:r>
              <w:rPr>
                <w:rStyle w:val="IndexLink"/>
                <w:rtl w:val="true"/>
              </w:rPr>
              <w:t xml:space="preserve">: </w:t>
            </w:r>
            <w:r>
              <w:rPr>
                <w:rStyle w:val="IndexLink"/>
                <w:rtl w:val="true"/>
              </w:rPr>
              <w:t>پيدايش و گسترش تشيّع</w:t>
            </w:r>
            <w:r>
              <w:rPr>
                <w:rStyle w:val="IndexLink"/>
                <w:rtl w:val="true"/>
              </w:rPr>
              <w:tab/>
            </w:r>
            <w:r>
              <w:rPr>
                <w:rStyle w:val="IndexLink"/>
              </w:rPr>
              <w:t>101</w:t>
            </w:r>
          </w:hyperlink>
        </w:p>
        <w:p>
          <w:pPr>
            <w:pStyle w:val="Contents3"/>
            <w:tabs>
              <w:tab w:val="clear" w:pos="8459"/>
              <w:tab w:val="right" w:pos="9026" w:leader="dot"/>
            </w:tabs>
            <w:rPr/>
          </w:pPr>
          <w:hyperlink w:anchor="__RefHeading___Toc1736708_3650668749">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1736710_3650668749">
            <w:r>
              <w:rPr>
                <w:webHidden/>
                <w:rStyle w:val="IndexLink"/>
                <w:rtl w:val="true"/>
              </w:rPr>
              <w:t>شيعه در زمان پيامبر صلى الله عليه و آله</w:t>
            </w:r>
            <w:r>
              <w:rPr>
                <w:rStyle w:val="IndexLink"/>
                <w:rtl w:val="true"/>
              </w:rPr>
              <w:tab/>
            </w:r>
            <w:r>
              <w:rPr>
                <w:rStyle w:val="IndexLink"/>
              </w:rPr>
              <w:t>102</w:t>
            </w:r>
          </w:hyperlink>
        </w:p>
        <w:p>
          <w:pPr>
            <w:pStyle w:val="Contents3"/>
            <w:tabs>
              <w:tab w:val="clear" w:pos="8459"/>
              <w:tab w:val="right" w:pos="9026" w:leader="dot"/>
            </w:tabs>
            <w:rPr/>
          </w:pPr>
          <w:hyperlink w:anchor="__RefHeading___Toc1736712_3650668749">
            <w:r>
              <w:rPr>
                <w:webHidden/>
                <w:rStyle w:val="IndexLink"/>
                <w:rtl w:val="true"/>
              </w:rPr>
              <w:t>شيعه به چه كسانى گفته مى‌شد؟</w:t>
            </w:r>
            <w:r>
              <w:rPr>
                <w:rStyle w:val="IndexLink"/>
                <w:rtl w:val="true"/>
              </w:rPr>
              <w:tab/>
            </w:r>
            <w:r>
              <w:rPr>
                <w:rStyle w:val="IndexLink"/>
              </w:rPr>
              <w:t>106</w:t>
            </w:r>
          </w:hyperlink>
        </w:p>
        <w:p>
          <w:pPr>
            <w:pStyle w:val="Contents3"/>
            <w:tabs>
              <w:tab w:val="clear" w:pos="8459"/>
              <w:tab w:val="right" w:pos="9026" w:leader="dot"/>
            </w:tabs>
            <w:rPr/>
          </w:pPr>
          <w:hyperlink w:anchor="__RefHeading___Toc1736714_3650668749">
            <w:r>
              <w:rPr>
                <w:webHidden/>
                <w:rStyle w:val="IndexLink"/>
                <w:rtl w:val="true"/>
              </w:rPr>
              <w:t>عوامل گسترش تشيّع پس از پيامبر صلى الله عليه و آله</w:t>
            </w:r>
            <w:r>
              <w:rPr>
                <w:rStyle w:val="IndexLink"/>
                <w:rtl w:val="true"/>
              </w:rPr>
              <w:tab/>
            </w:r>
            <w:r>
              <w:rPr>
                <w:rStyle w:val="IndexLink"/>
              </w:rPr>
              <w:t>111</w:t>
            </w:r>
          </w:hyperlink>
        </w:p>
        <w:p>
          <w:pPr>
            <w:pStyle w:val="Contents4"/>
            <w:tabs>
              <w:tab w:val="clear" w:pos="8176"/>
              <w:tab w:val="right" w:pos="9026" w:leader="dot"/>
            </w:tabs>
            <w:rPr/>
          </w:pPr>
          <w:hyperlink w:anchor="__RefHeading___Toc1736716_3650668749">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736718_3650668749">
            <w:r>
              <w:rPr>
                <w:webHidden/>
                <w:rStyle w:val="IndexLink"/>
              </w:rPr>
              <w:t>1</w:t>
            </w:r>
            <w:r>
              <w:rPr>
                <w:rStyle w:val="IndexLink"/>
                <w:rtl w:val="true"/>
              </w:rPr>
              <w:t xml:space="preserve">. </w:t>
            </w:r>
            <w:r>
              <w:rPr>
                <w:rStyle w:val="IndexLink"/>
                <w:rtl w:val="true"/>
              </w:rPr>
              <w:t>دنياپرستى خلفا و زهد اهل‌بيت عليهم السلام</w:t>
            </w:r>
            <w:r>
              <w:rPr>
                <w:rStyle w:val="IndexLink"/>
                <w:rtl w:val="true"/>
              </w:rPr>
              <w:tab/>
            </w:r>
            <w:r>
              <w:rPr>
                <w:rStyle w:val="IndexLink"/>
              </w:rPr>
              <w:t>114</w:t>
            </w:r>
          </w:hyperlink>
        </w:p>
        <w:p>
          <w:pPr>
            <w:pStyle w:val="Contents4"/>
            <w:tabs>
              <w:tab w:val="clear" w:pos="8176"/>
              <w:tab w:val="right" w:pos="9026" w:leader="dot"/>
            </w:tabs>
            <w:rPr/>
          </w:pPr>
          <w:hyperlink w:anchor="__RefHeading___Toc1736720_3650668749">
            <w:r>
              <w:rPr>
                <w:webHidden/>
                <w:rStyle w:val="IndexLink"/>
              </w:rPr>
              <w:t>2</w:t>
            </w:r>
            <w:r>
              <w:rPr>
                <w:rStyle w:val="IndexLink"/>
                <w:rtl w:val="true"/>
              </w:rPr>
              <w:t xml:space="preserve">. </w:t>
            </w:r>
            <w:r>
              <w:rPr>
                <w:rStyle w:val="IndexLink"/>
                <w:rtl w:val="true"/>
              </w:rPr>
              <w:t>جنايات بنى اميّه و بنى مروان</w:t>
            </w:r>
            <w:r>
              <w:rPr>
                <w:rStyle w:val="IndexLink"/>
                <w:rtl w:val="true"/>
              </w:rPr>
              <w:tab/>
            </w:r>
            <w:r>
              <w:rPr>
                <w:rStyle w:val="IndexLink"/>
              </w:rPr>
              <w:t>118</w:t>
            </w:r>
          </w:hyperlink>
        </w:p>
        <w:p>
          <w:pPr>
            <w:pStyle w:val="Contents4"/>
            <w:tabs>
              <w:tab w:val="clear" w:pos="8176"/>
              <w:tab w:val="right" w:pos="9026" w:leader="dot"/>
            </w:tabs>
            <w:rPr/>
          </w:pPr>
          <w:hyperlink w:anchor="__RefHeading___Toc1736722_3650668749">
            <w:r>
              <w:rPr>
                <w:webHidden/>
                <w:rStyle w:val="IndexLink"/>
              </w:rPr>
              <w:t>3</w:t>
            </w:r>
            <w:r>
              <w:rPr>
                <w:rStyle w:val="IndexLink"/>
                <w:rtl w:val="true"/>
              </w:rPr>
              <w:t xml:space="preserve">. </w:t>
            </w:r>
            <w:r>
              <w:rPr>
                <w:rStyle w:val="IndexLink"/>
                <w:rtl w:val="true"/>
              </w:rPr>
              <w:t>تشيّع، يك نهضت اسلامى</w:t>
            </w:r>
            <w:r>
              <w:rPr>
                <w:rStyle w:val="IndexLink"/>
                <w:rtl w:val="true"/>
              </w:rPr>
              <w:tab/>
            </w:r>
            <w:r>
              <w:rPr>
                <w:rStyle w:val="IndexLink"/>
              </w:rPr>
              <w:t>120</w:t>
            </w:r>
          </w:hyperlink>
        </w:p>
        <w:p>
          <w:pPr>
            <w:pStyle w:val="Contents4"/>
            <w:tabs>
              <w:tab w:val="clear" w:pos="8176"/>
              <w:tab w:val="right" w:pos="9026" w:leader="dot"/>
            </w:tabs>
            <w:rPr/>
          </w:pPr>
          <w:hyperlink w:anchor="__RefHeading___Toc1736724_3650668749">
            <w:r>
              <w:rPr>
                <w:webHidden/>
                <w:rStyle w:val="IndexLink"/>
              </w:rPr>
              <w:t>4</w:t>
            </w:r>
            <w:r>
              <w:rPr>
                <w:rStyle w:val="IndexLink"/>
                <w:rtl w:val="true"/>
              </w:rPr>
              <w:t xml:space="preserve">. </w:t>
            </w:r>
            <w:r>
              <w:rPr>
                <w:rStyle w:val="IndexLink"/>
                <w:rtl w:val="true"/>
              </w:rPr>
              <w:t>مردان جانباز و شعراى فداكار</w:t>
            </w:r>
            <w:r>
              <w:rPr>
                <w:rStyle w:val="IndexLink"/>
                <w:rtl w:val="true"/>
              </w:rPr>
              <w:t>!</w:t>
              <w:tab/>
            </w:r>
            <w:r>
              <w:rPr>
                <w:rStyle w:val="IndexLink"/>
              </w:rPr>
              <w:t>123</w:t>
            </w:r>
          </w:hyperlink>
        </w:p>
        <w:p>
          <w:pPr>
            <w:pStyle w:val="Contents2"/>
            <w:tabs>
              <w:tab w:val="clear" w:pos="8743"/>
              <w:tab w:val="right" w:pos="9026" w:leader="dot"/>
            </w:tabs>
            <w:rPr/>
          </w:pPr>
          <w:hyperlink w:anchor="__RefHeading___Toc1736726_3650668749">
            <w:r>
              <w:rPr>
                <w:webHidden/>
                <w:rStyle w:val="IndexLink"/>
                <w:rtl w:val="true"/>
              </w:rPr>
              <w:t>بخش دوم</w:t>
            </w:r>
            <w:r>
              <w:rPr>
                <w:rStyle w:val="IndexLink"/>
                <w:rtl w:val="true"/>
              </w:rPr>
              <w:t xml:space="preserve">: </w:t>
            </w:r>
            <w:r>
              <w:rPr>
                <w:rStyle w:val="IndexLink"/>
                <w:rtl w:val="true"/>
              </w:rPr>
              <w:t>عقايد شيعه در اصول</w:t>
            </w:r>
            <w:r>
              <w:rPr>
                <w:rStyle w:val="IndexLink"/>
                <w:rtl w:val="true"/>
              </w:rPr>
              <w:tab/>
            </w:r>
            <w:r>
              <w:rPr>
                <w:rStyle w:val="IndexLink"/>
              </w:rPr>
              <w:t>127</w:t>
            </w:r>
          </w:hyperlink>
        </w:p>
        <w:p>
          <w:pPr>
            <w:pStyle w:val="Contents3"/>
            <w:tabs>
              <w:tab w:val="clear" w:pos="8459"/>
              <w:tab w:val="right" w:pos="9026" w:leader="dot"/>
            </w:tabs>
            <w:rPr/>
          </w:pPr>
          <w:hyperlink w:anchor="__RefHeading___Toc1736728_3650668749">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1736730_3650668749">
            <w:r>
              <w:rPr>
                <w:webHidden/>
                <w:rStyle w:val="IndexLink"/>
                <w:rtl w:val="true"/>
              </w:rPr>
              <w:t>دورنماى اين بحث</w:t>
            </w:r>
            <w:r>
              <w:rPr>
                <w:rStyle w:val="IndexLink"/>
                <w:rtl w:val="true"/>
              </w:rPr>
              <w:tab/>
            </w:r>
            <w:r>
              <w:rPr>
                <w:rStyle w:val="IndexLink"/>
              </w:rPr>
              <w:t>128</w:t>
            </w:r>
          </w:hyperlink>
        </w:p>
        <w:p>
          <w:pPr>
            <w:pStyle w:val="Contents3"/>
            <w:tabs>
              <w:tab w:val="clear" w:pos="8459"/>
              <w:tab w:val="right" w:pos="9026" w:leader="dot"/>
            </w:tabs>
            <w:rPr/>
          </w:pPr>
          <w:hyperlink w:anchor="__RefHeading___Toc1736732_3650668749">
            <w:r>
              <w:rPr>
                <w:webHidden/>
                <w:rStyle w:val="IndexLink"/>
                <w:rtl w:val="true"/>
              </w:rPr>
              <w:t>اسلام و ايمان</w:t>
            </w:r>
            <w:r>
              <w:rPr>
                <w:rStyle w:val="IndexLink"/>
                <w:rtl w:val="true"/>
              </w:rPr>
              <w:tab/>
            </w:r>
            <w:r>
              <w:rPr>
                <w:rStyle w:val="IndexLink"/>
              </w:rPr>
              <w:t>128</w:t>
            </w:r>
          </w:hyperlink>
        </w:p>
        <w:p>
          <w:pPr>
            <w:pStyle w:val="Contents3"/>
            <w:tabs>
              <w:tab w:val="clear" w:pos="8459"/>
              <w:tab w:val="right" w:pos="9026" w:leader="dot"/>
            </w:tabs>
            <w:rPr/>
          </w:pPr>
          <w:hyperlink w:anchor="__RefHeading___Toc1736734_3650668749">
            <w:r>
              <w:rPr>
                <w:webHidden/>
                <w:rStyle w:val="IndexLink"/>
                <w:rtl w:val="true"/>
              </w:rPr>
              <w:t>امتياز شيعه</w:t>
            </w:r>
            <w:r>
              <w:rPr>
                <w:rStyle w:val="IndexLink"/>
                <w:rtl w:val="true"/>
              </w:rPr>
              <w:tab/>
            </w:r>
            <w:r>
              <w:rPr>
                <w:rStyle w:val="IndexLink"/>
              </w:rPr>
              <w:t>130</w:t>
            </w:r>
          </w:hyperlink>
        </w:p>
        <w:p>
          <w:pPr>
            <w:pStyle w:val="Contents4"/>
            <w:tabs>
              <w:tab w:val="clear" w:pos="8176"/>
              <w:tab w:val="right" w:pos="9026" w:leader="dot"/>
            </w:tabs>
            <w:rPr/>
          </w:pPr>
          <w:hyperlink w:anchor="__RefHeading___Toc1736736_3650668749">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1736738_3650668749">
            <w:r>
              <w:rPr>
                <w:webHidden/>
                <w:rStyle w:val="IndexLink"/>
                <w:rtl w:val="true"/>
              </w:rPr>
              <w:t>الف</w:t>
            </w:r>
            <w:r>
              <w:rPr>
                <w:rStyle w:val="IndexLink"/>
                <w:rtl w:val="true"/>
              </w:rPr>
              <w:t xml:space="preserve">) </w:t>
            </w:r>
            <w:r>
              <w:rPr>
                <w:rStyle w:val="IndexLink"/>
                <w:rtl w:val="true"/>
              </w:rPr>
              <w:t>وظايف عقل</w:t>
            </w:r>
            <w:r>
              <w:rPr>
                <w:rStyle w:val="IndexLink"/>
                <w:rtl w:val="true"/>
              </w:rPr>
              <w:tab/>
            </w:r>
            <w:r>
              <w:rPr>
                <w:rStyle w:val="IndexLink"/>
              </w:rPr>
              <w:t>135</w:t>
            </w:r>
          </w:hyperlink>
        </w:p>
        <w:p>
          <w:pPr>
            <w:pStyle w:val="Contents5"/>
            <w:tabs>
              <w:tab w:val="clear" w:pos="7892"/>
              <w:tab w:val="right" w:pos="9026" w:leader="dot"/>
            </w:tabs>
            <w:rPr/>
          </w:pPr>
          <w:hyperlink w:anchor="__RefHeading___Toc1736740_3650668749">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1736742_3650668749">
            <w:r>
              <w:rPr>
                <w:webHidden/>
                <w:rStyle w:val="IndexLink"/>
                <w:rtl w:val="true"/>
              </w:rPr>
              <w:t>اصل اوّل</w:t>
            </w:r>
            <w:r>
              <w:rPr>
                <w:rStyle w:val="IndexLink"/>
                <w:rtl w:val="true"/>
              </w:rPr>
              <w:t xml:space="preserve">: </w:t>
            </w:r>
            <w:r>
              <w:rPr>
                <w:rStyle w:val="IndexLink"/>
                <w:rtl w:val="true"/>
              </w:rPr>
              <w:t>توحيد</w:t>
            </w:r>
            <w:r>
              <w:rPr>
                <w:rStyle w:val="IndexLink"/>
                <w:rtl w:val="true"/>
              </w:rPr>
              <w:tab/>
            </w:r>
            <w:r>
              <w:rPr>
                <w:rStyle w:val="IndexLink"/>
              </w:rPr>
              <w:t>136</w:t>
            </w:r>
          </w:hyperlink>
        </w:p>
        <w:p>
          <w:pPr>
            <w:pStyle w:val="Contents5"/>
            <w:tabs>
              <w:tab w:val="clear" w:pos="7892"/>
              <w:tab w:val="right" w:pos="9026" w:leader="dot"/>
            </w:tabs>
            <w:rPr/>
          </w:pPr>
          <w:hyperlink w:anchor="__RefHeading___Toc1736744_3650668749">
            <w:r>
              <w:rPr>
                <w:webHidden/>
                <w:rStyle w:val="IndexLink"/>
                <w:rtl w:val="true"/>
              </w:rPr>
              <w:t>اصل دوم</w:t>
            </w:r>
            <w:r>
              <w:rPr>
                <w:rStyle w:val="IndexLink"/>
                <w:rtl w:val="true"/>
              </w:rPr>
              <w:t xml:space="preserve">: </w:t>
            </w:r>
            <w:r>
              <w:rPr>
                <w:rStyle w:val="IndexLink"/>
                <w:rtl w:val="true"/>
              </w:rPr>
              <w:t>نبوّت</w:t>
            </w:r>
            <w:r>
              <w:rPr>
                <w:rStyle w:val="IndexLink"/>
                <w:rtl w:val="true"/>
              </w:rPr>
              <w:tab/>
            </w:r>
            <w:r>
              <w:rPr>
                <w:rStyle w:val="IndexLink"/>
              </w:rPr>
              <w:t>139</w:t>
            </w:r>
          </w:hyperlink>
        </w:p>
        <w:p>
          <w:pPr>
            <w:pStyle w:val="Contents5"/>
            <w:tabs>
              <w:tab w:val="clear" w:pos="7892"/>
              <w:tab w:val="right" w:pos="9026" w:leader="dot"/>
            </w:tabs>
            <w:rPr/>
          </w:pPr>
          <w:hyperlink w:anchor="__RefHeading___Toc1736746_3650668749">
            <w:r>
              <w:rPr>
                <w:webHidden/>
                <w:rStyle w:val="IndexLink"/>
                <w:rtl w:val="true"/>
              </w:rPr>
              <w:t>اصل سوم</w:t>
            </w:r>
            <w:r>
              <w:rPr>
                <w:rStyle w:val="IndexLink"/>
                <w:rtl w:val="true"/>
              </w:rPr>
              <w:t xml:space="preserve">: </w:t>
            </w:r>
            <w:r>
              <w:rPr>
                <w:rStyle w:val="IndexLink"/>
                <w:rtl w:val="true"/>
              </w:rPr>
              <w:t>امامت</w:t>
            </w:r>
            <w:r>
              <w:rPr>
                <w:rStyle w:val="IndexLink"/>
                <w:rtl w:val="true"/>
              </w:rPr>
              <w:tab/>
            </w:r>
            <w:r>
              <w:rPr>
                <w:rStyle w:val="IndexLink"/>
              </w:rPr>
              <w:t>142</w:t>
            </w:r>
          </w:hyperlink>
        </w:p>
        <w:p>
          <w:pPr>
            <w:pStyle w:val="Contents6"/>
            <w:tabs>
              <w:tab w:val="clear" w:pos="7609"/>
              <w:tab w:val="right" w:pos="9026" w:leader="dot"/>
            </w:tabs>
            <w:rPr/>
          </w:pPr>
          <w:hyperlink w:anchor="__RefHeading___Toc1736748_3650668749">
            <w:r>
              <w:rPr>
                <w:webHidden/>
                <w:rStyle w:val="IndexLink"/>
                <w:rtl w:val="true"/>
              </w:rPr>
              <w:t>اشاره</w:t>
            </w:r>
            <w:r>
              <w:rPr>
                <w:rStyle w:val="IndexLink"/>
                <w:rtl w:val="true"/>
              </w:rPr>
              <w:tab/>
            </w:r>
            <w:r>
              <w:rPr>
                <w:rStyle w:val="IndexLink"/>
              </w:rPr>
              <w:t>142</w:t>
            </w:r>
          </w:hyperlink>
        </w:p>
        <w:p>
          <w:pPr>
            <w:pStyle w:val="Contents6"/>
            <w:tabs>
              <w:tab w:val="clear" w:pos="7609"/>
              <w:tab w:val="right" w:pos="9026" w:leader="dot"/>
            </w:tabs>
            <w:rPr/>
          </w:pPr>
          <w:hyperlink w:anchor="__RefHeading___Toc1736750_3650668749">
            <w:r>
              <w:rPr>
                <w:webHidden/>
                <w:rStyle w:val="IndexLink"/>
                <w:rtl w:val="true"/>
              </w:rPr>
              <w:t>مهدى و طول عمر او</w:t>
            </w:r>
            <w:r>
              <w:rPr>
                <w:rStyle w:val="IndexLink"/>
                <w:rtl w:val="true"/>
              </w:rPr>
              <w:tab/>
            </w:r>
            <w:r>
              <w:rPr>
                <w:rStyle w:val="IndexLink"/>
              </w:rPr>
              <w:t>148</w:t>
            </w:r>
          </w:hyperlink>
        </w:p>
        <w:p>
          <w:pPr>
            <w:pStyle w:val="Contents6"/>
            <w:tabs>
              <w:tab w:val="clear" w:pos="7609"/>
              <w:tab w:val="right" w:pos="9026" w:leader="dot"/>
            </w:tabs>
            <w:rPr/>
          </w:pPr>
          <w:hyperlink w:anchor="__RefHeading___Toc1736752_3650668749">
            <w:r>
              <w:rPr>
                <w:webHidden/>
                <w:rStyle w:val="IndexLink"/>
                <w:rtl w:val="true"/>
              </w:rPr>
              <w:t>رمز غيبت امام عليه السلام</w:t>
            </w:r>
            <w:r>
              <w:rPr>
                <w:rStyle w:val="IndexLink"/>
                <w:rtl w:val="true"/>
              </w:rPr>
              <w:tab/>
            </w:r>
            <w:r>
              <w:rPr>
                <w:rStyle w:val="IndexLink"/>
              </w:rPr>
              <w:t>152</w:t>
            </w:r>
          </w:hyperlink>
        </w:p>
        <w:p>
          <w:pPr>
            <w:pStyle w:val="Contents5"/>
            <w:tabs>
              <w:tab w:val="clear" w:pos="7892"/>
              <w:tab w:val="right" w:pos="9026" w:leader="dot"/>
            </w:tabs>
            <w:rPr/>
          </w:pPr>
          <w:hyperlink w:anchor="__RefHeading___Toc1736754_3650668749">
            <w:r>
              <w:rPr>
                <w:webHidden/>
                <w:rStyle w:val="IndexLink"/>
                <w:rtl w:val="true"/>
              </w:rPr>
              <w:t>اصل چهارم</w:t>
            </w:r>
            <w:r>
              <w:rPr>
                <w:rStyle w:val="IndexLink"/>
                <w:rtl w:val="true"/>
              </w:rPr>
              <w:t xml:space="preserve">: </w:t>
            </w:r>
            <w:r>
              <w:rPr>
                <w:rStyle w:val="IndexLink"/>
                <w:rtl w:val="true"/>
              </w:rPr>
              <w:t>عدل</w:t>
            </w:r>
            <w:r>
              <w:rPr>
                <w:rStyle w:val="IndexLink"/>
                <w:rtl w:val="true"/>
              </w:rPr>
              <w:tab/>
            </w:r>
            <w:r>
              <w:rPr>
                <w:rStyle w:val="IndexLink"/>
              </w:rPr>
              <w:t>157</w:t>
            </w:r>
          </w:hyperlink>
        </w:p>
        <w:p>
          <w:pPr>
            <w:pStyle w:val="Contents5"/>
            <w:tabs>
              <w:tab w:val="clear" w:pos="7892"/>
              <w:tab w:val="right" w:pos="9026" w:leader="dot"/>
            </w:tabs>
            <w:rPr/>
          </w:pPr>
          <w:hyperlink w:anchor="__RefHeading___Toc1736756_3650668749">
            <w:r>
              <w:rPr>
                <w:webHidden/>
                <w:rStyle w:val="IndexLink"/>
                <w:rtl w:val="true"/>
              </w:rPr>
              <w:t>اصل پنجم</w:t>
            </w:r>
            <w:r>
              <w:rPr>
                <w:rStyle w:val="IndexLink"/>
                <w:rtl w:val="true"/>
              </w:rPr>
              <w:t xml:space="preserve">: </w:t>
            </w:r>
            <w:r>
              <w:rPr>
                <w:rStyle w:val="IndexLink"/>
                <w:rtl w:val="true"/>
              </w:rPr>
              <w:t>معاد</w:t>
            </w:r>
            <w:r>
              <w:rPr>
                <w:rStyle w:val="IndexLink"/>
                <w:rtl w:val="true"/>
              </w:rPr>
              <w:tab/>
            </w:r>
            <w:r>
              <w:rPr>
                <w:rStyle w:val="IndexLink"/>
              </w:rPr>
              <w:t>163</w:t>
            </w:r>
          </w:hyperlink>
        </w:p>
        <w:p>
          <w:pPr>
            <w:pStyle w:val="Contents2"/>
            <w:tabs>
              <w:tab w:val="clear" w:pos="8743"/>
              <w:tab w:val="right" w:pos="9026" w:leader="dot"/>
            </w:tabs>
            <w:rPr/>
          </w:pPr>
          <w:hyperlink w:anchor="__RefHeading___Toc1736758_3650668749">
            <w:r>
              <w:rPr>
                <w:webHidden/>
                <w:rStyle w:val="IndexLink"/>
                <w:rtl w:val="true"/>
              </w:rPr>
              <w:t>بخش سوم</w:t>
            </w:r>
            <w:r>
              <w:rPr>
                <w:rStyle w:val="IndexLink"/>
                <w:rtl w:val="true"/>
              </w:rPr>
              <w:t xml:space="preserve">: </w:t>
            </w:r>
            <w:r>
              <w:rPr>
                <w:rStyle w:val="IndexLink"/>
                <w:rtl w:val="true"/>
              </w:rPr>
              <w:t>عقايد شيعه در فروع</w:t>
            </w:r>
            <w:r>
              <w:rPr>
                <w:rStyle w:val="IndexLink"/>
                <w:rtl w:val="true"/>
              </w:rPr>
              <w:tab/>
            </w:r>
            <w:r>
              <w:rPr>
                <w:rStyle w:val="IndexLink"/>
              </w:rPr>
              <w:t>165</w:t>
            </w:r>
          </w:hyperlink>
        </w:p>
        <w:p>
          <w:pPr>
            <w:pStyle w:val="Contents3"/>
            <w:tabs>
              <w:tab w:val="clear" w:pos="8459"/>
              <w:tab w:val="right" w:pos="9026" w:leader="dot"/>
            </w:tabs>
            <w:rPr/>
          </w:pPr>
          <w:hyperlink w:anchor="__RefHeading___Toc1736760_3650668749">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1736762_3650668749">
            <w:r>
              <w:rPr>
                <w:webHidden/>
                <w:rStyle w:val="IndexLink"/>
                <w:rtl w:val="true"/>
              </w:rPr>
              <w:t>اجتهاد از نظر شيعه و ديگران</w:t>
            </w:r>
            <w:r>
              <w:rPr>
                <w:rStyle w:val="IndexLink"/>
                <w:rtl w:val="true"/>
              </w:rPr>
              <w:tab/>
            </w:r>
            <w:r>
              <w:rPr>
                <w:rStyle w:val="IndexLink"/>
              </w:rPr>
              <w:t>166</w:t>
            </w:r>
          </w:hyperlink>
        </w:p>
        <w:p>
          <w:pPr>
            <w:pStyle w:val="Contents3"/>
            <w:tabs>
              <w:tab w:val="clear" w:pos="8459"/>
              <w:tab w:val="right" w:pos="9026" w:leader="dot"/>
            </w:tabs>
            <w:rPr/>
          </w:pPr>
          <w:hyperlink w:anchor="__RefHeading___Toc1736764_3650668749">
            <w:r>
              <w:rPr>
                <w:webHidden/>
                <w:rStyle w:val="IndexLink"/>
                <w:rtl w:val="true"/>
              </w:rPr>
              <w:t>تفاوت مدارك فقهى شيعه و ديگر فِرق اسلامى</w:t>
            </w:r>
            <w:r>
              <w:rPr>
                <w:rStyle w:val="IndexLink"/>
                <w:rtl w:val="true"/>
              </w:rPr>
              <w:tab/>
            </w:r>
            <w:r>
              <w:rPr>
                <w:rStyle w:val="IndexLink"/>
              </w:rPr>
              <w:t>170</w:t>
            </w:r>
          </w:hyperlink>
        </w:p>
        <w:p>
          <w:pPr>
            <w:pStyle w:val="Contents3"/>
            <w:tabs>
              <w:tab w:val="clear" w:pos="8459"/>
              <w:tab w:val="right" w:pos="9026" w:leader="dot"/>
            </w:tabs>
            <w:rPr/>
          </w:pPr>
          <w:hyperlink w:anchor="__RefHeading___Toc1736766_3650668749">
            <w:r>
              <w:rPr>
                <w:webHidden/>
                <w:rStyle w:val="IndexLink"/>
                <w:rtl w:val="true"/>
              </w:rPr>
              <w:t>احكام و مقرّرات اسلام از نظر شيعه</w:t>
            </w:r>
            <w:r>
              <w:rPr>
                <w:rStyle w:val="IndexLink"/>
                <w:rtl w:val="true"/>
              </w:rPr>
              <w:tab/>
            </w:r>
            <w:r>
              <w:rPr>
                <w:rStyle w:val="IndexLink"/>
              </w:rPr>
              <w:t>177</w:t>
            </w:r>
          </w:hyperlink>
        </w:p>
        <w:p>
          <w:pPr>
            <w:pStyle w:val="Contents4"/>
            <w:tabs>
              <w:tab w:val="clear" w:pos="8176"/>
              <w:tab w:val="right" w:pos="9026" w:leader="dot"/>
            </w:tabs>
            <w:rPr/>
          </w:pPr>
          <w:hyperlink w:anchor="__RefHeading___Toc1736768_3650668749">
            <w:r>
              <w:rPr>
                <w:webHidden/>
                <w:rStyle w:val="IndexLink"/>
              </w:rPr>
              <w:t>1</w:t>
            </w:r>
            <w:r>
              <w:rPr>
                <w:rStyle w:val="IndexLink"/>
                <w:rtl w:val="true"/>
              </w:rPr>
              <w:t xml:space="preserve">. </w:t>
            </w:r>
            <w:r>
              <w:rPr>
                <w:rStyle w:val="IndexLink"/>
                <w:rtl w:val="true"/>
              </w:rPr>
              <w:t>نماز</w:t>
            </w:r>
            <w:r>
              <w:rPr>
                <w:rStyle w:val="IndexLink"/>
                <w:rtl w:val="true"/>
              </w:rPr>
              <w:tab/>
            </w:r>
            <w:r>
              <w:rPr>
                <w:rStyle w:val="IndexLink"/>
              </w:rPr>
              <w:t>177</w:t>
            </w:r>
          </w:hyperlink>
        </w:p>
        <w:p>
          <w:pPr>
            <w:pStyle w:val="Contents4"/>
            <w:tabs>
              <w:tab w:val="clear" w:pos="8176"/>
              <w:tab w:val="right" w:pos="9026" w:leader="dot"/>
            </w:tabs>
            <w:rPr/>
          </w:pPr>
          <w:hyperlink w:anchor="__RefHeading___Toc1736770_3650668749">
            <w:r>
              <w:rPr>
                <w:webHidden/>
                <w:rStyle w:val="IndexLink"/>
              </w:rPr>
              <w:t>2</w:t>
            </w:r>
            <w:r>
              <w:rPr>
                <w:rStyle w:val="IndexLink"/>
                <w:rtl w:val="true"/>
              </w:rPr>
              <w:t xml:space="preserve">. </w:t>
            </w:r>
            <w:r>
              <w:rPr>
                <w:rStyle w:val="IndexLink"/>
                <w:rtl w:val="true"/>
              </w:rPr>
              <w:t>روزه</w:t>
            </w:r>
            <w:r>
              <w:rPr>
                <w:rStyle w:val="IndexLink"/>
                <w:rtl w:val="true"/>
              </w:rPr>
              <w:tab/>
            </w:r>
            <w:r>
              <w:rPr>
                <w:rStyle w:val="IndexLink"/>
              </w:rPr>
              <w:t>181</w:t>
            </w:r>
          </w:hyperlink>
        </w:p>
        <w:p>
          <w:pPr>
            <w:pStyle w:val="Contents4"/>
            <w:tabs>
              <w:tab w:val="clear" w:pos="8176"/>
              <w:tab w:val="right" w:pos="9026" w:leader="dot"/>
            </w:tabs>
            <w:rPr/>
          </w:pPr>
          <w:hyperlink w:anchor="__RefHeading___Toc1736772_3650668749">
            <w:r>
              <w:rPr>
                <w:webHidden/>
                <w:rStyle w:val="IndexLink"/>
              </w:rPr>
              <w:t>3</w:t>
            </w:r>
            <w:r>
              <w:rPr>
                <w:rStyle w:val="IndexLink"/>
                <w:rtl w:val="true"/>
              </w:rPr>
              <w:t xml:space="preserve">. </w:t>
            </w:r>
            <w:r>
              <w:rPr>
                <w:rStyle w:val="IndexLink"/>
                <w:rtl w:val="true"/>
              </w:rPr>
              <w:t>زكات</w:t>
            </w:r>
            <w:r>
              <w:rPr>
                <w:rStyle w:val="IndexLink"/>
                <w:rtl w:val="true"/>
              </w:rPr>
              <w:tab/>
            </w:r>
            <w:r>
              <w:rPr>
                <w:rStyle w:val="IndexLink"/>
              </w:rPr>
              <w:t>182</w:t>
            </w:r>
          </w:hyperlink>
        </w:p>
        <w:p>
          <w:pPr>
            <w:pStyle w:val="Contents4"/>
            <w:tabs>
              <w:tab w:val="clear" w:pos="8176"/>
              <w:tab w:val="right" w:pos="9026" w:leader="dot"/>
            </w:tabs>
            <w:rPr/>
          </w:pPr>
          <w:hyperlink w:anchor="__RefHeading___Toc1736774_3650668749">
            <w:r>
              <w:rPr>
                <w:webHidden/>
                <w:rStyle w:val="IndexLink"/>
              </w:rPr>
              <w:t>4</w:t>
            </w:r>
            <w:r>
              <w:rPr>
                <w:rStyle w:val="IndexLink"/>
                <w:rtl w:val="true"/>
              </w:rPr>
              <w:t xml:space="preserve">. </w:t>
            </w:r>
            <w:r>
              <w:rPr>
                <w:rStyle w:val="IndexLink"/>
                <w:rtl w:val="true"/>
              </w:rPr>
              <w:t>خُمس</w:t>
            </w:r>
            <w:r>
              <w:rPr>
                <w:rStyle w:val="IndexLink"/>
                <w:rtl w:val="true"/>
              </w:rPr>
              <w:tab/>
            </w:r>
            <w:r>
              <w:rPr>
                <w:rStyle w:val="IndexLink"/>
              </w:rPr>
              <w:t>183</w:t>
            </w:r>
          </w:hyperlink>
        </w:p>
        <w:p>
          <w:pPr>
            <w:pStyle w:val="Contents4"/>
            <w:tabs>
              <w:tab w:val="clear" w:pos="8176"/>
              <w:tab w:val="right" w:pos="9026" w:leader="dot"/>
            </w:tabs>
            <w:rPr/>
          </w:pPr>
          <w:hyperlink w:anchor="__RefHeading___Toc1736776_3650668749">
            <w:r>
              <w:rPr>
                <w:webHidden/>
                <w:rStyle w:val="IndexLink"/>
                <w:rtl w:val="true"/>
              </w:rPr>
              <w:t>آيا سهم امام را بايد در سرداب گذاشت؟</w:t>
            </w:r>
            <w:r>
              <w:rPr>
                <w:rStyle w:val="IndexLink"/>
                <w:rtl w:val="true"/>
              </w:rPr>
              <w:t>!</w:t>
              <w:tab/>
            </w:r>
            <w:r>
              <w:rPr>
                <w:rStyle w:val="IndexLink"/>
              </w:rPr>
              <w:t>184</w:t>
            </w:r>
          </w:hyperlink>
        </w:p>
        <w:p>
          <w:pPr>
            <w:pStyle w:val="Contents4"/>
            <w:tabs>
              <w:tab w:val="clear" w:pos="8176"/>
              <w:tab w:val="right" w:pos="9026" w:leader="dot"/>
            </w:tabs>
            <w:rPr/>
          </w:pPr>
          <w:hyperlink w:anchor="__RefHeading___Toc1736778_3650668749">
            <w:r>
              <w:rPr>
                <w:webHidden/>
                <w:rStyle w:val="IndexLink"/>
              </w:rPr>
              <w:t>5</w:t>
            </w:r>
            <w:r>
              <w:rPr>
                <w:rStyle w:val="IndexLink"/>
                <w:rtl w:val="true"/>
              </w:rPr>
              <w:t xml:space="preserve">. </w:t>
            </w:r>
            <w:r>
              <w:rPr>
                <w:rStyle w:val="IndexLink"/>
                <w:rtl w:val="true"/>
              </w:rPr>
              <w:t>حجّ</w:t>
            </w:r>
            <w:r>
              <w:rPr>
                <w:rStyle w:val="IndexLink"/>
                <w:rtl w:val="true"/>
              </w:rPr>
              <w:tab/>
            </w:r>
            <w:r>
              <w:rPr>
                <w:rStyle w:val="IndexLink"/>
              </w:rPr>
              <w:t>187</w:t>
            </w:r>
          </w:hyperlink>
        </w:p>
        <w:p>
          <w:pPr>
            <w:pStyle w:val="Contents4"/>
            <w:tabs>
              <w:tab w:val="clear" w:pos="8176"/>
              <w:tab w:val="right" w:pos="9026" w:leader="dot"/>
            </w:tabs>
            <w:rPr/>
          </w:pPr>
          <w:hyperlink w:anchor="__RefHeading___Toc1736780_3650668749">
            <w:r>
              <w:rPr>
                <w:webHidden/>
                <w:rStyle w:val="IndexLink"/>
              </w:rPr>
              <w:t>6</w:t>
            </w:r>
            <w:r>
              <w:rPr>
                <w:rStyle w:val="IndexLink"/>
                <w:rtl w:val="true"/>
              </w:rPr>
              <w:t xml:space="preserve">. </w:t>
            </w:r>
            <w:r>
              <w:rPr>
                <w:rStyle w:val="IndexLink"/>
                <w:rtl w:val="true"/>
              </w:rPr>
              <w:t>جهاد</w:t>
            </w:r>
            <w:r>
              <w:rPr>
                <w:rStyle w:val="IndexLink"/>
                <w:rtl w:val="true"/>
              </w:rPr>
              <w:tab/>
            </w:r>
            <w:r>
              <w:rPr>
                <w:rStyle w:val="IndexLink"/>
              </w:rPr>
              <w:t>188</w:t>
            </w:r>
          </w:hyperlink>
        </w:p>
        <w:p>
          <w:pPr>
            <w:pStyle w:val="Contents3"/>
            <w:tabs>
              <w:tab w:val="clear" w:pos="8459"/>
              <w:tab w:val="right" w:pos="9026" w:leader="dot"/>
            </w:tabs>
            <w:rPr/>
          </w:pPr>
          <w:hyperlink w:anchor="__RefHeading___Toc1736782_3650668749">
            <w:r>
              <w:rPr>
                <w:webHidden/>
                <w:rStyle w:val="IndexLink"/>
                <w:rtl w:val="true"/>
              </w:rPr>
              <w:t>(</w:t>
            </w:r>
            <w:r>
              <w:rPr>
                <w:rStyle w:val="IndexLink"/>
                <w:rtl w:val="true"/>
              </w:rPr>
              <w:t>جهاد اكبر و جهاد اصغر</w:t>
            </w:r>
            <w:r>
              <w:rPr>
                <w:rStyle w:val="IndexLink"/>
                <w:rtl w:val="true"/>
              </w:rPr>
              <w:t>)</w:t>
              <w:tab/>
            </w:r>
            <w:r>
              <w:rPr>
                <w:rStyle w:val="IndexLink"/>
              </w:rPr>
              <w:t>188</w:t>
            </w:r>
          </w:hyperlink>
        </w:p>
        <w:p>
          <w:pPr>
            <w:pStyle w:val="Contents3"/>
            <w:tabs>
              <w:tab w:val="clear" w:pos="8459"/>
              <w:tab w:val="right" w:pos="9026" w:leader="dot"/>
            </w:tabs>
            <w:rPr/>
          </w:pPr>
          <w:hyperlink w:anchor="__RefHeading___Toc1736784_3650668749">
            <w:r>
              <w:rPr>
                <w:webHidden/>
                <w:rStyle w:val="IndexLink"/>
                <w:rtl w:val="true"/>
              </w:rPr>
              <w:t>دو دستور بزرگ</w:t>
            </w:r>
            <w:r>
              <w:rPr>
                <w:rStyle w:val="IndexLink"/>
                <w:rtl w:val="true"/>
              </w:rPr>
              <w:tab/>
            </w:r>
            <w:r>
              <w:rPr>
                <w:rStyle w:val="IndexLink"/>
              </w:rPr>
              <w:t>190</w:t>
            </w:r>
          </w:hyperlink>
        </w:p>
        <w:p>
          <w:pPr>
            <w:pStyle w:val="Contents3"/>
            <w:tabs>
              <w:tab w:val="clear" w:pos="8459"/>
              <w:tab w:val="right" w:pos="9026" w:leader="dot"/>
            </w:tabs>
            <w:rPr/>
          </w:pPr>
          <w:hyperlink w:anchor="__RefHeading___Toc1736786_3650668749">
            <w:r>
              <w:rPr>
                <w:webHidden/>
                <w:rStyle w:val="IndexLink"/>
                <w:rtl w:val="true"/>
              </w:rPr>
              <w:t>معاملات از نظر شيعه</w:t>
            </w:r>
            <w:r>
              <w:rPr>
                <w:rStyle w:val="IndexLink"/>
                <w:rtl w:val="true"/>
              </w:rPr>
              <w:tab/>
            </w:r>
            <w:r>
              <w:rPr>
                <w:rStyle w:val="IndexLink"/>
              </w:rPr>
              <w:t>193</w:t>
            </w:r>
          </w:hyperlink>
        </w:p>
        <w:p>
          <w:pPr>
            <w:pStyle w:val="Contents3"/>
            <w:tabs>
              <w:tab w:val="clear" w:pos="8459"/>
              <w:tab w:val="right" w:pos="9026" w:leader="dot"/>
            </w:tabs>
            <w:rPr/>
          </w:pPr>
          <w:hyperlink w:anchor="__RefHeading___Toc1736788_3650668749">
            <w:r>
              <w:rPr>
                <w:webHidden/>
                <w:rStyle w:val="IndexLink"/>
                <w:rtl w:val="true"/>
              </w:rPr>
              <w:t>ازدواج موقّت از نظر شيعه</w:t>
            </w:r>
            <w:r>
              <w:rPr>
                <w:rStyle w:val="IndexLink"/>
                <w:rtl w:val="true"/>
              </w:rPr>
              <w:tab/>
            </w:r>
            <w:r>
              <w:rPr>
                <w:rStyle w:val="IndexLink"/>
              </w:rPr>
              <w:t>195</w:t>
            </w:r>
          </w:hyperlink>
        </w:p>
        <w:p>
          <w:pPr>
            <w:pStyle w:val="Contents3"/>
            <w:tabs>
              <w:tab w:val="clear" w:pos="8459"/>
              <w:tab w:val="right" w:pos="9026" w:leader="dot"/>
            </w:tabs>
            <w:rPr/>
          </w:pPr>
          <w:hyperlink w:anchor="__RefHeading___Toc1736790_3650668749">
            <w:r>
              <w:rPr>
                <w:webHidden/>
                <w:rStyle w:val="IndexLink"/>
                <w:rtl w:val="true"/>
              </w:rPr>
              <w:t>افسانه نسخ آيه</w:t>
            </w:r>
            <w:r>
              <w:rPr>
                <w:rStyle w:val="IndexLink"/>
                <w:rtl w:val="true"/>
              </w:rPr>
              <w:tab/>
            </w:r>
            <w:r>
              <w:rPr>
                <w:rStyle w:val="IndexLink"/>
              </w:rPr>
              <w:t>197</w:t>
            </w:r>
          </w:hyperlink>
        </w:p>
        <w:p>
          <w:pPr>
            <w:pStyle w:val="Contents3"/>
            <w:tabs>
              <w:tab w:val="clear" w:pos="8459"/>
              <w:tab w:val="right" w:pos="9026" w:leader="dot"/>
            </w:tabs>
            <w:rPr/>
          </w:pPr>
          <w:hyperlink w:anchor="__RefHeading___Toc1736792_3650668749">
            <w:r>
              <w:rPr>
                <w:webHidden/>
                <w:rStyle w:val="IndexLink"/>
                <w:rtl w:val="true"/>
              </w:rPr>
              <w:t>ازدواج موقت يك ازدواج حقيقى است</w:t>
            </w:r>
            <w:r>
              <w:rPr>
                <w:rStyle w:val="IndexLink"/>
                <w:rtl w:val="true"/>
              </w:rPr>
              <w:tab/>
            </w:r>
            <w:r>
              <w:rPr>
                <w:rStyle w:val="IndexLink"/>
              </w:rPr>
              <w:t>199</w:t>
            </w:r>
          </w:hyperlink>
        </w:p>
        <w:p>
          <w:pPr>
            <w:pStyle w:val="Contents3"/>
            <w:tabs>
              <w:tab w:val="clear" w:pos="8459"/>
              <w:tab w:val="right" w:pos="9026" w:leader="dot"/>
            </w:tabs>
            <w:rPr/>
          </w:pPr>
          <w:hyperlink w:anchor="__RefHeading___Toc1736794_3650668749">
            <w:r>
              <w:rPr>
                <w:webHidden/>
                <w:rStyle w:val="IndexLink"/>
                <w:rtl w:val="true"/>
              </w:rPr>
              <w:t>نسخ حكم متعه مردود است</w:t>
            </w:r>
            <w:r>
              <w:rPr>
                <w:rStyle w:val="IndexLink"/>
                <w:rtl w:val="true"/>
              </w:rPr>
              <w:tab/>
            </w:r>
            <w:r>
              <w:rPr>
                <w:rStyle w:val="IndexLink"/>
              </w:rPr>
              <w:t>204</w:t>
            </w:r>
          </w:hyperlink>
        </w:p>
        <w:p>
          <w:pPr>
            <w:pStyle w:val="Contents3"/>
            <w:tabs>
              <w:tab w:val="clear" w:pos="8459"/>
              <w:tab w:val="right" w:pos="9026" w:leader="dot"/>
            </w:tabs>
            <w:rPr/>
          </w:pPr>
          <w:hyperlink w:anchor="__RefHeading___Toc1736796_3650668749">
            <w:r>
              <w:rPr>
                <w:webHidden/>
                <w:rStyle w:val="IndexLink"/>
                <w:rtl w:val="true"/>
              </w:rPr>
              <w:t>رمز پيچيدگى مسأله متعه و راه حل نهايى آن</w:t>
            </w:r>
            <w:r>
              <w:rPr>
                <w:rStyle w:val="IndexLink"/>
                <w:rtl w:val="true"/>
              </w:rPr>
              <w:tab/>
            </w:r>
            <w:r>
              <w:rPr>
                <w:rStyle w:val="IndexLink"/>
              </w:rPr>
              <w:t>207</w:t>
            </w:r>
          </w:hyperlink>
        </w:p>
        <w:p>
          <w:pPr>
            <w:pStyle w:val="Contents3"/>
            <w:tabs>
              <w:tab w:val="clear" w:pos="8459"/>
              <w:tab w:val="right" w:pos="9026" w:leader="dot"/>
            </w:tabs>
            <w:rPr/>
          </w:pPr>
          <w:hyperlink w:anchor="__RefHeading___Toc1736798_3650668749">
            <w:r>
              <w:rPr>
                <w:webHidden/>
                <w:rStyle w:val="IndexLink"/>
                <w:rtl w:val="true"/>
              </w:rPr>
              <w:t>كلامى از يك بزرگ شيعه</w:t>
            </w:r>
            <w:r>
              <w:rPr>
                <w:rStyle w:val="IndexLink"/>
                <w:rtl w:val="true"/>
              </w:rPr>
              <w:tab/>
            </w:r>
            <w:r>
              <w:rPr>
                <w:rStyle w:val="IndexLink"/>
              </w:rPr>
              <w:t>212</w:t>
            </w:r>
          </w:hyperlink>
        </w:p>
        <w:p>
          <w:pPr>
            <w:pStyle w:val="Contents3"/>
            <w:tabs>
              <w:tab w:val="clear" w:pos="8459"/>
              <w:tab w:val="right" w:pos="9026" w:leader="dot"/>
            </w:tabs>
            <w:rPr/>
          </w:pPr>
          <w:hyperlink w:anchor="__RefHeading___Toc1736800_3650668749">
            <w:r>
              <w:rPr>
                <w:webHidden/>
                <w:rStyle w:val="IndexLink"/>
                <w:rtl w:val="true"/>
              </w:rPr>
              <w:t>سخنى درباره ازدواج موقّت‌ازدواج موقّت يك ضرورت اجتناب‌ناپذير اجتماعى است</w:t>
            </w:r>
            <w:r>
              <w:rPr>
                <w:rStyle w:val="IndexLink"/>
                <w:rtl w:val="true"/>
              </w:rPr>
              <w:tab/>
            </w:r>
            <w:r>
              <w:rPr>
                <w:rStyle w:val="IndexLink"/>
              </w:rPr>
              <w:t>215</w:t>
            </w:r>
          </w:hyperlink>
        </w:p>
        <w:p>
          <w:pPr>
            <w:pStyle w:val="Contents3"/>
            <w:tabs>
              <w:tab w:val="clear" w:pos="8459"/>
              <w:tab w:val="right" w:pos="9026" w:leader="dot"/>
            </w:tabs>
            <w:rPr/>
          </w:pPr>
          <w:hyperlink w:anchor="__RefHeading___Toc1736802_3650668749">
            <w:r>
              <w:rPr>
                <w:webHidden/>
                <w:rStyle w:val="IndexLink"/>
                <w:rtl w:val="true"/>
              </w:rPr>
              <w:t>ازدواج موقت چيست؟</w:t>
            </w:r>
            <w:r>
              <w:rPr>
                <w:rStyle w:val="IndexLink"/>
                <w:rtl w:val="true"/>
              </w:rPr>
              <w:tab/>
            </w:r>
            <w:r>
              <w:rPr>
                <w:rStyle w:val="IndexLink"/>
              </w:rPr>
              <w:t>216</w:t>
            </w:r>
          </w:hyperlink>
        </w:p>
        <w:p>
          <w:pPr>
            <w:pStyle w:val="Contents3"/>
            <w:tabs>
              <w:tab w:val="clear" w:pos="8459"/>
              <w:tab w:val="right" w:pos="9026" w:leader="dot"/>
            </w:tabs>
            <w:rPr/>
          </w:pPr>
          <w:hyperlink w:anchor="__RefHeading___Toc1736804_3650668749">
            <w:r>
              <w:rPr>
                <w:webHidden/>
                <w:rStyle w:val="IndexLink"/>
                <w:rtl w:val="true"/>
              </w:rPr>
              <w:t>سوء استفاده را نبايد به حساب قانون گذارد</w:t>
            </w:r>
            <w:r>
              <w:rPr>
                <w:rStyle w:val="IndexLink"/>
                <w:rtl w:val="true"/>
              </w:rPr>
              <w:tab/>
            </w:r>
            <w:r>
              <w:rPr>
                <w:rStyle w:val="IndexLink"/>
              </w:rPr>
              <w:t>219</w:t>
            </w:r>
          </w:hyperlink>
        </w:p>
        <w:p>
          <w:pPr>
            <w:pStyle w:val="Contents3"/>
            <w:tabs>
              <w:tab w:val="clear" w:pos="8459"/>
              <w:tab w:val="right" w:pos="9026" w:leader="dot"/>
            </w:tabs>
            <w:rPr/>
          </w:pPr>
          <w:hyperlink w:anchor="__RefHeading___Toc1736806_3650668749">
            <w:r>
              <w:rPr>
                <w:webHidden/>
                <w:rStyle w:val="IndexLink"/>
                <w:rtl w:val="true"/>
              </w:rPr>
              <w:t>چرا ازدواج موقت يك ضرورت اجتماعى است؟</w:t>
            </w:r>
            <w:r>
              <w:rPr>
                <w:rStyle w:val="IndexLink"/>
                <w:rtl w:val="true"/>
              </w:rPr>
              <w:tab/>
            </w:r>
            <w:r>
              <w:rPr>
                <w:rStyle w:val="IndexLink"/>
              </w:rPr>
              <w:t>221</w:t>
            </w:r>
          </w:hyperlink>
        </w:p>
        <w:p>
          <w:pPr>
            <w:pStyle w:val="Contents3"/>
            <w:tabs>
              <w:tab w:val="clear" w:pos="8459"/>
              <w:tab w:val="right" w:pos="9026" w:leader="dot"/>
            </w:tabs>
            <w:rPr/>
          </w:pPr>
          <w:hyperlink w:anchor="__RefHeading___Toc1736808_3650668749">
            <w:r>
              <w:rPr>
                <w:webHidden/>
                <w:rStyle w:val="IndexLink"/>
                <w:rtl w:val="true"/>
              </w:rPr>
              <w:t>مشكل جنسى جوانان</w:t>
            </w:r>
            <w:r>
              <w:rPr>
                <w:rStyle w:val="IndexLink"/>
                <w:rtl w:val="true"/>
              </w:rPr>
              <w:tab/>
            </w:r>
            <w:r>
              <w:rPr>
                <w:rStyle w:val="IndexLink"/>
              </w:rPr>
              <w:t>222</w:t>
            </w:r>
          </w:hyperlink>
        </w:p>
        <w:p>
          <w:pPr>
            <w:pStyle w:val="Contents3"/>
            <w:tabs>
              <w:tab w:val="clear" w:pos="8459"/>
              <w:tab w:val="right" w:pos="9026" w:leader="dot"/>
            </w:tabs>
            <w:rPr/>
          </w:pPr>
          <w:hyperlink w:anchor="__RefHeading___Toc1736810_3650668749">
            <w:r>
              <w:rPr>
                <w:webHidden/>
                <w:rStyle w:val="IndexLink"/>
                <w:rtl w:val="true"/>
              </w:rPr>
              <w:t>راه حل اين مشكل چيست؟</w:t>
            </w:r>
            <w:r>
              <w:rPr>
                <w:rStyle w:val="IndexLink"/>
                <w:rtl w:val="true"/>
              </w:rPr>
              <w:tab/>
            </w:r>
            <w:r>
              <w:rPr>
                <w:rStyle w:val="IndexLink"/>
              </w:rPr>
              <w:t>224</w:t>
            </w:r>
          </w:hyperlink>
        </w:p>
        <w:p>
          <w:pPr>
            <w:pStyle w:val="Contents3"/>
            <w:tabs>
              <w:tab w:val="clear" w:pos="8459"/>
              <w:tab w:val="right" w:pos="9026" w:leader="dot"/>
            </w:tabs>
            <w:rPr/>
          </w:pPr>
          <w:hyperlink w:anchor="__RefHeading___Toc1736812_3650668749">
            <w:r>
              <w:rPr>
                <w:webHidden/>
                <w:rStyle w:val="IndexLink"/>
                <w:rtl w:val="true"/>
              </w:rPr>
              <w:t>فلسفه ازدواج موقت</w:t>
            </w:r>
            <w:r>
              <w:rPr>
                <w:rStyle w:val="IndexLink"/>
                <w:rtl w:val="true"/>
              </w:rPr>
              <w:tab/>
            </w:r>
            <w:r>
              <w:rPr>
                <w:rStyle w:val="IndexLink"/>
              </w:rPr>
              <w:t>226</w:t>
            </w:r>
          </w:hyperlink>
        </w:p>
        <w:p>
          <w:pPr>
            <w:pStyle w:val="Contents3"/>
            <w:tabs>
              <w:tab w:val="clear" w:pos="8459"/>
              <w:tab w:val="right" w:pos="9026" w:leader="dot"/>
            </w:tabs>
            <w:rPr/>
          </w:pPr>
          <w:hyperlink w:anchor="__RefHeading___Toc1736814_3650668749">
            <w:r>
              <w:rPr>
                <w:webHidden/>
                <w:rStyle w:val="IndexLink"/>
                <w:rtl w:val="true"/>
              </w:rPr>
              <w:t>يك نكته مهم ديگر</w:t>
            </w:r>
            <w:r>
              <w:rPr>
                <w:rStyle w:val="IndexLink"/>
                <w:rtl w:val="true"/>
              </w:rPr>
              <w:tab/>
            </w:r>
            <w:r>
              <w:rPr>
                <w:rStyle w:val="IndexLink"/>
              </w:rPr>
              <w:t>228</w:t>
            </w:r>
          </w:hyperlink>
        </w:p>
        <w:p>
          <w:pPr>
            <w:pStyle w:val="Contents3"/>
            <w:tabs>
              <w:tab w:val="clear" w:pos="8459"/>
              <w:tab w:val="right" w:pos="9026" w:leader="dot"/>
            </w:tabs>
            <w:rPr/>
          </w:pPr>
          <w:hyperlink w:anchor="__RefHeading___Toc1736816_3650668749">
            <w:r>
              <w:rPr>
                <w:webHidden/>
                <w:rStyle w:val="IndexLink"/>
                <w:rtl w:val="true"/>
              </w:rPr>
              <w:t xml:space="preserve">اما تكليف فرزندان </w:t>
            </w:r>
            <w:r>
              <w:rPr>
                <w:rStyle w:val="IndexLink"/>
                <w:rtl w:val="true"/>
              </w:rPr>
              <w:t>«</w:t>
            </w:r>
            <w:r>
              <w:rPr>
                <w:rStyle w:val="IndexLink"/>
                <w:rtl w:val="true"/>
              </w:rPr>
              <w:t>ازدواج موقت</w:t>
            </w:r>
            <w:r>
              <w:rPr>
                <w:rStyle w:val="IndexLink"/>
                <w:rtl w:val="true"/>
              </w:rPr>
              <w:t>»</w:t>
              <w:tab/>
            </w:r>
            <w:r>
              <w:rPr>
                <w:rStyle w:val="IndexLink"/>
              </w:rPr>
              <w:t>229</w:t>
            </w:r>
          </w:hyperlink>
        </w:p>
        <w:p>
          <w:pPr>
            <w:pStyle w:val="Contents3"/>
            <w:tabs>
              <w:tab w:val="clear" w:pos="8459"/>
              <w:tab w:val="right" w:pos="9026" w:leader="dot"/>
            </w:tabs>
            <w:rPr/>
          </w:pPr>
          <w:hyperlink w:anchor="__RefHeading___Toc1736818_3650668749">
            <w:r>
              <w:rPr>
                <w:webHidden/>
                <w:rStyle w:val="IndexLink"/>
                <w:rtl w:val="true"/>
              </w:rPr>
              <w:t>ازدواج مسيار</w:t>
            </w:r>
            <w:r>
              <w:rPr>
                <w:rStyle w:val="IndexLink"/>
                <w:rtl w:val="true"/>
              </w:rPr>
              <w:t>!</w:t>
              <w:tab/>
            </w:r>
            <w:r>
              <w:rPr>
                <w:rStyle w:val="IndexLink"/>
              </w:rPr>
              <w:t>230</w:t>
            </w:r>
          </w:hyperlink>
        </w:p>
        <w:p>
          <w:pPr>
            <w:pStyle w:val="Contents3"/>
            <w:tabs>
              <w:tab w:val="clear" w:pos="8459"/>
              <w:tab w:val="right" w:pos="9026" w:leader="dot"/>
            </w:tabs>
            <w:rPr/>
          </w:pPr>
          <w:hyperlink w:anchor="__RefHeading___Toc1736820_3650668749">
            <w:r>
              <w:rPr>
                <w:webHidden/>
                <w:rStyle w:val="IndexLink"/>
                <w:rtl w:val="true"/>
              </w:rPr>
              <w:t xml:space="preserve">نتيجه بحث در پيرامون </w:t>
            </w:r>
            <w:r>
              <w:rPr>
                <w:rStyle w:val="IndexLink"/>
                <w:rtl w:val="true"/>
              </w:rPr>
              <w:t>«</w:t>
            </w:r>
            <w:r>
              <w:rPr>
                <w:rStyle w:val="IndexLink"/>
                <w:rtl w:val="true"/>
              </w:rPr>
              <w:t>ازدواج موقت</w:t>
            </w:r>
            <w:r>
              <w:rPr>
                <w:rStyle w:val="IndexLink"/>
                <w:rtl w:val="true"/>
              </w:rPr>
              <w:t>»</w:t>
              <w:tab/>
            </w:r>
            <w:r>
              <w:rPr>
                <w:rStyle w:val="IndexLink"/>
              </w:rPr>
              <w:t>232</w:t>
            </w:r>
          </w:hyperlink>
        </w:p>
        <w:p>
          <w:pPr>
            <w:pStyle w:val="Contents3"/>
            <w:tabs>
              <w:tab w:val="clear" w:pos="8459"/>
              <w:tab w:val="right" w:pos="9026" w:leader="dot"/>
            </w:tabs>
            <w:rPr/>
          </w:pPr>
          <w:hyperlink w:anchor="__RefHeading___Toc1736822_3650668749">
            <w:r>
              <w:rPr>
                <w:webHidden/>
                <w:rStyle w:val="IndexLink"/>
                <w:rtl w:val="true"/>
              </w:rPr>
              <w:t>طلاق و طرق محدود ساختن آن</w:t>
            </w:r>
            <w:r>
              <w:rPr>
                <w:rStyle w:val="IndexLink"/>
                <w:rtl w:val="true"/>
              </w:rPr>
              <w:tab/>
            </w:r>
            <w:r>
              <w:rPr>
                <w:rStyle w:val="IndexLink"/>
              </w:rPr>
              <w:t>235</w:t>
            </w:r>
          </w:hyperlink>
        </w:p>
        <w:p>
          <w:pPr>
            <w:pStyle w:val="Contents3"/>
            <w:tabs>
              <w:tab w:val="clear" w:pos="8459"/>
              <w:tab w:val="right" w:pos="9026" w:leader="dot"/>
            </w:tabs>
            <w:rPr/>
          </w:pPr>
          <w:hyperlink w:anchor="__RefHeading___Toc1736824_3650668749">
            <w:r>
              <w:rPr>
                <w:webHidden/>
                <w:rStyle w:val="IndexLink"/>
                <w:rtl w:val="true"/>
              </w:rPr>
              <w:t>داستان طلاق ثلاث</w:t>
            </w:r>
            <w:r>
              <w:rPr>
                <w:rStyle w:val="IndexLink"/>
                <w:rtl w:val="true"/>
              </w:rPr>
              <w:tab/>
            </w:r>
            <w:r>
              <w:rPr>
                <w:rStyle w:val="IndexLink"/>
              </w:rPr>
              <w:t>238</w:t>
            </w:r>
          </w:hyperlink>
        </w:p>
        <w:p>
          <w:pPr>
            <w:pStyle w:val="Contents3"/>
            <w:tabs>
              <w:tab w:val="clear" w:pos="8459"/>
              <w:tab w:val="right" w:pos="9026" w:leader="dot"/>
            </w:tabs>
            <w:rPr/>
          </w:pPr>
          <w:hyperlink w:anchor="__RefHeading___Toc1736826_3650668749">
            <w:r>
              <w:rPr>
                <w:webHidden/>
                <w:rStyle w:val="IndexLink"/>
                <w:rtl w:val="true"/>
              </w:rPr>
              <w:t>دو نامه جالب</w:t>
            </w:r>
            <w:r>
              <w:rPr>
                <w:rStyle w:val="IndexLink"/>
                <w:rtl w:val="true"/>
              </w:rPr>
              <w:tab/>
            </w:r>
            <w:r>
              <w:rPr>
                <w:rStyle w:val="IndexLink"/>
              </w:rPr>
              <w:t>242</w:t>
            </w:r>
          </w:hyperlink>
        </w:p>
        <w:p>
          <w:pPr>
            <w:pStyle w:val="Contents3"/>
            <w:tabs>
              <w:tab w:val="clear" w:pos="8459"/>
              <w:tab w:val="right" w:pos="9026" w:leader="dot"/>
            </w:tabs>
            <w:rPr/>
          </w:pPr>
          <w:hyperlink w:anchor="__RefHeading___Toc1736828_3650668749">
            <w:r>
              <w:rPr>
                <w:webHidden/>
                <w:rStyle w:val="IndexLink"/>
                <w:rtl w:val="true"/>
              </w:rPr>
              <w:t>خلع و مبارات</w:t>
            </w:r>
            <w:r>
              <w:rPr>
                <w:rStyle w:val="IndexLink"/>
                <w:rtl w:val="true"/>
              </w:rPr>
              <w:tab/>
            </w:r>
            <w:r>
              <w:rPr>
                <w:rStyle w:val="IndexLink"/>
              </w:rPr>
              <w:t>250</w:t>
            </w:r>
          </w:hyperlink>
        </w:p>
        <w:p>
          <w:pPr>
            <w:pStyle w:val="Contents3"/>
            <w:tabs>
              <w:tab w:val="clear" w:pos="8459"/>
              <w:tab w:val="right" w:pos="9026" w:leader="dot"/>
            </w:tabs>
            <w:rPr/>
          </w:pPr>
          <w:hyperlink w:anchor="__RefHeading___Toc1736830_3650668749">
            <w:r>
              <w:rPr>
                <w:webHidden/>
                <w:rStyle w:val="IndexLink"/>
                <w:rtl w:val="true"/>
              </w:rPr>
              <w:t>ظهار، ايلا، لعان</w:t>
            </w:r>
            <w:r>
              <w:rPr>
                <w:rStyle w:val="IndexLink"/>
                <w:rtl w:val="true"/>
              </w:rPr>
              <w:tab/>
            </w:r>
            <w:r>
              <w:rPr>
                <w:rStyle w:val="IndexLink"/>
              </w:rPr>
              <w:t>252</w:t>
            </w:r>
          </w:hyperlink>
        </w:p>
        <w:p>
          <w:pPr>
            <w:pStyle w:val="Contents3"/>
            <w:tabs>
              <w:tab w:val="clear" w:pos="8459"/>
              <w:tab w:val="right" w:pos="9026" w:leader="dot"/>
            </w:tabs>
            <w:rPr/>
          </w:pPr>
          <w:hyperlink w:anchor="__RefHeading___Toc1736832_3650668749">
            <w:r>
              <w:rPr>
                <w:webHidden/>
                <w:rStyle w:val="IndexLink"/>
                <w:rtl w:val="true"/>
              </w:rPr>
              <w:t>ارث از نظر شيعه</w:t>
            </w:r>
            <w:r>
              <w:rPr>
                <w:rStyle w:val="IndexLink"/>
                <w:rtl w:val="true"/>
              </w:rPr>
              <w:tab/>
            </w:r>
            <w:r>
              <w:rPr>
                <w:rStyle w:val="IndexLink"/>
              </w:rPr>
              <w:t>252</w:t>
            </w:r>
          </w:hyperlink>
        </w:p>
        <w:p>
          <w:pPr>
            <w:pStyle w:val="Contents3"/>
            <w:tabs>
              <w:tab w:val="clear" w:pos="8459"/>
              <w:tab w:val="right" w:pos="9026" w:leader="dot"/>
            </w:tabs>
            <w:rPr/>
          </w:pPr>
          <w:hyperlink w:anchor="__RefHeading___Toc1736834_3650668749">
            <w:r>
              <w:rPr>
                <w:webHidden/>
                <w:rStyle w:val="IndexLink"/>
                <w:rtl w:val="true"/>
              </w:rPr>
              <w:t>عول و تعصيب</w:t>
            </w:r>
            <w:r>
              <w:rPr>
                <w:rStyle w:val="IndexLink"/>
                <w:rtl w:val="true"/>
              </w:rPr>
              <w:tab/>
            </w:r>
            <w:r>
              <w:rPr>
                <w:rStyle w:val="IndexLink"/>
              </w:rPr>
              <w:t>253</w:t>
            </w:r>
          </w:hyperlink>
        </w:p>
        <w:p>
          <w:pPr>
            <w:pStyle w:val="Contents3"/>
            <w:tabs>
              <w:tab w:val="clear" w:pos="8459"/>
              <w:tab w:val="right" w:pos="9026" w:leader="dot"/>
            </w:tabs>
            <w:rPr/>
          </w:pPr>
          <w:hyperlink w:anchor="__RefHeading___Toc1736836_3650668749">
            <w:r>
              <w:rPr>
                <w:webHidden/>
                <w:rStyle w:val="IndexLink"/>
                <w:rtl w:val="true"/>
              </w:rPr>
              <w:t>وقف، هِبه، صدقه</w:t>
            </w:r>
            <w:r>
              <w:rPr>
                <w:rStyle w:val="IndexLink"/>
                <w:rtl w:val="true"/>
              </w:rPr>
              <w:tab/>
            </w:r>
            <w:r>
              <w:rPr>
                <w:rStyle w:val="IndexLink"/>
              </w:rPr>
              <w:t>257</w:t>
            </w:r>
          </w:hyperlink>
        </w:p>
        <w:p>
          <w:pPr>
            <w:pStyle w:val="Contents3"/>
            <w:tabs>
              <w:tab w:val="clear" w:pos="8459"/>
              <w:tab w:val="right" w:pos="9026" w:leader="dot"/>
            </w:tabs>
            <w:rPr/>
          </w:pPr>
          <w:hyperlink w:anchor="__RefHeading___Toc1736838_3650668749">
            <w:r>
              <w:rPr>
                <w:webHidden/>
                <w:rStyle w:val="IndexLink"/>
                <w:rtl w:val="true"/>
              </w:rPr>
              <w:t>قضاوت و دادرسى</w:t>
            </w:r>
            <w:r>
              <w:rPr>
                <w:rStyle w:val="IndexLink"/>
                <w:rtl w:val="true"/>
              </w:rPr>
              <w:tab/>
            </w:r>
            <w:r>
              <w:rPr>
                <w:rStyle w:val="IndexLink"/>
              </w:rPr>
              <w:t>259</w:t>
            </w:r>
          </w:hyperlink>
        </w:p>
        <w:p>
          <w:pPr>
            <w:pStyle w:val="Contents3"/>
            <w:tabs>
              <w:tab w:val="clear" w:pos="8459"/>
              <w:tab w:val="right" w:pos="9026" w:leader="dot"/>
            </w:tabs>
            <w:rPr/>
          </w:pPr>
          <w:hyperlink w:anchor="__RefHeading___Toc1736840_3650668749">
            <w:r>
              <w:rPr>
                <w:webHidden/>
                <w:rStyle w:val="IndexLink"/>
                <w:rtl w:val="true"/>
              </w:rPr>
              <w:t>صيد و ذباحه</w:t>
            </w:r>
            <w:r>
              <w:rPr>
                <w:rStyle w:val="IndexLink"/>
                <w:rtl w:val="true"/>
              </w:rPr>
              <w:tab/>
            </w:r>
            <w:r>
              <w:rPr>
                <w:rStyle w:val="IndexLink"/>
              </w:rPr>
              <w:t>262</w:t>
            </w:r>
          </w:hyperlink>
        </w:p>
        <w:p>
          <w:pPr>
            <w:pStyle w:val="Contents3"/>
            <w:tabs>
              <w:tab w:val="clear" w:pos="8459"/>
              <w:tab w:val="right" w:pos="9026" w:leader="dot"/>
            </w:tabs>
            <w:rPr/>
          </w:pPr>
          <w:hyperlink w:anchor="__RefHeading___Toc1736842_3650668749">
            <w:r>
              <w:rPr>
                <w:webHidden/>
                <w:rStyle w:val="IndexLink"/>
                <w:rtl w:val="true"/>
              </w:rPr>
              <w:t>يك داستان جالب</w:t>
            </w:r>
            <w:r>
              <w:rPr>
                <w:rStyle w:val="IndexLink"/>
                <w:rtl w:val="true"/>
              </w:rPr>
              <w:tab/>
            </w:r>
            <w:r>
              <w:rPr>
                <w:rStyle w:val="IndexLink"/>
              </w:rPr>
              <w:t>264</w:t>
            </w:r>
          </w:hyperlink>
        </w:p>
        <w:p>
          <w:pPr>
            <w:pStyle w:val="Contents3"/>
            <w:tabs>
              <w:tab w:val="clear" w:pos="8459"/>
              <w:tab w:val="right" w:pos="9026" w:leader="dot"/>
            </w:tabs>
            <w:rPr/>
          </w:pPr>
          <w:hyperlink w:anchor="__RefHeading___Toc1736844_3650668749">
            <w:r>
              <w:rPr>
                <w:webHidden/>
                <w:rStyle w:val="IndexLink"/>
                <w:rtl w:val="true"/>
              </w:rPr>
              <w:t>خوراكى‌ها و آشاميدنى‌هاى حلال و حرام</w:t>
            </w:r>
            <w:r>
              <w:rPr>
                <w:rStyle w:val="IndexLink"/>
                <w:rtl w:val="true"/>
              </w:rPr>
              <w:tab/>
            </w:r>
            <w:r>
              <w:rPr>
                <w:rStyle w:val="IndexLink"/>
              </w:rPr>
              <w:t>265</w:t>
            </w:r>
          </w:hyperlink>
        </w:p>
        <w:p>
          <w:pPr>
            <w:pStyle w:val="Contents3"/>
            <w:tabs>
              <w:tab w:val="clear" w:pos="8459"/>
              <w:tab w:val="right" w:pos="9026" w:leader="dot"/>
            </w:tabs>
            <w:rPr/>
          </w:pPr>
          <w:hyperlink w:anchor="__RefHeading___Toc1736846_3650668749">
            <w:r>
              <w:rPr>
                <w:webHidden/>
                <w:rStyle w:val="IndexLink"/>
                <w:rtl w:val="true"/>
              </w:rPr>
              <w:t>مجازات و كيفرهاى گناهان</w:t>
            </w:r>
            <w:r>
              <w:rPr>
                <w:rStyle w:val="IndexLink"/>
                <w:rtl w:val="true"/>
              </w:rPr>
              <w:tab/>
            </w:r>
            <w:r>
              <w:rPr>
                <w:rStyle w:val="IndexLink"/>
              </w:rPr>
              <w:t>268</w:t>
            </w:r>
          </w:hyperlink>
        </w:p>
        <w:p>
          <w:pPr>
            <w:pStyle w:val="Contents4"/>
            <w:tabs>
              <w:tab w:val="clear" w:pos="8176"/>
              <w:tab w:val="right" w:pos="9026" w:leader="dot"/>
            </w:tabs>
            <w:rPr/>
          </w:pPr>
          <w:hyperlink w:anchor="__RefHeading___Toc1736848_3650668749">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1736850_3650668749">
            <w:r>
              <w:rPr>
                <w:webHidden/>
                <w:rStyle w:val="IndexLink"/>
              </w:rPr>
              <w:t>1</w:t>
            </w:r>
            <w:r>
              <w:rPr>
                <w:rStyle w:val="IndexLink"/>
                <w:rtl w:val="true"/>
              </w:rPr>
              <w:t xml:space="preserve">. </w:t>
            </w:r>
            <w:r>
              <w:rPr>
                <w:rStyle w:val="IndexLink"/>
                <w:rtl w:val="true"/>
              </w:rPr>
              <w:t>حدّ زنا</w:t>
            </w:r>
            <w:r>
              <w:rPr>
                <w:rStyle w:val="IndexLink"/>
                <w:rtl w:val="true"/>
              </w:rPr>
              <w:tab/>
            </w:r>
            <w:r>
              <w:rPr>
                <w:rStyle w:val="IndexLink"/>
              </w:rPr>
              <w:t>268</w:t>
            </w:r>
          </w:hyperlink>
        </w:p>
        <w:p>
          <w:pPr>
            <w:pStyle w:val="Contents4"/>
            <w:tabs>
              <w:tab w:val="clear" w:pos="8176"/>
              <w:tab w:val="right" w:pos="9026" w:leader="dot"/>
            </w:tabs>
            <w:rPr/>
          </w:pPr>
          <w:hyperlink w:anchor="__RefHeading___Toc1736852_3650668749">
            <w:r>
              <w:rPr>
                <w:webHidden/>
                <w:rStyle w:val="IndexLink"/>
              </w:rPr>
              <w:t>2</w:t>
            </w:r>
            <w:r>
              <w:rPr>
                <w:rStyle w:val="IndexLink"/>
                <w:rtl w:val="true"/>
              </w:rPr>
              <w:t xml:space="preserve">. </w:t>
            </w:r>
            <w:r>
              <w:rPr>
                <w:rStyle w:val="IndexLink"/>
                <w:rtl w:val="true"/>
              </w:rPr>
              <w:t>حدّ لواط و مساحقه</w:t>
            </w:r>
            <w:r>
              <w:rPr>
                <w:rStyle w:val="IndexLink"/>
                <w:rtl w:val="true"/>
              </w:rPr>
              <w:tab/>
            </w:r>
            <w:r>
              <w:rPr>
                <w:rStyle w:val="IndexLink"/>
              </w:rPr>
              <w:t>270</w:t>
            </w:r>
          </w:hyperlink>
        </w:p>
        <w:p>
          <w:pPr>
            <w:pStyle w:val="Contents4"/>
            <w:tabs>
              <w:tab w:val="clear" w:pos="8176"/>
              <w:tab w:val="right" w:pos="9026" w:leader="dot"/>
            </w:tabs>
            <w:rPr/>
          </w:pPr>
          <w:hyperlink w:anchor="__RefHeading___Toc1736854_3650668749">
            <w:r>
              <w:rPr>
                <w:webHidden/>
                <w:rStyle w:val="IndexLink"/>
              </w:rPr>
              <w:t>3</w:t>
            </w:r>
            <w:r>
              <w:rPr>
                <w:rStyle w:val="IndexLink"/>
                <w:rtl w:val="true"/>
              </w:rPr>
              <w:t xml:space="preserve">. </w:t>
            </w:r>
            <w:r>
              <w:rPr>
                <w:rStyle w:val="IndexLink"/>
                <w:rtl w:val="true"/>
              </w:rPr>
              <w:t>حدّ قذف</w:t>
            </w:r>
            <w:r>
              <w:rPr>
                <w:rStyle w:val="IndexLink"/>
                <w:rtl w:val="true"/>
              </w:rPr>
              <w:tab/>
            </w:r>
            <w:r>
              <w:rPr>
                <w:rStyle w:val="IndexLink"/>
              </w:rPr>
              <w:t>271</w:t>
            </w:r>
          </w:hyperlink>
        </w:p>
        <w:p>
          <w:pPr>
            <w:pStyle w:val="Contents4"/>
            <w:tabs>
              <w:tab w:val="clear" w:pos="8176"/>
              <w:tab w:val="right" w:pos="9026" w:leader="dot"/>
            </w:tabs>
            <w:rPr/>
          </w:pPr>
          <w:hyperlink w:anchor="__RefHeading___Toc1736856_3650668749">
            <w:r>
              <w:rPr>
                <w:webHidden/>
                <w:rStyle w:val="IndexLink"/>
              </w:rPr>
              <w:t>4</w:t>
            </w:r>
            <w:r>
              <w:rPr>
                <w:rStyle w:val="IndexLink"/>
                <w:rtl w:val="true"/>
              </w:rPr>
              <w:t xml:space="preserve">. </w:t>
            </w:r>
            <w:r>
              <w:rPr>
                <w:rStyle w:val="IndexLink"/>
                <w:rtl w:val="true"/>
              </w:rPr>
              <w:t>حدّ مشروبات الكلى</w:t>
            </w:r>
            <w:r>
              <w:rPr>
                <w:rStyle w:val="IndexLink"/>
                <w:rtl w:val="true"/>
              </w:rPr>
              <w:tab/>
            </w:r>
            <w:r>
              <w:rPr>
                <w:rStyle w:val="IndexLink"/>
              </w:rPr>
              <w:t>271</w:t>
            </w:r>
          </w:hyperlink>
        </w:p>
        <w:p>
          <w:pPr>
            <w:pStyle w:val="Contents4"/>
            <w:tabs>
              <w:tab w:val="clear" w:pos="8176"/>
              <w:tab w:val="right" w:pos="9026" w:leader="dot"/>
            </w:tabs>
            <w:rPr/>
          </w:pPr>
          <w:hyperlink w:anchor="__RefHeading___Toc1736858_3650668749">
            <w:r>
              <w:rPr>
                <w:webHidden/>
                <w:rStyle w:val="IndexLink"/>
              </w:rPr>
              <w:t>5</w:t>
            </w:r>
            <w:r>
              <w:rPr>
                <w:rStyle w:val="IndexLink"/>
                <w:rtl w:val="true"/>
              </w:rPr>
              <w:t xml:space="preserve">. </w:t>
            </w:r>
            <w:r>
              <w:rPr>
                <w:rStyle w:val="IndexLink"/>
                <w:rtl w:val="true"/>
              </w:rPr>
              <w:t>حدّ دزدى</w:t>
            </w:r>
            <w:r>
              <w:rPr>
                <w:rStyle w:val="IndexLink"/>
                <w:rtl w:val="true"/>
              </w:rPr>
              <w:tab/>
            </w:r>
            <w:r>
              <w:rPr>
                <w:rStyle w:val="IndexLink"/>
              </w:rPr>
              <w:t>272</w:t>
            </w:r>
          </w:hyperlink>
        </w:p>
        <w:p>
          <w:pPr>
            <w:pStyle w:val="Contents4"/>
            <w:tabs>
              <w:tab w:val="clear" w:pos="8176"/>
              <w:tab w:val="right" w:pos="9026" w:leader="dot"/>
            </w:tabs>
            <w:rPr/>
          </w:pPr>
          <w:hyperlink w:anchor="__RefHeading___Toc1736860_3650668749">
            <w:r>
              <w:rPr>
                <w:webHidden/>
                <w:rStyle w:val="IndexLink"/>
              </w:rPr>
              <w:t>6</w:t>
            </w:r>
            <w:r>
              <w:rPr>
                <w:rStyle w:val="IndexLink"/>
                <w:rtl w:val="true"/>
              </w:rPr>
              <w:t xml:space="preserve">. </w:t>
            </w:r>
            <w:r>
              <w:rPr>
                <w:rStyle w:val="IndexLink"/>
                <w:rtl w:val="true"/>
              </w:rPr>
              <w:t>حدّ محارب</w:t>
            </w:r>
            <w:r>
              <w:rPr>
                <w:rStyle w:val="IndexLink"/>
                <w:rtl w:val="true"/>
              </w:rPr>
              <w:tab/>
            </w:r>
            <w:r>
              <w:rPr>
                <w:rStyle w:val="IndexLink"/>
              </w:rPr>
              <w:t>273</w:t>
            </w:r>
          </w:hyperlink>
        </w:p>
        <w:p>
          <w:pPr>
            <w:pStyle w:val="Contents4"/>
            <w:tabs>
              <w:tab w:val="clear" w:pos="8176"/>
              <w:tab w:val="right" w:pos="9026" w:leader="dot"/>
            </w:tabs>
            <w:rPr/>
          </w:pPr>
          <w:hyperlink w:anchor="__RefHeading___Toc1736862_3650668749">
            <w:r>
              <w:rPr>
                <w:webHidden/>
                <w:rStyle w:val="IndexLink"/>
              </w:rPr>
              <w:t>7</w:t>
            </w:r>
            <w:r>
              <w:rPr>
                <w:rStyle w:val="IndexLink"/>
                <w:rtl w:val="true"/>
              </w:rPr>
              <w:t xml:space="preserve">. </w:t>
            </w:r>
            <w:r>
              <w:rPr>
                <w:rStyle w:val="IndexLink"/>
                <w:rtl w:val="true"/>
              </w:rPr>
              <w:t>حدود مختلف ديگر</w:t>
            </w:r>
            <w:r>
              <w:rPr>
                <w:rStyle w:val="IndexLink"/>
                <w:rtl w:val="true"/>
              </w:rPr>
              <w:tab/>
            </w:r>
            <w:r>
              <w:rPr>
                <w:rStyle w:val="IndexLink"/>
              </w:rPr>
              <w:t>274</w:t>
            </w:r>
          </w:hyperlink>
        </w:p>
        <w:p>
          <w:pPr>
            <w:pStyle w:val="Contents3"/>
            <w:tabs>
              <w:tab w:val="clear" w:pos="8459"/>
              <w:tab w:val="right" w:pos="9026" w:leader="dot"/>
            </w:tabs>
            <w:rPr/>
          </w:pPr>
          <w:hyperlink w:anchor="__RefHeading___Toc1736864_3650668749">
            <w:r>
              <w:rPr>
                <w:webHidden/>
                <w:rStyle w:val="IndexLink"/>
                <w:rtl w:val="true"/>
              </w:rPr>
              <w:t>قصاص و ديات</w:t>
            </w:r>
            <w:r>
              <w:rPr>
                <w:rStyle w:val="IndexLink"/>
                <w:rtl w:val="true"/>
              </w:rPr>
              <w:tab/>
            </w:r>
            <w:r>
              <w:rPr>
                <w:rStyle w:val="IndexLink"/>
              </w:rPr>
              <w:t>275</w:t>
            </w:r>
          </w:hyperlink>
        </w:p>
        <w:p>
          <w:pPr>
            <w:pStyle w:val="Contents3"/>
            <w:tabs>
              <w:tab w:val="clear" w:pos="8459"/>
              <w:tab w:val="right" w:pos="9026" w:leader="dot"/>
            </w:tabs>
            <w:rPr/>
          </w:pPr>
          <w:hyperlink w:anchor="__RefHeading___Toc1736866_3650668749">
            <w:r>
              <w:rPr>
                <w:webHidden/>
                <w:rStyle w:val="IndexLink"/>
                <w:rtl w:val="true"/>
              </w:rPr>
              <w:t>مقدار ديه</w:t>
            </w:r>
            <w:r>
              <w:rPr>
                <w:rStyle w:val="IndexLink"/>
                <w:rtl w:val="true"/>
              </w:rPr>
              <w:tab/>
            </w:r>
            <w:r>
              <w:rPr>
                <w:rStyle w:val="IndexLink"/>
              </w:rPr>
              <w:t>278</w:t>
            </w:r>
          </w:hyperlink>
        </w:p>
        <w:p>
          <w:pPr>
            <w:pStyle w:val="Contents3"/>
            <w:tabs>
              <w:tab w:val="clear" w:pos="8459"/>
              <w:tab w:val="right" w:pos="9026" w:leader="dot"/>
            </w:tabs>
            <w:rPr/>
          </w:pPr>
          <w:hyperlink w:anchor="__RefHeading___Toc1736868_3650668749">
            <w:r>
              <w:rPr>
                <w:webHidden/>
                <w:rStyle w:val="IndexLink"/>
                <w:rtl w:val="true"/>
              </w:rPr>
              <w:t>«</w:t>
            </w:r>
            <w:r>
              <w:rPr>
                <w:rStyle w:val="IndexLink"/>
                <w:rtl w:val="true"/>
              </w:rPr>
              <w:t>بدا</w:t>
            </w:r>
            <w:r>
              <w:rPr>
                <w:rStyle w:val="IndexLink"/>
                <w:rtl w:val="true"/>
              </w:rPr>
              <w:t xml:space="preserve">» </w:t>
            </w:r>
            <w:r>
              <w:rPr>
                <w:rStyle w:val="IndexLink"/>
                <w:rtl w:val="true"/>
              </w:rPr>
              <w:t xml:space="preserve">و </w:t>
            </w:r>
            <w:r>
              <w:rPr>
                <w:rStyle w:val="IndexLink"/>
                <w:rtl w:val="true"/>
              </w:rPr>
              <w:t>«</w:t>
            </w:r>
            <w:r>
              <w:rPr>
                <w:rStyle w:val="IndexLink"/>
                <w:rtl w:val="true"/>
              </w:rPr>
              <w:t>تقيّه</w:t>
            </w:r>
            <w:r>
              <w:rPr>
                <w:rStyle w:val="IndexLink"/>
                <w:rtl w:val="true"/>
              </w:rPr>
              <w:t>»</w:t>
              <w:tab/>
            </w:r>
            <w:r>
              <w:rPr>
                <w:rStyle w:val="IndexLink"/>
              </w:rPr>
              <w:t>281</w:t>
            </w:r>
          </w:hyperlink>
        </w:p>
        <w:p>
          <w:pPr>
            <w:pStyle w:val="Contents3"/>
            <w:tabs>
              <w:tab w:val="clear" w:pos="8459"/>
              <w:tab w:val="right" w:pos="9026" w:leader="dot"/>
            </w:tabs>
            <w:rPr/>
          </w:pPr>
          <w:hyperlink w:anchor="__RefHeading___Toc1736870_3650668749">
            <w:r>
              <w:rPr>
                <w:webHidden/>
                <w:rStyle w:val="IndexLink"/>
                <w:rtl w:val="true"/>
              </w:rPr>
              <w:t>بدا از نظر شيعه</w:t>
            </w:r>
            <w:r>
              <w:rPr>
                <w:rStyle w:val="IndexLink"/>
                <w:rtl w:val="true"/>
              </w:rPr>
              <w:tab/>
            </w:r>
            <w:r>
              <w:rPr>
                <w:rStyle w:val="IndexLink"/>
              </w:rPr>
              <w:t>281</w:t>
            </w:r>
          </w:hyperlink>
        </w:p>
        <w:p>
          <w:pPr>
            <w:pStyle w:val="Contents3"/>
            <w:tabs>
              <w:tab w:val="clear" w:pos="8459"/>
              <w:tab w:val="right" w:pos="9026" w:leader="dot"/>
            </w:tabs>
            <w:rPr/>
          </w:pPr>
          <w:hyperlink w:anchor="__RefHeading___Toc1736872_3650668749">
            <w:r>
              <w:rPr>
                <w:webHidden/>
                <w:rStyle w:val="IndexLink"/>
                <w:rtl w:val="true"/>
              </w:rPr>
              <w:t>تقيّه از نظر شيعه</w:t>
            </w:r>
            <w:r>
              <w:rPr>
                <w:rStyle w:val="IndexLink"/>
                <w:rtl w:val="true"/>
              </w:rPr>
              <w:tab/>
            </w:r>
            <w:r>
              <w:rPr>
                <w:rStyle w:val="IndexLink"/>
              </w:rPr>
              <w:t>285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4_16976"/>
      <w:bookmarkStart w:id="1" w:name="pg1724_16976"/>
      <w:bookmarkEnd w:id="1"/>
    </w:p>
    <w:p>
      <w:pPr>
        <w:pStyle w:val="Heading2"/>
        <w:numPr>
          <w:ilvl w:val="1"/>
          <w:numId w:val="1"/>
        </w:numPr>
        <w:rPr/>
      </w:pPr>
      <w:bookmarkStart w:id="2" w:name="pg1724_16976"/>
      <w:bookmarkStart w:id="3" w:name="__RefHeading___Toc1736632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آل‌كاشف‌الغطاء، محمدحسين، </w:t>
      </w:r>
      <w:r>
        <w:rPr>
          <w:rFonts w:ascii="Amiri" w:hAnsi="Amiri" w:eastAsia="Amiri" w:cs="Amiri"/>
          <w:color w:val="111111"/>
          <w:sz w:val="28"/>
          <w:sz w:val="28"/>
          <w:szCs w:val="28"/>
          <w:lang w:bidi="ar-SA"/>
        </w:rPr>
        <w:t>۱۸۷۷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۱۹۵۴</w:t>
      </w:r>
      <w:r>
        <w:rPr>
          <w:rFonts w:ascii="Amiri" w:hAnsi="Amiri" w:eastAsia="Amiri" w:cs="Amiri"/>
          <w:color w:val="111111"/>
          <w:sz w:val="28"/>
          <w:sz w:val="28"/>
          <w:szCs w:val="28"/>
          <w:rtl w:val="true"/>
          <w:lang w:bidi="ar-SA"/>
        </w:rPr>
        <w:t xml:space="preserve"> 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الشيعه و اصولها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اصل‌الشيعة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محمدحسين آل‌كاشف‌الغطاء؛ ترجمه و تحقيق مكارم‌شيرازي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امام علي‌بن‌ابي‌طالب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۴۵۰۰۰</w:t>
      </w:r>
      <w:r>
        <w:rPr>
          <w:rFonts w:ascii="Amiri" w:hAnsi="Amiri" w:eastAsia="Amiri" w:cs="Amiri"/>
          <w:color w:val="111111"/>
          <w:sz w:val="28"/>
          <w:sz w:val="28"/>
          <w:szCs w:val="28"/>
          <w:rtl w:val="true"/>
          <w:lang w:bidi="ar-SA"/>
        </w:rPr>
        <w:t xml:space="preserve"> ريال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انگليسي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Malarem Shirazi. Our religion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اماميه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شيعه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دين</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شيرازي، ناصر،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۲۰۰۶۳۴۰</w:t>
      </w:r>
    </w:p>
    <w:p>
      <w:pPr>
        <w:pStyle w:val="Heading2"/>
        <w:numPr>
          <w:ilvl w:val="1"/>
          <w:numId w:val="1"/>
        </w:numPr>
        <w:rPr/>
      </w:pPr>
      <w:bookmarkStart w:id="5" w:name="__RefHeading___Toc1736634_3650668749"/>
      <w:bookmarkStart w:id="6" w:name="_Toc2"/>
      <w:bookmarkEnd w:id="5"/>
      <w:r>
        <w:rPr>
          <w:rtl w:val="true"/>
        </w:rPr>
        <w:t>پيشگفتار</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736636_3650668749"/>
      <w:bookmarkStart w:id="8" w:name="_Toc3"/>
      <w:bookmarkEnd w:id="7"/>
      <w:r>
        <w:rPr>
          <w:rtl w:val="true"/>
        </w:rPr>
        <w:t>اشاره</w:t>
      </w:r>
      <w:bookmarkStart w:id="9" w:name="pg1724_16984"/>
      <w:bookmarkEnd w:id="8"/>
    </w:p>
    <w:p>
      <w:pPr>
        <w:pStyle w:val="Heading3"/>
        <w:numPr>
          <w:ilvl w:val="2"/>
          <w:numId w:val="1"/>
        </w:numPr>
        <w:rPr/>
      </w:pPr>
      <w:bookmarkStart w:id="10" w:name="__RefHeading___Toc1736638_3650668749"/>
      <w:bookmarkStart w:id="11" w:name="_Toc4"/>
      <w:bookmarkEnd w:id="9"/>
      <w:bookmarkEnd w:id="10"/>
      <w:r>
        <w:rPr>
          <w:rtl w:val="true"/>
        </w:rPr>
        <w:t>اين همه عقب‌ماندگى از كجاست؟</w:t>
      </w:r>
      <w:bookmarkEnd w:id="11"/>
    </w:p>
    <w:p>
      <w:pPr>
        <w:pStyle w:val="BookText"/>
        <w:rPr/>
      </w:pPr>
      <w:r>
        <w:rPr>
          <w:rFonts w:ascii="Amiri" w:hAnsi="Amiri" w:eastAsia="Amiri" w:cs="Amiri"/>
          <w:color w:val="111111"/>
          <w:sz w:val="28"/>
          <w:sz w:val="28"/>
          <w:szCs w:val="28"/>
          <w:rtl w:val="true"/>
          <w:lang w:bidi="ar-SA"/>
        </w:rPr>
        <w:t xml:space="preserve">حق كشيهاى عجيبى كه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دستهاى آلوده و گنهكارى كه در پشت اين پرده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نقايص تبليغاتى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خرافات بزرگترين دستاويز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اين كتاب پر ارزش در 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كمتر جمعيّتى را در جهان بتوان پيدا كرد كه حقوقش مانند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تضييع شده باشد؛ همان‌طور كه كمتر جمعيّتى را مى‌توان پيدا كرد كه در برابر چنين جريانى كه اساس موجوديت او را تهديد مى‌كند اين قدر خونسرد و بى‌اعتنا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آيينى كه پاكترين و منطقى‌ترين آيين‌هاى دنياست بر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مستقيم و غير مستقيم بيگانگان،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و كينه‌توزى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مخالفان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 و ناآگاهى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موافقان، چنان بد معرفى شده است كه هر فرد با انصاف و حقيقت‌طلبى را به شدّت ناراحت مى‌سازد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 به جايى رسيده است كه بعضى از مخالفان، ما را به صورت رسمى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عقيده شيعه در باب توحيد، و يگانگى ذات و صفات خداوند، چنان محكم و روشن است، كه هر گونه شبهه‌اى را كه بويى از شرك به خدا يا تعدد، و تركيب در ذات و صفات خداوند بدهد، برخلاف توحيد مى‌داند و ذات خدا را پاك و منزه مى‌شمارد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عقيده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معانى و صفات زائد بر ذات</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جمعى از برادران اهل سنّت از آن طرفدارى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نوعى انحراف از اصل توحيد مى‌دانيم و با آن مخالفيم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خصوص در ايّام حج نگاه‌هاى خشم آلود جمعى از مسلمانان غير شيعه كه توأم با خشم و نفرت به سوى شيعيان انداخته مى‌شود، خود حاكى از اين موج تبليغاتى ضد شيعه در ميان گروه‌هاى مختلف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آنچه بعضى تصور مى‌كنند اين موج شديد تبليغاتى مسأله ساده‌اى نيست، و اگر آن را به دقت بررسى و تجزيه و تحليل كنيم خواهيم ديد چه دستهاى آلوده و خصم آلودى در پشت اين پرده بوده و هست، كه از اين رهگذر براى تحقق بخشيدن به مقاصد شوم و نامشروع خود حدّاكثر بهره بردارى را كرده و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دستهاى آلوده‌اى كه ملت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نفرى هندوستان را از طريق ايجاد يا دامن زدن به اختلافات مذهبى ساليان دراز در زير يوغ استعمار خود نگه داشته بود و بى رحمانه بر آنها حكومت مى‌كرد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دستهاى گنهكارى كه بارها افراد ساده لوح و خودخواه، يا بيمار و ديوانه را تشويق به مذهب سازى كرده، و بعداً مانند مرغى كه جوجه‌هاى خود را زير بال و پر مى‌گيرد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حمايت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داده، و به هنگام خطر قدم</w:t>
      </w:r>
    </w:p>
    <w:p>
      <w:pPr>
        <w:pStyle w:val="BookText"/>
        <w:rPr/>
      </w:pPr>
      <w:r>
        <w:rPr>
          <w:rFonts w:ascii="IRNazanin" w:hAnsi="IRNazanin" w:eastAsia="IRNazanin"/>
          <w:color w:val="111111"/>
          <w:sz w:val="28"/>
          <w:sz w:val="28"/>
          <w:szCs w:val="28"/>
          <w:rtl w:val="true"/>
          <w:lang w:bidi="fa-IR"/>
        </w:rPr>
        <w:t xml:space="preserve">جلو گذارده، سران آنها را از چنگال زندان و مجازات رهايى بخشيده، و در پايان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پاداش به آنها عنايت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اين راه نيروى خرد كننده صف‌هاى فشرده مسلمانان را در هم بشكنند و هر گونه مانعى را از سر راه خود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يك روز بويى از صفا و صميميت در ميان فرق مختلف اسلامى به مشام تيز و حساسشان برسد فوراً توطئه تازه‌اى به راه مى‌اندازند و نويسنده مزدورى را براى انجام اين مأموريت آماده كرده و وسايل لازم را از هر قبيل در اختيار او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الصراع بين الاسلام والوثنيه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نبرد اسلام و بت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مملوّ از انواع اكاذيب و جعليات و تهمت‌هاى ناروا و عجيب، و احياناً مضحك، نسبت به شيعه است، بوسيله آن نويسندگان مزدور يا تحريك شده انتشار مى‌دهند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واز آن رسواتر مستشرقين دلسوزى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كه با آنها هم‌صدا شده ومانند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رونلدس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عقيده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آن همه دروغهاى جعلى و مجعولات مفتضح انتشار داده‌اند</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آنجا كه شخص گمنام و مجهول الهويه‌اى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جبهان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تحريك كردند تا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مى‌شود مقاله‌اى </w:t>
      </w:r>
      <w:r>
        <w:rPr>
          <w:rStyle w:val="FootnoteAnchor"/>
          <w:rtl w:val="true"/>
        </w:rPr>
        <w:footnoteReference w:id="4"/>
      </w:r>
      <w:r>
        <w:rPr>
          <w:rFonts w:ascii="Amiri" w:hAnsi="Amiri" w:eastAsia="Amiri" w:cs="Amiri"/>
          <w:color w:val="111111"/>
          <w:sz w:val="28"/>
          <w:sz w:val="28"/>
          <w:szCs w:val="28"/>
          <w:rtl w:val="true"/>
          <w:lang w:bidi="ar-SA"/>
        </w:rPr>
        <w:t>بر ضد شيعه بنويسد و شرم آورترين اهانتها را نسبت به ساحت مقدس</w:t>
      </w:r>
    </w:p>
    <w:p>
      <w:pPr>
        <w:pStyle w:val="BookText"/>
        <w:rPr/>
      </w:pPr>
      <w:r>
        <w:rPr>
          <w:rFonts w:ascii="IRNazanin" w:hAnsi="IRNazanin" w:eastAsia="IRNazanin"/>
          <w:color w:val="111111"/>
          <w:sz w:val="28"/>
          <w:sz w:val="28"/>
          <w:szCs w:val="28"/>
          <w:rtl w:val="true"/>
          <w:lang w:bidi="fa-IR"/>
        </w:rPr>
        <w:t xml:space="preserve">حضرت امام صادق عليه السلام در آن بنمايد؛ نسبت به همان بزرگوارى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ائمه مذاهب چهارگانه اهل سنّت درباره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 از جعفر بن محمد عليه السلام از جهت علم و فضل و عبادت نه چشمى ديده و نه گوشى شنيده و نه به فكر كسى رسيده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 نيز كتاب مشروحى از همين شخص ناشناس كه پس از مقاله مزبور بر اثر تلگراف‌ها و اعتراض‌هاى فراوان شيعيان از نقاط مختلف جهان ظاهراً از كويت تبعيد گرديد، به چاپ رسيده كه برخلاف روش همه مطبوعات، نه نام چاپخانه روى آن نوشته شده و نه شهر و محل تأليف آن، و از صفحه اوّل تا آخر حملات تحريك‌آميز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عين حال كاملًا بى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شيعيان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حتى اهل سنّت را تشويق به كوتاه كردن دست شيعه از عراق نموده است، و به قدرى حملات آن به دور از حقيقت و منطق است كه هر فرد مسلمانى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و متأثر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استعمارگران و ايادى آنها از اين موج تبليغاتى ضد شيعه استفاده‌هاى سرشارى برده و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عراق كه اكثريت آن شيعه و اقليتى سنى هستند هرگز نمى‌گذارند آرامشى به وجود آيد، وضع كويت و پاكستان و ساير نقاط را هم كه مطلع هستيد؛ آنگاه آنها مى‌مانند و منابع سرشار اين كشورها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استعمارگران در همين سالهاى اخير در كشور اسلامى پاكستان كه جمعيّت عظيمى از شيعه در آنجا زندگى مى‌كنند روز عاشورا، در يكى از قصبات عدّه كثيرى از شيعيان را كه مشغول عزادارى بودند به دست وهابيّون افراطى به طرز فجيعى به قتل رساندند و به اين وسيله شكاف ميان شيعه و سنى را بيشتر ساختند</w:t>
      </w:r>
      <w:r>
        <w:rPr>
          <w:rFonts w:eastAsia="IRNazanin" w:cs="IRNazanin"/>
          <w:color w:val="111111"/>
          <w:sz w:val="28"/>
          <w:szCs w:val="28"/>
          <w:rtl w:val="true"/>
          <w:lang w:bidi="fa-IR"/>
        </w:rPr>
        <w:t>.</w:t>
      </w:r>
      <w:r>
        <w:rPr>
          <w:rStyle w:val="FootnoteAnchor"/>
          <w:rtl w:val="true"/>
        </w:rPr>
        <w:footnoteReference w:id="6"/>
      </w:r>
      <w:bookmarkStart w:id="12" w:name="pg1724_16988"/>
    </w:p>
    <w:p>
      <w:pPr>
        <w:pStyle w:val="BookText"/>
        <w:rPr/>
      </w:pPr>
      <w:bookmarkEnd w:id="12"/>
      <w:r>
        <w:rPr>
          <w:rFonts w:ascii="Amiri" w:hAnsi="Amiri" w:eastAsia="Amiri" w:cs="Amiri"/>
          <w:color w:val="111111"/>
          <w:sz w:val="28"/>
          <w:sz w:val="28"/>
          <w:szCs w:val="28"/>
          <w:rtl w:val="true"/>
          <w:lang w:bidi="ar-SA"/>
        </w:rPr>
        <w:t>بديهى است اين حوادث، ساده نيست و نيروى مرموزى از بيرون مرزهاى كشورهاى اسلامى آنها را رهبرى مى‌كند</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1736640_3650668749"/>
      <w:bookmarkStart w:id="14" w:name="_Toc5"/>
      <w:bookmarkEnd w:id="13"/>
      <w:r>
        <w:rPr>
          <w:rtl w:val="true"/>
        </w:rPr>
        <w:t>شايعه سازى و دروغ پردازى</w:t>
      </w:r>
      <w:bookmarkEnd w:id="14"/>
    </w:p>
    <w:p>
      <w:pPr>
        <w:pStyle w:val="BookText"/>
        <w:rPr/>
      </w:pPr>
      <w:r>
        <w:rPr>
          <w:rFonts w:ascii="Amiri" w:hAnsi="Amiri" w:eastAsia="Amiri" w:cs="Amiri"/>
          <w:color w:val="111111"/>
          <w:sz w:val="28"/>
          <w:sz w:val="28"/>
          <w:szCs w:val="28"/>
          <w:rtl w:val="true"/>
          <w:lang w:bidi="ar-SA"/>
        </w:rPr>
        <w:t>دشمنان اسلام از حربه قديمى خود براى ايجاد نفاق، حدّاكثر استفاده را در اين زمينه كرده و مى‌كنند؛ شايعات زننده و تحريك‌آميزى را جعل كرده و به وسيله بعضى از افراد متعصب و ساده لوح نشر و توسعه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ميان آنها داستانهاى مضحكى ديده مى‌شود كه حكايت از اين مى‌كند كه دشمن از هيچ تهمت و افترايى براى پيش برد مقاصد شوم خود روى گردان نيست، كه نمونه هايى از آن را براى بيدارى عموم مسلمانان در اينجا ذكر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كلى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اين كلمه را بر زبان جارى نمى‌كند حتى عمارتى كه ده ستون داشته باشد نمى‌سازد و اگر مجبور گردد به اين عدد تلفظ كند مى‌گويد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زيرا از عشره مبشره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ده نفرى كه مى‌گويند پيغمبر صلى الله عليه و آله وعده بهشت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استثناى على بن ابى‌طالب عليه السلام بيزار مى‌باشند</w:t>
      </w:r>
      <w:r>
        <w:rPr>
          <w:rFonts w:eastAsia="IRNazanin" w:cs="IRNazanin"/>
          <w:color w:val="111111"/>
          <w:sz w:val="28"/>
          <w:szCs w:val="28"/>
          <w:rtl w:val="true"/>
          <w:lang w:bidi="fa-IR"/>
        </w:rPr>
        <w:t>!! ....</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نويسنده در جاى ديگر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رسوم شيعه اين است كه بزغاله سرخى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كرده و آن را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مى‌نمايند،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لقب عايشه حميرا بود و رنگ سرخ را عرب حمرا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بزغاله بينوا را شكنجه مى‌دهند و موهاى آن را تمام با دست مى‌كَنند و اين عمل را يك نوع عقوبت براى عايشه مى‌دانند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مضحك ديگرى كه در اذهان عدّه‌اى از عوام اهل سنّت شايع كرده‌اند و شايد كراراً آن را شنيده باشيد اين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شيعه‌ها بعد از نماز سه مرتبه دستهاى خود را بلند مى‌كنند و زير لب چيزى مى‌گويند، اين جمله را تكرار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الامين، خان الامين، خان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جبرئيل، امين وحى خدا خيانت كرد، زيرا بنا بود فرمان نبوّت را به نام على بن ابيطالب عليه السلام بياورد، ولى روى خرده حسابى كه با آن حضرت داشت به نام محمد بن عبداللَّه صلى الله عليه و آله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در انجام مأموريت خود مرتكب خيانت بزرگى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خوب ملاحظه مى‌فرماييد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بعد از نماز كه مظهر عالى توحيد و يگانه پرستى است و با تكان دادن و بالا آوردن دست كه نشانه پشت سر انداختن تمام دنيا و غير خدا در برابر فرمان اوست تكميل مى‌گردد، چگونه تحريف شده و به چه صورت عجيب و باورنكردنى در آمده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وحى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روشن دست به يك چنين خيانت بزرگى بزند و منصب نبوّت و خاتميت را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قاچاقى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اهلش بسپارد و خدا و خلق خدا را در مقابل عمل انجام شده‌اى قرار دهد، پيداست كه دستگاه چنين خدايى داراى چه حساب و كتابى است، و وعده‌هاى قيامت و معاد، تكليفش روشن خواهد بود</w:t>
      </w:r>
      <w:r>
        <w:rPr>
          <w:rFonts w:eastAsia="IRNazanin" w:cs="IRNazanin"/>
          <w:color w:val="111111"/>
          <w:sz w:val="28"/>
          <w:szCs w:val="28"/>
          <w:rtl w:val="true"/>
          <w:lang w:bidi="fa-IR"/>
        </w:rPr>
        <w:t>!</w:t>
      </w:r>
      <w:bookmarkStart w:id="15" w:name="pg1724_16990"/>
    </w:p>
    <w:p>
      <w:pPr>
        <w:pStyle w:val="BookText"/>
        <w:rPr/>
      </w:pPr>
      <w:bookmarkEnd w:id="15"/>
      <w:r>
        <w:rPr>
          <w:rFonts w:ascii="IRNazanin" w:hAnsi="IRNazanin" w:eastAsia="IRNazanin"/>
          <w:color w:val="111111"/>
          <w:sz w:val="28"/>
          <w:sz w:val="28"/>
          <w:szCs w:val="28"/>
          <w:rtl w:val="true"/>
          <w:lang w:bidi="fa-IR"/>
        </w:rPr>
        <w:t xml:space="preserve">بنابراين با جعل اين داستان مضحك و رسوا و سر تا پا دروغ،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را خواسته‌اند خراب كنند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يعنى تمام اصول سه گانه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تير و سه نشانه عجيب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داستان خنده آور عدد ده، و آن دروغ شاخدار، بزغاله و اين افسانه مضحك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كوچكى از جعلياتى است كه دشمنان اسلام ساخته و پرداخته و بدست افراد مزدور يا ابلهى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او در ميان مسلمانان انتشار داده‌اند و تو خود حديث مفصل بخوان از اين مجمل</w:t>
      </w:r>
      <w:r>
        <w:rPr>
          <w:rFonts w:eastAsia="IRNazanin" w:cs="IRNazanin"/>
          <w:color w:val="111111"/>
          <w:sz w:val="28"/>
          <w:szCs w:val="28"/>
          <w:rtl w:val="true"/>
          <w:lang w:bidi="fa-IR"/>
        </w:rPr>
        <w:t>!</w:t>
      </w:r>
    </w:p>
    <w:p>
      <w:pPr>
        <w:pStyle w:val="Heading3"/>
        <w:numPr>
          <w:ilvl w:val="2"/>
          <w:numId w:val="1"/>
        </w:numPr>
        <w:rPr/>
      </w:pPr>
      <w:bookmarkStart w:id="16" w:name="__RefHeading___Toc1736642_3650668749"/>
      <w:bookmarkStart w:id="17" w:name="_Toc6"/>
      <w:bookmarkEnd w:id="16"/>
      <w:r>
        <w:rPr>
          <w:rtl w:val="true"/>
        </w:rPr>
        <w:t>دانشمندان متعصّب</w:t>
      </w:r>
      <w:r>
        <w:rPr>
          <w:rtl w:val="true"/>
        </w:rPr>
        <w:t>!</w:t>
      </w:r>
      <w:bookmarkEnd w:id="17"/>
    </w:p>
    <w:p>
      <w:pPr>
        <w:pStyle w:val="BookText"/>
        <w:rPr/>
      </w:pPr>
      <w:r>
        <w:rPr>
          <w:rFonts w:ascii="IRNazanin" w:hAnsi="IRNazanin" w:eastAsia="IRNazanin"/>
          <w:color w:val="111111"/>
          <w:sz w:val="28"/>
          <w:sz w:val="28"/>
          <w:szCs w:val="28"/>
          <w:rtl w:val="true"/>
          <w:lang w:bidi="fa-IR"/>
        </w:rPr>
        <w:t>اگر بعضى از قلمهاى مزدور يا عوام بازيچه و آلت دست اين‌گونه تبهكاران نفاق‌گر گردد، زياد عجيب نيست، چون بى سوادند و عوام، و بر آنها زياد حرجى نمى‌باشد، واگر مزدورند مأمورند و به گمان باطل خود معذور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در اين است كه گاهى بعضى از دانشمندان، اهل سنّت مطالب بى‌اساس و موهوم مضحكى نظير آنچه ذكر شد براى معرفى شيعه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ابن خلدون </w:t>
      </w:r>
      <w:r>
        <w:rPr>
          <w:rStyle w:val="FootnoteAnchor"/>
          <w:rtl w:val="true"/>
        </w:rPr>
        <w:footnoteReference w:id="9"/>
      </w:r>
      <w:r>
        <w:rPr>
          <w:rFonts w:ascii="IRNazanin" w:hAnsi="IRNazanin" w:eastAsia="IRNazanin"/>
          <w:color w:val="111111"/>
          <w:sz w:val="28"/>
          <w:sz w:val="28"/>
          <w:szCs w:val="28"/>
          <w:rtl w:val="true"/>
          <w:lang w:bidi="fa-IR"/>
        </w:rPr>
        <w:t xml:space="preserve">كه نه تنها مورخ معروف و نامدارى است بلكه محقق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مى‌شود در مقدمه تاريخ خود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ابن‌خلدون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مطالبى درباره شيعه و مذهب اهل بيت عليهم السلام نوشته كه از چنان مرد محققى بسيار بعيد 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در كتابش حتى به يكى دو نمونه از كتابهاى خود شيعه نيز مراجعه نكرده تا كتاب خود را با نشر مطالب بى اساس درباره تشيّع بى اعتبار نسازد</w:t>
      </w:r>
      <w:r>
        <w:rPr>
          <w:rFonts w:eastAsia="Amiri" w:cs="Amiri" w:ascii="Amiri" w:hAnsi="Amiri"/>
          <w:color w:val="111111"/>
          <w:sz w:val="28"/>
          <w:szCs w:val="28"/>
          <w:rtl w:val="true"/>
          <w:lang w:bidi="ar-SA"/>
        </w:rPr>
        <w:t>.</w:t>
      </w:r>
      <w:bookmarkStart w:id="18" w:name="pg1724_16991"/>
    </w:p>
    <w:p>
      <w:pPr>
        <w:pStyle w:val="BookText"/>
        <w:rPr/>
      </w:pPr>
      <w:bookmarkEnd w:id="18"/>
      <w:r>
        <w:rPr>
          <w:rFonts w:ascii="IRNazanin" w:hAnsi="IRNazanin" w:eastAsia="IRNazanin"/>
          <w:color w:val="111111"/>
          <w:sz w:val="28"/>
          <w:sz w:val="28"/>
          <w:szCs w:val="28"/>
          <w:rtl w:val="true"/>
          <w:lang w:bidi="fa-IR"/>
        </w:rPr>
        <w:t xml:space="preserve">باز ممكن است بگويند كه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 در بحثهاى عقايد و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متأسّفانه مى‌بينيم دانشمندى كه مدعى تخصص در اين گونه بحثهاست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معروف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عقايد شيعه مطالبى نوشته كه هر شيعه‌اى بر آن مى‌خندد و از خود سؤال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يك كتاب ساده از نوشته دانشمندان شيعه را براى پى بردن به عقايد و افكار آنها در دست نداشته و تنها به شايعات بى‌اساس و موهوماتى كه حتى افراد بيسواد به آن عقيده ندارند قناعت كرده و شيعه را به وسيله آن معرفى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جايى كه دانشمند عقايدش، چنين باشد واى به حال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در سالهاى اخير اين وضع به مقدار قابل ملاحظه‌اى تغيير يافته، و نشريات با ارزشى از هر دو طرف انتشار يافته كه ماهيت مذهب شيعه را آنچنان كه هست تا اندازه‌اى روشن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دانشمندان اهل سنّت مردان شجاع و عالى مقامى پيدا شده‌اند كه با اين نفاق اندازى‌ها مى‌جنگند و سعى دارند شيعه را بشناسند و به ديگران بشناسانند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صفتان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بگذارند كمك مؤثرى به ايجاد تفاهم در ميان صف‌هاى مسلمانان خواهد كرد و خواهيم توانست با دشمنان مشترك خود كه نقشه اصلى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ريشه‌كن ساختن اسلام و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مبارزه كنيم</w:t>
      </w:r>
      <w:r>
        <w:rPr>
          <w:rFonts w:eastAsia="IRNazanin" w:cs="IRNazanin"/>
          <w:color w:val="111111"/>
          <w:sz w:val="28"/>
          <w:szCs w:val="28"/>
          <w:rtl w:val="true"/>
          <w:lang w:bidi="fa-IR"/>
        </w:rPr>
        <w:t>.</w:t>
      </w:r>
    </w:p>
    <w:p>
      <w:pPr>
        <w:pStyle w:val="Heading3"/>
        <w:numPr>
          <w:ilvl w:val="2"/>
          <w:numId w:val="1"/>
        </w:numPr>
        <w:rPr/>
      </w:pPr>
      <w:bookmarkStart w:id="19" w:name="__RefHeading___Toc1736644_3650668749"/>
      <w:bookmarkStart w:id="20" w:name="_Toc7"/>
      <w:bookmarkEnd w:id="19"/>
      <w:r>
        <w:rPr>
          <w:rtl w:val="true"/>
        </w:rPr>
        <w:t>تقصير بزرگ ما</w:t>
      </w:r>
      <w:r>
        <w:rPr>
          <w:rtl w:val="true"/>
        </w:rPr>
        <w:t>!</w:t>
      </w:r>
      <w:bookmarkEnd w:id="20"/>
    </w:p>
    <w:p>
      <w:pPr>
        <w:pStyle w:val="Heading4"/>
        <w:numPr>
          <w:ilvl w:val="3"/>
          <w:numId w:val="1"/>
        </w:numPr>
        <w:rPr/>
      </w:pPr>
      <w:bookmarkStart w:id="21" w:name="__RefHeading___Toc1736646_3650668749"/>
      <w:bookmarkStart w:id="22" w:name="_Toc8"/>
      <w:bookmarkEnd w:id="21"/>
      <w:r>
        <w:rPr>
          <w:rtl w:val="true"/>
        </w:rPr>
        <w:t>اشاره</w:t>
      </w:r>
      <w:bookmarkEnd w:id="2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انصاف داد، و همه گناه را به گردن ديگران نيندازيم و نقشه‌هاى استعمارى دشمنان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 نابسامان معرفى نكنيم، بلكه خود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سهمى در اين امور داريم كه از دو نقطه اساسى سرچشمه مى‌گيرد</w:t>
      </w:r>
      <w:r>
        <w:rPr>
          <w:rFonts w:eastAsia="IRNazanin" w:cs="IRNazanin"/>
          <w:color w:val="111111"/>
          <w:sz w:val="28"/>
          <w:szCs w:val="28"/>
          <w:rtl w:val="true"/>
          <w:lang w:bidi="fa-IR"/>
        </w:rPr>
        <w:t>:</w:t>
      </w:r>
      <w:bookmarkStart w:id="23" w:name="pg1724_16992"/>
    </w:p>
    <w:p>
      <w:pPr>
        <w:pStyle w:val="Heading4"/>
        <w:numPr>
          <w:ilvl w:val="3"/>
          <w:numId w:val="1"/>
        </w:numPr>
        <w:rPr/>
      </w:pPr>
      <w:bookmarkStart w:id="24" w:name="__RefHeading___Toc1736648_3650668749"/>
      <w:bookmarkStart w:id="25" w:name="_Toc9"/>
      <w:bookmarkEnd w:id="23"/>
      <w:bookmarkEnd w:id="24"/>
      <w:r>
        <w:rPr/>
        <w:t>1</w:t>
      </w:r>
      <w:r>
        <w:rPr>
          <w:rtl w:val="true"/>
        </w:rPr>
        <w:t xml:space="preserve">. </w:t>
      </w:r>
      <w:r>
        <w:rPr>
          <w:rtl w:val="true"/>
        </w:rPr>
        <w:t>نقص دستگاههاى تبليغى؛</w:t>
      </w:r>
      <w:bookmarkEnd w:id="25"/>
    </w:p>
    <w:p>
      <w:pPr>
        <w:pStyle w:val="BookText"/>
        <w:rPr/>
      </w:pPr>
      <w:r>
        <w:rPr>
          <w:rFonts w:ascii="IRNazanin" w:hAnsi="IRNazanin" w:eastAsia="IRNazanin"/>
          <w:color w:val="111111"/>
          <w:sz w:val="28"/>
          <w:sz w:val="28"/>
          <w:szCs w:val="28"/>
          <w:rtl w:val="true"/>
          <w:lang w:bidi="fa-IR"/>
        </w:rPr>
        <w:t>نبايد از ديگران انتظار داشته باشيم از نقاط دور و نزديك بيايند و با دلسوزى و حوصله تمام ما را بشناسند، اين وظيفه ماست كه خودمان را به دنيا معرفى كنيم؛ هنگامى كه ما در انجام اين رسالت بزرگ كوتاهى نماييم انتظار دلسوزى و موشكافى در شناسايى مذاهب ما از ديگران بى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كدام سنگر تبليغاتى در خارج داريم؟ چه رساله جامعى به زبانهاى خارجى براى معرفى شيعه به دنيا نوشته‌ايم؟ تاكنون كدام مبلّغ توانا را به كشورهاى گوناگون فرستاده‌ايم؟ كدام مجله به زبانهاى گوناگون يا لااقل به زبان عربى در سراسر ممالك اسلامى انتشار داده‌ايم؟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چند كتاب و رساله‌اى هم كه در اين زمينه نوشته شده است اگر چه بسيار خوب است اما هرگز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دنياى امروز دنيايى است كه هر سازمان كوچك سياسى، اقتصادى و تجارى تأسيس مى‌شود، يك سازمان تبليغاتى مجهزى هم در كنار آن تأسيس مى‌گردد تا در برابر طوفانهاى تبليغات مسموم دشمنان، بتوانند موجوديت خودشان راحفظ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ما مانند كرم ابريشم دور خود مى‌تنيم و در پايان كار پيله ضخيمى از تارهاى اوهام درست كرده و خود را در داخل آن زندانى مى‌نماييم و رابطه خود را از جهان خارج به كلى قطع مى‌كنيم، تا دشمن ما را غافلگير كرده و بر زندگى ما براى هميشه خاتمه دهد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دستگاههاى تبليغاتى دشمنان راستى غوغا مى‌كند، ولى ما در برابر سيل تبليغاتى دشمن احساس خطر نكرده‌ايم و از اوضاع و احوال بى خبريم، و يا مى‌دانيم و نمى‌خواهيم قدمى برداريم، اين يك تقصير ما</w:t>
      </w:r>
      <w:r>
        <w:rPr>
          <w:rFonts w:eastAsia="IRNazanin" w:cs="IRNazanin"/>
          <w:color w:val="111111"/>
          <w:sz w:val="28"/>
          <w:szCs w:val="28"/>
          <w:rtl w:val="true"/>
          <w:lang w:bidi="fa-IR"/>
        </w:rPr>
        <w:t>.</w:t>
      </w:r>
      <w:bookmarkStart w:id="26" w:name="pg1724_16993"/>
    </w:p>
    <w:p>
      <w:pPr>
        <w:pStyle w:val="Heading4"/>
        <w:numPr>
          <w:ilvl w:val="3"/>
          <w:numId w:val="1"/>
        </w:numPr>
        <w:rPr/>
      </w:pPr>
      <w:bookmarkStart w:id="27" w:name="__RefHeading___Toc1736650_3650668749"/>
      <w:bookmarkStart w:id="28" w:name="_Toc10"/>
      <w:bookmarkEnd w:id="26"/>
      <w:bookmarkEnd w:id="27"/>
      <w:r>
        <w:rPr/>
        <w:t>2</w:t>
      </w:r>
      <w:r>
        <w:rPr>
          <w:rtl w:val="true"/>
        </w:rPr>
        <w:t xml:space="preserve">. </w:t>
      </w:r>
      <w:r>
        <w:rPr>
          <w:rtl w:val="true"/>
        </w:rPr>
        <w:t>خرافات يا بزرگترين دستاويز دشمنان</w:t>
      </w:r>
      <w:r>
        <w:rPr>
          <w:rtl w:val="true"/>
        </w:rPr>
        <w:t>:</w:t>
      </w:r>
      <w:bookmarkEnd w:id="28"/>
    </w:p>
    <w:p>
      <w:pPr>
        <w:pStyle w:val="BookText"/>
        <w:rPr/>
      </w:pPr>
      <w:r>
        <w:rPr>
          <w:rFonts w:ascii="IRNazanin" w:hAnsi="IRNazanin" w:eastAsia="IRNazanin"/>
          <w:color w:val="111111"/>
          <w:sz w:val="28"/>
          <w:sz w:val="28"/>
          <w:szCs w:val="28"/>
          <w:rtl w:val="true"/>
          <w:lang w:bidi="fa-IR"/>
        </w:rPr>
        <w:t>دومين عامل اين بدبختى همان خرافاتى است كه افراد نادان ساخته و پرداخته و اشاعه مى‌دهند و دشمن هم از آن حدّاكثر بهره بردارى را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متوسل شدن به درختهاى كهن و فرسوده، دخيل بستن به سقاخانه، شمع روشن كنار اجاق و روضه خواندن پاى ديگ سمنو، پختن آش با آن تشريفات، آجيل مشگل گشا، شبيه خوانى با آن وضع نا گفتنى، آب و جارو در خانه براى تشريف فرمايى حضرت خضر عليه السلام و امثال اينهاست كه بهانه به دست دشمن مى‌دهد، گرچه اين گونه كارها منحصر به عوام ما نيست، ولى در مورد ما زياد از طرف دشمن از آن بهره بردارى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تيز حملات دشمنان متوجه مطالب خرافى است كه در دست و پاى عوام مى‌باشد و هيچگاه يك انتقاد منطقى و صحيح از يك عقيده مسلّم شيعه كه در كتابهاى دانشمندان اين مذهب وجود دارد،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هنوز وقت باقى است، بايد كوشيد و اين دو نقيصه بزرگ را بر طرف ساخت، بايد دستگاه تبليغاتى را مجهز نمود، با خرافات مبارزه كرده و عقايد پاك شيعه را به جهانيان معرفى نمود</w:t>
      </w:r>
      <w:r>
        <w:rPr>
          <w:rFonts w:eastAsia="IRNazanin" w:cs="IRNazanin"/>
          <w:color w:val="111111"/>
          <w:sz w:val="28"/>
          <w:szCs w:val="28"/>
          <w:rtl w:val="true"/>
          <w:lang w:bidi="fa-IR"/>
        </w:rPr>
        <w:t>.</w:t>
      </w:r>
    </w:p>
    <w:p>
      <w:pPr>
        <w:pStyle w:val="Heading4"/>
        <w:numPr>
          <w:ilvl w:val="3"/>
          <w:numId w:val="1"/>
        </w:numPr>
        <w:rPr/>
      </w:pPr>
      <w:bookmarkStart w:id="29" w:name="__RefHeading___Toc1736652_3650668749"/>
      <w:bookmarkStart w:id="30" w:name="_Toc11"/>
      <w:bookmarkEnd w:id="29"/>
      <w:r>
        <w:rPr>
          <w:rtl w:val="true"/>
        </w:rPr>
        <w:t>كتاب اصل الشّيعه</w:t>
      </w:r>
      <w:bookmarkEnd w:id="30"/>
    </w:p>
    <w:p>
      <w:pPr>
        <w:pStyle w:val="BookText"/>
        <w:rPr/>
      </w:pPr>
      <w:r>
        <w:rPr>
          <w:rFonts w:ascii="IRNazanin" w:hAnsi="IRNazanin" w:eastAsia="IRNazanin"/>
          <w:color w:val="111111"/>
          <w:sz w:val="28"/>
          <w:sz w:val="28"/>
          <w:szCs w:val="28"/>
          <w:rtl w:val="true"/>
          <w:lang w:bidi="fa-IR"/>
        </w:rPr>
        <w:t xml:space="preserve">مرحوم كاشف الغطا اين دانشمند و محقق بزرگ شيعه حقاً دين خود را به ساحت مقدس حضرت جعفربن‌محمد عليه السلام باانتشار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نمود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قلم توانا و موشكاف و پرمغز خود توانست بسيارى از پرده‌هاى اوهام را پاره كند و عقايد شيعه را آنچنان كه هست به عموم مسلمانان معرفى نمايد، تا بدانند شيعه نه بت پرست است و نه خارج از دين، نه على عليه السلام را خدا مى‌داند و نه او را از پيغمبر اسلام صلى الله عليه و آله شايسته‌تر مى‌شناسد، نه در دين خدا بدعتى گذاشته و نه قرآن را ناقص و تحريف يافته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عقيده شيعه در اصول و فروع مستقيماً از قرآن مجيد و مكتب وحى و دودمان پيغمبر صلى الله عليه و آله كه نزديكتر از همه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آشناتر از همه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پيغمبر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همين زمينه اين كتاب نفيس تا كنون چندين بار چاپ و نسخه‌هاى آن ناياب شده و در غالب كشورهاى اسلامى به زبانهاى مختلف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اين كتاب به زبان فارسى نيز ترجمه شده ولى به جهت اهميت و ارزش فراوان اين موضوع على‌رغم تمام گرفتارى‌ها تصميم گرفتم تا متن كتاب را به طور كاملتر و به سبك روز ترجمه نموده و تعليقات و شروحى براى تكميل، يا براى روشن ساختن نكات آن، بر آن بيافزايم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را بسيار شكر مى‌گويم كه توفيق انجام اين خدمت را عنايت فرمود و اين كتاب از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بارها چاپ گرديد، اكنون پس از گذشت ساليان طولانى از چاپ اين اثر مجدداً آن را مورد بررسى قرار داده و اصلاحات و اضافاتى بر آن افزوده‌ايم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اميدوارم اين كتاب كه به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آن بر هر فرد مسلمانى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براى همه كاملًا مفيد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اهل بيت عليهم السلام بتوانند اصول صحيح عقايد خود را از آن فرا گيرند و ديگران بتوانند شيعه را آنچنان كه هست بشناسند و در سايه اين شناسايى و حسن تفاهم، پيوندهاى دوستى و اتحاد و يگانگى را محكم ساخته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واحدى تشكيل دهند؛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مجيد درباره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الَّذِينَ يُقَاتِلُونَ فِى سَبِيلِهِ صَفّاً كَأَنَّهُمْ بُنيَانٌ مَّرْصُوصٌ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كسانى را دوست مى‌دارد كه در يك صف راه او پيكار مى‌كنند گويى بنايى آهنين‌اند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 بر روان پاك مؤلف عاليقدر و تمام كسانى كه در راه نشر آن از طرق مختلف كوشيده و مى‌كوشند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لازم مى‌دانم كه از زحمات فاضل و محقق گرامى جناب حجت‌الاسلام والمسلمين آقاى ناصر باقرى بيدهندى كه پاورقى‌هاى نافعى به اين اثر ارزشمند افزوده است تشكر كنم و مزيد توفيقات او را از خداوند متعال مسئلت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مكارم شيرازى</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فروردين ماه </w:t>
      </w:r>
      <w:r>
        <w:rPr>
          <w:rFonts w:eastAsia="Amiri" w:cs="Amiri" w:ascii="Amiri" w:hAnsi="Amiri"/>
          <w:color w:val="111111"/>
          <w:sz w:val="28"/>
          <w:szCs w:val="28"/>
          <w:lang w:bidi="ar-SA"/>
        </w:rPr>
        <w:t>1388</w:t>
      </w:r>
      <w:bookmarkStart w:id="31" w:name="pg1724_16996"/>
    </w:p>
    <w:p>
      <w:pPr>
        <w:pStyle w:val="Heading2"/>
        <w:numPr>
          <w:ilvl w:val="1"/>
          <w:numId w:val="1"/>
        </w:numPr>
        <w:rPr/>
      </w:pPr>
      <w:bookmarkStart w:id="32" w:name="__RefHeading___Toc1736654_3650668749"/>
      <w:bookmarkStart w:id="33" w:name="_Toc12"/>
      <w:bookmarkEnd w:id="31"/>
      <w:bookmarkEnd w:id="32"/>
      <w:r>
        <w:rPr>
          <w:rtl w:val="true"/>
        </w:rPr>
        <w:t>آراى مستشرقين و دانشمندان غرب و شرق</w:t>
      </w:r>
      <w:bookmarkEnd w:id="33"/>
    </w:p>
    <w:p>
      <w:pPr>
        <w:pStyle w:val="BookText"/>
        <w:rPr/>
      </w:pPr>
      <w:r>
        <w:rPr>
          <w:rFonts w:ascii="IRNazanin" w:hAnsi="IRNazanin" w:eastAsia="IRNazanin"/>
          <w:color w:val="111111"/>
          <w:sz w:val="28"/>
          <w:sz w:val="28"/>
          <w:szCs w:val="28"/>
          <w:rtl w:val="true"/>
          <w:lang w:bidi="fa-IR"/>
        </w:rPr>
        <w:t>پيرامون اين كتاب</w:t>
      </w:r>
    </w:p>
    <w:p>
      <w:pPr>
        <w:pStyle w:val="BookText"/>
        <w:rPr/>
      </w:pPr>
      <w:r>
        <w:rPr>
          <w:rFonts w:ascii="IRNazanin" w:hAnsi="IRNazanin" w:eastAsia="IRNazanin"/>
          <w:color w:val="111111"/>
          <w:sz w:val="28"/>
          <w:sz w:val="28"/>
          <w:szCs w:val="28"/>
          <w:rtl w:val="true"/>
          <w:lang w:bidi="fa-IR"/>
        </w:rPr>
        <w:t xml:space="preserve">انتشار متن عربى كتاب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الشيعة و اصولها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انعكاس فوق العاده‌اى در شرق و غرب ايجاد كرد وسيل نامه‌ها از دانشمندان و مستشرقين درباره اين اثر نفيس به سوى ناشر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عبدالرزاق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سرازير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همه اين نامه‌ها اكنون در دسترس ما نيست ولى قسمتى از اين نامه‌ها كه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يافته در دسترس ماست و ما آنها را براى اطّلاع خوانندگان عزيز از نوع قضاوت دانشمندان بزرگ درباره اين كتاب ذيلًا از نظر مى‌گذرانيم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 روسى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كراتشكوفسكى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لنينگراد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الشيعة و اصولها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كتابهاى پر ارزش و معتبرى است كه هيچ دانشمندى از آن بى نياز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كتاب را در برابر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 گذشته به دست آوردم مى‌خوانم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 آلمانى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ژوزف شخت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كونيكوسوج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روز قبل هنگامى كه از سفر بازگشتم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الشيعة و اصولها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دستم رسيد، من صميمانه از شما و از علّامه كاشف الغطا تشكر مى‌كنم، من آن را بررسى كردم و معلومات قابل توجهى از آن كسب نمودم و به دانشجويان توصيه خواهم كرد كه از آن استفاده كنند، آيا كسى از دانشمند و صاحب علم سزاوارتر به تعليم افراد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 معروف ترك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يترفى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الشيعة و اصولها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براى من مرحمت فرموده بوديد مطالعه كردم، و آن را هديه گرانبهايى يافتم كه فوق‌العاده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علّامه بزرگوار مؤلف كتاب در برابر اين خدمت بزرگ تشكر مى‌كنم، و به زودى به تمام مستشرقين اطلاع خواهم داد كه لازم است اين كتاب را تهيه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سالم كرنكوى استاد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 العاده از همت عالى شما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الشيعة و اصولها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من فرستاديد متشكرم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كتاب را با دقت تمام مطالعه كردم، آن را كتابى يافتم كه مى‌تواند تشنگانى را كه مى‌خواهند اطلاعات صحيحى از عقايد شيعه داشته باشند، كاملًا سيراب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نيز در تأييد گفتار مؤلف دانشمند اين كتاب عقيده دارم كه در عين اختصار و فشرده بودن مى‌تواند اطلاعات فراوانى كه جز با چندين كتاب قطور حاصل نمى‌گردد درباره مذهب شيعه در اختيار انسان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گذشته آيا با ترقى و پيشرفت تمدن در زمان ما مى‌توان تمام گذشته را حفظ كرد؟ من تصور مى‌كنم اگر پيامبر خدا صلى الله عليه و آله نيز در عصر ما حيات داشت پاره‌اى از امورى را كه سابقاً حلال نبود، تجويز مى‌كرد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ما مى‌بينيم مؤلف محترم كتاب شخصاً اجازه داده‌اند عكس ايشان برداشته شود با اينكه طبق عقيده قدما و روايات ائمه عليهم السلام اين كار ممنوع شناخته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در هر حال اين از صلاحيت من بيرون است كه درباره اين مسأله و امثال آن بحث كنم، زيرا مؤلف دانشمند منظورش توضيح عقايد شيعه به همان صورتى كه در اوايل اسلام وجود داشته بوده است و به راستى كه از عهده اين كار برآمده، من به مستشرقين اين سرزمين‌ها توصيه خواهم كرد كه اين كتاب را تهيه كنند تا علوم خود را</w:t>
      </w:r>
    </w:p>
    <w:p>
      <w:pPr>
        <w:pStyle w:val="BookText"/>
        <w:rPr/>
      </w:pPr>
      <w:r>
        <w:rPr>
          <w:rFonts w:ascii="Amiri" w:hAnsi="Amiri" w:eastAsia="Amiri" w:cs="Amiri"/>
          <w:color w:val="111111"/>
          <w:sz w:val="28"/>
          <w:sz w:val="28"/>
          <w:szCs w:val="28"/>
          <w:rtl w:val="true"/>
          <w:lang w:bidi="ar-SA"/>
        </w:rPr>
        <w:t>در اين زمينه به ميزان قابل ملاحظه‌اى افزايش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اين نامه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گفتار آقاى سالم كرنكوى و بحثى را كه درباره عكسبردارى از نظر قوانين اسلامى نموده‌اند به اطلاع علّامه كاشف‌الغطا رسانيديم ايشان چنين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تصويرى كه از نظر اسلام حرام است تنها مجسمه سازى است آن هم مجسمه موجودات ذى روح كه با دست ساخته مى‌شود، اما عكس گرفتن با وسايل معمولى يا غير آن مشمول دلايل شرعى تحريم تصوير نيست و آن دلايل ناظر به چنين حكمى نيست، بنابراين بر همان اباحه اصلى باقى است، ولى البتّه اسلام و قوانين آن ذاتاً آنچنان وسيع و دامنه‌دار هستند كه با هر نوع تمدن صحيحى سازگار و هماهنگ مى‌باشند، بدون اينكه گذشته و امروز آن تفاوتى پيدا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 معروف احمد زكى پاشا شيخ العرب در نامه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ناشر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الشيعة و اصولها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عبدالرزاق حسنى 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 العاده از هديه‌اى كه براى من فرستاديد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كه علّامه بزرگ كاشف‌الغطا تأليف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راستى كه با اسلوب زيبا و جالبى، اين كتاب نوشته شده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كاشف‌الغطا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 را از روى حقايق كنار زده و مسايلى را كه تاكنون درباره شيعه، همان‌هايى كه تاكنون در مورد خود سخن نمى‌گفتند و مذهب خود را به ما معرفى نمى‌كردند، فاش نموده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از خرافاتى كه استاد احمد امين بدون تحقيق و مراجعه، درباره شيعه انتشار داده ممنون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همانها سبب شد كه علّامه كاشف‌الغطا قلم به دست بگيرد و حقايقى را درباره شيعه با متانت هر چه بيشتر به پيروى از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بِالَّتِى هِىَ أَحْسَنُ السَّيِّئَةَ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بنويسد و منتشر سازد، بدون اينكه عواطف مذهبى ديگران را جريحه دار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ما معتقديم شما در اين سخن مبالغه كرده‌ايد كه مى‌گوييد بعضى از اهالى مصر و فلسطين و سوريه شيعه را گناهكار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سخن جايز نمى‌شمريم و شيعه در ميان ما كاملًا محترم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كسى كه اين سخن را به شما گفته مزاح و شوخى كرده و يا نظر سويى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در كتابهاى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شيعه ديده مى‌شود و نسبتهاى ناروا و ضد و نقيض و گمراه كننده به آنها داده‌اند، در حقيقت عامل اصلى آن خود شيعه‌ها هستند كه در ابراز عقايد و معرفى مذهب خود تا كنون كوتاهى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هر حال بايد اين امور باطل را كه از نزاعهاى سياسى عثمانيها مايه گرفته، رها كرد؛ و بدبختانه هم مصر و هم ايران از قربانيهاى اين سياست شوم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مصر يك كشور سنى بود، ولى سياستهاى توسعه طلبانه و استعمارى عثمانيها و غير عثمانيها نه به حقايق اعتنا داشت و نه به عواطف مذهبى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من معتقدم انتشار اين كتاب بزرگترين فايده را در ايجاد وحدت عربى واسلامى كه عامل اساسى و مؤثر بقاى همه ماست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اين استاد بزرگ كه اين مسئوليت مهم را به دوش گرفته آفرين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مسئوليتى كه انجام آن جز از امثال او و كسانى كه خدا آنها را براى مبارزه با كجرويها و اصلاح مفاسد و تجديد حيات و نشاط ديرين اين امّت انتخاب كرده،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اميدواريم در سايه اين فعاليتها، ملت ما بتواند در پرتو آفتاب حقيقت دوش بدوش ملت‌هاى مترقى جهان پيش برود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مسأله متعه و ازدواج موقت با آن همه بحث و استدلال متين و جالبى كه كرده‌ايد باز وسوسه‌هايى در ذهن من از نظر نظام شرعى و اجتماعى آن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فرزندى كه از طريق معته به وجود مى‌آيد چه بايد كرد؟ با اينكه پدرش پس از پايان مدت عقد موقت سفر كرده و بعداً فرزند به دنيا آمده است، استاد كاشف الغطا در بيانات خود اين نقطه مبهم را روشن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مخالف صريح قرآن مجيد معرفى مى‌كنيد، ولى خود شما در مسأله ارث معتقد هستيد كه زن در حالات خاصى ارث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مورد زنان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فتوا بر خلاف نص قرآن نيست؟ پس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متعه آن طور فتوا داده است ائمه اهل بيت عليهم السلام نيز در مورد ارث چنين فتوا داشته‌اند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كاشف الغطا در پاسخ انتقاد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ايراد بسيار روشن است،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اين ايراد در عقد دائمى نيز ممكن است پيش آيد به اين معنا كه كسى با زنى در غير وطن خود ازدواج دائمى مى‌كند و سپس او را طلاق داده و مسافرت مى‌نمايد، چنانچه فرزندى از آن زن به وجود آيد با اين فرزند چه بايد كرد؟ هر فكرى براى او مى‌كنيم در مورد فرزند متعه همان را انجام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فرزند مزبور ملحق به پدر است و او موظف مى‌باشد وى را تحت كفالت خود قرار داده و نفقه بدهد و در اين موضوع كوچكترين فرقى ميان فرزند عقد دائم و عقد موقت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پاسخ مرحوم كاشف الغطا از ايراد اوّل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نيز در پاورقى‌هاى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اواخر كتاب عنوان خواهد شد بحث لازم را درباره فرزندان ازدواج موقت نموده است و با توجه به آن هيچ گونه جاى گفتگويى براى ايراداتى نظير ايراد فوق باقى نمى‌ماند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 و نويسنده معروف امير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 ارسلان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و شارح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العالم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نامه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استاد دانشمند، مجتهد بزرگ و عالى مقام الشيخ محمد حسين آل كاشف الغطا اطال اللَّه بقائه</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در پاسخ ايراد دوم 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ميان همه مسلمين مورد اتّفاق است كه اگر حديثى با آيات قرآن مجيد مخالف باشد از درجه اعتبار به كلى ساقط است و بايد آن را دور انداخت؛ روشن است كه منظور از مخالفت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تباين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مضمون حديث درست نقطه مقابل مضمون آيه بوده باشد ولى اگر در قرآن مجيد يك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و در حديث يك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مانعى ندارد كه عموم آيه را به وسيله حديث خاص تخصيص بزنيم، اكثر علماى اسلام بلكه همه آنها ظاهراً در جواز تخصيص عمومات قرآن با احاديث خاصه اتّفاق نظر دارند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گفتار خليفه دوم با آيه متعه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تباين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موضوع به هيچوجه جايز نمى‌باشد ولى مخالفت رواياتى كه ارث را در پاره‌اى از موارد منع كرده با آيات ارث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معنا كاملًا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گرامى را زيارت كردم و بر نعمت سلامت وجود آن استاد بزرگوار خدا را شكر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كتابهايى كه اهدا فرموده بوديد، رسيد و پيش از همه به مطالعه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الشيعة و اصولها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جستم و بسيار از آن استفاده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تمام تأليفات شما سودمند و مفيد است، و براى مسلمانان در عصر ما جزء ضروريات محسوب مى‌شود، و از آنها مى‌توان دريافت كه شيعه و سنى، در چه چيزها تفاهم و در چه مسايلى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كوششها و مجاهدتهاى خود فاصله ميان اين دو دسته را تا آنجا كه ممكن است كم مى‌كنيد، هنگام استدلال با اطلاعات كافى و دلايل روشن مطالب را مورد بحث قرار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آينده نزديكى نظرات خود را مشروحاً درباره اين كتاب و قسمتهايى از آن كه فوق العاده مرا تحت تأثير قرار داده، و نقاط مبهمى كه از نظر من نياز به توضيح است خدمت شما مى‌فرستم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وزير مختار سابق امريكا 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 بليو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مستشرقين و اهل مطالعه درباره كشورهاى شرقى محسوب مى‌گردد ضمن نامه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عبدالغنى خضرى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اساتيد مدرسه امام كاشف الغطا بود چنين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از مسافرت اخير اطلاع يافتم كه يكى از مأمورين اداره ما اقدام به ترجمه رساله فشرده شما درباره شيعه كه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اصل‌الشيعة و اصولها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شده،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من اين رساله بهترين مدرك قابل اطمينان درباره معتقدات و اصول مذهب شيعه است كه تاكنون كوششهاى فراوانى براى كسب اطلاعات بيشترى در پيرامون آن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نسخه‌اى از متن عربى و ترجمه انگليسى آن را به واشنگتن مى‌فرستم، زيرا مايل هستم علماى دولت ما كه تحولات اين بخش از جهان را مطالعه و بررسى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 بيشتر و كاملترى درباره معتقدات عالى شيعه پيدا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مسايلى كه ارزش رساله شما را آشكارتر مى‌سازد اينكه من تاكنون هر چه كوشش كردم نتوانسته‌ام نسخه‌اى از كتاب علّامه كاشف‌الغطا را در بغداد بيابم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نامه ديگرى كه به مناسبت تشكر از ارسال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الشيعة و اصولها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نوشته است، اضافه مى‌كند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دوستانم معتقديم كه بايد تمام اين كتاب به زبان انگليسى ترجمه شود تا همه مردمى كه به اين زبان آشنايى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هموطنان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عقايد و مذهب شيعه به خوبى مطلع گردند</w:t>
      </w:r>
      <w:r>
        <w:rPr>
          <w:rFonts w:eastAsia="IRNazanin" w:cs="IRNazanin"/>
          <w:color w:val="111111"/>
          <w:sz w:val="28"/>
          <w:szCs w:val="28"/>
          <w:rtl w:val="true"/>
          <w:lang w:bidi="fa-IR"/>
        </w:rPr>
        <w:t>.</w:t>
      </w:r>
      <w:r>
        <w:rPr>
          <w:rStyle w:val="FootnoteAnchor"/>
          <w:rtl w:val="true"/>
        </w:rPr>
        <w:footnoteReference w:id="13"/>
      </w:r>
      <w:bookmarkStart w:id="34" w:name="pg1724_17004"/>
    </w:p>
    <w:p>
      <w:pPr>
        <w:pStyle w:val="Heading2"/>
        <w:numPr>
          <w:ilvl w:val="1"/>
          <w:numId w:val="1"/>
        </w:numPr>
        <w:rPr/>
      </w:pPr>
      <w:bookmarkStart w:id="35" w:name="__RefHeading___Toc1736656_3650668749"/>
      <w:bookmarkStart w:id="36" w:name="_Toc13"/>
      <w:bookmarkEnd w:id="34"/>
      <w:bookmarkEnd w:id="35"/>
      <w:r>
        <w:rPr>
          <w:rtl w:val="true"/>
        </w:rPr>
        <w:t>مرد بزرگى كه سرچشمه تحول عظيمى شد</w:t>
      </w:r>
      <w:bookmarkEnd w:id="36"/>
    </w:p>
    <w:p>
      <w:pPr>
        <w:pStyle w:val="Heading3"/>
        <w:numPr>
          <w:ilvl w:val="2"/>
          <w:numId w:val="1"/>
        </w:numPr>
        <w:rPr/>
      </w:pPr>
      <w:bookmarkStart w:id="37" w:name="__RefHeading___Toc1736658_3650668749"/>
      <w:bookmarkStart w:id="38" w:name="_Toc14"/>
      <w:bookmarkEnd w:id="37"/>
      <w:r>
        <w:rPr>
          <w:rtl w:val="true"/>
        </w:rPr>
        <w:t>پيشگويى عجيب</w:t>
      </w:r>
      <w:r>
        <w:rPr>
          <w:rtl w:val="true"/>
        </w:rPr>
        <w:t>!</w:t>
      </w:r>
      <w:bookmarkEnd w:id="38"/>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در نجف اشرف مهد علم و فضيلت چشم به دنيا گشود؛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معروف و زبردست نجف ماده تاريخ ولادت او را در شعر زيباى خود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وَبَشَّرَ الشَّرْعُ مُذْ أَرَّخُوا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سَتُثْنى وَسائِدُهُ لِلْحُسَيْنِ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هنگامى كه تاريخ او را مى‌گذاردند شرع اسلام بشارت داده شده كه به زودى و ساده آن براى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 الغطا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شعر هنگامى سروده شد كه كاشف الغطا هنوز در اوايل عمر بود و مدارج ترقى را طى نكرده بود، ولى اين پيشگويى بر زبان اين شاعر با صفا جارى شد و چيزى نگذشت كه از سرآمد زمان خود و از بزرگترين شخصيتهاى علمى و اجتماعى جهان اسلام گرديد؛ چه پيشگويى صادقى؟</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حق شايسته چنان مقامى بود، چرا كه او قبل از هر چيز از خانواده‌اى برخاست كه همچون يك باغ پر ثمر شاخه‌هاى نيرومند و پر برگ خود را سالها بر سر مسلمين افكنده بود، خانواده بزرگى كه تاريخچه حيات آنان دوش به دوش، تاريخ پر افتخار نجف پيش مى‌رفت و بيش از يكصد وهشتاد سال يعنى از آن زمان كه جدّ اعلاى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خضر بن يحيى از شهر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آمد، زعامت و رهبرى يك جنبش عظيم دينى را به</w:t>
      </w:r>
    </w:p>
    <w:p>
      <w:pPr>
        <w:pStyle w:val="BookText"/>
        <w:rPr/>
      </w:pPr>
      <w:r>
        <w:rPr>
          <w:rFonts w:ascii="IRNazanin" w:hAnsi="IRNazanin" w:eastAsia="IRNazanin"/>
          <w:color w:val="111111"/>
          <w:sz w:val="28"/>
          <w:sz w:val="28"/>
          <w:szCs w:val="28"/>
          <w:rtl w:val="true"/>
          <w:lang w:bidi="fa-IR"/>
        </w:rPr>
        <w:t>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نوبت به فرزندش شيخ جعفر كبير، آن نابغه بزرگ، صاحب كتاب معروف كشف الغطا رسيد، و در ميان برادران و فرزندان و نوه‌هاى او دانشمندان و علماى بزرگ و ادباى نامى به وجود آمدند كه هر يك به سهم خود خدمات پرارزشى به عالم علم و دين كردند، تا اينكه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همان نجف اشرف به پايان رسانيد و سپس قدم در جلسات بحث دانشمندان بزرگ عصر خود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اصول را از محضر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محمّد كاظم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فقه را از محضر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رضا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كاظم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كدام از نوابغ عصر خود بودند،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 و حديث از محضر پر فيض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حسين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 و به افتخار اجازه روايتى، از وى نايل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كلام و فلسفه را در محضر مرحوم شيخ احمد شيرازى و ميرزا محمد باقر اصطهباناتى و شيخ محمدرضا نجف آبادى آموخت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آنجا كه خدا بهره فوق العاده‌اى از هوش و ذكاوت و استعداد به او داده بود و در مدت كوتاهى در علوم مختلف پيشرفت نموده و در همان اوايل جوانى موقعيت علمى شايان توجهى پيدا كرد، تا آنجا كه او و برادرش شيخ احمد، محل اعتماد مخصوص علماى حوزه علميه نجف اشراف مخصوصاً مرجع بزرگ وقت مرحوم سيّد محمّد كاظم يزدى قرار گرفتند و پاسخ بسيارى از سؤالات علمى و استفتائات به آنها واگذار مى‌شد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وفات آن مرجع عالى قدر، عدّه كثيرى از مردم عراق در امر تقليد به كاشف الغطا رجوع كرده و روز به روز ستاره اقبال او درخشان‌تر و پر نورتر، و مردم عراق به او علاقه‌مندتر مى‌شدند و بالاخره مقام مرجعيت عامه در عراق براى او محرز و مسلّم گرديد</w:t>
      </w:r>
      <w:r>
        <w:rPr>
          <w:rFonts w:eastAsia="IRNazanin" w:cs="IRNazanin"/>
          <w:color w:val="111111"/>
          <w:sz w:val="28"/>
          <w:szCs w:val="28"/>
          <w:rtl w:val="true"/>
          <w:lang w:bidi="fa-IR"/>
        </w:rPr>
        <w:t>.</w:t>
      </w:r>
      <w:bookmarkStart w:id="39" w:name="pg1724_17006"/>
    </w:p>
    <w:p>
      <w:pPr>
        <w:pStyle w:val="BookText"/>
        <w:rPr/>
      </w:pPr>
      <w:bookmarkEnd w:id="39"/>
      <w:r>
        <w:rPr>
          <w:rFonts w:ascii="IRNazanin" w:hAnsi="IRNazanin" w:eastAsia="IRNazanin"/>
          <w:color w:val="111111"/>
          <w:sz w:val="28"/>
          <w:sz w:val="28"/>
          <w:szCs w:val="28"/>
          <w:rtl w:val="true"/>
          <w:lang w:bidi="fa-IR"/>
        </w:rPr>
        <w:t>جلسات درس و بحث او در تمام دوران عمر برقرار بود، و هميشه عده زيادى از طلاب علوم دينى و جويندگان انواع معارف اسلامى پروانه وار اطراف شمع وجود او در گردش بودند و از سرچشمه صاف علم و دانش او سيراب مى‌شدند، تا آنجا كه دهها جلد كتاب از تقريرات دروس مختلف او به وسيله شاگردانش جمع آورى شد</w:t>
      </w:r>
      <w:r>
        <w:rPr>
          <w:rFonts w:eastAsia="IRNazanin" w:cs="IRNazanin"/>
          <w:color w:val="111111"/>
          <w:sz w:val="28"/>
          <w:szCs w:val="28"/>
          <w:rtl w:val="true"/>
          <w:lang w:bidi="fa-IR"/>
        </w:rPr>
        <w:t>.</w:t>
      </w:r>
    </w:p>
    <w:p>
      <w:pPr>
        <w:pStyle w:val="Heading3"/>
        <w:numPr>
          <w:ilvl w:val="2"/>
          <w:numId w:val="1"/>
        </w:numPr>
        <w:rPr/>
      </w:pPr>
      <w:bookmarkStart w:id="40" w:name="__RefHeading___Toc1736660_3650668749"/>
      <w:bookmarkStart w:id="41" w:name="_Toc15"/>
      <w:bookmarkEnd w:id="40"/>
      <w:r>
        <w:rPr>
          <w:rtl w:val="true"/>
        </w:rPr>
        <w:t>بيان شيوا</w:t>
      </w:r>
      <w:r>
        <w:rPr>
          <w:rtl w:val="true"/>
        </w:rPr>
        <w:t>!</w:t>
      </w:r>
      <w:bookmarkEnd w:id="41"/>
    </w:p>
    <w:p>
      <w:pPr>
        <w:pStyle w:val="BookText"/>
        <w:rPr/>
      </w:pPr>
      <w:r>
        <w:rPr>
          <w:rFonts w:ascii="IRNazanin" w:hAnsi="IRNazanin" w:eastAsia="IRNazanin"/>
          <w:color w:val="111111"/>
          <w:sz w:val="28"/>
          <w:sz w:val="28"/>
          <w:szCs w:val="28"/>
          <w:rtl w:val="true"/>
          <w:lang w:bidi="fa-IR"/>
        </w:rPr>
        <w:t>كاشف الغطا علاوه بر مقدمات علمى بيان شيرين و مؤثر و شيوايى داشت، با منطق نيرومند و فصاحت كم نظيرى، سخن مى‌گفت؛ مجلس او به قدرى جذاب و شيرين بود كه گاهى چند ساعت بر شنوندگان مى‌گذشت و آنها بيش از چند دقيقه احساس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مكرر اتّفاق مى‌افتاد كه به مناسبتهاى خاصى منبر مى‌رفت و افكار و قلوب مردم را چنان با بيان شيواى خود مجذوب مى‌ساخت كه مردم بى اختيار درهاى قلب خود را به روى او گشوده و در اختيار او مى‌گذاشتند، و او هم تا اعماق دلها نفوذ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سخنرانى هاى خود با مهارت عجيبى مقدمه چينى مى‌نمود و براى رسيدن به مقصد از روش‌هاى ابتكارى جالبى استفاده مى‌كرد، و با لطيفه‌هاى مخصوص، سخنرانى‌هايش را رنگين‌تر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دانشگاه‌ها و مراكز بزرگ علمى قاهره، قدس، بغداد، كراچى، تهران و نجف اشرف هنوز سخنرانى‌هاى طنين انداز او را فراموش نكرده‌اند؛ همان سخنان دل‌انگيز كه در دلها، قبل از گوش، اثر مى‌گذاشت</w:t>
      </w:r>
      <w:r>
        <w:rPr>
          <w:rFonts w:eastAsia="IRNazanin" w:cs="IRNazanin"/>
          <w:color w:val="111111"/>
          <w:sz w:val="28"/>
          <w:szCs w:val="28"/>
          <w:rtl w:val="true"/>
          <w:lang w:bidi="fa-IR"/>
        </w:rPr>
        <w:t>.</w:t>
      </w:r>
    </w:p>
    <w:p>
      <w:pPr>
        <w:pStyle w:val="Heading3"/>
        <w:numPr>
          <w:ilvl w:val="2"/>
          <w:numId w:val="1"/>
        </w:numPr>
        <w:rPr/>
      </w:pPr>
      <w:bookmarkStart w:id="42" w:name="__RefHeading___Toc1736662_3650668749"/>
      <w:bookmarkStart w:id="43" w:name="_Toc16"/>
      <w:bookmarkEnd w:id="42"/>
      <w:r>
        <w:rPr>
          <w:rtl w:val="true"/>
        </w:rPr>
        <w:t>مسافرت‌هاى تاريخى</w:t>
      </w:r>
      <w:bookmarkEnd w:id="4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براى نيل به هدف‌هاى عالى و مقدسى كه داشت از هيچ چيز مضايقه</w:t>
      </w:r>
    </w:p>
    <w:p>
      <w:pPr>
        <w:pStyle w:val="BookText"/>
        <w:rPr/>
      </w:pPr>
      <w:r>
        <w:rPr>
          <w:rFonts w:ascii="IRNazanin" w:hAnsi="IRNazanin" w:eastAsia="IRNazanin"/>
          <w:color w:val="111111"/>
          <w:sz w:val="28"/>
          <w:sz w:val="28"/>
          <w:szCs w:val="28"/>
          <w:rtl w:val="true"/>
          <w:lang w:bidi="fa-IR"/>
        </w:rPr>
        <w:t xml:space="preserve">نمى‌كرد، حتى مايل بود بر مركب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شود و جهان پهناور بالا را گردش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خلاف بسيارى از افراد كه تا پايان عمر لحظه‌اى از محيط و شهر كوچك خود قدم بيرون نمى‌گذارند و از اوضاع جهان بى‌خبرند، بسيار علاقه‌مند بود كه براى تحقق بخشيدن به افكار بزرگ و طرح‌هاى وسيع و دامنه‌دارى كه در سر داشت، در كشورهاى بزرگ اسلام وشهرهاى مختلف گردش كند، شايد گمشده‌هاى خود را در آنجا بيابد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اين وسيله جمعيّت‌هاى زيادى صداى رساى اين آزادمرد را شنيدند، صدايى كه هنوز در مراكز و محافل مختلف طنين افكن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نخستين سفر كاشف الغطا در اوّل ماه شوال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به سوى حجاز براى انجام فريضه حج بود، و پس از انجام اين مراسم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نمود، و در حدود دو ماه در اين دو شهر رفت و آمد داشت؛ سپس چند ماهى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نمود، و قابل توجه اينكه در تمام اين مدتى كه در شهرهاى مزبور اقامت داشت با نشاط و پشتكار مخصوصى، مشغول فعاليتهاى علمى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تعدادى از تأليفات خود را همان‌جا به چاپ رسانيد و بر چاپ بعضى ديگر از كتابهاى علمى و ادبى نظارت نمود و حواشى پرارزشى بر آنها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بيش از شش ماه در آنجا درنگ كرد، در اين مدت غالباً با علما و دانشمندان دانشگاه معروف الازهر رفت و آمد داشت؛ افكار و علوم خود را در اختيار آنها مى‌گذارد و آنها نيز افكار و معلومات خود را در اختيار وى مى‌گذاردند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جلسات درسى براى طلاب دانشگاه الازهر تشكيل داد و سخنرانى‌هاى جالبى در چند كليسا ايراد نمود و در ضمن آن اشتباهات مبلّغين مسيحى را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براى شركت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يافت به فلسطين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اقصى از حضورش تقاضا كردند به ايراد خطابه‌اى بپردازد، و عموم نمايندگان كشورهاى اسلامى كه براى شركت در مؤتمر حضور پيدا كرده بودند پشت سرش نماز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شهرهاى مختلف فلسطين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دو سال براى نخستين بار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و از شهرهاى همدان و كرمانشاه و تهران و مشهد و شيراز و كازرون و بوشهر و خرمشهر و آبادان ديدن نمود و در تمام اين شهرها اقامه جماعت مى‌فرمود و در اجتماعاتى كه به خاطر او تشكيل مى‌گرديد سخنرانى مى‌نمود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قمرى براى دومين بار به ايران مسافرت نمود و مدتى در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شهرهاى ييلاقى غرب ايران است، توقف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بالاخره سومين سفر او به ايران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به قصد زيارت ثامن‌الائمه عليه السلام بود و در همين سفر بود كه با عده زيادى از علماى بزرگ ايران و شخصيت‌هاى برجسته ديگر ملاقات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چيزى نگذشت كه اين پيشواى عاليقدر و متحرك اسلامى مورد هجوم بيماريهاى گوناگونى قرار گرفت، و به همين جهت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براى معالجه وفرار از گرماى سوزان تابستان عراق سفرى به سوريه و لبنان نمود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طبق دعوت رسمى حكومت پاكستان براى شركت در يك كنگره عظيم اسلامى كه در آنجا تشكيل مى‌شد با هواپيما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عزيمت نمود و در آنجا سخنرانى‌هاى تكان دهنده‌اى ايراد كرد، و براى اصلاح اوضاع سياسى و اجتماعى كشورهاى اسلامى با رجال آن كنگره همكارى صميمانه‌اى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پاره‌اى از محافل ملى نسبت به عاقبت كار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نگرانى و بدبينى مى‌كردند، او تصميم گرفت كه با</w:t>
      </w:r>
      <w:bookmarkStart w:id="44" w:name="pg1724_17009"/>
    </w:p>
    <w:p>
      <w:pPr>
        <w:pStyle w:val="BookText"/>
        <w:rPr/>
      </w:pPr>
      <w:bookmarkEnd w:id="44"/>
      <w:r>
        <w:rPr>
          <w:rFonts w:ascii="IRNazanin" w:hAnsi="IRNazanin" w:eastAsia="IRNazanin"/>
          <w:color w:val="111111"/>
          <w:sz w:val="28"/>
          <w:sz w:val="28"/>
          <w:szCs w:val="28"/>
          <w:rtl w:val="true"/>
          <w:lang w:bidi="fa-IR"/>
        </w:rPr>
        <w:t xml:space="preserve">هر دسيسه‌اى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در مقررات آن كنگره وارد كند شديداً مبارزه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پايان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شهرهاى پاكستان مانند لاهور، پيشاور، راولپندى و مظفر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كشمير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نمود</w:t>
      </w:r>
      <w:r>
        <w:rPr>
          <w:rFonts w:eastAsia="IRNazanin" w:cs="IRNazanin"/>
          <w:color w:val="111111"/>
          <w:sz w:val="28"/>
          <w:szCs w:val="28"/>
          <w:rtl w:val="true"/>
          <w:lang w:bidi="fa-IR"/>
        </w:rPr>
        <w:t>.</w:t>
      </w:r>
    </w:p>
    <w:p>
      <w:pPr>
        <w:pStyle w:val="Heading3"/>
        <w:numPr>
          <w:ilvl w:val="2"/>
          <w:numId w:val="1"/>
        </w:numPr>
        <w:rPr/>
      </w:pPr>
      <w:bookmarkStart w:id="45" w:name="__RefHeading___Toc1736664_3650668749"/>
      <w:bookmarkStart w:id="46" w:name="_Toc17"/>
      <w:bookmarkEnd w:id="45"/>
      <w:r>
        <w:rPr>
          <w:rtl w:val="true"/>
        </w:rPr>
        <w:t>فعاليت‌هاى سياسى</w:t>
      </w:r>
      <w:bookmarkEnd w:id="46"/>
    </w:p>
    <w:p>
      <w:pPr>
        <w:pStyle w:val="BookText"/>
        <w:rPr/>
      </w:pPr>
      <w:r>
        <w:rPr>
          <w:rFonts w:ascii="IRNazanin" w:hAnsi="IRNazanin" w:eastAsia="IRNazanin"/>
          <w:color w:val="111111"/>
          <w:sz w:val="28"/>
          <w:sz w:val="28"/>
          <w:szCs w:val="28"/>
          <w:rtl w:val="true"/>
          <w:lang w:bidi="fa-IR"/>
        </w:rPr>
        <w:t>اين پيشواى بزرگ دينى و اجتماعى معتقد بود يكى از مهم‌ترين و ابتدايى‌ترين واجبات هر فرد با صلاحيتى دخالت در امور سياسى و درك صحيح مسائل سياسى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معتقد بود منظور و مفهوم صحيح سياست، وعظ و ارشاد، نهى از فساد، نصيحت به زمامداران تمام كشورهاى اسلامى و بر حذر ساختن آنها از وقوع در دام استعمار و در هم شكستن زنجيرهاى اسارت و تأمين آزادى كامل براى تمام كشورها و تمام ملت‌هاست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درباره خودش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 فرق سر غرق در سياستم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دخالت در سياست از وظايف حتمى من است، و اگر دخالت نكنم خود را در پيشگاه خدا و وجدان مسئول 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غالباً اين گفتار تاريخى على عليه السلام را تكرار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أَخَذَ اللَّهُ على العُلَمَاءِ أنْ لا يَقارّوا على كِظَةِ ظَالِمٍ وَ لَاسَغَبِ مَظْلومٍ</w:t>
      </w:r>
    </w:p>
    <w:p>
      <w:pPr>
        <w:pStyle w:val="BookText"/>
        <w:rPr/>
      </w:pPr>
      <w:r>
        <w:rPr>
          <w:rFonts w:ascii="IRNazanin" w:hAnsi="IRNazanin" w:eastAsia="IRNazanin"/>
          <w:color w:val="111111"/>
          <w:sz w:val="28"/>
          <w:sz w:val="28"/>
          <w:szCs w:val="28"/>
          <w:rtl w:val="true"/>
          <w:lang w:bidi="fa-IR"/>
        </w:rPr>
        <w:t>؛ خدا از دانشمندان پيمان گرفته است كه در برابر شكم خوارگى ظالمان و گرسنگى مظلومان سكوت نكنند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همين دليل او در غالب جنبش‌هاى ملى 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جنبش‌هاى ملى تمام كشورهاى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نمود، و سهم مؤثرى در همكارى و راهنمايى اين نهضت‌ها داشت</w:t>
      </w:r>
      <w:r>
        <w:rPr>
          <w:rFonts w:eastAsia="Amiri" w:cs="Amiri" w:ascii="Amiri" w:hAnsi="Amiri"/>
          <w:color w:val="111111"/>
          <w:sz w:val="28"/>
          <w:szCs w:val="28"/>
          <w:rtl w:val="true"/>
          <w:lang w:bidi="ar-SA"/>
        </w:rPr>
        <w:t>.</w:t>
      </w:r>
      <w:bookmarkStart w:id="47" w:name="pg1724_17010"/>
    </w:p>
    <w:p>
      <w:pPr>
        <w:pStyle w:val="BookText"/>
        <w:rPr/>
      </w:pPr>
      <w:bookmarkEnd w:id="47"/>
      <w:r>
        <w:rPr>
          <w:rFonts w:ascii="IRNazanin" w:hAnsi="IRNazanin" w:eastAsia="IRNazanin"/>
          <w:color w:val="111111"/>
          <w:sz w:val="28"/>
          <w:sz w:val="28"/>
          <w:szCs w:val="28"/>
          <w:rtl w:val="true"/>
          <w:lang w:bidi="fa-IR"/>
        </w:rPr>
        <w:t xml:space="preserve">هنگامى كه جنگ جهانى اوّل شروع شد او فوراً خود را به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 تا در جهاد آزادى بخش ملت عراق در برابر نيروهاى اشغالگر انگليسى شركت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نبرد شجاعانه اهالى نجف اشرف بر ضد نيروهاى انگليسى و استعمار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اين روش را هميشه در برابر متجاوزين و ستمگران تعقيب مى‌كرد و با استعمارگران و دست نشانده‌هاى آنها سرسختانه مى‌جنگيد، او با جسارت فوق‌العاده‌اى عقايد خود را ابراز مى‌كرد و براى رسوا ساختن استعمارگران انگليسى و خنثى كردن نقشه‌هاى شوم آنها از هر وسيله‌اى استفاده مى‌نمود</w:t>
      </w:r>
      <w:r>
        <w:rPr>
          <w:rFonts w:eastAsia="IRNazanin" w:cs="IRNazanin"/>
          <w:color w:val="111111"/>
          <w:sz w:val="28"/>
          <w:szCs w:val="28"/>
          <w:rtl w:val="true"/>
          <w:lang w:bidi="fa-IR"/>
        </w:rPr>
        <w:t>.</w:t>
      </w:r>
    </w:p>
    <w:p>
      <w:pPr>
        <w:pStyle w:val="Heading3"/>
        <w:numPr>
          <w:ilvl w:val="2"/>
          <w:numId w:val="1"/>
        </w:numPr>
        <w:rPr/>
      </w:pPr>
      <w:bookmarkStart w:id="48" w:name="__RefHeading___Toc1736666_3650668749"/>
      <w:bookmarkStart w:id="49" w:name="_Toc18"/>
      <w:bookmarkEnd w:id="48"/>
      <w:r>
        <w:rPr>
          <w:rtl w:val="true"/>
        </w:rPr>
        <w:t>صراحت لهجه كم‌نظير</w:t>
      </w:r>
      <w:bookmarkEnd w:id="49"/>
    </w:p>
    <w:p>
      <w:pPr>
        <w:pStyle w:val="BookText"/>
        <w:rPr/>
      </w:pPr>
      <w:r>
        <w:rPr>
          <w:rFonts w:ascii="IRNazanin" w:hAnsi="IRNazanin" w:eastAsia="IRNazanin"/>
          <w:color w:val="111111"/>
          <w:sz w:val="28"/>
          <w:sz w:val="28"/>
          <w:szCs w:val="28"/>
          <w:rtl w:val="true"/>
          <w:lang w:bidi="fa-IR"/>
        </w:rPr>
        <w:t xml:space="preserve">كاشف‌الغطا صراحت لهجه كم‌نظيرى داشت و لذا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سفير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نجف اشرف ديدن نمود و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كاشف‌الغطا رسيد، وى با صراحت كامل اعمال بى‌رويه دولت انگليس را در نقاط مختلف جهان به باد انتقاد گرفت؛ مخصوصاً با بيان مؤثر و نافذ خود در مورد از دست رفتن فلسطين و نقشى را كه دولت مزبور در اين زمينه داشت و غصب استعمار اراضى مقدس فلسطين و آواره ساختن صدها هزار مردم بى‌گناه، شديداً به او اعتراض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ملاقاتى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سفير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به عمل آورد با همان صراحت، نسبت به همكارى ايالات متحده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صهيونيسم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تقويت آنها در اشغال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به او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قلبهاى ما از دست شما آمريكايى‌ها مجروح است، شما ضربه ناجوانمردانه‌اى به ما زديد كه هرگز ما در برابر آن سكوت نخواهيم كرد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افكار ملت ما همه بر ضد شما بسيج شده‌اند و بخاطر ضربتى كه بر پشت ملت عرب زديد و پشت آنها را شكستيد از دلهاى آنها خون</w:t>
      </w:r>
      <w:bookmarkStart w:id="50" w:name="pg1724_17011"/>
    </w:p>
    <w:p>
      <w:pPr>
        <w:pStyle w:val="BookText"/>
        <w:rPr/>
      </w:pPr>
      <w:bookmarkEnd w:id="50"/>
      <w:r>
        <w:rPr>
          <w:rFonts w:ascii="IRNazanin" w:hAnsi="IRNazanin" w:eastAsia="IRNazanin"/>
          <w:color w:val="111111"/>
          <w:sz w:val="28"/>
          <w:sz w:val="28"/>
          <w:szCs w:val="28"/>
          <w:rtl w:val="true"/>
          <w:lang w:bidi="fa-IR"/>
        </w:rPr>
        <w:t>مى‌چكد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 حادثه مصيبت‌بار غصب فلسطين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اواخر عمر با اقدامات برجسته ملى تاج افتخارى بر تارك تاريخ زندگى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دعوتى را كه براى شركت در كنگره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بحمدون</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 كه ايادى استعمار آمريكايى آن را خلق كرده بودند، از وى شده بود، صريحاً رد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تنها رد كرد بلكه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العليا فى الاسلام لا فى بحمدون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پاسخ آنها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نمونه زنده‌اى از شهامت ملى و دفاع او از مصالح عمومى و روشن ساختن افكار ابناى وطن و توجه دادن آنها به خطرات استعمار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محافل مختلف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كرد و به قيمت‌هاى گزاف خريد و فروش مى‌شد</w:t>
      </w:r>
      <w:r>
        <w:rPr>
          <w:rFonts w:eastAsia="IRNazanin" w:cs="IRNazanin"/>
          <w:color w:val="111111"/>
          <w:sz w:val="28"/>
          <w:szCs w:val="28"/>
          <w:rtl w:val="true"/>
          <w:lang w:bidi="fa-IR"/>
        </w:rPr>
        <w:t>.</w:t>
      </w:r>
    </w:p>
    <w:p>
      <w:pPr>
        <w:pStyle w:val="Heading3"/>
        <w:numPr>
          <w:ilvl w:val="2"/>
          <w:numId w:val="1"/>
        </w:numPr>
        <w:rPr/>
      </w:pPr>
      <w:bookmarkStart w:id="51" w:name="__RefHeading___Toc1736668_3650668749"/>
      <w:bookmarkStart w:id="52" w:name="_Toc19"/>
      <w:bookmarkEnd w:id="51"/>
      <w:r>
        <w:rPr>
          <w:rtl w:val="true"/>
        </w:rPr>
        <w:t>تأليفات و آثار</w:t>
      </w:r>
      <w:bookmarkEnd w:id="52"/>
    </w:p>
    <w:p>
      <w:pPr>
        <w:pStyle w:val="BookText"/>
        <w:rPr/>
      </w:pPr>
      <w:r>
        <w:rPr>
          <w:rFonts w:ascii="IRNazanin" w:hAnsi="IRNazanin" w:eastAsia="IRNazanin"/>
          <w:color w:val="111111"/>
          <w:sz w:val="28"/>
          <w:sz w:val="28"/>
          <w:szCs w:val="28"/>
          <w:rtl w:val="true"/>
          <w:lang w:bidi="fa-IR"/>
        </w:rPr>
        <w:t>كاشف الغطا على رغم كارهاى فراوانى كه به عهده داشت و با آن همه مراجعات مختلف دينى كه موقعيت حساس او و مقام مرجعيت فتوا ايجاب مى‌كرد، از نظر تأليف و تصنيف مرد موفق و پر بركتى بود؛ و به همين دليل آثار علمى فراوان و پرارزشى از خود به يادگار گذارد بديهى است اين كار از همه افراد ساخته نيست، مگر آنهايى كه داراى مزاياى روحى و فكرى و اخلاقى خاصى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او در لبنان بود، بر چاپ بعضى از كتابهاى ممتاز ادبى نظارت داشت و حواشى مفيد و سودمندى بر آنها افزود كه از جمله كتابهاى زير را مى‌توان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الوساطة بين المتنبى وخصومه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جرجانى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الاصابة فى الكاتب والكتابة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سيّد محمّد سعيد حبّوبى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سحر بابل وسجع البلابل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جعفر حلى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به قدرى به نشر علوم اهميّت مى‌داد كه چند قسمت از كتابهاى فارسى را شخصاً به عربى ترجمه نمود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هيأت فارسى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السعادة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ناصر خسرو، و بعضى از قطعات معروف ادبى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مؤلفاتى كه از خود به يادگار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وجيزة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و عربى، اين كتاب چهار بار در نجف اشرف به چاپ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حواشى عين الحياة در فقه چاپ بمبئى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مراجعات ريحانيه در دو جلد؛ اين كتاب متضمن يك رشته بحثهاى تاريخى و فلسفى است كه ميان او و فيلسوف فريكه، امين ريحانى رد و بدل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اين كتاب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رسيد، و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آرژانتين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چاپ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انتقاد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ملوك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ريحانى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در مجله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يافت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و جواب در فقه اين كتاب سه بار در نجف اشرف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المقلدين در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حاشيه عروة الوثقى و حاشيه تبصره علّامه بعضى از اين كتب ده بار به چاپ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حواشى بر سفينة النجاة، تأليف برادرش شيخ احمد آل كاشف الغطا، در چهار جلد كه شامل تمام ابواب فقه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الآيات البينات در 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تحرير المجلّه در پنج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الارض و التربة الحسينيّه اين كتاب شش بار در نجف به چاپ رسيد و توسط آقاى خسروانى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عطاردى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فارسى ترجمه شده، به هندى نيز ترجمه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الفردوس الأعلى اين كتاب مجموعه بحث‌هاى جالبى درباره فلسفه قسمتى از احكام اسلام و تطبيق آن بر علوم و اكتشافات 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دو بار در نجف اشرف و يك مرتبه هم در تبريز به چاپ رسيده است، لازم به ذكر است كه اين كتاب به فارسى هم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الاغانى چاپ بغداد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الأديان والاسلام در 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صيدا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نبذة من السياسة الحسينيه چند بار در نجف اشرف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الميثاق العربى الوطنى چاپ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التوضيح فى بيان ما هو الانجيل ومن هو المسيح در دو جلد، جلد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به فارسى هم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گفتگوى او با سفير انگلستان و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سه بار در نجف اشرف و يك بار در آرژانتين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المثل العليا فى الاسلام لا فى بحمدون اين كتاب سه بار در نجف اشرف به چاپ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به فارسى نيز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الشيعة واصولها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كه چهارده بار در نجف اشرف و قاهره و بغداد و لبنان به چاپ رسيده و به زبانهاى مختلف مانند فارسى و انگليسى و هندى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كاشف‌الغطا علاوه بر كتابهاى فوق كتابهاى ديگرى دارد كه هنوز به چاپ نرسيده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عروة الوثقى در چهار جلد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نخستين تأليفات فقهى</w:t>
      </w:r>
      <w:bookmarkStart w:id="53" w:name="pg1724_17014"/>
    </w:p>
    <w:p>
      <w:pPr>
        <w:pStyle w:val="BookText"/>
        <w:rPr/>
      </w:pPr>
      <w:bookmarkEnd w:id="53"/>
      <w:r>
        <w:rPr>
          <w:rFonts w:ascii="IRNazanin" w:hAnsi="IRNazanin" w:eastAsia="IRNazanin"/>
          <w:color w:val="111111"/>
          <w:sz w:val="28"/>
          <w:sz w:val="28"/>
          <w:szCs w:val="28"/>
          <w:rtl w:val="true"/>
          <w:lang w:bidi="fa-IR"/>
        </w:rPr>
        <w:t>او محسوب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السمر و نهزة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مجموعه خاطرات و گفتگوهايى است كه در سفر حج يادداشت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جنة المأوى اين كتاب به سبك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سوم و 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و 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سلسله رساله‌هاى ديگر در 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دايرة المعارف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مفيد و عميقى در اصول 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ديوان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ديوان اثر چاپ روان و ذوق عالى شعرى اوست و بيش از هشت هزار بيت شعر در بر دارد</w:t>
      </w:r>
      <w:r>
        <w:rPr>
          <w:rFonts w:eastAsia="IRNazanin" w:cs="IRNazanin"/>
          <w:color w:val="111111"/>
          <w:sz w:val="28"/>
          <w:szCs w:val="28"/>
          <w:rtl w:val="true"/>
          <w:lang w:bidi="fa-IR"/>
        </w:rPr>
        <w:t>!</w:t>
      </w:r>
    </w:p>
    <w:p>
      <w:pPr>
        <w:pStyle w:val="Heading3"/>
        <w:numPr>
          <w:ilvl w:val="2"/>
          <w:numId w:val="1"/>
        </w:numPr>
        <w:rPr/>
      </w:pPr>
      <w:bookmarkStart w:id="54" w:name="__RefHeading___Toc1736670_3650668749"/>
      <w:bookmarkStart w:id="55" w:name="_Toc20"/>
      <w:bookmarkEnd w:id="54"/>
      <w:r>
        <w:rPr>
          <w:rtl w:val="true"/>
        </w:rPr>
        <w:t>خزان عمر او</w:t>
      </w:r>
      <w:bookmarkEnd w:id="55"/>
    </w:p>
    <w:p>
      <w:pPr>
        <w:pStyle w:val="BookText"/>
        <w:rPr/>
      </w:pPr>
      <w:r>
        <w:rPr>
          <w:rFonts w:ascii="IRNazanin" w:hAnsi="IRNazanin" w:eastAsia="IRNazanin"/>
          <w:color w:val="111111"/>
          <w:sz w:val="28"/>
          <w:sz w:val="28"/>
          <w:szCs w:val="28"/>
          <w:rtl w:val="true"/>
          <w:lang w:bidi="fa-IR"/>
        </w:rPr>
        <w:t>كاشف الغطا با آن روح حساس ولطيفى كه داشت در آن شرايط خاص زندگى اجتماعى و وضع محيط، و با آن همه مشاغل علمى، خيلى زود شكسته شد، و بيماريهاى گوناگون به سرعت به سراغ وى آمد و در جسم و جان او اثر عميق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آخر زندگى بيمارى غده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پروستات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شديداً او را رنج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همين بيمارى به سراغ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پس از معالجه، بهبودى يافت، اما اين بار معالجات مؤثر واقع نشد؛ نخست در بيمارستان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بسترى گرديد و سپس براى تغيير آب و هوا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چشمهاى نافذ و پر ابُهت او در آخرين شبهاى زندگى به آسمان پر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دوخته شده بود و گويا با آنها گفتگويى داشت و روح بلند وملكوتى او در ماوراى آنها در گردش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روز بيشتر از توقف او در آن شهر كوچك نمى‌گذشت و هزاران چشم در</w:t>
      </w:r>
    </w:p>
    <w:p>
      <w:pPr>
        <w:pStyle w:val="BookText"/>
        <w:rPr/>
      </w:pPr>
      <w:r>
        <w:rPr>
          <w:rFonts w:ascii="IRNazanin" w:hAnsi="IRNazanin" w:eastAsia="IRNazanin"/>
          <w:color w:val="111111"/>
          <w:sz w:val="28"/>
          <w:sz w:val="28"/>
          <w:szCs w:val="28"/>
          <w:rtl w:val="true"/>
          <w:lang w:bidi="fa-IR"/>
        </w:rPr>
        <w:t>عراق در انتظار بازگشت وى و ادامه فعاليتهاى پر ارزش علمى و اجتماعى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على‌رغم اين انتظارات در روز دوشنبه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القعده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براى هميشه چشم از اين جهان بر بست و روح او همراه فرشتگان آسمان به سوى بهشت جاويدان پرواز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 او را از آنجا به بغداد حمل كردند، در بغداد غوغايى برپا شد و جمعيّت زيادى از آنجا تا به نجف اشرف جنازه او را تشييع نمودند و در آرامگاهى كه دو سال پيش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بنا كرده بود، در آرامش هميشگى غرق شد و به ابديت پيوست و در سايه پر مهر امير مؤمنان على عليه السلام آرميد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فاتحه و يادبود در همه جا براى او تشكيل گرديد و صدها مقاله و قصيده درباره شخصيت برجسته و خدمات جاويدان او در اين جلسات پر شور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روان پاك او</w:t>
      </w:r>
      <w:r>
        <w:rPr>
          <w:rFonts w:eastAsia="IRNazanin" w:cs="IRNazanin"/>
          <w:color w:val="111111"/>
          <w:sz w:val="28"/>
          <w:szCs w:val="28"/>
          <w:rtl w:val="true"/>
          <w:lang w:bidi="fa-IR"/>
        </w:rPr>
        <w:t>.</w:t>
      </w:r>
      <w:r>
        <w:rPr>
          <w:rStyle w:val="FootnoteAnchor"/>
          <w:rtl w:val="true"/>
        </w:rPr>
        <w:footnoteReference w:id="1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دريافت اطّلاعات بيشتر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الوديعة،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ريحانة الادب،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شخصيت و انديشه‌هاى كاشف الغطا، به كوشش دكتر احمد بهشتى؛ علماى مجاهد، 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گنجينه دانشمندان،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دايرةالمعارف بزرگ اسلامى،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مجله نور علم،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bookmarkStart w:id="56" w:name="pg1724_17016"/>
    </w:p>
    <w:p>
      <w:pPr>
        <w:pStyle w:val="Heading2"/>
        <w:numPr>
          <w:ilvl w:val="1"/>
          <w:numId w:val="1"/>
        </w:numPr>
        <w:rPr/>
      </w:pPr>
      <w:bookmarkStart w:id="57" w:name="__RefHeading___Toc1736672_3650668749"/>
      <w:bookmarkStart w:id="58" w:name="_Toc21"/>
      <w:bookmarkEnd w:id="56"/>
      <w:bookmarkEnd w:id="57"/>
      <w:r>
        <w:rPr>
          <w:rtl w:val="true"/>
        </w:rPr>
        <w:t>مسلمانان چگونه متّحد شوند؟</w:t>
      </w:r>
      <w:bookmarkEnd w:id="58"/>
    </w:p>
    <w:p>
      <w:pPr>
        <w:pStyle w:val="Heading3"/>
        <w:numPr>
          <w:ilvl w:val="2"/>
          <w:numId w:val="1"/>
        </w:numPr>
        <w:rPr/>
      </w:pPr>
      <w:bookmarkStart w:id="59" w:name="__RefHeading___Toc1736674_3650668749"/>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امروز هيچ فرد آگاهى در شرق و غرب جهان پيدا نمى‌شود كه ضرورت اتحاد و اتّفاق و زيانهاى پراكندگى و نفاق را درك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امروز به يك امر بديهى و آشكارى درآمده است و همان طور كه حالات درونى خود مانند بيمارى و صحت، تشنگى و گرسنگى را احساس مى‌كنند اين حقيقت را نيز كاملًا احساس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اينجا سهم كوششهاى خستگى‌ناپذير، و تلاش‌هاى پى گير افراد اصلاح طلب و بافضيلتى را كه در سالهاى اخير در اين راه قدم برداشتند، نبايد فراموش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همچون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صداى رسا اين حقيقت را براى مسلمين تشريح نمودند، و يا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طبيب حاذقى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نوع بيمارى و همچنين داروى منحصر به فرد را تشخيص داده، مردم را با اصرار هر چه تمامتر به استعمال اين داروى نجات بخش، براى ريشه كن ساختن اين بيمارى كثيف و خطرناك، پيش از آنكه به حيات آنها خاتمه دهد و آنها را در رديف گذشتگان و مردگان قرار دهد، تشويق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مردان مصلح فرياد زدند، و همه مسلمانان صداى آنها را شنيدند، گفتند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بيمارى خطرناك مسلمانان امروز پراكندگى و عدم انسجام آنهاست و تنها داروى حيات بخش براى آنها و همان‌طور براى گذشتگان اتحاد و اتّفاق و همكارى با</w:t>
      </w:r>
    </w:p>
    <w:p>
      <w:pPr>
        <w:pStyle w:val="BookText"/>
        <w:rPr/>
      </w:pPr>
      <w:r>
        <w:rPr>
          <w:rFonts w:ascii="IRNazanin" w:hAnsi="IRNazanin" w:eastAsia="IRNazanin"/>
          <w:color w:val="111111"/>
          <w:sz w:val="28"/>
          <w:sz w:val="28"/>
          <w:szCs w:val="28"/>
          <w:rtl w:val="true"/>
          <w:lang w:bidi="fa-IR"/>
        </w:rPr>
        <w:t>يكديگر و بدور افكندن تمام عوامل عداوت و كينه و دشمنى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كوشش و تلاش براى وصول به اين هدف مقدس و عالى همواره جزء برنامه زندگى مردان بزرگى بوده است كه خداوند چشم بصيرت آنها را روشن و كانون دل آنان را مركز تصميم و اخلاص براى حفظ مصالح اين امّت قرار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هميشه مردم را به اين اتحاد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پيروان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اجتماع همه مسلمين در سايه پرچم پرافتخار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نژاد و هر مذهب دعوت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مردم را به سوى اين نعمت بزرگ، اين دستاويز محكم، اين پيوند ناگسستنى كه خدا توصيه كرده است، دعوت مى‌نمايند؛ زيرا حيات جاويدان و نجات امّت اسلامى جز در سايه آن ميسّر نيست، و در غير اينصورت مرگ و نابودى ابدى در انتظار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دعوت كنندگان به وحدت و مشعلداران توحيدند، اينها دعوت كننده به‌سوى حق و پيامبران حقيقت، و فرستادگان خدا به سوى مردم اين عصرند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به حقايق فراموش شده اسلام حيات نوينى مى‌بخشند و آثار ارزش‌هاى دينى اسلام را كه گرد و غبار غفلت آنها را فرا گرفته، بار ديگر فروغ مى‌بخشند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سايه همين كوششها و تلاشهاى مداوم است كه طليعه پيروزى آشكار شده و روح پاك و تازه‌اى در مسلمانان به جنبش درآمده است، كم كم به يكديگر نزديك مى‌شوند و از احوال يكديگر با خبر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پرتو اين حقيقت و اوّلين بذر اين فكر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مؤتمر بزرگ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جمعى از بزرگان جوامع اسلامى براى بررسى مسائل مهم و حياتى مسلمين و مبادله مراتب دوستى و محبّت، بدون توجه به اختلاف مناطق جغرافيايى و نژاد و مليت و مذهب، در آنجا گرد آمده بودند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اجتماعى كه در نوع خود بى نظير و چشم تمام مسلمانان به آن دوخته شده بود، و خارى در چشم دشمن محسوب مى‌شد، و حسابهاى زيادى روى آن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على رغم اين مجاهدتها و فداكاريها كه اين بزرگان براى نيل به هدف مذكور و پاشيدن بذر اتحاد در افكار عمومى مسلمانان به اميد اينكه روزى نهال برومندى گردد و همه از ثمرات لذت بخش آن بهره‌مند شوند؛ آرى على رغم اين همه رؤياهاى شيرين و طلايى، تنها به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عادت معمولى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شد و هيچ قدم مثبت عملى و مفيدى برداشته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به ظواهر پرداختيم و از حقايق دور مانديم، از هر چيز به پوست آن راضى شديم و به مغز اهميّت نداديم، به عكس نياكان ما، همان مسلمانان فعال و پر جنبشى كه قبل از آنكه بگويند، عمل نشان مى‌دادند و پيش از آنكه حرف بزنند، تصميم مى‌گرفتند؛ اينها صفات برجسته‌اى است كه ديگران از ما اقتباس نمودند و جلو افتادند و ما عقب مانديم در حالى كه پيشرو اين قافله همواره ما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نتيجه كار ما بود و مقتضاى قانون لايتغير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اللَّهِ الَّتِى قَدْ خَلَتْ مِنْ قَبْلُ وَلَنْ تَجِدَ لِسُنَّةِ اللَّهِ تَبْدِيلًا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سنّت الهى است كه در گذشته نيز بوده است؛ و هرگز براى سنّت الهى تغيير و تبديلى نخواهى يافت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بزرگ ما اينجاست كه تصور مى‌كنيم همين كه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جهان دست دوستى و اتحاد به يكديگر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دهان خود را با اين جمله پر كرده، و صفحات مطبوعات را به آن سياه نماييم، مطلب تمام است؛ و با همين يك جمله ما متحد شديم و يك ملت زنده و سربلند به وجود آورديم كه مى‌تواند مقام شايسته خود را در ميان ملتهاى جهان احراز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ما همين جاست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شكى نيست كه نژاد عرب يك نژاد اصيل و پرافتخار است ولى هرگز نمى‌توان اين افتخار را با افتخارى كه از ناحيه اسلام براى عرب و غير عرب يعنى براى عموم مسلمانان وجود دارد قابل مقايسه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اعراب به جاى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قوميت عربيت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مى‌كنند اگر حمايت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يكصد ميليون عربهاى 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اختلافاتى كه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خود جلب مى‌كنند، از حمايت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مسلمان ديگر جهان محروم 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ما تبديل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انترناسيوناليسم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ناسيوناليسم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بزرگترين اشتباهات و يك نوع ارتجاع و بازگشت به دوران جاهليت و پيش از اسلام است كه بايد هرچه زودتر اصلاح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در اين اواخر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آميخته با يك سلسله مسائل سياسى شده، ولى اين قبيل مسائل زود گذر سياسى كه گاهى به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شدن برف در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مى‌رود، نمى‌تواند جلوى يك واقعيت مهم را بگيرد و آن اينكه حلقه اتصال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مسلمانان جهان قبل از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پاك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احياى تعصبات نژادى، آن هم در دنيايى كه مى‌رود مسأله نژاد را به كلى دور اندازد، كوتاه نظرى عجيبى است كه عواقب شوم آن دير يا زود روشن خواهد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اميدواريم برادران مسلمان ما با واقع بينى بيشترى مسائل را بررسى كنند و موضوع نژاد كه يك موضوع كهنه و فرسوده و قرون وسطايى است و از يادگارهاى دوران جاهليت مى‌باشد را فراموش كرده و دست اتحاد مذهبى خود را به ساير برادران مسلمان در شرق و غرب جهان بدهند و در سايه اين اتحاد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جلوگيرى از سوء استفاده هايى كه احياناً ازاين عنوان مقدس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مجد و عظمت ديرين خود بكوشند و به خاطر داشته باشند كه قرآن مجيد در سوره آل عمران، آيه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أَفَإِيْن مَّاتَ أَوْ قُتِلَ انْقَلَبْتُمْ عَلَى أَعْقَابِكُمْ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اگر او بميرد يا كشته شود، شما به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عملًا مى‌بينيم روز به روز عقب‌تر مى‌رويم و آن همه گفته‌هاى بى عمل هيچ اثرى بر ما نگذاشته است و تنها چند لحظه گوش ما از شنيدن آنها لذت برده است ولى بعداً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كَفَرُوا أَعْمَالُهُمْ كَسَرَابِ بِقِيعَةٍ يَحْسَبُهُ الظَّمَانُ مَآءً حَتَّى إِذَا جَآءَهُ لَمْ يَجِدْهُ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كسانى كه كافر شدند، اعمالشان همچون سرابى است در يك كوير كه انسان تشنه از دور آن را آب مى‌پندارد، امّا هنگامى كه به سراغ آن مى‌آيد چيزى نمى‌يابد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اگر وضع به همين منوال ادامه يابد محال است مسلمانان بتوانند موقعيت خود را حفظ كنند و به اتحاد حقيقى نايل گردند و كيان خويش را در جامعه بشريت تثبيت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هزاران كتاب و مقاله در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بنويسند و شرق و غرب زمين را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مترادف آن است پر كنند و با سخنرانى‌هاى زيبا و فصيح و اشعار و قصايد دل‌انگيز، داد سخن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هيچ يك از اينها، تا عمل جدى و يك جنبش واقعى و همه جانبه، توأم با تجديد نظر در اخلاق و ملكات گذشته نباشد، به هيچ عنوان تأثيرى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بايد هوا و هوسهاى سركش خود را با نيروى عقل و تفكر مهار كنند، و مصالح برادران دينى خود را همچون مصالح خويش بدانند، همان طور كه براى حفظ منافع خود مى‌كوشند براى حفظ منافع ديگران نيز بكوشند؛ مسلمانان بايد كينه و حسد را از صفحه دلها بشويند و با چشم دوستى و محبّت به يكديگر نگاه كنند نه به چشم دشمنى و عداوت و 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بايد اين واقعيت وجدانى و ضرورى را كاملًا احساس نمايند كه سربلندى هر كس بستگى به سربلندى برادران او دارد؛ همه يار و مددكار يكديگرند، آيا هيچ كس از كمك به يار و مددكار خود مضايقه مى‌كند؟</w:t>
      </w:r>
    </w:p>
    <w:p>
      <w:pPr>
        <w:pStyle w:val="BookText"/>
        <w:rPr/>
      </w:pPr>
      <w:r>
        <w:rPr>
          <w:rFonts w:ascii="IRNazanin" w:hAnsi="IRNazanin" w:eastAsia="IRNazanin"/>
          <w:color w:val="111111"/>
          <w:sz w:val="28"/>
          <w:sz w:val="28"/>
          <w:szCs w:val="28"/>
          <w:rtl w:val="true"/>
          <w:lang w:bidi="fa-IR"/>
        </w:rPr>
        <w:t>اما متأسّفانه بدست آوردن اين درجات عالى كار آسانى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كه حاضر باشد در همه چيز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و 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برادران مسلمان خود رعايت كند و راستى آنچه را براى خود مى‌خواهد براى آنان نيز بخواهد، منافع و سربلندى و پيروزى خود را در حفظ منافع و سربلندى و پيروزى آنها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در شرايط كنونى انتظار چنين مساوات و مواساتى را نداريم، ولى اقلًا بايد انصاف و عدالت در حق هم داشته باشند، لااقل با يكديگر همكارى كنند، حقوق يكديگر را زيرپا نگذارند و منافع يكديگر را ناديده نگيرند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تأمين نخواهد شد مگر اينكه صفات رذيله حرص، حسد،</w:t>
      </w:r>
      <w:bookmarkStart w:id="61" w:name="pg1724_17021"/>
    </w:p>
    <w:p>
      <w:pPr>
        <w:pStyle w:val="BookText"/>
        <w:rPr/>
      </w:pPr>
      <w:bookmarkEnd w:id="61"/>
      <w:r>
        <w:rPr>
          <w:rFonts w:ascii="IRNazanin" w:hAnsi="IRNazanin" w:eastAsia="IRNazanin"/>
          <w:color w:val="111111"/>
          <w:sz w:val="28"/>
          <w:sz w:val="28"/>
          <w:szCs w:val="28"/>
          <w:rtl w:val="true"/>
          <w:lang w:bidi="fa-IR"/>
        </w:rPr>
        <w:t>خودخواهى، و برترى طلبى را از اعماق دل خود ريشه كن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رذايل اخلاقى سرچشمه انواع بدبختيهاست، حلقه‌هاى بلا را به هم پيوند مى‌دهد و انسان را گرفتار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كه گرفتار اين رذايل گردد سرانجام به پست‌ترين مراحل انحطاط و بدبختى كشانده خواهد شد و بالاخره نابود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بذر همه اين رذايل همان صفت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حسد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دشمنى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پراكندگى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ناتوانى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و 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ذلت و خوارى باعث زوال دولتها و نعمتها و نابودى و هلاكت امّت‌هاست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با چشم خود نيز ديده‌ايم تاريخ گواهى مى‌دهد كه هر ملتى اين صفات رذيله را در خود پرورش دهد، راه نابودى را پيش مى‌گيرد، همتهاى آنها مى‌ميرد، اراده‌ها سُست مى‌شود، تفرقه و پراكندگى جاى اتحاد و صميميت را خواهد گرفت، چنگال خونين استعمار و استثمار گلوى آنها را خواهد فشرد، و دشمنان به آسانى بر آنها پيروز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ملتى كه افكار شان متحد، دلها به هم پيوسته، و دست به دست هم داده‌اند و در مشكلات به يارى همه مى‌شتابند، نه كينه‌اى از يكديگر به دل دارند و نه از هم گريزانند، و به هنگام لزوم از هيچ گونه كمك صادقانه‌اى مضايقه ندارند، چنين ملتى سربلند، پايدار، سالم، پر نعمت، نيرومند، پيروز، ثروتمند و مقتدر خواهند زيست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گرفتاريها به آنها كمك مى‌كند و آنها را از چنگال مشكلات مى‌رهاند، به آنها عزّت و امنيّت مى‌بخشد و آنها را پيشوا و رهبر ديگران مى‌سازد</w:t>
      </w:r>
      <w:r>
        <w:rPr>
          <w:rFonts w:eastAsia="IRNazanin" w:cs="IRNazanin"/>
          <w:color w:val="111111"/>
          <w:sz w:val="28"/>
          <w:szCs w:val="28"/>
          <w:rtl w:val="true"/>
          <w:lang w:bidi="fa-IR"/>
        </w:rPr>
        <w:t>.</w:t>
      </w:r>
    </w:p>
    <w:p>
      <w:pPr>
        <w:pStyle w:val="Heading3"/>
        <w:numPr>
          <w:ilvl w:val="2"/>
          <w:numId w:val="1"/>
        </w:numPr>
        <w:rPr/>
      </w:pPr>
      <w:bookmarkStart w:id="62" w:name="__RefHeading___Toc1736676_3650668749"/>
      <w:bookmarkStart w:id="63" w:name="_Toc23"/>
      <w:bookmarkEnd w:id="62"/>
      <w:r>
        <w:rPr>
          <w:rtl w:val="true"/>
        </w:rPr>
        <w:t>نظرى به گذشته</w:t>
      </w:r>
      <w:bookmarkEnd w:id="6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امروز بايد گذشته نياكان خود را قبل از ظهور اسلام خوب به خاطر</w:t>
      </w:r>
    </w:p>
    <w:p>
      <w:pPr>
        <w:pStyle w:val="BookText"/>
        <w:rPr/>
      </w:pPr>
      <w:r>
        <w:rPr>
          <w:rFonts w:ascii="IRNazanin" w:hAnsi="IRNazanin" w:eastAsia="IRNazanin"/>
          <w:color w:val="111111"/>
          <w:sz w:val="28"/>
          <w:sz w:val="28"/>
          <w:szCs w:val="28"/>
          <w:rtl w:val="true"/>
          <w:lang w:bidi="fa-IR"/>
        </w:rPr>
        <w:t>بياورند افرادى بودند كه در نهايت ذلت و بدبختى به سر مى‌بردند، نه رهبرى كه به افكار او پناه ببرند، و نه روح وحدت و اتحادى كه در سايه آن بيارامند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بلاها آنها را فرا گرفته، و جهل و نادانى سايه شوم و سنگين خود را بر افكار آنها انداخته بود، در آتش جنگلهاى پى در پى، و غارتگريهاى وحشيانه، مى‌سوختند، دختران خود را بى‌رحمانه زنده به گور مى‌كردند و در برابر سنگ و چوبهاى بى‌ارزشى كه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گذارده بودند، سجده مى‌نمودند، پيوندهاى خويشاوندى گسسته، و خونريزى را مباح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پيش از طلوع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ببينيم چگونه بعد از آن ورق برگشت و در سايه اسلام، خدا آنها را متحد ساخت و پيوند اتحادشان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هماى رحمت الهى بال وپر بر سر آنان گشود و چشمه‌هاى نعمت خدا بر آنها ريزش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حكومت مقتدر و توانا بر آنان پرتو افكند و در سايه اين حكومت همه چيزشان سر و سامان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ديروز آنچنان ناتوان و خوار بودند امروز بر جهانيان حكومت مى‌كردند، كسانى كه ديروز حكمران آنها بودند امروز فرمانبردار آنها شدند، آنها كه در گذشته مقدارشان را تعيين مى‌كردند امروز سر بر فرمان آنها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آنها اين افتخارات را در سايه اتحاد و برادرى صادقانه پيدا كردند، واقعاً متحد شدند و به راستى دست برادرى به هم دادند، مصالح آنها همه يكى بود و تصميمشان يكى و هر مسلمانى از حدّاكثر حمايت و كمك برادران مسلمان خود برخوردار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امروز مى‌بينيم بار ديگر به قهقرا برگشته‌اند، و بدبختيها از نو آغاز شده، كار به جايى رسيده كه مسلمانان از نزديكترين برادران خود جز كارشكنى و تهمت چيزى نمى‌بينند و جز خرابكارى از همديگر انتظارى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وحشت و ترس او از برادر مسلمانش كمتر از ترس از كفار و دشمنان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چگونه مى‌توان انتظار پيروزى و عظمت داشت؟</w:t>
      </w:r>
    </w:p>
    <w:p>
      <w:pPr>
        <w:pStyle w:val="BookText"/>
        <w:rPr/>
      </w:pPr>
      <w:r>
        <w:rPr>
          <w:rFonts w:ascii="IRNazanin" w:hAnsi="IRNazanin" w:eastAsia="IRNazanin"/>
          <w:color w:val="111111"/>
          <w:sz w:val="28"/>
          <w:sz w:val="28"/>
          <w:szCs w:val="28"/>
          <w:rtl w:val="true"/>
          <w:lang w:bidi="fa-IR"/>
        </w:rPr>
        <w:t>محال است مسلمانان بدون اتحاد روى سعادت را ببينند، همان طور كه محال است بدون كمك و مساعدت، با يكديگر متحد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مسلمانان بايد بدانند آن اتحاد و صميميت نياكان خود را با الفاظ زيبا و عبارات دل‌انگيز و سخنرانيها و مقالات آتشين و جار و جنجال در روزنامه‌ها نمى‌توانند به دست آورند، و اگر چنين تصور كنند سخت در اشتباهند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مشت الفاظ بى معنا و عبارات فصيح و 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عالى و دلنشين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روح اتحاد، همان حُسن نيّت و تصميمى است كه از قلب پاك سرچشمه مى‌گيرد و فعاليتهاى مستمر همراه با پى‌گيرى به دنبال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يك سلسله صفات عالى درونى و اعمال و بركات است، فضايل و سجايايى كه در اعماق روح ريشه دوانيده، و سراسر وجود انسان را در بر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يك رشته اخلاق و عواطف عالى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اين است كه مسلمانان در منافع با يكديگر شريك باشند و اصول عدالت و انصاف را در حق يكديگر رعايت كنند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در يكى از كشورهاى اسلامى همچون سوريه يا عراق دو طايفه يا بيشتر از مسلمانان باشند بايد بر خود واجب بدانند مانند دو برادر كه خانه يا املاكى از پدر به ارث برده‌اند رفتار نمايند، حقوق يكديگر را طبق اصول عدالت بدون اينكه هيچكدام قصد تجاوز يا بخل نسبت به ديگرى داشته باشند ادا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يُوقَ شُحَّ نَفْسِهِ فَأُوْلَئِكَ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كسانى كه از بخل و حرص نفس خويش باز داشته شده‌اند رستگارانند</w:t>
      </w:r>
      <w:r>
        <w:rPr>
          <w:rFonts w:eastAsia="IRNazanin" w:cs="IRNazanin"/>
          <w:color w:val="111111"/>
          <w:sz w:val="28"/>
          <w:szCs w:val="28"/>
          <w:rtl w:val="true"/>
          <w:lang w:bidi="fa-IR"/>
        </w:rPr>
        <w:t>».</w:t>
      </w:r>
      <w:r>
        <w:rPr>
          <w:rStyle w:val="FootnoteAnchor"/>
          <w:rtl w:val="true"/>
        </w:rPr>
        <w:footnoteReference w:id="20"/>
      </w:r>
      <w:bookmarkStart w:id="64" w:name="pg1724_17024"/>
    </w:p>
    <w:p>
      <w:pPr>
        <w:pStyle w:val="Heading3"/>
        <w:numPr>
          <w:ilvl w:val="2"/>
          <w:numId w:val="1"/>
        </w:numPr>
        <w:rPr/>
      </w:pPr>
      <w:bookmarkStart w:id="65" w:name="__RefHeading___Toc1736678_3650668749"/>
      <w:bookmarkStart w:id="66" w:name="_Toc24"/>
      <w:bookmarkEnd w:id="64"/>
      <w:bookmarkEnd w:id="65"/>
      <w:r>
        <w:rPr>
          <w:rtl w:val="true"/>
        </w:rPr>
        <w:t>كوتاه كردن دست‌هاى آلوده</w:t>
      </w:r>
      <w:bookmarkEnd w:id="66"/>
    </w:p>
    <w:p>
      <w:pPr>
        <w:pStyle w:val="BookText"/>
        <w:rPr/>
      </w:pPr>
      <w:r>
        <w:rPr>
          <w:rFonts w:ascii="IRNazanin" w:hAnsi="IRNazanin" w:eastAsia="IRNazanin"/>
          <w:color w:val="111111"/>
          <w:sz w:val="28"/>
          <w:sz w:val="28"/>
          <w:szCs w:val="28"/>
          <w:rtl w:val="true"/>
          <w:lang w:bidi="fa-IR"/>
        </w:rPr>
        <w:t>اشتباه نشود معناى اتحاد اين نيست كه يك دسته، حقوق دسته ديگر را زير پا بگذارد و آن دسته هم در برابر اين ظلم خاموش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انصاف دور است كه اگر مظلومى مطالبه حق خود كند و تقاضاى اجراى اصول عدالت نمايد به او گفته شود تو دارى تفرقه اندازى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موردى وظيفه ديگران اين است كه ادعاى او را مورد بررسى قرار دهند، اگر راست مى‌گويد به يارى او بشتابند و اگر خلاف مى‌گويد او را به اشتباه خود واقف ساخته، و قانع كنند، و اگر در طريق اشتباه خود اصرار مى‌ورزند از طريق نصيحت دوستانه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كه يك رفيق مهربان درباره دوست خود انجام مى‌دهد، او را متوجه سازند؛ نه اينكه فحش و دشنام به هم بگويند و نسبتهاى ناروا به يكديگر بدهند، و آتش عداوت و دشمنى را ميان خود برافروزند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آتشى كه هر دو طرف، هيزم آن خواهند بود و در آن خواهند سوخت؛ و در نتيجه بيگانگان، آنها را همچون لقمه چرب و شيرينى بلعيده و يا همچون غنيمت بى دردسرى به چپاول خواهند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افراد گنگ و 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كه در هر منطقه‌اى از مناطق اسلامى يكى از اژدِهاهاى استعمار غربى دهان باز كرده كه آن منطقه و آنچه در آن است را بلعد، آيا احساس همين موضوع، براى اتحاد مسلمين، و بر افروختن شعله‌هاى غيرت و حماسه در كانون دلهاى آنها كافى نيست؟</w:t>
      </w:r>
    </w:p>
    <w:p>
      <w:pPr>
        <w:pStyle w:val="BookText"/>
        <w:rPr/>
      </w:pPr>
      <w:r>
        <w:rPr>
          <w:rFonts w:ascii="IRNazanin" w:hAnsi="IRNazanin" w:eastAsia="IRNazanin"/>
          <w:color w:val="111111"/>
          <w:sz w:val="28"/>
          <w:sz w:val="28"/>
          <w:szCs w:val="28"/>
          <w:rtl w:val="true"/>
          <w:lang w:bidi="fa-IR"/>
        </w:rPr>
        <w:t>آيا شدت آن همه دردها، نبايد آنها را به سوى اتحاد و از بين بردن كينه‌ها و حسدها دعوت كند؟ از قديم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الشَّدائِدِ تَذْهَبُ الأَحْقادُ</w:t>
      </w:r>
    </w:p>
    <w:p>
      <w:pPr>
        <w:pStyle w:val="BookText"/>
        <w:rPr/>
      </w:pPr>
      <w:r>
        <w:rPr>
          <w:rFonts w:ascii="IRNazanin" w:hAnsi="IRNazanin" w:eastAsia="IRNazanin"/>
          <w:color w:val="111111"/>
          <w:sz w:val="28"/>
          <w:sz w:val="28"/>
          <w:szCs w:val="28"/>
          <w:rtl w:val="true"/>
          <w:lang w:bidi="fa-IR"/>
        </w:rPr>
        <w:t>؛ هنگام هجوم مشكلات كينه‌ها فراموش مى‌شود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ممكن است مسلمانى به فكر استعمار و استثمار برادر مسلمان خود بيافتد، مگر هر دو از همان روزهاى نخست كه نياكان آنها در اين سرزمينها مى‌زيستند با يكديگر شريك نبوده‌اند؟</w:t>
      </w:r>
    </w:p>
    <w:p>
      <w:pPr>
        <w:pStyle w:val="BookText"/>
        <w:rPr/>
      </w:pPr>
      <w:r>
        <w:rPr>
          <w:rFonts w:ascii="IRNazanin" w:hAnsi="IRNazanin" w:eastAsia="IRNazanin"/>
          <w:color w:val="111111"/>
          <w:sz w:val="28"/>
          <w:sz w:val="28"/>
          <w:szCs w:val="28"/>
          <w:rtl w:val="true"/>
          <w:lang w:bidi="fa-IR"/>
        </w:rPr>
        <w:t>آيا اين همه مصيبت و بلا كه همچون صاعقه، از طرف دشمنان بر سر آنها مى‌بارد كافى نيست كه آنها را به اجراى اصول عدالت و مساوات و انصاف در حق يكديگر وا دارد؟</w:t>
      </w:r>
    </w:p>
    <w:p>
      <w:pPr>
        <w:pStyle w:val="BookText"/>
        <w:rPr/>
      </w:pPr>
      <w:r>
        <w:rPr>
          <w:rFonts w:ascii="IRNazanin" w:hAnsi="IRNazanin" w:eastAsia="IRNazanin"/>
          <w:color w:val="111111"/>
          <w:sz w:val="28"/>
          <w:sz w:val="28"/>
          <w:szCs w:val="28"/>
          <w:rtl w:val="true"/>
          <w:lang w:bidi="fa-IR"/>
        </w:rPr>
        <w:t>گرچه به مشاهده اين مناظر تأسف بار نزديك است از رسيدن به آن هدف مقدس و چيدن ثمره لذت بخش اتحاد مأيوس شويم، زيرا مى‌بينيم سخنان مصلحين و عالمان خيرخواه اسلامى كمتر در دلها اثر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سخنرانيها و خطابه‌هايى كه ما در اين زمينه ايراد كرده‌ايم و بعداً چاپ و منتشر شده است دقت شود اين حقيقت آشكار مى‌گردد كه ما از هر گونه كوششى براى رسيدن به اين مقصد بزرگ كوتاهى نكرده‌ايم ولى بدبختانه مى‌بينيم روز به روز شكاف و جدايى ميان مسلمانان بيشتر مى‌گردد، گويا به عكس، ما آنها را به دشمنى و اختلاف دعوت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مأيوس نشويم؟ با اينكه به چشم خود كسانى را مشاهده مى‌كنيم كه عملًا براى دامن زدن به آتش اختلاف و ايجاد شكاف هر چه بيشتر نهايت كوشش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نشاشيبى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دست به انتشار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راستى بعضى از اسم‌ها چقدر دروغ و بر خلاف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 كتاب و معناى اسلامِ صحيح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نشاشيبى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توهين و اسائه ادب نسبت به مقام مقدس اهل بيت پيغمبر عليهم السلام يعنى حضرت على و فاطمه و حسن و حسين عليهم السلام و انكار هر گونه فضيلت و منقبتى كه در آيات و روايات درباره آنها وارد شده نيست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آيه تطهير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فقط مى‌خواهد پليدى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اهل‌بيت دور كند و كاملًا شما را پاك سازد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 به‌عقيده او منحصر به زنان پيغمبر صلى الله عليه و آله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p>
    <w:p>
      <w:pPr>
        <w:pStyle w:val="BookText"/>
        <w:rPr/>
      </w:pPr>
      <w:r>
        <w:rPr>
          <w:rFonts w:ascii="IRNazanin" w:hAnsi="IRNazanin" w:eastAsia="IRNazanin"/>
          <w:color w:val="111111"/>
          <w:sz w:val="28"/>
          <w:sz w:val="28"/>
          <w:szCs w:val="28"/>
          <w:rtl w:val="true"/>
          <w:lang w:bidi="fa-IR"/>
        </w:rPr>
        <w:t>بلكه به‌عقيده او اهل‌بيت عليهم السلام كسى جز عايشه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پاره تن پيامبر فاطمه عليها السلام را به‌طور قطع و يقين از اهل‌بيت عليهم السلام خارج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چه فهم عالى و ذوق و انصاف بى‌نظيرى</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طرق متعدد و صحيحى نقل شده كه پيامبر صلى الله عليه و آله در حالى كه على و فاطمه و حسن و حسين عليهم السلام همراه وى بودند حسن و حسين را بر زانوهاى خود نشانيد و عبايى بر همه پيچيد و سپس اين آيه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اهل بيت من هستند هر گونه پليدى و ناپاكى را از آنها دور كن و آنها را پاك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دارد كه ام سلمه كه از زنان پيامبر صلى الله عليه و آله بود خواست در زير عبا قرار گيرد، پيغمبر مانع شده و فرمود ولى تو از زنان پيامبرى و زن نيكويى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أزواجِ النَّبِىِّ وأنتِ على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پنج نفر نازل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على و فاطمه و حسن و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كتاب وهمان صفحه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صلى الله عليه و آله نقل شده كه حضرت بعد از نزول آيه فوق هر وقت براى نماز صبح به مسجد مى‌رفت از كنار خانه فاطمه عبور كرده و صدا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أهْلَ‌الْبَيْتِ،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فوق در روايت ابو سعيد خدرى است و ديگران هم با تفاوت كمى همين مطلب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تصور مى‌كنيم يكى از نكات جالب، قرار گرفتن اين پنج نفر در زير عبا و يا پيچيدن عبايى به دور آنها، اين بوده كه بر همه كاملًا روشن گردد كه آيه منحصراً درباره همين پنج نفر نازل شده و هيچ شخص ديگرى حتى همسران پيامبر صلى الله عليه و آله را شامل نمى‌شود و به اين طريق حضرت مى‌خواسته است اختصاص آيه را به اين پنج نفر كاملًا به مسلمانان حالى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طبق روايتى كه در بالا نقل شد از وارد شدن ام سلمه در زير عبا صريحاً جلوگيرى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 حال چقدر بى انصافى است كه انسان بگويد آيه مزبور منحصراً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زنان پيامبر صلى الله عليه و آله نازل گرديده است و به هيچ عنوان شامل بانوى اسلام، فاطمه عليها السلام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اينكه در روايتى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نيز نقل شده كه اين آيه مزبور درباره اين پنج وجود مقدس نازل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نور الابصار، ص </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به عقيده نشاشيبى در حق</w:t>
      </w:r>
    </w:p>
    <w:p>
      <w:pPr>
        <w:pStyle w:val="BookText"/>
        <w:rPr/>
      </w:pPr>
      <w:r>
        <w:rPr>
          <w:rFonts w:ascii="IRNazanin" w:hAnsi="IRNazanin" w:eastAsia="IRNazanin"/>
          <w:color w:val="111111"/>
          <w:sz w:val="28"/>
          <w:sz w:val="28"/>
          <w:szCs w:val="28"/>
          <w:rtl w:val="true"/>
          <w:lang w:bidi="fa-IR"/>
        </w:rPr>
        <w:t>اهل‌بيت پيامبر عليهم السلام وارد نشده</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امام فخر رازى در تفسير معروف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طبرى مفسر معروف 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سيوطى در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واحدى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بيضاوى در تفسير مشهور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پيشواى معروف مذهب حنبلى، احمد حنبل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حاكم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عسقلانى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زياد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بسيارى از بزرگان اهل 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تفسير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 رازى در تفسير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واحدى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تفاسير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محدثين و مفسرين معروف ديگر، تصريح نموده‌اند كه درباره اهل بيت عليهم السلام نازل گرديده است</w:t>
      </w:r>
    </w:p>
    <w:p>
      <w:pPr>
        <w:pStyle w:val="BookText"/>
        <w:rPr/>
      </w:pPr>
      <w:r>
        <w:rPr>
          <w:rFonts w:ascii="IRNazanin" w:hAnsi="IRNazanin" w:eastAsia="IRNazanin"/>
          <w:color w:val="111111"/>
          <w:sz w:val="28"/>
          <w:sz w:val="28"/>
          <w:szCs w:val="28"/>
          <w:rtl w:val="true"/>
          <w:lang w:bidi="fa-IR"/>
        </w:rPr>
        <w:t>و تمام رواياتى كه در فضايل آنها از پيغمبر اكرم صلى الله عليه و آله نقل شده دروغ و باطل است حتى رواياتى كه در كتابهاى صحاح اهل سنّت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نشاشيبى تنها نيست و پيش از او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همين روش را دنبال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آيا مى‌توان اميدوار بود كه وضع كنونى مسلمين اصلاح پذيرد و اين پراكندگى و نفاق جاى خود را به اتحاد و صميميت دهد؟ آيا با اين اوضاع ما حق نداريم مأيوس شويم؟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نشاشيبى و رفقاى او كه نسبت به شيعه و ائمه عليهم السلام بدگويى مى‌كنند نمى‌دانند كه اين عمل سبب مى‌شود يكى از نويسندگان شيعه نيز برخيزد و مقابله</w:t>
      </w:r>
      <w:bookmarkStart w:id="67" w:name="pg1724_17028"/>
    </w:p>
    <w:p>
      <w:pPr>
        <w:pStyle w:val="BookText"/>
        <w:rPr/>
      </w:pPr>
      <w:bookmarkEnd w:id="67"/>
      <w:r>
        <w:rPr>
          <w:rFonts w:ascii="Amiri" w:hAnsi="Amiri" w:eastAsia="Amiri" w:cs="Amiri"/>
          <w:color w:val="111111"/>
          <w:sz w:val="28"/>
          <w:sz w:val="28"/>
          <w:szCs w:val="28"/>
          <w:rtl w:val="true"/>
          <w:lang w:bidi="ar-SA"/>
        </w:rPr>
        <w:t>به مثل كند ولبه تيز حملات خود را متوجه خلفاى راشدين و اهل سنّت نمايد و ضرب‌المثل معروف عرب را تكرار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عَمِّكَ فِيهِمْ رِمَاح</w:t>
      </w:r>
    </w:p>
    <w:p>
      <w:pPr>
        <w:pStyle w:val="BookText"/>
        <w:rPr/>
      </w:pPr>
      <w:r>
        <w:rPr>
          <w:rFonts w:ascii="IRNazanin" w:hAnsi="IRNazanin" w:eastAsia="IRNazanin"/>
          <w:color w:val="111111"/>
          <w:sz w:val="28"/>
          <w:sz w:val="28"/>
          <w:szCs w:val="28"/>
          <w:rtl w:val="true"/>
          <w:lang w:bidi="fa-IR"/>
        </w:rPr>
        <w:t>؛ پسر عموهاى تو هم نيزه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ترتيب اين رشته ادامه يافته و هر يك از طرفين، ديگرى را به باد ناسزا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اين نتيجه‌اى خواهد داشت؟</w:t>
      </w:r>
    </w:p>
    <w:p>
      <w:pPr>
        <w:pStyle w:val="BookText"/>
        <w:rPr/>
      </w:pPr>
      <w:r>
        <w:rPr>
          <w:rFonts w:ascii="IRNazanin" w:hAnsi="IRNazanin" w:eastAsia="IRNazanin"/>
          <w:color w:val="111111"/>
          <w:sz w:val="28"/>
          <w:sz w:val="28"/>
          <w:szCs w:val="28"/>
          <w:rtl w:val="true"/>
          <w:lang w:bidi="fa-IR"/>
        </w:rPr>
        <w:t>عقلا و متفكران دو طرف بايد درست بينديشند و ببينند كه سرنوشت مسلمانان در كنار اين پرتگاه خطرناك به كجا خواهد كشيد و چه سودى از اين كار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گناه شيعه چيست؟ آيا آنها گناهى جز دوستى و ولايت اهل‌بيت پيغمبر عليهم السلام خود دارند؟</w:t>
      </w:r>
      <w:r>
        <w:rPr>
          <w:rFonts w:eastAsia="IRNazanin" w:cs="IRNazanin"/>
          <w:color w:val="111111"/>
          <w:sz w:val="28"/>
          <w:szCs w:val="28"/>
          <w:rtl w:val="true"/>
          <w:lang w:bidi="fa-IR"/>
        </w:rPr>
        <w:t>!</w:t>
      </w:r>
    </w:p>
    <w:p>
      <w:pPr>
        <w:pStyle w:val="Heading3"/>
        <w:numPr>
          <w:ilvl w:val="2"/>
          <w:numId w:val="1"/>
        </w:numPr>
        <w:rPr/>
      </w:pPr>
      <w:bookmarkStart w:id="68" w:name="__RefHeading___Toc1736680_3650668749"/>
      <w:bookmarkStart w:id="69" w:name="_Toc25"/>
      <w:bookmarkEnd w:id="68"/>
      <w:r>
        <w:rPr>
          <w:rtl w:val="true"/>
        </w:rPr>
        <w:t>نبايد مأيوس بود</w:t>
      </w:r>
      <w:bookmarkEnd w:id="69"/>
    </w:p>
    <w:p>
      <w:pPr>
        <w:pStyle w:val="BookText"/>
        <w:rPr/>
      </w:pPr>
      <w:r>
        <w:rPr>
          <w:rFonts w:ascii="Amiri" w:hAnsi="Amiri" w:eastAsia="Amiri" w:cs="Amiri"/>
          <w:color w:val="111111"/>
          <w:sz w:val="28"/>
          <w:sz w:val="28"/>
          <w:szCs w:val="28"/>
          <w:rtl w:val="true"/>
          <w:lang w:bidi="ar-SA"/>
        </w:rPr>
        <w:t>ولى با اين همه باز نبايد از رحمت خدا، از الطاف خاصى كه او نسبت به دين و آيين خود دارد مأيوس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باشد كه خدا مردان غيور و دلسوز و با همت از عقلاى طرفين را برانگيزد تا آن دستهايى را كه با نشر اين‌گونه نوشته‌هاى آلوده و مسمومى كه روح اسلام را مى‌كشد، آتش اختلاف را دامن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ناحيه ما و هم از ناحيه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خاطر همين اميدوارى مختصر است كه موافقت به تجديد چاپ اين كتاب و ساير رساله‌هايى كه در اين زمينه است،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نوشته‌ها به همه مسلمانان بيدار باش داده و از همه دعوت كرده‌ايم كه در راه اعاده اصول صميميت و برادرى و اتحاد در ميان فرق مسلمين بكوشند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كاشف الغطا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انتظار داشتم با اين بيانات روشن و صريحى كه در اين كتاب درباره شيعه و معرفى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 بعضى از برادران اهل سنّت دست از تهمت‌هاى ناروا در اين مورد بردارند، ولى متأسّفانه مثل اينكه مطالب ما را به كلى ناديده گرفته و درست همان حرفهاى گذشته را تكرار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از عوام سر ميزد چندان جاى تأسف نبود، ولى متأسّفانه بعضى از افراد كه خود را در سلك اهل علم و فضيلت مى‌دانند دوباره همان تهمت‌ها، همان نسبتهاى مختلف و ناروا را از سر گرفته‌اند، بنابراين اگر به كلى مأيوس شويم جا دارد، معلوم نيست اينها چرا و به چه دليل در اين باره اين چنين اصرار دارند؟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 اين كتاب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و تمام نسخه‌هاى آن در همانجا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هم دو بار ديگر در قاهره به چاپ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عجب اين است كه كوچكترين تغييرى در لحن نويسندگان مصرى درباره شيعه پيدا نشده، بازهم از هر فرصتى براى طعنه زدن بر شيعه در نوشته‌هاى خود استفاده مى‌كنند، بازهم همان توهمات بى اساس كه يادگار قرون وسطى يادگار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شيعه نسبت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بايد توجه داشت كه اين موضوع دو شرط اساسى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شرط اوّل اين است كه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مجادلات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كلى بسته شود واگر كسى مايل بود درباره مذهب خود بحث نمايد طورى بحث كند كه برخورد به ديگران نداشته باشد و بوى بدگويى و توهين به ديگرى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شرط دوم كه از نظر اهميّت شايد در درجه اوّل باشد اين است كه هر فرد مسلمانى محبّت ساير برادران مسلمانش را در كانون دل خويش پرورش دهد، و آنچه براى خود مى‌خواهد براى آنها نيز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خود را از هرگونه آلايش كينه و حسد پاك كند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كار به جايى رسيده كه اين كينه‌هاى آميخته به تعصب شديد دامنگير خلفاى فاطمى مصر كه آن همه خدمت به آن كشور كهنسال كردند نيز شده، گاهى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گاهى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مى‌گويند نسبشان به يك نفر يهودى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مى‌گويند ملحدند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خدمات بزرگ خلفاى فاطميين به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شدنى نيست، اين رجال برجسته‌اى كه بجز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همه تيرهاى تهمت قرار گرفته‌اند از بزرگترين ناشران علوم و معارف اسلامى بودند، درباره آنها همين بس كه مهمترين تاج افتخار مصر، و كهنسال‌ترين مركز علمى اين كشور،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فاطميان پايه گذارى شد و الآن كه بيش از هزار سال از تأسيس آن دانشگاه مى‌گذرد بزرگترين مركز علمى جهان سنّت محسوب مى‌شود و هزاران دانشمند از آن برخاسته‌اند، آيا اين عمر طولانى، و اين توسعه و بركت، خود دليل روشن بر خلوص نيّت وپاكى فطرت بانيان آن نيست كه چنان خدمت پرارزشى را به جهان اسلام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با اين حال خلفاى فاطمى همان ملحدها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مشكوك النسب‌ها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و همان‌ها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عجيب‌تر اينكه باز افرادى مثل دكتر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عبداللطيف حمزه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شيعه‌ها هر شب بعد از نماز مغرب در كنار سردابى كه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ايستاده و فرياد مى‌زنند اى امام منتظر، بيرون بيا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بيرون بيا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همان تهمت خنده آورى را كه بعضى از متعصبين خرافى چند قرن پيش به شيعه مى‌زدند عيناً تكرار نموده است، بدون اينكه كوچكترين تحقيقى درباره صحت و سقم اين مطلب بنمايد</w:t>
      </w:r>
    </w:p>
    <w:p>
      <w:pPr>
        <w:pStyle w:val="BookText"/>
        <w:rPr/>
      </w:pPr>
      <w:r>
        <w:rPr>
          <w:rFonts w:ascii="IRNazanin" w:hAnsi="IRNazanin" w:eastAsia="IRNazanin"/>
          <w:color w:val="111111"/>
          <w:sz w:val="28"/>
          <w:sz w:val="28"/>
          <w:szCs w:val="28"/>
          <w:rtl w:val="true"/>
          <w:lang w:bidi="fa-IR"/>
        </w:rPr>
        <w:t>از صميم دل در اين راه بكوشد نه فقط به صرف گفتن و الفاظ فريبنده بى معنا كه معمولًا به منظور حفظ منافع شخصى گفته مى‌شود و امروز در ميان ما رايج شده، قناعت جويد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اگر سخنان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الحركة الفركية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او صحيح بود بايد قبل از همه سُنّيان آن شهر كه شب و روز در آن مسجد نماز مى‌گذارند، لااقل يك مرتبه چنين منظره‌اى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اينكه متوليان سرداب نيز همه سُنّى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هيچ يك از اينها چنان منظره‌اى از شيعه نديدند، ولى آقاى دكتر عبداللطيف از فرسنگها فاصله 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شيعه به اين سرداب اهميّت مى‌دهد دليلش خيلى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سرداب محل عبادت سه نفر از امامان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دهم و يازدهم و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و روزها در آن محل به عبادت و ذكر خدا مشغول بودند؛ درست در آن هنگامى كه متوكل عباسى و اطرافيان آلوده او، به شراب خوارى و شب زنده دارى و عياشى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 الغطا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اين اوضاع رسماً اظهار يأس و نوميدى مى‌كند و در اين اواخر تدريجاً اين فكر براى او پيدا مى‌شود كه اين طرز تفكر بعضى برادران اهل سنّت از قبيل طبيعت ثانوى براى آنها شده و به اين سادگى حاضر نيستند در وضع خود تجديد نظر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ما معتقديم كاشف الغطا با اين حال نيز نبايد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مأيوس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بايد توجه داشته باشند اين عادات و افكارى كه طى قرون و اعصار از نسلى به نسلى به وراثت رسيده و در تمام زواياى روح آنها ريشه دوانده به اين آسانى تغيير قيافه نمى‌دهد، آن نيز محتاج به گذشت يك زمان نسبتاً طولانى است، بنابراين بايد در اينجا از عامل زمان استفاده كرد و با يك سلسله نوشته‌ها و كنگره‌ها و بحثهاى منطقى و مستدل كه نمونه بارز آن را كاشف الغطا انجام داد افكار را تدريجاً روشن ساخت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خصوص اينكه قراينى كه مايه اميدوارى است در گوشه و كنار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اينكه يكى از بزرگترين شخصيتهاى جهان سنّت كه رياست دانشگاه الازهر را به عهده داشت و مفتى اعظم اهل سنّت بود يعنى شيخ محمود شلتوت</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اعلاى عالم تسنّن، شخصيّت اصلاحى قرن حاضر، از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عنوان شيخ جامع ازهر و مفتى مصر انتخاب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آثارى داشت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الدعوة المحمديّة؛ المرأة فى الاسلام؛ تفسير القرآن الكريم؛ من توجيهات الاسلام؛ الفتاوى، المقارنة بين المذاهب؛ فقه القرآن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الاخاء العربية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پيشوايان تقريب از معاونت فرهنگى مجمع جهانى تقريب؛ شيخ محمود شلتوت، طلايه‌دار تقريب، تأليف بى‌آزار شيرازى؛ شيخ محمود شلتوت، تأليف على احمدى؛ مشعل اتحاد،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شبيه همين فتوا را جمعى ديگر از دانشمندان معظّم اهل سنّت داده‌اند، مانند علّامه بزرگوار مفتى سابق مصر، در جواب نامه دانشمند متواضع آقاى خسروشاهى كه خداوند هر دوى آنان را براى خدمت به اسلام و مسلمين مزيد توفيق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مذاهب، از نظر تا عمل،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فى سبيل الوحدة الاسلامية، 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دفاع عن العقيدة والشريعة،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اواخر با آن فتواى تاريخى خود گام برجسته‌اى به سوى اين هدف مقدّس برداشت</w:t>
      </w:r>
    </w:p>
    <w:p>
      <w:pPr>
        <w:pStyle w:val="BookText"/>
        <w:rPr/>
      </w:pPr>
      <w:r>
        <w:rPr>
          <w:rFonts w:ascii="IRNazanin" w:hAnsi="IRNazanin" w:eastAsia="IRNazanin"/>
          <w:color w:val="111111"/>
          <w:sz w:val="28"/>
          <w:sz w:val="28"/>
          <w:szCs w:val="28"/>
          <w:rtl w:val="true"/>
          <w:lang w:bidi="fa-IR"/>
        </w:rPr>
        <w:t>روشنتر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اتحاد و برادرى صحيحى كه اسلام آن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تعبير ديگر، آن اسلام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ملل مترقى جهان از آن پيروى مى‌كنند اين است كه هر فردى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مافوق آن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اين سخن به زبان آسان است ولى از نظر عمل بسيار مشكل، بلكه شايد براى ما مسلمانان امروز از محالات باشد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به اين ترتيب يك شكاف بزرگ را پر كرده و به پيروان سنّت دستور داد كه با مذهب شيعه مانند ساير مذاهب چهارگانه خود رفتار نمايند، يعنى همان طور كه عمل به هر يك از آنها جايز است عمل به اين هم مجاز مى‌باشد، حتى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پاره‌اى از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عدم صحت اجراى سه طلاق در مجلس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شيعه را بر ساير مذاهب مقدم داشت و تصريح نمود كه با مدارك اسلامى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روز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و شجاعت كم نظير خود چنين فتوايى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 الغطا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حيات نبود ولى مسلّماً روح پاك او كه در فراهم ساختن زمينه چنين فتوايى سهم بزرگى داشت غريق شادى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چند قرن پيش، دانشمندان و متفكران دلسوز، هر قدر هم شجاع و با شهامت بودند قدرت اظهار چنين فتوايى را نداشتند، همان طور كه شايد امثال كاشف الغطا نيز توانايى انتشار كتابى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لحن فوق العاده ملايم و دوستانه و محبّت‌آميز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فوق العاده‌اى كه از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متون عالى فقه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دانشمندان اهل سنّت گرديد و علاقه مخصوصى كه براى مطالعه ساير آثار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شناسايى معارف و علوم و افكار پيروان اين مذهب در يك محيط خالى از تعصب نشان داده مى‌شود خود نشانه ديگرى از آماده شدن تدريجى زمينه براى تفاهم هرچه بيشتر ميان مسلمانان جهان و از بين رفتن ابرهاى تاريك بدبينى و سوء ظن از افق افكار مسلمين مى‌باشد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ناگفته نماند اگر مراقبتهاى لازم از طرفين نشود همين تفاهم مختصر و نيم بند كه مى‌تواند زمينه تفاهم‌هاى وسيعترى گردد ممكن است بر اثر غفلت مسلمانان و اعمال تعصب‌هاى ناروا و يا بر اثر تحريكات بيگانگان كه همواره از اختلاف موجود به عنوان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مقاصد شوم خود بهره بردارى مى‌كرده‌اند، از بين برود، بنابراين بايد حدّاكثر فداكارى و هوشيارى را در اين مورد به خرج داد</w:t>
      </w:r>
    </w:p>
    <w:p>
      <w:pPr>
        <w:pStyle w:val="BookText"/>
        <w:rPr/>
      </w:pPr>
      <w:r>
        <w:rPr>
          <w:rFonts w:ascii="IRNazanin" w:hAnsi="IRNazanin" w:eastAsia="IRNazanin"/>
          <w:color w:val="111111"/>
          <w:sz w:val="28"/>
          <w:sz w:val="28"/>
          <w:szCs w:val="28"/>
          <w:rtl w:val="true"/>
          <w:lang w:bidi="fa-IR"/>
        </w:rPr>
        <w:t>به خصوص در مورد پيروان مذاهب مختلف اسلامى نسبت به يكديگر كه همواره به چشم عداوت، به چشم يك دشمن خونخوار و بى رحم و مزاحم به هم نگاه مى‌كنند، و اگر احياناً اظهار دوستى و محبّت نمايند براى اين است كه يكديگر را فريب دهند و هنگام بروز حوادث يكديگر را تنها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به منظور سلب حق يكديگر و استعمار و استثمار برادران دينى خود دست به اين‌گونه تملقها و الفاظ رياكارانه مى‌زنند، و بدبختانه اين روحيه ناپسند چنان در ميان آنها رايج شده كه فرياد هيچ گوينده و پند و نصيحت هيچ واعظى در دل آنها اثر نمى‌گذارد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همه فراموش كرده‌اند، يا خود را به فراموشى مى‌زنند كه دشمن</w:t>
      </w:r>
    </w:p>
    <w:p>
      <w:pPr>
        <w:pStyle w:val="BookText"/>
        <w:rPr/>
      </w:pPr>
      <w:r>
        <w:rPr>
          <w:rFonts w:ascii="IRNazanin" w:hAnsi="IRNazanin" w:eastAsia="IRNazanin"/>
          <w:color w:val="111111"/>
          <w:sz w:val="28"/>
          <w:sz w:val="28"/>
          <w:szCs w:val="28"/>
          <w:rtl w:val="true"/>
          <w:lang w:bidi="fa-IR"/>
        </w:rPr>
        <w:t>خطرناكى در كمين آنها نشسته و مى‌خواهد همه را محو و نابود كند، و به همين منظور بذر اختلاف و نفاق را در ميان آنها مى‌افشاند تا آنها را به جان يكديگر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دامهاى خود را براى صيد مسلمانان آماده ساخته، دامهاى خطرناكى كه جز در پرتو اتّفاق و اتحاد جدى و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گفتار و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نمى‌توانند از آن رهايى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معتقديم نخستين قدم براى تحقق بخشيدن به اين 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اتحاد 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كنگره‌هاى ساليانه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اقلا هر دو سال يك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عقلا و علماى مسلمانان از تمام كشورهاى اسلامى در آن اجتماع كنند، نخست يكديگر را بشناسند و سپس درباره شئون مختلف جوامع اسلامى تبادل نظر و كنكاش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واجبتر تشكيل كنگره زمامداران اسلامى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زمامدار به معناى حقيقى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كمك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دو دست در يك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در برابر خطراتى كه از هر سو آنها را احاطه نموده قيام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حوادثى كه بعد از جنگ جهانى دوم به وقوع پيوست درسهاى آموزنده و نكات محسوس و قابل توجهى به مسلمانان تعليم داد اگر چشم عبرت‌بينى در 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سقوط كشور كهنسال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چند ماه در دامان بيگانگان براى بيدارى همه، كافى بود؛ از دست رفتن اين كشور اعلام خطرى به تمام مسلمانان جهان بود كه مراقب وضع آينده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همه عاقبت اين اوضاع را به چشم خود مى‌بينند و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مى‌كنيم همين اندازه كه گفتيم، براى ارشاد و اعلام خطر و بيدارباش كافى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براى فايده بيشتر كوشش كرديم كه با تجديد نظر در چاپ گذشته، اين</w:t>
      </w:r>
    </w:p>
    <w:p>
      <w:pPr>
        <w:pStyle w:val="BookText"/>
        <w:rPr/>
      </w:pPr>
      <w:r>
        <w:rPr>
          <w:rFonts w:ascii="Amiri" w:hAnsi="Amiri" w:eastAsia="Amiri" w:cs="Amiri"/>
          <w:color w:val="111111"/>
          <w:sz w:val="28"/>
          <w:sz w:val="28"/>
          <w:szCs w:val="28"/>
          <w:rtl w:val="true"/>
          <w:lang w:bidi="ar-SA"/>
        </w:rPr>
        <w:t>كتاب را به صورت كامل‌ترى درآوريم مباحث تازه‌اى كه براى تكميل اين بحثها لازم بود به آن افزوديم و براى اداى حق مطلب بعضى از فصول كتاب را شرح و بسط بيشترى داديم، و با اين همه نهايت سعى و كوشش به عمل آمد كه بحثها كاملًا به صورت فشرده و كوتاه باشد و در هر بحث از نزديكترين راه براى رسيدن به مقصد استفاده شود تا مطالعه آن براى عموم طبقات آسان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 در عصرى كه مردم آن عادت كرده‌اند راه‌هاى طولانى را كه در گذشته در چند ماه مى‌پيمودند، در عرض چند ساعت بپيمايند، همه چيز آن بايد به صورت سريع و مختصر انجام يابد حتى رساله و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عين حال من نمى‌توانم ادعا كنم كه حق همه مطالب را ادا نموده‌ام، و هيچ‌گونه قصورى از من سر نزده است، ولى همين قدر براى من كافى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داشته‌ام و تا آنجا كه در قدرت دارم كوشيده‌ام، و بحمدللَّه اصل موضوع يك موضوع ابتكارى است كه با روش نوينى تعقيب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فضلاى عصر ما و آيندگان، در صورتى كه صلاح بدانند مى‌توانند اين سلسله بحثها را توسعه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فتح باب و ارائه طريق صاف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روش كتاب طورى است كه با زبان روز و مطابق اصول علم جديد نگاشته شده، و از يك اسلوب مؤثر و مفيد بدون اينكه كوچكترين خدشه‌اى به عواطف مذهبى ديگران وارد كند يا احساسات آنها را جريحه دار سازد، تعقيب گرديده، و در موارد لزوم اشارات كوتاهى به مدارك اصلى و پاره‌اى از دلايل نيز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تَوْفِيقي إِلَّا بِاللَّهِ عَلَيْهِ تَوَكَّلْتُ وَإِلَيهِ انيب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آل كاشف الغطا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1355</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سبب تأليف اين كتاب</w:t>
      </w:r>
      <w:bookmarkStart w:id="70" w:name="pg1724_17038"/>
    </w:p>
    <w:p>
      <w:pPr>
        <w:pStyle w:val="Heading2"/>
        <w:numPr>
          <w:ilvl w:val="1"/>
          <w:numId w:val="1"/>
        </w:numPr>
        <w:rPr/>
      </w:pPr>
      <w:bookmarkStart w:id="71" w:name="__RefHeading___Toc1736682_3650668749"/>
      <w:bookmarkStart w:id="72" w:name="_Toc26"/>
      <w:bookmarkEnd w:id="70"/>
      <w:bookmarkEnd w:id="71"/>
      <w:r>
        <w:rPr>
          <w:rtl w:val="true"/>
        </w:rPr>
        <w:t>سبب تأليف اين كتاب</w:t>
      </w:r>
      <w:bookmarkEnd w:id="72"/>
    </w:p>
    <w:p>
      <w:pPr>
        <w:pStyle w:val="Heading3"/>
        <w:numPr>
          <w:ilvl w:val="2"/>
          <w:numId w:val="1"/>
        </w:numPr>
        <w:rPr/>
      </w:pPr>
      <w:bookmarkStart w:id="73" w:name="__RefHeading___Toc1736684_3650668749"/>
      <w:bookmarkStart w:id="74" w:name="_Toc27"/>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 xml:space="preserve">دوسال پيش يكى از جوانان پرشور كه با يك هيأت علمى از طرف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تحصيل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دارالعلوم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بود ضمن نامه مشروحى به من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بعضى از دانشمندان و علماى بزرگ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دارم و گاه و بى گاه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و دانشمندان آن و نوع تحصيل در اين مركز بزرگ علمى و چگونگى شركت دانشجويان دينى از نقاط مختلف در آن به ميان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مشاهده مى‌كنم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علماى الازهر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اهميّت فوق العاده‌اى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علماى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قايل هستند و افكار بلندشان را مى‌ستايند؛ ولى غالباً به دنبال مدح و تمجيد اين جمله را اضافه مى‌كنند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متأسّفانه شيعه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جوان سپس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اين گفتار بسيار تعجب مى‌كردم و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شيعه بودن گناه است؟ مگر شيعه‌ها يكى از مذاهب مسلمانان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آنها در جواب، مطالبى مى‌گويند كه با كمال تأسف خلاصه‌اش اين مى‌شود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نخير، شيعه‌ها مسلمان نيستند، و مذهب تشيّع از اسلام جداست؛ اصلًا سزاوار نيست دين ومذهب شناخته شود، اين آيينى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را اختراع كرده‌اند، يك موضوع سياسى است كه براى واژگون كردن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مستقل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و كمترين ارتباطى با اديان آسمانى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جوان سپس اضافه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وهمان طور كه حضرتعالى مى‌دانيد من جوان كم سنى هستم و از اصول پيدايش مذاهب و فلسفه به وجود آمدن و پيشرفت آنها اطلاعى ندارم و من نمى‌دانم اين مذاهب از كجا به وجود آمده‌اند و چگونه انتشار يافته‌اند؟</w:t>
      </w:r>
    </w:p>
    <w:p>
      <w:pPr>
        <w:pStyle w:val="BookText"/>
        <w:rPr/>
      </w:pPr>
      <w:r>
        <w:rPr>
          <w:rFonts w:ascii="IRNazanin" w:hAnsi="IRNazanin" w:eastAsia="IRNazanin"/>
          <w:color w:val="111111"/>
          <w:sz w:val="28"/>
          <w:sz w:val="28"/>
          <w:szCs w:val="28"/>
          <w:rtl w:val="true"/>
          <w:lang w:bidi="fa-IR"/>
        </w:rPr>
        <w:t>من از گفتگوهايى كه اين شخصيت‌هاى برجسته، كه از دانشمندان بزرگ اهل سنّت محسوب مى‌شوند، درباره مذهب تشيّع انجام مى‌دهند به ترديد افتاده‌ام و نزديك است راستى در مسلمان بودن اين گروه ترديد كنم تا چه رسد درست بودن مذهب آنها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از من تقاضا كرده كه روح مطلب و عين حقيقت را براى او در اين زمينه بيان كنم شايد آتش شك و ترديد او با آب يقين و اطمينان خاموش گردد و از اين سرگردانى نجات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از اين سرگردانى نجات ندهيد مسئوليت لغزش يا گمراهى من مستقيماً متوجه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پاسخ او تا آنجا كه از طريق مكاتبه ممكن بود و با افكار آن جوان مطابق بود مطالبى نوشتم، مطالبى كه اميد مى‌رفت در سايه آن كابوس شك و ترديد را از دل او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بيش از آنچه آن جوان به شك و ترديد افتاده بود من به تعجب افتادم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هنوز نمى‌توانستم اين موضوع را باور كنم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فكر مى‌كردم چگونه ممكن است علما و دانشمندان شهرهايى كه در طليعه</w:t>
      </w:r>
    </w:p>
    <w:p>
      <w:pPr>
        <w:pStyle w:val="BookText"/>
        <w:rPr/>
      </w:pPr>
      <w:r>
        <w:rPr>
          <w:rFonts w:ascii="IRNazanin" w:hAnsi="IRNazanin" w:eastAsia="IRNazanin"/>
          <w:color w:val="111111"/>
          <w:sz w:val="28"/>
          <w:sz w:val="28"/>
          <w:szCs w:val="28"/>
          <w:rtl w:val="true"/>
          <w:lang w:bidi="fa-IR"/>
        </w:rPr>
        <w:t xml:space="preserve">بلاد علمى اسلامى قرار دارند و نه تنها مورد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اين چنين در روشن ساختن حقايق و دريدن پرده‌هاى دروغ كه غالباً مولود اغراض شخصى و هوا و هوسها بوده و يا از اعتماد به مطالب ساختگى افراد نادان سرچشمه گرفته است، گرفتار بى‌خبرى شوند؟</w:t>
      </w:r>
    </w:p>
    <w:p>
      <w:pPr>
        <w:pStyle w:val="BookText"/>
        <w:rPr/>
      </w:pPr>
      <w:r>
        <w:rPr>
          <w:rFonts w:ascii="IRNazanin" w:hAnsi="IRNazanin" w:eastAsia="IRNazanin"/>
          <w:color w:val="111111"/>
          <w:sz w:val="28"/>
          <w:sz w:val="28"/>
          <w:szCs w:val="28"/>
          <w:rtl w:val="true"/>
          <w:lang w:bidi="fa-IR"/>
        </w:rPr>
        <w:t xml:space="preserve">نه، من هرگز نمى‌توانستم گفتار آن جوان را باور كنم تا اينكه در همان ايّام، كتاب نويسنده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مطالعه اين كتاب به بحثى كه درباره شيعه كرده بود رسيدم ديدم چنان با بى‌خبرى بحث كرده كه بالاتر از آن قابل تصور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امروز در دور افتاده‌ترين نقاط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درباره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مطالبى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بنويسد مسلّماً معذور نيست، و در خور هرگونه سرزنش مى‌باشد، و همين موضوع مدرك روشنى بر صدق گفتار من، به دستم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پيش خود فكر مى‌كردم هنگامى كه يك نويسنده معروف كتابى مى‌نويسد و مى‌خواهد آن را در ميان جمعيّتى كه خداوند صريحاً در قرآن مجيد آنها را برادر يكديگر معرفى كرده، منتشر سازد، و در حالى كه اطلاع از وضع اين جمعيّت براى او بسيار سهل و آسان بوده است، با اين همه آن طور دروغ‌پردازى مى‌كند و تهمت و افترا بر اين گروه مى‌بندد؛ ديگر چه انتظارى از توده مردم و افراد ناآگاه مى‌توان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هر انسان با شعورى مى‌داند امروز تا چه اندازه ما نيازمند به تحكيم پيوندهاى محبّت و دوستى و اتحاد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جهان نمى‌توانند بدون حفظ اصول اتحاد و همبستگى به زندگى خود ادامه دهند،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آبرومندى خواهند داشت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با شرافتى</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اگر مسلمانان حقيقت مذهب شيعه را در مى‌يافتند و منصفانه درباره برادران خود قضاوت مى‌كردند اين گونه نشريات آلوده و مسموم را كه بذر نفاق</w:t>
      </w:r>
    </w:p>
    <w:p>
      <w:pPr>
        <w:pStyle w:val="BookText"/>
        <w:rPr/>
      </w:pPr>
      <w:r>
        <w:rPr>
          <w:rFonts w:ascii="IRNazanin" w:hAnsi="IRNazanin" w:eastAsia="IRNazanin"/>
          <w:color w:val="111111"/>
          <w:sz w:val="28"/>
          <w:sz w:val="28"/>
          <w:szCs w:val="28"/>
          <w:rtl w:val="true"/>
          <w:lang w:bidi="fa-IR"/>
        </w:rPr>
        <w:t>و دشمنى در ميان مسلمانان مى‌افشاند و بزرگترين اسلحه به دست استعمارگران و آنهايى كه با تمام مذاهب دشمنى دارند، مى‌دهد، نابود مى‌ساختند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اين سخن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امين</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تشيّع هميشه پناهگاهى بوده براى كسانى كه مى‌خواسته‌اند اسلام را نابود كنند</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آتش كينه و عداوت را در قلوب عموم شيعيان جهان روشن نمى‌سازد؟</w:t>
      </w:r>
    </w:p>
    <w:p>
      <w:pPr>
        <w:pStyle w:val="BookText"/>
        <w:rPr/>
      </w:pPr>
      <w:r>
        <w:rPr>
          <w:rFonts w:ascii="IRNazanin" w:hAnsi="IRNazanin" w:eastAsia="IRNazanin"/>
          <w:color w:val="111111"/>
          <w:sz w:val="28"/>
          <w:sz w:val="28"/>
          <w:szCs w:val="28"/>
          <w:rtl w:val="true"/>
          <w:lang w:bidi="fa-IR"/>
        </w:rPr>
        <w:t>او اين گفتار بى اساس را مى‌نويسد در حالى كه مى‌داند سيل انتقاد به دنبال او سرازير مى‌گردد، و با اين كار احساسات ميليونها جمعيّت كه گروه بزرگى از مسلمانان را تشكيل مى‌دهند جريحه دار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اتفاقات عجيب اينكه همين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گذشته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انتشار كتاب مزبور و اطلاع بسيارى از دانشمندان نجف از آن به اتّفاق هيأتى از دانشمندان و دانشجويان مصرى كه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به نجف اشرف شهر علم و دانش، آمد و به زيارت باب مدينة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مقدس اميرمؤمنان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اتّفاق دوستانش در يكى از شبهاى ماه مبارك رمضان به ديدن ما آمد، مجلس پر جمعيّتى بود و مقدارى از شب را با ما گذارندند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او را با ملايمت سرزنش كردم، ولى نمى‌خواستم همه گفتنى‌ها را بگويم بلكه با الهام گرفتن از قرآن مجيد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خَاطَبَهُمُ الْجَاهِلُونَ قَالُوا سَلَاماً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مَرُّوا بِاللَّغْوِ مَرُّوا كِرَاماً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هنگامى كه جاهلان آنها را مخاطب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نابخردانه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سلام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با لغو و بيهودگى</w:t>
      </w:r>
    </w:p>
    <w:p>
      <w:pPr>
        <w:pStyle w:val="BookText"/>
        <w:rPr/>
      </w:pPr>
      <w:r>
        <w:rPr>
          <w:rFonts w:ascii="IRNazanin" w:hAnsi="IRNazanin" w:eastAsia="IRNazanin"/>
          <w:color w:val="111111"/>
          <w:sz w:val="28"/>
          <w:sz w:val="28"/>
          <w:szCs w:val="28"/>
          <w:rtl w:val="true"/>
          <w:lang w:bidi="fa-IR"/>
        </w:rPr>
        <w:t>برخورد كنند بزرگوارانه از آن مى‌گذرند</w:t>
      </w:r>
      <w:r>
        <w:rPr>
          <w:rFonts w:eastAsia="IRNazanin" w:cs="IRNazanin"/>
          <w:color w:val="111111"/>
          <w:sz w:val="28"/>
          <w:szCs w:val="28"/>
          <w:rtl w:val="true"/>
          <w:lang w:bidi="fa-IR"/>
        </w:rPr>
        <w:t>»</w:t>
      </w:r>
      <w:r>
        <w:rPr>
          <w:rStyle w:val="FootnoteAnchor"/>
          <w:rtl w:val="true"/>
        </w:rPr>
        <w:footnoteReference w:id="30"/>
      </w:r>
      <w:r>
        <w:rPr>
          <w:rFonts w:ascii="Amiri" w:hAnsi="Amiri" w:eastAsia="Amiri" w:cs="Amiri"/>
          <w:color w:val="111111"/>
          <w:sz w:val="28"/>
          <w:sz w:val="28"/>
          <w:szCs w:val="28"/>
          <w:rtl w:val="true"/>
          <w:lang w:bidi="ar-SA"/>
        </w:rPr>
        <w:t>، از خيلى مطالب صرف نظر نمودم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آخرين عذر او اين بود كه اطلاع و مدارك كافى درباره شيعه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اين سخن صحيح نيست، كسى كه مى‌خواهد درباره موضوعى كتاب بنويسد بايد قبل از هر چيز مدارك و لوازم كار را به طور كامل آماده سازد و در اطراف آن بررسى تمام بنمايد، بدون اين جايز نيست پيرامون آن موضوع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 چرا كتابخانه‌هاى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همين كتابخانه ما كه در حدود پنج هزار جلد كتاب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كتابهاى آن از دانشمندان اهل سنّت است با اينكه در شهرى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كه از هر جهت جز از نظر علم و فضيلت، يك شهر فقير محسوب مى‌شود، ولى كتابخانه‌هاى قاهره با آن همه عظمت و موقعيت، از كتابهاى شيعه، جز به مقدار كمى، خالى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از اين مهمتر اينكه دانشمندان ما در غالب بحثها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بحثهاى فقهى، كلامى، تفسيرى، و اصولى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علماى اهل سنّت را نيز ذكر كرده و مورد گفتگو و بحث آزاد قرار مى‌دهند، و در حقيقت همواره بحثهاى آنها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نه فقط در مباحث فقهى بلكه در تمام علوم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و نظرات گوناگون را با مدارك و دلايل آن مقابل يكديگر مى‌چينند و عقيده و نظر صحيح را از ميان آنها انتخاب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شيوه بحث، عالى‌ترين و مفيدترين شيوه هاست كه دنياى امروز نيز آن را پذيرفته، و در بسيارى از علوم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شده است، 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 روش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شيعه در مباحث علمى اين روش را انتخاب كرده، در حالى كه ديگران از آن ابا دارند؟</w:t>
      </w:r>
    </w:p>
    <w:p>
      <w:pPr>
        <w:pStyle w:val="BookText"/>
        <w:rPr/>
      </w:pPr>
      <w:r>
        <w:rPr>
          <w:rFonts w:ascii="IRNazanin" w:hAnsi="IRNazanin" w:eastAsia="IRNazanin"/>
          <w:color w:val="111111"/>
          <w:sz w:val="28"/>
          <w:sz w:val="28"/>
          <w:szCs w:val="28"/>
          <w:rtl w:val="true"/>
          <w:lang w:bidi="fa-IR"/>
        </w:rPr>
        <w:t>به عقيده ما نكته‌اش اين است كه شيعه به منطق و قدرت دلايل خود معتقد است ولذا ابايى از ذكر نظرات و دلايل ديگران ندارد، ولى طرز بحث غير آزاد و يك جانبه ديگران نشان مى‌دهد كه آنها گويا در قدرت برابرى با مدارك شيعه ترديد دارند و يا اينكه موج تبليغات ضد شيعه در ميان آنها به قدرى قوى است كه اصلًا احتمال برخورد به نظرات تازه و قابل ملاحظه‌اى در كتابهاى شيعه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اصلًا از وجود چنين كتابهايى بى 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اين احتمالات سه گانه باشد، جداً مايه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گذشته ممكن بود اين طرز بحث قابل قبول باشد در دنياى كنونى و عصر ما اين روش به كلى مردود است و از نظر مطالعات عميق علمى قابل اعتماد نمى‌باشد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اميدواريم همان طور كه ما با شهامت و بى نظرى و در يك محيط كاملًا علمى و منطقى افكار و عقايد برادران اهل سنّت را مورد بحث و گفتگو قرار مى‌دهيم آنها هم اين روش را دنبال كنندو از بحث آزاد نهراسند، مسلّماً اين روش نه تنها كمك مؤثرى به اتحاد و وحدت كلمه مسلمين خواهد نمود، بلكه افق‌هاى تازه‌اى در مسائل علمى آشكار خواهد ساخت</w:t>
      </w:r>
      <w:bookmarkStart w:id="75" w:name="pg1724_17043"/>
    </w:p>
    <w:p>
      <w:pPr>
        <w:pStyle w:val="BookText"/>
        <w:rPr/>
      </w:pPr>
      <w:bookmarkEnd w:id="75"/>
      <w:r>
        <w:rPr>
          <w:rFonts w:ascii="IRNazanin" w:hAnsi="IRNazanin" w:eastAsia="IRNazanin"/>
          <w:color w:val="111111"/>
          <w:sz w:val="28"/>
          <w:sz w:val="28"/>
          <w:szCs w:val="28"/>
          <w:rtl w:val="true"/>
          <w:lang w:bidi="fa-IR"/>
        </w:rPr>
        <w:t xml:space="preserve">آرى، آنها هيچ اطلاعى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اما همه چيز هم درباره آنها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عجيب‌تر و زننده‌تر اينكه عدّه‌اى اهل سنّت عراق، با آن همه نزديكى و هم جوارى نيز از وضع شيعه بى خبرند</w:t>
      </w:r>
      <w:r>
        <w:rPr>
          <w:rFonts w:eastAsia="IRNazanin" w:cs="IRNazanin"/>
          <w:color w:val="111111"/>
          <w:sz w:val="28"/>
          <w:szCs w:val="28"/>
          <w:rtl w:val="true"/>
          <w:lang w:bidi="fa-IR"/>
        </w:rPr>
        <w:t>!</w:t>
      </w:r>
    </w:p>
    <w:p>
      <w:pPr>
        <w:pStyle w:val="Heading3"/>
        <w:numPr>
          <w:ilvl w:val="2"/>
          <w:numId w:val="1"/>
        </w:numPr>
        <w:rPr/>
      </w:pPr>
      <w:bookmarkStart w:id="76" w:name="__RefHeading___Toc1736686_3650668749"/>
      <w:bookmarkStart w:id="77" w:name="_Toc28"/>
      <w:bookmarkEnd w:id="76"/>
      <w:r>
        <w:rPr>
          <w:rtl w:val="true"/>
        </w:rPr>
        <w:t>وحشى‌هاى بيابان</w:t>
      </w:r>
      <w:r>
        <w:rPr>
          <w:rtl w:val="true"/>
        </w:rPr>
        <w:t>!</w:t>
      </w:r>
      <w:bookmarkEnd w:id="77"/>
    </w:p>
    <w:p>
      <w:pPr>
        <w:pStyle w:val="BookText"/>
        <w:rPr/>
      </w:pPr>
      <w:r>
        <w:rPr>
          <w:rFonts w:ascii="IRNazanin" w:hAnsi="IRNazanin" w:eastAsia="IRNazanin"/>
          <w:color w:val="111111"/>
          <w:sz w:val="28"/>
          <w:sz w:val="28"/>
          <w:szCs w:val="28"/>
          <w:rtl w:val="true"/>
          <w:lang w:bidi="fa-IR"/>
        </w:rPr>
        <w:t xml:space="preserve">چند ماه قبل يكى از جوانان مهذب از يك خانواده بزرگ شيعه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نوشت در سفرى كه به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استانى كه متصل به استان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اكثر اهالى آن اهل سنّت هستند نموده در جلسات آنها شركت مى‌كرده، آنها از سخنان و ادب و حسن مجلس اين جوان لذت مى‌برند و ابراز خوشوقتى مى‌كنند، اما همين كه متوجه مى‌شوند كه او شيعه است، ضمن اظهار تعجب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نمى‌كرديم در ميان اين جمعيّت اخلاق و ادبى وجود داشته باشد تا چه رسد به علم و دانش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يك مشت وحشى‌هاى بيابان و صحرا مى‌پنداشتيم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جوان كوشش داشت كه با سرزنشهاى تند خود عواطف مرا برانگيزد و با خواهشهاى مكرر مرا وادار به نوشتن رساله مختصرى درباره شيعه، به منظور نشر در ميان اين گونه افراد بى خبر بنمايد، تا آنها هر چند به مقدار كمى با عقايد</w:t>
      </w:r>
      <w:bookmarkStart w:id="78" w:name="pg1724_17044"/>
    </w:p>
    <w:p>
      <w:pPr>
        <w:pStyle w:val="BookText"/>
        <w:rPr/>
      </w:pPr>
      <w:bookmarkEnd w:id="78"/>
      <w:r>
        <w:rPr>
          <w:rFonts w:ascii="Amiri" w:hAnsi="Amiri" w:eastAsia="Amiri" w:cs="Amiri"/>
          <w:color w:val="111111"/>
          <w:sz w:val="28"/>
          <w:sz w:val="28"/>
          <w:szCs w:val="28"/>
          <w:rtl w:val="true"/>
          <w:lang w:bidi="ar-SA"/>
        </w:rPr>
        <w:t>و افكار و اوضاع شيعه آشنا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مدتى بعد اين جوان به منظور ييلاق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و از آنجا به مصر، او پس از بررسى و مطالعه در حالات مسلمانان آن نقاط به من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طرز قضاوت اهالى مصر درباره شيعه همان طرز قضاوت اهالى استان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 شما اطلاع دادم و جريان، عين همان جريان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اضافه كرده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موقع آن نرسيده كه به وعده خود وفا كنيد و به اين وظيفه واجب كه بر دوش شماست قيام نماييد؟ زيرا قيافه شيعه در نظر آنها به بدترين صورت ممكن مجسم شده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بحثهاى ديگرى نيز در اين زمينه نگاشته، و اگر چه مشروح و مفصل نوشته بود ولى همه عين حقيقت بود</w:t>
      </w:r>
      <w:r>
        <w:rPr>
          <w:rFonts w:eastAsia="IRNazanin" w:cs="IRNazanin"/>
          <w:color w:val="111111"/>
          <w:sz w:val="28"/>
          <w:szCs w:val="28"/>
          <w:rtl w:val="true"/>
          <w:lang w:bidi="fa-IR"/>
        </w:rPr>
        <w:t>.</w:t>
      </w:r>
    </w:p>
    <w:p>
      <w:pPr>
        <w:pStyle w:val="Heading3"/>
        <w:numPr>
          <w:ilvl w:val="2"/>
          <w:numId w:val="1"/>
        </w:numPr>
        <w:rPr/>
      </w:pPr>
      <w:bookmarkStart w:id="79" w:name="__RefHeading___Toc1736688_3650668749"/>
      <w:bookmarkStart w:id="80" w:name="_Toc29"/>
      <w:bookmarkEnd w:id="79"/>
      <w:r>
        <w:rPr>
          <w:rtl w:val="true"/>
        </w:rPr>
        <w:t>بيش از اين سكوت روا نبود</w:t>
      </w:r>
      <w:bookmarkEnd w:id="80"/>
    </w:p>
    <w:p>
      <w:pPr>
        <w:pStyle w:val="BookText"/>
        <w:rPr/>
      </w:pPr>
      <w:r>
        <w:rPr>
          <w:rFonts w:ascii="IRNazanin" w:hAnsi="IRNazanin" w:eastAsia="IRNazanin"/>
          <w:color w:val="111111"/>
          <w:sz w:val="28"/>
          <w:sz w:val="28"/>
          <w:szCs w:val="28"/>
          <w:rtl w:val="true"/>
          <w:lang w:bidi="fa-IR"/>
        </w:rPr>
        <w:t>اين امور و جريانات زياد ديگرى مانند آن كه در روزنامه‌هاى مصر و سوريه و امثال آنها مى‌بينيم و مقالات مسمومى كه گاه و بى گاه در اين زمينه منتشر مى‌شود، و هر گونه تهمت و افترايى نسبت به شيعه مى‌بندند، در حالى كه آنها از تمام اتهامات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يوسف و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مبرا هستند، ولى بدبختانه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 و 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بى درمانى است كه اطبا را نيز خسته كرده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به دنبال اين جريانات فكر كردم نهايت ظلم و بى انصافى است كه بيش از اين سكوت كنم، نه از اين جهت كه ظلم و ستمى بر شيعه باشد و بخواهم در برابر سيل اين تهمتها از آنها دفاع كنم، بلكه از اين نظر كه بالاترين و مهمترين هدف همان است كه پرده‌هاى نادانى را از برابر چشم عموم مسلمانان جهان كنار بزنيم، تا افراد منصف، در افكار خود تجديد نظر كرده راه اعتدال پيش گيرند، و نسبت به افراد لجوج و معاند نيز اتمام حجت شود، و جاى سرزنش و ملامت</w:t>
      </w:r>
    </w:p>
    <w:p>
      <w:pPr>
        <w:pStyle w:val="BookText"/>
        <w:rPr/>
      </w:pPr>
      <w:r>
        <w:rPr>
          <w:rFonts w:ascii="IRNazanin" w:hAnsi="IRNazanin" w:eastAsia="IRNazanin"/>
          <w:color w:val="111111"/>
          <w:sz w:val="28"/>
          <w:sz w:val="28"/>
          <w:szCs w:val="28"/>
          <w:rtl w:val="true"/>
          <w:lang w:bidi="fa-IR"/>
        </w:rPr>
        <w:t>در مورد علما و دانشمندان شيعه باقى نماند كه چرا آنها در معرفى مذهب خود كوتاهى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رو اميد مى‌رود در سايه اين بحثها پيوندهاى محبّت و دوستى در ميان مسلمانان محكم گردد و آثار خصومت و دشمنى برچيده شود، زيرا هر انسانى مخصوصاً در عصر ما درك مى‌كند كه اتحاد و رفع اختلاف يكى از لازمترين امورى است كه بشر در ادامه زندگى اجتماعى به آن نيازمند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انبوه ابرهاى متراكم ظلم و تاريكى او را از هر سو احاطه كرده است ديگر درباره شيعه ننويسد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 التشَيُّعَ مَأوى يَلْجَأُ إلَيْهِ كُلُّ مَنْ أرادَ هَدْمَ الإسْلامِ لِعَداوَةٍ أو حِقْدٍ، وَ مَنْ يُريدُ إدْخالَ تَعالِيمِ آبائِهِ مِنْ يَهودِيّةٍ وَنَصْرانِيَّةٍ وَ زَرادَشْتِيَّةٍ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اين است كه آيين تشيّع پناهگاهى است كه هر كس مى‌خواهد اساس اسلام را بر اثر عداوت يا حسد درهم بكوبد به آن پناه مى‌برد، همچنين كسانى كه مى‌خواهند تعليمات پدران يهودى يا نصرانى يا زرتشتى خود را وارد اسلام كنند، اغراض شوم خود را در پناه آيين تشيّع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يهوديت در تشيّع به صورت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امامان، خودنمايى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بر همه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افراد 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اين سخن درست مانند ادعاى يهود است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تَمَسَّنَا النَّارُ إِلَّا أَيَّاماً مَعْدُودَةً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آتش دوزخ جز چند</w:t>
      </w:r>
    </w:p>
    <w:p>
      <w:pPr>
        <w:pStyle w:val="BookText"/>
        <w:rPr/>
      </w:pPr>
      <w:r>
        <w:rPr>
          <w:rFonts w:ascii="Amiri" w:hAnsi="Amiri" w:eastAsia="Amiri" w:cs="Amiri"/>
          <w:color w:val="111111"/>
          <w:sz w:val="28"/>
          <w:sz w:val="28"/>
          <w:szCs w:val="28"/>
          <w:rtl w:val="true"/>
          <w:lang w:bidi="ar-SA"/>
        </w:rPr>
        <w:t>روزى معدودى به ما نخواهد رسيد</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آثار نصرانيّت نيز در تشيّع در اين جمله ظاهر شده است كه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امام به خدا مانند نسبت مسيح است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ماوراى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ناسوت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امام بايكديگر متحد شده و به هم پيوسته است، و سلسله نبوّت و رسالت هرگز قطع نمى‌شود و در روى زمين خواهد بود، هر كس با لاهوت متحد باشد پيامبر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عقيده به تناسخ ارواح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بعضى از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صدرالمتأهلين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يك از اين صور چهارگانه اسم خاصى قايل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روح انسان را به بدن انسان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بدن 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جسم گياهى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تناسخ از نظر محققان فلاسفه و دانشمندان عقايد و كلام باطل است و دلايل گوناگونى بر بطلان آن در كتابهاى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 اسفار و شرح تجريد، به عنوان نمونه مراجعه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تجسم خدا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شهرستانى نويسنده كتاب ملل و نحل معتقد است كه اصل عقيده تجسم خدا از افكار يهود وارد اسلام شده است، ولى مطالعه اديان گذاشته به ما نشان مى‌دهد اين عقيده اختصاص به بعضى از يهود نداشته، بلكه همواره در ميان ملل عقب افتاده</w:t>
      </w:r>
    </w:p>
    <w:p>
      <w:pPr>
        <w:pStyle w:val="BookText"/>
        <w:rPr/>
      </w:pPr>
      <w:r>
        <w:rPr>
          <w:rFonts w:ascii="IRNazanin" w:hAnsi="IRNazanin" w:eastAsia="IRNazanin"/>
          <w:color w:val="111111"/>
          <w:sz w:val="28"/>
          <w:sz w:val="28"/>
          <w:szCs w:val="28"/>
          <w:rtl w:val="true"/>
          <w:lang w:bidi="fa-IR"/>
        </w:rPr>
        <w:t>چنين طرز فكرى بوده است، و هر قدر به عقب‌تر برگرديم و اعتقاد انسانهاى گذشته را مورد بررسى قرار دهيم مظاهر اين عقيده در ميان آنها بيشتر ديده مى‌شود، توجه به بت و پرستى نيز يكى از همين مظاهر است، اصولًا اقوام و مللى كه طرز فكر آنها بسيار سطحى و پايين بوده قادر نبوده‌اند كه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 ذات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تصور كنند تا چه رسد به اينكه اعتقاد پيدا كنند، و لذا همواره فكرشان درباره خدا به جسم و موجودى مانند خودشان متوجه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كه سرچشمه اصلى اين عقيده در ميان بعضى از مسلمانان، جمود محض روى پاره‌اى از تعبيرات قرآن مجيد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اللَّهِ فَوْقَ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يَدَاهُ مَبْسُوطَتَانِ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كاملًا واضح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قدرت خدا مافوق همه قدرتهاست، او مغلوب و محكوم هيچ حكمى نيست بلكه بر همه غالب و حاكم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طرفداران اين عقيده در مسلمانان، تقريباً منقرض شده‌اند، حتى در گذشته نيز كسى جز پاره‌اى از افراد سطحى و كاملًا بى مايه طرفدار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مختلف قرآن مجيد كه بزرگترين سند زنده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دلايل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بودن عقيده جسميت خدا را با مال وضوح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بيشتر به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چگونه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حلول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ومانندآن ازعقايد برهمائيها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فلاسفه و مجوسيهاى پيش از اسلام همه در زير نقاب تشيّع و با استفاده از اين عنوان در محيطهاى اسلامى ظهور كرده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بود قسمتى از سخنان احمد امين در كتاب فجر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اگر ملاحظه حفظ وحدت مسلمين و ترس از گل آلود شدن چشمه صاف محبّت و برافروختن آتش كينه و دشمنى نبود و گفتار ما مشمول جمله حكيمانه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تَنْهَ عَنْ خُلُقٍ وَتَأْتِي مِثْلَهُ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رطب خورده منع رطب چون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نمى‌شد به احمد امين ثابت مى‌كرديم چه كسانى مى‌خواهند اساس اسلام را در هم بكوبند و اتحاد مسلمين را با عوامل ايجاد تفرقه و نفاق برهم بزنند و سيادت و عظمت آنها را بر باد دهند؟</w:t>
      </w:r>
      <w:bookmarkStart w:id="81" w:name="pg1724_17048"/>
    </w:p>
    <w:p>
      <w:pPr>
        <w:pStyle w:val="Heading3"/>
        <w:numPr>
          <w:ilvl w:val="2"/>
          <w:numId w:val="1"/>
        </w:numPr>
        <w:rPr/>
      </w:pPr>
      <w:bookmarkStart w:id="82" w:name="__RefHeading___Toc1736690_3650668749"/>
      <w:bookmarkStart w:id="83" w:name="_Toc30"/>
      <w:bookmarkEnd w:id="81"/>
      <w:bookmarkEnd w:id="82"/>
      <w:r>
        <w:rPr>
          <w:rtl w:val="true"/>
        </w:rPr>
        <w:t>آيا مى‌خواهند اسلام را در هم بكوبند؟</w:t>
      </w:r>
      <w:bookmarkEnd w:id="83"/>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مى‌خواهيم از اين نويسنده بپرسيم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كدام يك از طبقات شيعه مى‌خواسته‌اند اساس اسلام را درهم بكوبند؟</w:t>
      </w:r>
    </w:p>
    <w:p>
      <w:pPr>
        <w:pStyle w:val="BookText"/>
        <w:rPr/>
      </w:pPr>
      <w:r>
        <w:rPr>
          <w:rFonts w:ascii="IRNazanin" w:hAnsi="IRNazanin" w:eastAsia="IRNazanin"/>
          <w:color w:val="111111"/>
          <w:sz w:val="28"/>
          <w:sz w:val="28"/>
          <w:szCs w:val="28"/>
          <w:rtl w:val="true"/>
          <w:lang w:bidi="fa-IR"/>
        </w:rPr>
        <w:t>آيا طبقه اوّل شيعه كه از شخصيت‌هاى برجسته اصحاب پيغمبر صلى الله عليه و آله بودند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فارسى، ابوذر، مقداد، عمار، خزيمه ذى الشهادتين، ابى التيهان، حذيفة اليمان، زبير، فضل بن عباس، عبداللَّه بن عباس دانشمند معروف، برادر فضل بن عباس، هاشم بن عتبة المرقال، ابى ايوب انصارى، ابان بن سعيد بن عاص برادرش خالد بن سعيد كه هر دو از طايفه بنى اميّه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بن كعب، بزرگ قاريان قرآن، انس بن حرث بن نبيه، كه از پيامبر صلى الله عليه و آله شنيده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حسين عليه السلام را در زمينى به نام كربلا شهيد مى‌كنند، هر كدام از شما حاضر بوديد در يارى او كوتاهى نكنيد، و لذا او در ركاب پيشواى جانبازان راه حق حسين عليه السلام بود و شربت شهادت نوشيد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اطلاع بيشتر به 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كه از مطمئن‌ترين كتابهايى است كه دانشمندان اهل سنّت درباره تراجم صحابه حضرت پيغمبر صلى الله عليه و آله نوشته‌اند، مراجعه كنيد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بخواهيم افراد شيعه را كه جزء اصحاب پيغمبر صلى الله عليه و آله بودند يك يك بشماريم و درباره اثبات تشيّع آنها بحث كنيم قطعاً نيازمند به تأليف كتابى بزرگ خواهيم شد، ولى خوشبختانه دانشمندان شيعه اين وظيفه را از دوش ما برداشته و كتابهاى نفيسى در اين زمينه تأليف كرده‌اند، مانند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 الرفيعة</w:t>
      </w:r>
      <w:r>
        <w:rPr>
          <w:rStyle w:val="FootnoteAnchor"/>
          <w:rtl w:val="true"/>
        </w:rPr>
        <w:footnoteReference w:id="37"/>
      </w:r>
      <w:r>
        <w:rPr>
          <w:rFonts w:ascii="IRNazanin" w:hAnsi="IRNazanin" w:eastAsia="IRNazanin"/>
          <w:color w:val="111111"/>
          <w:sz w:val="28"/>
          <w:sz w:val="28"/>
          <w:szCs w:val="28"/>
          <w:rtl w:val="true"/>
          <w:lang w:bidi="fa-IR"/>
        </w:rPr>
        <w:t>فى</w:t>
      </w:r>
    </w:p>
    <w:p>
      <w:pPr>
        <w:pStyle w:val="BookText"/>
        <w:rPr/>
      </w:pPr>
      <w:r>
        <w:rPr>
          <w:rFonts w:ascii="Amiri" w:hAnsi="Amiri" w:eastAsia="Amiri" w:cs="Amiri"/>
          <w:color w:val="111111"/>
          <w:sz w:val="28"/>
          <w:sz w:val="28"/>
          <w:szCs w:val="28"/>
          <w:rtl w:val="true"/>
          <w:lang w:bidi="ar-SA"/>
        </w:rPr>
        <w:t>طبقات الشيعة</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xml:space="preserve">تأليف مرحوم سيّد على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كتابهاى پرارزش ديگرى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 اللغه</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كه يكى از بهترين كتاب هايى است كه در موضوع لغت عربى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مرحوم سيّد على خان در طبقات شيعه تنها صحابه مشهور پيغمبر صلى الله عليه و 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بنى هاشم مانند حمزه، جعفر، عقيل و امثال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بيشتر آنهايى را كه ما ذكر كرديم، در كتاب خود آورده است، به علاوه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حنيف، سهل بن حنيف، ابوسعيد خدرى، قيس بن سعد بن عباده، كه پدرش رييس طايفه انصار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 براء بن مالك، خباب بن ارت، رفاعة بن مالك انصارى، ابوالطفيل عامر بن وائله، هند بن ابى هاله، جعدة بن هبيره مخزومى، ام هانى، بلال بن رباح مؤذن پيغمبر اكرم صلى الله عليه و آله</w:t>
      </w:r>
    </w:p>
    <w:p>
      <w:pPr>
        <w:pStyle w:val="BookText"/>
        <w:rPr/>
      </w:pPr>
      <w:r>
        <w:rPr>
          <w:rFonts w:ascii="Amiri" w:hAnsi="Amiri" w:eastAsia="Amiri" w:cs="Amiri"/>
          <w:color w:val="111111"/>
          <w:sz w:val="28"/>
          <w:sz w:val="28"/>
          <w:szCs w:val="28"/>
          <w:rtl w:val="true"/>
          <w:lang w:bidi="ar-SA"/>
        </w:rPr>
        <w:t>غالب اينها كسانى هستند كه او در كتاب خود نام برده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به خاطرم مى‌آيد كه اسامى تمام كسانى كه در كتابهاى تراجم صحابه،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آنها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شده‌اند جمع آورى نمودم، در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با فضيلت پيغمبر صلى الله عليه و آله بودند كه همه از شيعيان و ياران خاص على عليه السلام محسوب مى‌شوند، شايد اگر كسى بيش از اين تتبع و بررسى نمايد دسترسى به افراد بيشترى پيدا كند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نمى‌دانيم آيا اين دسته از بزرگانِ ياران پيامبر صلى الله عليه و آله مى‌خواستند اساس اسلام</w:t>
      </w:r>
    </w:p>
    <w:p>
      <w:pPr>
        <w:pStyle w:val="BookText"/>
        <w:rPr/>
      </w:pPr>
      <w:r>
        <w:rPr>
          <w:rFonts w:ascii="IRNazanin" w:hAnsi="IRNazanin" w:eastAsia="IRNazanin"/>
          <w:color w:val="111111"/>
          <w:sz w:val="28"/>
          <w:sz w:val="28"/>
          <w:szCs w:val="28"/>
          <w:rtl w:val="true"/>
          <w:lang w:bidi="fa-IR"/>
        </w:rPr>
        <w:t xml:space="preserve">را در هم بكوبند؟ و يا شخص امام امير مؤمنان على عليه السلام كه همه اعتراف دارند اگر فداكاريها و جانبازيهاى او در ميدانهاى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نبود هرگز شاخه‌هاى درخت اسلام سبز و بارور نمى‌شد و اين كاخ با عظمت برپا نمى‌گرديد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در حق فداكاريهاى بى خطير او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بَنى الدّينَ فَاسْتَقامَ وَلَو لَاضَرْبُ مَاضِيهِ مَا اسْتَقَامَ البِنَاءُ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كاخ اسلام را گذارد و برپا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شمشير او نبود اين كاخ رفيع برپا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فداكاريهاى او بعد از هجرت پيغمبر صلى الله عليه و آله و قبل از هجرت نبود و همچنين حمايت و پشتيبانى كامل ابوطالب پدر بزرگوارش از پيغمبر در مكه نبود طايفه قريش و گرگان درنده عرب، آيين اسلام را در نطفه خفه كرده بودند و امروز اثرى از آن ديده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مسلمانان حق‌شناس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عجيبى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همه جانفشانى دادند، و آن اين بود كه گفته‌اند ابوطالب هرگز ايمان نياورد و كافر از دنيا رفت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ولو لا ابوطالب وابنه‌لما مثل الدين شخص فتاما</w:t>
      </w:r>
    </w:p>
    <w:p>
      <w:pPr>
        <w:pStyle w:val="BookText"/>
        <w:rPr/>
      </w:pPr>
      <w:r>
        <w:rPr>
          <w:rFonts w:ascii="Amiri" w:hAnsi="Amiri" w:eastAsia="Amiri" w:cs="Amiri"/>
          <w:color w:val="111111"/>
          <w:sz w:val="28"/>
          <w:sz w:val="28"/>
          <w:szCs w:val="28"/>
          <w:rtl w:val="true"/>
          <w:lang w:bidi="ar-SA"/>
        </w:rPr>
        <w:t xml:space="preserve">فذاك بمكة اوى و حامى‌وذاك بيثرب جسّ الحماما شرح نهج‌البلاغه ابن ابى‌الحديد،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درباره ايمان ابوطالب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اوائل المقالات،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روضة الواعظين، 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شرح نهج‌البلاغه ابن ابى‌الحديد،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مجمع البيان،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ابوسفيان، آن آتش افروز جنگ، همان مردى كه محرك و گرداننده اصلى تشكيلات دشمنان پيامبر صلى الله عليه و آله در تمام جنگهاى ضد اسلامى بود، و هنگامى كه در برابر ارتش نيرومند اسلام زانو زد، از روى اكراه و كمال بى ميلى اظهار</w:t>
      </w:r>
    </w:p>
    <w:p>
      <w:pPr>
        <w:pStyle w:val="BookText"/>
        <w:rPr/>
      </w:pPr>
      <w:r>
        <w:rPr>
          <w:rFonts w:ascii="IRNazanin" w:hAnsi="IRNazanin" w:eastAsia="IRNazanin"/>
          <w:color w:val="111111"/>
          <w:sz w:val="28"/>
          <w:sz w:val="28"/>
          <w:szCs w:val="28"/>
          <w:rtl w:val="true"/>
          <w:lang w:bidi="fa-IR"/>
        </w:rPr>
        <w:t xml:space="preserve">اسلام و ايمان نمود و با اين حال هيچ گاه از اظهار كفر و عداوت نسبت به اسلام خوددارى نمى‌كرد، و هم او بود كه هنگام انتقال خلافت به بنى‌اميّه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عثمان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تَلَقَّفُوها يا بَني‌امَيَّةَ تَلَقُّفَ الْكُرَةِ، فَوَ الَّذِي يَحْلِفُ بِهِ أبوسُفْيان ما مِن جَنَّةٍ وَلانارٍ</w:t>
      </w:r>
    </w:p>
    <w:p>
      <w:pPr>
        <w:pStyle w:val="BookText"/>
        <w:rPr/>
      </w:pPr>
      <w:r>
        <w:rPr>
          <w:rFonts w:ascii="IRNazanin" w:hAnsi="IRNazanin" w:eastAsia="IRNazanin"/>
          <w:color w:val="111111"/>
          <w:sz w:val="28"/>
          <w:sz w:val="28"/>
          <w:szCs w:val="28"/>
          <w:rtl w:val="true"/>
          <w:lang w:bidi="fa-IR"/>
        </w:rPr>
        <w:t>؛ اى 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همچون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برباييد قسم به آن چيز كه ابوسفيان به آن سوگند ياد مى‌كند نه بهشتى دركار است و نه دوزخى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اين ابوسفيان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اين همه سوابق و لواحق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عقيده آنها مسلمان از دنيا رفته است ولى حامى اسلام ابوطالب كافر و غير مسلمان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اينكه كمترين اعتراف ابوطالب درباره اسلام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عَلِمْتُ بِأَنَّ دِينَ مُحَمَّدٍمِنْ خَيْرِ أدْيَانِ الْبَرِيَّةِ دِيْنا</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قطع دانستم كه آيين محمّد صلى الله عليه و آله بهترين آيين‌هاى مردم دنياست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ابوطالب آنچنان مرد ضعيف الاراده و كم فكرى است كه يقيناً بداند آيين و دين پيغمبر اسلام صلى الله عليه و آله بهترين آيين هاست و در عين حال از آن پيروى نكند واز مردم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سيدالبطحا و بزرگ مردم مكّه نبود؟</w:t>
      </w:r>
    </w:p>
    <w:p>
      <w:pPr>
        <w:pStyle w:val="BookText"/>
        <w:rPr/>
      </w:pPr>
      <w:r>
        <w:rPr>
          <w:rFonts w:ascii="IRNazanin" w:hAnsi="IRNazanin" w:eastAsia="IRNazanin"/>
          <w:color w:val="111111"/>
          <w:sz w:val="28"/>
          <w:sz w:val="28"/>
          <w:szCs w:val="28"/>
          <w:rtl w:val="true"/>
          <w:lang w:bidi="fa-IR"/>
        </w:rPr>
        <w:t>از داستان ابوطالب و ايمان او بگذريم و به اصل گفتار، يعنى موضوع كسانى كه مى‌خواستند اساس اسلام را درهم بكوبند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اين اصحاب با فضيلت پيغمبر صلى الله عليه و آله مى‌خواستند اساس اسلام را در هم بكوبند يا طبقه‌اى كه بعد از آنها روى كار آمدند يعنى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تابعين</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و افراد با</w:t>
      </w:r>
      <w:bookmarkStart w:id="84" w:name="pg1724_17052"/>
    </w:p>
    <w:p>
      <w:pPr>
        <w:pStyle w:val="BookText"/>
        <w:rPr/>
      </w:pPr>
      <w:bookmarkEnd w:id="84"/>
      <w:r>
        <w:rPr>
          <w:rFonts w:ascii="Amiri" w:hAnsi="Amiri" w:eastAsia="Amiri" w:cs="Amiri"/>
          <w:color w:val="111111"/>
          <w:sz w:val="28"/>
          <w:sz w:val="28"/>
          <w:szCs w:val="28"/>
          <w:rtl w:val="true"/>
          <w:lang w:bidi="ar-SA"/>
        </w:rPr>
        <w:t>ايمان و باشخصيتى 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احنف بن قيس، سويد بن غفله، عطيه عوفى، حكم بن عتيبه، سالم بن ابى جعد، حسن بن صالح، سعيد بن جبير، سعيد بن مسيب، اصبغ بن نباته، سليمان بن مهران اعمش، يحيى بن يعمر عدوانى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معاصر حجاج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كه اگر بخواهيم اسامى همه را با ادلّه تشيّع آنها ذكر كنيم سخن به درازا مى‌كشد</w:t>
      </w:r>
      <w:r>
        <w:rPr>
          <w:rFonts w:eastAsia="IRNazanin" w:cs="IRNazanin"/>
          <w:color w:val="111111"/>
          <w:sz w:val="28"/>
          <w:szCs w:val="28"/>
          <w:rtl w:val="true"/>
          <w:lang w:bidi="fa-IR"/>
        </w:rPr>
        <w:t>.</w:t>
      </w:r>
    </w:p>
    <w:p>
      <w:pPr>
        <w:pStyle w:val="Heading3"/>
        <w:numPr>
          <w:ilvl w:val="2"/>
          <w:numId w:val="1"/>
        </w:numPr>
        <w:rPr/>
      </w:pPr>
      <w:bookmarkStart w:id="85" w:name="__RefHeading___Toc1736692_3650668749"/>
      <w:bookmarkStart w:id="86" w:name="_Toc31"/>
      <w:bookmarkEnd w:id="85"/>
      <w:r>
        <w:rPr>
          <w:rtl w:val="true"/>
        </w:rPr>
        <w:t>بنيان‌گذاران علوم اسلامى</w:t>
      </w:r>
      <w:bookmarkEnd w:id="86"/>
    </w:p>
    <w:p>
      <w:pPr>
        <w:pStyle w:val="BookText"/>
        <w:rPr/>
      </w:pPr>
      <w:r>
        <w:rPr>
          <w:rFonts w:ascii="IRNazanin" w:hAnsi="IRNazanin" w:eastAsia="IRNazanin"/>
          <w:color w:val="111111"/>
          <w:sz w:val="28"/>
          <w:sz w:val="28"/>
          <w:szCs w:val="28"/>
          <w:rtl w:val="true"/>
          <w:lang w:bidi="fa-IR"/>
        </w:rPr>
        <w:t>آيا اين دسته از تابعين معروف كه همه شيعه بودند مى‌خواستند اساس اسلام را در هم بكوبند يا دسته ديگرى از تابعين و طبقه‌اى كه بعد از تابعين روى كار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مردان بزرگى كه طراح علوم اسلامى بودند و با همت و سعى و كوشش پيگير خود علوم مختلف را پايه گذارى كردند مانند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ابوالاسود دوئلى مؤسس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Style w:val="FootnoteAnchor"/>
          <w:rtl w:val="true"/>
        </w:rPr>
        <w:footnoteReference w:id="44"/>
      </w:r>
      <w:r>
        <w:rPr>
          <w:rFonts w:ascii="Amiri" w:hAnsi="Amiri" w:eastAsia="Amiri" w:cs="Amiri"/>
          <w:color w:val="111111"/>
          <w:sz w:val="28"/>
          <w:sz w:val="28"/>
          <w:szCs w:val="28"/>
          <w:rtl w:val="true"/>
          <w:lang w:bidi="ar-SA"/>
        </w:rPr>
        <w:t xml:space="preserve">، خليل بن احمد فراهيدى مؤسس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لغت و عروض</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 ابومسلم معاذ بن مسلم هراء مؤسس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همان كسى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جلد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المزهر</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و بعضى ديگر</w:t>
      </w:r>
      <w:r>
        <w:rPr>
          <w:rStyle w:val="FootnoteAnchor"/>
          <w:rtl w:val="true"/>
        </w:rPr>
        <w:footnoteReference w:id="47"/>
      </w:r>
      <w:r>
        <w:rPr>
          <w:rFonts w:ascii="Amiri" w:hAnsi="Amiri" w:eastAsia="Amiri" w:cs="Amiri"/>
          <w:color w:val="111111"/>
          <w:sz w:val="28"/>
          <w:sz w:val="28"/>
          <w:szCs w:val="28"/>
          <w:rtl w:val="true"/>
          <w:lang w:bidi="ar-SA"/>
        </w:rPr>
        <w:t>به شيعه بودنش صريحاً اعتراف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يعقوب بن سكيت استاد و پيشواى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ادبيات عربى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بنيان گذاران تفسير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دانشمند معروف اسلامى كه در طليعه مفسّران اسلام قرار دارد و تشيّع او مانند روز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انصارى، ابى بن كعب، سعيد بن جبير، سعيد بن مسيب، و محمد بن عمرو واقدى، او نخستين كسى است كه به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عدّه‌اى ديگر علوم قرآن را جمع آورى كرد و از شيعيان على عليه السلام بود، نام كتاب تفسير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بنيان گذار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الاحكام والسنن والقضايا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دوستان خاص امير مؤمنان على عليه السلام و سرپرست بيت المال آن حضرت در كوفه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ابو رافع پسرانش على بن ابى‌رافع </w:t>
      </w:r>
      <w:r>
        <w:rPr>
          <w:rStyle w:val="FootnoteAnchor"/>
          <w:rtl w:val="true"/>
        </w:rPr>
        <w:footnoteReference w:id="48"/>
      </w:r>
      <w:r>
        <w:rPr>
          <w:rFonts w:ascii="IRNazanin" w:hAnsi="IRNazanin" w:eastAsia="IRNazanin"/>
          <w:color w:val="111111"/>
          <w:sz w:val="28"/>
          <w:sz w:val="28"/>
          <w:szCs w:val="28"/>
          <w:rtl w:val="true"/>
          <w:lang w:bidi="fa-IR"/>
        </w:rPr>
        <w:t>منشى مخصوص على عليه السلام و عبيد اللَّه بن ابى رافع به دنبال پدر، قدم برداشتند و خدمات او را تكميل نمودند نفر اوّل پس از پدرش نخستين كسى است كه در علم فقه كتاب نوشته، و نفر دوم نخستين كسى است كه در علم تاريخ و ضبط حوادث و آثار اسلامى كتابى تأليف نموده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مؤسسين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و 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شيعه بودند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نخستين كسى كه در علم كلام و عقايد دست به تأليف زد ابوهاشم فرزند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كتاب جالبى در اين زمينه نوشته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عيسى بن روضه تابعى است كه تا زمان امام باقر عليه السلام زنده بود، و بر خلاف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كرده، اين دو نفر دانشمند شيعه از واصل بن عطا و ابوحنيفه در علم كلام و عقايد پيش قدم‌تر بوده‌اند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دو دانشمند، شخصيتهاى برجسته‌اى از شيعه در اين ميدان قدم</w:t>
      </w:r>
    </w:p>
    <w:p>
      <w:pPr>
        <w:pStyle w:val="BookText"/>
        <w:rPr/>
      </w:pPr>
      <w:r>
        <w:rPr>
          <w:rFonts w:ascii="IRNazanin" w:hAnsi="IRNazanin" w:eastAsia="IRNazanin"/>
          <w:color w:val="111111"/>
          <w:sz w:val="28"/>
          <w:sz w:val="28"/>
          <w:szCs w:val="28"/>
          <w:rtl w:val="true"/>
          <w:lang w:bidi="fa-IR"/>
        </w:rPr>
        <w:t>گذاشتند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قيس الماصر، محمّد بن على احول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الطاق</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و مخالفين ما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مى‌نامند، هشام بن الحكم، آل نوبخت </w:t>
      </w:r>
      <w:r>
        <w:rPr>
          <w:rStyle w:val="FootnoteAnchor"/>
          <w:rtl w:val="true"/>
        </w:rPr>
        <w:footnoteReference w:id="51"/>
      </w:r>
      <w:r>
        <w:rPr>
          <w:rFonts w:ascii="IRNazanin" w:hAnsi="IRNazanin" w:eastAsia="IRNazanin"/>
          <w:color w:val="111111"/>
          <w:sz w:val="28"/>
          <w:sz w:val="28"/>
          <w:szCs w:val="28"/>
          <w:rtl w:val="true"/>
          <w:lang w:bidi="fa-IR"/>
        </w:rPr>
        <w:t xml:space="preserve">، كه خاندان شريف و دانشمندى بودند كه بيش از يكصدسال چراغ علم ودانش را فروزان نگاه داشته و تأليفات گرانبهايى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الياقوت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از خود به يادگار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از اين بزرگان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الماصر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همچنين شاگردان آنها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ابوجعفر بغدادى سكاك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مالك الضحاك الحضرمى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منطق نافذ و نيرومند خود چنان دردسرى براى ملاحده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دانشمندان ديگر مذاهب اسلامى فراهم مى‌كردند و آنها را مخصوصاً در مباحث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تنگناى استدلالات كوبنده قرار داده، و در برابر منطق نيرومند خود عاجز و ناتوان مى‌ساختند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طورى كه اگر گفتگوها و مناظرات هر يك از اين بزرگان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دانشمندان ديگر در مسائل مختلف مذهبى كه متأسّفانه در كتابها پراكنده است جمع آورى كنيم، كتاب قابل توجهى را تشكيل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بخواهيم نام تمام فلاسفه شيعه و علماى كلام و دانشمندان عقايد آنها را شماره كنيم و فعاليتهاى علمى آنها را شرح دهيم چندين جلد كتاب را پرخواهد نمود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از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بزرگان مى‌خواستند اساس اسلام را در هم بكوبند يا مؤسسين علم تاريخ اسلام، همان بزرگ مردانى كه</w:t>
      </w:r>
    </w:p>
    <w:p>
      <w:pPr>
        <w:pStyle w:val="BookText"/>
        <w:rPr/>
      </w:pPr>
      <w:r>
        <w:rPr>
          <w:rFonts w:ascii="IRNazanin" w:hAnsi="IRNazanin" w:eastAsia="IRNazanin"/>
          <w:color w:val="111111"/>
          <w:sz w:val="28"/>
          <w:sz w:val="28"/>
          <w:szCs w:val="28"/>
          <w:rtl w:val="true"/>
          <w:lang w:bidi="fa-IR"/>
        </w:rPr>
        <w:t>سيره پيامبر صلى الله عليه و آله و معجزات و غزوات و فضائل اخلاقى آن بزرگ پيشواى جهان اسلام را جمع آورى كردند و تصوير جالب و زنده‌اى از زندگى آن حضرت ترسيم نموده، و در اختيار مسلمانان گذاردند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مى‌دانيد نخستين كسى كه از دانشمندان اسلام دست به اين اقدام برجسته زد ابان بن عثمان الاحمر تابعى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كه از اصحاب امام صادق عليه السلام محسوب مى‌شود، و بعد از او هشام بن محمد بن سائب كلبى و محمد بن اسحاق مطلبى و ابومخنف ازدى </w:t>
      </w:r>
      <w:r>
        <w:rPr>
          <w:rStyle w:val="FootnoteAnchor"/>
          <w:rtl w:val="true"/>
        </w:rPr>
        <w:footnoteReference w:id="52"/>
      </w:r>
      <w:r>
        <w:rPr>
          <w:rFonts w:ascii="IRNazanin" w:hAnsi="IRNazanin" w:eastAsia="IRNazanin"/>
          <w:color w:val="111111"/>
          <w:sz w:val="28"/>
          <w:sz w:val="28"/>
          <w:szCs w:val="28"/>
          <w:rtl w:val="true"/>
          <w:lang w:bidi="fa-IR"/>
        </w:rPr>
        <w:t>روش آن دانشمند را دنبال كردند، و به طور كلى مى‌توان گفت تمام كسانى كه در اين فن كتابى نوشته‌اند از خرمن علم و دانش آنها بهره‌مند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اين دانشمندان كه پايه گذاران علم تاريخ اسلام و سيره پيامبر صلى الله عليه و آله بودند از بزرگان شيعه مى‌باشند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است كه جملگى برآنند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طبقه كه مورخين بزرگ اسلام و شخصيتهاى برجسته اين فن روى كار آمدند آنها نيز همه از شيعه بودند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محمد بن خالد برقى نويسنده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نصربن مزاحم منقرى</w:t>
      </w:r>
    </w:p>
    <w:p>
      <w:pPr>
        <w:pStyle w:val="BookText"/>
        <w:rPr/>
      </w:pPr>
      <w:r>
        <w:rPr>
          <w:rFonts w:ascii="Amiri" w:hAnsi="Amiri" w:eastAsia="Amiri" w:cs="Amiri"/>
          <w:color w:val="111111"/>
          <w:sz w:val="28"/>
          <w:sz w:val="28"/>
          <w:szCs w:val="28"/>
          <w:rtl w:val="true"/>
          <w:lang w:bidi="ar-SA"/>
        </w:rPr>
        <w:t>ابراهيم بن محمّد بن سعد ثقفى</w:t>
      </w:r>
    </w:p>
    <w:p>
      <w:pPr>
        <w:pStyle w:val="BookText"/>
        <w:rPr/>
      </w:pPr>
      <w:r>
        <w:rPr>
          <w:rFonts w:ascii="Amiri" w:hAnsi="Amiri" w:eastAsia="Amiri" w:cs="Amiri"/>
          <w:color w:val="111111"/>
          <w:sz w:val="28"/>
          <w:sz w:val="28"/>
          <w:szCs w:val="28"/>
          <w:rtl w:val="true"/>
          <w:lang w:bidi="ar-SA"/>
        </w:rPr>
        <w:t>عبدالعزيز الجلودى البصرى الامامى</w:t>
      </w:r>
    </w:p>
    <w:p>
      <w:pPr>
        <w:pStyle w:val="BookText"/>
        <w:rPr/>
      </w:pPr>
      <w:r>
        <w:rPr>
          <w:rFonts w:ascii="IRNazanin" w:hAnsi="IRNazanin" w:eastAsia="IRNazanin"/>
          <w:color w:val="111111"/>
          <w:sz w:val="28"/>
          <w:sz w:val="28"/>
          <w:szCs w:val="28"/>
          <w:rtl w:val="true"/>
          <w:lang w:bidi="fa-IR"/>
        </w:rPr>
        <w:t xml:space="preserve">احمد بن يعقوب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تاريخ مشهور او هم در نجف اشرف و هم در اروپا به چاپ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زكريا</w:t>
      </w:r>
    </w:p>
    <w:p>
      <w:pPr>
        <w:pStyle w:val="BookText"/>
        <w:rPr/>
      </w:pPr>
      <w:r>
        <w:rPr>
          <w:rFonts w:ascii="Amiri" w:hAnsi="Amiri" w:eastAsia="Amiri" w:cs="Amiri"/>
          <w:color w:val="111111"/>
          <w:sz w:val="28"/>
          <w:sz w:val="28"/>
          <w:szCs w:val="28"/>
          <w:rtl w:val="true"/>
          <w:lang w:bidi="ar-SA"/>
        </w:rPr>
        <w:t xml:space="preserve">ابوعبداللَّه حاكم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البيع</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مسعودى مؤلف 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bookmarkStart w:id="87" w:name="pg1724_17056"/>
    </w:p>
    <w:p>
      <w:pPr>
        <w:pStyle w:val="BookText"/>
        <w:rPr/>
      </w:pPr>
      <w:bookmarkEnd w:id="87"/>
      <w:r>
        <w:rPr>
          <w:rFonts w:ascii="Amiri" w:hAnsi="Amiri" w:eastAsia="Amiri" w:cs="Amiri"/>
          <w:color w:val="111111"/>
          <w:sz w:val="28"/>
          <w:sz w:val="28"/>
          <w:szCs w:val="28"/>
          <w:rtl w:val="true"/>
          <w:lang w:bidi="ar-SA"/>
        </w:rPr>
        <w:t xml:space="preserve">محمّدبن على بن طباطبا نويسنده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 السلطانية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اين كتاب بارها چاپ شده، جديدترين چاپ آن در قم توسط منشورات شريف رضى انجام شده و توسط آقاى محمد وحيد گلپايگانى به فارسى ترجمه و توسط شركت انتشارات علمى و فرهنگى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و عدّه زيادى ديگر كه شمارش همه آنان كار مشكلى است</w:t>
      </w:r>
      <w:r>
        <w:rPr>
          <w:rFonts w:eastAsia="IRNazanin" w:cs="IRNazanin"/>
          <w:color w:val="111111"/>
          <w:sz w:val="28"/>
          <w:szCs w:val="28"/>
          <w:rtl w:val="true"/>
          <w:lang w:bidi="fa-IR"/>
        </w:rPr>
        <w:t>.</w:t>
      </w:r>
    </w:p>
    <w:p>
      <w:pPr>
        <w:pStyle w:val="Heading3"/>
        <w:numPr>
          <w:ilvl w:val="2"/>
          <w:numId w:val="1"/>
        </w:numPr>
        <w:rPr/>
      </w:pPr>
      <w:bookmarkStart w:id="88" w:name="__RefHeading___Toc1736694_3650668749"/>
      <w:bookmarkStart w:id="89" w:name="_Toc32"/>
      <w:bookmarkEnd w:id="88"/>
      <w:r>
        <w:rPr>
          <w:rtl w:val="true"/>
        </w:rPr>
        <w:t>شعر و بهترين شعراى اسلام</w:t>
      </w:r>
      <w:bookmarkEnd w:id="89"/>
    </w:p>
    <w:p>
      <w:pPr>
        <w:pStyle w:val="BookText"/>
        <w:rPr/>
      </w:pPr>
      <w:r>
        <w:rPr>
          <w:rFonts w:ascii="IRNazanin" w:hAnsi="IRNazanin" w:eastAsia="IRNazanin"/>
          <w:color w:val="111111"/>
          <w:sz w:val="28"/>
          <w:sz w:val="28"/>
          <w:szCs w:val="28"/>
          <w:rtl w:val="true"/>
          <w:lang w:bidi="fa-IR"/>
        </w:rPr>
        <w:t xml:space="preserve">اكنون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بهترين شعراى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بررسى قرار مى‌دهيم، در اينجا نيز مى‌بينيم شعراى شيعه از همه ماهرتر و معروفترند و آثار شعرى آنها سرآمد آثار اسلامى محسوب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شعراى اسلام چند طبقه‌اند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اين طبقه همه از شيعه هستند، در رديف اوّل نام نابغه جعدى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بايد برد كه در جنگ صفين در ركاب امير مؤمنان على عليه السلام بود و رجزها و حماسه‌هاى پرهيجانى از خود در آن ميدان به يادگار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عروة بن زيد كه او نيز در ركاب آن حضرت در صفين بود</w:t>
      </w:r>
      <w:r>
        <w:rPr>
          <w:rFonts w:eastAsia="IRNazanin" w:cs="IRNazanin"/>
          <w:color w:val="111111"/>
          <w:sz w:val="28"/>
          <w:szCs w:val="28"/>
          <w:rtl w:val="true"/>
          <w:lang w:bidi="fa-IR"/>
        </w:rPr>
        <w:t>.</w:t>
      </w:r>
      <w:r>
        <w:rPr>
          <w:rStyle w:val="FootnoteAnchor"/>
          <w:rtl w:val="true"/>
        </w:rPr>
        <w:footnoteReference w:id="5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لبيد بن ربيعه عامرى كه جمعى از بزرگان تصريح به شيعه بودن او كرده‌اند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ابوالطفيل عامر بن وائله، ابوالاسود دوئلى، كعب بن زهير صحاب قصيده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 سعاد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وبسيارى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طبقه معاصر 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ذريح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آنان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طبقه بعد از 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قرن دوم هجرى زيست مى‌كردند مانند دعبل خزاعى و ابونواس و ابوتمام و بحترى و عبدالسلام ديك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ابوالشيص و حسين بن ضحاك و بحترى و ابن الرومى و منصور النمرى و اشجع اسلمى و محمد بن وهيب و صريع الغوانى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خلاصه اينكه غالب شعراى دولت عباسى در قرن دوم و سوم همه از شيعه بودند به جز مروان بن ابى حفصه و فرزندان 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طبقه‌اى كه از آغاز قرن چهارم روى كار آمدند مانند متنبى غرب ابن هانى اندلسى و ابن تعاويذى و حسين بن حجاج صاحب المجنون و مهيار ديلمى و امير الشعراء و ابو فراس حمدانى كه درباره او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با او آغاز و با او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كشاجم و ناشى‌ء صغير و ناشى كبير و ابوبكر خوارزمى و بديع همدانى و طغرائى و جعفر شمس الخلافه و سرى الرفاء و عمارة اليمينى و وداعى و خبزارزى و زاهى و ابن بسام بغدادى و سبط ابن تعاويذى و سلامى و نامى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اينكه اكثر شعرايى كه در مجلدات چهارگانه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يتيمة الثعالبى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آمده و آثارى از آنها ذكر شده از شيعه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و نبوغ شعراى شيعه به قدرى هست كه در ميان ادبا مشهور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اديب و شاعر غير شيعه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مى‌خواهند درباره لطافت و زيبايى شعرى مبالغه كنند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يترفّض فى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اشعار خود روش شيعه را به كار مى‌بندد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بعضى از دانشمندان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شيعه مى‌دانند و شايد</w:t>
      </w:r>
    </w:p>
    <w:p>
      <w:pPr>
        <w:pStyle w:val="BookText"/>
        <w:rPr/>
      </w:pPr>
      <w:r>
        <w:rPr>
          <w:rFonts w:ascii="IRNazanin" w:hAnsi="IRNazanin" w:eastAsia="IRNazanin"/>
          <w:color w:val="111111"/>
          <w:sz w:val="28"/>
          <w:sz w:val="28"/>
          <w:szCs w:val="28"/>
          <w:rtl w:val="true"/>
          <w:lang w:bidi="fa-IR"/>
        </w:rPr>
        <w:t>بعضى از اشعار آنها هم گواه بر اين مطلب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اينها در ميان شعراى شيعه جمعى ديگر را مى‌بينيم كه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بن عباس بن عتبة بن ابى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شرح حال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دهبل جمحى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 دانشمندان و ادباى شيعه محسوب مى‌شوند و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على الحمانى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محمّد بن جعفر بن محمّد شريف بن زيد بن على بن الحسين عليه السلام كه همه خاندان آنها از شعرا بودند، به طورى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شاعرم، پدرم هم شاعر بود، جدّم هم شاعر بود، و محمد بن صالح العلوى كه شرح حال او به ضميمه قسمتى از آثار نفيس شعرى او در اغانى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بسيارى ديگر كه همه از شعراى علويين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اطلاع بيشتر در اين قسمت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نسمة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تشيّع و شعر</w:t>
      </w:r>
      <w:r>
        <w:rPr>
          <w:rFonts w:eastAsia="IRNazanin" w:cs="IRNazanin"/>
          <w:color w:val="111111"/>
          <w:sz w:val="28"/>
          <w:szCs w:val="28"/>
          <w:rtl w:val="true"/>
          <w:lang w:bidi="fa-IR"/>
        </w:rPr>
        <w:t>»</w:t>
      </w:r>
      <w:r>
        <w:rPr>
          <w:rStyle w:val="FootnoteAnchor"/>
          <w:rtl w:val="true"/>
        </w:rPr>
        <w:footnoteReference w:id="56"/>
      </w:r>
      <w:r>
        <w:rPr>
          <w:rFonts w:ascii="Amiri" w:hAnsi="Amiri" w:eastAsia="Amiri" w:cs="Amiri"/>
          <w:color w:val="111111"/>
          <w:sz w:val="28"/>
          <w:sz w:val="28"/>
          <w:szCs w:val="28"/>
          <w:rtl w:val="true"/>
          <w:lang w:bidi="ar-SA"/>
        </w:rPr>
        <w:t>تأليف شريف يمانى مراجعه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قابل توجه اينكه در ميان شعراى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عدّه‌اى شيعه يافت 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عبدالرحمن بن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برادر مروان بن حكم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سعيد بن 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محمّد سروجى اموى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خاطر دارم زمخشرى در كتاب ربيع الابرار او را به عنوان مروان بن محمّد سروجى اموى شيعه ذكر كرده است، و از جمله اشعارى كه از وى نقل شده اشعار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هَاشِمِ بنِ عَبْدِ مُنافِ‌إنَّني مِنْكُمْ </w:t>
      </w:r>
      <w:r>
        <w:rPr>
          <w:rStyle w:val="FootnoteAnchor"/>
          <w:rtl w:val="true"/>
        </w:rPr>
        <w:footnoteReference w:id="57"/>
      </w:r>
      <w:r>
        <w:rPr>
          <w:rFonts w:ascii="Amiri" w:hAnsi="Amiri" w:eastAsia="Amiri" w:cs="Amiri"/>
          <w:color w:val="111111"/>
          <w:sz w:val="28"/>
          <w:sz w:val="28"/>
          <w:szCs w:val="28"/>
          <w:rtl w:val="true"/>
          <w:lang w:bidi="ar-SA"/>
        </w:rPr>
        <w:t>بِكُلِّ مَكانِ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صَفْوَةُ الإلهِ وَمِنْكُمْ‌جَعْفَرٌ ذُوالْجَنَاحِ وَالطَّيَرانِ</w:t>
      </w:r>
      <w:bookmarkStart w:id="90" w:name="pg1724_17059"/>
    </w:p>
    <w:p>
      <w:pPr>
        <w:pStyle w:val="BookText"/>
        <w:rPr/>
      </w:pPr>
      <w:bookmarkEnd w:id="90"/>
      <w:r>
        <w:rPr>
          <w:rFonts w:ascii="Amiri" w:hAnsi="Amiri" w:eastAsia="Amiri" w:cs="Amiri"/>
          <w:color w:val="111111"/>
          <w:sz w:val="28"/>
          <w:sz w:val="28"/>
          <w:szCs w:val="28"/>
          <w:rtl w:val="true"/>
          <w:lang w:bidi="ar-SA"/>
        </w:rPr>
        <w:t>وَعَلِيٌّ وَحَمْزَةٌ أسَدُاللَّهِ‌وَبِنْتُ النَّبِىِّ وَالْحَسَنانِ</w:t>
      </w:r>
    </w:p>
    <w:p>
      <w:pPr>
        <w:pStyle w:val="BookText"/>
        <w:rPr/>
      </w:pPr>
      <w:r>
        <w:rPr>
          <w:rFonts w:ascii="Amiri" w:hAnsi="Amiri" w:eastAsia="Amiri" w:cs="Amiri"/>
          <w:color w:val="111111"/>
          <w:sz w:val="28"/>
          <w:sz w:val="28"/>
          <w:szCs w:val="28"/>
          <w:rtl w:val="true"/>
          <w:lang w:bidi="ar-SA"/>
        </w:rPr>
        <w:t>وَلَئِنْ كُنْتُ مِنْ امَيَّةَ أنّي‌لَبَرِي‌ءٌ مِنْهُمْ إلَى الرَّحْمانِ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همه جا، و در همه مورد از شما هستم، شما برگزيده خداييد و جعفر طيار از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على عليه السلام و حمزه شير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 بانوى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پيامبر و امام حسن و امام حسين عليهم السلام از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ولى در پيشگاه خدا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وهمچنين ابوالفرج اصفهانى صاحب كتاب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ابيوردى اموى شاعر مشهور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نجديات و عراقيات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ديگرى كه الآن اسامى آنها را به خاطر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فراموش نمى‌كنم سابقاً هنگام تتبع در آثار اسلامى به عدّه قابل توجهى از شيعه كه همه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برخورد كردم كه الآن نظر به اينكه اين كتاب را بدون مراجعه جديد و بر اساس همان مطالعات و محفوظهاى سابق مى‌نويسم، نمى‌توانم نام همه را ذكر نمايم</w:t>
      </w:r>
      <w:r>
        <w:rPr>
          <w:rFonts w:eastAsia="IRNazanin" w:cs="IRNazanin"/>
          <w:color w:val="111111"/>
          <w:sz w:val="28"/>
          <w:szCs w:val="28"/>
          <w:rtl w:val="true"/>
          <w:lang w:bidi="fa-IR"/>
        </w:rPr>
        <w:t>.</w:t>
      </w:r>
    </w:p>
    <w:p>
      <w:pPr>
        <w:pStyle w:val="Heading3"/>
        <w:numPr>
          <w:ilvl w:val="2"/>
          <w:numId w:val="1"/>
        </w:numPr>
        <w:rPr/>
      </w:pPr>
      <w:bookmarkStart w:id="91" w:name="__RefHeading___Toc1736696_3650668749"/>
      <w:bookmarkStart w:id="92" w:name="_Toc33"/>
      <w:bookmarkEnd w:id="91"/>
      <w:r>
        <w:rPr>
          <w:rtl w:val="true"/>
        </w:rPr>
        <w:t>زمامداران و وزراى اسلام</w:t>
      </w:r>
      <w:bookmarkEnd w:id="92"/>
    </w:p>
    <w:p>
      <w:pPr>
        <w:pStyle w:val="BookText"/>
        <w:rPr/>
      </w:pPr>
      <w:r>
        <w:rPr>
          <w:rFonts w:ascii="IRNazanin" w:hAnsi="IRNazanin" w:eastAsia="IRNazanin"/>
          <w:color w:val="111111"/>
          <w:sz w:val="28"/>
          <w:sz w:val="28"/>
          <w:szCs w:val="28"/>
          <w:rtl w:val="true"/>
          <w:lang w:bidi="fa-IR"/>
        </w:rPr>
        <w:t>از اين مرحله كه بگذريم و نظرى به زمامداران و اميران بزرگ و نويسندگان و وزراى معروف بيندازيم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شخصيت‌هاى برجسته‌اى مى‌بينيم كه همه شيعه بودند يا تظاهر به تشيع مى‌كردند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حكومت علويان،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والتشيّع،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حكومت حمدانيان،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والتشيّع،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حكومت فاطميان،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والتشيّع،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تاريخ عرب واسلام، تأليف اميرعلى، 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بعد؛ و كامل ابن اثير،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حكومت آل بويه،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الشيعه والتشيّع،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كامل ابن اثير،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حكومت صفويه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والتشيّع،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فاطميين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اميرالبطائح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مقلدبن مسيب عقيلى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قرواش بن مسيب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خلفاى بزرگ عباسى نيز تظاهر به تشيّع مى‌كردند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المعتضد احمد بن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احمد بن مستضى‌ء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همه در تظاهر به تشيع مشهورتر است، و اشعار او و روابط و مراجعاتى كه با زمامدار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يوسف صلاح الدين ايوبى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Style w:val="FootnoteAnchor"/>
          <w:rtl w:val="true"/>
        </w:rPr>
        <w:footnoteReference w:id="59"/>
      </w:r>
      <w:r>
        <w:rPr>
          <w:rFonts w:ascii="Amiri" w:hAnsi="Amiri" w:eastAsia="Amiri" w:cs="Amiri"/>
          <w:color w:val="111111"/>
          <w:sz w:val="28"/>
          <w:sz w:val="28"/>
          <w:szCs w:val="28"/>
          <w:rtl w:val="true"/>
          <w:lang w:bidi="ar-SA"/>
        </w:rPr>
        <w:t>ودلالت صريح بر افراط بى اندازه هر دو نفر در تشيّع مى‌كند، 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القرنين التغلبى وجيه الدوله ابى 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 بن معز بن باديس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آفريقا و مراكش و عدّه زياد ديگرى كه ذكر اسامى همه آنها به طول مى‌انجامد تا چه رسد به شرح حالاتشان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اگر حالات وزيران بزرگ اسلام را بررسى كنيم مى‌بينيم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غالب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بوده‌اند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اسحاق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وشايد او نخستين كسى باشد كه در اسلام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گذارده شد، پيش از آنكه حكومت عباسى روى كار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سلمه خلال حفص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همدانى كوفى، او نخستين وزيرى بود كه سفاح، اوّلين خليفه عباسى، او را به وزارت خويش انتخاب نمود، و چون مردى با كفايت و دانشمند بود تمام كارهاى خود را به او واگذار كرد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داده شد، ولى هنگامى كه علاقه شديد او را نسبت به خاندان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دولت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كرد دستور قتل وى را صادر نمود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يعقوب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عباسى كه تمام</w:t>
      </w:r>
    </w:p>
    <w:p>
      <w:pPr>
        <w:pStyle w:val="BookText"/>
        <w:rPr/>
      </w:pPr>
      <w:r>
        <w:rPr>
          <w:rFonts w:ascii="IRNazanin" w:hAnsi="IRNazanin" w:eastAsia="IRNazanin"/>
          <w:color w:val="111111"/>
          <w:sz w:val="28"/>
          <w:sz w:val="28"/>
          <w:szCs w:val="28"/>
          <w:rtl w:val="true"/>
          <w:lang w:bidi="fa-IR"/>
        </w:rPr>
        <w:t>امور خود را به او واگذار نموده بود تا آنجا كه بعضى از شعرا در حق او چنين سرودند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بَنِي‌امَيَّةَ هُبُّوا طَالَ نَوْمُكُمْ‌إنّ الْخَلِيفَةَ يَعْقُوبُ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بنى اميّه آسوده خاطر باشيد و خواب طولانى كنيد، مهدى عباسى خليفه نيست، خليفه يعقوب بن داود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مهدى در آخر كار نيز او را به سبب تمايل شديد به آيين تشيّع به زندان افكند و همچنان در زندان بود تا اينكه هارون الرشيد او را آزاد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خاندان‌هاى معروف شيعه كه به مقام وزارت رسيدند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نوبخت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وزراى مأمون بودند،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سهل و حسن بن 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بنى فرات مانند حسن بن على كه سه مرتبه 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المقتدر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ابوالفتح فضل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بنى عميد محمّد بن حسين بن عميد و فرزندش ابوالفتح على بن محمّد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ذوالكفايتين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مقام وزارت در دربار ركن الدوله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بنى طاهر خزاعى كه وزراى مأمون و خلفاى ديگر عباسى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هارون مهلبى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ابودلف عجلى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نابغه سياست ابوالقاسم مغربى و مرد ميدان سياست، مؤسس دولت فاطميان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حسين بن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عباس 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مشهور دولت متوكل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طلايع بن رزيك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وزراى مشهور فاطميين بود، و افضل فرمانده ارتش مصر و فرزندان او، و ابوالحسن جعفر بن محمّد بن فطير، و ابوالمعالى هبة اللَّه بن محمّد بن مطلب، وزير المستظهر، و مؤيد الدين محمّد بن عبدالكريم قمى كه از فرزندان مقداد بود و وزير الناصر و سپس وزير الظاهر وبعد از آنها وزير المستنصر خلفاى عباسى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حسن بن سلمان كه يكى از نويسندگان برامكه بود و او را با عنوان شيعى خطاب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كتاب الاوراق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يحيى بن سلامة</w:t>
      </w:r>
    </w:p>
    <w:p>
      <w:pPr>
        <w:pStyle w:val="BookText"/>
        <w:rPr/>
      </w:pPr>
      <w:r>
        <w:rPr>
          <w:rFonts w:ascii="Amiri" w:hAnsi="Amiri" w:eastAsia="Amiri" w:cs="Amiri"/>
          <w:color w:val="111111"/>
          <w:sz w:val="28"/>
          <w:sz w:val="28"/>
          <w:szCs w:val="28"/>
          <w:rtl w:val="true"/>
          <w:lang w:bidi="ar-SA"/>
        </w:rPr>
        <w:t>حصفكى، و ابن نديم صاحب الفهرست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وابو جعفر احمد بن يوسف و برادرش ابو محمد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قصائد زيبا و دل‌انگيز او را در مدح و مرثيه اهل بيت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مى‌توانيد ملاحظه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برادر از نويسندگان معروف و با سابقه عصر مأمون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ابراهيم بن يوسف و فرزندان آنها، و استاد بزرگ ادبيات عرب ابوعبداللَّه محمّد بن عمرانى مرزبانى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سمعانى</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و ديگران تصريح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او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افراد زياد ديگرى كه شمارش آنها كار مشكلى است، و مسلّماً اگر بخواهيم تمام زمامداران و وزرا و امرا و صاحب منصبان عالى رتبه شيعه كه در پرتو علم و دانش و نويسندگى خود مقامات برجسته‌اى به دست آوردند، و همچنين خدمات بزرگى را به عالم اسلام كردند، برشماريم نيازمند به تأليف كتابهاى متعددى خواهيم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مرحوم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الحصون المنيعه فى طبقات‌الشيعه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حالات سى طبقه از طبقات شيعه اعم از دانشمندان و فلاسفه و زمامداران و وزرا و پزشكان و منجمان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نمود، و ده مجلد بزرگ يادداشت در اين زمينه جمع آورى كرد، كه متأسّفانه به همان صورت</w:t>
      </w:r>
    </w:p>
    <w:p>
      <w:pPr>
        <w:pStyle w:val="BookText"/>
        <w:rPr/>
      </w:pPr>
      <w:r>
        <w:rPr>
          <w:rFonts w:ascii="IRNazanin" w:hAnsi="IRNazanin" w:eastAsia="IRNazanin"/>
          <w:color w:val="111111"/>
          <w:sz w:val="28"/>
          <w:sz w:val="28"/>
          <w:szCs w:val="28"/>
          <w:rtl w:val="true"/>
          <w:lang w:bidi="fa-IR"/>
        </w:rPr>
        <w:t>يادداشتهاى اوّليه باقى ماند و در عين حال او تنها قسمت كوچكى از اين موضوع وسيع را بررسى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بايد به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متعصب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شخصيتهاى برجسته شيعه كه نام آنها را ذكر كرديم و شخصيتهاى برجسته ديگرى كه نام آنها را در اينجا نياورديم، اين بزرگ مردانى كه علوم اسلامى را به وجود آوردند و دانشهاى اسلامى را پايه گذارى كردند، اگر اينها مى‌خواستند اساس اسلام را در هم بكوبند و شما و استاد شما دكتر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دوستانتان اساس اسلام را محكم ساختيد؛ بايد فاتحه چنين اسلامى را خواند و براى هميشه با آن وداع كرد، در اينجاست كه بايد با شعار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فيلسوف معره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اذا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بِالْفَهَاهَةِ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السُّها لِلشَّمْسِ أنْتِ خَفِيَّةٌوَقال الدُّجى يا 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لَوْنُكَ حائِلُ</w:t>
      </w:r>
    </w:p>
    <w:p>
      <w:pPr>
        <w:pStyle w:val="BookText"/>
        <w:rPr/>
      </w:pPr>
      <w:r>
        <w:rPr>
          <w:rFonts w:ascii="IRNazanin" w:hAnsi="IRNazanin" w:eastAsia="IRNazanin"/>
          <w:color w:val="111111"/>
          <w:sz w:val="28"/>
          <w:sz w:val="28"/>
          <w:szCs w:val="28"/>
          <w:rtl w:val="true"/>
          <w:lang w:bidi="fa-IR"/>
        </w:rPr>
        <w:t>فَيَامَوْتُ زُرْ إنَّ الْحَيَاةَ ذَمِيمَةٌوَيَا نَفْسُ جِدّى إنْ دَهْركِ هَازِلُ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 معروف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طائى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بخيل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نادانى و بى زبانى ضرب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 بن ساعده ايادى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 و خطيب تواناى عرب را به نادانى و ناتوانى در سخن، سرزنش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وهنگامى كه ستاره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واسطه كوچكى قدرت ديد اشخاص را با آن آزمايش مى‌كنند به خورشيد درخشان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مخفى و كم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تاريكى شب به صبحگاهان روشن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تيره‌اى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اين هنگام اى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ما بيا كه زندگى در چنان محيطى ملال‌انگيز و اندوه بار است، و اى جان زودتر بيرون بيا كه روزگارت بر سر شوخى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متمثل شده و بگويم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وَصَف الطّائِيَّ بِالْبُخْلِ مَارِدٌ</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فَيَامَوْتُ زُرْ إِنَّ الحَياةَ ذَمِيمَةٌ</w:t>
      </w:r>
      <w:bookmarkStart w:id="93" w:name="pg1724_17064"/>
    </w:p>
    <w:p>
      <w:pPr>
        <w:pStyle w:val="BookText"/>
        <w:rPr/>
      </w:pPr>
      <w:bookmarkEnd w:id="93"/>
      <w:r>
        <w:rPr>
          <w:rFonts w:ascii="IRNazanin" w:hAnsi="IRNazanin" w:eastAsia="IRNazanin"/>
          <w:color w:val="111111"/>
          <w:sz w:val="28"/>
          <w:sz w:val="28"/>
          <w:szCs w:val="28"/>
          <w:rtl w:val="true"/>
          <w:lang w:bidi="fa-IR"/>
        </w:rPr>
        <w:t xml:space="preserve">من در نظر نداشتم هيچ يك از اين مطالب را به رشته تحرير در آورم اما بى‌اختيار قلمم اين راه را پيمود و اين حقايق را تشريح كرد، اميد است نويسندگان معاصر و آيندگان، هنگام نوشتن فكر كنند چه مى‌گويند و چه مى‌نويسند و بدون تحقيق هر چه بر قلم آنها جارى گشت ننويسند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بدانند قلم‌هاى نقاد و موشكافى به دنبال آنهاست و گفته‌هاى آنان را مو به مو بررسى و تجزيه و تحليل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على عليه السلام چقدر عالى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الْعَاقِلِ وَرَاءَ قَلْبِهِ وَقَلْبُ الأحْمَقِ وَرَاءَ لِسَانِهِ</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 زبان مرد دانا و فهميده در پشت قلب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فكر مى‌كند بعد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قلب نادان در پشت زبان او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مى‌گويد و بعد فكر مى‌كند</w:t>
      </w:r>
      <w:r>
        <w:rPr>
          <w:rFonts w:eastAsia="IRNazanin" w:cs="IRNazanin"/>
          <w:color w:val="111111"/>
          <w:sz w:val="28"/>
          <w:szCs w:val="28"/>
          <w:rtl w:val="true"/>
          <w:lang w:bidi="fa-IR"/>
        </w:rPr>
        <w:t>!).</w:t>
      </w:r>
    </w:p>
    <w:p>
      <w:pPr>
        <w:pStyle w:val="Heading3"/>
        <w:numPr>
          <w:ilvl w:val="2"/>
          <w:numId w:val="1"/>
        </w:numPr>
        <w:rPr/>
      </w:pPr>
      <w:bookmarkStart w:id="94" w:name="__RefHeading___Toc1736698_3650668749"/>
      <w:bookmarkStart w:id="95" w:name="_Toc34"/>
      <w:bookmarkEnd w:id="94"/>
      <w:r>
        <w:rPr>
          <w:rtl w:val="true"/>
        </w:rPr>
        <w:t>تهمتهاى ناروا به شيعه</w:t>
      </w:r>
      <w:bookmarkEnd w:id="95"/>
    </w:p>
    <w:p>
      <w:pPr>
        <w:pStyle w:val="BookText"/>
        <w:rPr/>
      </w:pPr>
      <w:r>
        <w:rPr>
          <w:rFonts w:ascii="IRNazanin" w:hAnsi="IRNazanin" w:eastAsia="IRNazanin"/>
          <w:color w:val="111111"/>
          <w:sz w:val="28"/>
          <w:sz w:val="28"/>
          <w:szCs w:val="28"/>
          <w:rtl w:val="true"/>
          <w:lang w:bidi="fa-IR"/>
        </w:rPr>
        <w:t xml:space="preserve">اكنون قسمتى ديگر از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بررسى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آيين يهوديت در تشيّع از طريق اعتماد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خودنمايى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اى كاش مى‌دانستيم آيا عقيده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اركان و اصول مذهب شيعه است تا موجب ايراد بر اين مذهب گردد و بگويند يهوديت در آيين تشيّع از طريق قول به رجعت خودنمايى كرده است، آيا كسى كه اطلاع او از مذهبى تا اين پايه سطحى مى‌باشد بهتر اين نيست كه سكوت اختيار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عرب ضرب‌المثلى است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تَسْتَطِعْ أمْراً فَدَعْهُ</w:t>
      </w:r>
    </w:p>
    <w:p>
      <w:pPr>
        <w:pStyle w:val="BookText"/>
        <w:rPr/>
      </w:pPr>
      <w:r>
        <w:rPr>
          <w:rFonts w:ascii="Amiri" w:hAnsi="Amiri" w:eastAsia="Amiri" w:cs="Amiri"/>
          <w:color w:val="111111"/>
          <w:sz w:val="28"/>
          <w:sz w:val="28"/>
          <w:szCs w:val="28"/>
          <w:rtl w:val="true"/>
          <w:lang w:bidi="ar-SA"/>
        </w:rPr>
        <w:t>؛ كارى را كه از تو ساخته نيست رها كن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روشنتر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رجعت اگر چه نزد شيعيان از ضروريات محسوب</w:t>
      </w:r>
    </w:p>
    <w:p>
      <w:pPr>
        <w:pStyle w:val="BookText"/>
        <w:rPr/>
      </w:pPr>
      <w:r>
        <w:rPr>
          <w:rFonts w:ascii="IRNazanin" w:hAnsi="IRNazanin" w:eastAsia="IRNazanin"/>
          <w:color w:val="111111"/>
          <w:sz w:val="28"/>
          <w:sz w:val="28"/>
          <w:szCs w:val="28"/>
          <w:rtl w:val="true"/>
          <w:lang w:bidi="fa-IR"/>
        </w:rPr>
        <w:t>مى‌شود ولى نه اعتقاد به آن از واجبات است و نه انكار آن از محرمات، و به عبارت ديگر تشيّع از نظر وجود و عدم، وابسته و متّكى به آن نيست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حقيقت موضوع رجعت درست مانند پاره‌اى از پيشگويى‌هاى پيشوايان اسلام از حوادث آينده جهان است مانند فرود آمدن عيسى عليه السلام از آسمان و ظهور دجال و خروج سفيانى و امثال اين قضايا كه ميان تمام طوائف مسلمانان مشهور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اينها جزء اصول و اركان اسلام است و نه انكار آن موجب خروج از دين مى‌گردد، همان طور كه اعتقاد به آنها به تنهايى دليل بر پذيرفتن اسلام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وضعيت رجعت از نظر شيعه عيناً مشابه اين قضاياست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گذشته از اين، به فرض اينكه قبول كنيم كه عقيده به رجعت يكى از اصول مذهب شيعه است آيا تنها اتحاد عقيده در يك قسمت با يهود موجب مى‌شود كه بگوييم يهوديت در آيين شيعه خودنمايى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درست مثل اين است كه كسى بگويد يهوديت در آيين اسلام خودنمايى كرده،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به خداوند يگانه‌اند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عقيده به يكتايى خداوند دارند، آيا اين، يك منطق بى اساس و استنباط غلط و بى‌پايه نيست؟</w:t>
      </w:r>
    </w:p>
    <w:p>
      <w:pPr>
        <w:pStyle w:val="BookText"/>
        <w:rPr/>
      </w:pPr>
      <w:r>
        <w:rPr>
          <w:rFonts w:ascii="IRNazanin" w:hAnsi="IRNazanin" w:eastAsia="IRNazanin"/>
          <w:color w:val="111111"/>
          <w:sz w:val="28"/>
          <w:sz w:val="28"/>
          <w:szCs w:val="28"/>
          <w:rtl w:val="true"/>
          <w:lang w:bidi="fa-IR"/>
        </w:rPr>
        <w:t>علاوه بر همه اينها اى كاش اين افرادى كه در گذشته و حال در موضوع رجعت بر شيعه خرده‌گيرى كرده و مى‌كنند، معناى رجعت را مى‌دانستند، و مى‌فهميدند شيعه در اين باره چه مى‌گويد؟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محال است خداوند توانا جمعى را پس از مرگ زنده كند و دوباره لباس</w:t>
      </w:r>
    </w:p>
    <w:p>
      <w:pPr>
        <w:pStyle w:val="BookText"/>
        <w:rPr/>
      </w:pPr>
      <w:r>
        <w:rPr>
          <w:rFonts w:ascii="IRNazanin" w:hAnsi="IRNazanin" w:eastAsia="IRNazanin"/>
          <w:color w:val="111111"/>
          <w:sz w:val="28"/>
          <w:sz w:val="28"/>
          <w:szCs w:val="28"/>
          <w:rtl w:val="true"/>
          <w:lang w:bidi="fa-IR"/>
        </w:rPr>
        <w:t>حيات به آنها بپوشاند؟ آيا هيچ مسلمانى مى‌تواند امكان اين موضوع را انكار كند با اينكه قرآن مجيد صريحاً نمونه هايى از آن را ذكر كرده است؟</w:t>
      </w:r>
    </w:p>
    <w:p>
      <w:pPr>
        <w:pStyle w:val="BookText"/>
        <w:rPr/>
      </w:pPr>
      <w:r>
        <w:rPr>
          <w:rFonts w:ascii="IRNazanin" w:hAnsi="IRNazanin" w:eastAsia="IRNazanin"/>
          <w:color w:val="111111"/>
          <w:sz w:val="28"/>
          <w:sz w:val="28"/>
          <w:szCs w:val="28"/>
          <w:rtl w:val="true"/>
          <w:lang w:bidi="fa-IR"/>
        </w:rPr>
        <w:t>آيا اين خرده گيران سرگذشت جمعى از بنى اسرائيل را در قرآن نخوانده‌اند،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إِلَى الَّذِينَ خَرَجُوا مِنْ دِيَارِهِمْ وَهُمْ أُلُوفٌ حَذَرَ الْمَوْتِ فَقَالَ لَهُمْ اللَّهُ مُوتُوا ثُمَّ أَحْيَاهُمْ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نديدى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ترس مرگ از خانه‌هاى خود فرار كردند و آنان هزاران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بهانه، فرار از طاعون، از شركت در ميدان جهاد خوددارى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فرمان مرگ آنها را صادر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همان بيمارى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زنده كرد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آيا اينها اين آيه شريفه را نخوانده‌اند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وَيَوْمَ نَحْشُرُ مِنْ كُلِّ أُمَّةٍ فَوْجاً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را كه ما از هر امتى، گروهى را از كسانى كه آيات ما را تكذيب مى‌كردند محشور مى‌كنيم </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آيا چنان روزى، روز قيامت و رستاخيز است؟</w:t>
      </w:r>
    </w:p>
    <w:p>
      <w:pPr>
        <w:pStyle w:val="BookText"/>
        <w:rPr/>
      </w:pPr>
      <w:r>
        <w:rPr>
          <w:rFonts w:ascii="Amiri" w:hAnsi="Amiri" w:eastAsia="Amiri" w:cs="Amiri"/>
          <w:color w:val="111111"/>
          <w:sz w:val="28"/>
          <w:sz w:val="28"/>
          <w:szCs w:val="28"/>
          <w:rtl w:val="true"/>
          <w:lang w:bidi="ar-SA"/>
        </w:rPr>
        <w:t>مسلّماً نه، زيرا در آن روز تمام امّتها محشور مى‌شوند، نه از هر امّتى دسته‌اى</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متأسّفانه مسأله رجعت و خرده‌گيرى درباره آن از همان قرنهاى نخستين اسلام تا كنون دستاويز براى جمعى از علماى اهل سنّت بوده است، و لذا نويسندگان كتابهاى رجال آنها، هنگامى كه شرح حال بعضى از بزرگان دانشمندان و رُوات شيعه را ذكر مى‌كنند و هيچ نقطه ضعفى از نظر پاكى و درستى آنها نمى‌يابند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عقيده به رجعت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اينكه مى‌خواهند</w:t>
      </w:r>
      <w:bookmarkStart w:id="96" w:name="pg1724_17067"/>
    </w:p>
    <w:p>
      <w:pPr>
        <w:pStyle w:val="BookText"/>
        <w:rPr/>
      </w:pPr>
      <w:bookmarkEnd w:id="96"/>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بت پرست بود و براى خدا شريكى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معروف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در هر صورت منظورم اين نيست كه در اينجا يا در جاى ديگر از اين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كنم، زيرا اين مسأله در نظر من كوچكتر و كم اهميّت‌تر از آن است كه مورد اين گونه بحثها قرار گيرد اين بحث حتى به اندازه سر ناخنى در نظر من اهميّت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منظورم اين است كه احمد امين نويسنده فجرالاسلام را به اشتباه و حمله بى موردش واقف سازم</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736700_3650668749"/>
      <w:bookmarkStart w:id="98" w:name="_Toc35"/>
      <w:bookmarkEnd w:id="97"/>
      <w:r>
        <w:rPr>
          <w:rtl w:val="true"/>
        </w:rPr>
        <w:t>تهمت عجيب ديگر</w:t>
      </w:r>
      <w:bookmarkEnd w:id="98"/>
    </w:p>
    <w:p>
      <w:pPr>
        <w:pStyle w:val="BookText"/>
        <w:rPr/>
      </w:pPr>
      <w:r>
        <w:rPr>
          <w:rFonts w:ascii="IRNazanin" w:hAnsi="IRNazanin" w:eastAsia="IRNazanin"/>
          <w:color w:val="111111"/>
          <w:sz w:val="28"/>
          <w:sz w:val="28"/>
          <w:szCs w:val="28"/>
          <w:rtl w:val="true"/>
          <w:lang w:bidi="fa-IR"/>
        </w:rPr>
        <w:t>يكى ديگر از نسبتهاى ناروا و بى اساسى كه اين نويسنده به شيعه داده است اين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عقيده دارد كه آتش دوزخ بر شيعيان جز به مقدار 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 در كدام كتاب از كتابهاى شيعه چنين مطلبى را ديده است؟ آيا سزاوار است كسى كه در مقام بحث و انتقاد و تجزيه و تحليل عقايد و مذاهب برآمده چنين نسبت سوء و ناروايى بدون هيچ گونه دليل و مدرك به جمعيّتى بدهد؟ آيا اين روش غير علمى را هيچ محققى مى‌تواند بپذيرد؟</w:t>
      </w:r>
    </w:p>
    <w:p>
      <w:pPr>
        <w:pStyle w:val="BookText"/>
        <w:rPr/>
      </w:pPr>
      <w:r>
        <w:rPr>
          <w:rFonts w:ascii="IRNazanin" w:hAnsi="IRNazanin" w:eastAsia="IRNazanin"/>
          <w:color w:val="111111"/>
          <w:sz w:val="28"/>
          <w:sz w:val="28"/>
          <w:szCs w:val="28"/>
          <w:rtl w:val="true"/>
          <w:lang w:bidi="fa-IR"/>
        </w:rPr>
        <w:t>مگر در كتابهاى مختلف شيعه اين حقيقت صريحاً اعلام نشده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خَلَقَ الْجَنَّةَ لِمَنْ أطَاعَهُ وَلَوْ كَانَ عَبْداً حَبَشِيّاً وَخَلَقَ النَّارَ لِمَنْ عَصَاهُ وَلَوْ كَانَ سَيِّداً قَرَشِيّاً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خداوند بهشت را براى اطاعت كنندگان آفريده اگر چه غلام حبشى باشد، و دوزخ را براى گنهكاران آفريده اگر چه سيّد قرشى باشد</w:t>
      </w:r>
      <w:r>
        <w:rPr>
          <w:rFonts w:eastAsia="IRNazanin" w:cs="IRNazanin"/>
          <w:color w:val="111111"/>
          <w:sz w:val="28"/>
          <w:szCs w:val="28"/>
          <w:rtl w:val="true"/>
          <w:lang w:bidi="fa-IR"/>
        </w:rPr>
        <w:t>»</w:t>
      </w:r>
      <w:r>
        <w:rPr>
          <w:rStyle w:val="FootnoteAnchor"/>
          <w:rtl w:val="true"/>
        </w:rPr>
        <w:footnoteReference w:id="69"/>
      </w:r>
      <w:r>
        <w:rPr>
          <w:rFonts w:ascii="Amiri" w:hAnsi="Amiri" w:eastAsia="Amiri" w:cs="Amiri"/>
          <w:color w:val="111111"/>
          <w:sz w:val="28"/>
          <w:sz w:val="28"/>
          <w:szCs w:val="28"/>
          <w:rtl w:val="true"/>
          <w:lang w:bidi="ar-SA"/>
        </w:rPr>
        <w:t>و امثال اين روايات از ائمه هدى عليهم السلام بسيار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واگر منظور گوينده مسأله شفاعت پيامبر و ائمه عليهم السلام نسبت به بعضى از گنهكاران مى‌باشد، اين موضوع ديگرى است كه به موقع خود تشريح خواهد شد، و شايد مسأله شفاعت به طور اجمال از ضروريات اسلام باشد كه تمام فرق اسلامى به آن معتقدند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خلاصه نمى‌توان باور كرد مسلمانى كه به قرآن مجيد احترام مى‌گذارد اصل مسأله شفاعت را انكار كند، ولى البتّه شفاعت حد و حدودى و مفهوم خاصى و شرايط معينى دارد كه آن هم اجمالًا قابل انكار نيست</w:t>
      </w:r>
    </w:p>
    <w:p>
      <w:pPr>
        <w:pStyle w:val="BookText"/>
        <w:rPr/>
      </w:pPr>
      <w:r>
        <w:rPr>
          <w:rFonts w:ascii="IRNazanin" w:hAnsi="IRNazanin" w:eastAsia="IRNazanin"/>
          <w:color w:val="111111"/>
          <w:sz w:val="28"/>
          <w:sz w:val="28"/>
          <w:szCs w:val="28"/>
          <w:rtl w:val="true"/>
          <w:lang w:bidi="fa-IR"/>
        </w:rPr>
        <w:t xml:space="preserve">گذشته از اين، همان گفتار سابق را مجدّداً تكرار مى‌كنيم كه به فرض اينكه شيعه چنين اعتقادى درباره گنهكاران مذهب خود داشته باشد و يهود هم چنان اعتقادى درباره پيروان خود داشته باشند، آيا اين اتحاد عقيده موجب مى‌شود كه كسى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يا آيين يهود در مذهب شيعه خودنمايى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هيچ عاقلى مى‌تواند بگويد ابوحنيفه فقه خود را از مجوس‌ها گرفته است، زيرا در بعضى از مسائل نكاح و ازدواج با آنها موافق مى‌باشد</w:t>
      </w:r>
      <w:r>
        <w:rPr>
          <w:rStyle w:val="FootnoteAnchor"/>
          <w:rtl w:val="true"/>
        </w:rPr>
        <w:footnoteReference w:id="71"/>
      </w:r>
      <w:r>
        <w:rPr>
          <w:rFonts w:ascii="IRNazanin" w:hAnsi="IRNazanin" w:eastAsia="IRNazanin"/>
          <w:color w:val="111111"/>
          <w:sz w:val="28"/>
          <w:sz w:val="28"/>
          <w:szCs w:val="28"/>
          <w:rtl w:val="true"/>
          <w:lang w:bidi="fa-IR"/>
        </w:rPr>
        <w:t>به خصوص اينكه اصلًا ايرانى است؟ آيا اين گونه سخنان بى اساس اثرى جز بر افروختن آتش كينه و عداوت در ميان طوايف مسلمين خواهد داشت؟</w:t>
      </w:r>
    </w:p>
    <w:p>
      <w:pPr>
        <w:pStyle w:val="BookText"/>
        <w:rPr/>
      </w:pPr>
      <w:r>
        <w:rPr>
          <w:rFonts w:ascii="IRNazanin" w:hAnsi="IRNazanin" w:eastAsia="IRNazanin"/>
          <w:color w:val="111111"/>
          <w:sz w:val="28"/>
          <w:sz w:val="28"/>
          <w:szCs w:val="28"/>
          <w:rtl w:val="true"/>
          <w:lang w:bidi="fa-IR"/>
        </w:rPr>
        <w:t>نويسنده فجرالاسلام سپس اضافه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آيين نصرانيّت نيز در تشيّع خودنمايى كرده است، زيرا بعضى از شيعه معتقدند كه نسبت امام به خداوند، مانند نسبت مسيح است به خدا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احمد امين مى‌خواست اصل امانت را رعايت كند مى‌بايست هدف خود</w:t>
      </w:r>
    </w:p>
    <w:p>
      <w:pPr>
        <w:pStyle w:val="BookText"/>
        <w:rPr/>
      </w:pPr>
      <w:r>
        <w:rPr>
          <w:rFonts w:ascii="IRNazanin" w:hAnsi="IRNazanin" w:eastAsia="IRNazanin"/>
          <w:color w:val="111111"/>
          <w:sz w:val="28"/>
          <w:sz w:val="28"/>
          <w:szCs w:val="28"/>
          <w:rtl w:val="true"/>
          <w:lang w:bidi="fa-IR"/>
        </w:rPr>
        <w:t>را روشن سازد و بى رويه و دور از منطق سخن نگويد، و راستى صريحاً بگويد كدام شيعه چنين عقيده‌اى را درباره امام دارد و در كدام كتاب اين موضوع نوشته شده است؟</w:t>
      </w:r>
    </w:p>
    <w:p>
      <w:pPr>
        <w:pStyle w:val="BookText"/>
        <w:rPr/>
      </w:pPr>
      <w:r>
        <w:rPr>
          <w:rFonts w:ascii="IRNazanin" w:hAnsi="IRNazanin" w:eastAsia="IRNazanin"/>
          <w:color w:val="111111"/>
          <w:sz w:val="28"/>
          <w:sz w:val="28"/>
          <w:szCs w:val="28"/>
          <w:rtl w:val="true"/>
          <w:lang w:bidi="fa-IR"/>
        </w:rPr>
        <w:t xml:space="preserve">اگر منظور او فرقه‌هايى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مى‌شوند، مانند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بزيعيه</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خطرناكترين فرق غلات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الخطاب محمد بن ابى زينب الاجدع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در زمان امام صادق عليه السلام مى‌زيست و ادعاهاى غريبى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ادعا كرد كه امام صادق عليه السلام او را وصى و جانشين خود قرار داده، سپس پا را فراتر نهاد و ادعاى نبوّت و بعداً دعوى رسالت به سوى تمام جهانيان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آنها امام صادق عليه السلام را خدا و ابوالخطاب را پيامبر او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روزه و زكات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كلى كنار گذاشته و بسيارى از گناهان شنيع را حلال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سخنان كفرآميز آنها به گوش امام صادق عليه السلام رسيد، شديداً از آنها ابراز تنفر فرمود و آنها را صريحاً لعن كرد، همين موضوع باعث به هم ريختگى و اختلاف آنها گرديد</w:t>
      </w:r>
    </w:p>
    <w:p>
      <w:pPr>
        <w:pStyle w:val="BookText"/>
        <w:rPr/>
      </w:pPr>
      <w:r>
        <w:rPr>
          <w:rFonts w:ascii="IRNazanin" w:hAnsi="IRNazanin" w:eastAsia="IRNazanin"/>
          <w:color w:val="111111"/>
          <w:sz w:val="28"/>
          <w:sz w:val="28"/>
          <w:szCs w:val="28"/>
          <w:rtl w:val="true"/>
          <w:lang w:bidi="fa-IR"/>
        </w:rPr>
        <w:t xml:space="preserve">و امثال آنها كه خوشبختانه همه منقرض شده‌اند، منتسب ساختن آنها به شيعه نهايت بى‌انصافى است، زيرا آنها درست مانند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 آنها در حقيقت پاى‌بند به مذهبى نيستند، و شيعه اماميه و ائمه شيعه عليهم السلام به كلى از اين فرق بيزارند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فرق مزبور نيز چنان اعتقادى را درباره امام عليه السلام ندارند، بلكه اعتقاد و گمراهى آنها در اين خلاصه مى‌شود كه مى‌گويند امام خداست،</w:t>
      </w:r>
      <w:r>
        <w:rPr>
          <w:rStyle w:val="FootnoteAnchor"/>
          <w:rtl w:val="true"/>
        </w:rPr>
        <w:footnoteReference w:id="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علبانيه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است كه بر پيروان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بشارالسعيرى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گذارده‌اند، آنها معتقد بودند كه خداوند همان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چهار صورت ديگر نيز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فاطمه و حسن و حسين عليهم السلام يعنى پيامبر اسلام را يكى از بندگان على عليه السلام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واجبات اسلام را كنار گذارده بسيارى از گناهان را مباح مى‌دانند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طوايف غلات مى‌باشند و به اين جهت آنها را مخمسه ناميده‌اند كه قايل به الوهيت پيغمبر اسلام صلى الله عليه و آله بوده و عقيده داشتند او در عين حال در پنج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خود و على و فاطمه و حسن و حسين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بزيعيه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بزيع بن يونس يا بزيع بن مويس حائك هستند آنها نيز عقيده به الوهيت امام صادق عليه السلام داشتند، به علاوه معتقد بودند كه وحى ممكن است بر همه كس نازل گردد، مى‌گويند بعضى از آنها خود را از فرشتگان و از پيامبر اسلام صلى الله عليه و آله هم بالاتر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مختصرى از آنچه از كتابهاى ملل و نحل درباره اين چند فرقه استفاده مى‌شود ولى همان‌طور كه اشاره شد خوشبختانه همه اين فرق و امثال آنها امروز منقرض شده و نامى از آنها جز در صفحات كتابهاى تاريخ عقايد آنهم احياناً آميخته با يك مشت خرافات عجيب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نمانده ولى دو چيز در اينجا كاملًا در خور دقت و اهميّت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عقايد اين دسته‌ها سر نخ بسيارى از تهمتهاى ناروا و ناجوانمردانه‌اى كه به شيعه اماميه زده مى‌شود به دست مى‌آيد، ممكن است اين مذاهب قلابى و رهبران شياد آنها كه مانند برف تابستان در فاصله كوتاهى آب شدند، چند صباحى براى پيشرفت كارشان به نام شيعه و تشيّع خود را قالب زده باشند، ولى آيا هيچ محقق بلكه هيچ فرد عادى ممكن است آنها را با شيعه اماميه اشتباه كندو عقايد آنها را به حساب جمعيتى بگذارد كه از مكتب اهل بيت پيامبر صلى الله عليه و آله الهام گرفته و هزاران دانشمند و صدها هزار كتابهاى دارد، دانشمندانى كه همواه كوشيده‌اند اين مذهب را از تحريفات دستهاى آلوده حفظ نموده و از خرافات بركنار دارند</w:t>
      </w:r>
    </w:p>
    <w:p>
      <w:pPr>
        <w:pStyle w:val="BookText"/>
        <w:rPr/>
      </w:pPr>
      <w:r>
        <w:rPr>
          <w:rFonts w:ascii="IRNazanin" w:hAnsi="IRNazanin" w:eastAsia="IRNazanin"/>
          <w:color w:val="111111"/>
          <w:sz w:val="28"/>
          <w:sz w:val="28"/>
          <w:szCs w:val="28"/>
          <w:rtl w:val="true"/>
          <w:lang w:bidi="fa-IR"/>
        </w:rPr>
        <w:t xml:space="preserve">و خداوند در وجود امام ظاهر شد يا با او متحد گرديده و يا در وى حلول كرده است، از بسيارى از متصوفه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آنها نيز اين‌گونه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تعبير خودشان شطحات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بلكه ظاهر عبارات آنها دلالت بر اين است كه مقامى مافوق مقام الوهيت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مقامى بالاتر از آن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قايل هستند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درست مانند موقعى كه يك داروى شفا بخش و گران قيمت وارد بازار مى‌شود و مردم از آن استقبال مى‌كنند يك عدّه كلاهبردار براى پر كردن جيب خود انواع و اقسام تقلبى آن را ساخته به بازار مى‌آورند، اينها هم براى تأمين منافع پست خود دست به كار شدند و چون مطلقاً سوادى نداشتند ربط و بست‌هايى بهم بافته، و نام آن را مذهب گذاشتند، هيچ بعيد نيست كه دشمنان اسلام هم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بردارى كرده و در اين حزب سازيها و دسته بنديها سهيم بوده‌اند، و امروز ما هستيم و دهها نام عجيب و غريب و عقايد عيجب‌تر و احياناً مضحك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جومدينيه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آنها قايل به تناسخ ارواح بودند، بعضى ديگر تاجى بر سر خدا گذارده و او را به صورت انسانى درآورده بودند، 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مى‌دانستند و معجونى از مجوسيت و غلو ساخته بودند، بسيارى از آنها همه چيز را بر مردم مباح دانسته، و قيد و بندهاى احكام و اخلاق اسلامى را از آنها برداشته در نتيجه عدّه‌اى از اوباش را دور خود جمع كرده بودند و امثال اين عقايد كه در كتابهاى ملل و نحل ذكر شده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از نويسندگان كتابهاى مزبور است كه چگونه نام اين دسته‌ها را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و عقايد و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شبيه اين سخنان باطل و بى اساس از قايلين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وحدت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وحدت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شده است</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معناى دوم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در سراسر عالم يك فرد وجود و يك هستى بيشتر نداريم و آن وجود خداست، اگر علاوه بر آن وجود واحد قايل به ماهياتى نيز باشيم و معتقد باشيم كه تعدد موجودات و كثرت آنها از جهت انتساب ماهيات مختلفه به آن يك وجود واحد است در اين صورت قايل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وجود و كثرت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ماهيات را در برابر وجود چيزى ندانيم و معتقد باشيم جز وجود، و تطور و رنگهاى وجود، چيز ديگرى نيست و تعدد و كثرت موجودات جهان از ناحيه جلوه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قيافه‌هاى مختلف است، فى المثل اگر آن وجود واحد را به دريايى تشبيه كنيم، موجودات مختلف امواج گوناگون اين دريا هستند اين عقيده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وجود و وحدت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شكى نيست كه عقيده اخير با مبانى مذهبى به هيچوجه سازگار نيست و لازمه آن اتحاد خالق و مخلوق است و با براهين و استدلالات عقلى نيز سازگار نمى‌باشد، ولى عقيده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مصداق وجود و كثرت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ابهام نمى‌باشد زيرا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آنها در اين ميان آشكار نيست و در هر صورت اين عقيده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بعضى از تغييرات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جهاتى با عقيده سوم مشترك است و با مبانى مذهبى سازگار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معناى اوّلى 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مفهوم و معناى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است</w:t>
      </w:r>
    </w:p>
    <w:p>
      <w:pPr>
        <w:pStyle w:val="BookText"/>
        <w:rPr/>
      </w:pPr>
      <w:r>
        <w:rPr>
          <w:rFonts w:ascii="IRNazanin" w:hAnsi="IRNazanin" w:eastAsia="IRNazanin"/>
          <w:color w:val="111111"/>
          <w:sz w:val="28"/>
          <w:sz w:val="28"/>
          <w:szCs w:val="28"/>
          <w:rtl w:val="true"/>
          <w:lang w:bidi="fa-IR"/>
        </w:rPr>
        <w:t xml:space="preserve">ولى شيعه اماميه يعنى همان‌هايى كه اكثريت مردم ايران و عراق و ميليون‌ها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صدها هزار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 را تشكيل مى‌دهند از اين‌گونه افكار و عقايد بيزارند و آن را از بدترين انواع كفر و گمراهى مى‌شمارند، آنها جز به توحيد خالص و يگانگى ذات خدا و عدم شباهت او به هيچيك از مخلوقات ايمان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خدا را از صفات مخلوق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و تغيير و 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ازليّت و ابديّت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 او منافات دارد منزه و پاك مى‌دانند، و كتابهاى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كتابهايى كه در كلام و فلسفه تأليف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گونه بحثها پر است، اعم از كتابهاى مختصر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مشروح و مفصل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كتاب ديگر كه خوشبختانه اكثر آنها به چاپ رسيده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كتابها استدلالات كوبنده فراوانى در ابطال تناسخ، اتحاد، حلول، و تجسيم به چشم مى‌خورد كه اگر از روى انصاف و بى نظرى و خالى از هر گونه تعصب بررسى شود ارزش اين نسبت‌هاى ناروا و بى اساس كه طوفانهاى</w:t>
      </w:r>
    </w:p>
    <w:p>
      <w:pPr>
        <w:pStyle w:val="BookText"/>
        <w:rPr/>
      </w:pPr>
      <w:r>
        <w:rPr>
          <w:rFonts w:ascii="IRNazanin" w:hAnsi="IRNazanin" w:eastAsia="IRNazanin"/>
          <w:color w:val="111111"/>
          <w:sz w:val="28"/>
          <w:sz w:val="28"/>
          <w:szCs w:val="28"/>
          <w:rtl w:val="true"/>
          <w:lang w:bidi="fa-IR"/>
        </w:rPr>
        <w:t>تحولات اين زمان، آنها را به سوى ما كشانيده است كاملًا روشن مى‌گردد، و معلوم مى‌شود، ما هرگز قائل به تناسخ يا حلول و اتحاد و تجسيم نبوده‌ايم، و هيچ فرد حقيقت جو و آگاهى نمى‌تواند چنين نسبتهاى ناموزونى را به ما بدهد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خلاصه اينكه اگر منظور احمد امين از شيعه آن فرق منقرض شده و بيگانه از اسلام كه شايد امروز در كل عالم اثرى از پيروان آنها يافت نشود، بوده باشد؛ ممكن است بگوييم آنها چنان عقايدى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اين مذهب زنده چه كار؟ آيا چنين نسبتى به آنها يك ظلم آشكار و اشتباه بزرگ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راستى منظور او از شيعه اين گروه معروف و بزرگى كه ميليونها نفر از مسلمانان جهان را تشكيل مى‌دهند بوده باشد مرتكب خطاى بزرگ و غير قابل بخششى شده و ما از او درخواست دليل مى‌كنيم، از او مى‌خواهيم كه شاهدى بر درستى مدعاى خود، از يكى از كتابهاى دانشمندان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گذشته 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درهر صورت از مجموع اين گفتار به خوبى روشن شد كه تمام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شيعه بى اساس و همه ادعاى ايشان، بدون مدرك و دليل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نمى‌خواهيم در اينجا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تمام جهات بررسى كنيم، و همه نقاط ضعف و اشتباه و افكار نادرست و سفسطه‌هاى نويسنده آن را</w:t>
      </w:r>
      <w:bookmarkStart w:id="99" w:name="pg1724_17074"/>
    </w:p>
    <w:p>
      <w:pPr>
        <w:pStyle w:val="BookText"/>
        <w:rPr/>
      </w:pPr>
      <w:bookmarkEnd w:id="99"/>
      <w:r>
        <w:rPr>
          <w:rFonts w:ascii="IRNazanin" w:hAnsi="IRNazanin" w:eastAsia="IRNazanin"/>
          <w:color w:val="111111"/>
          <w:sz w:val="28"/>
          <w:sz w:val="28"/>
          <w:szCs w:val="28"/>
          <w:rtl w:val="true"/>
          <w:lang w:bidi="fa-IR"/>
        </w:rPr>
        <w:t>تشريح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مى‌خواستيم گوشه‌اى از طرز تفكر گفتار نويسندگان معاصرو افرادى كه به اصطلاح آنها را جزء علما و دانشمندان محسوب مى‌نمايند درباره شيعه ذكر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جايى كه نويسندگان و افراد به اصطلاح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درباره شيعه قضاوت كنند ديگر از عوام چه انتظارى مى‌توان داشت؟</w:t>
      </w:r>
    </w:p>
    <w:p>
      <w:pPr>
        <w:pStyle w:val="Heading3"/>
        <w:numPr>
          <w:ilvl w:val="2"/>
          <w:numId w:val="1"/>
        </w:numPr>
        <w:rPr/>
      </w:pPr>
      <w:bookmarkStart w:id="100" w:name="__RefHeading___Toc1736702_3650668749"/>
      <w:bookmarkStart w:id="101" w:name="_Toc36"/>
      <w:bookmarkEnd w:id="100"/>
      <w:r>
        <w:rPr>
          <w:rtl w:val="true"/>
        </w:rPr>
        <w:t>سرچشمه اصلى بدبختيها</w:t>
      </w:r>
      <w:bookmarkEnd w:id="101"/>
    </w:p>
    <w:p>
      <w:pPr>
        <w:pStyle w:val="BookText"/>
        <w:rPr/>
      </w:pPr>
      <w:r>
        <w:rPr>
          <w:rFonts w:ascii="IRNazanin" w:hAnsi="IRNazanin" w:eastAsia="IRNazanin"/>
          <w:color w:val="111111"/>
          <w:sz w:val="28"/>
          <w:sz w:val="28"/>
          <w:szCs w:val="28"/>
          <w:rtl w:val="true"/>
          <w:lang w:bidi="fa-IR"/>
        </w:rPr>
        <w:t xml:space="preserve">ما تصور مى‌كنيم سرچشمه اين بدبختيها اين است كه اين گونه افراد غالباً براى شناسايى مذهب شيعه بر گفته‌هاى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 بربرى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مى‌كنند؛ همان كسى كه در دور افتاده‌ترين نقطه آفريقا و مراكش نشسته بود و مى‌خواست درباره شيعيان عراق يا آنهايى كه در دورترين نقطه شرق زندگى مى‌كردند، قضاوت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گفته‌هاى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عبدربه اندلسى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مدرك خود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خيلى ترقى كرده و بخواهند مطالعه و بحث درباره شيعه را در يك افق وسيعتر دنبال كنند به نوشته‌هاى بيگانگان و غربيها مانند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آنها مراجعه مى‌كنند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گفته‌هاى آنها جستجو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در اين ميان به هيچ روى سخنى از آن نيست و به فكر هيچ كس خطور نمى‌كند همان مراجعه به كتب شيعه است؛ در حالى كه موضوع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مى‌بايست قبل از هر چيز به كتابهاى آنها مراجعه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شيعه كه اساس مكتب و عقايد خود را بر پايه‌هاى استوارى بنا نهاده است هنگامى كه اين گونه بحثهاى نويسندگان امروز را درباره مذهب خود مى‌بيند به ياد آن داستان عجيبى مى‌افتد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نقل نموده كه گويا مضمونش چنين است</w:t>
      </w:r>
      <w:r>
        <w:rPr>
          <w:rFonts w:eastAsia="IRNazanin" w:cs="IRNazanin"/>
          <w:color w:val="111111"/>
          <w:sz w:val="28"/>
          <w:szCs w:val="28"/>
          <w:rtl w:val="true"/>
          <w:lang w:bidi="fa-IR"/>
        </w:rPr>
        <w:t>:</w:t>
      </w:r>
      <w:bookmarkStart w:id="102" w:name="pg1724_17075"/>
    </w:p>
    <w:p>
      <w:pPr>
        <w:pStyle w:val="BookText"/>
        <w:rPr/>
      </w:pPr>
      <w:bookmarkEnd w:id="102"/>
      <w:r>
        <w:rPr>
          <w:rFonts w:ascii="IRNazanin" w:hAnsi="IRNazanin" w:eastAsia="IRNazanin"/>
          <w:color w:val="111111"/>
          <w:sz w:val="28"/>
          <w:sz w:val="28"/>
          <w:szCs w:val="28"/>
          <w:rtl w:val="true"/>
          <w:lang w:bidi="fa-IR"/>
        </w:rPr>
        <w:t xml:space="preserve">كسى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خارجى، معتزلى، ناصبى، حرورى، جبرى و رافضى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ابى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و ناسزا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كوفه را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نمود و با حسين بن معاويه در روز قطائف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منظورش يوم طف يا يوم طائف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بدگويى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سليمان پس از شنيدن اين عبارات سراپا اشتباه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مرگت دهد، نمى‌دانم بر چه چيز تو رشك ببرم و حسد بورزم؟ آيا بر اين علم سرشار تو به انساب يا اطلاعات تو در زمينه اديان و عقايد و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103" w:name="__RefHeading___Toc1736704_3650668749"/>
      <w:bookmarkStart w:id="104" w:name="_Toc37"/>
      <w:bookmarkEnd w:id="103"/>
      <w:r>
        <w:rPr>
          <w:rtl w:val="true"/>
        </w:rPr>
        <w:t>شيعه و عبداللَّه بن سبأ</w:t>
      </w:r>
      <w:bookmarkEnd w:id="104"/>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به شيعه مى‌چسبانند، يا شيعه را به او مى‌چسبانند</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شمارى از مستشرقان هم طرفدار اين تهمتند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النشأة التشيع،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الامام الصادق والمذاهب الاربعة،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بحوث فى الملل والنحل،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را بنيان‌گذار مذهب تشيّع معرفى مى‌كنند بهترين راه براى شناسايى طرز قضاوت شيعه نسبت به او اين است كه نگاهى به كتابهاى شيعه بكنيم، مى‌بينيم در تمام كتابهاى شيعه بدون استثنا او را لعن كرده و از وى بيزارى جسته‌اند، و كمترين سخنى كه درباره او در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 به آن از شرح و بسط بيشتر قناعت نموده‌اند اين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سبا العن من ان يذكر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عبداللَّه بن سبا ملعون‌تر از آن است كه درباره او بحث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كتاب رجال بوعلى و ديگر كتابهاى رجال شيعه مراجعه گردد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از اين گذشته هيچ بعيد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بنى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كه هر يك قهرمان داستانى محسوب مى‌شوند همه جزء خرافات و موهوماتى باشند كه افسانه‌نويسان آنها را در عالم خيال خلق كرده‌اند</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بعضى از دانشمندان اهل تسنّن نيز اين ابن سبأ را يك شخصيت ساختگى و افسانه‌اى مى‌دانند از جمله دكتر طه حسين در الفتنة الكبرى،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شيرازى،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و دكتر على الوردى در كتاب وعّاظ السلاطين،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فارسى،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تهران و هم چنين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تعليقات مصاحبه علّامه طباطبايى و پروفسور هانرى كربن، مكتب تشيّع،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اصول الاسماعيليه،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اليمين واليسار فى الاسلام،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فرحان مالكى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انقاذ التاريخ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رياض ونيز محمود ابوريه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مطالعه تاريخ بنى‌اميّه و بنى عباس نشان مى‌دهد كه مردم در اواسط زمان آنها در ناز و نعمت عجيبى به سر مى‌بردند، و طبيعى است هر اندازه زندگى مرفه‌تر و</w:t>
      </w:r>
    </w:p>
    <w:p>
      <w:pPr>
        <w:pStyle w:val="BookText"/>
        <w:rPr/>
      </w:pPr>
      <w:r>
        <w:rPr>
          <w:rFonts w:ascii="IRNazanin" w:hAnsi="IRNazanin" w:eastAsia="IRNazanin"/>
          <w:color w:val="111111"/>
          <w:sz w:val="28"/>
          <w:sz w:val="28"/>
          <w:szCs w:val="28"/>
          <w:rtl w:val="true"/>
          <w:lang w:bidi="fa-IR"/>
        </w:rPr>
        <w:t>بساط عيش و نوش رنگين‌تر باشد، بازار جعليات و خيالبافى و افسانه سرايى رونق بيشترى به خود مى‌گيرد، تا نازپروردگان و كسانى كه غرق در عيش و نعمتند سرگرمى فراوان‌ترى داشته باشند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مخصوصاً در كتابى كه يكى از دانشمندان مشهور عراق آقاى سيّد مرتضى عسكرى اخيراً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خوشبختانه به زبانهاى اردو و فارسى هم ترجمه گرديده است، حق مطلب به طرز شايسته‌اى ادا شده و پرده از قيافه ابهام‌آميز اين مرد افسانه‌اى كه در طول سيزده قرن قهرمان اصلى داستان‌هاى مجعولى بر ضد شيعه بوده است برداشته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طبق يك روش صحيح كه شيوه هر محققى است براى كشف چهره واقعى اين مرد افسانه‌اى نخست از مدارك مشهور و معروفى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بررسى كرده و كوشش خود را براى پيدا كردن سرنخ اين داستان به كار انداخته است، او پس از تتبع و بررسى كامل به اينجا رسيده كه بيش از هزار سال است كه تمام اين مورخان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فعاليتهاى او را از شخصى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منتها بعضى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واسطه از او نقل كرده و عدّه ديگرى از نويسندگان ديروز و امروز به 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بعضى از مورخان ديگر كه در بالا ذكر شد، اين داستان را نقل نموده‌اند</w:t>
      </w:r>
    </w:p>
    <w:p>
      <w:pPr>
        <w:pStyle w:val="BookText"/>
        <w:rPr/>
      </w:pPr>
      <w:r>
        <w:rPr>
          <w:rFonts w:ascii="IRNazanin" w:hAnsi="IRNazanin" w:eastAsia="IRNazanin"/>
          <w:color w:val="111111"/>
          <w:sz w:val="28"/>
          <w:sz w:val="28"/>
          <w:szCs w:val="28"/>
          <w:rtl w:val="true"/>
          <w:lang w:bidi="fa-IR"/>
        </w:rPr>
        <w:t>ما تصور مى‌كنيم كه آن نغمات خيالى كه دكتر طه حسين و امثال او درباره قرآن و اسلام سر داده‌اند، و وضعى كه در اين عصر به خود گرفته‌اند و مى‌خواهند تنها با سر و صدا به گفته‌هاى خود لباس حقيقت بپوشانند، مناسب همان اعصار خيالى است نه مناسب عصر ما كه عصر تحقيق حقايق و كشف واقعيات با حفظ اصول امانت و عدالت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بود كه پس از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نمود و دو كتاب از خود به يادگار گذاشت، نخست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 والرده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و مسير عايشه وعلى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شرح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رجال و آنچه دانشمندان از قرن سوم هجرى تا قرن دهم درباره او نوشته‌اند نشان مى‌دهد كه او 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گاهى به عنوان سيف بن عمر زنديق نيز معرفى 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دو كتاب او نيز اين صفات را در او كاملًا تأييد مى‌كند، زيرا بسيارى از مطالبى كه او نقل كرده با هيچ يك از مدارك تاريخى تطبيق نمى‌كند و كاملًا جنبه افسانه‌اى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مدارك جمع آورى شده در اين موضوع، نشان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افسانه‌اى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كرده و آنها را در لابه‌لاى تاريخ اسلام گنجانيده است و هيچ بعيد نيست كه در اين باره مأموريتى 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مردان افسانه‌اى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با كمال 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با كمال 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كه اين شخص كه بيش از هزار سال است دستاويز براى تبليغات ضد شيعه شده، و او را يكنفر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گذار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كرده‌اند اصلًا وجود خارجى نداشته، و مخلوق افكار مردى جاعل و خيالبافى به نام سيف بن عمر بوده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وجدانهاى بيدار دانشمندان اسلام را به داورى مى‌طلبيم و مى‌گوييم آيا سزاوار است مذهبى كه ريشه آن از اصيل‌ترين منابع وحى، از اهل بيت پيغمبر صلى الله عليه و آله سيراب شده اين چنين مورد اتهام قرار گيرد وبدون تحقيق و بررسى با افسانه‌هاى مجعولى درباره آن قضاوت گردد؟ آيا اين است عدالتى كه قرآن، ما را به سوى آن دعوت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يَجْرِمَنَّكُمْ شَنئَانُ قَوْمٍ عَلَى أَلَّا تَعْدِلُوا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اين است معناى دستورى كه درباره قبول اخبار به ما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إِنْ جَاءَكُمْ فَاسِقٌ بِنَبَإٍ فَتَبَيَّنُوا أَنْ تُصِيبُوا قَوْماً بِجَهَالَةٍ فَتُصْبِحُوا عَلَى مَا فَعَلْتُمْ نَادِمِينَ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فاسقى خبرى براى شما بياورد و درباره آن تحقيق كنيد، مبادا به گروهى از روى ناآگاهى آسيب برسانيد و از كرده خود پشيمان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حجرات،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 درباره عبداللَّه بن سبأ را در كتاب فوق مطالعه فرماييد</w:t>
      </w:r>
    </w:p>
    <w:p>
      <w:pPr>
        <w:pStyle w:val="BookText"/>
        <w:rPr/>
      </w:pPr>
      <w:r>
        <w:rPr>
          <w:rFonts w:ascii="IRNazanin" w:hAnsi="IRNazanin" w:eastAsia="IRNazanin"/>
          <w:color w:val="111111"/>
          <w:sz w:val="28"/>
          <w:sz w:val="28"/>
          <w:szCs w:val="28"/>
          <w:rtl w:val="true"/>
          <w:lang w:bidi="fa-IR"/>
        </w:rPr>
        <w:t>از اصل سخن دور شديم، منظور ما بحث در پيرامون اين گونه مسائل نبود، بلكه اينها به عنوان مقدمه‌اى براى مقصد اصلى بود</w:t>
      </w:r>
      <w:r>
        <w:rPr>
          <w:rFonts w:eastAsia="IRNazanin" w:cs="IRNazanin"/>
          <w:color w:val="111111"/>
          <w:sz w:val="28"/>
          <w:szCs w:val="28"/>
          <w:rtl w:val="true"/>
          <w:lang w:bidi="fa-IR"/>
        </w:rPr>
        <w:t>.</w:t>
      </w:r>
      <w:r>
        <w:rPr>
          <w:rStyle w:val="FootnoteAnchor"/>
          <w:rtl w:val="true"/>
        </w:rPr>
        <w:footnoteReference w:id="8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اصلى اين است كه با توجه به اين همه عوامل مختلف و ناراحتيها وتهمتها و طعنه‌هاى ناروا و غم انگيزى كه پى در پى از طرف نويسندگان مصرى و غير مصرى نسبت به شيعه زده مى‌شود بر ما واجب و لازم بود كه بحث كوتاه و فشرده‌اى درباره عقايد و اصول مذهب شيعه و مسائل فرعى عمده‌اى كه مورد</w:t>
      </w:r>
    </w:p>
    <w:p>
      <w:pPr>
        <w:pStyle w:val="BookText"/>
        <w:rPr/>
      </w:pPr>
      <w:r>
        <w:rPr>
          <w:rFonts w:ascii="IRNazanin" w:hAnsi="IRNazanin" w:eastAsia="IRNazanin"/>
          <w:color w:val="111111"/>
          <w:sz w:val="28"/>
          <w:sz w:val="28"/>
          <w:szCs w:val="28"/>
          <w:rtl w:val="true"/>
          <w:lang w:bidi="fa-IR"/>
        </w:rPr>
        <w:t xml:space="preserve">اتّفاق و اجماع دانشمندان شيعه است و مى‌توان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گذارد، عنوان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در اين قسمت كار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و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يا چند نفر داريم؛ زيرا نمى‌توان اين گونه آرا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 به خصوص اينكه از نظر شيعه باب اجتهاد همواره باز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دانشمندى مى‌تواند با مراجعه به ادلّه رأى و فتوا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مادامى كه رأى او بر خلاف اجماع و اتّفاق علما، يا صريح قرآن و احاديث قطعى، يابر خلاف ضرورت عقل نباشد، محترم است؛ در غير اين صورت بر طبق اصول و قواعدى كه اينجا جاى توضيح آن نيست، انحراف از مذهب شيعه محسوب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منظور نهايى ما اين است كه اصول مسايلى كه اساس مذهب شيعه را تشكيل مى‌دهد، وتشيّع بر محور آن مى‌گردد، و خواص و عوام به آن معتقدند و به آن عمل مى‌كنند و هيچ گونه اختلافى در آن نيست، عنوان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تنها خود آن مسائل را توضيح خواهيم داد اما بيان مدارك و دلايل هر يك از آنها از حوصله اين بحث بيرون است و بايد آن را در كتابهاى مبسوطى كه براى اين قسمت نوشته شده است، مطالعه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اين است كه شيعه و عقايد و افكار شيعه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گروه‌هاى مسلمانان، اعم از دانشمندان و عوام، معرفى نماييم؛ تا بيش از اين به خود ظلم نكنند و مطالب بى اساس و باطلى را به برادران دينى خود نسبت ندهند و آنها را در نظر خود همچون غولهاى بيابان، يا همچون وحشى‌هاى صحراهاى سوزان آفريقا و آدمخوارها، مجسم نسازند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بدانند شيعيان بحمداللَّه از تربيت يافتگان مكتب اسلام و پيروان تعليمات عالى قرآن هستند و سهم آنها از ايمان و مكارم اخلاق سهم بزرگى مى‌باشد، آنها جز به قرآن و سنّت پيامبر اسلام صلى الله عليه و آله و استدلالات قطعى عقلى تكيه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در پرتو اين بيانات، افراد بى اطلاع، باخبر شوند، و افراد غافل متنبه گردند، هوسبازان و سبك مغزها از غلوّ خود بكاهند، افراد متعصب پرده‌هاى تعصب را از مقابل چشم خويش كنار بزنند و به برادران خود نزديك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به دنبال اين تنبه و بيدارى و نزديك شدن به يكديگر، خداوند رشته اتحاد و يگانگى را در ميان مسلمين محكم سازد و همچون يك دست نيرومند در برابر دشمنان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يك صدا و يك دل و يك زبان در راه عظمت اسلام بكوشند، و اين آرزوى ما از قدرت نامتناهى پروردگار دور نيست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اين كتاب نخست از مبدأ پيدايش تشيّع و چگونگى رشد و نمو و پيشرفت آن بحث شده، و سپس به اصول تشيّع و عقايد و افكار شيعه مى‌پردازيم، بنابراين مطالب اين كتاب در طى دو بخش عنوان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پيدايش و گسترش تشيّع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عقايد و افكار شيعه در اصول و فروع</w:t>
      </w:r>
      <w:bookmarkStart w:id="105" w:name="pg1724_17082"/>
    </w:p>
    <w:p>
      <w:pPr>
        <w:pStyle w:val="Heading2"/>
        <w:numPr>
          <w:ilvl w:val="1"/>
          <w:numId w:val="1"/>
        </w:numPr>
        <w:rPr/>
      </w:pPr>
      <w:bookmarkStart w:id="106" w:name="__RefHeading___Toc1736706_3650668749"/>
      <w:bookmarkStart w:id="107" w:name="_Toc38"/>
      <w:bookmarkEnd w:id="105"/>
      <w:bookmarkEnd w:id="106"/>
      <w:r>
        <w:rPr>
          <w:rtl w:val="true"/>
        </w:rPr>
        <w:t>بخش اوّل</w:t>
      </w:r>
      <w:r>
        <w:rPr>
          <w:rtl w:val="true"/>
        </w:rPr>
        <w:t xml:space="preserve">: </w:t>
      </w:r>
      <w:r>
        <w:rPr>
          <w:rtl w:val="true"/>
        </w:rPr>
        <w:t>پيدايش و گسترش تشيّع</w:t>
      </w:r>
      <w:bookmarkEnd w:id="107"/>
    </w:p>
    <w:p>
      <w:pPr>
        <w:pStyle w:val="Heading3"/>
        <w:numPr>
          <w:ilvl w:val="2"/>
          <w:numId w:val="1"/>
        </w:numPr>
        <w:rPr/>
      </w:pPr>
      <w:bookmarkStart w:id="108" w:name="__RefHeading___Toc1736708_3650668749"/>
      <w:bookmarkStart w:id="109" w:name="_Toc39"/>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شيعه در زمان پيامبر صلى الله عليه و آله</w:t>
      </w:r>
    </w:p>
    <w:p>
      <w:pPr>
        <w:pStyle w:val="BookText"/>
        <w:rPr/>
      </w:pPr>
      <w:r>
        <w:rPr>
          <w:rFonts w:ascii="IRNazanin" w:hAnsi="IRNazanin" w:eastAsia="IRNazanin"/>
          <w:color w:val="111111"/>
          <w:sz w:val="28"/>
          <w:sz w:val="28"/>
          <w:szCs w:val="28"/>
          <w:rtl w:val="true"/>
          <w:lang w:bidi="fa-IR"/>
        </w:rPr>
        <w:t>شيعه به چه كسانى گفته مى‌شود؟</w:t>
      </w:r>
    </w:p>
    <w:p>
      <w:pPr>
        <w:pStyle w:val="BookText"/>
        <w:rPr/>
      </w:pPr>
      <w:r>
        <w:rPr>
          <w:rFonts w:ascii="IRNazanin" w:hAnsi="IRNazanin" w:eastAsia="IRNazanin"/>
          <w:color w:val="111111"/>
          <w:sz w:val="28"/>
          <w:sz w:val="28"/>
          <w:szCs w:val="28"/>
          <w:rtl w:val="true"/>
          <w:lang w:bidi="fa-IR"/>
        </w:rPr>
        <w:t>عوامل گسترش تشيّع پس از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دنيا پرستى خلفاى بنى اميّه و بنى عباس و زهد اهل‌بيت عليهم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جنايات بنى اميّه و بنى مروان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تشيّع يك نهضت اسلامى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مردان جانباز و شعراى فداكار</w:t>
      </w:r>
      <w:r>
        <w:rPr>
          <w:rFonts w:eastAsia="Amiri" w:cs="Amiri" w:ascii="Amiri" w:hAnsi="Amiri"/>
          <w:color w:val="111111"/>
          <w:sz w:val="28"/>
          <w:szCs w:val="28"/>
          <w:rtl w:val="true"/>
          <w:lang w:bidi="ar-SA"/>
        </w:rPr>
        <w:t>!</w:t>
      </w:r>
      <w:bookmarkStart w:id="110" w:name="pg1724_17084"/>
    </w:p>
    <w:p>
      <w:pPr>
        <w:pStyle w:val="BookText"/>
        <w:rPr/>
      </w:pPr>
      <w:bookmarkEnd w:id="1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پيدايش و گسترش تشيّع</w:t>
      </w:r>
    </w:p>
    <w:p>
      <w:pPr>
        <w:pStyle w:val="Heading3"/>
        <w:numPr>
          <w:ilvl w:val="2"/>
          <w:numId w:val="1"/>
        </w:numPr>
        <w:rPr/>
      </w:pPr>
      <w:bookmarkStart w:id="111" w:name="__RefHeading___Toc1736710_3650668749"/>
      <w:bookmarkStart w:id="112" w:name="_Toc40"/>
      <w:bookmarkEnd w:id="111"/>
      <w:r>
        <w:rPr>
          <w:rtl w:val="true"/>
        </w:rPr>
        <w:t>شيعه در زمان پيامبر صلى الله عليه و آله</w:t>
      </w:r>
      <w:bookmarkEnd w:id="112"/>
    </w:p>
    <w:p>
      <w:pPr>
        <w:pStyle w:val="BookText"/>
        <w:rPr/>
      </w:pPr>
      <w:r>
        <w:rPr>
          <w:rFonts w:ascii="IRNazanin" w:hAnsi="IRNazanin" w:eastAsia="IRNazanin"/>
          <w:color w:val="111111"/>
          <w:sz w:val="28"/>
          <w:sz w:val="28"/>
          <w:szCs w:val="28"/>
          <w:rtl w:val="true"/>
          <w:lang w:bidi="fa-IR"/>
        </w:rPr>
        <w:t>آيين تشيّع از كجا به وجود آمد، و چگونه رشد پيدا كرد؟ نخستين كسى كه بذر تشيّع را پاشيد كه بود؟ و چگونه اين نهال برومند رشد كرد و به ثمر رسيد و گل و ميوه داد؟ تا آنجا كه حتى بسيارى از زمامداران اسلام به آن گرويدند، و جمعى از خلفاى بنى عباس، و وزراى معروف دولت عباسى در برابر آن خضوع نمودند؟</w:t>
      </w:r>
    </w:p>
    <w:p>
      <w:pPr>
        <w:pStyle w:val="BookText"/>
        <w:rPr/>
      </w:pPr>
      <w:r>
        <w:rPr>
          <w:rFonts w:ascii="IRNazanin" w:hAnsi="IRNazanin" w:eastAsia="IRNazanin"/>
          <w:color w:val="111111"/>
          <w:sz w:val="28"/>
          <w:sz w:val="28"/>
          <w:szCs w:val="28"/>
          <w:rtl w:val="true"/>
          <w:lang w:bidi="fa-IR"/>
        </w:rPr>
        <w:t>چه كسانى با خونهاى پاك خود اين نهال را آبيارى كردند؟ و چگونه بر اثر اشتباهات و انحرافات خلفاى اموى و عباسى، مردم به ائمه اهل‌بيت عليهم السلام پناه بردند؟ اينها مسايلى است كه در اين فصل بايد مورد بررسى قرار گيرد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كسى كه بذر تشيّع را در سرزمين اسلام پاشيد شخص بنيانگذار جهان اسلام حضرت محمّد صلى الله عليه و آله بود، يعنى بذر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هم و ملازم يكديگر افشانده شدند و پيامبر همواره آن را آبيارى مى‌كرد و مراقبت مى‌نمود تا نهال آن برومند، و شاخه‌هاى آن پر گل شد</w:t>
      </w:r>
      <w:r>
        <w:rPr>
          <w:rStyle w:val="FootnoteAnchor"/>
          <w:rtl w:val="true"/>
        </w:rPr>
        <w:footnoteReference w:id="86"/>
      </w:r>
      <w:r>
        <w:rPr>
          <w:rFonts w:ascii="IRNazanin" w:hAnsi="IRNazanin" w:eastAsia="IRNazanin"/>
          <w:color w:val="111111"/>
          <w:sz w:val="28"/>
          <w:sz w:val="28"/>
          <w:szCs w:val="28"/>
          <w:rtl w:val="true"/>
          <w:lang w:bidi="fa-IR"/>
        </w:rPr>
        <w:t>، و سرانجام بعد از وفات</w:t>
      </w:r>
    </w:p>
    <w:p>
      <w:pPr>
        <w:pStyle w:val="BookText"/>
        <w:rPr/>
      </w:pPr>
      <w:r>
        <w:rPr>
          <w:rFonts w:ascii="Amiri" w:hAnsi="Amiri" w:eastAsia="Amiri" w:cs="Amiri"/>
          <w:color w:val="111111"/>
          <w:sz w:val="28"/>
          <w:sz w:val="28"/>
          <w:szCs w:val="28"/>
          <w:rtl w:val="true"/>
          <w:lang w:bidi="ar-SA"/>
        </w:rPr>
        <w:t>او ميوه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 اين سخن، احاديثى است كه از شخص پيامبر صلى الله عليه و آله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راويان آن شيعه نيستند، تا به گفته احمد امين و امثال او چون عقيده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روايات آنها اعتبار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تصور شود كه مى‌خواهند كوره آتش خود را سوزان‌تر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نخير بلكه، راويان اين احاديث تمام از بزرگان علماى اهل سنّت مى‌باشند، اين احاديث از طرق معتبره‌اى نقل شده كه هيچ عاقلى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گرفتن اوضاع و احوال اين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در صحت آنها ترديد كند، يا احتمال جعل و دروغ در مورد آنها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تنها به قسمتى از اين احاديث كه از سابق به خاطرم مانده، و در ضمن مطالعاتى كه به خاطر مسائل ديگرى بود به آنها برخورد كرده‌ام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سيوطى دانشمند معروف اهل سنّت در كتاب تفسير خود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فى تفسير كتاب اللَّه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ذيل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جابربن عبداللَّه از پيغمبر اكرم صلى الله عليه و آله چنين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النَّبِيِّ صلى الله عليه و آله فَأقْبَلَ عَلِيٌ عليه السلام فقال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 هَذَا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الْفَائِزُونَ يَوْمَ الْقِيَامَةِ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پيامبر صلى الله عليه و آله بوديم كه على عليه السلام به سوى ما آمد،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رستگاران در روز قيامتند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هنگام</w:t>
      </w:r>
    </w:p>
    <w:p>
      <w:pPr>
        <w:pStyle w:val="BookText"/>
        <w:rPr/>
      </w:pP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از ابن عدى از ابن عباس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وَعَمِلُوا الصَّالِحَاتِ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أنْتَ وَشِيعَتُكَ يَوْمَ الْقِيَامَةِ رَاضِينَ مَرْضِيِّينَ</w:t>
      </w:r>
    </w:p>
    <w:p>
      <w:pPr>
        <w:pStyle w:val="BookText"/>
        <w:rPr/>
      </w:pPr>
      <w:r>
        <w:rPr>
          <w:rFonts w:ascii="IRNazanin" w:hAnsi="IRNazanin" w:eastAsia="IRNazanin"/>
          <w:color w:val="111111"/>
          <w:sz w:val="28"/>
          <w:sz w:val="28"/>
          <w:szCs w:val="28"/>
          <w:rtl w:val="true"/>
          <w:lang w:bidi="fa-IR"/>
        </w:rPr>
        <w:t xml:space="preserve">؛ هنگامى كه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 پيامبر صلى الله عليه و آله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درباره تو و شيعيان تو در روز قيامت است، هم شما از خدا خشنود خواهيد بود، و هم او از شما</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همچنين ابن مردويه از على عليه السلام نقل مى‌كند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قَوْلِ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أنْتَ وَشِيعَتُكَ وَمَوْعِدِي وَمَوْعِدُهُمُ الْحَوْضَ إذا جاءَتِ الامَمُ لِلْحِسَابِ تُدْعَوْنَ غُرّاً مُحَجَّلِينَ</w:t>
      </w:r>
    </w:p>
    <w:p>
      <w:pPr>
        <w:pStyle w:val="BookText"/>
        <w:rPr/>
      </w:pPr>
      <w:r>
        <w:rPr>
          <w:rFonts w:ascii="IRNazanin" w:hAnsi="IRNazanin" w:eastAsia="IRNazanin"/>
          <w:color w:val="111111"/>
          <w:sz w:val="28"/>
          <w:sz w:val="28"/>
          <w:szCs w:val="28"/>
          <w:rtl w:val="true"/>
          <w:lang w:bidi="fa-IR"/>
        </w:rPr>
        <w:t>؛ پيغمبر خدا به من فرمود آيا اين كلام خدا را نشنيده‌اى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ايمان آوردند و عمل صالح انجام دادند بهترين مخلوقات هستند؟ منظور، تو و شيعيانت مى‌باشند، و ميعادگاه من و آنها حوض كوثر است، هنگامى كه امّت‌ها براى حساب در پيشگاه خداوند حاضر مى‌گردند دعوت مى‌شويد در حالى كه پيشانى و دست و پاى شما مى‌درخشد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اين سه حديث را 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 و دانشمند معروف اهل 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بعضى از آنها را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دارقطنى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نموده است</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ابن حجر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اكرم صلى الله عليه و آله نقل مى‌كند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وَأصْحَابُكَ فِي الْجَنَّةِ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تو و ياران تو در بهشت خواهيد بود</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عَلِيٍّ عليه السلام 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سَتَقْدِمُ عَلَى اللَّهِ أنْتَ وَشِيعَتُكَ رَاضِينَ مَرْضِيِّينَ، وَيَقْدِمُ عَلَيْكَ عَدُوُّكَ غِضَاباً مُقْمِحِينَ، ثُمَّ جَمَعَ يَدَهُ إلى عُنُقِهِ يُرِيهُمُ كَيْفَ الإقْمَاح؟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در حديث على عليه السلام وارد شده كه پيامبر اكرم صلى الله عليه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شيعيانت به زودى بر خدا وارد خواهيد شد در حالى كه هم شما از او خشنود هستيد، و هم او از شما، و دشمنان تو با قيافه‌هاى تاريك در حالى كه سرهاى آنها از تنگى غل و زنجير به بالا نگهداشته شده بر تو وارد مى‌شوند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اين حديث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و جمع ديگرى از طرق ديگر نقل كرده‌اند و از مجموع آنها استفاده مى‌شود كه اين حديث از احاديث مشهوره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اكرم صلى الله عليه و آله نقل مى‌كند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إذا كانَ يَوْمُ الْقِيَامَةِ أخَذْتُ بِحُجْزَةِ اللَّهِ تَعالى وَأخَذْتَ أنْتَ بِحُجْزَتِي وَأخَذَ وُلْدُكَ بِحُجْزَتِكَ وَأخَذَ شِيعَةُ وُلْدِكَ بِحُجْزِهِمْ فَتَرى أَيْنَ يُؤْمَرُ 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در روز رستاخيز من متمسك به خدا مى‌شوم، و تو به من، و فرزندانت به تو متمسك مى‌شوند و شيعيان آنها به آنها، سپس خواهى ديد ما را به كجا مى‌برند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بهشت</w:t>
      </w:r>
      <w:r>
        <w:rPr>
          <w:rFonts w:eastAsia="IRNazanin" w:cs="IRNazanin"/>
          <w:color w:val="111111"/>
          <w:sz w:val="28"/>
          <w:szCs w:val="28"/>
          <w:rtl w:val="true"/>
          <w:lang w:bidi="fa-IR"/>
        </w:rPr>
        <w:t>)».</w:t>
      </w:r>
      <w:r>
        <w:rPr>
          <w:rStyle w:val="FootnoteAnchor"/>
          <w:rtl w:val="true"/>
        </w:rPr>
        <w:footnoteReference w:id="9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كتابهاى حديث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نسائى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را بررسى و تتبع كنيم به آسانى مى‌توانيم چندين برابر اين احاديث را</w:t>
      </w:r>
      <w:bookmarkStart w:id="113" w:name="pg1724_17088"/>
    </w:p>
    <w:p>
      <w:pPr>
        <w:pStyle w:val="BookText"/>
        <w:rPr/>
      </w:pPr>
      <w:bookmarkEnd w:id="113"/>
      <w:r>
        <w:rPr>
          <w:rFonts w:ascii="Amiri" w:hAnsi="Amiri" w:eastAsia="Amiri" w:cs="Amiri"/>
          <w:color w:val="111111"/>
          <w:sz w:val="28"/>
          <w:sz w:val="28"/>
          <w:szCs w:val="28"/>
          <w:rtl w:val="true"/>
          <w:lang w:bidi="ar-SA"/>
        </w:rPr>
        <w:t>جمع آورى نماييم</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بنابراين هنگامى كه شخص بنيانگذار اسلام صلى الله عليه و آله كراراً در سخنان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ابيطاب عليه السلام نام مى‌برد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روز قيامت در امانند، رستگارانند، از خداوند راضى اند، و خدا هم از آنها راضى است، و در اين هم ترديد نيست كه تمام كسانى كه پيغمبر اكرم صلى الله عليه و آله را به عنوان فرستاده خدا مى‌شناسند و به مقام نبوّت او ايمان دارند و مى‌دانند سخنى از روى هوا و هوس نمى‌گويد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يَنْطِقُ عَنِ الْهَوَى إِنْ هُوَ إِلَّا وَحْىٌ يُوحَى </w:t>
      </w:r>
      <w:r>
        <w:rPr>
          <w:rStyle w:val="FootnoteAnchor"/>
          <w:rtl w:val="true"/>
        </w:rPr>
        <w:footnoteReference w:id="98"/>
      </w:r>
      <w:r>
        <w:rPr>
          <w:rFonts w:ascii="IRNazanin" w:hAnsi="IRNazanin" w:eastAsia="IRNazanin"/>
          <w:color w:val="111111"/>
          <w:sz w:val="28"/>
          <w:sz w:val="28"/>
          <w:szCs w:val="28"/>
          <w:rtl w:val="true"/>
          <w:lang w:bidi="fa-IR"/>
        </w:rPr>
        <w:t>به اين گفته‌ها ايمان خواهند داشت</w:t>
      </w:r>
      <w:r>
        <w:rPr>
          <w:rFonts w:eastAsia="IRNazanin" w:cs="IRNazanin"/>
          <w:color w:val="111111"/>
          <w:sz w:val="28"/>
          <w:szCs w:val="28"/>
          <w:rtl w:val="true"/>
          <w:lang w:bidi="fa-IR"/>
        </w:rPr>
        <w:t>.</w:t>
      </w:r>
    </w:p>
    <w:p>
      <w:pPr>
        <w:pStyle w:val="Heading3"/>
        <w:numPr>
          <w:ilvl w:val="2"/>
          <w:numId w:val="1"/>
        </w:numPr>
        <w:rPr/>
      </w:pPr>
      <w:bookmarkStart w:id="114" w:name="__RefHeading___Toc1736712_3650668749"/>
      <w:bookmarkStart w:id="115" w:name="_Toc41"/>
      <w:bookmarkEnd w:id="114"/>
      <w:r>
        <w:rPr>
          <w:rtl w:val="true"/>
        </w:rPr>
        <w:t>شيعه به چه كسانى گفته مى‌شد؟</w:t>
      </w:r>
      <w:bookmarkEnd w:id="115"/>
    </w:p>
    <w:p>
      <w:pPr>
        <w:pStyle w:val="BookText"/>
        <w:rPr/>
      </w:pPr>
      <w:r>
        <w:rPr>
          <w:rFonts w:ascii="IRNazanin" w:hAnsi="IRNazanin" w:eastAsia="IRNazanin"/>
          <w:color w:val="111111"/>
          <w:sz w:val="28"/>
          <w:sz w:val="28"/>
          <w:szCs w:val="28"/>
          <w:rtl w:val="true"/>
          <w:lang w:bidi="fa-IR"/>
        </w:rPr>
        <w:t xml:space="preserve">در ضمن به خوبى از اين احاديث استفاده مى‌شود كه اين امتياز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جمعى از ياران پيغمبر صلى الله عليه و آله بوده نه همه، و اين احاديث ناظر به حال آنهاست؛ بنابراين كسانى كه معناى حقيقى آن را رها كرده و طورى آن را تفسير كرده‌اند كه شامل همه ياران پيغمبر صلى الله عليه و آله مى‌شود به عمق معناى احاديث نرسيده‌اند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و تواريخ بر مى‌آيد كه در زمان پيغمبر اكرم صلى الله عليه و آله عده قابل توجهى از صحابه، از خواص على عليه السلام و همراهان او بودند و او را امام</w:t>
      </w:r>
    </w:p>
    <w:p>
      <w:pPr>
        <w:pStyle w:val="BookText"/>
        <w:rPr/>
      </w:pPr>
      <w:r>
        <w:rPr>
          <w:rFonts w:ascii="IRNazanin" w:hAnsi="IRNazanin" w:eastAsia="IRNazanin"/>
          <w:color w:val="111111"/>
          <w:sz w:val="28"/>
          <w:sz w:val="28"/>
          <w:szCs w:val="28"/>
          <w:rtl w:val="true"/>
          <w:lang w:bidi="fa-IR"/>
        </w:rPr>
        <w:t xml:space="preserve">و پيشواى خود به عنوان مبلغ پيامبر صلى الله عليه و آله و مفسر تعليمات و احكام او مى‌دانستند، و از همان زمان به نام شيعه على عليه السلام شناخته مى‌شدند، اين حقيقت را با مراجعه به كتابهاى اهل لغت مانند نهايه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w:t>
      </w:r>
      <w:r>
        <w:rPr>
          <w:rStyle w:val="FootnoteAnchor"/>
          <w:rtl w:val="true"/>
        </w:rPr>
        <w:footnoteReference w:id="99"/>
      </w:r>
      <w:r>
        <w:rPr>
          <w:rFonts w:ascii="IRNazanin" w:hAnsi="IRNazanin" w:eastAsia="IRNazanin"/>
          <w:color w:val="111111"/>
          <w:sz w:val="28"/>
          <w:sz w:val="28"/>
          <w:szCs w:val="28"/>
          <w:rtl w:val="true"/>
          <w:lang w:bidi="fa-IR"/>
        </w:rPr>
        <w:t xml:space="preserve">مى‌توان دريافت، آنها تصريح مى‌كنند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پيروان على عليه السلام و فرزندان او، و دوستان آنها، اطلاق شده، تا آنجا كه اسم خاص آنها گرديده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ناگفته پيداست اگر منظور پيامبر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كسانى كه او را دوست مى‌داشتند، يا لااقل او را دشمن نمى‌داشتند، بوده باشد، به طورى كه اكثر يا همه مسلمانان را شامل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كه بعضى از افراد كم اطلاع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موردى هيچ مناسب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زيرا تنها علاقه داشتن يا عداوت نداشتن به كسى براى اطلاق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 كافى نيست، بلكه در مفهوم اين كلمه خصوصيتى بيش از اينها افتاده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شيعه يعنى پيرو و تابع </w:t>
      </w:r>
      <w:r>
        <w:rPr>
          <w:rStyle w:val="FootnoteAnchor"/>
          <w:rtl w:val="true"/>
        </w:rPr>
        <w:footnoteReference w:id="101"/>
      </w:r>
      <w:r>
        <w:rPr>
          <w:rFonts w:ascii="IRNazanin" w:hAnsi="IRNazanin" w:eastAsia="IRNazanin"/>
          <w:color w:val="111111"/>
          <w:sz w:val="28"/>
          <w:sz w:val="28"/>
          <w:szCs w:val="28"/>
          <w:rtl w:val="true"/>
          <w:lang w:bidi="fa-IR"/>
        </w:rPr>
        <w:t>، بلكه تنها پيروى و تبعيت هم كافى نيست و مداومت و التزام به اين معنا، در آن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كمترين آشنايى به تعبيرات عربى و استعمال الفاظ گوناگون اين لغت دارند، اين معنا را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درك خواهند نمود به طورى كه اگر در غير اين مفهوم استعمال شود حتماً نيازمند به قراين حاليه يا مقاليه خواهد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اينكه تصور نمى‌شود هيچ فرد منصفى بتواند ظهور اين احاديث و امثال آن را در اين معنا انكار كند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معينى از مسلمانان</w:t>
      </w:r>
    </w:p>
    <w:p>
      <w:pPr>
        <w:pStyle w:val="BookText"/>
        <w:rPr/>
      </w:pPr>
      <w:r>
        <w:rPr>
          <w:rFonts w:ascii="IRNazanin" w:hAnsi="IRNazanin" w:eastAsia="IRNazanin"/>
          <w:color w:val="111111"/>
          <w:sz w:val="28"/>
          <w:sz w:val="28"/>
          <w:szCs w:val="28"/>
          <w:rtl w:val="true"/>
          <w:lang w:bidi="fa-IR"/>
        </w:rPr>
        <w:t xml:space="preserve">بوده‌اند كه ارتباط مخصوصى با على عليه السلام داشته، و اين دسته در آن روز از ساير مسلمانان كه هيچ يك از مهر و علاقه نسبت به آن حضرت خالى نبوده‌اند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اينكه نسبت به او عداوت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و ممتاز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 نشود نمى‌خواهيم بگوييم ساير صحابه پيغمبر صلى الله عليه و آله كه جزء اين دسته خاص نبوده‌اند و اكثريت ياران پيامبر صلى الله عليه و آله را تشكيل مى‌دادند، خداى نكرده با پيامبر مخالفت داشتند، و در برابر تعليمات و ارشادات او خاضع نبوده‌اند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منظور ما اين نيست، حاشا كه ما درباره ياران و صحابه پيغمبر صلى الله عليه و آله چنين گمانى را داشته باشيم، در حالى كه آنها در آن روز بهترين مردم روى زمين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سؤال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آنها هم جزء شيعيان على عليه السلام نشدند و آن همه تأكيدات را درباره شيعه آن حضرت ناديده گرفتند؟</w:t>
      </w:r>
    </w:p>
    <w:p>
      <w:pPr>
        <w:pStyle w:val="BookText"/>
        <w:rPr/>
      </w:pPr>
      <w:r>
        <w:rPr>
          <w:rFonts w:ascii="IRNazanin" w:hAnsi="IRNazanin" w:eastAsia="IRNazanin"/>
          <w:color w:val="111111"/>
          <w:sz w:val="28"/>
          <w:sz w:val="28"/>
          <w:szCs w:val="28"/>
          <w:rtl w:val="true"/>
          <w:lang w:bidi="fa-IR"/>
        </w:rPr>
        <w:t>پاسخ اين سؤال معلوم است، شايد همه آنها اين احاديث را نشنيده بودند و به حقيقت معناى آن واقف نگرديده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 ياران بزرگوار پيغمبر اكرم صلى الله عليه و آله بالاتر از آن هستند كه پرنده انديشه‌هاى كوتاه ايشان به اوج مقام آنها برسد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از اصل سخن دور نشويم؛ پيغمبر اسلام صلى الله عليه و آله همواره به اين نهال سركشى مى‌كرد و آن را با آب شيرين سخنان خود آبيارى مى‌نمود، گاهى با صراحت و گاهى با اشارات پرمعناى خود اين حقيقت را دنبال مى‌كرد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احاديثى كه در اين زمينه وارد شده، در نزد بزرگان دانشمندان حديث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دانشمندان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معروف است و بيشتر آنها در</w:t>
      </w:r>
    </w:p>
    <w:p>
      <w:pPr>
        <w:pStyle w:val="BookText"/>
        <w:rPr/>
      </w:pPr>
      <w:r>
        <w:rPr>
          <w:rFonts w:ascii="Amiri" w:hAnsi="Amiri" w:eastAsia="Amiri" w:cs="Amiri"/>
          <w:color w:val="111111"/>
          <w:sz w:val="28"/>
          <w:sz w:val="28"/>
          <w:szCs w:val="28"/>
          <w:rtl w:val="true"/>
          <w:lang w:bidi="ar-SA"/>
        </w:rPr>
        <w:t>صحيح بخارى و صحيح مسلم نقل شده، مانند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پيغمبر اكرم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بِمَنْزِلَةِ هَارُونَ مِنْ مُوسى</w:t>
      </w:r>
    </w:p>
    <w:p>
      <w:pPr>
        <w:pStyle w:val="BookText"/>
        <w:rPr/>
      </w:pPr>
      <w:r>
        <w:rPr>
          <w:rFonts w:ascii="IRNazanin" w:hAnsi="IRNazanin" w:eastAsia="IRNazanin"/>
          <w:color w:val="111111"/>
          <w:sz w:val="28"/>
          <w:sz w:val="28"/>
          <w:szCs w:val="28"/>
          <w:rtl w:val="true"/>
          <w:lang w:bidi="fa-IR"/>
        </w:rPr>
        <w:t>؛ على نسبت به من مانند هارون برادر موسى است نسبت به موسى</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گنجى شافعى در كفاية الطالب باب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حد 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حسكانى در شواهد التنزيل،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حديث منزلت است كه شيخ ما ابن حازم درباره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پنج هزار سند تخريج نموده‌ام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لَايُحِبُّكَ إلّامُؤْمِنٌ وَلَا يَبْغُضُكَ إِلّا مُنَافِقٌ</w:t>
      </w:r>
    </w:p>
    <w:p>
      <w:pPr>
        <w:pStyle w:val="BookText"/>
        <w:rPr/>
      </w:pPr>
      <w:r>
        <w:rPr>
          <w:rFonts w:ascii="Amiri" w:hAnsi="Amiri" w:eastAsia="Amiri" w:cs="Amiri"/>
          <w:color w:val="111111"/>
          <w:sz w:val="28"/>
          <w:sz w:val="28"/>
          <w:szCs w:val="28"/>
          <w:rtl w:val="true"/>
          <w:lang w:bidi="ar-SA"/>
        </w:rPr>
        <w:t>؛ تو را جز افراد با ايمان دوست نمى‌دارند، و جز افراد منافق دشمن نمى‌دارند</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حديث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پيامبر صلى الله عليه و آله دعا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إِلَيْكَ</w:t>
      </w:r>
    </w:p>
    <w:p>
      <w:pPr>
        <w:pStyle w:val="BookText"/>
        <w:rPr/>
      </w:pPr>
      <w:r>
        <w:rPr>
          <w:rFonts w:ascii="IRNazanin" w:hAnsi="IRNazanin" w:eastAsia="IRNazanin"/>
          <w:color w:val="111111"/>
          <w:sz w:val="28"/>
          <w:sz w:val="28"/>
          <w:szCs w:val="28"/>
          <w:rtl w:val="true"/>
          <w:lang w:bidi="fa-IR"/>
        </w:rPr>
        <w:t xml:space="preserve">؛ خداوندا محبوبترين بندگانت را به من برسان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على عليه السلام وارد بر آن حضرت شد</w:t>
      </w:r>
      <w:r>
        <w:rPr>
          <w:rFonts w:eastAsia="IRNazanin" w:cs="IRNazanin"/>
          <w:color w:val="111111"/>
          <w:sz w:val="28"/>
          <w:szCs w:val="28"/>
          <w:rtl w:val="true"/>
          <w:lang w:bidi="fa-IR"/>
        </w:rPr>
        <w:t>)».</w:t>
      </w:r>
      <w:r>
        <w:rPr>
          <w:rStyle w:val="FootnoteAnchor"/>
          <w:rtl w:val="true"/>
        </w:rPr>
        <w:footnoteReference w:id="10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خوارزمى در مقتل الحسين عليه السلام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ابن مردويه اين حديث را با صد و بيست سند روايت كرده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يكى از شبهاى غزوه خيبر پيغمبر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وَرَسُولَهُ وَيُحِبُّهُ اللَّهُ وَرَسُولُهُ</w:t>
      </w:r>
    </w:p>
    <w:p>
      <w:pPr>
        <w:pStyle w:val="BookText"/>
        <w:rPr/>
      </w:pPr>
      <w:r>
        <w:rPr>
          <w:rFonts w:ascii="IRNazanin" w:hAnsi="IRNazanin" w:eastAsia="IRNazanin"/>
          <w:color w:val="111111"/>
          <w:sz w:val="28"/>
          <w:sz w:val="28"/>
          <w:szCs w:val="28"/>
          <w:rtl w:val="true"/>
          <w:lang w:bidi="fa-IR"/>
        </w:rPr>
        <w:t>؛ فردا پرچم را به دست مردى مى‌سپارم كه او خدا و رسولش را دوست مى‌دارد و نيز خداوند و رسولش را دوست مى‌دارند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ثقلين، در اين حديث پيغمبر گرامى اسلام صلى الله عليه و آله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 أهْلَ بَيْتي</w:t>
      </w:r>
    </w:p>
    <w:p>
      <w:pPr>
        <w:pStyle w:val="BookText"/>
        <w:rPr/>
      </w:pPr>
      <w:r>
        <w:rPr>
          <w:rFonts w:ascii="IRNazanin" w:hAnsi="IRNazanin" w:eastAsia="IRNazanin"/>
          <w:color w:val="111111"/>
          <w:sz w:val="28"/>
          <w:sz w:val="28"/>
          <w:szCs w:val="28"/>
          <w:rtl w:val="true"/>
          <w:lang w:bidi="fa-IR"/>
        </w:rPr>
        <w:t>؛ من در ميان شما دو چيز گرانمايه به يادگار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اهل بيتم را</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مشهور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 عَلِيٌ</w:t>
      </w:r>
    </w:p>
    <w:p>
      <w:pPr>
        <w:pStyle w:val="BookText"/>
        <w:rPr/>
      </w:pPr>
      <w:r>
        <w:rPr>
          <w:rFonts w:ascii="Amiri" w:hAnsi="Amiri" w:eastAsia="Amiri" w:cs="Amiri"/>
          <w:color w:val="111111"/>
          <w:sz w:val="28"/>
          <w:sz w:val="28"/>
          <w:szCs w:val="28"/>
          <w:rtl w:val="true"/>
          <w:lang w:bidi="ar-SA"/>
        </w:rPr>
        <w:t>؛ على همواره با حق است و حق نيز با على است</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امثال اين احاديث فراوان است و ما نمى‌خواهيم در اين مختصر يك يك آنها را برشماريم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خوشبختانه كتابهاى مشروح فراوان كه در اين زمينه نوشته شده</w:t>
      </w:r>
      <w:bookmarkStart w:id="116" w:name="pg1724_17093"/>
    </w:p>
    <w:p>
      <w:pPr>
        <w:pStyle w:val="BookText"/>
        <w:rPr/>
      </w:pPr>
      <w:bookmarkEnd w:id="116"/>
      <w:r>
        <w:rPr>
          <w:rFonts w:ascii="Amiri" w:hAnsi="Amiri" w:eastAsia="Amiri" w:cs="Amiri"/>
          <w:color w:val="111111"/>
          <w:sz w:val="28"/>
          <w:sz w:val="28"/>
          <w:szCs w:val="28"/>
          <w:rtl w:val="true"/>
          <w:lang w:bidi="ar-SA"/>
        </w:rPr>
        <w:t>اين زحمت را از دوش ما بر مى‌دارد و با مراجعه به آنها حقيقت كاملًا آفتابى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عالم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حامد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هندى كتابى در اين زمينه تأليف كرده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بيش از ده جلد است كه هر جلد آن تقريباً به اندازه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اسناد احاديث مزبور را از طرق معتبره اهل سنّت ذكر كرده، و دلالت آنها را بر مقصود كاملًا تشريح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دانشمند يكى از هزاران نفر است كه قبل يا بعد از او در اين باره بحث نموده، و دست به تأليف زده‌اند</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736714_3650668749"/>
      <w:bookmarkStart w:id="118" w:name="_Toc42"/>
      <w:bookmarkEnd w:id="117"/>
      <w:r>
        <w:rPr>
          <w:rtl w:val="true"/>
        </w:rPr>
        <w:t>عوامل گسترش تشيّع پس از پيامبر صلى الله عليه و آله</w:t>
      </w:r>
      <w:bookmarkEnd w:id="118"/>
    </w:p>
    <w:p>
      <w:pPr>
        <w:pStyle w:val="Heading4"/>
        <w:numPr>
          <w:ilvl w:val="3"/>
          <w:numId w:val="1"/>
        </w:numPr>
        <w:rPr/>
      </w:pPr>
      <w:bookmarkStart w:id="119" w:name="__RefHeading___Toc1736716_3650668749"/>
      <w:bookmarkStart w:id="120" w:name="_Toc43"/>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 xml:space="preserve">پس از رحلت پيغمبر اكرم صلى الله عليه و آله عدّه‌اى از صحابه تصميم گرفتند خلافت را از على عليه السلام بگردانند، به بهانه اينكه سن آن حضرت كم است و يا اينكه قريش ميل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مثل اينكه تصور مى‌كردند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آنهاست، و به هر كس بخواهند مى‌توانند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علل ديگر كه فعلًا كارى به آن نداريم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موقع على عليه السلام از بيعت كردن با خليفه وقت خوددارى نمود، و اين حقيقتى است كه هر دو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اتّفاق نظر دارند، حتى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آن حضرت بيعت نكرد مگر پس از گذشتن شش ماه </w:t>
      </w:r>
      <w:r>
        <w:rPr>
          <w:rStyle w:val="FootnoteAnchor"/>
          <w:rtl w:val="true"/>
        </w:rPr>
        <w:footnoteReference w:id="109"/>
      </w:r>
      <w:r>
        <w:rPr>
          <w:rFonts w:ascii="IRNazanin" w:hAnsi="IRNazanin" w:eastAsia="IRNazanin"/>
          <w:color w:val="111111"/>
          <w:sz w:val="28"/>
          <w:sz w:val="28"/>
          <w:szCs w:val="28"/>
          <w:rtl w:val="true"/>
          <w:lang w:bidi="fa-IR"/>
        </w:rPr>
        <w:t xml:space="preserve">، عدّه‌اى از بزرگان صحابه و ياران بافضيلت پيغمبر صلى الله عليه و آله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ديگر نيز از وى پيروى كرده، و از بيعت</w:t>
      </w:r>
    </w:p>
    <w:p>
      <w:pPr>
        <w:pStyle w:val="BookText"/>
        <w:rPr/>
      </w:pPr>
      <w:r>
        <w:rPr>
          <w:rFonts w:ascii="Amiri" w:hAnsi="Amiri" w:eastAsia="Amiri" w:cs="Amiri"/>
          <w:color w:val="111111"/>
          <w:sz w:val="28"/>
          <w:sz w:val="28"/>
          <w:szCs w:val="28"/>
          <w:rtl w:val="true"/>
          <w:lang w:bidi="ar-SA"/>
        </w:rPr>
        <w:t>كردن با ابوبكر خوددارى نمودند</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ولى هنگامى كه حضرت ملاحظه فرمود كه ادامه خوددارى او از بيعت، ممكن است باعث شكست غير قابل جبرانى براى عالم اسلام گردد، بيعت نمود، زيرا از يك طرف همه مى‌دانستند او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علاقه به زمامدارى و حكومت بر مردم و سلطنت و برترى بر ديگران نمى‌خواهد، داستان او با ابن عباس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مشهور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ولى حضرت با خونسردى از ابن عباس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اين كفش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هِيَ أحَبُّ إِلَيَّ مِنْ امْرَتِكُمْ إلّاأنْ أقِيمَ حَقّاً أو أدْفَعَ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اين كفش از زمامدارى و خلافت شما نزد من پرارزش‌تر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به وسيله اين زمامدارى حقى را برپا دارم و از باطلى جلوگيرى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راستى هيچ كس مسأله زمامدارى و رياست را چون على عليه السلام نشناخته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مى‌دانست كه اين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تعقيب هدف مقدسى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دورنماى فريبنده‌اى دارد كه جز افراد دنياپرستى كه خالى از يك نوع 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شهرت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آن را نمى‌طلبند آنهايى كه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روح و فكر بلند او از اين والاتر بود كه فريفته چنين متاع بى ارزشى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در تمام دوران حكومت خود گرفتارلغزشى نشد وبراى تحكيم موقعيت خويش قدمى‌برخلاف حق‌وعدالت برنداشت</w:t>
      </w:r>
    </w:p>
    <w:p>
      <w:pPr>
        <w:pStyle w:val="BookText"/>
        <w:rPr/>
      </w:pPr>
      <w:r>
        <w:rPr>
          <w:rFonts w:ascii="IRNazanin" w:hAnsi="IRNazanin" w:eastAsia="IRNazanin"/>
          <w:color w:val="111111"/>
          <w:sz w:val="28"/>
          <w:sz w:val="28"/>
          <w:szCs w:val="28"/>
          <w:rtl w:val="true"/>
          <w:lang w:bidi="fa-IR"/>
        </w:rPr>
        <w:t>او خلافت را تنها به خاطر تقويت اسلام، و گسترش دامنه اين آيين پاك و اقامه اصول حق و عدالت مى‌خواست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 ديگر مشاهده مى‌كرد كه خليفه اوّل و دوم كوشش لازم را براى</w:t>
      </w:r>
    </w:p>
    <w:p>
      <w:pPr>
        <w:pStyle w:val="BookText"/>
        <w:rPr/>
      </w:pPr>
      <w:r>
        <w:rPr>
          <w:rFonts w:ascii="IRNazanin" w:hAnsi="IRNazanin" w:eastAsia="IRNazanin"/>
          <w:color w:val="111111"/>
          <w:sz w:val="28"/>
          <w:sz w:val="28"/>
          <w:szCs w:val="28"/>
          <w:rtl w:val="true"/>
          <w:lang w:bidi="fa-IR"/>
        </w:rPr>
        <w:t>نشر آيين توحيد، و توسعه فتوحات اسلامى به خرج داده، و استبدادى از خود نشان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جهات پس از شش ماه از در مسالمت با آنها درآمده، و از حق مسلّم خود چشم پوشى نمود، مبادا اتحاد كلمه مسلمين مبدل به اختلاف و پراكندگى شود و مردم به سوى زمان جاهليت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دوران، شيعيان على عليه السلام در زير بال و پر او باقى ماندند و از نور وجود وى استفاده كرده چراغ فكر و جان خود را بر مى‌افروختند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در آن روز مجال براى ظهور شيعه نبود، و مسلمانان روى همان جاده‌اى كه پيامبر صلى الله عليه و آله هموار كرده بوده پيش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مسلمانان بر سر دوراهى حق و باطل رسيدند، باطل مسير خود را جدا كرده، و معاويه از بيعت با على عليه السلام خوددارى نمود و در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قرار گرفت و شمشير به روى آن حضرت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بقيه صحابه پيغمبر صلى الله عليه و آله به على عليه السلام پيوستند و اكثر آنها در زير پرچم او شربت شهادت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هشتاد نفر از بزرگترين صحابه پيامبر صلى الله عليه و آله با او بودند كه همه آنها در شمار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مى‌شدند، مانند عمار ياسر خزيمه ذى الشهادتين و ابوايوب انصارى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آن حضرت و افتادن كار به دست معاويه، و سپرى شدن دوران خلفاى راشدين، معاويه پايه‌هاى حكومت خود را همچون سلاطين جبار بر اساس استبداد و خودكامگى قرار داد، ظلم و ستم در ميان مسلمانان آغاز نمود، و بدعتهايى گذارد و كارهايى انجام داد كه اينجا مجال شرح و بسط آنها نيست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و همه مسلمانان در آن متفق‌القولند، اين است كه روش او كاملًا با روش خلفاى پيشين فرق داشت، و برخلاف ميل و رضاى مردم مسلمان، بر آنها حكومت مى‌نمود</w:t>
      </w:r>
      <w:r>
        <w:rPr>
          <w:rFonts w:eastAsia="IRNazanin" w:cs="IRNazanin"/>
          <w:color w:val="111111"/>
          <w:sz w:val="28"/>
          <w:szCs w:val="28"/>
          <w:rtl w:val="true"/>
          <w:lang w:bidi="fa-IR"/>
        </w:rPr>
        <w:t>.</w:t>
      </w:r>
      <w:bookmarkStart w:id="121" w:name="pg1724_17096"/>
    </w:p>
    <w:p>
      <w:pPr>
        <w:pStyle w:val="Heading4"/>
        <w:numPr>
          <w:ilvl w:val="3"/>
          <w:numId w:val="1"/>
        </w:numPr>
        <w:rPr/>
      </w:pPr>
      <w:bookmarkStart w:id="122" w:name="__RefHeading___Toc1736718_3650668749"/>
      <w:bookmarkStart w:id="123" w:name="_Toc44"/>
      <w:bookmarkEnd w:id="121"/>
      <w:bookmarkEnd w:id="122"/>
      <w:r>
        <w:rPr/>
        <w:t>1</w:t>
      </w:r>
      <w:r>
        <w:rPr>
          <w:rtl w:val="true"/>
        </w:rPr>
        <w:t xml:space="preserve">. </w:t>
      </w:r>
      <w:r>
        <w:rPr>
          <w:rtl w:val="true"/>
        </w:rPr>
        <w:t>دنياپرستى خلفا و زهد اهل‌بيت عليهم السلام</w:t>
      </w:r>
      <w:bookmarkEnd w:id="123"/>
    </w:p>
    <w:p>
      <w:pPr>
        <w:pStyle w:val="BookText"/>
        <w:rPr/>
      </w:pPr>
      <w:r>
        <w:rPr>
          <w:rFonts w:ascii="IRNazanin" w:hAnsi="IRNazanin" w:eastAsia="IRNazanin"/>
          <w:color w:val="111111"/>
          <w:sz w:val="28"/>
          <w:sz w:val="28"/>
          <w:szCs w:val="28"/>
          <w:rtl w:val="true"/>
          <w:lang w:bidi="fa-IR"/>
        </w:rPr>
        <w:t>امير مؤمنان على عليه السلام در تمام شئون زندگى خود زهد و ورع را رعايت مى‌كرد، لباس و غذاى او خشن و ناگوار بود، نيرنگ و خدعه و مداهنه هرگز در گفتار و رفتار او وجود نداشت، و اسلام به عالى‌ترين صورت خود در سراسر وجود و زندگى او خودنمايى مى‌كرد، در حالى كه وضع معاويه در تمام اين امور بر خلاف على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واگذارى سرزمين پهناور مصر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نيرنگ و خيانت و نقشه مزورانه او مشهور است </w:t>
      </w:r>
      <w:r>
        <w:rPr>
          <w:rStyle w:val="FootnoteAnchor"/>
          <w:rtl w:val="true"/>
        </w:rPr>
        <w:footnoteReference w:id="112"/>
      </w:r>
      <w:r>
        <w:rPr>
          <w:rFonts w:ascii="IRNazanin" w:hAnsi="IRNazanin" w:eastAsia="IRNazanin"/>
          <w:color w:val="111111"/>
          <w:sz w:val="28"/>
          <w:sz w:val="28"/>
          <w:szCs w:val="28"/>
          <w:rtl w:val="true"/>
          <w:lang w:bidi="fa-IR"/>
        </w:rPr>
        <w:t xml:space="preserve">، و نارضايتى عمومى مسلمانان از بيعت با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تعيين او از طرف معاويه براى مقام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ابيه</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را به فرزندىِ پدر خود از آن مشهورتر و معروف‌تر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از اموال عمومى مسلمانان و بيت المال مسلمين كه خليفه اوّل و دوم آن را صرف تقويت ارتش اسلام و تهيه سلاحهاى جنگى براى دفاع از اسلام مى‌كردند، سفره‌هاى رنگين مى‌چيد و انواع غذاهاى چرب وشيرين براى خود و ياران خود در آن جمع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سعيد منصور بن حسين آبى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قيس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بر معاويه وارد شدم، سفره عجيبى گسترده بود، انواع غذاهاى گرم و سرد، شيرين و ترش براى من آورد كه من در شگفت شدم، سپس دستور داد يك نوع غذاى ديگر آوردند كه من هر چه در آن دقت كردم متوجه نشدم كه چيست؟</w:t>
      </w:r>
    </w:p>
    <w:p>
      <w:pPr>
        <w:pStyle w:val="BookText"/>
        <w:rPr/>
      </w:pPr>
      <w:r>
        <w:rPr>
          <w:rFonts w:ascii="IRNazanin" w:hAnsi="IRNazanin" w:eastAsia="IRNazanin"/>
          <w:color w:val="111111"/>
          <w:sz w:val="28"/>
          <w:sz w:val="28"/>
          <w:szCs w:val="28"/>
          <w:rtl w:val="true"/>
          <w:lang w:bidi="fa-IR"/>
        </w:rPr>
        <w:t xml:space="preserve">پرسيدم اين غذا چيست؟ گفت روده‌هاى مرغابى است كه از مغز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كرده‌اند و سپس در روغن پسته سرخ نموده و شكر بر آن پاشيده‌اند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گريه كردم، گفت چرا گريه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زندگى على عليه السلام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نمى‌كنم يك روز نزد او بودم، هنگامى كه موقع غذا خوردن وافطار فرا رسيد به من پيشنهاد كرد نزد او بمانم، كيسه چرمى مهركرده‌اى پيش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در اين كيسه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سويق جو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مهر كرده‌ايد؟ مى‌ترسيد از آن بردارند يا مايل نيستيد كسى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مى‌ترسم فرزندانم حسن و حسين عليهما السلام آنها را با روغن، يا زيت بيالايند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حرام است يا اميرالمؤمنين؟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حرام نيست، ولى بر پيشوايان و زمامداران حق، لازم است خود را در شمار محروم‌ترين مردم قرار دهند، تا فقر و پريشانى، بينوايان را فشار و شكنجه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سخن به اينجا رسيد معاويه گفت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را نام بردى كه هيچ كس نمى‌تواند فضيلت او را انكار نمايد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و امثال آن، قضاياى شگفت‌انگيز فراوانى نظير اين قضيه ديده مى‌شود كه همه گواه صدق اين مدعاست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تازه تمام اين جريانها و وضعى كه معاويه به وجود آورده بود هنگامى بود كه هنوز مردم، وضع زمان پيامبر صلى الله عليه و آله و دوران خلفا و عدم توجه آنها را به زرق و برق و شهوات دنيا فراموش نكرده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 ناگوار همچنان ادامه يافت تا اينكه معاويه تمام پيمان‌هايى را كه هنگام صلح با امام حسن عليه السلام بسته بود و خدا را بر آن گواه گرفته بود آشكارا زيرپا گذارد، و سپس امام حسن عليه السلام را مسموم و شهيد ساخت، وچون زمينه را مهيا ديد، براى فرزند خود يزيد با زور از مردم بيعت گرفت، درحالى كه مسلمانان در آن روز يزيد را بيش از آنچه ما امروز مى‌شناسيم، مى‌شناختند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آتش خشم ملت مسلمان و نارضايتى عمومى نسبت به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دلها برافروخته شد و همه دانستند كه او مرد دنياپرستى است كه كوچكترين علاقه‌اى به دين ندارد، و راستى خود معاويه چقدر خوب درباره خودش قضاوت كرده است، آنجا كه مطابق نقل زمخشرى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أبوبَكْرٍ فَقَدْ سَلَمَ مِنَ الدُّنْيا وَسَلَمَتْ مِنْهُ، وَأمّا عُمَرُ فَقَدْ عَالَجَها وَعَالَجَتْهُ، وأمّا عُثْمَانَ فَقَدْ نَالَ مِنْهَا وَنَالَتْ مِنْهُ، وَأمّا أنَا فَقَدْ تَضَجَّعْتُها ظَهْراً لِبَطْنٍ وَانْقَطَعَتْ إلَيْها وَانْقَطَعَتْ إِلَىَّ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به سلامت گذشت و دنيا هم از او به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تدبير و چاره كرد، دنيا هم براى او تدبير و چاره‌اى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بهره‌بردارى كرد، دنيا هم بهره خود را 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من آن را كاملًا در آغوش گرفتم، به او پيوستم، او هم به من پيوست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از آن روز، يعنى از روز خلافت معاويه و يزيد،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 در حالى كه در خلفاى پيشين هر دو جمع بود، خليفه خود را موظف مى‌دانست كه با يك دست زمام امور دينى مردم را بگيرد، و با دست ديگر زمام امور زندگى مادى مردم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زمان معاويه مردم متوجه اين نكته شدند كه او كمترين رابطه‌اى با امور دينى و معنوى مردم ندارد، تنها توجه او به دنبال كردن سياست خود در جنبه‌هاى مادى است، و به اين ترتيب متوجه شدند كه امور دينى و معنوى مرجع و پيشواى ديگرى دارد كه بايد آن را از آنها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هيچ كس را از نظر علم و زهد و شجاعت و حسب و نسب از على و فرزندان او لايق‌تر و جامع‌تر نيافتند به آنها پيوستند؛ اين موضوع به ضميمه اخبار و احاديثى كه از شخص پيغمبر صلى الله عليه و آله درباره آنها نقل شده بود، سبب شد كه نهال تشيّع روز به روز بارورتر گردد، و همچون روح تازه‌اى در جسد رنجور و ناتوان امّت اسلامى جريان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به‌دنبال اين وضع، جريان شهادت امام حسين عليه السلام و حوادث دردناك و اسف‌انگيز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 حوادثى كه تاريخ هرگز آن را فراموش نخواهد كرد و آثار حزن‌انگيز آن در دلها تا هميشه باقى خواهد ماند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فرزند پيغمبر و گل بوستان او بود، و باقيماندگان از صحابه پيامبر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سعد ساعدى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نهايت محبّت آن حضرت نسبت به حسين و برادرش مشاهده نموده و ديده بودند چگونه پيامبر آنها را بر دوش خود حمل مى‌كند</w:t>
      </w:r>
      <w:bookmarkStart w:id="124" w:name="pg1724_17100"/>
    </w:p>
    <w:p>
      <w:pPr>
        <w:pStyle w:val="BookText"/>
        <w:rPr/>
      </w:pPr>
      <w:bookmarkEnd w:id="124"/>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شما چه مركب خوبى است و شما هم چه سواران خوبى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اينها هنوز حيات داشتند و آنچه را از رسول خدا صلى الله عليه و آله درباره فضايل امام حسين و فرزندان على عليهم السلام ديده و شنيده بودند در ميان مردم منتشر مى‌ساختند</w:t>
      </w:r>
      <w:r>
        <w:rPr>
          <w:rFonts w:eastAsia="IRNazanin" w:cs="IRNazanin"/>
          <w:color w:val="111111"/>
          <w:sz w:val="28"/>
          <w:szCs w:val="28"/>
          <w:rtl w:val="true"/>
          <w:lang w:bidi="fa-IR"/>
        </w:rPr>
        <w:t>.</w:t>
      </w:r>
    </w:p>
    <w:p>
      <w:pPr>
        <w:pStyle w:val="Heading4"/>
        <w:numPr>
          <w:ilvl w:val="3"/>
          <w:numId w:val="1"/>
        </w:numPr>
        <w:rPr/>
      </w:pPr>
      <w:bookmarkStart w:id="125" w:name="__RefHeading___Toc1736720_3650668749"/>
      <w:bookmarkStart w:id="126" w:name="_Toc45"/>
      <w:bookmarkEnd w:id="125"/>
      <w:r>
        <w:rPr/>
        <w:t>2</w:t>
      </w:r>
      <w:r>
        <w:rPr>
          <w:rtl w:val="true"/>
        </w:rPr>
        <w:t xml:space="preserve">. </w:t>
      </w:r>
      <w:r>
        <w:rPr>
          <w:rtl w:val="true"/>
        </w:rPr>
        <w:t>جنايات بنى اميّه و بنى مروان</w:t>
      </w:r>
      <w:bookmarkEnd w:id="126"/>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به جنايات خود ادامه مى‌دادند و دست و دهان آنها به خون فرزندان پيغمبر صلى الله عليه و آله آلوده بود، عدّه‌اى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طبيعى است اين حوادث روز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گسترش مى‌داد و بر وسعت دامنه آن مى‌افزود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عشق فرزندان على عليه السلام را در قلوب مسلمانان مى‌كاشت، و محبوبيت فوق العاده آنان را در اعماق دلها نافذتر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همه 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نقش را در اين قسمت بازى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حساب هر اندازه بنى‌اميّه بر ظلم و ستم و استبداد و خودكامگى و خونريزى بى‌گناهان، براى محكم كردن پايه‌هاى حكومت لرزان خود، مى‌افزودند، قلوب مسلمانان بيشتر متوجه خاندان پيغمبر صلى الله عليه و آله مى‌شد، يعنى در حقيقت آنها با اين اعمال خود به خاندان پيغمبر صلى الله عليه و آله و پيشرفت اهداف آنها كمك قابل توجهى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اندازه شيعيان و دوستان اهل بيت را تحت فشار بيشترى قرار مى‌دادند و بر بالاى منبرها، آشكارا به على عليه السلام ناسزا مى‌گفتند و در مخفى كردن فضايل او مى‌كوشيدند، قضيه برعكس مى‌شد و با عكس العمل‌هاى شديد و احساسات برافروخته مسلمانان روبه‌رو مى‌گرديدند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خود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مردم 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آن را ويران سازد، و هر چه دنيا و دنياپرستان بنا نمودند دين آنها را ويران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درباره على و فرزندانش عليهم السلام فكر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همواره براى پنهان نمودن فضايل آنان مى‌كوشيدند ولى گويا با اين عمل خود، آنها را گرفته وبه آسمان مى‌بردند، آنها همواره مساعى خود را براى نشر فضايل نياكان خود به خرج مى‌دادند، اما مثل اينكه مردارى را پراكنده مى‌ساختند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جالب توجه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گوينده اين سخن از كسانى است كه متهم به عداوت على بن ابيطالب عليه السلام مى‌باشد، ولى زمخشرى دانشمند معروف اهل سنّت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نقل مى‌كند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براى ما مشكلى ايجاد كرده اگر او را دوست بداريم ما را به قتل مى‌رساند و اگر دشمن بداريم هلاك خواهيم شد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اين وضع همچنان ادامه داشت تا اينكه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و نواده‌هاى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منقرض شد و كار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كه در رأس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داشت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مردى كه دست نشانده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 xml:space="preserve">به فرمان او منجنيق‌ها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كرد و اين خانه توحيد را آتش زد و ويران ساخت، پناهندگان خانه خدا را كشت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مسجد الحرام در ميان كعبه و مقام ابراهيم سر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عمل احترام حرم امن خدا را كه حتى مردم زمان جاهليت آن را محترم مى‌شمردند و حتى ريختن خون حيوانات وحشى را، تا چه رسد به انسان، در آن گناه مى‌دانستند، پايمال نمود</w:t>
      </w:r>
      <w:r>
        <w:rPr>
          <w:rFonts w:eastAsia="IRNazanin" w:cs="IRNazanin"/>
          <w:color w:val="111111"/>
          <w:sz w:val="28"/>
          <w:szCs w:val="28"/>
          <w:rtl w:val="true"/>
          <w:lang w:bidi="fa-IR"/>
        </w:rPr>
        <w:t>!</w:t>
      </w:r>
      <w:bookmarkStart w:id="127" w:name="pg1724_17102"/>
    </w:p>
    <w:p>
      <w:pPr>
        <w:pStyle w:val="BookText"/>
        <w:rPr/>
      </w:pPr>
      <w:bookmarkEnd w:id="127"/>
      <w:r>
        <w:rPr>
          <w:rFonts w:ascii="IRNazanin" w:hAnsi="IRNazanin" w:eastAsia="IRNazanin"/>
          <w:color w:val="111111"/>
          <w:sz w:val="28"/>
          <w:sz w:val="28"/>
          <w:szCs w:val="28"/>
          <w:rtl w:val="true"/>
          <w:lang w:bidi="fa-IR"/>
        </w:rPr>
        <w:t xml:space="preserve">نمونه ديگرى از اعمال ناجوانمردانه و ضد اسلامى او اين بود كه به پسر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سعيد اشدق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داد و با او عهد و پيمان بست كه متعرض وى نشود، ولى چيزى نگذشت كه پيمان خود را شكست و او را ناجوانمردانه ترور كرد</w:t>
      </w:r>
      <w:r>
        <w:rPr>
          <w:rStyle w:val="FootnoteAnchor"/>
          <w:rtl w:val="true"/>
        </w:rPr>
        <w:footnoteReference w:id="121"/>
      </w:r>
      <w:r>
        <w:rPr>
          <w:rFonts w:ascii="IRNazanin" w:hAnsi="IRNazanin" w:eastAsia="IRNazanin"/>
          <w:color w:val="111111"/>
          <w:sz w:val="28"/>
          <w:sz w:val="28"/>
          <w:szCs w:val="28"/>
          <w:rtl w:val="true"/>
          <w:lang w:bidi="fa-IR"/>
        </w:rPr>
        <w:t xml:space="preserve">، به طورى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در مذمت او گفت كه يكى از آنها بيت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غَدَرْتُمْ بِعَمْرو يَا بَنِي خَيْطِ بَاطِلٍ‌وَمِثْلُكُمْ يَبْنِي الْعُهُودَ على الغَدْرِ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كرديد اى فرزندان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شما همواره پيمان‌هاى خود را بر اساس خيانت بنا مى‌كنند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آيا كسى كه اين گونه اعمال شرم آور و ننگين مرتكب شده، مسلمان است؟ تا چه رسد به اينكه خليفه مسلمانان و پيشواى مؤمنان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مروان بن حكم همگى اين گونه اعمال اشتباه و ننگين‌تر از آن را دنبال كردند، تنها كسى كه برنامه او با ديگران تفاوت داشت عمر بن عبدالعزيز، آن مرد صالح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نغمه‌هاى تازه‌اى در طنبور ساز كردند تا آنجا كه يكى از كسانى كه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درك نموده بود در حق آنها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يَالَيْتَ جَوّ بَنِي مَرْوان دَامَ لَناوَلَيْتَ عَدْلَ بَنِي‌الْعَبّاسِ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كاش ستم بنى مروان باقى مى‌ماندوعدالت بنى عباس طعمه آتش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حكومت جبار نيز كار را به جايى رسانيد كه علويون را در هر كجا پيدا مى‌كردند مى‌كشتند، خانه‌هاى آنها را ويران مى‌ساختند و آثار آنان را در همه جا محو مى‌نمودند، در حالى كه به اصطلاح پسر عموى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جنايت به قدرى توسعه يافت كه شعراى زمان 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محدوديت و خفقانى كه بر محيط حكومت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مذمت بنى العباس گشودند، يكى از آنان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انْ كَانَتْ امَيَّةُ قَدْ أتَتْ‌قَتْلَ ابْنِ بِنْتِ نَبِيِّها مَظْلوماً</w:t>
      </w:r>
    </w:p>
    <w:p>
      <w:pPr>
        <w:pStyle w:val="BookText"/>
        <w:rPr/>
      </w:pPr>
      <w:r>
        <w:rPr>
          <w:rFonts w:ascii="Amiri" w:hAnsi="Amiri" w:eastAsia="Amiri" w:cs="Amiri"/>
          <w:color w:val="111111"/>
          <w:sz w:val="28"/>
          <w:sz w:val="28"/>
          <w:szCs w:val="28"/>
          <w:rtl w:val="true"/>
          <w:lang w:bidi="ar-SA"/>
        </w:rPr>
        <w:t>فَلَقَدْ أتَاهُ بَنُو أبِيهِ بِمِثْلِهاهذا لَعَمْرُكَ قَبْرُهُ مَهْدوماً</w:t>
      </w:r>
    </w:p>
    <w:p>
      <w:pPr>
        <w:pStyle w:val="BookText"/>
        <w:rPr/>
      </w:pPr>
      <w:r>
        <w:rPr>
          <w:rFonts w:ascii="Amiri" w:hAnsi="Amiri" w:eastAsia="Amiri" w:cs="Amiri"/>
          <w:color w:val="111111"/>
          <w:sz w:val="28"/>
          <w:sz w:val="28"/>
          <w:szCs w:val="28"/>
          <w:rtl w:val="true"/>
          <w:lang w:bidi="ar-SA"/>
        </w:rPr>
        <w:t>أسِفُوا على أن لَايكونوا شارَكوا، فِي قَتْلِهِ فَتَتَّبَعُوهُ رَمِيماً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بنى اميّه فرزند پيغمبر خويش را مظلومانه شهيد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عموزادگان او نيز همان اعمال را تكرار نمودند، اين قبر ويران شده او گواه اين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از اينكه در كشتن او شركت نكرده بودند، متأسف بودند و لذا همان معامله را با استخوانهاى پاك او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در برابر اين رفتار وحشيانه بنى مروان و بنى عباس، رفتار فرزندان على عليه السلام را قرار داد و آنها را با يكديگر مقايسه نمود و از آن، سرّ پيشرفت و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دريافت</w:t>
      </w:r>
      <w:r>
        <w:rPr>
          <w:rFonts w:eastAsia="IRNazanin" w:cs="IRNazanin"/>
          <w:color w:val="111111"/>
          <w:sz w:val="28"/>
          <w:szCs w:val="28"/>
          <w:rtl w:val="true"/>
          <w:lang w:bidi="fa-IR"/>
        </w:rPr>
        <w:t>.</w:t>
      </w:r>
    </w:p>
    <w:p>
      <w:pPr>
        <w:pStyle w:val="Heading4"/>
        <w:numPr>
          <w:ilvl w:val="3"/>
          <w:numId w:val="1"/>
        </w:numPr>
        <w:rPr/>
      </w:pPr>
      <w:bookmarkStart w:id="128" w:name="__RefHeading___Toc1736722_3650668749"/>
      <w:bookmarkStart w:id="129" w:name="_Toc46"/>
      <w:bookmarkEnd w:id="128"/>
      <w:r>
        <w:rPr/>
        <w:t>3</w:t>
      </w:r>
      <w:r>
        <w:rPr>
          <w:rtl w:val="true"/>
        </w:rPr>
        <w:t xml:space="preserve">. </w:t>
      </w:r>
      <w:r>
        <w:rPr>
          <w:rtl w:val="true"/>
        </w:rPr>
        <w:t>تشيّع، يك نهضت اسلامى</w:t>
      </w:r>
      <w:bookmarkEnd w:id="12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خوشبختانه در پرتو تواريخ زنده‌اى كه امروز از آنان در دست است اين حقيقت روشن مى‌شود كه برخلاف نظريه پوچ عدّه‌اى خيالباف، آيين 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جنبش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منتسب به عبداللَّه بن سبا نبود، بلكه تنها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اسلامى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عواطف و علايق خاص مسلمانان نسبت به پيامبر اسلام سرچشمه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درك اين حقيقت نظرى به تاريخ فرزندان على عليه السلام مى‌اندازيم كه در رأس آنها امام سجاد زين العابدين عليه السلام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شهادت پدرش امام حسين عليه السلام از دنيا و دنياپرستان در آن محيط پرغوغا كناره‌گيرى نمود و تنها به عبادت و تربيت اخلاق و تهذيب نفس و زهد مى‌پرداخت، و او بود كه اين باب را به روى جمعى از تابعين مانند حسن بصرى و طاووس يمانى و ابن سيرين و عمر بن عبيد و امثال آنها كه در وادى زهد و عرفان قدم گذاردند، گشود؛ در حالى كه اوضاع چنان بود كه مى‌توانست خداشناسى از دلهاى مردم به كلى برچيند و از نام خدا اثرى جز بر سر زبانها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فرزندش امام باقر عليه السلام و نوه‌اش امام صادق عليه السلام بر سر كار آمدند و بنى العباس شروع شد، دسته اوّل رو به زوال و اضمحلال قطعى مى‌رفتند و دسته دوم هنوز قدرت كافى پيدا نكرده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موقعيت حساس، مجال خوبى به امام صادق عليه السلام داد، كابوس ظلم برچيده شد و حجاب تقيّه كنار رفت، و او توانست احكام خدا و احاديث پيامبر صلى الله عليه و آله را كه از يك سرچشمه صاف، يعنى از پدرش او هم از جدّش اميرمؤمنان، و او هم از رسول خدا صلى الله عليه و آله، گرفته بود، همه جا منتشر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موقع آيين تشيّع به سرعت بى نظيرى انتشار يافت، و راويان حديث با شوق زيادى از آن حضرت اخذ حديث مى‌كردند، كه تعداد آنها از شماره بيرون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آنجا كه ابوالحسن وشاء به يكى از اهالى كوفه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نفر افراد بافضيلت و اهل ورع و دين ديدم كه همه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براى ما چنين روايت كرد</w:t>
      </w:r>
      <w:r>
        <w:rPr>
          <w:rFonts w:eastAsia="IRNazanin" w:cs="IRNazanin"/>
          <w:color w:val="111111"/>
          <w:sz w:val="28"/>
          <w:szCs w:val="28"/>
          <w:rtl w:val="true"/>
          <w:lang w:bidi="fa-IR"/>
        </w:rPr>
        <w:t>!</w:t>
      </w:r>
      <w:r>
        <w:rPr>
          <w:rStyle w:val="FootnoteAnchor"/>
          <w:rtl w:val="true"/>
        </w:rPr>
        <w:footnoteReference w:id="12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نمى‌خواهيم با ذكر شواهد گوناگون دامنه اين سخن را طولانى كرده و از</w:t>
      </w:r>
    </w:p>
    <w:p>
      <w:pPr>
        <w:pStyle w:val="BookText"/>
        <w:rPr/>
      </w:pPr>
      <w:r>
        <w:rPr>
          <w:rFonts w:ascii="Amiri" w:hAnsi="Amiri" w:eastAsia="Amiri" w:cs="Amiri"/>
          <w:color w:val="111111"/>
          <w:sz w:val="28"/>
          <w:sz w:val="28"/>
          <w:szCs w:val="28"/>
          <w:rtl w:val="true"/>
          <w:lang w:bidi="ar-SA"/>
        </w:rPr>
        <w:t>هدف اصلى دور شويم، به خصوص اينكه مطلب روشنتر از آن است كه كسى در آن ترديد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توجه اينكه در همان زمان كه امويان و بنى عباس مرتباً مشغول تحكيم پايه‌هاى سلطنت و حكومت خود و مبارزه با دشمنان بودند، و بساط عيش و نوش گسترده و آشكارا به هر گونه لهو و لعب دست مى‌زدند، فرزندان على عليه السلام تمام توجه خود را صرف علم و عبادت و ورع و بى اعتنايى به ظواهر فريبنده زندگى مادى دنيا نموده و هيچ گونه دخالتى در امر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سياستى كه آن روز به معناى دروغ و مكر و خدعه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اين تفاوت، تأثير فراوانى در گسترش مذهب تشيّع و توجه مسلمانان نسبت به خاندان پيغمبر داشت، افكار عمومى را از بنى‌اميّه و بنى‌عباس رويگردان و به اهل بيت عليهم السلام متوجه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بديهى است كه مردم آن زمان مانند هر زمان ديگر اگر چه غالباً نسبت به امور مادى علاقه شديدى داشتند و محبّت آنها نسبت به مال و ثروت جاى انكار نبود، ولى در عين حال معنويت و علم و روحانيّت آنها، موقعيت شايان خود را در افكار و نفوس مردم هنوز از دست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اينكه از زمان پيغمبر صلى الله عليه و آله چندان دور نيافتاده بودند و آثار تعليمات آن حضرت هنوز در افكار آنها باقى بود، و اسلام هم با آن وسعت نظرى كه دارد هرگز مانع از طلب دنيا از طريق مشروع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مسلمانان آشكارا مى‌ديدند كه اسلام همان آيينى است كه درهاى خير و بركت را به روى آنها گشوده و سرچشمه‌هاى خوشبختى و سعادت را به سوى اجتماع آنان سرازير ساخته است؛ پادشاهان ايران و روم را در برابر آنان به خضوع وا داشته، و كليد خزاين شرق و غرب را به دست آنها داده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پيروزيها و افتخاراتى نصيب عرب كرد كه حتى گوشه‌اى از آن را هم به خواب نمى‌ديدند</w:t>
      </w:r>
      <w:r>
        <w:rPr>
          <w:rFonts w:eastAsia="IRNazanin" w:cs="IRNazanin"/>
          <w:color w:val="111111"/>
          <w:sz w:val="28"/>
          <w:szCs w:val="28"/>
          <w:rtl w:val="true"/>
          <w:lang w:bidi="fa-IR"/>
        </w:rPr>
        <w:t>.</w:t>
      </w:r>
      <w:bookmarkStart w:id="130" w:name="pg1724_17106"/>
    </w:p>
    <w:p>
      <w:pPr>
        <w:pStyle w:val="BookText"/>
        <w:rPr/>
      </w:pPr>
      <w:bookmarkEnd w:id="130"/>
      <w:r>
        <w:rPr>
          <w:rFonts w:ascii="IRNazanin" w:hAnsi="IRNazanin" w:eastAsia="IRNazanin"/>
          <w:color w:val="111111"/>
          <w:sz w:val="28"/>
          <w:sz w:val="28"/>
          <w:szCs w:val="28"/>
          <w:rtl w:val="true"/>
          <w:lang w:bidi="fa-IR"/>
        </w:rPr>
        <w:t>آيا با اين حال ميل نداشتند از اصول و فروع تعليمات اين آيين بزرگ مطلع شوند؟</w:t>
      </w:r>
    </w:p>
    <w:p>
      <w:pPr>
        <w:pStyle w:val="BookText"/>
        <w:rPr/>
      </w:pPr>
      <w:r>
        <w:rPr>
          <w:rFonts w:ascii="IRNazanin" w:hAnsi="IRNazanin" w:eastAsia="IRNazanin"/>
          <w:color w:val="111111"/>
          <w:sz w:val="28"/>
          <w:sz w:val="28"/>
          <w:szCs w:val="28"/>
          <w:rtl w:val="true"/>
          <w:lang w:bidi="fa-IR"/>
        </w:rPr>
        <w:t>بديهى است با كمال ميل مى‌خواستند بدانند اسلام چه مى‌گويد و برنامه آن چيست؟ لااقل مى‌خواستند از برنامه‌هاى اجتماعى و تدبير خانواده، و آنچه به پاكى نسل آنها مربوط بود و امثال آن با خبر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هر چه جستجو مى‌كردند اثرى از اين علوم نزد كسانى كه پست خلافت را اشغال كرده و نام خليفة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گذارده بودند، نمى‌يافتند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پس از تحقيق آن را به كاملترين و عاليترين صورت، نزد اهل بيت پيغمبر عليهم السلام مى‌يافتند، بنابراين جاى تعجب نبود كه به آنان ايمان بياورند و معتقد به امامت آنها گردند، و آنها را خليفه واقعى پيغمبر صلى الله عليه و آله و پاسداران اسلام و مبلغين حقيقى احكام دين بدانند، اين عامل يكى ديگر از عوامل گسترش مذهب تشيّع در آن عصر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عقيده دينى، و عاطفه ريشه دار معنوى، همچون شعله آتشى در كانون دلهاى عدّه‌اى از شيعيان بر افروخته بود، و همان بود كه آنها را به استقبال انواع خطرات و دادن قربانيها تشويق مى‌كرد</w:t>
      </w:r>
      <w:r>
        <w:rPr>
          <w:rFonts w:eastAsia="IRNazanin" w:cs="IRNazanin"/>
          <w:color w:val="111111"/>
          <w:sz w:val="28"/>
          <w:szCs w:val="28"/>
          <w:rtl w:val="true"/>
          <w:lang w:bidi="fa-IR"/>
        </w:rPr>
        <w:t>.</w:t>
      </w:r>
    </w:p>
    <w:p>
      <w:pPr>
        <w:pStyle w:val="Heading4"/>
        <w:numPr>
          <w:ilvl w:val="3"/>
          <w:numId w:val="1"/>
        </w:numPr>
        <w:rPr/>
      </w:pPr>
      <w:bookmarkStart w:id="131" w:name="__RefHeading___Toc1736724_3650668749"/>
      <w:bookmarkStart w:id="132" w:name="_Toc47"/>
      <w:bookmarkEnd w:id="131"/>
      <w:r>
        <w:rPr/>
        <w:t>4</w:t>
      </w:r>
      <w:r>
        <w:rPr>
          <w:rtl w:val="true"/>
        </w:rPr>
        <w:t xml:space="preserve">. </w:t>
      </w:r>
      <w:r>
        <w:rPr>
          <w:rtl w:val="true"/>
        </w:rPr>
        <w:t>مردان جانباز و شعراى فداكار</w:t>
      </w:r>
      <w:r>
        <w:rPr>
          <w:rtl w:val="true"/>
        </w:rPr>
        <w:t>!</w:t>
      </w:r>
      <w:bookmarkEnd w:id="132"/>
    </w:p>
    <w:p>
      <w:pPr>
        <w:pStyle w:val="BookText"/>
        <w:rPr/>
      </w:pPr>
      <w:r>
        <w:rPr>
          <w:rFonts w:ascii="IRNazanin" w:hAnsi="IRNazanin" w:eastAsia="IRNazanin"/>
          <w:color w:val="111111"/>
          <w:sz w:val="28"/>
          <w:sz w:val="28"/>
          <w:szCs w:val="28"/>
          <w:rtl w:val="true"/>
          <w:lang w:bidi="fa-IR"/>
        </w:rPr>
        <w:t>در اينجا بايد نظرى به زندگى حجر بن عدى كندى، عمرو بن حمق خزاعى، رشيد هجرى، ميثم تمار، عبداللَّه بن عفيف ازدى و صدها نفر امثال آنان بيفكنيم، ببينيم چگونه براى درهم كوبيدن پايه‌هاى گمراهى و بيداد گرى آن قدر سرهاى خود بر آن كوبيدند و تا آنها را در هم نشكستند سرهاى آنها نشكست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فداكاريها و از خودگذشتگى‌هايى كه اين مردان شجاع از خود نشان دادند به خاطر كسب مال و منصبى از اهل‌بيت پيغمبر عليهم السلام بود؟ و يا از آنها ترس</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خود اهل‌بيت در آن زمان مرگبار، از خانه‌هاى خود آواره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اين فداكاريها هيچ انگيزه‌اى جز ايمان راسخ و اعتقاد به يك هدف مقدس نداشت، و همان بود كه اين صحنه‌ها را به وجود مى‌آورد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باز نظرى به زندگى پرماجراى شعراى بزرگ قرن اوّل و دوم مى‌اندازيم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با اينكه هم از نظر مادى به هيأت حاكمه وقت شديداً محتاج بودند و هم از آنان حساب مى‌بردند و مى‌ترسيدند، در عين حال نه ترس و نه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اينكه شعرا غالباً مادى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فشارهاى حكومت، و نه شمشيرهاى برهنه‌اى كه بر سر آنها سايه انداخته بود، مانع از اين نشدند كه به حمايت حق برخيزند و با طرفداران باطل مبارزه كنند و آنها را رسوا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فرزدق گرفته تا كميت، و از سيّد حميرى تا دعبل خزاعى، تا ديك الجن تا ابى‌تمام تا بحترى تا امير ابوفراس الحمدانى صاحب قصيده معروف </w:t>
      </w:r>
      <w:r>
        <w:rPr>
          <w:rStyle w:val="FootnoteAnchor"/>
          <w:rtl w:val="true"/>
        </w:rPr>
        <w:footnoteReference w:id="125"/>
      </w:r>
      <w:r>
        <w:rPr>
          <w:rFonts w:ascii="IRNazanin" w:hAnsi="IRNazanin" w:eastAsia="IRNazanin"/>
          <w:color w:val="111111"/>
          <w:sz w:val="28"/>
          <w:sz w:val="28"/>
          <w:szCs w:val="28"/>
          <w:rtl w:val="true"/>
          <w:lang w:bidi="fa-IR"/>
        </w:rPr>
        <w:t>كه در آن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الدِّينُ مُخْتَرَمٌ وَالْحَقُّ مُهْتَضَمُ‌وَفَىْ‌ءُ آلِ رَسُولِ اللَّهِ مُقْتَسَمُ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پرده‌هاى دين را دريده، و آيين حق را زيرپا گذارده‌اند، و اموال خاندان پيغمبر را به يغما مى‌برند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آخر قصيده كه حقايق جالبى را در آن فاش نموده است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اينها بودند كه در آن محيط پرخفقان به يارى حق برخواستند و با اشعار</w:t>
      </w:r>
    </w:p>
    <w:p>
      <w:pPr>
        <w:pStyle w:val="BookText"/>
        <w:rPr/>
      </w:pPr>
      <w:r>
        <w:rPr>
          <w:rFonts w:ascii="IRNazanin" w:hAnsi="IRNazanin" w:eastAsia="IRNazanin"/>
          <w:color w:val="111111"/>
          <w:sz w:val="28"/>
          <w:sz w:val="28"/>
          <w:szCs w:val="28"/>
          <w:rtl w:val="true"/>
          <w:lang w:bidi="fa-IR"/>
        </w:rPr>
        <w:t>كوبنده خود از خاندان پيغمبر صلى الله عليه و آله دفاع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هر يك از نوابغ شعر و ادب آن عصر چندين قصيده هيجان‌انگيز يا قطعات پرارزش در مدح ائمه هدى و نكوهش سلاطين و خلفاى وقت و ظلم و ستم آنها واظهار محبت نسبت به اهل‌بيت و ابزار تنفر از دشمنان آنها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دعبل خزاعى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است چوبه دار خودم را بر دوش مى‌كشم اما هنوز كسى كه مرا به آن بياويزد نيافتم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دعبل بود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اشعار خود هجو نمود و از امام صادق و امام كاظم و امام رضا عليهم السلام مدح بليغ كرد كه اشعارش در كتابهاى تاريخ و ادب ضبط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نبايد فراموش كرد كه تمام اينها در موقع قدرت بنى اميّه و بنى عباس و تسلط كامل آنها بر مردم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خوب ملاحظه مى‌كنيد نيروى ايمان و حقيقت با دلهاى بيدار و نفوس مسلمين چه مى‌كند، و چگونه حق شهامت و فداكارى و از خود گذشتگى را به عاليترين صورت ادا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رشته سر دراز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سيل خروشانى است كه قسمت مهمى از تاريخ اسلام را فرا گرفته، و فعلًا از موضوع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فقط مى‌خواهيم سرچشمه اصلى تشيّع و مبدأ بذر افشانى آن در سرزمين اسلام و علل و عوامل پيشرفت سريع آن را تشريح كنيم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اين بحث را تحت تأثير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عواطف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نكرديم بلكه آنچه گفتيم يك تجزيه و تحليل منطقى و دور از هر گونه تعصب، به اتكاى يك سلسله حقايق و مدارك مسلّم تاريخى بود، و تصور مى‌كنيم بحمداللَّه تا اندازه‌اى حق اين مطلب را ادا ساختيم، حال به قول على عليه السلام، تو خواه از سخنم پند گير و خواه ملال،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فَلْيُؤْمِنْ وَمَنْ شَاءَ فَلْيَكْفُرْ</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باز اشتباه نشود، مقصود ما اين نيست كه پاره‌اى از خدمات خلفا و بعضى كارهاى نيك آنها را نسبت به عالم اسلام ناديده گرفته و انكار نماييم، زيرا اين‌گونه مطالب را تنها افراد متعصب و بى‌منطق انكار مى‌كنند و ما بحمدللَّه بى‌منطق نيستيم، و از بدگويى و بد زبانى متنفريم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نيكيها تقدير مى‌كنيم و از بديها تا آنجا كه ممكن است چشم مى‌پوشيم، ما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أُمَّةٌ قَدْ خَلَتْ لَهَا مَا كَسَبَتْ وَلَكُمْ مَا كَسَبْتُمْ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امتى بودند كه در گذشتند، اعمال آنان، مربوط به خودشان بود و اعمال شما نيز مربوط به خود شماست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اگر خداوند آنها را ببخشد با لطف و فضل خود رفتار كرده و اگر كيفر دهد با عدالتش با آنها معامله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اين نكته را نيز لازم مى‌دانيم كه ما مايل نيستيم و حتى‌الامكان به قلم خود اجازه نمى‌دهيم اين درد دلها را بازگو كند، ولى چه مى‌توان كرد؟ بعضى از نويسندگان معاصر آنچنان نسبتهاى ناروا و حملات ناجوانمردانه نسبت به شيعه كرده‌اند كه ما را مجبور به بازگو كردن قسمتى از اين درد دلها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منظور اصلى ما همان 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بنيان‌گذار اصلى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 كننده نهال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و همان طور كه از بيانات گذشته آشكار گرديد اين كار به دست كسى غير از پيغمبر اكرم صلى الله عليه و آله صورت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نيز روشن شد كه عوامل اصلى گسترش و انتشار آيين تشيّع يك سلسله عوامل گوناگون و مرتبط به يكديگر بوده، كه به صورت اجتناب‌ناپذيرى اين اثر را به دنبال داشته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مقدار قناعت كرده و به سراغ فصل دوم مى‌رويم و بحث در پيرامون عقايد شيعه را در اصول و فروع آغاز مى‌نماييم</w:t>
      </w:r>
      <w:r>
        <w:rPr>
          <w:rFonts w:eastAsia="IRNazanin" w:cs="IRNazanin"/>
          <w:color w:val="111111"/>
          <w:sz w:val="28"/>
          <w:szCs w:val="28"/>
          <w:rtl w:val="true"/>
          <w:lang w:bidi="fa-IR"/>
        </w:rPr>
        <w:t>.</w:t>
      </w:r>
      <w:bookmarkStart w:id="133" w:name="pg1724_17110"/>
    </w:p>
    <w:p>
      <w:pPr>
        <w:pStyle w:val="Heading2"/>
        <w:numPr>
          <w:ilvl w:val="1"/>
          <w:numId w:val="1"/>
        </w:numPr>
        <w:rPr/>
      </w:pPr>
      <w:bookmarkStart w:id="134" w:name="__RefHeading___Toc1736726_3650668749"/>
      <w:bookmarkStart w:id="135" w:name="_Toc48"/>
      <w:bookmarkEnd w:id="133"/>
      <w:bookmarkEnd w:id="134"/>
      <w:r>
        <w:rPr>
          <w:rtl w:val="true"/>
        </w:rPr>
        <w:t>بخش دوم</w:t>
      </w:r>
      <w:r>
        <w:rPr>
          <w:rtl w:val="true"/>
        </w:rPr>
        <w:t xml:space="preserve">: </w:t>
      </w:r>
      <w:r>
        <w:rPr>
          <w:rtl w:val="true"/>
        </w:rPr>
        <w:t>عقايد شيعه در اصول</w:t>
      </w:r>
      <w:bookmarkEnd w:id="135"/>
    </w:p>
    <w:p>
      <w:pPr>
        <w:pStyle w:val="Heading3"/>
        <w:numPr>
          <w:ilvl w:val="2"/>
          <w:numId w:val="1"/>
        </w:numPr>
        <w:rPr/>
      </w:pPr>
      <w:bookmarkStart w:id="136" w:name="__RefHeading___Toc1736728_3650668749"/>
      <w:bookmarkStart w:id="137" w:name="_Toc49"/>
      <w:bookmarkEnd w:id="136"/>
      <w:r>
        <w:rPr>
          <w:rtl w:val="true"/>
        </w:rPr>
        <w:t>اشاره</w:t>
      </w:r>
      <w:bookmarkEnd w:id="137"/>
    </w:p>
    <w:p>
      <w:pPr>
        <w:pStyle w:val="BookText"/>
        <w:rPr/>
      </w:pPr>
      <w:r>
        <w:rPr>
          <w:rFonts w:ascii="Amiri" w:hAnsi="Amiri" w:eastAsia="Amiri" w:cs="Amiri"/>
          <w:color w:val="111111"/>
          <w:sz w:val="28"/>
          <w:sz w:val="28"/>
          <w:szCs w:val="28"/>
          <w:rtl w:val="true"/>
          <w:lang w:bidi="ar-SA"/>
        </w:rPr>
        <w:t>ايمان و اسلام</w:t>
      </w:r>
    </w:p>
    <w:p>
      <w:pPr>
        <w:pStyle w:val="BookText"/>
        <w:rPr/>
      </w:pPr>
      <w:r>
        <w:rPr>
          <w:rFonts w:ascii="Amiri" w:hAnsi="Amiri" w:eastAsia="Amiri" w:cs="Amiri"/>
          <w:color w:val="111111"/>
          <w:sz w:val="28"/>
          <w:sz w:val="28"/>
          <w:szCs w:val="28"/>
          <w:rtl w:val="true"/>
          <w:lang w:bidi="ar-SA"/>
        </w:rPr>
        <w:t>امتياز شيعه از ساير مسلمانان</w:t>
      </w:r>
    </w:p>
    <w:p>
      <w:pPr>
        <w:pStyle w:val="BookText"/>
        <w:rPr/>
      </w:pPr>
      <w:r>
        <w:rPr>
          <w:rFonts w:ascii="Amiri" w:hAnsi="Amiri" w:eastAsia="Amiri" w:cs="Amiri"/>
          <w:color w:val="111111"/>
          <w:sz w:val="28"/>
          <w:sz w:val="28"/>
          <w:szCs w:val="28"/>
          <w:rtl w:val="true"/>
          <w:lang w:bidi="ar-SA"/>
        </w:rPr>
        <w:t>وظايف 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نبوّت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مهدى و طول عمر او</w:t>
      </w:r>
    </w:p>
    <w:p>
      <w:pPr>
        <w:pStyle w:val="BookText"/>
        <w:rPr/>
      </w:pPr>
      <w:r>
        <w:rPr>
          <w:rFonts w:ascii="Amiri" w:hAnsi="Amiri" w:eastAsia="Amiri" w:cs="Amiri"/>
          <w:color w:val="111111"/>
          <w:sz w:val="28"/>
          <w:sz w:val="28"/>
          <w:szCs w:val="28"/>
          <w:rtl w:val="true"/>
          <w:lang w:bidi="ar-SA"/>
        </w:rPr>
        <w:t>رمز غيبت امام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 و اختيار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w:t>
      </w:r>
      <w:bookmarkStart w:id="138" w:name="pg1724_17112"/>
    </w:p>
    <w:p>
      <w:pPr>
        <w:pStyle w:val="BookText"/>
        <w:rPr/>
      </w:pPr>
      <w:bookmarkEnd w:id="13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عقايد شيعه در اصول</w:t>
      </w:r>
    </w:p>
    <w:p>
      <w:pPr>
        <w:pStyle w:val="Heading3"/>
        <w:numPr>
          <w:ilvl w:val="2"/>
          <w:numId w:val="1"/>
        </w:numPr>
        <w:rPr/>
      </w:pPr>
      <w:bookmarkStart w:id="139" w:name="__RefHeading___Toc1736730_3650668749"/>
      <w:bookmarkStart w:id="140" w:name="_Toc50"/>
      <w:bookmarkEnd w:id="139"/>
      <w:r>
        <w:rPr>
          <w:rtl w:val="true"/>
        </w:rPr>
        <w:t>دورنماى اين بحث</w:t>
      </w:r>
      <w:bookmarkEnd w:id="140"/>
    </w:p>
    <w:p>
      <w:pPr>
        <w:pStyle w:val="BookText"/>
        <w:rPr/>
      </w:pPr>
      <w:r>
        <w:rPr>
          <w:rFonts w:ascii="IRNazanin" w:hAnsi="IRNazanin" w:eastAsia="IRNazanin"/>
          <w:color w:val="111111"/>
          <w:sz w:val="28"/>
          <w:sz w:val="28"/>
          <w:szCs w:val="28"/>
          <w:rtl w:val="true"/>
          <w:lang w:bidi="fa-IR"/>
        </w:rPr>
        <w:t>در اين فصل تنها به ذكر اصول معتقدات شيعه، و رؤس مسائل اساسى اين مذهب در اصول و فروع دين، اكتفا مى‌شود و حتى الامكان از ذكر جزييات خوددارى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باز لازم ميدانيم شرط سابق خود را تكرار كنيم كه ما تنها روى مسايلى كه مورد اتّفاق عموم دانشمندان شيعه است و مى‌توان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روى آن نهاد، تكيه مى‌كنيم و از طرح مطالبى كه عقيده يك يا چند فرد است صرف نظر خواهيم نمود</w:t>
      </w:r>
      <w:r>
        <w:rPr>
          <w:rFonts w:eastAsia="IRNazanin" w:cs="IRNazanin"/>
          <w:color w:val="111111"/>
          <w:sz w:val="28"/>
          <w:szCs w:val="28"/>
          <w:rtl w:val="true"/>
          <w:lang w:bidi="fa-IR"/>
        </w:rPr>
        <w:t>.</w:t>
      </w:r>
    </w:p>
    <w:p>
      <w:pPr>
        <w:pStyle w:val="Heading3"/>
        <w:numPr>
          <w:ilvl w:val="2"/>
          <w:numId w:val="1"/>
        </w:numPr>
        <w:rPr/>
      </w:pPr>
      <w:bookmarkStart w:id="141" w:name="__RefHeading___Toc1736732_3650668749"/>
      <w:bookmarkStart w:id="142" w:name="_Toc51"/>
      <w:bookmarkEnd w:id="141"/>
      <w:r>
        <w:rPr>
          <w:rtl w:val="true"/>
        </w:rPr>
        <w:t>اسلام و ايمان</w:t>
      </w:r>
      <w:bookmarkEnd w:id="142"/>
    </w:p>
    <w:p>
      <w:pPr>
        <w:pStyle w:val="BookText"/>
        <w:rPr/>
      </w:pPr>
      <w:r>
        <w:rPr>
          <w:rFonts w:ascii="IRNazanin" w:hAnsi="IRNazanin" w:eastAsia="IRNazanin"/>
          <w:color w:val="111111"/>
          <w:sz w:val="28"/>
          <w:sz w:val="28"/>
          <w:szCs w:val="28"/>
          <w:rtl w:val="true"/>
          <w:lang w:bidi="fa-IR"/>
        </w:rPr>
        <w:t>با در نظر گرفتن اصل بالا، مجموع مباحث اسلامى را در پنج موضوع مى‌توان خلاصه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شناسايى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شناسايى مبلغين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و جانشينان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شناسايى دستورات و قوانين آنها و عمل به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كار بستن اصول فضايل اخلاقى و ترك صفات ناپسند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عقيده به روز رستاخيز و جزاى اعمال</w:t>
      </w:r>
    </w:p>
    <w:p>
      <w:pPr>
        <w:pStyle w:val="BookText"/>
        <w:rPr/>
      </w:pPr>
      <w:r>
        <w:rPr>
          <w:rFonts w:ascii="Amiri" w:hAnsi="Amiri" w:eastAsia="Amiri" w:cs="Amiri"/>
          <w:color w:val="111111"/>
          <w:sz w:val="28"/>
          <w:sz w:val="28"/>
          <w:szCs w:val="28"/>
          <w:rtl w:val="true"/>
          <w:lang w:bidi="ar-SA"/>
        </w:rPr>
        <w:t xml:space="preserve">بنابراين دين و مذهب مجموعه‌اى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دين حقيقى همان اسلام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كلمه مترادفند يعنى هر دو اشاره به يك حقيقت است و اساس آن را سه اصل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نبوّت، معاد؛ روى اين زمينه اگر كسى يكى از اين اصول سه گانه را انكار نمايد نه مسلمان است و نه مؤمن، و اگر به يگانگى خدا ونبوّت پيامبر صلى الله عليه و آله و روز رستاخيز ايمان داشت مسلمان حقيقى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بِاللَّهِ وَرَسُولِهِ وَالْيَوْمِ الْآخِرِ</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چنين كسى مشمول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جان و مال و حيثيت او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يك معناى دقيقتر و محدودتر اطلاق مى‌گردد و آن عبارت است از اصول سه گانه بالا به اضافه يك اصل ديگر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اصول دستورات اسلام و آن پنج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زكات، حج، جهاد و اينكه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قلب، اقرار به زبان، عمل به اركان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اين معنا مى‌باشد،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باللَّه ورسوله وعمل صالحاً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3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هرجاى قرآن مجيد تنها به ذكر ايمان به خدا و پيامبر صلى الله عليه و آله و روز جزا اكتفا شده باشد ناظر به معناى اوّل است، و هر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اضافه شده ناظر به معناى دوم مى‌باشد</w:t>
      </w:r>
      <w:r>
        <w:rPr>
          <w:rFonts w:eastAsia="IRNazanin" w:cs="IRNazanin"/>
          <w:color w:val="111111"/>
          <w:sz w:val="28"/>
          <w:szCs w:val="28"/>
          <w:rtl w:val="true"/>
          <w:lang w:bidi="fa-IR"/>
        </w:rPr>
        <w:t>.</w:t>
      </w:r>
      <w:r>
        <w:rPr>
          <w:rStyle w:val="FootnoteAnchor"/>
          <w:rtl w:val="true"/>
        </w:rPr>
        <w:footnoteReference w:id="131"/>
      </w:r>
      <w:bookmarkStart w:id="143" w:name="pg1724_17114"/>
    </w:p>
    <w:p>
      <w:pPr>
        <w:pStyle w:val="BookText"/>
        <w:rPr/>
      </w:pPr>
      <w:bookmarkEnd w:id="143"/>
      <w:r>
        <w:rPr>
          <w:rFonts w:ascii="IRNazanin" w:hAnsi="IRNazanin" w:eastAsia="IRNazanin"/>
          <w:color w:val="111111"/>
          <w:sz w:val="28"/>
          <w:sz w:val="28"/>
          <w:szCs w:val="28"/>
          <w:rtl w:val="true"/>
          <w:lang w:bidi="fa-IR"/>
        </w:rPr>
        <w:t>ما، در اين تقسيم از آيه زير الهام گرفته‌ايم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الْأَعْرَابُ آمَنَّا قُلْ لَّمْ تُؤْمِنُوا وَلَكِنْ قُولُوا أَسْلَمْنَا وَلَمَّا يَدْخُلِ الْإِيمَانُ فِى قُلُوبِكُمْ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اعراب باديه‌نشين گفتند ايمان آورده‌ايم، بگو شما ايمان نياورده‌ايد، ولى بگوييد اسلام آورده‌ايم، هنوز ايمان وارد قلوب شما نشده است</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سپس در جمله بعد اضافه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الَّذِينَ آمَنُوا بِاللَّهِ وَرَسُولِهِ ثُمَّ لَمْ يَرْتَابُوا وَجَاهَدُوا بِأَمْوَالِهِمْ وَأَنفُسِهِمْ فِى سَبِيلِ اللَّهِ أُوْلَئِكَ هُمُ الصَّادِقُونَ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كسانى هستند كه به خدا و پيامبرش ايمان آورده‌اند سپس شك و ترديدى به خود راه نداده، و با اموال و جانهاى خود در راه خدا جهاد كرده‌اند، آنها راستگويانند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يعنى ايمان تنها گفتار نيست، گفتار است و يقين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چهار اصل، يعنى توحيد و نبوّت و معاد و عمل به اركان دين، اصول اسلام و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خاص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عموم مسلمانان مى‌باشد</w:t>
      </w:r>
      <w:r>
        <w:rPr>
          <w:rFonts w:eastAsia="IRNazanin" w:cs="IRNazanin"/>
          <w:color w:val="111111"/>
          <w:sz w:val="28"/>
          <w:szCs w:val="28"/>
          <w:rtl w:val="true"/>
          <w:lang w:bidi="fa-IR"/>
        </w:rPr>
        <w:t>.</w:t>
      </w:r>
    </w:p>
    <w:p>
      <w:pPr>
        <w:pStyle w:val="Heading3"/>
        <w:numPr>
          <w:ilvl w:val="2"/>
          <w:numId w:val="1"/>
        </w:numPr>
        <w:rPr/>
      </w:pPr>
      <w:bookmarkStart w:id="144" w:name="__RefHeading___Toc1736734_3650668749"/>
      <w:bookmarkStart w:id="145" w:name="_Toc52"/>
      <w:bookmarkEnd w:id="144"/>
      <w:r>
        <w:rPr>
          <w:rtl w:val="true"/>
        </w:rPr>
        <w:t>امتياز شيعه</w:t>
      </w:r>
      <w:bookmarkEnd w:id="145"/>
    </w:p>
    <w:p>
      <w:pPr>
        <w:pStyle w:val="Heading4"/>
        <w:numPr>
          <w:ilvl w:val="3"/>
          <w:numId w:val="1"/>
        </w:numPr>
        <w:rPr/>
      </w:pPr>
      <w:bookmarkStart w:id="146" w:name="__RefHeading___Toc1736736_3650668749"/>
      <w:bookmarkStart w:id="147" w:name="_Toc53"/>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 xml:space="preserve">ولى شيعه، اصل پنجمى به اين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و آن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معتقد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منصب الهى است، همان طور كه خدا هر كه را بخواهد براى منصب نبوّت انتخاب مى‌كند و معجزاتى كه به منزله پيام و نص الهى است در اختيار او مى‌گذارد،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وَرَبُّكَ يَخْلُقُ مَا يَشَاءُ وَيَخْتَارُ مَا كَانَ لَهُمُ الْخِيَرَةُ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 تو هر چه بخواهد مى‌آفريند، و هر</w:t>
      </w:r>
    </w:p>
    <w:p>
      <w:pPr>
        <w:pStyle w:val="BookText"/>
        <w:rPr/>
      </w:pPr>
      <w:r>
        <w:rPr>
          <w:rFonts w:ascii="IRNazanin" w:hAnsi="IRNazanin" w:eastAsia="IRNazanin"/>
          <w:color w:val="111111"/>
          <w:sz w:val="28"/>
          <w:sz w:val="28"/>
          <w:szCs w:val="28"/>
          <w:rtl w:val="true"/>
          <w:lang w:bidi="fa-IR"/>
        </w:rPr>
        <w:t xml:space="preserve">چه بخواهد بر مى‌گزيند،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اختيارى ندارند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همچنين خدا هر كس را بخواهد براى منصب امامت بر مى‌گزيند و به پيامبرش دستور معرفى او را به مردم مى‌دهد؛ او تمام وظايفى را كه پيغمبر به عهده دارد به عهده خواهد داشت، با اين تفاوت كه به امام وحى نمى‌شود، بلكه او احكام خدا را از طريق پيغمبر به تأييدات الهى دريافت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پيامبر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امامان را دوازده نفر مى‌داند كه هر كدام امام بعد از خود را صريحاً معرفى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معتقد است امام مانند پيغمبر بايد از گناه و اشتباه معصوم و پاك باشد، وگرنه اعتمادى به گفتار و اعمال او نخواهد بود و نمى‌توان سخنان او را به عنوان سخن خدا و پيغمبر پذيرفت و يا اعمال او را سرمشق قرار داد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آيه شريفه زير نيز صريحاً در لزوم عصمت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جَاعِلُكَ لِلنَّاسِ إِمَاماً قَالَ وَمِنْ ذُرِّيَّتِى قَالَ لَايَنَالُ عَهْدِي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پيشواى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امامانى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من، به ستمكاران نمى‌رسد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 كه شايسته‌اند</w:t>
      </w:r>
      <w:r>
        <w:rPr>
          <w:rFonts w:eastAsia="IRNazanin" w:cs="IRNazanin"/>
          <w:color w:val="111111"/>
          <w:sz w:val="28"/>
          <w:szCs w:val="28"/>
          <w:rtl w:val="true"/>
          <w:lang w:bidi="fa-IR"/>
        </w:rPr>
        <w:t>)».</w:t>
      </w:r>
      <w:r>
        <w:rPr>
          <w:rStyle w:val="FootnoteAnchor"/>
          <w:rtl w:val="true"/>
        </w:rPr>
        <w:footnoteReference w:id="13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شيعه معتقد است امام بايد از تمام مردم زمان خود در تمام علوم و فضايل و دانشها برتر باشد؛ زيرا منظور و هدف از نصب امام تكميل نوع بشر و تهذيب جامعه انسانيّت به وسيله علم وعمل صالح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بَعَثَ فِى</w:t>
      </w:r>
    </w:p>
    <w:p>
      <w:pPr>
        <w:pStyle w:val="BookText"/>
        <w:rPr/>
      </w:pPr>
      <w:r>
        <w:rPr>
          <w:rFonts w:ascii="IRNazanin" w:hAnsi="IRNazanin" w:eastAsia="IRNazanin"/>
          <w:color w:val="111111"/>
          <w:sz w:val="28"/>
          <w:sz w:val="28"/>
          <w:szCs w:val="28"/>
          <w:rtl w:val="true"/>
          <w:lang w:bidi="fa-IR"/>
        </w:rPr>
        <w:t>الْأُمِّيِّينَ رَسُولًا مِّنْهُمْ يَتْلُوا عَلَيْهِمْ آيَاتِهِ وَيُزَكِّيهِمْ وَيُعَلِّمُهُمُ الْكِتَابَ وَالْحِكْمَةَ وَإِنْ كَانُوا مِنْ قَبْلُ لَفِى ضَلَالٍ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كسى است كه در ميان جمعيّت درس نخوانده، پيامبرى از خودشان برانگيخت كه آياتش را بر آنها بخواند و آنها را تزكيه كند و به آنان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حكمت بياموزد هر چند پيش از آن در گمراهى آشكارى بودند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بديهى است شخصى كه خود ناقص است نمى‌تواند ديگران را تكميل نمايد، و كسى كه چيزى را ندارد چگونه مى‌تواند به ديگران بدهد؟</w:t>
      </w:r>
    </w:p>
    <w:p>
      <w:pPr>
        <w:pStyle w:val="BookText"/>
        <w:rPr/>
      </w:pPr>
      <w:r>
        <w:rPr>
          <w:rFonts w:ascii="IRNazanin" w:hAnsi="IRNazanin" w:eastAsia="IRNazanin"/>
          <w:color w:val="111111"/>
          <w:sz w:val="28"/>
          <w:sz w:val="28"/>
          <w:szCs w:val="28"/>
          <w:rtl w:val="true"/>
          <w:lang w:bidi="fa-IR"/>
        </w:rPr>
        <w:t xml:space="preserve">بنابراين امام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پايين‌تر از پيغمبر، و بالاتر از افراد ديگر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داراى چنين عقيده‌اى است از نظر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خاص محسوب مى‌شود و اگر تنها به اصول چهارگانه ديگر قناعت كند او مسلمان يا مؤمن به معناى اعم است و مشمول تمام احكام اسلام اعم از احترام جان و مال و عرض، و ساير حقوق اسلامى خواهد بود؛ بنابراين عدم اعتقاد به اصل پنجم يعنى امامت هرگز موجب نمى‌شود كه از زمره مسلمين خارج شود، و احكام اسلامى در مورد او اجرا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اثر ايمان به اين اصل در منازل قرب پروردگار در قيامت آشكار مى‌شود، ولى در اين جهان همه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احكام اسلامى برابر و نزديك يكديگرند، اما ترديدى نيست كه در قيامت درجات آنها با هم تفاوت فراوان دارد و اين تفاوت مربوط به نيّت‌ها و اعمال آنهاست البتّه تنها خدا از پايان و سرانجام كار هر كس آگاه مى‌باشد و هيچكس نمى‌تواند يك نظر قطعى درباره نجات خود ابراز 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منظور اين است مهمترين چيزى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ساير فرق مسلمين ممتاز مى‌كند موضوع اعتقاد به امامت ائمه اثنى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و علت نام‌گذارى آنها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همين اصل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تمام فرقه‌هايى كه شيعه ناميده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نيستند، لذا بر گروه‌هاى زيديه، اسماعيليه، واقفيه، فطحيه و امثال آنها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در حالى كه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اثنى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صورتى است كه بحث ما تنها درباره كسانى باشد كه جزء مسلمانان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وسيع كلمه، به جماعتى اطلاق مى‌گردد كه از حدود مقررات و عقايد اسلامى بيرونند؛ مانند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خطابيه</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و امثال آنها، بلكه شايد اگر بخواهيم همه گروه‌هايى را كه نام شيعه بر خود مى‌گذارند بشماريم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تجاوز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غالب اين گروه‌ها امروز از بين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نامى از آنها در صفحات كتابهايى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مى‌شود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مسلّم است اينكه امروز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بزرگترين طايفه اسلامى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مى‌دهند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اين نكته نيز لازم است كه اعتقاد به ائمه اثنى عشر چيز عجيب و نوظهورى نيست كه با اصول اسلام و كتابهاى معروف اسلامى مغايرت داشته باشد، چراكه مى‌بينيم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از بزرگان اهل سنّت در كتابهاى صحاح خود حديث خلفاى اثنى عشر را به طريق متعدد نقل كرده‌اند</w:t>
      </w:r>
      <w:r>
        <w:rPr>
          <w:rStyle w:val="FootnoteAnchor"/>
          <w:rtl w:val="true"/>
        </w:rPr>
        <w:footnoteReference w:id="139"/>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بخارى به سند خود از پيغمبر اكرم صلى الله عليه و آله نقل مى‌كند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لَايَنْقَضِي حَتّى يَمْضِى فِيهِمْ إثْنَاعَشَرَ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بِكَلامٍ خَفِيَ عَلَيَّ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سامان نمى‌پذيرد مگر اينكه دوازده خليفه در ميان آنها خلافت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آهسته‌اى گفت كه من آن را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كه در آن مجلس حضور داشت پرسيدم پيغمبر 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قريش هستند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ديگرى نقل مى‌كند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لَايزالُ أمْرُ النّاسِ مَاضِياً مَا وَلِيَهُمْ إثْنا عَشَرَ رَجُلًا</w:t>
      </w:r>
    </w:p>
    <w:p>
      <w:pPr>
        <w:pStyle w:val="BookText"/>
        <w:rPr/>
      </w:pPr>
      <w:r>
        <w:rPr>
          <w:rFonts w:ascii="Amiri" w:hAnsi="Amiri" w:eastAsia="Amiri" w:cs="Amiri"/>
          <w:color w:val="111111"/>
          <w:sz w:val="28"/>
          <w:sz w:val="28"/>
          <w:szCs w:val="28"/>
          <w:rtl w:val="true"/>
          <w:lang w:bidi="ar-SA"/>
        </w:rPr>
        <w:t>؛ كار مسلمانان بر دوام خواهد بود مادامى كه دوازده نفر بر آنها حكومت مى‌نمايند</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ديگرى از آن حضرت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لَازالَ الإسْلَامُ عَزِيزاً إلى إثْنَيْ عَشَرَ خَلِيفَةً</w:t>
      </w:r>
    </w:p>
    <w:p>
      <w:pPr>
        <w:pStyle w:val="BookText"/>
        <w:rPr/>
      </w:pPr>
      <w:r>
        <w:rPr>
          <w:rFonts w:ascii="Amiri" w:hAnsi="Amiri" w:eastAsia="Amiri" w:cs="Amiri"/>
          <w:color w:val="111111"/>
          <w:sz w:val="28"/>
          <w:sz w:val="28"/>
          <w:szCs w:val="28"/>
          <w:rtl w:val="true"/>
          <w:lang w:bidi="ar-SA"/>
        </w:rPr>
        <w:t>؛ مادامى كه دوازده خليفه بر مسلمانان حكومت مى‌كند اسلام عزيز خواهد ماند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فعلًا كارى به اين موضوع نداريم كه اين دوازده نفر چه كسانى هستند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منظور اين است كه عقيده به چنين موضوعى چيز تازه و شگفت آورى نيست كه دست آويزى براى بعضى افراد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روايت اهل سنّت روايتى هم به اين</w:t>
      </w:r>
      <w:bookmarkStart w:id="148" w:name="pg1724_17119"/>
    </w:p>
    <w:p>
      <w:pPr>
        <w:pStyle w:val="BookText"/>
        <w:rPr/>
      </w:pPr>
      <w:bookmarkEnd w:id="148"/>
      <w:r>
        <w:rPr>
          <w:rFonts w:ascii="IRNazanin" w:hAnsi="IRNazanin" w:eastAsia="IRNazanin"/>
          <w:color w:val="111111"/>
          <w:sz w:val="28"/>
          <w:sz w:val="28"/>
          <w:szCs w:val="28"/>
          <w:rtl w:val="true"/>
          <w:lang w:bidi="fa-IR"/>
        </w:rPr>
        <w:t>مضمون ديده مى‌شود كه پيغمبر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بعد از من سى نفرند و سپس خلافت به صورت يك سلطنت آلوده و ننگين در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جاى اين بحث نيست و نمى‌خواهيم دلايل امامت ائمه اثنى عشر را تشريح كنيم، خوشبختانه كتابهاى زيادى كه بالغ بر هزاران كتاب مى‌شود در اين زمينه نگاشته شده و اين زحمت را از دوش ما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ما، همان طور كه گفته شد، اين است كه فقه، اصول عقايد شيعه و رئوس احكامى را كه در ميان آنها مورد اتّفاق است شرح دهيم، بدون اينكه دلايلى براى اثبات آن اقامه نماييم؛ تا روشن شود ما چه مى‌گوييم؟ و به چه چيز معتقد هستيم؟ البتّه كتابهاى مشروحى از طرف بزرگان شيعه براى اثبات هر يك از اين عقايد نوشته شده، ما اين بحث را به عهده آنها مى‌گذاريم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از اصل موضوع دور نشويم، همان طور كه قبلًا هم اشاره شد دين عبارت است از يك سلسله دانستنيها و يك سلسله اعمال؛ يعنى مجموعه‌اى از علم و عمل، و به عبارت ديگر هم وظايفى براى عقل و روح در بر دارد، و هم وظايفى براى تن، بنابراين بحث ما در دو قسمت خواهد بود</w:t>
      </w:r>
      <w:r>
        <w:rPr>
          <w:rFonts w:eastAsia="IRNazanin" w:cs="IRNazanin"/>
          <w:color w:val="111111"/>
          <w:sz w:val="28"/>
          <w:szCs w:val="28"/>
          <w:rtl w:val="true"/>
          <w:lang w:bidi="fa-IR"/>
        </w:rPr>
        <w:t>:</w:t>
      </w:r>
    </w:p>
    <w:p>
      <w:pPr>
        <w:pStyle w:val="Heading4"/>
        <w:numPr>
          <w:ilvl w:val="3"/>
          <w:numId w:val="1"/>
        </w:numPr>
        <w:rPr/>
      </w:pPr>
      <w:bookmarkStart w:id="149" w:name="__RefHeading___Toc1736738_3650668749"/>
      <w:bookmarkStart w:id="150" w:name="_Toc54"/>
      <w:bookmarkEnd w:id="149"/>
      <w:r>
        <w:rPr>
          <w:rtl w:val="true"/>
        </w:rPr>
        <w:t>الف</w:t>
      </w:r>
      <w:r>
        <w:rPr>
          <w:rtl w:val="true"/>
        </w:rPr>
        <w:t xml:space="preserve">) </w:t>
      </w:r>
      <w:r>
        <w:rPr>
          <w:rtl w:val="true"/>
        </w:rPr>
        <w:t>وظايف عقل</w:t>
      </w:r>
      <w:bookmarkEnd w:id="150"/>
    </w:p>
    <w:p>
      <w:pPr>
        <w:pStyle w:val="Heading5"/>
        <w:numPr>
          <w:ilvl w:val="4"/>
          <w:numId w:val="1"/>
        </w:numPr>
        <w:rPr/>
      </w:pPr>
      <w:bookmarkStart w:id="151" w:name="__RefHeading___Toc1736740_3650668749"/>
      <w:bookmarkStart w:id="152" w:name="_Toc55"/>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در اين قسمت چند موضوع حايز اهميّت است كه ذيلًا به آنها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 و اختيار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w:t>
      </w:r>
      <w:bookmarkStart w:id="153" w:name="pg1724_17120"/>
    </w:p>
    <w:p>
      <w:pPr>
        <w:pStyle w:val="Heading5"/>
        <w:numPr>
          <w:ilvl w:val="4"/>
          <w:numId w:val="1"/>
        </w:numPr>
        <w:rPr/>
      </w:pPr>
      <w:bookmarkStart w:id="154" w:name="__RefHeading___Toc1736742_3650668749"/>
      <w:bookmarkStart w:id="155" w:name="_Toc56"/>
      <w:bookmarkEnd w:id="153"/>
      <w:bookmarkEnd w:id="154"/>
      <w:r>
        <w:rPr>
          <w:rtl w:val="true"/>
        </w:rPr>
        <w:t>اصل اوّل</w:t>
      </w:r>
      <w:r>
        <w:rPr>
          <w:rtl w:val="true"/>
        </w:rPr>
        <w:t xml:space="preserve">: </w:t>
      </w:r>
      <w:r>
        <w:rPr>
          <w:rtl w:val="true"/>
        </w:rPr>
        <w:t>توحيد</w:t>
      </w:r>
      <w:bookmarkEnd w:id="155"/>
    </w:p>
    <w:p>
      <w:pPr>
        <w:pStyle w:val="BookText"/>
        <w:rPr/>
      </w:pPr>
      <w:r>
        <w:rPr>
          <w:rFonts w:ascii="IRNazanin" w:hAnsi="IRNazanin" w:eastAsia="IRNazanin"/>
          <w:color w:val="111111"/>
          <w:sz w:val="28"/>
          <w:sz w:val="28"/>
          <w:szCs w:val="28"/>
          <w:rtl w:val="true"/>
          <w:lang w:bidi="fa-IR"/>
        </w:rPr>
        <w:t xml:space="preserve">شيعه معتقد است هر انسان عاقلى بايد آفريدگار خود را بشناسد و به يگانگى او ايمان داشته باشد، و بداند آفرينش و روزى و مرگ و زندگى، همه مستقلًا به دست اوست، بلكه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 مستقلى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هستى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لَامُؤَثَّرَ فِي الْوُجودِ إلّااللَّهُ</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بنابراين اگر كسى آفرينش و روزى و مرگ و حيات را به دست غير خدا بداند كافر و مشرك و خارج از زمره مسلمانان محسوب خواهد 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از نظر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غير خدا را پرستش كند يا براى خدا شريكى در عبادت قرار دهد، هر چند به عنوان اينكه عبادت غير خدا وسيله‌اى براى تقرب به خداست، چنين كسى نيز كافر و خارج</w:t>
      </w:r>
    </w:p>
    <w:p>
      <w:pPr>
        <w:pStyle w:val="BookText"/>
        <w:rPr/>
      </w:pPr>
      <w:r>
        <w:rPr>
          <w:rFonts w:ascii="Amiri" w:hAnsi="Amiri" w:eastAsia="Amiri" w:cs="Amiri"/>
          <w:color w:val="111111"/>
          <w:sz w:val="28"/>
          <w:sz w:val="28"/>
          <w:szCs w:val="28"/>
          <w:rtl w:val="true"/>
          <w:lang w:bidi="ar-SA"/>
        </w:rPr>
        <w:t>از صفوف مسلمين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اطاعت و فرمانبردارى هم مخصوص خداست، و اگر اطاعت پيامبران و امامان لازم است از اين نظر مى‌باشد كه اطاعت آنها در حقيقت اطاعت خداست؛ زيرا آنها مبلّغ احكام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حال عبادت و پرستش آنها به عنوان اينكه پرستش آنها نيز پرستش خداست جايز نيست و اين طرز تفكر يك خيال شيطانى است كه انسان را به پرتگاه شرك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توسّل جستن به آنان و تبرّك به مقام و شخصيت آنها در پيشگاه خدا و همچنين نماز خواندن در كنار قبرهاى پاك آنها براى خدا، همه جايز است </w:t>
      </w:r>
      <w:r>
        <w:rPr>
          <w:rStyle w:val="FootnoteAnchor"/>
          <w:rtl w:val="true"/>
        </w:rPr>
        <w:footnoteReference w:id="144"/>
      </w:r>
      <w:r>
        <w:rPr>
          <w:rFonts w:ascii="IRNazanin" w:hAnsi="IRNazanin" w:eastAsia="IRNazanin"/>
          <w:color w:val="111111"/>
          <w:sz w:val="28"/>
          <w:sz w:val="28"/>
          <w:szCs w:val="28"/>
          <w:rtl w:val="true"/>
          <w:lang w:bidi="fa-IR"/>
        </w:rPr>
        <w:t xml:space="preserve">و نبايد تصور كرد اين اعمال به منزله عبادت و پرستش آنهاست بلكه عبادت و پرستش خدا مى‌باشد، تصور نمى‌كنيم هيچ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نماز خواندن براى خدا در كنار قبر پيغمبر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براى پيغمبر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بُيُوتٍ أَذِنَ اللَّهُ أَنْ تُرْفَعَ وَيُذْكَرَ فِيهَا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اين مكانها از خانه‌هايى است كه خدا اجازه داده است برپا گردد و نام خدا در آنجا برده شود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اين بود خلاصه عقيده شيعه درباره مسأله توحيد كه مورد اتّفاق عموم دانشمندان اين گروه است؛ و شايد سختگيرى شيعه در اين باره حتى بيش از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درهر صورت شيعه در اين مسأله كاملًا سختگير است، و هر چيزى كه كوچكترين مخالفتى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يگانگى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در تأثير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از نظر شيعه مردود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توحيد از نظر شيعه درجات مختلفى دارد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افعال و مانند آن، كه اينجا جاى شرح و بسط در پيرامون آنها نيست</w:t>
      </w:r>
      <w:r>
        <w:rPr>
          <w:rFonts w:eastAsia="IRNazanin" w:cs="IRNazanin"/>
          <w:color w:val="111111"/>
          <w:sz w:val="28"/>
          <w:szCs w:val="28"/>
          <w:rtl w:val="true"/>
          <w:lang w:bidi="fa-IR"/>
        </w:rPr>
        <w:t>.</w:t>
      </w:r>
      <w:r>
        <w:rPr>
          <w:rStyle w:val="FootnoteAnchor"/>
          <w:rtl w:val="true"/>
        </w:rPr>
        <w:footnoteReference w:id="146"/>
      </w:r>
      <w:bookmarkStart w:id="156" w:name="pg1724_17124"/>
    </w:p>
    <w:p>
      <w:pPr>
        <w:pStyle w:val="Heading5"/>
        <w:numPr>
          <w:ilvl w:val="4"/>
          <w:numId w:val="1"/>
        </w:numPr>
        <w:rPr/>
      </w:pPr>
      <w:bookmarkStart w:id="157" w:name="__RefHeading___Toc1736744_3650668749"/>
      <w:bookmarkStart w:id="158" w:name="_Toc57"/>
      <w:bookmarkEnd w:id="156"/>
      <w:bookmarkEnd w:id="157"/>
      <w:r>
        <w:rPr>
          <w:rtl w:val="true"/>
        </w:rPr>
        <w:t>اصل دوم</w:t>
      </w:r>
      <w:r>
        <w:rPr>
          <w:rtl w:val="true"/>
        </w:rPr>
        <w:t xml:space="preserve">: </w:t>
      </w:r>
      <w:r>
        <w:rPr>
          <w:rtl w:val="true"/>
        </w:rPr>
        <w:t>نبوّت</w:t>
      </w:r>
      <w:bookmarkEnd w:id="158"/>
    </w:p>
    <w:p>
      <w:pPr>
        <w:pStyle w:val="BookText"/>
        <w:rPr/>
      </w:pPr>
      <w:r>
        <w:rPr>
          <w:rFonts w:ascii="IRNazanin" w:hAnsi="IRNazanin" w:eastAsia="IRNazanin"/>
          <w:color w:val="111111"/>
          <w:sz w:val="28"/>
          <w:sz w:val="28"/>
          <w:szCs w:val="28"/>
          <w:rtl w:val="true"/>
          <w:lang w:bidi="fa-IR"/>
        </w:rPr>
        <w:t xml:space="preserve">شيعه معتقد است تمام پيروانى كه قرآن مجيد به آنها اشاره مى‌كند فرستادگان خدا و بندگان خاص او هستند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خلق به سوى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مأمورى يافته‌اند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صلى الله عليه و آله آخرين و بزرگترين پيغمبر خداست، او در تمام عمر خود از گناه و اشتباه پاك و معصوم بوده، و جز در راه رضاى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آخرين لحظه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برنداشت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شيعه به معراج پيامبر معتقد است و عقيده دارد خداوند او را در يك شب از مسجد الحرام به مسجد الاقصى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بيت المقدس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و از آنجا با همين بدن </w:t>
      </w:r>
      <w:r>
        <w:rPr>
          <w:rStyle w:val="FootnoteAnchor"/>
          <w:rtl w:val="true"/>
        </w:rPr>
        <w:footnoteReference w:id="149"/>
      </w:r>
      <w:r>
        <w:rPr>
          <w:rFonts w:ascii="Amiri" w:hAnsi="Amiri" w:eastAsia="Amiri" w:cs="Amiri"/>
          <w:color w:val="111111"/>
          <w:sz w:val="28"/>
          <w:sz w:val="28"/>
          <w:szCs w:val="28"/>
          <w:rtl w:val="true"/>
          <w:lang w:bidi="ar-SA"/>
        </w:rPr>
        <w:t xml:space="preserve">در آسمانها، در ماوراى عرش و كرسى و حجب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قاب قوسين</w:t>
      </w:r>
    </w:p>
    <w:p>
      <w:pPr>
        <w:pStyle w:val="BookText"/>
        <w:rPr/>
      </w:pPr>
      <w:r>
        <w:rPr>
          <w:rFonts w:ascii="Amiri" w:hAnsi="Amiri" w:eastAsia="Amiri" w:cs="Amiri"/>
          <w:color w:val="111111"/>
          <w:sz w:val="28"/>
          <w:sz w:val="28"/>
          <w:szCs w:val="28"/>
          <w:rtl w:val="true"/>
          <w:lang w:bidi="ar-SA"/>
        </w:rPr>
        <w:t>اوادنى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داد</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معتقد است قرآن مجيد كه امروز در دست مسلمانهاست همان كتابى است كه به عنوان اعجاز و تعليم حقايق اسلام بر پيامبر نازل شده، و كوچكترين كم و زياد و تحريف و تغييرى در آن راه نيافته، اين سخنى است كه مورد اجماع و اتّفاق همه بزرگان شيعه مى‌باشد</w:t>
      </w:r>
      <w:r>
        <w:rPr>
          <w:rStyle w:val="FootnoteAnchor"/>
          <w:rtl w:val="true"/>
        </w:rPr>
        <w:footnoteReference w:id="151"/>
      </w:r>
      <w:r>
        <w:rPr>
          <w:rFonts w:ascii="IRNazanin" w:hAnsi="IRNazanin" w:eastAsia="IRNazanin"/>
          <w:color w:val="111111"/>
          <w:sz w:val="28"/>
          <w:sz w:val="28"/>
          <w:szCs w:val="28"/>
          <w:rtl w:val="true"/>
          <w:lang w:bidi="fa-IR"/>
        </w:rPr>
        <w:t>، و اگر به طور ندرت افرادى از شيعه يا اهل سنّت قائل به اين شده‌اند كه تحريف و تغييرى در قرآن راه يافته مسلماً در اشتباه هستند</w:t>
      </w:r>
      <w:r>
        <w:rPr>
          <w:rStyle w:val="FootnoteAnchor"/>
          <w:rtl w:val="true"/>
        </w:rPr>
        <w:footnoteReference w:id="152"/>
      </w:r>
      <w:r>
        <w:rPr>
          <w:rFonts w:ascii="IRNazanin" w:hAnsi="IRNazanin" w:eastAsia="IRNazanin"/>
          <w:color w:val="111111"/>
          <w:sz w:val="28"/>
          <w:sz w:val="28"/>
          <w:szCs w:val="28"/>
          <w:rtl w:val="true"/>
          <w:lang w:bidi="fa-IR"/>
        </w:rPr>
        <w:t>خود قرآن نيز صريحاً گفتار آنها را رد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الذِّكْرَ وَإِنَّا لَهُ</w:t>
      </w:r>
    </w:p>
    <w:p>
      <w:pPr>
        <w:pStyle w:val="BookText"/>
        <w:rPr/>
      </w:pPr>
      <w:r>
        <w:rPr>
          <w:rFonts w:ascii="Amiri" w:hAnsi="Amiri" w:eastAsia="Amiri" w:cs="Amiri"/>
          <w:color w:val="111111"/>
          <w:sz w:val="28"/>
          <w:sz w:val="28"/>
          <w:szCs w:val="28"/>
          <w:rtl w:val="true"/>
          <w:lang w:bidi="ar-SA"/>
        </w:rPr>
        <w:t>لَحَافِظُونَ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قرآن را نازل كرديم و ما به طور قطع آن را حفظ مى‌كنيم</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نيز اگر در پاره‌اى از روايات شيعه و سنى مطالبى كه حكايت از تحريف قرآن مى‌كند ديده مى‌شود اين روايات علاوه براينكه ضعيف هستند جزء اخبار احاد مى‌باشند كه مفيد علم نيستند و نمى‌توانند تكيه گاه عمل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اخبار يا بايد توجيه و تفسير شود و در غير اين صورت بايد آنها را به دور انداخت</w:t>
      </w:r>
      <w:r>
        <w:rPr>
          <w:rFonts w:eastAsia="IRNazanin" w:cs="IRNazanin"/>
          <w:color w:val="111111"/>
          <w:sz w:val="28"/>
          <w:szCs w:val="28"/>
          <w:rtl w:val="true"/>
          <w:lang w:bidi="fa-IR"/>
        </w:rPr>
        <w:t>.</w:t>
      </w:r>
      <w:r>
        <w:rPr>
          <w:rStyle w:val="FootnoteAnchor"/>
          <w:rtl w:val="true"/>
        </w:rPr>
        <w:footnoteReference w:id="15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اماميه معتقدند هر كس پس از پيغمبر اسلام صلى الله عليه و آله ادعاى نبوّت يا نازل شدن وحى كند ويا به شخصى كه چنين ادعايى را دارد ايمان داشته باشد مسلمان نيست و احكام كفار و غير مسلمانان در مورد او جارى خواهد شد</w:t>
      </w:r>
      <w:r>
        <w:rPr>
          <w:rFonts w:eastAsia="IRNazanin" w:cs="IRNazanin"/>
          <w:color w:val="111111"/>
          <w:sz w:val="28"/>
          <w:szCs w:val="28"/>
          <w:rtl w:val="true"/>
          <w:lang w:bidi="fa-IR"/>
        </w:rPr>
        <w:t>.</w:t>
      </w:r>
      <w:bookmarkStart w:id="159" w:name="pg1724_17128"/>
    </w:p>
    <w:p>
      <w:pPr>
        <w:pStyle w:val="Heading5"/>
        <w:numPr>
          <w:ilvl w:val="4"/>
          <w:numId w:val="1"/>
        </w:numPr>
        <w:rPr/>
      </w:pPr>
      <w:bookmarkStart w:id="160" w:name="__RefHeading___Toc1736746_3650668749"/>
      <w:bookmarkStart w:id="161" w:name="_Toc58"/>
      <w:bookmarkEnd w:id="159"/>
      <w:bookmarkEnd w:id="160"/>
      <w:r>
        <w:rPr>
          <w:rtl w:val="true"/>
        </w:rPr>
        <w:t>اصل سوم</w:t>
      </w:r>
      <w:r>
        <w:rPr>
          <w:rtl w:val="true"/>
        </w:rPr>
        <w:t xml:space="preserve">: </w:t>
      </w:r>
      <w:r>
        <w:rPr>
          <w:rtl w:val="true"/>
        </w:rPr>
        <w:t>امامت</w:t>
      </w:r>
      <w:bookmarkEnd w:id="161"/>
    </w:p>
    <w:p>
      <w:pPr>
        <w:pStyle w:val="Heading6"/>
        <w:numPr>
          <w:ilvl w:val="5"/>
          <w:numId w:val="1"/>
        </w:numPr>
        <w:rPr/>
      </w:pPr>
      <w:bookmarkStart w:id="162" w:name="__RefHeading___Toc1736748_3650668749"/>
      <w:bookmarkStart w:id="163" w:name="_Toc59"/>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 xml:space="preserve">همان طور كه سابقاً اشاره شد عمده چيزى كه شيعه اماميه را از ساير فرق مسلمين ممتاز مى‌كند همين مسأله امامت است؛ در حقيقت تفاوت اصلى و اساسى همين است و بقيه تفاوتهايى كه ميان اين دسته و ساير دسته‌هاست جنبه فرعى و عرضى دارد، و درست مانند تفاوتهايى است كه مثلًا بين مذاهب اربعه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حنفى، شافعى، مالكى، 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اشاره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شيعه يك منصب الهى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به هر كس بخواهد مى‌بخشد و به وسيله پيامبر خود او را براى اين مقام تعيين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اماميه معتقدند خداوند متعال به پيغمبر اكرم صلى الله عليه و آله دستور داد على عليه السلام را براى جانشينى خود به مردم صريحاً معرفى نمايد، از طرفى پيغمبر هم مى‌دانست كه قبول اين معنا ممكن است براى عدّه‌اى از مردم سنگين باشد؛ زيرا همه مردم از نظر ايمان و اعتقاد به مقام عصمت و پاكى او از هر گونه هوا و هوس، يكسان نيستند، ممكن است بعضى از افراد اين انتخاب را مولود محبّت شخصى پيغمبر صلى الله عليه و آله و جنبه خويشاوندى و دامادى على عليه السلام نسبت به آن حضرت، تصور كنند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 اين حال خداوند اين موضوع را مانع از اين ندانست كه پيغمبرش از ابلاغ اين حقيقت خوددارى نمايد و لذا صريحاً در آيه زير دستور ابلاغ فرمان</w:t>
      </w:r>
    </w:p>
    <w:p>
      <w:pPr>
        <w:pStyle w:val="BookText"/>
        <w:rPr/>
      </w:pPr>
      <w:r>
        <w:rPr>
          <w:rFonts w:ascii="IRNazanin" w:hAnsi="IRNazanin" w:eastAsia="IRNazanin"/>
          <w:color w:val="111111"/>
          <w:sz w:val="28"/>
          <w:sz w:val="28"/>
          <w:szCs w:val="28"/>
          <w:rtl w:val="true"/>
          <w:lang w:bidi="fa-IR"/>
        </w:rPr>
        <w:t>ولايت على عليه السلام را صادر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وَإِنْ لَّمْ تَفْعَلْ فَمَا بَلَّغْتَ رِسَالَتَهُ وَاللَّهُ يَعْصِمُكَ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اى پيامبر آنچه را از طرف پروردگارت بر تو نازل شده است به طور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كن؛ و اگر چنين نكنى، رسالت او را انجام نداده‌اى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مى‌كند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با اين تأكيد شديد چاره‌اى جز ابلاغ اين رسالت نبود، و لذا پيغمبر صلى الله عليه و آله هنگام بازگشت از حجة الوداع در سرزمين غدير خم خطبه‌اى خواند و در ضمن آن با صداى رسا كه همه مى‌شنيدند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بِالْمُؤْمِنِينَ مِنْ أنْفُسِهِمْ؟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آيا به شما از خودتان اولى نيستم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و سرپرست و صاحب اختيار شما نمى‌باشم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 و سرپرست او هستم، على مولا و سرپرست اوست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حديث غدير از احاديث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حديث، از صحابه و تابعين و محدثان اسلامى، آن را در هر قرنى به صورت متواتر نقل كرده‌اند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تابعين، و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علما و محدثان اسلامى آن را نقل كرده‌اند و در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معروف اسلامى آمده است كه شرح آنها در اين مختصر نمى‌گنجد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مغازلى،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سنن ترمذى،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حلية الاولياء،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تاريخ الاسلام،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 اسنى المطالب،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مجمع الزوائد،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الغدير ما فيض القدير،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تهذيب التهذيب،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سپس براى تأكيد اين موضوع در موارد مختلف گاهى صريحاً، گاهى به اشاره اين مطلب را تعقيب فرمود، و وظيفه خود را در پيشگاه خدا انجام داد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جمعى از بزرگان مسلمين، بعد از رحلت پيامبر خدا صلى الله عليه و آله آن همه احاديث را به نام رعايت مصالح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سليقه و اجتهاد خود توجيه و تأويل نموده، كسانى را مقدم و بعضى را مؤخر داشتند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وضع و حادثه‌اى</w:t>
      </w:r>
    </w:p>
    <w:p>
      <w:pPr>
        <w:pStyle w:val="BookText"/>
        <w:rPr/>
      </w:pPr>
      <w:r>
        <w:rPr>
          <w:rFonts w:ascii="Amiri" w:hAnsi="Amiri" w:eastAsia="Amiri" w:cs="Amiri"/>
          <w:color w:val="111111"/>
          <w:sz w:val="28"/>
          <w:sz w:val="28"/>
          <w:szCs w:val="28"/>
          <w:rtl w:val="true"/>
          <w:lang w:bidi="ar-SA"/>
        </w:rPr>
        <w:t>اقتضايى دارد</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ولى بايد توجه داشت كه اگر ما درست وضع آن زمان، و آن محيط، و طرز تفكر مردم آن عصر را در نظر بگيريم زياد تعجب نخواهيم كرد؛ زيرا در اين گونه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حالشان معلوم است، آنها معمولًا پيرو سران قومند و از خود نظرى ندارند، و اگر هم نظرهاى مخالفى داشته باشند در برابر دستگاه تبليغاتى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برابر قدرت و سلطه آنها به زودى عقب نشينى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سران قوم، آنچه از مطالعه تاريخ اسلام به دست مى‌آيد اين است كه همه صحابه و ياران پيغمبر اكرم صلى الله عليه و آله از آن دريچه‌اى كه ما به پيغمبر اكرم صلى الله عليه و آله نگاه مى‌كنيم نگاه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فرستاده خدا مى‌دانيم كه هر چه مى‌گويد وحى آسمانى است و سر سوزن سخنى برخلاف نمى‌گويد و آنچه او گفته تا هميشه محترم و غير قابل تغيير و ضامن صلاح و سعادت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ميان صحابه كسانى بودند كه در برابر دستورها و سخنان پيغمبر صلى الله عليه و آله از خود اظهار عقيده مى‌كردند، يعنى عملًا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مى‌دانستند و پيامبر را هم مجتهد ديگر و لذا عقيده داشتند با تغيير مقتضيات مانعى ندارد پاره‌اى از احكام اسلام را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خليفه دوم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حوادثى است كه پس از پيغمبر اسلام صلى الله عليه و آله رخ داد در آن گفته معروف خود كه همه دانشمندان آن را نقل كرده‌اند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متعه است كه در زمان پيغمبر خدا حلال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تحريم مى‌كنم و هر كس هم مخالفت ورزد او را مجازات خواهم نمود، متعه حج متعه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سخن در بعضى موارد ديگر نيز از خليفه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جاى تعجب نيست كه آنها دستورهاى پيغمبر صلى الله عليه و آله را راجع به مسأله ولايت به نام حفظ مصالح اسلام و مسلمين ناديده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گرچه هيچ يك از دانشمندان اسلام و حتى از افراد عادى حاضر نيستند با سخنان پيغمبر اين چنين معامله كنند اما متأسّفانه كار از كار گذشته، سنتى گذارده شده و نسلهايى در دامان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پرورش يافته‌اند و ديگر تغيير آن كار ساده‌اى نيست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مقابل اين جريانات على عليه السلام و جماعتى از بزرگان اصحاب و ياران پيغمبر صلى الله عليه و آله از بيعت به خليفه‌اى كه از طرف آنها انتخاب شده بود خوددارى نمودند، اما بعد از مدتى چون ملاحظه كردند اين خوددارى از بيعت و مسالمت ممكن است در آن شرايط خاص ضرر عظيمى براى عالم اسلام به بار آورد و چه بسا اساس و ريشه درخت اسلام را كه تازه جان گرفته بود قطع كند، لذا تن به</w:t>
      </w:r>
    </w:p>
    <w:p>
      <w:pPr>
        <w:pStyle w:val="BookText"/>
        <w:rPr/>
      </w:pPr>
      <w:r>
        <w:rPr>
          <w:rFonts w:ascii="Amiri" w:hAnsi="Amiri" w:eastAsia="Amiri" w:cs="Amiri"/>
          <w:color w:val="111111"/>
          <w:sz w:val="28"/>
          <w:sz w:val="28"/>
          <w:szCs w:val="28"/>
          <w:rtl w:val="true"/>
          <w:lang w:bidi="ar-SA"/>
        </w:rPr>
        <w:t>بيعت دادند، و جاى تعجب هم نبود،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طرفى اسلام به قدرى در نظر على عليه السلام عزيز و محترم بود كه جان و عزيزترين عزيزانش را درآن فدا مى‌كرد، تاريخ اسلام هرگز شرح فداكاريها و جانبازيهاى بى نظير على عليه السلام را فراموش نخواهد كرد، او بود كه در موارد بسيارى جان خود را به خطر انداخت تا اسلام را از خطر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او مى‌ديد كسى كه بر مسند خلافت تكيه كرده از كوشش براى تقويت و عظمت و گسترش اسلام در جهان مضايقه نمى‌كند، و اين آخرين آرزو و هدف على عليه السلام از خلافت و حكومت بود، روى اين جهات تسليم شد و تن به بيعت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البتّه او در تمام اين حالات مقام امامت و منصب الهى خود را داشت، زيرا اين مقام، مقامى بود كه قابل زوال و واگذارى باشد، اگر چه او براى حفظ مصالح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زعامت و رياست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ديگرى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هنگامى كه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در برابر او سكوت نكرد زيرا مى‌دانست مسالمت و همكارى با معاويه و قبول زمامدارى او حتى در يك پست كوچك فرماندارى، تا چه رسد به زعامت مسلمين، زيانهاى عظيم و جبران‌ناپذير و فاجعه دردناكى براى جهان اسلام به وجود خواهد آورد، لذا چاره‌اى جز مبارزه شديد با او نداشت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آنچه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داده‌ايم به خاطر حكومت و سلطنت و جلب منافع مادى نبود، بلكه به خاطر اين بود كه حقايق و نشانه‌هاى آيين تو را به حال او بازگردانيم و در روى زمين اصلاح كنيم، تا بندگان ستمديده تو در پناه امنيّت زندگى كنند و قوانين تعطيل شده تو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محمّد عبده،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شيعه و پيرو على عليه السلام هستيم، با هر كس صلح كرد صلح مى‌كنيم و با هر كس جنگ نمود، جنگ مى‌نماييم، با دوستان او</w:t>
      </w:r>
    </w:p>
    <w:p>
      <w:pPr>
        <w:pStyle w:val="BookText"/>
        <w:rPr/>
      </w:pPr>
      <w:r>
        <w:rPr>
          <w:rFonts w:ascii="IRNazanin" w:hAnsi="IRNazanin" w:eastAsia="IRNazanin"/>
          <w:color w:val="111111"/>
          <w:sz w:val="28"/>
          <w:sz w:val="28"/>
          <w:szCs w:val="28"/>
          <w:rtl w:val="true"/>
          <w:lang w:bidi="fa-IR"/>
        </w:rPr>
        <w:t>دوست و با دشمنان او دشمن هستيم و در اين عقيده از فرمان پيغمبر گرامى اسلام صلى الله عليه و آله پيروى مى‌كنيم آنجا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وَعَادِ مَنْ عَادَاهُ</w:t>
      </w:r>
    </w:p>
    <w:p>
      <w:pPr>
        <w:pStyle w:val="BookText"/>
        <w:rPr/>
      </w:pPr>
      <w:r>
        <w:rPr>
          <w:rFonts w:ascii="IRNazanin" w:hAnsi="IRNazanin" w:eastAsia="IRNazanin"/>
          <w:color w:val="111111"/>
          <w:sz w:val="28"/>
          <w:sz w:val="28"/>
          <w:szCs w:val="28"/>
          <w:rtl w:val="true"/>
          <w:lang w:bidi="fa-IR"/>
        </w:rPr>
        <w:t>؛ خدايا هر كس على را دوست بدارد، دوست بدار و هر كس او را دشمن بدارد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محبّت و دوستى ما نسبت به على و فرزندان گراميش، محبت و دوستى پيغمبر و اطاعت فرمان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اصل مطلب دور نشويم، برگرديم به اصل سخن درباره امامت؛ اماميه عقيده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هيچ‌گاه روى زمين را از حجّت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يا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نمى‌گذارد، خواه او ظاهر و آشكار باشد يا مخفى و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پيغمبر صلى الله عليه و آله صريحاً على عليه السلام را به جانشينى خود انتخاب فرمود</w:t>
      </w:r>
      <w:r>
        <w:rPr>
          <w:rStyle w:val="FootnoteAnchor"/>
          <w:rtl w:val="true"/>
        </w:rPr>
        <w:footnoteReference w:id="159"/>
      </w:r>
      <w:r>
        <w:rPr>
          <w:rFonts w:ascii="Amiri" w:hAnsi="Amiri" w:eastAsia="Amiri" w:cs="Amiri"/>
          <w:color w:val="111111"/>
          <w:sz w:val="28"/>
          <w:sz w:val="28"/>
          <w:szCs w:val="28"/>
          <w:rtl w:val="true"/>
          <w:lang w:bidi="ar-SA"/>
        </w:rPr>
        <w:t>، على نيز فرزندش امام حسن را وصى خود معرفى نمود، او هم برادرش امام حسين را به عنوان جانشينى تعيين نمود و به همين ترتيب تا امام دوازدهم كه مهدى منتظر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موضوع تازگى ندارد و همه پيغمبران خدا از حضرت آدم تا خاتم اين برنامه را اجرا كرده‌اند و براى خود جانشين تعيين نموده‌اند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عدّه زيادى از بزرگان دين كتابهاى فراوانى در اين زمينه نگاشته و درباره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نسبت به على عليه السلام و ائمه هدى نسبت به يكديگر به قدر كافى بحث كرده‌اند كه ما در ذيل تنها به ذكر نام كسانى كه در اوايل اسلام و قبل از قرن چهارم هجرى كتاب در اين زمينه نوشته‌اند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الوصية تأليف هشام بن حكم 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الوصية تأليف حسين بن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الوصية تأليف حكم بن مسكين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الوصية تأليف على بن مغيره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الوصية تأليف على بن حسين بن 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الوصية تأليف محمد بن على بن 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الوصية تأليف ابراهيم بن محمد بن سعيد بن هلال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الوصية تأليف احمد بن محمد بن خالد برقى، صاحب كتاب محاسن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الوصية تأليف مورخ بزرگوار عبدالعزيز بن يحيى الجلودى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اين بزرگان در قرن اوّل و دوم مى‌زيسته‌اند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سوم نيز جمع زيادى از بزرگان، كتابهايى در اين زمينه تأليف كردند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الوصية تأليف على بن رئاب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الوصية تأليف يحيى بن المستفاد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الوصية تأليف محمّد بن احمد صابونى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الوصية تأليف محمّد بن حسن بن فروخ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الوصية تأليف مورخ عاليقدر على بن حسين مسعودى، صاحب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الوصية تأليف شيخ الطائفه محمد بن الحسن الطوسى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الوصايا تأليف محمد بن على الشلمغانى معروف</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الوصية تأليف موسى بن حسن بن عامر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كتابهايى كه پس از قرن چهارم در اين باره تأليف يافته از شماره بيرون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مسعودى مورخ شهير اسلامى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الوصيه</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w:t>
      </w:r>
      <w:bookmarkStart w:id="164" w:name="pg1724_17134"/>
    </w:p>
    <w:p>
      <w:pPr>
        <w:pStyle w:val="BookText"/>
        <w:rPr/>
      </w:pPr>
      <w:bookmarkEnd w:id="164"/>
      <w:r>
        <w:rPr>
          <w:rFonts w:ascii="IRNazanin" w:hAnsi="IRNazanin" w:eastAsia="IRNazanin"/>
          <w:color w:val="111111"/>
          <w:sz w:val="28"/>
          <w:sz w:val="28"/>
          <w:szCs w:val="28"/>
          <w:rtl w:val="true"/>
          <w:lang w:bidi="fa-IR"/>
        </w:rPr>
        <w:t>پيغمبر دوازده وصى داشته است و سپس نام آنها را با مختصرى از شرح زندگى آنها ذكر كرده، و بعد درباره ائمه اثنى عشر به طور مشروح‌تر بحث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ايران چاپ شده اما متأسّفانه چاپ خوبى نيست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اينها نمونه كتابهايى است كه دانشمندان بزرگ شيعه در پيرامون امامت و دلايل عقلى و نقلى آن نگاشته‌اند، ولى همان طور كه اشاره كرديم منظور ما اثبات اين موضوع به وسيله ادّله عقليه و نقليه نيست، تنها مى‌خواهيم اصول معتقدات شيعه را بدون ذكر ادّله توضيح دهيم تا معلوم شود ماچه مى‌گوييم؟</w:t>
      </w:r>
    </w:p>
    <w:p>
      <w:pPr>
        <w:pStyle w:val="BookText"/>
        <w:rPr/>
      </w:pPr>
      <w:r>
        <w:rPr>
          <w:rFonts w:ascii="IRNazanin" w:hAnsi="IRNazanin" w:eastAsia="IRNazanin"/>
          <w:color w:val="111111"/>
          <w:sz w:val="28"/>
          <w:sz w:val="28"/>
          <w:szCs w:val="28"/>
          <w:rtl w:val="true"/>
          <w:lang w:bidi="fa-IR"/>
        </w:rPr>
        <w:t>و ارزش نسبتهاى ناروايى كه به ما مى‌دهند تا چه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ملاحظه شد مسأله امامت كه شيعه به آن معتقد است مسأله عجيب و باورنكردنى و بدون دليل و مدرك نيست كه كسى آن را بر ما خرده بگيرد</w:t>
      </w:r>
      <w:r>
        <w:rPr>
          <w:rFonts w:eastAsia="IRNazanin" w:cs="IRNazanin"/>
          <w:color w:val="111111"/>
          <w:sz w:val="28"/>
          <w:szCs w:val="28"/>
          <w:rtl w:val="true"/>
          <w:lang w:bidi="fa-IR"/>
        </w:rPr>
        <w:t>.</w:t>
      </w:r>
    </w:p>
    <w:p>
      <w:pPr>
        <w:pStyle w:val="Heading6"/>
        <w:numPr>
          <w:ilvl w:val="5"/>
          <w:numId w:val="1"/>
        </w:numPr>
        <w:rPr/>
      </w:pPr>
      <w:bookmarkStart w:id="165" w:name="__RefHeading___Toc1736750_3650668749"/>
      <w:bookmarkStart w:id="166" w:name="_Toc60"/>
      <w:bookmarkEnd w:id="165"/>
      <w:r>
        <w:rPr>
          <w:rtl w:val="true"/>
        </w:rPr>
        <w:t>مهدى و طول عمر او</w:t>
      </w:r>
      <w:bookmarkEnd w:id="166"/>
    </w:p>
    <w:p>
      <w:pPr>
        <w:pStyle w:val="BookText"/>
        <w:rPr/>
      </w:pPr>
      <w:r>
        <w:rPr>
          <w:rFonts w:ascii="IRNazanin" w:hAnsi="IRNazanin" w:eastAsia="IRNazanin"/>
          <w:color w:val="111111"/>
          <w:sz w:val="28"/>
          <w:sz w:val="28"/>
          <w:szCs w:val="28"/>
          <w:rtl w:val="true"/>
          <w:lang w:bidi="fa-IR"/>
        </w:rPr>
        <w:t xml:space="preserve">آرى چيزى كه ساير فرق اسلامى بلكه غير مسلمانان، زياد بر ما خرده گرفته‌اند موضوع اعتقاد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غايب از انظار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عقيده را يك عقيده بى اساس و باطل پنداشته‌اند و سر و صداى زيادى در اطراف آن به راه انداخته‌اند، ولى اگر بخواهيم سخنان آنها را با نظر دقيق و دور از تعصب بررسى كنيم تنها دو ايراد آنها قابل بحث و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طول عمر امام غايب است؛ آنها مى‌گويند چگونه مى‌توان باور كرد انسانى برخلاف موازين طبيعى بيش از يك هزار سال عمر كند؟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اين ايراد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از يك نفر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گويا آنها مسأله</w:t>
      </w:r>
    </w:p>
    <w:p>
      <w:pPr>
        <w:pStyle w:val="BookText"/>
        <w:rPr/>
      </w:pPr>
      <w:r>
        <w:rPr>
          <w:rFonts w:ascii="IRNazanin" w:hAnsi="IRNazanin" w:eastAsia="IRNazanin"/>
          <w:color w:val="111111"/>
          <w:sz w:val="28"/>
          <w:sz w:val="28"/>
          <w:szCs w:val="28"/>
          <w:rtl w:val="true"/>
          <w:lang w:bidi="fa-IR"/>
        </w:rPr>
        <w:t xml:space="preserve">طول عمر نوح عليه السلام را فراموش كرده‌اند كه قرآن صريحاً مى‌گويد فقط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Style w:val="FootnoteAnchor"/>
          <w:rtl w:val="true"/>
        </w:rPr>
        <w:footnoteReference w:id="163"/>
      </w:r>
      <w:r>
        <w:rPr>
          <w:rFonts w:ascii="Amiri" w:hAnsi="Amiri" w:eastAsia="Amiri" w:cs="Amiri"/>
          <w:color w:val="111111"/>
          <w:sz w:val="28"/>
          <w:sz w:val="28"/>
          <w:szCs w:val="28"/>
          <w:rtl w:val="true"/>
          <w:lang w:bidi="ar-SA"/>
        </w:rPr>
        <w:t xml:space="preserve">مشغول تبليغ قوم خود بود، و درباره مجموع عمر او كمترين مقدارى كه نوشته‌اند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است، و بعضى بيش از اين مقدار تا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يا بيشتر نوشته‌اند</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عده‌اى از علماى حديث از اهل سنّت درباره اشخاص ديگرى غير نوح عمرهايى طولانى‌تر از عمر نوح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 محدثين سنى است </w:t>
      </w:r>
      <w:r>
        <w:rPr>
          <w:rStyle w:val="FootnoteAnchor"/>
          <w:rtl w:val="true"/>
        </w:rPr>
        <w:footnoteReference w:id="165"/>
      </w:r>
      <w:r>
        <w:rPr>
          <w:rFonts w:ascii="IRNazanin" w:hAnsi="IRNazanin" w:eastAsia="IRNazanin"/>
          <w:color w:val="111111"/>
          <w:sz w:val="28"/>
          <w:sz w:val="28"/>
          <w:szCs w:val="28"/>
          <w:rtl w:val="true"/>
          <w:lang w:bidi="fa-IR"/>
        </w:rPr>
        <w:t xml:space="preserve">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طول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نبوّت او اختلاف است، اكثر دانشمندان معتقدند او از دانشمندان بوده نه پيامبر و الآن هم زنده است و به‌طور ناشناس در ميان مردم زندگى مى‌كند اين مطلب نزد جمعى از عرفا و اهل صلاح و معرفت نيز معروف است، و حكايات فراوانى درباره مشاهده خضر و تماس با او، و سؤال و جوابهايى كه با او شده، و مطالبى كه از وى گرفته‌اند، و حضور او در مكان‌هاى شريفه، نقل مى‌كنند كه مشهور است و احتياج به ذكر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ابو عمر و بن صلاح در فتاواى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عقيده غالب علما و اهل صلاح زنده است و توده مردم نيز در اين عقيده با آنها هستند و تنها افراد معدودى از علماى حديث وجود او را انكار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پايان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نووى</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و در نظر دارم كه هم او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زمخشرى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مى‌نويسند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در زنده بودن چهار نفر از پيامبران متفق القولند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ادريس و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p>
    <w:p>
      <w:pPr>
        <w:pStyle w:val="BookText"/>
        <w:rPr/>
      </w:pPr>
      <w:r>
        <w:rPr>
          <w:rFonts w:ascii="IRNazanin" w:hAnsi="IRNazanin" w:eastAsia="IRNazanin"/>
          <w:color w:val="111111"/>
          <w:sz w:val="28"/>
          <w:sz w:val="28"/>
          <w:szCs w:val="28"/>
          <w:rtl w:val="true"/>
          <w:lang w:bidi="fa-IR"/>
        </w:rPr>
        <w:t xml:space="preserve">در آسمان زندگى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الياس و خضر</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در زمين، و تولد خضر در زمان ابراهيم عليه السلام صورت گرفته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از اينها گذشته كسانى كه بيش از عمر طبيعى معمولى، صدها سال، زندگى نموده‌اند و به نام معمرين </w:t>
      </w:r>
      <w:r>
        <w:rPr>
          <w:rStyle w:val="FootnoteAnchor"/>
          <w:rtl w:val="true"/>
        </w:rPr>
        <w:footnoteReference w:id="169"/>
      </w:r>
      <w:r>
        <w:rPr>
          <w:rFonts w:ascii="Amiri" w:hAnsi="Amiri" w:eastAsia="Amiri" w:cs="Amiri"/>
          <w:color w:val="111111"/>
          <w:sz w:val="28"/>
          <w:sz w:val="28"/>
          <w:szCs w:val="28"/>
          <w:rtl w:val="true"/>
          <w:lang w:bidi="ar-SA"/>
        </w:rPr>
        <w:t>معروفند كم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مرتضى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امالى</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خود عدّه‌اى از آنان را نام برده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صدوق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بيشترى را نام 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خود ما نيز در عصر خود افراد متعددى را ديديم كه عمرهاى غير عادى يكصد و بيست سال و بيشتر داشته‌اند</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اصولًا از نظر علمى و عقلى اين استبعاد به هيچ وجه منطقى نيست، زيرا كسى كه مى‌تواند انسان را يك روز زنده بدارد مى‌تواند هزاران سال او را زنده نگهدارد، تنها چيزى كه مى‌توان گفت اين است كه چنين موضوعى برخلاف قوانين عادى طبيعت، يعنى خارق العاده است، ولى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استثنا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 عادى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پيغمبران و اولياى خدا چيز تازه‌اى است؟ چگونه ممكن است ما به همه معجزات عجيب و خارق عادات انبيا ايمان</w:t>
      </w:r>
    </w:p>
    <w:p>
      <w:pPr>
        <w:pStyle w:val="BookText"/>
        <w:rPr/>
      </w:pPr>
      <w:r>
        <w:rPr>
          <w:rFonts w:ascii="Amiri" w:hAnsi="Amiri" w:eastAsia="Amiri" w:cs="Amiri"/>
          <w:color w:val="111111"/>
          <w:sz w:val="28"/>
          <w:sz w:val="28"/>
          <w:szCs w:val="28"/>
          <w:rtl w:val="true"/>
          <w:lang w:bidi="ar-SA"/>
        </w:rPr>
        <w:t>داشته باشيم ولى طول عمر مهدى را كه يك امر خارق عادت ساده‌اى است غير ممكن بدانيم؟</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اين از نظر عقايد دينى و اسلام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دانشمندان ديگر، عدّه‌اى از بزرگان فلاسفه غرب معتقدند از نظر علمى هيچ مانعى ندارد كه با مرگ به كلى مبارزه شود و انسان داراى زندگى جاويدان در دنيا گردد، و براى اثبات اين مدعا دلايل زنده‌اى اقامه كرده‌اند، كه در مجلدات سابق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هايى از آن در طى مقالات متعددى تشريح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دانشمندان بزرگ غرب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عليه السلام به دست ابن ملجم شهيد نمى‌شد ممكن بود براى هميشه در جهان زنده بماند، زيرا اعتدال كامل در تمام جنبه‌هاى حياتى بر وجود او حكومت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بحثهاى فراوانى داريم كه فعلًا جاى شرح آن نيست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اصولًا با تحقيقات اخير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زيست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بشر افسانه‌اى بيش نيست، همين مسأله‌اى كه مخالفان ما دايماً روى آن تكيه مى‌كنند و مى‌گويند عمر طبيعى بشر اندازه معينى دارد و چگونه ممكن است از آن تجاوز كند؟</w:t>
      </w:r>
    </w:p>
    <w:p>
      <w:pPr>
        <w:pStyle w:val="BookText"/>
        <w:rPr/>
      </w:pPr>
      <w:r>
        <w:rPr>
          <w:rFonts w:ascii="IRNazanin" w:hAnsi="IRNazanin" w:eastAsia="IRNazanin"/>
          <w:color w:val="111111"/>
          <w:sz w:val="28"/>
          <w:sz w:val="28"/>
          <w:szCs w:val="28"/>
          <w:rtl w:val="true"/>
          <w:lang w:bidi="fa-IR"/>
        </w:rPr>
        <w:t>بايد به اين اشخاص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هيچ دانشمندى پيدا نمى‌شود كه براى عمر انسان يا حيوانات يا گياهان حد ثابتى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قايل باشد، بلكه همگى معتقدند كه با تغييرات شرايط زندگى ميزان عمر انسان يا ساير حيوانات و گياهان تغييرپذير است و ميزان تغيير آن هم ميزان معينى نيست، شاهد اين موضوع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بسيارى از پزشكان و دانشمندان مشغول مطالعه براى پيدا كردن راههايى به منظور طولانى كردن عمر انسان هستند، روش‌هايى هم براى اين موضوع پيشنهاد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بسيارى از مجلات و نوشته‌هاى مختلف علمى امروز ديده مى‌شود، اگر 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انسان حد معينى داشت اين كوشش و تلاش بى مورد 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پيش يكى از پزشكان رومانى به نام پروفسور آنااصلان دارويى از تركيبات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نوكائين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درمان پيرى كشف كرد كه پس از تكميل در دسترس جهانيان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 اين دارو معتقد است پيرى چيزى جز فرسودگى سلولهاى بدن نيست و اين دارو روى سلولها آنچنان اثر مى‌كند كه فرسودگى آنها را از بين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امكان كشف چنين دارويى با بعضى از پزشكان معروف مصاحبه به عمل آمد و آنها امكان اين موضوع را تأييد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مربوط به اين موضوع در جرايد آذرماه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نيز ثابت مى‌كند عمر طبيعى مفهومى ندارد</w:t>
      </w:r>
      <w:bookmarkStart w:id="167" w:name="pg1724_17138"/>
    </w:p>
    <w:p>
      <w:pPr>
        <w:pStyle w:val="Heading6"/>
        <w:numPr>
          <w:ilvl w:val="5"/>
          <w:numId w:val="1"/>
        </w:numPr>
        <w:rPr/>
      </w:pPr>
      <w:bookmarkStart w:id="168" w:name="__RefHeading___Toc1736752_3650668749"/>
      <w:bookmarkStart w:id="169" w:name="_Toc61"/>
      <w:bookmarkEnd w:id="167"/>
      <w:bookmarkEnd w:id="168"/>
      <w:r>
        <w:rPr>
          <w:rtl w:val="true"/>
        </w:rPr>
        <w:t>رمز غيبت امام عليه السلام</w:t>
      </w:r>
      <w:bookmarkEnd w:id="169"/>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ديگرى كه درباره امام غايب عليه السلام از ما مى‌پرسند اين است كه وجود امامى كه از نظرها پنهان است چه فايده‌اى مى‌تواند در بر داشته باشد؟ و آيا وجود و عدم او در اين حال تفاوتى دارد؟</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دكتر ژرژ كليبر استاد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گياهى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ساپرولينامگستا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آزمايشهايى به عمل آورده و توانسته است گياه مزبور را كه معمولًا بيش از دوهفته عمر نمى‌كند شش سال زنده نگه دارد، اگر بتوان همين موضوع را درباره انسان عملى نمود عمر ما به بيش از ده هزار سال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مجله الهلال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در ميان يخهاى قطبى يك ماهى يافتند كه به گواهى طبقات يخ متعلق به پنجهزار سال پيش بود، اين ماهى را كه به صورت منجمد درآمده بود در آب ملايمى انداختند با كمال تعجب مشاهده كردند كه ماهى آهسته آهسته شروع به حركت نمود و زندگى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معلوم شد كه در مدت پنجهزار سال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و مشاهدات و تجربيات ديگرى از اين قبيل، دانشمندان را به اين فكر انداخته كه براى فرستادن انسان به كرات دور دست كه احتمالًا دهها هزار سال در راه خواهد بود ممكن است از اين روش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ذكر تمام اين امور تنها بيان يك مطلب است و آن اينكه از نظر علمى چيزى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حد ثابت و معينى داشته باشد نه در انسان و نه در گياهان و نه در حيوانات وجود ندارد، و با برچيده شدن افسانه عمر طبيعى تمام گفتگوهايى كه در مورد طول عمر حضرت مهدى عليه السلام است برچيده خواهد شد اگر چه شرايط طول عمر در حضرت مهدى عليه السلام مسلماً شرايط ديگرى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هيچ چيز براى ما تعجب آورتر از اين نيست كه افراد خداپرست كه خدا را حاكم بر تمام قوانين طبيعى و مافوق آن مى‌دانند و آن همه معجزات براى پيامبران خدا براى عيسى عليه السلام و موسى عليه السلام و پيامبر اسلام صلى الله عليه و آله قايل هستند در مسأله امكان طول عمر يك انسان به مدت يك يا چند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اين مسأله هم از نظر علوم طبيعى و هم از نظر فلسفه و علوم الهى موضوع ساده‌اى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بيشتر درباره اين مطلب را به بحثى كه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و قيام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نموده و اميدواريم به زودى آماده چاپ گردد، مى‌گذاريم</w:t>
      </w:r>
    </w:p>
    <w:p>
      <w:pPr>
        <w:pStyle w:val="BookText"/>
        <w:rPr/>
      </w:pPr>
      <w:r>
        <w:rPr>
          <w:rFonts w:ascii="IRNazanin" w:hAnsi="IRNazanin" w:eastAsia="IRNazanin"/>
          <w:color w:val="111111"/>
          <w:sz w:val="28"/>
          <w:sz w:val="28"/>
          <w:szCs w:val="28"/>
          <w:rtl w:val="true"/>
          <w:lang w:bidi="fa-IR"/>
        </w:rPr>
        <w:t xml:space="preserve">ولى ما نمى‌دانيم كسانى كه چنين ايرادى را مى‌گيرند معتقد هستند تمام اسرار جهان آفرينش و همچنين تمام فلسفه‌هاى قوانين آسمانى را دريافته‌اند و هيچ نقطه مبهمى براى آنها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نمانده است؟</w:t>
      </w:r>
    </w:p>
    <w:p>
      <w:pPr>
        <w:pStyle w:val="BookText"/>
        <w:rPr/>
      </w:pPr>
      <w:r>
        <w:rPr>
          <w:rFonts w:ascii="IRNazanin" w:hAnsi="IRNazanin" w:eastAsia="IRNazanin"/>
          <w:color w:val="111111"/>
          <w:sz w:val="28"/>
          <w:sz w:val="28"/>
          <w:szCs w:val="28"/>
          <w:rtl w:val="true"/>
          <w:lang w:bidi="fa-IR"/>
        </w:rPr>
        <w:t>اگر راستى ما معتقديم هنوز مجهولات فراوانى داريم كه علم و عقل ما قادر به پرده برداشتن از روى آنها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بايد چنين عقيده‌اى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دارد اين هم يكى از اسرار افعال الهى باشد كه هنوز علّت آن براى ما ميسّر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مجهولات عالم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مسايلى در احكام شرعى داريم كه اسرار آن براى ما كشف نگرديده؟ آيا ما مى‌دانيم بوسيدن حجرالاسودكه جزء آداب و مستحبات حج است چه اثرى دارد؟ با اينكه قطعه سنگى بيش نيست كه نمى‌تواند به ما سود يا زيانى برساند، آيا ما مى‌دانيم چرا بايد نماز مغرب را مثلًا سه ركعت بخوانيم و عشا را چهار ركعت و صبح را دو ركعت؟</w:t>
      </w:r>
    </w:p>
    <w:p>
      <w:pPr>
        <w:pStyle w:val="BookText"/>
        <w:rPr/>
      </w:pPr>
      <w:r>
        <w:rPr>
          <w:rFonts w:ascii="Amiri" w:hAnsi="Amiri" w:eastAsia="Amiri" w:cs="Amiri"/>
          <w:color w:val="111111"/>
          <w:sz w:val="28"/>
          <w:sz w:val="28"/>
          <w:szCs w:val="28"/>
          <w:rtl w:val="true"/>
          <w:lang w:bidi="ar-SA"/>
        </w:rPr>
        <w:t>و امثال اينها</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دسته دوم مسايلى كه نه ما به قدرت فكر خود اسرار آن را دريافته‌ايم و نه شرحى درباره آن در سخنان پيشوايان بزرگ دين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فلسفه عدد ركعات نماز و مسايلى از قبيل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جهان خلقت و آفرينش هم اين اقسام سه گانه وجود دارد زيرا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اسرار و علل بعضى از حوادث جهان طبيعت را همه مى‌دانند و بعضى بر اثر مطالعات و گفتار بزرگان و دانشمندان روشن گرديده و قسمت مهمى نيز همچنان در پرده ابهام باقى مانده است، و در هر صورت وجود چنين اسرارى چه در جهان خلقت باشد و چه در مسائل مذهبى بر اثر محدود بودن علوم بشر در برابر حقايق بى شمار اين جهان است</w:t>
      </w:r>
    </w:p>
    <w:p>
      <w:pPr>
        <w:pStyle w:val="BookText"/>
        <w:rPr/>
      </w:pPr>
      <w:r>
        <w:rPr>
          <w:rFonts w:ascii="IRNazanin" w:hAnsi="IRNazanin" w:eastAsia="IRNazanin"/>
          <w:color w:val="111111"/>
          <w:sz w:val="28"/>
          <w:sz w:val="28"/>
          <w:szCs w:val="28"/>
          <w:rtl w:val="true"/>
          <w:lang w:bidi="fa-IR"/>
        </w:rPr>
        <w:t>با اينكه قرآن مجيد به 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جهان اسرارى وجود دارد كه علم آن مخصوص خداست، و هيچ يك از پيامبران بزرگ و فرشتگان مقرب خداوند از آن باخبر نيستند، مانند تاريخ روز رستاخيز و امثال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عِنْدَهُ عِلْمُ السَّاعَةِ وَيُنَزِّلُ الْغَيْثَ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آگاهى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مخصوص خداست و او باران را نازل مى‌كند </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هر صورت موضوع مخفى بودن رمز وجود امام غايب عليه السلام چيز تازه‌اى نيست، زيرا در اسلام موضوعات كشف نشده و اسرارآميزى وجود دارد كه رمز مخفى بودن آن به طور كامل روشن نيست، مانند اسم اعظم، شب قدر، و ساعت اجابت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اينكه هيچ جاى تعجب نيست كه خداوند كارى انجام دهد يا فرمانى صادر كند كه اسرار و فلسفه آن بر ما مجهول باشد، و هيچ كس نمى‌تواند ادعا كند كه چنين چيزى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بحثى كه باقى مى‌ماند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مطلبى و آيا در مورد حضرت مهدى عليه السلام چنين وضعى به وجود آمده يا نه؟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قسمت نيز با وجود اخبار صحيحى كه از پيغمبر اكرم صلى الله عليه و آله و اوصياى گرامى او درباره امام غايب به ما رسيده است جاى انكار باقى نمى‌ماند و بايد در برابر اين حقيقت كه با دلايل قطعى ثابت شده تسليم بود، ما هرگز مجبور نيستيم فلسفه و اسرار آن را دريابيم چه بسيار است امورى كه ما فلسفه آن را نمى‌دانيم،</w:t>
      </w:r>
    </w:p>
    <w:p>
      <w:pPr>
        <w:pStyle w:val="BookText"/>
        <w:rPr/>
      </w:pPr>
      <w:r>
        <w:rPr>
          <w:rFonts w:ascii="Amiri" w:hAnsi="Amiri" w:eastAsia="Amiri" w:cs="Amiri"/>
          <w:color w:val="111111"/>
          <w:sz w:val="28"/>
          <w:sz w:val="28"/>
          <w:szCs w:val="28"/>
          <w:rtl w:val="true"/>
          <w:lang w:bidi="ar-SA"/>
        </w:rPr>
        <w:t>ولى اصل وجود آن را با دلايل قطعى ثابت نموده‌ايم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مرتب اشاره كرده‌ايم كه در اين بحثهاى فشرده و كوتاه، فقط مى‌خواهيم متون عقايد شيعه را در اصول و فروع بدون ذكر دليل، روشن سازيم، ولى گاه‌گاهى اشاره كوتاهى به پاره‌اى از دلايل مى‌شود كسانى كه دلايل مشروح اين بحثها را مى‌خواهند بايد به كتابهاى مفصّلى كه در اين زمينه نوشته شده مراجعه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اصل قيام مهدى عليه السلام اخبار فراوانى از طريق شيعه و اهل سنّت نقل شده كه در كتابهاى معروف هر دو فرقه ثبت است</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اما درباره رمز وجود او در حال غيبت اگر چه ما اعتراف به عدم اطلاع كامل از سِرّ حقيقى آن كرديم، ولى در برابر سؤالى كه بعضى از افراد شيعه در اين باره از ما نموده‌اند وجوهى ذكر كرده ايم كه ممكن است اسرار اين مسأله را تا حدود قابل توجهى روشن سازد ولى بايد بگوييم كه نمى‌توانيم به عنوان يك سلسله دلايل قطعى در اين مسأله اسرارآميز روى آنها تكيه كنيم به خصوص اينكه گاه مى‌شود انسان مطالبى را درك مى‌كند ولى در بيان، به طور كامل نمى‌گنجد</w:t>
      </w:r>
      <w:r>
        <w:rPr>
          <w:rFonts w:eastAsia="IRNazanin" w:cs="IRNazanin"/>
          <w:color w:val="111111"/>
          <w:sz w:val="28"/>
          <w:szCs w:val="28"/>
          <w:rtl w:val="true"/>
          <w:lang w:bidi="fa-IR"/>
        </w:rPr>
        <w:t>.</w:t>
      </w:r>
      <w:r>
        <w:rPr>
          <w:rStyle w:val="FootnoteAnchor"/>
          <w:rtl w:val="true"/>
        </w:rPr>
        <w:footnoteReference w:id="17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سخن در اين مورد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اقامه دلايل قطعى بر لزوم وجود امام در هر عصر و زمان و اينكه زمين هرگز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و نماينده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خالى نمى‌گردد، و اينكه اصل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لطفى از جانب خداست و تصرف او لطف ديگرى مى‌باشد</w:t>
      </w:r>
      <w:r>
        <w:rPr>
          <w:rStyle w:val="FootnoteAnchor"/>
          <w:rtl w:val="true"/>
        </w:rPr>
        <w:footnoteReference w:id="179"/>
      </w:r>
      <w:r>
        <w:rPr>
          <w:rFonts w:ascii="IRNazanin" w:hAnsi="IRNazanin" w:eastAsia="IRNazanin"/>
          <w:color w:val="111111"/>
          <w:sz w:val="28"/>
          <w:sz w:val="28"/>
          <w:szCs w:val="28"/>
          <w:rtl w:val="true"/>
          <w:lang w:bidi="fa-IR"/>
        </w:rPr>
        <w:t>ديگر كشف اسرار و فلسفه آن ضرورى</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در كتابهاى مشروحى كه در اين باره نگاشته شده مطالعه كرد، در اينجا همين مقدار براى منظور ما كافى به نظر مى‌رسد</w:t>
      </w:r>
      <w:r>
        <w:rPr>
          <w:rFonts w:eastAsia="IRNazanin" w:cs="IRNazanin"/>
          <w:color w:val="111111"/>
          <w:sz w:val="28"/>
          <w:szCs w:val="28"/>
          <w:rtl w:val="true"/>
          <w:lang w:bidi="fa-IR"/>
        </w:rPr>
        <w:t>.</w:t>
      </w:r>
      <w:bookmarkStart w:id="170" w:name="pg1724_17144"/>
    </w:p>
    <w:p>
      <w:pPr>
        <w:pStyle w:val="Heading5"/>
        <w:numPr>
          <w:ilvl w:val="4"/>
          <w:numId w:val="1"/>
        </w:numPr>
        <w:rPr/>
      </w:pPr>
      <w:bookmarkStart w:id="171" w:name="__RefHeading___Toc1736754_3650668749"/>
      <w:bookmarkStart w:id="172" w:name="_Toc62"/>
      <w:bookmarkEnd w:id="170"/>
      <w:bookmarkEnd w:id="171"/>
      <w:r>
        <w:rPr>
          <w:rtl w:val="true"/>
        </w:rPr>
        <w:t>اصل چهارم</w:t>
      </w:r>
      <w:r>
        <w:rPr>
          <w:rtl w:val="true"/>
        </w:rPr>
        <w:t xml:space="preserve">: </w:t>
      </w:r>
      <w:r>
        <w:rPr>
          <w:rtl w:val="true"/>
        </w:rPr>
        <w:t>عدل</w:t>
      </w:r>
      <w:bookmarkEnd w:id="172"/>
    </w:p>
    <w:p>
      <w:pPr>
        <w:pStyle w:val="BookText"/>
        <w:rPr/>
      </w:pPr>
      <w:r>
        <w:rPr>
          <w:rFonts w:ascii="IRNazanin" w:hAnsi="IRNazanin" w:eastAsia="IRNazanin"/>
          <w:color w:val="111111"/>
          <w:sz w:val="28"/>
          <w:sz w:val="28"/>
          <w:szCs w:val="28"/>
          <w:rtl w:val="true"/>
          <w:lang w:bidi="fa-IR"/>
        </w:rPr>
        <w:t xml:space="preserve">چهارمين ركن ايمان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يعنى خداوند نسبت به هيچ كس ظلم و ستم نمى‌كند، و كارى را كه عقل سالم آن را زشت و قبيح و ناپسند مى‌شمارد انجام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اين موضوع را يكى از اصول عقايد مذهبى مى‌داند و به طور مستقل از آن بحث مى‌كند؛ در حالى كه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يكى از صفات خداست، و مى‌بايست در بحث توحيد و صفات خدا مطرح شود، و جزئى از جزئيات آن بحث باشد ولى يك نكته موجب شده كه شيعه آن را به عنوان يك اصل مستقل بپذيرد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پيروان ابوالحسن اشعرى </w:t>
      </w:r>
      <w:r>
        <w:rPr>
          <w:rStyle w:val="FootnoteAnchor"/>
          <w:rtl w:val="true"/>
        </w:rPr>
        <w:footnoteReference w:id="180"/>
      </w:r>
      <w:r>
        <w:rPr>
          <w:rFonts w:ascii="IRNazanin" w:hAnsi="IRNazanin" w:eastAsia="IRNazanin"/>
          <w:color w:val="111111"/>
          <w:sz w:val="28"/>
          <w:sz w:val="28"/>
          <w:szCs w:val="28"/>
          <w:rtl w:val="true"/>
          <w:lang w:bidi="fa-IR"/>
        </w:rPr>
        <w:t>كه گروه بزرگى از اهل سنّت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كه عقل ما مطلقاً در هيچ مورد قادر به درك خوب و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در اين مسأله بايد تنها از قوانين آسمانى الهام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شرع خوب معرفى كرده، خوب و آنچه بد معرفى كرده، بد؛ بدانيم و به عبارت ديگر اصلًا خوب و بدى در واقع جز آنچه شرع بگويد وجود ندارد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اگر خداوند افراد نيكوكار و با ايمان را براى هميشه در دوزخ نگاه دارد و افراد بدكار و گناهكار را به بهشت بفرستد، باز كار ناپسند و بر خلاف عدلى</w:t>
      </w:r>
    </w:p>
    <w:p>
      <w:pPr>
        <w:pStyle w:val="BookText"/>
        <w:rPr/>
      </w:pPr>
      <w:r>
        <w:rPr>
          <w:rFonts w:ascii="IRNazanin" w:hAnsi="IRNazanin" w:eastAsia="IRNazanin"/>
          <w:color w:val="111111"/>
          <w:sz w:val="28"/>
          <w:sz w:val="28"/>
          <w:szCs w:val="28"/>
          <w:rtl w:val="true"/>
          <w:lang w:bidi="fa-IR"/>
        </w:rPr>
        <w:t xml:space="preserve">انجام نداده است، زيرا همه چيز و همه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هستند و او هرگونه بخواهد در ملك خود تصرف مى‌كند</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از جمله همين دو مسأله يعنى مسأله انكار حسن و قبح عقلى و ديگر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سلب اختيار از بشر به طور كلى؛ آنها چنين مى‌پندارند كه اعتقاد به اينكه عقل هم بدون شرع مى‌تواند حسن و قبح چيزى را درك كند و حكم به حُسن يا قبح چيزى بنمايد يك نوع محدود ساختن قلمرو حكومت خدا و دخالت عقل در كار خدا و او را محكوم فرمان عقل ساختن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اعتقاد به اينكه انسان داراى آزادى اراده است و مى‌تواند كارى را به خواست و اراده خود انجام دهد و در واقع خالق افعال او خود اوست، نتيجه‌اش قايل شدن به شريك براى خدا در امر خلقت و آفرينش و محدود نمودن قلمرو فرمان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طرز افكار افراطى فقط معلول اين است كه انسان تنها يك طرف قضايا را بنگرد و در جهات ديگر دقت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مسأله حُسن و قبح عقلى معنايش اين نيست كه عقل در برابر فرمان خدا فرمانى داشته باشد، بلكه كار عقلى در اين‌گونه موارد درك و تشخيص يك واقعيت مى‌باشد؛ عقل درك مى‌كند ظلم و ستم سازگار با قوانين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قوانينى كه خدا مقرر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زندگى و نظم اجتماع نيست، بنابراين ممكن نيست خداوند مرتكب ظلم و ستم گردد و بر ضد قوانين خود كارى كند چون او حكيم است و كوچكترين اقدامى بر خلاف حكمت انجام نمى‌دهد، و افراد بشر نيز نبايد مرتكب ظلمى شوند و نظم زندگى اجتماعى را برهم زنند، عقل اين حقيقت را درك مى‌كند اگر چه حكمى هم هنوز از شرع در اين زمينه وارد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چنين عقيده‌اى بر خلاف تماميت حكومت و قدرت خداست؟ آيا معناى اين سخن اين است كه خداوند محكوم فرمان عقل بندگان خود باشد؟ پاسخ اين سؤال به خوبى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اگر ما عقل را در اين قسمت به صورت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معزول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كنيم بايد در ساير مسايلى كه عقل حكم مى‌كند اين موضوع را تعميم داده و فرمان عزل او را به طور كلى صادر نماييم، و اين موضوع عجيبى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نتيجه آن از كار انداختن تنها وسيله‌اى است كه ما را با خدا و جهان خارج از خود مربوط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بالاتر اينكه حكم عزل عقل را به فرمان خود عقل و با استدلال عقلى صادر كردن كار بسيار عجيبى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مسأله آزادى اراده و اختيار، و اينكه قبول اين مطلب كوچكترين منافاتى با حكومت مطلقه خداوند براساس جهان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 افعال و اعمال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نظر به اينكه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چگونه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بحث كرده‌ايم در اينجا از تكرار آن خوددارى مى‌نماييم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هيچ كس حق چون و چرا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لَايُسْئَلُ عَمّا يَفْعَلُ وَهُمْ يُسْئَلُونَ</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آنها معتقدند ما هيچ وظيفه عقلى نداريم و هيچ چيز به حكم عقل بر ما واجب نيست، بلكه تمام وظايف را بايد شرع تعيين كند، حتى لزوم شناسايى خدا و لزوم مطالعه درباره مدعى نبوّت و معجزات او، اين گونه مسائل هم بايد از طريق شرع ثابت شود، زيرا عقل قادر به اثبات هيچ حكمى از احكام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اگر بخواهيم اين‌گونه مسائل را هم از طريق حكم شرع ثابت كنيم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و 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تناقض عجيبى مى‌شويم، چه اينكه قبل از آنكه ما خدا يا پيامبر را بشناسيم بر ما لازم است به دنبال تحقيق درباره شناسايى خدا و پيغمبر برويم؟ اكنون اين سؤال پيش مى‌آيد كه به چه دليل لازم است ما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الزام مى‌تواند به حكم شرع باشد، شرعى كه هنوز پايه‌هاى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نشده است؟ پس مى‌بايست پيش از آنكه خدا و پيغمبر را بشناسيم،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 و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ترديد باقى نمى‌ماند كه اين گونه مسائل بايد به فرمان عقل باشد، و عقل به صورت يك حاكم، معزول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اين عقيده، عدليه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جمعى از اهل سنّت كه پيروان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حاكم مطلق در اين گونه مسائل تنها عقل است و شرع هيچ نقشى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ارشاد و راهنمايى به حكم عقل و تأكيد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و نمى‌تواند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عقل و خرد، حُسن و قبح بسيارى از اشيا را مستقلًا درك مى‌كند، عقل مى‌گويد محال است خداوند كار قبيح انجام دهد، زيرا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انجام كار قبيح و ناپسند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خرد مى‌گويد</w:t>
      </w:r>
    </w:p>
    <w:p>
      <w:pPr>
        <w:pStyle w:val="BookText"/>
        <w:rPr/>
      </w:pPr>
      <w:r>
        <w:rPr>
          <w:rFonts w:ascii="IRNazanin" w:hAnsi="IRNazanin" w:eastAsia="IRNazanin"/>
          <w:color w:val="111111"/>
          <w:sz w:val="28"/>
          <w:sz w:val="28"/>
          <w:szCs w:val="28"/>
          <w:rtl w:val="true"/>
          <w:lang w:bidi="fa-IR"/>
        </w:rPr>
        <w:t>مجازات افراد نيكوكار ظلم است و ظلم قبيح است، بنابراين هرگز خداوند چنين كارى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اين ترتيب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براى خدا اثبات كرده و آن را مستقلًا مورد بحث قرارداده و از مسأله صفات خدا جدا كردند تا امتياز خود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سازند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ولى در حقيقت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عدالت خدا نيستند، نهايت اينكه به عقيده آنها هر كارى كه خداوند انجام دهد همان، عين عدالت است</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بنابراين اگر نيكوكاران را هم مجازات كند عين عدالت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تنها استقلال و حكومت عقل را در تشخيص حُسن و قبح افعال نسبت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شيعه و معتزله به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مى‌كنند، و تصور مى‌كنند عقل و خرد حق ندارد در اين باره دخالت نموده و بگويد فلان كار بر خدا روا و فلان كار قبيح نارواست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معتقدان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شيعه و معتزله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 اعتقاد به اين اصل، مسائل بسيارى را اثبات كرده‌اند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قائده لطف، وجوب شكر منعم، وجوب مطالعه و بررسى دعوت مدعى نبوّت</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بديهى است اگر ما عقل و خرد را از تشخيص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بركنار داريم مسأله لطف هم خود به خود منتفى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مسأله وجوب شكر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نعمت بخش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پايه‌هاى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تحقيق درباره شناسايى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همچنين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مطالعه در دعوت كسى كه خود را پيامبر خدا معرفى مى‌كند، همه از مسأله حُسن و قبح عقلى سرچشمه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اگر ما حكم عقل را در اين موارد به رسميت نشناسيم، چون حكم شرع كه هنوز بر ما ثابت نشده، و حكم عقل هم كه اعتبارى ندارد، بنابراين افراد مى‌توانند از اوّل دنبال تحقيق از دين و معرفت خدا و پيامبر نروند و تكليفى براى خود درست نكنند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 قبول مسأله حُسن و قبح عقلى و حاكميت مستقل عقل در اين مسأله تمام اين مسائل حل 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مسايلى كه از مسأله عدل سرچشمه مى‌گيرد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مهمترين و پيچيده‌ترين مسائل مورد بحث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اشاعره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چيزى كه بالاخره منتهى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هستند؛ در حالى كه معتزله معتقد به آزادى اراده مى‌باشند، و انسان را در كارهاى خود مختار و آزاد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اينكه، اين آزادى اراده را خدا به انسان داده است همان طور كه اصل وجود و هستى را نيز خدا به او داده؛ بنابراين همان طور كه خدا انسان را آفريده، آزادى اراده را نيز او در وجود وى آفريده است و به عبارت ديگر صفت اختيار به طور كلى از طرف خداست و اختيار در موارد جزئى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استفاده از صفت آزادى اراده و اعمال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ماست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هيچ كس را مجبور به انجام يا ترك كارى نمى‌كند، اين بندگان خدا هستند كه يكى از اين دو را انتخاب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اگر كار خوبى انجام دهند در نظر عقلا و خردمندان سزاوار ستايشند و اگر كار بدى انجام دهند سزاوار ملامت و سرزنش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انسان در انجام كارها آزاد نبود، ثواب و عقاب، پاداش و كيفر، معنا نداشت، و بعثت پيامبران و كتابهاى آسمانى همه بيهوده بود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ما نمى‌خواهيم بيش از اين در اينجا درباره مسأله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 و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كنيم زيرا از موضوع سخن ما خارج است، ما شرح اين مطلب را در آخر جلد اوّل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داده‌ايم، و مطلب را طورى عنوان و تعقيب كرده‌ايم كه حتى براى افرادى كه اطلاعات متوسطى دارند مفهوم و قابل قبول مى‌باشد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فقط مى‌خواستيم اين نكته را روشن سازيم كه يكى از اصول عقايد شيعه اماميه عدالت خدا و آزادى اراده انسان است</w:t>
      </w:r>
      <w:r>
        <w:rPr>
          <w:rFonts w:eastAsia="Amiri" w:cs="Amiri" w:ascii="Amiri" w:hAnsi="Amiri"/>
          <w:color w:val="111111"/>
          <w:sz w:val="28"/>
          <w:szCs w:val="28"/>
          <w:rtl w:val="true"/>
          <w:lang w:bidi="ar-SA"/>
        </w:rPr>
        <w:t>.</w:t>
      </w:r>
      <w:bookmarkStart w:id="173" w:name="pg1724_17150"/>
    </w:p>
    <w:p>
      <w:pPr>
        <w:pStyle w:val="Heading5"/>
        <w:numPr>
          <w:ilvl w:val="4"/>
          <w:numId w:val="1"/>
        </w:numPr>
        <w:rPr/>
      </w:pPr>
      <w:bookmarkStart w:id="174" w:name="__RefHeading___Toc1736756_3650668749"/>
      <w:bookmarkStart w:id="175" w:name="_Toc63"/>
      <w:bookmarkEnd w:id="173"/>
      <w:bookmarkEnd w:id="174"/>
      <w:r>
        <w:rPr>
          <w:rtl w:val="true"/>
        </w:rPr>
        <w:t>اصل پنجم</w:t>
      </w:r>
      <w:r>
        <w:rPr>
          <w:rtl w:val="true"/>
        </w:rPr>
        <w:t xml:space="preserve">: </w:t>
      </w:r>
      <w:r>
        <w:rPr>
          <w:rtl w:val="true"/>
        </w:rPr>
        <w:t>معاد</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ساير مسلمانان به روز رستاخيز معتقدند، و عقيده دارند كه خداوند همه مردم را پس از مرگ براى حساب و جزاى اعمال زنده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 با همين روح و همين بدن صورت خواهد گرفت به طورى كه اگر كسى او را ببيند خواهد شناخت كه فلان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كيفيت معاد گفتگو زياد است، آيا بازگشت مردگان از قبيل اعاده معدوم مى‌باشند؟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انسان به كلى نابود مى‌گردد و سپس هستى تازه‌اى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قبيل ظهور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انسان به كلى از بين نمى‌رود و در قيامت بار ديگر همان موجود به صورت اوّل آشكار و ظاهر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مطالبى است كه عدم اطلاع از جزييات آن لطمه‌اى به عقيده به معاد نمى‌زند و پس از اعتقاد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بر اين خصوصيات لازم نيست</w:t>
      </w:r>
      <w:r>
        <w:rPr>
          <w:rFonts w:eastAsia="IRNazanin" w:cs="IRNazanin"/>
          <w:color w:val="111111"/>
          <w:sz w:val="28"/>
          <w:szCs w:val="28"/>
          <w:rtl w:val="true"/>
          <w:lang w:bidi="fa-IR"/>
        </w:rPr>
        <w:t>.</w:t>
      </w:r>
      <w:r>
        <w:rPr>
          <w:rStyle w:val="FootnoteAnchor"/>
          <w:rtl w:val="true"/>
        </w:rPr>
        <w:footnoteReference w:id="18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اماميه به تمام مسائل مربوط به معاد و حيات پس از مرگ كه در قرآن و احاديث قطعى وارده شده ايمان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نعمتها و عذابهاى آن، ميزان، صراط، اعراف، و نامه اعمال كه تمام جزييات كارهاى هر كس در آن منعكس است، و همچنين معتقدند كه هر كس جزاى كارهاى خود را مى‌بيند، در</w:t>
      </w:r>
    </w:p>
    <w:p>
      <w:pPr>
        <w:pStyle w:val="BookText"/>
        <w:rPr/>
      </w:pPr>
      <w:r>
        <w:rPr>
          <w:rFonts w:ascii="IRNazanin" w:hAnsi="IRNazanin" w:eastAsia="IRNazanin"/>
          <w:color w:val="111111"/>
          <w:sz w:val="28"/>
          <w:sz w:val="28"/>
          <w:szCs w:val="28"/>
          <w:rtl w:val="true"/>
          <w:lang w:bidi="fa-IR"/>
        </w:rPr>
        <w:t>برابر نيكيها پاداش، و در برابر بديها كيفر خواهد 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يَعْمَلْ مِثْقَالَ ذَرَّةٍ خَيْراً 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يَعْمَلْ مِثْقَالَ ذَرَّةٍ شَرّاً 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كس هم وزن ذرّه‌اى كار خير انجام دهد آن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هم وزن ذرّه‌اى كار بد كرده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مى‌بيند</w:t>
      </w:r>
      <w:r>
        <w:rPr>
          <w:rFonts w:eastAsia="IRNazanin" w:cs="IRNazanin"/>
          <w:color w:val="111111"/>
          <w:sz w:val="28"/>
          <w:szCs w:val="28"/>
          <w:rtl w:val="true"/>
          <w:lang w:bidi="fa-IR"/>
        </w:rPr>
        <w:t>»</w:t>
      </w:r>
      <w:r>
        <w:rPr>
          <w:rStyle w:val="FootnoteAnchor"/>
          <w:rtl w:val="true"/>
        </w:rPr>
        <w:footnoteReference w:id="188"/>
      </w:r>
      <w:r>
        <w:rPr>
          <w:rFonts w:ascii="Amiri" w:hAnsi="Amiri" w:eastAsia="Amiri" w:cs="Amiri"/>
          <w:color w:val="111111"/>
          <w:sz w:val="28"/>
          <w:sz w:val="28"/>
          <w:szCs w:val="28"/>
          <w:rtl w:val="true"/>
          <w:lang w:bidi="ar-SA"/>
        </w:rPr>
        <w:t>و امثال اين امور كه يا از طريق وحى و قرآن مجيد و يا از طريق روايات قطعى به ثبوت رسيده است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بود خلاصه عقايد شيعه اماميه در بخش اوّل وظايف دينى يعنى وظايف عقل؛ اكنون نوبت آن رسيده است كه بخش دوم ايمان، يعنى وظايف عملى را بررسى نماييم</w:t>
      </w:r>
      <w:r>
        <w:rPr>
          <w:rFonts w:eastAsia="Amiri" w:cs="Amiri" w:ascii="Amiri" w:hAnsi="Amiri"/>
          <w:color w:val="111111"/>
          <w:sz w:val="28"/>
          <w:szCs w:val="28"/>
          <w:rtl w:val="true"/>
          <w:lang w:bidi="ar-SA"/>
        </w:rPr>
        <w:t>.</w:t>
      </w:r>
      <w:bookmarkStart w:id="176" w:name="pg1724_17152"/>
    </w:p>
    <w:p>
      <w:pPr>
        <w:pStyle w:val="Heading2"/>
        <w:numPr>
          <w:ilvl w:val="1"/>
          <w:numId w:val="1"/>
        </w:numPr>
        <w:rPr/>
      </w:pPr>
      <w:bookmarkStart w:id="177" w:name="__RefHeading___Toc1736758_3650668749"/>
      <w:bookmarkStart w:id="178" w:name="_Toc64"/>
      <w:bookmarkEnd w:id="176"/>
      <w:bookmarkEnd w:id="177"/>
      <w:r>
        <w:rPr>
          <w:rtl w:val="true"/>
        </w:rPr>
        <w:t>بخش سوم</w:t>
      </w:r>
      <w:r>
        <w:rPr>
          <w:rtl w:val="true"/>
        </w:rPr>
        <w:t xml:space="preserve">: </w:t>
      </w:r>
      <w:r>
        <w:rPr>
          <w:rtl w:val="true"/>
        </w:rPr>
        <w:t>عقايد شيعه در فروع</w:t>
      </w:r>
      <w:bookmarkEnd w:id="178"/>
    </w:p>
    <w:p>
      <w:pPr>
        <w:pStyle w:val="Heading3"/>
        <w:numPr>
          <w:ilvl w:val="2"/>
          <w:numId w:val="1"/>
        </w:numPr>
        <w:rPr/>
      </w:pPr>
      <w:bookmarkStart w:id="179" w:name="__RefHeading___Toc1736760_3650668749"/>
      <w:bookmarkStart w:id="180" w:name="_Toc65"/>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اجتهاد</w:t>
      </w:r>
    </w:p>
    <w:p>
      <w:pPr>
        <w:pStyle w:val="BookText"/>
        <w:rPr/>
      </w:pPr>
      <w:r>
        <w:rPr>
          <w:rFonts w:ascii="Amiri" w:hAnsi="Amiri" w:eastAsia="Amiri" w:cs="Amiri"/>
          <w:color w:val="111111"/>
          <w:sz w:val="28"/>
          <w:sz w:val="28"/>
          <w:szCs w:val="28"/>
          <w:rtl w:val="true"/>
          <w:lang w:bidi="ar-SA"/>
        </w:rPr>
        <w:t>مدارك فقهى</w:t>
      </w:r>
    </w:p>
    <w:p>
      <w:pPr>
        <w:pStyle w:val="BookText"/>
        <w:rPr/>
      </w:pPr>
      <w:r>
        <w:rPr>
          <w:rFonts w:ascii="Amiri" w:hAnsi="Amiri" w:eastAsia="Amiri" w:cs="Amiri"/>
          <w:color w:val="111111"/>
          <w:sz w:val="28"/>
          <w:sz w:val="28"/>
          <w:szCs w:val="28"/>
          <w:rtl w:val="true"/>
          <w:lang w:bidi="ar-SA"/>
        </w:rPr>
        <w:t>احكام و مقررات اسلام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مجازات و كيفرهاى گناهان</w:t>
      </w:r>
      <w:bookmarkStart w:id="181" w:name="pg1724_17154"/>
    </w:p>
    <w:p>
      <w:pPr>
        <w:pStyle w:val="BookText"/>
        <w:rPr/>
      </w:pPr>
      <w:bookmarkEnd w:id="18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عقايد شيعه در فروع</w:t>
      </w:r>
    </w:p>
    <w:p>
      <w:pPr>
        <w:pStyle w:val="Heading3"/>
        <w:numPr>
          <w:ilvl w:val="2"/>
          <w:numId w:val="1"/>
        </w:numPr>
        <w:rPr/>
      </w:pPr>
      <w:bookmarkStart w:id="182" w:name="__RefHeading___Toc1736762_3650668749"/>
      <w:bookmarkStart w:id="183" w:name="_Toc66"/>
      <w:bookmarkEnd w:id="182"/>
      <w:r>
        <w:rPr>
          <w:rtl w:val="true"/>
        </w:rPr>
        <w:t>اجتهاد از نظر شيعه و ديگران</w:t>
      </w:r>
      <w:bookmarkEnd w:id="183"/>
    </w:p>
    <w:p>
      <w:pPr>
        <w:pStyle w:val="BookText"/>
        <w:rPr/>
      </w:pPr>
      <w:r>
        <w:rPr>
          <w:rFonts w:ascii="Amiri" w:hAnsi="Amiri" w:eastAsia="Amiri" w:cs="Amiri"/>
          <w:color w:val="111111"/>
          <w:sz w:val="28"/>
          <w:sz w:val="28"/>
          <w:szCs w:val="28"/>
          <w:rtl w:val="true"/>
          <w:lang w:bidi="ar-SA"/>
        </w:rPr>
        <w:t xml:space="preserve">قبل از بحث درباره عقايد شيعه اماميه در مسائل عملى و فروع احكام، ذكر يك مقدمه، لازم به نظر مى‌رسد و آن اينكه شيعه معتقد است در اسلام براى هر موضوعى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شده است </w:t>
      </w:r>
      <w:r>
        <w:rPr>
          <w:rStyle w:val="FootnoteAnchor"/>
          <w:rtl w:val="true"/>
        </w:rPr>
        <w:footnoteReference w:id="189"/>
      </w:r>
      <w:r>
        <w:rPr>
          <w:rFonts w:ascii="IRNazanin" w:hAnsi="IRNazanin" w:eastAsia="IRNazanin"/>
          <w:color w:val="111111"/>
          <w:sz w:val="28"/>
          <w:sz w:val="28"/>
          <w:szCs w:val="28"/>
          <w:rtl w:val="true"/>
          <w:lang w:bidi="fa-IR"/>
        </w:rPr>
        <w:t xml:space="preserve">، حتى اگر كسى خراشى در بدن ديگرى ايجاد كند ديه آن پيش‌بينى شده </w:t>
      </w:r>
      <w:r>
        <w:rPr>
          <w:rStyle w:val="FootnoteAnchor"/>
          <w:rtl w:val="true"/>
        </w:rPr>
        <w:footnoteReference w:id="190"/>
      </w:r>
      <w:r>
        <w:rPr>
          <w:rFonts w:ascii="IRNazanin" w:hAnsi="IRNazanin" w:eastAsia="IRNazanin"/>
          <w:color w:val="111111"/>
          <w:sz w:val="28"/>
          <w:sz w:val="28"/>
          <w:szCs w:val="28"/>
          <w:rtl w:val="true"/>
          <w:lang w:bidi="fa-IR"/>
        </w:rPr>
        <w:t>، خلاصه هر حكمى در هر موضوعى كه تا دامنه قيامت مورد احتياج بشر بوده و هست در اسلام مقرر گرديده و هيچ موردى خالى است حكم نيست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اين احكام را خداوند از طريق وحى يا الهام در اختيار پيغمبر اكرم صلى الله عليه و آله گذارد، پيامبر هم تدريجاً بسيارى از اين احكام را بر حسب پيش آمدها و حوادث مختلف و احتياجاتى كه مسلمانان پيدا مى‌كردند در اختيار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اختيار جمعى از خواص اصحابش كه شبانه روز در اطراف وجود او حلقه زده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مى‌گذارد تا آنها هم اين احكام را به ديگران برسانند وظيفه تبليغ را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لِتَكُونُوا شُهَدَاءَ عَلَى النَّاسِ وَيَكُونَ الرَّسُولُ عَلَيْكُمْ شَهِيداً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بر مردم گواه باشيد و پيامبر هم بر شما گواه باشد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ولى قسمت قابل توجهى از اين احكام باقى ماند كه موجباتى براى ابلاغ آن در زمان پيامبر پيش نيآمد، يا واقعاً مورد ابتلا و نياز مردم آن زمان نبود، و يا مصالحى ايجاب مى‌كرد كه از نشر آنها در آن زمان خوددارى شود، خلاصه مصلحت ايجاب مى‌كرد كه به اقتضاى احتياجات و وضع محيط، اين احكام تدريجاً نشر داده شود، اين امور سبب شد كه قسمت قابل توجهى از آنها ابلاغ و قسمت ديگرى در آن عصر دست نخورده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پيغمبر اسلام صلى الله عليه و آله تمام اين احكام را نزد اوصياى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معصومين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وديعت نهاد تا آنها در فرصت‌هاى مناسب، و بر طبق مصالح و نيازمنديها، تدريجاً آنها را به مردم ابلاغ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بسيار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زمان پيغمبر مخصص و مقيد آن به واسطه عدم ايجاب مصلحت بيان نشده بود و اوصياى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بيان كردند، و چه بسا مجملاتى كه آنها در موقع لزوم روشن ساختند، اين از يك طرف</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ياران پيامبر صلى الله عليه و آله در فهم كلمات او با هم مختلف بودند، زيرا فهم و استعداد آنها با هم تفاوت بسيار داشت، و بديهى است هر كدام به قدر فهم و استعداد خود از آن درياى بيكران علم و دانش استفاده مى‌كرد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مِنَ السَّمَاءِ مَاءً فَسَالَتْ أَوْدِيَةٌ بِقَدَرِهَا</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Amiri" w:hAnsi="Amiri" w:eastAsia="Amiri" w:cs="Amiri"/>
          <w:color w:val="111111"/>
          <w:sz w:val="28"/>
          <w:sz w:val="28"/>
          <w:szCs w:val="28"/>
          <w:rtl w:val="true"/>
          <w:lang w:bidi="ar-SA"/>
        </w:rPr>
        <w:t>آسمان آبى فرو فرستاد؛ و از هر درّه و رودخانه‌اى به اندازه آنها سيلابى جارى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به گفته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تَأْخُذُ الْأذْهَانُ مِنْهُ‌على قَدْرِ الْقَرائِحِ وَالْفُهومِ</w:t>
      </w:r>
    </w:p>
    <w:p>
      <w:pPr>
        <w:pStyle w:val="BookText"/>
        <w:rPr/>
      </w:pPr>
      <w:r>
        <w:rPr>
          <w:rFonts w:ascii="IRNazanin" w:hAnsi="IRNazanin" w:eastAsia="IRNazanin"/>
          <w:color w:val="111111"/>
          <w:sz w:val="28"/>
          <w:sz w:val="28"/>
          <w:szCs w:val="28"/>
          <w:rtl w:val="true"/>
          <w:lang w:bidi="fa-IR"/>
        </w:rPr>
        <w:t>ولى افكار مردم از آن سخنهابه‌قدر خويش از آن بهره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يكى از اصحاب درباره موضوعى، حكمى از پيغمبر صلى الله عليه و آله مى‌شنيد، و ديگرى در واقعه ديگر كه مشابه آن بود حكمى بر خلاف آن مى‌شنيد، اين دو حكم در ظاهر متناقض بوده، ولى در واقع دو موضوع متفاوت بوده است، اما شخصى كه راوى حديث است متوجه اين تفاوت نشده و يا اگر شده هنگام نقل حديث آن را نقل ننموده، ولذا امروز اين دو حديث به نظر ما متعارض و متناقض مى‌رسد در حالى كه واقعاً اين طور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و از جهات ديگر، همه مسلمانان حتى صحابه و ياران پيغمبر صلى الله عليه و آله كه درك حضور آن حضرت را نمودند، مجبور بودند براى فهم احكام اسلام، احاديث را به دقت بررسى نموده و آنها را به يكديگر ضميمه كنند؛ چه بسا عبارات حديثى، مطلبى را مى‌رساند ولى با توجه به شواهد حاليه، منظور چيز ديگرى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دقت و بررسى براى فهم احكام همان است كه ما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مى‌گذاريم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همه صحابه و ياران پيغمبر صلى الله عليه و آله قدرت استنباط احكام و اجتهاد در فهم روايات را نداشته‌اند، و آن دسته از آنها كه داراى چنين قدرتى بوده‌اند اگر عين عبارات حديثى را كه شنيده بودند نقل مى‌كردند تنها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مى‌شدند، ولى اگر حكمى را كه از آن حديث با توجه به ساير احاديث و شواهد گوناگونى كه احاديث با آن آميخته بود استنباط نموده و براى ديگران بيان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مى‌شدند و كسانى كه به گفته آنان عمل مى‌نمودند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مطالب در زمان پيغمبر و در حضور او واقع مى‌شد بلكه گاهى خود پيغمبر، بعضى از ياران خويش را كه توانايى كامل براى فهم احكام نداشته به ديگران ارجاع مى‌داد، و در واقع مردم از اين نظر، در برابر يك عمل انجام شده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مطالب فوق چنين نتيجه مى‌گيريم كه باب اجتهاد حتى در زمان خود پيامبر مفتوح بوده تا چه رسد به زمانهاى ديگر؛ ولى نبايد فراموش كرد كه اجتهاد در آن زمان با زمان ما فرق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آن زمان بسيار ساده و كم هزينه بود، زيرا آنها در زمان پيغمبر زندگى مى‌كردند و قراين براى فهم معانى احاديث فراوان، بود به علاوه، در مواردى كه ابهام و پيچيدگى پيدا مى‌شد مى‌توانستند از شخص پيامبر سؤال كنند و يقين حاصل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هر چه از آن عصر دورتر شويم، بر اثر كثرت آرا و آميزش عربها با ديگران، و تغيير تدريجى زبان و لغت عربى، و بر اثر وسعت دامنه احاديث، به خصوص اينكه افراد مغرض و نااهلى نيز به علل گوناگون در پاره‌اى از احاديث دست برده و به جعل حديث پرداختند، وضع اجتهاد مشكل‌تر و پيچيده‌تر مى‌شود و نياز بيشترى به دقت و بررسى و كوشش براى جمع ميان احاديث و تميز صحيح از غلط و ترجيح آنها بر يكديگر احساس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هر اندازه فاصله از زمان پيغمبر صلى الله عليه و آله زيادتر مى‌شد و اسلام توسعه وانتشار بيشترى مى‌يافت و دانشمندان و راويان، فراوان‌تر مى‌شدند كار مجتهدين مشكل‌تر و پيچيده‌تر مى‌گرديد، ولى در هر صورت باب اجتهاد كه در زمان رسول خدا صلى الله عليه و آله به طور مسلّم باز بود همچنان تا امروز مفتوح است، و اين امر قابل ترديد و انكار نيست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طبيعى است كه مردم همواره جزء يكى از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دانشمند، بى اطلاع و عامى، اين هم روشن است كه افراد بى اطلاع به حكم فطرت و به فرمان قطعى عقل در چيزهايى كه نمى‌دانند مراجعه به دانشمندان</w:t>
      </w:r>
      <w:bookmarkStart w:id="184" w:name="pg1724_17158"/>
    </w:p>
    <w:p>
      <w:pPr>
        <w:pStyle w:val="BookText"/>
        <w:rPr/>
      </w:pPr>
      <w:bookmarkEnd w:id="184"/>
      <w:r>
        <w:rPr>
          <w:rFonts w:ascii="Amiri" w:hAnsi="Amiri" w:eastAsia="Amiri" w:cs="Amiri"/>
          <w:color w:val="111111"/>
          <w:sz w:val="28"/>
          <w:sz w:val="28"/>
          <w:szCs w:val="28"/>
          <w:rtl w:val="true"/>
          <w:lang w:bidi="ar-SA"/>
        </w:rPr>
        <w:t xml:space="preserve">مى‌كنند، نتيجه اين خواهد بود كه هميشه عدّه‌اى از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خواهند بود</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اين نكته نيز ميان عموم مسلمانان مورد اتّفاق است كه احكام اسلام را از يكى از چهار منبع بايد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پيغمبر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عقل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ميان مسلمانان مورد اتّفاق است و در اين قسمت فرق ميان شيعه اماميه و ديگران نيست</w:t>
      </w:r>
      <w:r>
        <w:rPr>
          <w:rFonts w:eastAsia="IRNazanin" w:cs="IRNazanin"/>
          <w:color w:val="111111"/>
          <w:sz w:val="28"/>
          <w:szCs w:val="28"/>
          <w:rtl w:val="true"/>
          <w:lang w:bidi="fa-IR"/>
        </w:rPr>
        <w:t>.</w:t>
      </w:r>
    </w:p>
    <w:p>
      <w:pPr>
        <w:pStyle w:val="Heading3"/>
        <w:numPr>
          <w:ilvl w:val="2"/>
          <w:numId w:val="1"/>
        </w:numPr>
        <w:rPr/>
      </w:pPr>
      <w:bookmarkStart w:id="185" w:name="__RefHeading___Toc1736764_3650668749"/>
      <w:bookmarkStart w:id="186" w:name="_Toc67"/>
      <w:bookmarkEnd w:id="185"/>
      <w:r>
        <w:rPr>
          <w:rtl w:val="true"/>
        </w:rPr>
        <w:t>تفاوت مدارك فقهى شيعه و ديگر فِرق اسلامى</w:t>
      </w:r>
      <w:bookmarkEnd w:id="186"/>
    </w:p>
    <w:p>
      <w:pPr>
        <w:pStyle w:val="BookText"/>
        <w:rPr/>
      </w:pPr>
      <w:r>
        <w:rPr>
          <w:rFonts w:ascii="IRNazanin" w:hAnsi="IRNazanin" w:eastAsia="IRNazanin"/>
          <w:color w:val="111111"/>
          <w:sz w:val="28"/>
          <w:sz w:val="28"/>
          <w:szCs w:val="28"/>
          <w:rtl w:val="true"/>
          <w:lang w:bidi="fa-IR"/>
        </w:rPr>
        <w:t>ولى اماميه در چند موضوع با ديگران فرق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اين حال چگونه ممكن است سراسر فقه را بر اساس اين تعداد حديث بنا كرد، لذا فقهاى آنان به حكم اجبار براى حل مشكلات فقهى دست احتياج به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خاصى كه به زودى اشاره خواهيم نمود، دراز كرده‌اند، ولى شيعه چون در سراسر ابواب فقه احاديث فراوانى از ائمه اهل‌بيت عليهم السلام، از پيامبر اكرم صلى الله عليه و آله، در دست دارد هيچ موجبى براى عمل به قياس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عيوب و اشكالاتى كه از عمل به آن پيدا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 نمى‌كنند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عالمان بسيارى در رد عمل به قياس كتابهايى تأليف كرده‌اند از آن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الاستنادة فى الطعون على الاوائل والرد على اصحاب الاجتهاد والقياس از عبداللَّه بن عبدالرحمن زيرى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نجاشى،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على اصحاب الاجتهاد فى الاحكام از ابوالقاسم 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نجاشى،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على من رد آثار الرسول واعتمد على نتائج العقول از هلال بن ابراهيم بن ابوالفتح مدنى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على عيسى بن امان فى الاجتهاد از اسماعيل بن على بن اسحاق بن ابوسهل نوبختى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نجاشى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النقص على ابن الجنيد فى اجتهاد الرأى از 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نجاشى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اجتهاد از ديدگاه مذاهب اسلامى،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در نهى از بكاربردن قياس در دين، و دليل آن، در كتب روايى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وافى و قضاى وسائل</w:t>
      </w:r>
    </w:p>
    <w:p>
      <w:pPr>
        <w:pStyle w:val="BookText"/>
        <w:rPr/>
      </w:pPr>
      <w:r>
        <w:rPr>
          <w:rFonts w:ascii="Amiri" w:hAnsi="Amiri" w:eastAsia="Amiri" w:cs="Amiri"/>
          <w:color w:val="111111"/>
          <w:sz w:val="28"/>
          <w:sz w:val="28"/>
          <w:szCs w:val="28"/>
          <w:rtl w:val="true"/>
          <w:lang w:bidi="ar-SA"/>
        </w:rPr>
        <w:t>و در روايات متواتر رسيده از</w:t>
      </w:r>
    </w:p>
    <w:p>
      <w:pPr>
        <w:pStyle w:val="BookText"/>
        <w:rPr/>
      </w:pPr>
      <w:r>
        <w:rPr>
          <w:rFonts w:ascii="IRNazanin" w:hAnsi="IRNazanin" w:eastAsia="IRNazanin"/>
          <w:color w:val="111111"/>
          <w:sz w:val="28"/>
          <w:sz w:val="28"/>
          <w:szCs w:val="28"/>
          <w:rtl w:val="true"/>
          <w:lang w:bidi="fa-IR"/>
        </w:rPr>
        <w:t>قياس از نظر شيعه به كلى باطل و در هيچ حكمى قابل استناد نيست و روايات فراوانى از ائمه اهل بيت عليهم السلام در نهى از عمل به قياس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 كتاب وسايل الشيعه جلد سوم آخر كتاب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يكى از عواملى كه موجب شده فقهاى اهل سنّت به قياس عمل كنند كمبود مدارك احكام در نزد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تعداد احاديثى كه در تمام ابواب فقه در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بوده است به سى حديث نمى‌رسيده، كسانى كه با مسائل مختلف در ابواب وسيع فقه سر و كار دارند مى‌دانند اين تعداد حديث اگر در يك باب هم وارد گردد باز براى پاسخ گفتن به مشكلات همان يك باب هم كافى نيست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الاصول،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ائمه اهل‌بيت عليهم السلام اين مضمون نقل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الشريعةِ إذا قِيْسَتْ مُحِقَ الدِّينُ</w:t>
      </w:r>
    </w:p>
    <w:p>
      <w:pPr>
        <w:pStyle w:val="BookText"/>
        <w:rPr/>
      </w:pPr>
      <w:r>
        <w:rPr>
          <w:rFonts w:ascii="IRNazanin" w:hAnsi="IRNazanin" w:eastAsia="IRNazanin"/>
          <w:color w:val="111111"/>
          <w:sz w:val="28"/>
          <w:sz w:val="28"/>
          <w:szCs w:val="28"/>
          <w:rtl w:val="true"/>
          <w:lang w:bidi="fa-IR"/>
        </w:rPr>
        <w:t>؛ اگر در احكام دين قياس شود، اساس دين محو و نابود مى‌گردد</w:t>
      </w:r>
      <w:r>
        <w:rPr>
          <w:rFonts w:eastAsia="IRNazanin" w:cs="IRNazanin"/>
          <w:color w:val="111111"/>
          <w:sz w:val="28"/>
          <w:szCs w:val="28"/>
          <w:rtl w:val="true"/>
          <w:lang w:bidi="fa-IR"/>
        </w:rPr>
        <w:t>».</w:t>
      </w:r>
      <w:r>
        <w:rPr>
          <w:rStyle w:val="FootnoteAnchor"/>
          <w:rtl w:val="true"/>
        </w:rPr>
        <w:footnoteReference w:id="19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درباره بطلان عمل به قياس نيازمند توضحيات بيشتر است كه از حوصله اين مقال بيرون مى‌باشد</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احاديث پيغمبر صلى الله عليه و آله را از طريق روايات اهل‌بيت عليهم السلام مثلًا احاديثى را كه امام صادق عليه السلام نقل مى‌فرمايند از پدرش امام باقر عليه السلام و او از پدرش امام سجاد عليه السلام او نيز از پدرش امام حسين عليه السلام و او از پدرش على عليه السلام و او از پيغمبر صلى الله عليه و آله نقل مى‌فرمايد و به اين ترتيب شيعه روايات پيامبر را از طريق صحيح كه به اهل بيت عليهم السلام منتهى مى‌گردد دريافت مى‌دارد نه از افرادى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حطان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چه اينكه روايات اين‌گونه اشخاص نزد اماميه به اندازه پر پشه‌اى ارزش ندارد و وضع حال آنها روشن‌تر از آن است كه محتاج به توضيح باشد، بلكه مطلب به قدرى روشن است كه عدّه‌اى از دانشمندان اهل سنّت نيز نقاط ضعف مذهبى و اخلاقى آنها را در كتابهاى خود فاش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اماميه باب اجتهاد را هميشه مفتوح مى‌دانند و منطق آنها همان طور كه اشاره شد در اين قسمت كاملًا روشن و گوياست، در حالى كه ديگران اين باب را به روى دانشمندان و علماى قوم مسدود كرده‌اند، ولى نمى‌دانم در كدام زمان؟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چه دليل؟ و به چه كيفيت، اين در بسته شده است؟</w:t>
      </w:r>
    </w:p>
    <w:p>
      <w:pPr>
        <w:pStyle w:val="BookText"/>
        <w:rPr/>
      </w:pPr>
      <w:r>
        <w:rPr>
          <w:rFonts w:ascii="IRNazanin" w:hAnsi="IRNazanin" w:eastAsia="IRNazanin"/>
          <w:color w:val="111111"/>
          <w:sz w:val="28"/>
          <w:sz w:val="28"/>
          <w:szCs w:val="28"/>
          <w:rtl w:val="true"/>
          <w:lang w:bidi="fa-IR"/>
        </w:rPr>
        <w:t>آيا هرگز مى‌توان اين همه تواريخ را انكار كرد، و اين همه خلافكاريها را ناديده گرفت، و چشم بسته در برابر هر حديثى كه به هر يك از صحابه منتهى مى‌گردد تسليم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وجدان بيدار اين مطلب را مى‌پذيرد؟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اين امر در سال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اتفاق افتاده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الخطط مقريزى،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متأسّفانه هيچ يك از دانشمندان اهل سنّت را نديده‌ايم كه پاسخ قانع كننده‌اى به اين پرسشها بدهد و حق مطلب را ادا كند، در حالى كه آنها موظفند توضيح كافى در اين باره در اختيار ما بگذارند و بگويند چرا باب اجتهاد</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الاسلامية، تأليف عبدالمتعال الصعيد، 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ميدان الاجتهاد، تأليف دكتر عبدالدائم البقرى الانصارى،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الفلسفة السياسية للإسلام، تأليف علامه عبيدى،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النواة فى حقل الحياة،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يوم الاسلام،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به نقل از هذى هى الشيعة، تأليف باقر شريف القرشى،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به روى آنها بسته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حقاً دانشمند روشن ضمير و خوش محضر و بااطلاعى بود، در اثناى راه كه مى‌رفتيم به فكر بوديم يك مسأله علمى مطرح كرده و از وى استفاده نماييم،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مذهب در چهار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آمد، پس از برگزار ساختن مراسم تعارفات معمولى مسأله را مطرح ساختم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الدَّلِيلُ عَلى حَصْرِ المَذاهِبِ في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انحصار مذاهب در چهار مورد چيست؟ و آماده بودم بحث مشروحى در اين زمينه ميان ما و او رد و بدل شود و به مسأله مفتوح بودن باب اجتهاد بكشد، ولى ناگهان ديدم بدون هيچ تأمل و مكثى، دانشمند مزبور با صراحت و صداقت كامل در پاسخ سؤال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دَلِيْلَ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هيچ‌گونه دليلى بر اين موضوع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گويا عامل اصلى اين انحصار از نظر اهل سنّت جلوگيرى از تشتت و پراكندگى جوامع اسلامى بوده، در حالى كه اين فكر كاملًا اشتباه است، زيرا علاوه بر اينكه جلو تشتت و پراكندگى گرفته نشده بلكه به صورت زننده‌اى در چهار مذهب تثبيت گرديده است، ركود و نابسامانى وجود و عدم تحرك خاصى در فقه آنان به وجود آورده است، در حالى كه فقه شيعه بر اثر مفتوح دانستن باب اجتهاد، مخصوصاً قول به 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فقهايى كه در حيات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موارد بقاى بر تقليد، توسعه فوق العاده و تحرك خاصى يافته است و اتفاقاً فاصله ميان پيروان و مقلدين دو مجتهد شيعه از فاصله ميان پيروان مذاهب چهارگانه بسيار كمتر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ميان شيعه معروف است به طور صحيحى عملى گردد يعنى پس از درگذشت يك مرجع بزرگ، علماى طراز اوّل بنشينند و اعلم را انتخاب نمايند هم با اتمام موازين فقهى جور مى‌آيد و هم نتيجه آن، اتحاد تمام مردم عصر واحد در مسائل فرعى خواهد بود</w:t>
      </w:r>
    </w:p>
    <w:p>
      <w:pPr>
        <w:pStyle w:val="BookText"/>
        <w:rPr/>
      </w:pPr>
      <w:r>
        <w:rPr>
          <w:rFonts w:ascii="Amiri" w:hAnsi="Amiri" w:eastAsia="Amiri" w:cs="Amiri"/>
          <w:color w:val="111111"/>
          <w:sz w:val="28"/>
          <w:sz w:val="28"/>
          <w:szCs w:val="28"/>
          <w:rtl w:val="true"/>
          <w:lang w:bidi="ar-SA"/>
        </w:rPr>
        <w:t>غير از اين سه موضوع، اختلافى ميان اماميه و ساير مسلمين در اصول بحثهاى فقهى وجود ندارد</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مسايلى كه خالى از نص است و حكمى در قرآن و سنّت پيامبر صلى الله عليه و آله درباره آن وجود ندارد، مى‌نشينند و با در نظر گرفتن مصالح و مفاسد موضوع و با توجه به مذاق شارع مقدس در موارد ديگر حكمى جعل مى‌كنند و قانونى وضع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معتقدند در اين‌گونه موارد حكمى در واقع نيست و به ما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اين كار را اجتهاد مى‌نامند، ولى ناگفته پيداست مفهوم چنين اجتهادى قبل از هر چيز ناتمام بودن قوانين دينى از نظر احكام مورد نياز امّت است، و شيعه با اين عقيده موافق نيست و معتقد است در اسلام براى هر واقعه‌اى حكمى وجود دارد كه به صورت قواعد كليه يا به طور خصوصى پيش بينى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بيشتر درباره اين موضوع از حوصله اين مقال بيرون مى‌باشد</w:t>
      </w:r>
    </w:p>
    <w:p>
      <w:pPr>
        <w:pStyle w:val="BookText"/>
        <w:rPr/>
      </w:pPr>
      <w:r>
        <w:rPr>
          <w:rFonts w:ascii="IRNazanin" w:hAnsi="IRNazanin" w:eastAsia="IRNazanin"/>
          <w:color w:val="111111"/>
          <w:sz w:val="28"/>
          <w:sz w:val="28"/>
          <w:szCs w:val="28"/>
          <w:rtl w:val="true"/>
          <w:lang w:bidi="fa-IR"/>
        </w:rPr>
        <w:t xml:space="preserve">و اگر اختلافى هست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ممكن است اماميه چيزى را واجب بدانند و ديگران واجب ندانند و بالعكس، البتّه نظير اين اختلافات در ميان خود دانشمندان اهل سنّت يا در ميان دانشمندان شيعه نيز وجود دارد كه منشأ همه آنها يكى است و آن اختلاف در اجتهاد افراد با يكديگر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ديگرى كه در اينجا ذكر آن لازم است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شيعه به كسى گفته مى‌شود كه پس از بررسى‌ها و مطالعات فراوان در ادله احكام شرع داراى ملكه اجتهاد گردد يعنى يك نيروى علمى پيدا كند كه بتواند به وسيله آن احكام شرع را از روى مدارك و ادله استنباط نمايد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كسى مى‌تواند به اجتهادات و نظرات خود در مسائل شرعى عمل كند، ولى تنها اين مقدار براى تقليد و پيروى ديگران از او كافى نيست، بلكه موضوع</w:t>
      </w:r>
    </w:p>
    <w:p>
      <w:pPr>
        <w:pStyle w:val="BookText"/>
        <w:rPr/>
      </w:pPr>
      <w:r>
        <w:rPr>
          <w:rFonts w:ascii="IRNazanin" w:hAnsi="IRNazanin" w:eastAsia="IRNazanin"/>
          <w:color w:val="111111"/>
          <w:sz w:val="28"/>
          <w:sz w:val="28"/>
          <w:szCs w:val="28"/>
          <w:rtl w:val="true"/>
          <w:lang w:bidi="fa-IR"/>
        </w:rPr>
        <w:t xml:space="preserve">مرجعيت تقليد علاوه بر مسأله اجتهاد، شرايط ديگرى دارد كه از همه مهمتر ملكه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ملكه عدالت يعنى يك حالت خدا ترسىِ باطنى كه انسان را از ارتكاب گناه باز دارد و به انجام وظايف و قيام به واجبات دعوت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خداترسى مراتب و درجات مختلفى دارد كه عاليترين و ريشه دارترين مرحله آن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شرايط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مسائل ضرورى و مسلّم دينى كه بر همه آشكار و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واجب بودن نماز و حرام بودن ربا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و تقليد موضوعيت ندارد، همچنين در مسائل مربوط به اصول عقايد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توحيد و نبوّت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تقليد جايز نيست، بلكه بايد هر كس اين مسائل را به فراخور حال خود از روى دلايل قطعى فرا گيرد، زيرا اين گونه مسائل تكاليف علمى و واجبات اعتقادى است كه بايد هر كس شخصاً آنها را از روى مدرك به طور قطع و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اين مدارك ساده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دريابد، نه ظن و گمان در آن كافى است و نه تبعيت و تقليد از ديگرى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در مسائل فرعيه هم اجتهاد صحيح است، و هم تقليد؛ يعنى براى كسانى كه قدرت استنباط دارند اجتهاد و براى كسانى كه به اندازه كافى مايه علمى ندارند 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موضوعى كه در خاتمه اين بحث تذكر آن نيز لازم به نظر مى‌رسد اينكه وظايف و اعمالى كه مكلفين انجام مى‌دهند و بايد احكام آنها را از روى اجتهاد يا تقليد بدانند از دو صورت خارج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وظايفى است كه هدف آن تقويت رابطه بنده با خداست و لذا صحّت آن همواره مشروط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قربت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 عبادات بر دو قسم است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عبادات بدنى مانند نماز و روزه، و عبادات مالى مانند زكات و 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معاملات كليه امورى است كه روابط و وظايف مردم را با يكديگر يا نسبت به خود مشخص مى‌سازد، آن نيز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كه طرفينى است يعنى نيازمند به دو طرف مى‌باشد مانند خريد و فروش و ازدواج و امثال آن، و امورى كه يك طرفه مى‌باشد مانند خريد و فروش و ازدواج و امثال آن، و امورى كه يك طرفه است مانند طلاق و آزاد ساختن بردگان، وامورى كه مربوط به خود انسان است مانند طرز غذا خوردن و لباس پوشيدن و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است كه احكام تمام اين موضوعات را تحت چهار عنوان روشن مى‌سازد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عبادات، معاملات، ايقاعات، احكام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عبادتش شش چيز است كه دو قسمت آن تنها جنبه بدنى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قسمت تنها جنبه مالى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و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قسمت ديگر هم جنبه بدنى دارد و همه جنبه 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جاهدوا باموالكم وانفسكم، و اما كفارات، كيفرى‌هاى مخصوصى است كه به جرايم معينى تعلق مى‌گيرد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مسائل بالا در بحث‌هاى آينده از نظر شما خواهد گذشت</w:t>
      </w:r>
      <w:r>
        <w:rPr>
          <w:rFonts w:eastAsia="IRNazanin" w:cs="IRNazanin"/>
          <w:color w:val="111111"/>
          <w:sz w:val="28"/>
          <w:szCs w:val="28"/>
          <w:rtl w:val="true"/>
          <w:lang w:bidi="fa-IR"/>
        </w:rPr>
        <w:t>).</w:t>
      </w:r>
      <w:bookmarkStart w:id="187" w:name="pg1724_17166"/>
    </w:p>
    <w:p>
      <w:pPr>
        <w:pStyle w:val="Heading3"/>
        <w:numPr>
          <w:ilvl w:val="2"/>
          <w:numId w:val="1"/>
        </w:numPr>
        <w:rPr/>
      </w:pPr>
      <w:bookmarkStart w:id="188" w:name="__RefHeading___Toc1736766_3650668749"/>
      <w:bookmarkStart w:id="189" w:name="_Toc68"/>
      <w:bookmarkEnd w:id="187"/>
      <w:bookmarkEnd w:id="188"/>
      <w:r>
        <w:rPr>
          <w:rtl w:val="true"/>
        </w:rPr>
        <w:t>احكام و مقرّرات اسلام از نظر شيعه</w:t>
      </w:r>
      <w:bookmarkEnd w:id="189"/>
    </w:p>
    <w:p>
      <w:pPr>
        <w:pStyle w:val="Heading4"/>
        <w:numPr>
          <w:ilvl w:val="3"/>
          <w:numId w:val="1"/>
        </w:numPr>
        <w:rPr/>
      </w:pPr>
      <w:bookmarkStart w:id="190" w:name="__RefHeading___Toc1736768_3650668749"/>
      <w:bookmarkStart w:id="191" w:name="_Toc69"/>
      <w:bookmarkEnd w:id="190"/>
      <w:r>
        <w:rPr/>
        <w:t>1</w:t>
      </w:r>
      <w:r>
        <w:rPr>
          <w:rtl w:val="true"/>
        </w:rPr>
        <w:t xml:space="preserve">. </w:t>
      </w:r>
      <w:r>
        <w:rPr>
          <w:rtl w:val="true"/>
        </w:rPr>
        <w:t>نماز</w:t>
      </w:r>
      <w:bookmarkEnd w:id="191"/>
    </w:p>
    <w:p>
      <w:pPr>
        <w:pStyle w:val="BookText"/>
        <w:rPr/>
      </w:pPr>
      <w:r>
        <w:rPr>
          <w:rFonts w:ascii="IRNazanin" w:hAnsi="IRNazanin" w:eastAsia="IRNazanin"/>
          <w:color w:val="111111"/>
          <w:sz w:val="28"/>
          <w:sz w:val="28"/>
          <w:szCs w:val="28"/>
          <w:rtl w:val="true"/>
          <w:lang w:bidi="fa-IR"/>
        </w:rPr>
        <w:t>از نظر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نظر تمام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دين، رابطه ميان انسان و خدا و معراج افراد با ايمان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را ترك كند رابطه ميان او و خدا قطع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در اخبار اهل بيت عليهم السلام وارد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الْمُسْلِمِ وَبَيْنَ الْكُفْرِ بِاللَّهِ الْعَظِيمِ الترك فَريِضَةٍ أو فَرِيضَتَيْنِ</w:t>
      </w:r>
    </w:p>
    <w:p>
      <w:pPr>
        <w:pStyle w:val="BookText"/>
        <w:rPr/>
      </w:pPr>
      <w:r>
        <w:rPr>
          <w:rFonts w:ascii="Amiri" w:hAnsi="Amiri" w:eastAsia="Amiri" w:cs="Amiri"/>
          <w:color w:val="111111"/>
          <w:sz w:val="28"/>
          <w:sz w:val="28"/>
          <w:szCs w:val="28"/>
          <w:rtl w:val="true"/>
          <w:lang w:bidi="ar-SA"/>
        </w:rPr>
        <w:t>؛ فاصله ميان انسان و كفر فقط ترك يك يا دو نماز فريضه است</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موقعيت نماز در ميان عبادات اسلامى به قدرى است كه هيچ يك از عبادات به پايه آن نمى‌رسد، دانشمندان و علماى شيعه همه در اين مسأله هم عقيده‌اند كه هر كس نماز را ترك كند گناهكار و فاسق است و احترام ندارد، غيبت او جايز و اعتماد از او سلب مى‌گردد خلاصه اينكه شيعه در موضوع نماز سختگيرى فوق‌العاده‌اى دارد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نمازهاى واجب از نظر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پنجگانه روزانه، نماز جمعه، نماز عيد فطر و قربان، نماز آيات، نماز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ممكن است شخص مكلّف نيز نمازى را به وسيله نذر و عهد و قسم يا به واسطه استيجار بر خود واجب كند، اين گونه نماز در اصل شرع، واجب نيست بلكه به واسطه خود شخص واجب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از اين نمازها، بقيه نمازها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مهمترين نمازهاى مستحب، نافله‌هاى روزانه است كه دو برابر نمازهاى پنجگانه واجب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مجموع نمازهاى واجب و مستحب روزانه از نظر شيعه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داستان جالبى به نظرم آمد كه ذكر آن بى مناسبت نيست، اين داستان را راغب اصفهانى در كتاب پر ارزش و سودمند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مردى در اصفهان بود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شيعيان اهل‌بيت عليهم السلام بود، و احمد بن عبدالعزيز نزد او 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اتفاقاً يك روز مادر احمد نگاه كرد و چشمش به جلسه درس افتاد، ناگهان فرياد زد و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بد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بچه‌ام را رافضى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رافضيها روزى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نماز مى‌خوانند، فرزند تو حتى يك ركعت هم نماز نمى‌خواند چگونه او رافضى است؟</w:t>
      </w:r>
      <w:r>
        <w:rPr>
          <w:rFonts w:eastAsia="IRNazanin" w:cs="IRNazanin"/>
          <w:color w:val="111111"/>
          <w:sz w:val="28"/>
          <w:szCs w:val="28"/>
          <w:rtl w:val="true"/>
          <w:lang w:bidi="fa-IR"/>
        </w:rPr>
        <w:t>!».</w:t>
      </w:r>
      <w:r>
        <w:rPr>
          <w:rStyle w:val="FootnoteAnchor"/>
          <w:rtl w:val="true"/>
        </w:rPr>
        <w:footnoteReference w:id="20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 نمازهاى نافله روزانه، مهمترين نماز مستحب، نافله ماه مبارك رمضان است كه يك هزار ركعت مى‌باشد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علاوه بر نافله‌هاى روزانه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اين نظر فرقى ميان ما و برادران اهل سنّت نيست، تنها تفاوتى كه هست اين است كه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اين نمازها جايز نمى‌دانيم و بايد به 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فرادى خوانده شود؛</w:t>
      </w:r>
    </w:p>
    <w:p>
      <w:pPr>
        <w:pStyle w:val="BookText"/>
        <w:rPr/>
      </w:pPr>
      <w:r>
        <w:rPr>
          <w:rFonts w:ascii="Amiri" w:hAnsi="Amiri" w:eastAsia="Amiri" w:cs="Amiri"/>
          <w:color w:val="111111"/>
          <w:sz w:val="28"/>
          <w:sz w:val="28"/>
          <w:szCs w:val="28"/>
          <w:rtl w:val="true"/>
          <w:lang w:bidi="ar-SA"/>
        </w:rPr>
        <w:t xml:space="preserve">زيرا معتقديم نماز جماعت، مخصوص نمازهاى واجب است ولى آنها نمازهاى نافله ماه رمضان را به جماعت مى‌خوانند و آن را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احكام نماز جمعه و نماز عيد فطر و عيد قربان، و آيات، و همچنين بقيه نمازهاى مستحب را بايد در كتابهاى مشروحى كه در اين زمينه از طرف دانشمندان و علماى شيعه نگاشته شده مطالعه كرد و كتابهايى كه در اين باره تأليف يافته از ده‌ها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يك از اين نمازها آداب و ذكرها و دعاهاى مخصوصى دارد كه در كتبى كه مستقلًا براى اين منظور تأليف شده مذكور است، تعداد اين كتابها نيز فوق العاده زياد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ماهيت نماز؛ ماهيت نماز از نظر ما از سه قسمت تشكيل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عبارت از اوصاف و حالاتى است كه از يك سلسله امور كه خارج از ذات نماز است انتزاع مى‌گردد، اصول اين شرايط كه بدون آن نماز باطل است شش چيز مى‌باشد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نمازگذار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 نمازگذار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مكان ذاتاً جزء شرايط نيست بلكه لازمه وجود هر انسانى است؛ زيرا نمازگذار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هر شخص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مكان نمى‌تواند باشد، ولى اين مكان بايد غصبى نباشد و محل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آنجايى كه پيشانى بر آن گذارده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پاك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اجزاى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امورى است كه نماز از آن تركيب يافته و آن هم به نوبه خود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اجزايى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است و بدون آن نماز باطل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عمداً ترك شود يا اشتباهاً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تكبيرة الاحرام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اوّل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دوم اجزاى غير ركنى است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شود موجب بطلان نماز مى‌گردد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تشهد،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اينها آرامش</w:t>
      </w:r>
    </w:p>
    <w:p>
      <w:pPr>
        <w:pStyle w:val="BookText"/>
        <w:rPr/>
      </w:pPr>
      <w:r>
        <w:rPr>
          <w:rFonts w:ascii="IRNazanin" w:hAnsi="IRNazanin" w:eastAsia="IRNazanin"/>
          <w:color w:val="111111"/>
          <w:sz w:val="28"/>
          <w:sz w:val="28"/>
          <w:szCs w:val="28"/>
          <w:rtl w:val="true"/>
          <w:lang w:bidi="fa-IR"/>
        </w:rPr>
        <w:t xml:space="preserve">بدن هنگام انجام آن لازم است، اما اذان و اقامه هر دو مستحب مؤكد مى‌باشند؛ بلكه بعيد نيست در صورت وقت اضافه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باشد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از اسمش پيداست امورى مى‌باشد كه وجود آنها نماز را باطل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نيز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ركنى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هر صورت نماز را باطل مى‌سازد، خواه از روى عمد باشد يا غير عمد، و آن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قبله كردن، آنچه كه وضو را باطل مى‌كند، و فعل كثير كه انسان را از صورت نمازگذار خارج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نوع دوم موانعى است كه در حال عمد نماز را بر هم مى‌زند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خنده و گريه با صدا، رو به طرف راست و چپ كردن، خوردن و آشاميدن</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منظور از طهارت كه جزء شرايط ذكر شد، وضو و غسل است و هر كدام از اين دو موجباتى دارد كه بدنبال آن واجب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دسترسى به آب براى وضو و غسل نباشد و يا آب پيدا شود اما بر اثر بيمارى يا سرماى شديد و تنگى وقت، نتواند از آن استفاده كند بايد به جاى آنها تيمم نمايد، همان‌طور كه قرآن مجيد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فَتَيَمَّمُوا صَعِيداً طَيِّباً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زمين پاكى تيمم كنيد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معناى صَعِيد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آيه شريفه ذكر شده ميان فقها و علماى لغت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معتقدند صَعِيد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ولى عدّه‌اى ديگر معناى آن را وسيعتر مى‌دانند و معتقدند آنچه روى زمين را</w:t>
      </w:r>
      <w:bookmarkStart w:id="192" w:name="pg1724_17170"/>
    </w:p>
    <w:p>
      <w:pPr>
        <w:pStyle w:val="BookText"/>
        <w:rPr/>
      </w:pPr>
      <w:bookmarkEnd w:id="192"/>
      <w:r>
        <w:rPr>
          <w:rFonts w:ascii="IRNazanin" w:hAnsi="IRNazanin" w:eastAsia="IRNazanin"/>
          <w:color w:val="111111"/>
          <w:sz w:val="28"/>
          <w:sz w:val="28"/>
          <w:szCs w:val="28"/>
          <w:rtl w:val="true"/>
          <w:lang w:bidi="fa-IR"/>
        </w:rPr>
        <w:t>مى‌پوشاند اعم از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 امثال آن، جزء مفهوم صَعِيد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حتى سنگهاى معدنى پيش از آنكه پخته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 گچ و آهك و مانند آن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صعيد است، و قول دوم صحيحتر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مختصرى درباره نماز از نظر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كه اشاره شد هر يك از جزييات اين موضوع، مباحث مشروح و جالبى دارد كه حق آن را تنها در چندين جلد كتاب بزرگ مى‌توان ادا نمود</w:t>
      </w:r>
      <w:r>
        <w:rPr>
          <w:rFonts w:eastAsia="IRNazanin" w:cs="IRNazanin"/>
          <w:color w:val="111111"/>
          <w:sz w:val="28"/>
          <w:szCs w:val="28"/>
          <w:rtl w:val="true"/>
          <w:lang w:bidi="fa-IR"/>
        </w:rPr>
        <w:t>.</w:t>
      </w:r>
    </w:p>
    <w:p>
      <w:pPr>
        <w:pStyle w:val="Heading4"/>
        <w:numPr>
          <w:ilvl w:val="3"/>
          <w:numId w:val="1"/>
        </w:numPr>
        <w:rPr/>
      </w:pPr>
      <w:bookmarkStart w:id="193" w:name="__RefHeading___Toc1736770_3650668749"/>
      <w:bookmarkStart w:id="194" w:name="_Toc70"/>
      <w:bookmarkEnd w:id="193"/>
      <w:r>
        <w:rPr/>
        <w:t>2</w:t>
      </w:r>
      <w:r>
        <w:rPr>
          <w:rtl w:val="true"/>
        </w:rPr>
        <w:t xml:space="preserve">. </w:t>
      </w:r>
      <w:r>
        <w:rPr>
          <w:rtl w:val="true"/>
        </w:rPr>
        <w:t>روزه</w:t>
      </w:r>
      <w:bookmarkEnd w:id="194"/>
    </w:p>
    <w:p>
      <w:pPr>
        <w:pStyle w:val="BookText"/>
        <w:rPr/>
      </w:pPr>
      <w:r>
        <w:rPr>
          <w:rFonts w:ascii="IRNazanin" w:hAnsi="IRNazanin" w:eastAsia="IRNazanin"/>
          <w:color w:val="111111"/>
          <w:sz w:val="28"/>
          <w:sz w:val="28"/>
          <w:szCs w:val="28"/>
          <w:rtl w:val="true"/>
          <w:lang w:bidi="fa-IR"/>
        </w:rPr>
        <w:t>روزه از نظر شيعه اماميه يكى از اركان عبادات اسلامى است و از جهت حكم شرعى به سه نوع تقسيم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واجب؛ آن هم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روزه‌اى كه ذاتاً واجب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ماه مبارك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روزه‌اى كه به واسطه بعضى از جهات واجب مى‌گردد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كفاره، و بدل هدى، و نيابت و نذر و مانند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مستحب؛ مانند روزه ماه رجب و شعبان و روزه‌هاى مستحب ديگر كه تعداد آن بسيار زياد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حرام؛ مانند روزه عيد فطر و قربان، بعضى از علماى شيعه نوع چهارمى نيز براى روزه ذكر كرده‌اند و آن روزه مكروه است، مانند روزه روز عاشورا و روز عرفه ولى بايد توجه داشت كه مكروه بودن در اينجا به اين معنا نيست كه ترك آن از انجامش بهتر است بلكه كراهت در اينجا كراهت نسبى است يعنى نسبت به روزه‌هاى ديگر ثواب و مطلوبيت آن كمتر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روزه شرايط و موانع و آداب و اذكار بسيارى دارد كه در كتابهايى كه دانشمندان شيعه در اين زمينه 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تعداد آنها از هزاران كتاب تجاوز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است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هر صورت التزام شيعه به روزه ماه رمضان به قدرى زياد است كه حتى</w:t>
      </w:r>
      <w:bookmarkStart w:id="195" w:name="pg1724_17171"/>
    </w:p>
    <w:p>
      <w:pPr>
        <w:pStyle w:val="BookText"/>
        <w:rPr/>
      </w:pPr>
      <w:bookmarkEnd w:id="195"/>
      <w:r>
        <w:rPr>
          <w:rFonts w:ascii="IRNazanin" w:hAnsi="IRNazanin" w:eastAsia="IRNazanin"/>
          <w:color w:val="111111"/>
          <w:sz w:val="28"/>
          <w:sz w:val="28"/>
          <w:szCs w:val="28"/>
          <w:rtl w:val="true"/>
          <w:lang w:bidi="fa-IR"/>
        </w:rPr>
        <w:t>عدّه‌اى از آنها با اينكه هنگام روزه داشتن از شدت تشنگى و ناراحتى وضع مزاجى وخيمى پيدا مى‌كنند باز حاضر نيستند روزه خود را افطار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شرح كوتاهى درباره دو عبادت اسلامى كه تنها جنبه بدنى دارد</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1736772_3650668749"/>
      <w:bookmarkStart w:id="197" w:name="_Toc71"/>
      <w:bookmarkEnd w:id="196"/>
      <w:r>
        <w:rPr/>
        <w:t>3</w:t>
      </w:r>
      <w:r>
        <w:rPr>
          <w:rtl w:val="true"/>
        </w:rPr>
        <w:t xml:space="preserve">. </w:t>
      </w:r>
      <w:r>
        <w:rPr>
          <w:rtl w:val="true"/>
        </w:rPr>
        <w:t>زكات</w:t>
      </w:r>
      <w:bookmarkEnd w:id="197"/>
    </w:p>
    <w:p>
      <w:pPr>
        <w:pStyle w:val="BookText"/>
        <w:rPr/>
      </w:pPr>
      <w:r>
        <w:rPr>
          <w:rFonts w:ascii="IRNazanin" w:hAnsi="IRNazanin" w:eastAsia="IRNazanin"/>
          <w:color w:val="111111"/>
          <w:sz w:val="28"/>
          <w:sz w:val="28"/>
          <w:szCs w:val="28"/>
          <w:rtl w:val="true"/>
          <w:lang w:bidi="fa-IR"/>
        </w:rPr>
        <w:t>زكات از نظر شيعه پس از نماز از همه عبادات مهمتر است، بلكه در بعضى اخبار ائمه اهل بيت عليهم السلام اين مضمون وارد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لازكوة له لاصلوة له</w:t>
      </w:r>
    </w:p>
    <w:p>
      <w:pPr>
        <w:pStyle w:val="BookText"/>
        <w:rPr/>
      </w:pPr>
      <w:r>
        <w:rPr>
          <w:rFonts w:ascii="Amiri" w:hAnsi="Amiri" w:eastAsia="Amiri" w:cs="Amiri"/>
          <w:color w:val="111111"/>
          <w:sz w:val="28"/>
          <w:sz w:val="28"/>
          <w:szCs w:val="28"/>
          <w:rtl w:val="true"/>
          <w:lang w:bidi="ar-SA"/>
        </w:rPr>
        <w:t>؛ كسى كه زكات نمى‌دهد نمازش قبول نيست</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ساير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مى‌داند چهارپايان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غلات چهار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موارد وجوب زكات است، در چند مورد هم مستحب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التجاره، اسب، و كليه محصولات كشاورزى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واجب شدن زكات در اين موارد نُه گانه شرايط و حد نصاب معينى دارد كه در كتابهاى مربوطه توضيح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اين نكته نيز لازم است كه تمام شرايط و قيودى را كه شيعه براى زكات قايل است لااقل با يكى از مذاهب چهارگانه اهل سنّت موافقت 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زكات از نظر شيعه همان گروه هشت گانه‌اى هستند كه قرآن مجيد بيان كرده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وَالْمَسَاكِينِ وَالْعَامِلِينَ عَلَيْهَا وَالْمُؤَلَّفَةِ قُلُوبُهُمْ وَفِى الرِّقَابِ وَالْغَارِمِينَ وَفِى سَبِيلِ اللَّهِ وَابْنِ السَّبِيلِ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مخصوص نيازمندان و مستمندان و مأموران جمع‌آورى آن و براى جلب محبّت افراد غير مسلمان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بدهكاران و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تقويت 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واماندگان در سفر است</w:t>
      </w:r>
      <w:r>
        <w:rPr>
          <w:rFonts w:eastAsia="IRNazanin" w:cs="IRNazanin"/>
          <w:color w:val="111111"/>
          <w:sz w:val="28"/>
          <w:szCs w:val="28"/>
          <w:rtl w:val="true"/>
          <w:lang w:bidi="fa-IR"/>
        </w:rPr>
        <w:t>».</w:t>
      </w:r>
      <w:r>
        <w:rPr>
          <w:rStyle w:val="FootnoteAnchor"/>
          <w:rtl w:val="true"/>
        </w:rPr>
        <w:footnoteReference w:id="205"/>
      </w:r>
      <w:bookmarkStart w:id="198" w:name="pg1724_17172"/>
    </w:p>
    <w:p>
      <w:pPr>
        <w:pStyle w:val="BookText"/>
        <w:rPr/>
      </w:pPr>
      <w:bookmarkEnd w:id="198"/>
      <w:r>
        <w:rPr>
          <w:rFonts w:ascii="Amiri" w:hAnsi="Amiri" w:eastAsia="Amiri" w:cs="Amiri"/>
          <w:color w:val="111111"/>
          <w:sz w:val="28"/>
          <w:sz w:val="28"/>
          <w:szCs w:val="28"/>
          <w:rtl w:val="true"/>
          <w:lang w:bidi="ar-SA"/>
        </w:rPr>
        <w:t xml:space="preserve">زكات فطره </w:t>
      </w:r>
      <w:r>
        <w:rPr>
          <w:rStyle w:val="FootnoteAnchor"/>
          <w:rtl w:val="true"/>
        </w:rPr>
        <w:footnoteReference w:id="206"/>
      </w:r>
      <w:r>
        <w:rPr>
          <w:rFonts w:ascii="IRNazanin" w:hAnsi="IRNazanin" w:eastAsia="IRNazanin"/>
          <w:color w:val="111111"/>
          <w:sz w:val="28"/>
          <w:sz w:val="28"/>
          <w:szCs w:val="28"/>
          <w:rtl w:val="true"/>
          <w:lang w:bidi="fa-IR"/>
        </w:rPr>
        <w:t>، يكى از اقسام زكات، است كه بر هر انسان بالغ و عاقل و متمكنى لازم است كه در عيد فطر از طرف خود و تمام كسانى كه نفقه او را مى‌خورند، اعم از كوچك و بزرگ،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زكات فطره براى هر نفر يك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 يك من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جنس آن از قوت غالب مردم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و جو و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مسائل زكات فطره هيچ گونه اختلافى ميان شيعه و اهل سنّت نيست</w:t>
      </w:r>
      <w:r>
        <w:rPr>
          <w:rFonts w:eastAsia="IRNazanin" w:cs="IRNazanin"/>
          <w:color w:val="111111"/>
          <w:sz w:val="28"/>
          <w:szCs w:val="28"/>
          <w:rtl w:val="true"/>
          <w:lang w:bidi="fa-IR"/>
        </w:rPr>
        <w:t>.</w:t>
      </w:r>
    </w:p>
    <w:p>
      <w:pPr>
        <w:pStyle w:val="Heading4"/>
        <w:numPr>
          <w:ilvl w:val="3"/>
          <w:numId w:val="1"/>
        </w:numPr>
        <w:rPr/>
      </w:pPr>
      <w:bookmarkStart w:id="199" w:name="__RefHeading___Toc1736774_3650668749"/>
      <w:bookmarkStart w:id="200" w:name="_Toc72"/>
      <w:bookmarkEnd w:id="199"/>
      <w:r>
        <w:rPr/>
        <w:t>4</w:t>
      </w:r>
      <w:r>
        <w:rPr>
          <w:rtl w:val="true"/>
        </w:rPr>
        <w:t xml:space="preserve">. </w:t>
      </w:r>
      <w:r>
        <w:rPr>
          <w:rtl w:val="true"/>
        </w:rPr>
        <w:t>خُمس</w:t>
      </w:r>
      <w:bookmarkEnd w:id="200"/>
    </w:p>
    <w:p>
      <w:pPr>
        <w:pStyle w:val="BookText"/>
        <w:rPr/>
      </w:pPr>
      <w:r>
        <w:rPr>
          <w:rFonts w:ascii="IRNazanin" w:hAnsi="IRNazanin" w:eastAsia="IRNazanin"/>
          <w:color w:val="111111"/>
          <w:sz w:val="28"/>
          <w:sz w:val="28"/>
          <w:szCs w:val="28"/>
          <w:rtl w:val="true"/>
          <w:lang w:bidi="fa-IR"/>
        </w:rPr>
        <w:t>شيعه خمس را در هفت چيز واجب مى‌داند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غنايم جنگى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به وسيله غواصى از دريا بيرون مى‌آورند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گنجها و اموالى كه در زيرزمين پيدا مى‌شود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حلالى كه با مال حرام مخلوط شده باشد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زمينى كه مسلمان به كافر ذمى انتقال دهد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انواع كسبها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اين بحث را آيه شريفه ذيل تشكيل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شَىْ‌ءٍ فَأَنَّ للَّهِ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بدانيد هرگونه غنيمتى به دست آوريد خمس آن براى خداست</w:t>
      </w:r>
      <w:r>
        <w:rPr>
          <w:rFonts w:eastAsia="IRNazanin" w:cs="IRNazanin"/>
          <w:color w:val="111111"/>
          <w:sz w:val="28"/>
          <w:szCs w:val="28"/>
          <w:rtl w:val="true"/>
          <w:lang w:bidi="fa-IR"/>
        </w:rPr>
        <w:t>».</w:t>
      </w:r>
      <w:r>
        <w:rPr>
          <w:rStyle w:val="FootnoteAnchor"/>
          <w:rtl w:val="true"/>
        </w:rPr>
        <w:footnoteReference w:id="207"/>
      </w:r>
      <w:r>
        <w:rPr>
          <w:rFonts w:ascii="Amiri" w:hAnsi="Amiri" w:eastAsia="Amiri" w:cs="Amiri"/>
          <w:color w:val="111111"/>
          <w:sz w:val="28"/>
          <w:sz w:val="28"/>
          <w:szCs w:val="28"/>
          <w:rtl w:val="true"/>
          <w:lang w:bidi="ar-SA"/>
        </w:rPr>
        <w:t>طبق اين آيه خمس در هر نوع غنيمتى لازم است</w:t>
      </w:r>
      <w:r>
        <w:rPr>
          <w:rFonts w:eastAsia="Amiri" w:cs="Amiri" w:ascii="Amiri" w:hAnsi="Amiri"/>
          <w:color w:val="111111"/>
          <w:sz w:val="28"/>
          <w:szCs w:val="28"/>
          <w:rtl w:val="true"/>
          <w:lang w:bidi="ar-SA"/>
        </w:rPr>
        <w:t>.</w:t>
      </w:r>
      <w:r>
        <w:rPr>
          <w:rStyle w:val="FootnoteAnchor"/>
          <w:rtl w:val="true"/>
        </w:rPr>
        <w:footnoteReference w:id="208"/>
      </w:r>
      <w:bookmarkStart w:id="201" w:name="pg1724_17173"/>
    </w:p>
    <w:p>
      <w:pPr>
        <w:pStyle w:val="BookText"/>
        <w:rPr/>
      </w:pPr>
      <w:bookmarkEnd w:id="201"/>
      <w:r>
        <w:rPr>
          <w:rFonts w:ascii="IRNazanin" w:hAnsi="IRNazanin" w:eastAsia="IRNazanin"/>
          <w:color w:val="111111"/>
          <w:sz w:val="28"/>
          <w:sz w:val="28"/>
          <w:szCs w:val="28"/>
          <w:rtl w:val="true"/>
          <w:lang w:bidi="fa-IR"/>
        </w:rPr>
        <w:t>ما معتقديم خداوند خمس را براى خاندان پيغمبر صلى الله عليه و آله به جاى زكات كه بر آنها حرام است قرار داده، و آن را بايد شش سهم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سهم آن به ترتيب متعلق به خداوند، پيامبر و خويشان نزديك اوست چنانكه قرآن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سهم را در زمان حضور امام عليه السلام بايد به او داد تا به نظر او مصرف گردد، و در زمان غيبت امام عليه السلام بايد به مجتهد عادل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مى‌شود پرداخت تا زير نظر او در راه حفظ قوانين اسلام و كشورهاى اسلامى و تبليغات دينى و ساير امور مهم مذهبى و اجتماعى از قبيل كمك به افراد ضعيف و ناتوان و دردمندان و محرومان اجتماع مصرف گردد</w:t>
      </w:r>
      <w:r>
        <w:rPr>
          <w:rFonts w:eastAsia="IRNazanin" w:cs="IRNazanin"/>
          <w:color w:val="111111"/>
          <w:sz w:val="28"/>
          <w:szCs w:val="28"/>
          <w:rtl w:val="true"/>
          <w:lang w:bidi="fa-IR"/>
        </w:rPr>
        <w:t>.</w:t>
      </w:r>
      <w:r>
        <w:rPr>
          <w:rStyle w:val="FootnoteAnchor"/>
          <w:rtl w:val="true"/>
        </w:rPr>
        <w:footnoteReference w:id="209"/>
      </w:r>
    </w:p>
    <w:p>
      <w:pPr>
        <w:pStyle w:val="Heading4"/>
        <w:numPr>
          <w:ilvl w:val="3"/>
          <w:numId w:val="1"/>
        </w:numPr>
        <w:rPr/>
      </w:pPr>
      <w:bookmarkStart w:id="202" w:name="__RefHeading___Toc1736776_3650668749"/>
      <w:bookmarkStart w:id="203" w:name="_Toc73"/>
      <w:bookmarkEnd w:id="202"/>
      <w:r>
        <w:rPr>
          <w:rtl w:val="true"/>
        </w:rPr>
        <w:t>آيا سهم امام را بايد در سرداب گذاشت؟</w:t>
      </w:r>
      <w:r>
        <w:rPr>
          <w:rtl w:val="true"/>
        </w:rPr>
        <w:t>!</w:t>
      </w:r>
      <w:bookmarkEnd w:id="203"/>
    </w:p>
    <w:p>
      <w:pPr>
        <w:pStyle w:val="BookText"/>
        <w:rPr/>
      </w:pPr>
      <w:r>
        <w:rPr>
          <w:rFonts w:ascii="IRNazanin" w:hAnsi="IRNazanin" w:eastAsia="IRNazanin"/>
          <w:color w:val="111111"/>
          <w:sz w:val="28"/>
          <w:sz w:val="28"/>
          <w:szCs w:val="28"/>
          <w:rtl w:val="true"/>
          <w:lang w:bidi="fa-IR"/>
        </w:rPr>
        <w:t>نه آن طور كه محمود آلوسى در تفسير خود از روى استهزا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أنْ تُوضَعَ هذِه السِّهَامُ فِي مِثْلِ هذِهِ الْأيّامِ فِي السّرْدَابِ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سزاوار است شيعه اين سهم را در اين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غيبت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سرداب بگذارند</w:t>
      </w:r>
      <w:r>
        <w:rPr>
          <w:rFonts w:eastAsia="IRNazanin" w:cs="IRNazanin"/>
          <w:color w:val="111111"/>
          <w:sz w:val="28"/>
          <w:szCs w:val="28"/>
          <w:rtl w:val="true"/>
          <w:lang w:bidi="fa-IR"/>
        </w:rPr>
        <w:t>!».</w:t>
      </w:r>
      <w:r>
        <w:rPr>
          <w:rStyle w:val="FootnoteAnchor"/>
          <w:rtl w:val="true"/>
        </w:rPr>
        <w:footnoteReference w:id="21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منظورش همان تهمت و نسبت خلاف و دروغى است كه كراراً به شيعه داده‌اند و مى‌گويند شيعه عقيده دارد كه امام زمان عليه السلام در سردابى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پنهان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بارها گفته‌ايم اين نسبت، از نسبتهاى ناروايى است كه متأسّفانه از قديم‌الايام تاكنون از طرف اهل سنّت به ما داده‌اند و در بسيارى از كتابهاى خود نوشته‌اند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معتقد است امام در سردابى پنهان گشته است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در حالى كه سرداب مزبور كمترين ارتباطى به مسأله غايب شدن امام ندارد و معلوم نيست آنها يك چنين نسبت ناروا و خلافى را طبق كدام مدرك و كدام كتاب و نوشته‌اى از نوشته‌هاى شيعه به ما نسبت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منشأ اشتباه آنها اين باشد كه مى‌بينند ما سرداب مزبور را زيارت مى‌كنيم در صورتى كه ما آن نقطه را فقط به اين خاطر زيارت مى‌كنيم كه عبادتگاه شبانه امام زمان و پدرانش حضرت امام حسن عسكرى و امام هادى عليهما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اين محل رو به درگاه خدا مى‌كردند و سر به سجده مى‌نهادند و با او راز و نياز داشتند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اما سه سهم ديگر حق مستمندان و افراد ناتوان سادات است كه به جاى زكات كه براى آنها تحريم شده، مقرر گرديده است</w:t>
      </w:r>
      <w:r>
        <w:rPr>
          <w:rFonts w:eastAsia="IRNazanin" w:cs="IRNazanin"/>
          <w:color w:val="111111"/>
          <w:sz w:val="28"/>
          <w:szCs w:val="28"/>
          <w:rtl w:val="true"/>
          <w:lang w:bidi="fa-IR"/>
        </w:rPr>
        <w:t>.</w:t>
      </w:r>
      <w:r>
        <w:rPr>
          <w:rStyle w:val="FootnoteAnchor"/>
          <w:rtl w:val="true"/>
        </w:rPr>
        <w:footnoteReference w:id="213"/>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حكم سهام شش گانه خمس از نظر شيعه، كه از زمان پيغمبر اكرم صلى الله عليه و آله</w:t>
      </w:r>
    </w:p>
    <w:p>
      <w:pPr>
        <w:pStyle w:val="BookText"/>
        <w:rPr/>
      </w:pPr>
      <w:r>
        <w:rPr>
          <w:rFonts w:ascii="IRNazanin" w:hAnsi="IRNazanin" w:eastAsia="IRNazanin"/>
          <w:color w:val="111111"/>
          <w:sz w:val="28"/>
          <w:sz w:val="28"/>
          <w:szCs w:val="28"/>
          <w:rtl w:val="true"/>
          <w:lang w:bidi="fa-IR"/>
        </w:rPr>
        <w:t>تاكنون بوده است؛ ولى اهل سنّت پس از رحلت پيامبر صلى الله عليه و آله حق خمس بنى هاشم را قطع كرده و آن را جزء بيت‌المال ساختند، نتيجه اين شد كه نيازمندان بنى‌هاشم هم از زكات محروم ماندند و هم از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امام شافعى در كتاب معروف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نكته اشاره مى‌كند آنجا كه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خاندان پيغمبر صلى الله عليه و آله كه به جاى زكات خمس براى آنها مقرر شده به هيچ وجه از زكات و صدقات واجبه نمى‌توانند استفاده كنند، و اگر كسى چيزى به آنها بدهد كافى نيست و تكليف او ادا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نپرداختن حق آنها از خمس مجوز اين نمى‌گردد كه از زكات كه بر آنها حرام است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فقهاى اهل سنّت هم عملًا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كتابهاى خود حذف كرده و در تأليفات خود مطلقاً بحثى تحت اين عنوان ندارند؛ در حالى كه فقهاى شيعه در هر كتاب كوچك و بزرگ فقهى خود بحث مستقلى درباره خمس، مانند زكات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دانشمند معروف ابو عبيدالقاسم بن سلام متوفاى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كتابى كه به نام كتاب الاموال نگاشته و از كتابهاى بسيار نفيس اسلامى است بحث مشروحى درباره خمس و چيزهايى كه خمس به آن تعلق مى‌گيرد و مصرف و ساير احكام آن، ذكر كرده، و اتفاقاً اكثر مطالب او موافق عقيده مشهور علماى شيعه است، كسانى كه مايل باشند مى‌توانند صفحات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مزبور را مطالعه نمايند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بود بحث كوتاهى درباره عقيده شيعه در مورد دو عبادت اسلامى كه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يعنى خمس و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عباداتى كه هر دو جنبه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جنبه بدنى و هم جنبه مالى،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جهاد</w:t>
      </w:r>
      <w:r>
        <w:rPr>
          <w:rFonts w:eastAsia="IRNazanin" w:cs="IRNazanin"/>
          <w:color w:val="111111"/>
          <w:sz w:val="28"/>
          <w:szCs w:val="28"/>
          <w:rtl w:val="true"/>
          <w:lang w:bidi="fa-IR"/>
        </w:rPr>
        <w:t>.</w:t>
      </w:r>
      <w:bookmarkStart w:id="204" w:name="pg1724_17176"/>
    </w:p>
    <w:p>
      <w:pPr>
        <w:pStyle w:val="Heading4"/>
        <w:numPr>
          <w:ilvl w:val="3"/>
          <w:numId w:val="1"/>
        </w:numPr>
        <w:rPr/>
      </w:pPr>
      <w:bookmarkStart w:id="205" w:name="__RefHeading___Toc1736778_3650668749"/>
      <w:bookmarkStart w:id="206" w:name="_Toc74"/>
      <w:bookmarkEnd w:id="204"/>
      <w:bookmarkEnd w:id="205"/>
      <w:r>
        <w:rPr/>
        <w:t>5</w:t>
      </w:r>
      <w:r>
        <w:rPr>
          <w:rtl w:val="true"/>
        </w:rPr>
        <w:t xml:space="preserve">. </w:t>
      </w:r>
      <w:r>
        <w:rPr>
          <w:rtl w:val="true"/>
        </w:rPr>
        <w:t>حجّ</w:t>
      </w:r>
      <w:bookmarkEnd w:id="206"/>
    </w:p>
    <w:p>
      <w:pPr>
        <w:pStyle w:val="BookText"/>
        <w:rPr/>
      </w:pPr>
      <w:r>
        <w:rPr>
          <w:rFonts w:ascii="IRNazanin" w:hAnsi="IRNazanin" w:eastAsia="IRNazanin"/>
          <w:color w:val="111111"/>
          <w:sz w:val="28"/>
          <w:sz w:val="28"/>
          <w:szCs w:val="28"/>
          <w:rtl w:val="true"/>
          <w:lang w:bidi="fa-IR"/>
        </w:rPr>
        <w:t>يكى از بزرگترين اركان اسلام در نظر شيعه حج است، و طبق رواياتى كه در كتابهاى شيعه نقل شده كسى كه حج را ترك كند او را مخير مى‌سازند كه يهودى از دنيا برود يا نصرانى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كسى در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طور كه آيه شريفه نيز اشاره‌اى به اين مطلب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كَفَرَ فَإِنَّ اللَّهَ غَنِىٌّ عَنِ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كس كفر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را ترك كند به خود زيان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همه جهانيان بى نياز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حج در حقيقت يك نوع جهاد بدنى و مالى است، بلكه حج جهاد معنوى است همان طور كه جهاد، حج حقيقى مى‌باشد و با دقت در اسرار و آداب اين دو دستور اسلامى يك نوع وحدت و هماهنگى در ميان آن دو به خوبى احساس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صورتى كه شرايط عمومى از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و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شرايط خصوصى از قبيل مستطيع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داشتن زاد، توشه، مركب، سلامت بدن و امنيّت 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انسان جمع باشد حج يك مرتبه در تمام عمر واجب مى‌شود، البتّه وجوب آن وجوب فورى است و نمى‌توان آن را تأخير انداخت</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افراد كه آيه زير به آن اشاره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عَلَى النَّاسِ حِجُّ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براى خدا بر مردم است كه آهنگ خانه او كنند </w:t>
      </w:r>
      <w:r>
        <w:rPr>
          <w:rFonts w:eastAsia="IRNazanin" w:cs="IRNazanin"/>
          <w:color w:val="111111"/>
          <w:sz w:val="28"/>
          <w:szCs w:val="28"/>
          <w:rtl w:val="true"/>
          <w:lang w:bidi="fa-IR"/>
        </w:rPr>
        <w:t>...».</w:t>
      </w:r>
      <w:r>
        <w:rPr>
          <w:rStyle w:val="FootnoteAnchor"/>
          <w:rtl w:val="true"/>
        </w:rPr>
        <w:footnoteReference w:id="215"/>
      </w:r>
      <w:r>
        <w:rPr>
          <w:rFonts w:ascii="Amiri" w:hAnsi="Amiri" w:eastAsia="Amiri" w:cs="Amiri"/>
          <w:color w:val="111111"/>
          <w:sz w:val="28"/>
          <w:sz w:val="28"/>
          <w:szCs w:val="28"/>
          <w:rtl w:val="true"/>
          <w:lang w:bidi="ar-SA"/>
        </w:rPr>
        <w:t>و حج قران كه در اين آيه به آن اشاره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حج و عمره را براى خدا به اتمام رسانيد </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و حج تمتع كه اين آيه ناظر به 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هر كس با ختم عمره حج را آغاز كند </w:t>
      </w:r>
      <w:r>
        <w:rPr>
          <w:rFonts w:eastAsia="Amiri" w:cs="Amiri" w:ascii="Amiri" w:hAnsi="Amiri"/>
          <w:color w:val="111111"/>
          <w:sz w:val="28"/>
          <w:szCs w:val="28"/>
          <w:rtl w:val="true"/>
          <w:lang w:bidi="ar-SA"/>
        </w:rPr>
        <w:t>...».</w:t>
      </w:r>
      <w:r>
        <w:rPr>
          <w:rStyle w:val="FootnoteAnchor"/>
          <w:rtl w:val="true"/>
        </w:rPr>
        <w:footnoteReference w:id="217"/>
      </w:r>
      <w:bookmarkStart w:id="207" w:name="pg1724_17177"/>
    </w:p>
    <w:p>
      <w:pPr>
        <w:pStyle w:val="BookText"/>
        <w:rPr/>
      </w:pPr>
      <w:bookmarkEnd w:id="207"/>
      <w:r>
        <w:rPr>
          <w:rFonts w:ascii="IRNazanin" w:hAnsi="IRNazanin" w:eastAsia="IRNazanin"/>
          <w:color w:val="111111"/>
          <w:sz w:val="28"/>
          <w:sz w:val="28"/>
          <w:szCs w:val="28"/>
          <w:rtl w:val="true"/>
          <w:lang w:bidi="fa-IR"/>
        </w:rPr>
        <w:t>هر يك از اين اقسام، احكام و بحثهاى فراوانى دارد كه در كتابهايى كه در اين زمينه نوشته شده، تشريح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تعدادى از كتابهاى دانشمندان اهل سنّت را كه در موضوع حج نگاشته‌اند مطالعه كرده‌ام، در غالب مسائل حج با كتابهاى دانشمندان شيعه موافق است، تنها در موارد معدودى با هم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تشيّع، و مطالعه حالات شيعه در گذشته و حال، به خوبى نشان مى‌دهد كه آنها همواره اهميّت خاصى به حج مى‌دادند، و همه ساله هزاران نفر از آنها به افتخار انجام اين فريضه بزرگ اسلامى به مكّه نايل مى‌شدند، با اينكه انواع خطرات و ناراحتيها از ناحيه كسانى كه اموال و حتى خون آنها را بر خود مباح مى‌دانستند در انتظار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هيچ يك از اين مشكلات طاقت فرسا آنها را از انجام اين فريضه بزرگ باز نمى‌داشت، در اين راه قربانيها دادند، و از هر گونه بذل جان و مال دريغ ننمودند،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باز مى‌گويند اينها مى‌خواهند اساس اسلام را در هم بكوبند</w:t>
      </w:r>
      <w:r>
        <w:rPr>
          <w:rFonts w:eastAsia="IRNazanin" w:cs="IRNazanin"/>
          <w:color w:val="111111"/>
          <w:sz w:val="28"/>
          <w:szCs w:val="28"/>
          <w:rtl w:val="true"/>
          <w:lang w:bidi="fa-IR"/>
        </w:rPr>
        <w:t>!!</w:t>
      </w:r>
    </w:p>
    <w:p>
      <w:pPr>
        <w:pStyle w:val="Heading4"/>
        <w:numPr>
          <w:ilvl w:val="3"/>
          <w:numId w:val="1"/>
        </w:numPr>
        <w:rPr/>
      </w:pPr>
      <w:bookmarkStart w:id="208" w:name="__RefHeading___Toc1736780_3650668749"/>
      <w:bookmarkStart w:id="209" w:name="_Toc75"/>
      <w:bookmarkEnd w:id="208"/>
      <w:r>
        <w:rPr/>
        <w:t>6</w:t>
      </w:r>
      <w:r>
        <w:rPr>
          <w:rtl w:val="true"/>
        </w:rPr>
        <w:t xml:space="preserve">. </w:t>
      </w:r>
      <w:r>
        <w:rPr>
          <w:rtl w:val="true"/>
        </w:rPr>
        <w:t>جهاد</w:t>
      </w:r>
      <w:bookmarkEnd w:id="209"/>
    </w:p>
    <w:p>
      <w:pPr>
        <w:pStyle w:val="Heading3"/>
        <w:numPr>
          <w:ilvl w:val="2"/>
          <w:numId w:val="1"/>
        </w:numPr>
        <w:rPr/>
      </w:pPr>
      <w:bookmarkStart w:id="210" w:name="__RefHeading___Toc1736782_3650668749"/>
      <w:bookmarkStart w:id="211" w:name="_Toc76"/>
      <w:bookmarkEnd w:id="210"/>
      <w:r>
        <w:rPr>
          <w:rtl w:val="true"/>
        </w:rPr>
        <w:t>(</w:t>
      </w:r>
      <w:r>
        <w:rPr>
          <w:rtl w:val="true"/>
        </w:rPr>
        <w:t>جهاد اكبر و جهاد اصغر</w:t>
      </w:r>
      <w:r>
        <w:rPr>
          <w:rtl w:val="true"/>
        </w:rPr>
        <w:t>)</w:t>
      </w:r>
      <w:bookmarkEnd w:id="211"/>
    </w:p>
    <w:p>
      <w:pPr>
        <w:pStyle w:val="BookText"/>
        <w:rPr/>
      </w:pPr>
      <w:r>
        <w:rPr>
          <w:rFonts w:ascii="IRNazanin" w:hAnsi="IRNazanin" w:eastAsia="IRNazanin"/>
          <w:color w:val="111111"/>
          <w:sz w:val="28"/>
          <w:sz w:val="28"/>
          <w:szCs w:val="28"/>
          <w:rtl w:val="true"/>
          <w:lang w:bidi="fa-IR"/>
        </w:rPr>
        <w:t>جهاد مهمترين سنگ زير بناى اسلام و ستون اصلى اين خيمه است، جهاد است كه كاخ اسلام را برپا داشته و آن را گسترش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جهاد نبود، اسلام اين آيين نجات بخش و مايه رحمت و بركت براى مردم جهان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چيزى جز ايستادگى در برابر تجاوز دشمن و مقاومت در مقابل ظلم و فساد، و بذل جان ومال وفداكارى در اين راه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عقيده شيعه جهاد بر دو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اكبر و جهاد اصغر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مقاومت در برابر دشمن داخلى يعنى هوا و هوسهاى سركش، و مبارزه با صفات پست و انحرافات اخلاقى،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ترس، ظلم،</w:t>
      </w:r>
    </w:p>
    <w:p>
      <w:pPr>
        <w:pStyle w:val="BookText"/>
        <w:rPr/>
      </w:pPr>
      <w:r>
        <w:rPr>
          <w:rFonts w:ascii="IRNazanin" w:hAnsi="IRNazanin" w:eastAsia="IRNazanin"/>
          <w:color w:val="111111"/>
          <w:sz w:val="28"/>
          <w:sz w:val="28"/>
          <w:szCs w:val="28"/>
          <w:rtl w:val="true"/>
          <w:lang w:bidi="fa-IR"/>
        </w:rPr>
        <w:t>تكبر، خودپسندى، حسد، بخل و مانند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أعْدى عَدُوِّكَ نَفْسُكَ الَّتِي بَيْنَ جَنْبَيْكَ</w:t>
      </w:r>
    </w:p>
    <w:p>
      <w:pPr>
        <w:pStyle w:val="BookText"/>
        <w:rPr/>
      </w:pPr>
      <w:r>
        <w:rPr>
          <w:rFonts w:ascii="IRNazanin" w:hAnsi="IRNazanin" w:eastAsia="IRNazanin"/>
          <w:color w:val="111111"/>
          <w:sz w:val="28"/>
          <w:sz w:val="28"/>
          <w:szCs w:val="28"/>
          <w:rtl w:val="true"/>
          <w:lang w:bidi="fa-IR"/>
        </w:rPr>
        <w:t>؛ بزرگترين و خطرناك‌ترين دشمن تو همان هوسهاى نفسانى سركش توست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مقاومت در برابر دشمنان خارجى، دشمنان حقيقت، دشمنان عدالت، دشمنان اصلاحات، دشمنان فضيلت و دين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آنجا كه مبارزه با انحرافات اخلاقى و صفات زشت و ناپسندى كه در روح و جان انسان ريشه دوانيده، كار مشكل و دشوارى است، پيغمبر اسلام صلى الله عليه و آله اين نوع مبارزه را در پاره‌اى از سخنان خود جهاد اكبر ناميده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ياران بزرگوار آن حضرت نيز در تمام طول حيات خود همواره به اين دو جهاد مشغول بودند، و در سايه آن، اسلام را به عالى‌ترين مرحله سربلندى و افتخار رسانيدند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اينجا يك موضوع باقى مى‌ماند كه اگر بخواهيم به قلم خود اجازه دهيم تصويرى از وضع جهاد مسلمانان گذشته و فداكاريها و جانبازيهاى آنان در راه عظمت و اعتلاى اسلام، با آنچه امروز مى‌بينيم بر صفحات كاغذ ترسيم كند، شايسته است اشكهاى حسرت از چشمهاى ما سرازير گردد و دلها از فرط غم و اندوه شكافته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آيا مى‌دانيد چرا قلم از نوشتن باز ماند؟ و با اينكه شعله‌هاى اندوه غم در سينه‌ام زبانه مى‌كشد و قلبم را فشار مى‌دهد حتى قدرت شرح اين ماجرا از من سلب شده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اينها نه از اسلام اطّلاع صحيحى دارند و نه از شرايط و اوضاع زمان و مسلّماً متفكران و دانشمندان عرب هرگز با اين طرز تفكر نادرست موافق نبوده و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ديگر نيز با انتخاب روشهاى محلى و تك روى در موضوعات اجتماعى و سياسى و مذهبى به اين پراكندگى كمك مى‌كنند، بعضى ديگر با پيوستن به بلوكهاى مختلف، اصالت و استقلال كامل خود را از دست داده و به صورت يك عضو وابسته به ديگران درآمده‌اند و نتيجه آن همين وضعى است كه امروز مشاهده مى‌كنيم و با آن مواجه هستيم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اين هجران و اين خون جگراين زمان بگذار تا وقت ديگر</w:t>
      </w:r>
      <w:r>
        <w:rPr>
          <w:rFonts w:eastAsia="IRNazanin" w:cs="IRNazanin"/>
          <w:color w:val="111111"/>
          <w:sz w:val="28"/>
          <w:szCs w:val="28"/>
          <w:rtl w:val="true"/>
          <w:lang w:bidi="fa-IR"/>
        </w:rPr>
        <w:t>!</w:t>
      </w:r>
      <w:bookmarkStart w:id="212" w:name="pg1724_17179"/>
    </w:p>
    <w:p>
      <w:pPr>
        <w:pStyle w:val="Heading3"/>
        <w:numPr>
          <w:ilvl w:val="2"/>
          <w:numId w:val="1"/>
        </w:numPr>
        <w:rPr/>
      </w:pPr>
      <w:bookmarkStart w:id="213" w:name="__RefHeading___Toc1736784_3650668749"/>
      <w:bookmarkStart w:id="214" w:name="_Toc77"/>
      <w:bookmarkEnd w:id="212"/>
      <w:bookmarkEnd w:id="213"/>
      <w:r>
        <w:rPr>
          <w:rtl w:val="true"/>
        </w:rPr>
        <w:t>دو دستور بزرگ</w:t>
      </w:r>
      <w:bookmarkEnd w:id="214"/>
    </w:p>
    <w:p>
      <w:pPr>
        <w:pStyle w:val="BookText"/>
        <w:rPr/>
      </w:pPr>
      <w:r>
        <w:rPr>
          <w:rFonts w:ascii="IRNazanin" w:hAnsi="IRNazanin" w:eastAsia="IRNazanin"/>
          <w:color w:val="111111"/>
          <w:sz w:val="28"/>
          <w:sz w:val="28"/>
          <w:szCs w:val="28"/>
          <w:rtl w:val="true"/>
          <w:lang w:bidi="fa-IR"/>
        </w:rPr>
        <w:t>به عقيده شيعه امر به معروف يا دعوت به سوى نيكيها و هدايت به سوى حق و فضيلت و نهى از منكر يا مبارزه با بديها و گمراهيها، جزء مهمترين و عاليترين دستورات اسلامى است كه عقل و شرع در لزوم آن هماهنگ هستند</w:t>
      </w:r>
      <w:r>
        <w:rPr>
          <w:rFonts w:eastAsia="IRNazanin" w:cs="IRNazanin"/>
          <w:color w:val="111111"/>
          <w:sz w:val="28"/>
          <w:szCs w:val="28"/>
          <w:rtl w:val="true"/>
          <w:lang w:bidi="fa-IR"/>
        </w:rPr>
        <w:t>.</w:t>
      </w:r>
      <w:r>
        <w:rPr>
          <w:rStyle w:val="FootnoteAnchor"/>
          <w:rtl w:val="true"/>
        </w:rPr>
        <w:footnoteReference w:id="22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كارهاى نيك و بد معمولًا داراى دو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فضيلت بودن عمل، مربوط به جنبه فردى آن است كه در حال اجبار و الزام از بين مى‌رود، ولى مصالح اجتماعى و جنبه‌هاى عمومى عمل در هر حال محفوظ است، ترك دروغ و ظلم و اداى حقوق ديگران اثر اجتماعى خود را در همه حال دارد خواه از روى اختيار و انگيزه معنوى و كمال اخلاقى سر بزند و يا از روى اجبار و اكراه، و از آنجا كه مصلحت فرد نيز از مصلحت اجتماع جدا نيست، منافع آن به همان فرد نيز باز مى‌گردد، بنابراين نبايد ترديد نمود كه اين دو دستور بزرگ كه به منظور حفظ اجتماع و نظم آن تشريع شده پيش از آنكه جنبه شرعى داشته باشد، جنبه عقلانى دارد</w:t>
      </w:r>
    </w:p>
    <w:p>
      <w:pPr>
        <w:pStyle w:val="BookText"/>
        <w:rPr/>
      </w:pPr>
      <w:r>
        <w:rPr>
          <w:rFonts w:ascii="IRNazanin" w:hAnsi="IRNazanin" w:eastAsia="IRNazanin"/>
          <w:color w:val="111111"/>
          <w:sz w:val="28"/>
          <w:sz w:val="28"/>
          <w:szCs w:val="28"/>
          <w:rtl w:val="true"/>
          <w:lang w:bidi="fa-IR"/>
        </w:rPr>
        <w:t xml:space="preserve">اين دو وظيفه بزرگ از اساسى‌ترين پايه‌هاى اسلام محسوب مى‌شود و در رديف بهترين عبادات و طاعات و يكى از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ملّتهايى كه اين دو اصل را فراموش كنند به طور مسلّم خداوند آنها را در چنگال ذلت و خوارى گرفتار خواهد نمود، و لباس بدبختى به اندام آنها مى‌پوشاند، چنين ملتى طعمه آماده‌اى براى درندگان انسان‌نما و ظالمان و ستمگران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از شخص بنيان گذار اسلام صلى الله عليه و آله و امامان معصوم عليهم السلام ما عبارات تكان دهنده‌اى در لزوم انجام اين دو وظيفه بزرگ و مفاسد و زيانهايى كه از ترك آن دامنگير اجتماعات انسانى مى‌شود نقل شده كه پشت را مى‌لرزاند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بدبختانه ما امروز مفاسد و زيانهايى را كه از سستى در انجام اين دو وظيفه سرچشمه مى‌گيرد با چشم آشكارا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اى كاش مطلب به همين جا ختم مى‌شد و تنها به ترك اين دو وظيفه قناعت كرده بوديم و كار به اينجا نمى‌رسيد كه منكر در نظرها معروف و معروف در نظرها منكر گردد آمرين بمعروف و دعوت كنندگان به حق و فضيلت، خودشان پشت‌پا به حق و فضيلت بزنند و نهى كنندگان از منكر خودشان آلوده انواع منكرات بشوند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بلايى است كمرشكن و غير قابل تحمل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فِى الْبَرِّ وَالْبَحْرِ بِمَا كَسَبَتْ أَيْدِى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فساد در صحرا و دريا به خاطر كارهايى كه مردم انجام داده‌اند آشكار شده است</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با اينكه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الآمِرِينَ بِالْمَعْرُوفِ</w:t>
      </w:r>
    </w:p>
    <w:p>
      <w:pPr>
        <w:pStyle w:val="BookText"/>
        <w:rPr/>
      </w:pPr>
      <w:r>
        <w:rPr>
          <w:rFonts w:ascii="Amiri" w:hAnsi="Amiri" w:eastAsia="Amiri" w:cs="Amiri"/>
          <w:color w:val="111111"/>
          <w:sz w:val="28"/>
          <w:sz w:val="28"/>
          <w:szCs w:val="28"/>
          <w:rtl w:val="true"/>
          <w:lang w:bidi="ar-SA"/>
        </w:rPr>
        <w:t>التَارِكِينَ لَهُ، وَالنَّاهِينَ عَنِ الْمُنْكَرِ الْعَامِلِينَ بِهِ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لعنت بر آنهايى كه دعوت به نيكى مى‌كنند و خودشان ترك مى‌نمايند، و آنها كه نهى از بدى مى‌كنند و خود آن را</w:t>
      </w:r>
    </w:p>
    <w:p>
      <w:pPr>
        <w:pStyle w:val="BookText"/>
        <w:rPr/>
      </w:pPr>
      <w:r>
        <w:rPr>
          <w:rFonts w:ascii="IRNazanin" w:hAnsi="IRNazanin" w:eastAsia="IRNazanin"/>
          <w:color w:val="111111"/>
          <w:sz w:val="28"/>
          <w:sz w:val="28"/>
          <w:szCs w:val="28"/>
          <w:rtl w:val="true"/>
          <w:lang w:bidi="fa-IR"/>
        </w:rPr>
        <w:t>انجام مى‌دهند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راستى؛ آفرين بر آيين اسلام و بر اين وسعت احكام و جامعيت آن، زيرا آنچه را براى دين و دنياى انسان لازم بوده و آنچه موجب ترقى و پيشرفت و سعادت او مى‌شده پيش بينى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يك طرف دستورات جامع و قوانين زنده‌اى براى مردم جهان وضع كرده و اين در حقيقت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مقننه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اين قوه قانونگذارى بدون يك نيروى اجرايى كافى اثرى نخواهد بخشيد لذا در درجه اوّل ضمانت اجرايى آن را به عهده عموم مسلمانان گذارده و امر به معروف و نهى از منكر را وظيفه فرد فرد آنها قرار داده، تا هر كس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مجريه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احكام و مقررات بوده باشد، همه بر وضع يكديگر نظارت كنند و همه در برابر يكديگر مسئول باشند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مَسْئُولٌ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ممكن است در مواردى، اين ضمانت اجرايى كافى نباشد و عدّه‌اى از اجراى قوانين سرباز زنند، لذا در درجه دوم اختيارات وسيعى به حكومت اسلامى و زمامدار و مسئول مطلق جامعه مسلمانان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كسانى كه از طرف او براى اين مقام نصب مى‌شوند،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حكومت اسلامى موظّف است حدود اسلام را جارى سازد، مجرمان را كيفر دهد، با ظلم و فساد مبارزه كند و در حفظ استقلال مسلمين و تقويت مرزها بكوشد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فوايد و آثار حيات بخش اين دو قانون بزرگ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خيلى بيشتر از آن است كه در بيان بگنجد، ولى آيا اين سياست عالى اجتماعى را در هيچ يك از مذاهب و اديان جهان مى‌توانيد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مكتب و فلسفه‌اى از اين عميقتر پيدا مى‌شود كه همه افراد مراقب و ناظر حال</w:t>
      </w:r>
      <w:bookmarkStart w:id="215" w:name="pg1724_17182"/>
    </w:p>
    <w:p>
      <w:pPr>
        <w:pStyle w:val="BookText"/>
        <w:rPr/>
      </w:pPr>
      <w:bookmarkEnd w:id="215"/>
      <w:r>
        <w:rPr>
          <w:rFonts w:ascii="IRNazanin" w:hAnsi="IRNazanin" w:eastAsia="IRNazanin"/>
          <w:color w:val="111111"/>
          <w:sz w:val="28"/>
          <w:sz w:val="28"/>
          <w:szCs w:val="28"/>
          <w:rtl w:val="true"/>
          <w:lang w:bidi="fa-IR"/>
        </w:rPr>
        <w:t>يكديگر باشند، و بر هر كسى سه چيز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گرفتن و عمل كردن، تعليم به ديگران، وادار ساختن افراد ديگر به علم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انسان از عظمت اين دين و اين مكتب عالى تربيتى در شگفت مى‌شود، ولى از آن شگفت‌انگيزتر وضع رقّت بار مسلمانان كنونى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داشتن چنين برنامه هايى، به چه روزى افتاده‌اند؟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اصول عبادات اسلامى از نظر شيعه اماميه كه ما فقط به يك اشاره اجمالى قناعت كرده و شرح و توضيح آن را به كتابهاى گسترده كه بزرگان علما و دانشمندان ما از صدر اوّل اسلام تاكنون نگاشته‌اند وا مى‌گذاريم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وهمان طور كه سابقاً هم اشاره شد تعداد اين كتابها به قدرى زياد است كه تنها آنچه از آن در زمان ما باقى مانده بر صدها هزار كتاب بالغ مى‌شود، گذشته از كتابهاى فراوان ديگرى كه به واسطه عوامل گوناگونى از بين رفته و به دست ما نرسيده است</w:t>
      </w:r>
      <w:r>
        <w:rPr>
          <w:rFonts w:eastAsia="IRNazanin" w:cs="IRNazanin"/>
          <w:color w:val="111111"/>
          <w:sz w:val="28"/>
          <w:szCs w:val="28"/>
          <w:rtl w:val="true"/>
          <w:lang w:bidi="fa-IR"/>
        </w:rPr>
        <w:t>.</w:t>
      </w:r>
    </w:p>
    <w:p>
      <w:pPr>
        <w:pStyle w:val="Heading3"/>
        <w:numPr>
          <w:ilvl w:val="2"/>
          <w:numId w:val="1"/>
        </w:numPr>
        <w:rPr/>
      </w:pPr>
      <w:bookmarkStart w:id="216" w:name="__RefHeading___Toc1736786_3650668749"/>
      <w:bookmarkStart w:id="217" w:name="_Toc78"/>
      <w:bookmarkEnd w:id="216"/>
      <w:r>
        <w:rPr>
          <w:rtl w:val="true"/>
        </w:rPr>
        <w:t>معاملات از نظر شيعه</w:t>
      </w:r>
      <w:bookmarkEnd w:id="217"/>
    </w:p>
    <w:p>
      <w:pPr>
        <w:pStyle w:val="BookText"/>
        <w:rPr/>
      </w:pPr>
      <w:r>
        <w:rPr>
          <w:rFonts w:ascii="IRNazanin" w:hAnsi="IRNazanin" w:eastAsia="IRNazanin"/>
          <w:color w:val="111111"/>
          <w:sz w:val="28"/>
          <w:sz w:val="28"/>
          <w:szCs w:val="28"/>
          <w:rtl w:val="true"/>
          <w:lang w:bidi="fa-IR"/>
        </w:rPr>
        <w:t>همان‌طور كه قبلًا هم اشاره كرديم معاملات بر چند قسمت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معاملات طرفينى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معاملات تعهداتى است كه نيازمند به دو طرف مى‌باشد، يكى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آن كس كه مى‌گويد اين ملك را فروختم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كس كه مى‌گويد خريدم يا قبول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معامله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مى‌زند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معاوضات نيز بر دو نوع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عقود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خريد و فروش، اجاره، مصالحه، رهن، هبه و بخشش با عوض،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معاملات را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مغابنه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مى‌نامند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هر يك از طرفين معامله مى‌كوشد در معامله مغبون نشود و بهره بيشترى ببرد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عقود جايز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معاملاتى كه از هر دو طرف يا از يك طرف قابل فسخ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قرض، هبه و بخشش بدون عوض، جعاله </w:t>
      </w:r>
      <w:r>
        <w:rPr>
          <w:rStyle w:val="FootnoteAnchor"/>
          <w:rtl w:val="true"/>
        </w:rPr>
        <w:footnoteReference w:id="224"/>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احكام و شرايط اين معاملات اعم از لازم و جايز در كتابهاى فقهى ما چه در كتابهاى مشروح فقهى و چه مختصر، تشريح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موضوعى كه ذكر آن در اينجا لازم است اينكه علماى شيعه چه در ابواب معاملات و چه در ابواب عبادات اجازه نمى‌دهند كوچكترين انحرافى حتى به مقدار يك مو از قرآن و سنّت پيغمبر صلى الله عليه و آله و قواعدى كه از آنها استنباط گرديده، حاصل شود، ما هرگز اجازه نمى‌دهيم احدى به كسب ثروت و مال جز از طريق مشروع مانند تجارت، زراعت و صنعت و امثال آن مبادرت ورزد، و هر مالى كه از طريق غصب، ربا، خيانت، تقلب، كلاهبردارى به دست آيد از نظر ما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اجازه نمى‌دهيم كسى حتى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 و نيرنگ به كار برد و از اين راه اموال آنها را به چنگ آورد، ما اداى امانت را از واجبات مهم مى‌دانيم و خيانت در امانت حتى نسبت به كفار در نظر ما جايز نيست تا چه رسد به مسلمانان</w:t>
      </w:r>
      <w:r>
        <w:rPr>
          <w:rFonts w:eastAsia="IRNazanin" w:cs="IRNazanin"/>
          <w:color w:val="111111"/>
          <w:sz w:val="28"/>
          <w:szCs w:val="28"/>
          <w:rtl w:val="true"/>
          <w:lang w:bidi="fa-IR"/>
        </w:rPr>
        <w:t>.</w:t>
      </w:r>
      <w:r>
        <w:rPr>
          <w:rStyle w:val="FootnoteAnchor"/>
          <w:rtl w:val="true"/>
        </w:rPr>
        <w:footnoteReference w:id="22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نسبت به معاملات مالى، ولى دسته‌اى ديگر از معاملات و قراردادهاى</w:t>
      </w:r>
      <w:bookmarkStart w:id="218" w:name="pg1724_17184"/>
    </w:p>
    <w:p>
      <w:pPr>
        <w:pStyle w:val="BookText"/>
        <w:rPr/>
      </w:pPr>
      <w:bookmarkEnd w:id="218"/>
      <w:r>
        <w:rPr>
          <w:rFonts w:ascii="IRNazanin" w:hAnsi="IRNazanin" w:eastAsia="IRNazanin"/>
          <w:color w:val="111111"/>
          <w:sz w:val="28"/>
          <w:sz w:val="28"/>
          <w:szCs w:val="28"/>
          <w:rtl w:val="true"/>
          <w:lang w:bidi="fa-IR"/>
        </w:rPr>
        <w:t xml:space="preserve">طرفينى هست كه جنبه مالى ندارد اگر چه ممكن است متضمن يك حق مالى نيز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هدف اصلى آن حفظ نسل و نظم خانواده و بقاى نوع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از نظر شيعه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دائم و ازدواج موقت؛ نوع اوّل مورد اتّفاق عموم مسلمانان مى‌باشد، ولى نوع دوم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محدود و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گاهى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تعبير مى‌شود و آيه صريح قرآن مجيد گواه مشروعيت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فَآتُوهُنَّ أُجُورَهُنَّ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زنانى را كه متعه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مى‌كنيد واجب است مهر آنها را بپردازيد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شيعه مى‌گويد همان طور كه در آغاز اسلام اين نوع ازدواج، مشروع بوده، الآن هم مشروع است، و تا ابد هم مشروع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همواره يك كشمكش دامنه دار در اين ميان و ديگران بر سر اين‌وجود داشته و تاريخچه اين نزاع به زمان ياران پيغمبر صلى الله عليه و آله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اين مسأله از جهاتى واجد اهميّت است بد نيست كمى مشروح‌تر درباره آن بحث و گفتگو كنيم و گوشه‌اى از حقايق مربوط به آن را براى روشن ساختن افكار همه برادران مسلمان تشريح نماييم</w:t>
      </w:r>
      <w:r>
        <w:rPr>
          <w:rFonts w:eastAsia="IRNazanin" w:cs="IRNazanin"/>
          <w:color w:val="111111"/>
          <w:sz w:val="28"/>
          <w:szCs w:val="28"/>
          <w:rtl w:val="true"/>
          <w:lang w:bidi="fa-IR"/>
        </w:rPr>
        <w:t>.</w:t>
      </w:r>
    </w:p>
    <w:p>
      <w:pPr>
        <w:pStyle w:val="Heading3"/>
        <w:numPr>
          <w:ilvl w:val="2"/>
          <w:numId w:val="1"/>
        </w:numPr>
        <w:rPr/>
      </w:pPr>
      <w:bookmarkStart w:id="219" w:name="__RefHeading___Toc1736788_3650668749"/>
      <w:bookmarkStart w:id="220" w:name="_Toc79"/>
      <w:bookmarkEnd w:id="219"/>
      <w:r>
        <w:rPr>
          <w:rtl w:val="true"/>
        </w:rPr>
        <w:t>ازدواج موقّت از نظر شيعه</w:t>
      </w:r>
      <w:bookmarkEnd w:id="22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مسائل غير قابل انكارى كه هر كس كمترين سر و كارى با قوانين و احكام داشته باشد در آن ترديد نمى‌كند كه نكاح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عقدى كه زمان محدود و معينى دارد، از طرف شخص پيامبر اسلام تشريع و تجويز شده، و جمعى از ياران پيغمبر صلى الله عليه و آله در زمان حيات آن حضرت و بعد از</w:t>
      </w:r>
    </w:p>
    <w:p>
      <w:pPr>
        <w:pStyle w:val="BookText"/>
        <w:rPr/>
      </w:pPr>
      <w:r>
        <w:rPr>
          <w:rFonts w:ascii="Amiri" w:hAnsi="Amiri" w:eastAsia="Amiri" w:cs="Amiri"/>
          <w:color w:val="111111"/>
          <w:sz w:val="28"/>
          <w:sz w:val="28"/>
          <w:szCs w:val="28"/>
          <w:rtl w:val="true"/>
          <w:lang w:bidi="ar-SA"/>
        </w:rPr>
        <w:t>رحلت او از اين قانون استفاده كرده‌اند</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مفسّران اسلام در اين موضوع هم عقيده‌اند كه عدّه‌اى از بزرگان صحابه پيغمبر صلى الله عليه و آله مانند عبداللَّه بن عباس، جابر بن عبداللَّه انصارى، عمران بن حصين، عبداللَّه بن مسعود، ابى بن كعب و امثال آنها، فتوا به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مى‌دادند</w:t>
      </w:r>
      <w:r>
        <w:rPr>
          <w:rStyle w:val="FootnoteAnchor"/>
          <w:rtl w:val="true"/>
        </w:rPr>
        <w:footnoteReference w:id="228"/>
      </w:r>
      <w:r>
        <w:rPr>
          <w:rFonts w:ascii="Amiri" w:hAnsi="Amiri" w:eastAsia="Amiri" w:cs="Amiri"/>
          <w:color w:val="111111"/>
          <w:sz w:val="28"/>
          <w:sz w:val="28"/>
          <w:szCs w:val="28"/>
          <w:rtl w:val="true"/>
          <w:lang w:bidi="ar-SA"/>
        </w:rPr>
        <w:t>، و آيه سابق را به اين صورت مى‌خواندند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اسْتَمْتَعْتُمْ بِهِ مِنْهُنَّ الَى اجَلٍ مُسَمى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آن زنانى را كه براى مدت معينى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مى‌كنيد حق آنها را بپردازيد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مسلماً نظر آنان اين نبود كه در قرآن تحريفى رخ داده، و چيزى از آن افتاده است، به هيچ عنوان بلكه منظور آنها بيان تفسيرى بوده كه از شخص پيامبر صلى الله عليه و آله همان كسى كه اين كتاب بزرگ آسمانى بر او نازل شده است شنيده بودند، گرچه از ظاهر رواياتى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جرير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بزرگ خود آورده چنين بر مى‌آيد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قرآن بوده است، آنجا كه مى‌گويد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ابونصيره نقل مى‌كند كه اين آيه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گفت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اجل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اينچنين نمى‌خوانم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اين چنين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سه مرتبه تكرار كرد</w:t>
      </w:r>
      <w:r>
        <w:rPr>
          <w:rFonts w:eastAsia="IRNazanin" w:cs="IRNazanin"/>
          <w:color w:val="111111"/>
          <w:sz w:val="28"/>
          <w:szCs w:val="28"/>
          <w:rtl w:val="true"/>
          <w:lang w:bidi="fa-IR"/>
        </w:rPr>
        <w:t>).</w:t>
      </w:r>
      <w:r>
        <w:rPr>
          <w:rStyle w:val="FootnoteAnchor"/>
          <w:rtl w:val="true"/>
        </w:rPr>
        <w:footnoteReference w:id="230"/>
      </w:r>
      <w:bookmarkStart w:id="221" w:name="pg1724_17186"/>
    </w:p>
    <w:p>
      <w:pPr>
        <w:pStyle w:val="BookText"/>
        <w:rPr/>
      </w:pPr>
      <w:bookmarkEnd w:id="221"/>
      <w:r>
        <w:rPr>
          <w:rFonts w:ascii="IRNazanin" w:hAnsi="IRNazanin" w:eastAsia="IRNazanin"/>
          <w:color w:val="111111"/>
          <w:sz w:val="28"/>
          <w:sz w:val="28"/>
          <w:szCs w:val="28"/>
          <w:rtl w:val="true"/>
          <w:lang w:bidi="fa-IR"/>
        </w:rPr>
        <w:t>ولى مسلماً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كه دانشمند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يافته از آن بالاتر است كه نسبت تحريف به قرآن بدهد، اگر اين حديث صحيح باشد حتماً منظور او اين بود كه تفسير آيه چنين نازل گرديده است</w:t>
      </w:r>
      <w:r>
        <w:rPr>
          <w:rFonts w:eastAsia="IRNazanin" w:cs="IRNazanin"/>
          <w:color w:val="111111"/>
          <w:sz w:val="28"/>
          <w:szCs w:val="28"/>
          <w:rtl w:val="true"/>
          <w:lang w:bidi="fa-IR"/>
        </w:rPr>
        <w:t>.</w:t>
      </w:r>
    </w:p>
    <w:p>
      <w:pPr>
        <w:pStyle w:val="Heading3"/>
        <w:numPr>
          <w:ilvl w:val="2"/>
          <w:numId w:val="1"/>
        </w:numPr>
        <w:rPr/>
      </w:pPr>
      <w:bookmarkStart w:id="222" w:name="__RefHeading___Toc1736790_3650668749"/>
      <w:bookmarkStart w:id="223" w:name="_Toc80"/>
      <w:bookmarkEnd w:id="222"/>
      <w:r>
        <w:rPr>
          <w:rtl w:val="true"/>
        </w:rPr>
        <w:t>افسانه نسخ آيه</w:t>
      </w:r>
      <w:bookmarkEnd w:id="223"/>
    </w:p>
    <w:p>
      <w:pPr>
        <w:pStyle w:val="BookText"/>
        <w:rPr/>
      </w:pPr>
      <w:r>
        <w:rPr>
          <w:rFonts w:ascii="Amiri" w:hAnsi="Amiri" w:eastAsia="Amiri" w:cs="Amiri"/>
          <w:color w:val="111111"/>
          <w:sz w:val="28"/>
          <w:sz w:val="28"/>
          <w:szCs w:val="28"/>
          <w:rtl w:val="true"/>
          <w:lang w:bidi="ar-SA"/>
        </w:rPr>
        <w:t xml:space="preserve">در هر حال، اعتقاد عموم علماى اسلام، بلكه ضرورت دين، بر اين است كه در آغاز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ازدواج 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 بوده </w:t>
      </w:r>
      <w:r>
        <w:rPr>
          <w:rStyle w:val="FootnoteAnchor"/>
          <w:rtl w:val="true"/>
        </w:rPr>
        <w:footnoteReference w:id="231"/>
      </w:r>
      <w:r>
        <w:rPr>
          <w:rFonts w:ascii="IRNazanin" w:hAnsi="IRNazanin" w:eastAsia="IRNazanin"/>
          <w:color w:val="111111"/>
          <w:sz w:val="28"/>
          <w:sz w:val="28"/>
          <w:szCs w:val="28"/>
          <w:rtl w:val="true"/>
          <w:lang w:bidi="fa-IR"/>
        </w:rPr>
        <w:t>و مسلمانان در صدر اسلام به آن عمل مى‌كرده‌اند، نهايت اين است كه مخالفين اين حكم مدعى هستند كه بعداً نسخ و تحريم شده است ولى در مورد نسخ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رواياتى كه در اين باره ادعا مى‌كنند پريشان و ضعيف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چنان احاديثى نه تنها موجب يقين نمى‌گردد بلكه از آنها ظن و گمان هم نمى‌توان پيدا كرد، در صورتى كه قواعد علمى به 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قطعى را جز دليل قطعى نسخ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چگونگى نسخ اين حكم، گاهى ادعا مى‌نمايند كه خود پيغمبر صلى الله عليه و آله ازدواج موقت را نخست تجويز و سپس تحريم نموده است؛ بنابراين ناسخ آن، سنّت پيغمبر مى‌باشد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آن، آيات قرآن مجيد است، در اينجا نيز اختلاف</w:t>
      </w:r>
    </w:p>
    <w:p>
      <w:pPr>
        <w:pStyle w:val="BookText"/>
        <w:rPr/>
      </w:pPr>
      <w:r>
        <w:rPr>
          <w:rFonts w:ascii="IRNazanin" w:hAnsi="IRNazanin" w:eastAsia="IRNazanin"/>
          <w:color w:val="111111"/>
          <w:sz w:val="28"/>
          <w:sz w:val="28"/>
          <w:szCs w:val="28"/>
          <w:rtl w:val="true"/>
          <w:lang w:bidi="fa-IR"/>
        </w:rPr>
        <w:t xml:space="preserve">كرده‌اند كه با كدام آيه اين حكم نسخ شده؟ بعضى مى‌گويند با آيه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طَلَّقْتُمُ النِّسَاءَ فَطَلِّقُوهُنَّ لِعِدَّتِهِنَّ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زمان خواستيد زنان را طلاق دهيد، در زمان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عادت ماهانه پاك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طلاق گوييد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بعضى ديگر آيه ارث زوج و زوجه آن را نسخ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وَلَكُمْ نِصْفُ مَا تَرَكَ أَزْوَاجُكُمْ إِنْ لَّمْ يَكُنْ لَّهُنَّ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براى شما نصف ميراث زنانتان است، اگر آنها فرزندى نداشته باشند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ما تصور مى‌كنيم اين ادعاها به قدرى سست و بى پايه است كه نيازى به پاسخ ندارد، چه اينكه اين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ارث 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منافات و مخالفتى با آيه نكاح موقت ندارد تا يكى را ناسخ و ديگرى را منسوخ بدانيم، و در آينده اين مطلب را روشنتر خواهيم ساخت كه ازدواج موقت يك نوع ازدواج حقيقى است و زنى كه به اين صورت، عقد مى‌شود حقيقتاً زوجه و همسر مرد است و تمام احكام ازدواج درباره او جارى مى‌باشد</w:t>
      </w:r>
      <w:r>
        <w:rPr>
          <w:rFonts w:eastAsia="IRNazanin" w:cs="IRNazanin"/>
          <w:color w:val="111111"/>
          <w:sz w:val="28"/>
          <w:szCs w:val="28"/>
          <w:rtl w:val="true"/>
          <w:lang w:bidi="fa-IR"/>
        </w:rPr>
        <w:t>.</w:t>
      </w:r>
      <w:r>
        <w:rPr>
          <w:rStyle w:val="FootnoteAnchor"/>
          <w:rtl w:val="true"/>
        </w:rPr>
        <w:footnoteReference w:id="23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اكثر مخالفين مدعى هستند كه آيه مزبور به وسيله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أَزْوَاجِهِمْ أوْ مَا مَلَكَتْ أَيْمَانُهُمْ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جز در مورد همسران و كنيزانشان</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 xml:space="preserve">نسخ شده است </w:t>
      </w:r>
      <w:r>
        <w:rPr>
          <w:rStyle w:val="FootnoteAnchor"/>
          <w:rtl w:val="true"/>
        </w:rPr>
        <w:footnoteReference w:id="236"/>
      </w:r>
      <w:r>
        <w:rPr>
          <w:rFonts w:ascii="IRNazanin" w:hAnsi="IRNazanin" w:eastAsia="IRNazanin"/>
          <w:color w:val="111111"/>
          <w:sz w:val="28"/>
          <w:sz w:val="28"/>
          <w:szCs w:val="28"/>
          <w:rtl w:val="true"/>
          <w:lang w:bidi="fa-IR"/>
        </w:rPr>
        <w:t>، زيرا در اين آيه جواز آميزش زن و مرد را در سايه دو چيز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زوجيت يا مالك شدن كنيز، و هيچ يك از اين دو موضوع در مورد نكاح موقت نيست</w:t>
      </w:r>
      <w:r>
        <w:rPr>
          <w:rFonts w:eastAsia="IRNazanin" w:cs="IRNazanin"/>
          <w:color w:val="111111"/>
          <w:sz w:val="28"/>
          <w:szCs w:val="28"/>
          <w:rtl w:val="true"/>
          <w:lang w:bidi="fa-IR"/>
        </w:rPr>
        <w:t>!</w:t>
      </w:r>
      <w:bookmarkStart w:id="224" w:name="pg1724_17188"/>
    </w:p>
    <w:p>
      <w:pPr>
        <w:pStyle w:val="Heading3"/>
        <w:numPr>
          <w:ilvl w:val="2"/>
          <w:numId w:val="1"/>
        </w:numPr>
        <w:rPr/>
      </w:pPr>
      <w:bookmarkStart w:id="225" w:name="__RefHeading___Toc1736792_3650668749"/>
      <w:bookmarkStart w:id="226" w:name="_Toc81"/>
      <w:bookmarkEnd w:id="224"/>
      <w:bookmarkEnd w:id="225"/>
      <w:r>
        <w:rPr>
          <w:rtl w:val="true"/>
        </w:rPr>
        <w:t>ازدواج موقت يك ازدواج حقيقى است</w:t>
      </w:r>
      <w:bookmarkEnd w:id="226"/>
    </w:p>
    <w:p>
      <w:pPr>
        <w:pStyle w:val="BookText"/>
        <w:rPr/>
      </w:pPr>
      <w:r>
        <w:rPr>
          <w:rFonts w:ascii="IRNazanin" w:hAnsi="IRNazanin" w:eastAsia="IRNazanin"/>
          <w:color w:val="111111"/>
          <w:sz w:val="28"/>
          <w:sz w:val="28"/>
          <w:szCs w:val="28"/>
          <w:rtl w:val="true"/>
          <w:lang w:bidi="fa-IR"/>
        </w:rPr>
        <w:t>آلوسى دانشمند معروف سنى در تفسير خود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شيعه نمى‌تواند ادعا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كنيز است، زيرا اين مطلب واضح البطلان مى‌باشد، و نيز نمى‌تواند ادعا كند زوجه و همسر محسوب مى‌شود، چه اينكه آثار و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ميراث، عدّه، نفقه و طلاق در حق او جارى نيست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راستى اين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عجيب است، شيعه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عقد موقت زوجه حقيقى است و اينكه آلوسى مى‌گويد لوازم زوجيت را ندارد كاملًا بى‌اساس و نادرست مى‌باشد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 و آثارى را كه به آن اشاره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قبيل ميراث و نفقه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اين است كه در تمام انواع نكاح اين لوازم و آثار وجود دارد، اين ادعا كاملًا مردود است، چه اينكه وجود اين آثار تنها براى يك نوع نكاح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مى‌باشد نه براى تمام اقسام نكاح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منظور اين است كه در غالب موارد نكاح، اين لوازم ثابت است، ما هم اين سخن را قبول مى‌كنيم ولى نبودن آنها در موارد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ضررى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شواهدى كه نشان مى‌دهد اين لوازم در تمام موارد وجود ندارد؛ اينكه مى‌بينيم در موارد زيادى زوجه ارث نمى‌برد و در عين حال زوجه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زوجه‌اى كه كافر باشد ارث نمى‌برد، و نيز اگر كسى در حال بيمارى كه به مرگ او منتهى مى‌گردد زنى را عقد كند و قبل از همبستر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بميرد همسرش از وى ارث نخواهد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عقد در تمام اين موارد عقد دائم بوده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عكس مواردى را مى‌بينيم كه زوجيت به واسطه طلاق به كلى از ميان رفته</w:t>
      </w:r>
    </w:p>
    <w:p>
      <w:pPr>
        <w:pStyle w:val="BookText"/>
        <w:rPr/>
      </w:pPr>
      <w:r>
        <w:rPr>
          <w:rFonts w:ascii="IRNazanin" w:hAnsi="IRNazanin" w:eastAsia="IRNazanin"/>
          <w:color w:val="111111"/>
          <w:sz w:val="28"/>
          <w:sz w:val="28"/>
          <w:szCs w:val="28"/>
          <w:rtl w:val="true"/>
          <w:lang w:bidi="fa-IR"/>
        </w:rPr>
        <w:t>ولى حق ارث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زن خود را در بيمارى كه به مرگ او منتهى مى‌گردد طلاق دهد و عدّه او هم تمام شود سپس شوهر پيش از گذشتن يك سال از دنيا برود، زن او ارث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اينكه ما تمام اين آثار حتى ارث را از لوازم جدايى‌ناپذير زوجيت بدانيم باز دليل مزبور ناتمام است؛ زيرا محروم بودن زنى كه به عقد موقت درآمده از ارث، مسلّم نيست، بلكه عده‌اى از دانشمندان شيعه معتقدند اين زن مانند زن دائمى ارث مى‌برد؛ عدّه‌اى ديگر معتقدند در حال عادى ارث نمى‌برد؛ ولى مى‌تواند شرط ارث كند، يعنى در متن عقد شرط نمايند كه از يكديگر ارث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مانند همسر دائمى ارث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ديگر از فقهاى ما معتقدند كه در هر حال ارث مى‌برد؛ مگر اينكه شرط خلاف كنند، يعنى در عقد تصريح نمايند كه از ارث بردن محرومند تنها در اين صورت ارث نمى‌برد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چگونه مى‌توان محروميت او را از ارث قطعى دانست؟</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در هر صورت بر طبق قواعد فقهى كه در دست است و به مقتضاى جمع ميان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متعه و آيه ازدواج در سوره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اين است زنى كه به عقد موقت درآمده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تمام احكام زوجيت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مواردى كه دليل قطعى، او را از پاره‌اى از احكام خارج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علما و فقهاى شيعه متفقند كه در عقد موقت عدّه ثابت است، و هيچ كس پيدا نمى‌شود كه عدّه را لازم 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حال معلوم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نسبت خلافى را به شيعه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لوازم زوجيت نيست، به دليل اينكه زوجه ناشزه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زنى كه حاضر به آميزش جنسى با شوهر خود نيست و تمكين نمى‌كند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نفقه ندارد با اينكه مسلماً زوجه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در عقد موقت چيزى هست كه جانشين طلاق مى‌گردد و آن بخشش مدت است؛ زيرا شوهر مى‌تواند باقيمانده مدت را به همسرش ببخشد و از او جدا شود بنابراين نيازى به طلاق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وسيله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ازواج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اساساً محال است؛ زيرا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نساء مى‌باشد و اين سوره از سوره هايى است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نازل شده در حالى كه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و اين هر دو از سوره‌هايى هستند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نازل گرديده، بنابراين از نظر تاريخ نزول، آيه اوّل متأخر است و امكان ندارد آيه متقدم آن را نسخ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بزرگان علماى اهل سنّت رواياتى نقل كرده‌اند كه بر طبق آن، آيه متعه هيچ گاه نسخ نشده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ابن‌عباس نقل مى‌كند كه آيه متعه از محكمات است </w:t>
      </w:r>
      <w:r>
        <w:rPr>
          <w:rStyle w:val="FootnoteAnchor"/>
          <w:rtl w:val="true"/>
        </w:rPr>
        <w:footnoteReference w:id="241"/>
      </w:r>
      <w:r>
        <w:rPr>
          <w:rFonts w:ascii="IRNazanin" w:hAnsi="IRNazanin" w:eastAsia="IRNazanin"/>
          <w:color w:val="111111"/>
          <w:sz w:val="28"/>
          <w:sz w:val="28"/>
          <w:szCs w:val="28"/>
          <w:rtl w:val="true"/>
          <w:lang w:bidi="fa-IR"/>
        </w:rPr>
        <w:t xml:space="preserve">، بعضى ديگر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بن 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در پاسخ اين سؤال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آيَةَ الْمُتْعَةِ هَلْ هِيَ مَنْسُوخَةٌ؟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آيه</w:t>
      </w:r>
    </w:p>
    <w:p>
      <w:pPr>
        <w:pStyle w:val="BookText"/>
        <w:rPr/>
      </w:pPr>
      <w:r>
        <w:rPr>
          <w:rFonts w:ascii="IRNazanin" w:hAnsi="IRNazanin" w:eastAsia="IRNazanin"/>
          <w:color w:val="111111"/>
          <w:sz w:val="28"/>
          <w:sz w:val="28"/>
          <w:szCs w:val="28"/>
          <w:rtl w:val="true"/>
          <w:lang w:bidi="fa-IR"/>
        </w:rPr>
        <w:t>متعه نسخ شده است، صريحاً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خلاصه اينكه مخالفان ما پس از اعتراف به مشروع بودن ازدواج موقت، ادعاى نسخ اين حكم را مى‌كنند، و ناسخ آن را گاهى آيه‌اى از قرآن مى‌دانند ولى ارزش اين ادعا كاملًا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گاهى ادعا مى‌كنند كه ناسخ آن حديث است، و اين حديث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شاهد گفتار خود قرار مى‌دهند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نَهى عَنْها وَعَنِ الْحُمُرِ الأهْلِيَّةِ في فَتْحِ مَكَّةَ أوْ فَتْحِ خَيْبَرَ أوْ غَزْوَةِ أوْطاسٍ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پيغمبر اكرم صلى الله عليه و آله از متعه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الاغهاى اهلى نهى فرمود، و اين جريان هنگام فتح مكه يا فتح خيبر يا غزوه اوطاس </w:t>
      </w:r>
      <w:r>
        <w:rPr>
          <w:rStyle w:val="FootnoteAnchor"/>
          <w:rtl w:val="true"/>
        </w:rPr>
        <w:footnoteReference w:id="243"/>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همان‌طور كه ملاحظه مى‌فرماييد اين حديث داراى اختلاف و پريشانى و پراكندگى غريبى است، ولذا كسانى كه مدعى نسخ اين حكم به وسيله حديث هستند هر يك چيزى گفته‌اند تا آنجا كه بعضى از آنان مانند قاضى عياض نقل مى‌كند كه به عقيده بعضى اين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مشمول اباحه و دو مرتبه تحريم شده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ولى اگر بازهم دايره بررسى و مطالعه خود را در اين مسأله وسيعتر كنيم و كتابهاى مختلف را در اين زمينه دقيقتر مطالعه نماييم خواهيم ديد كه تناقض گويى و اختلاف در اين مورد بيش از اينهاست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پاره‌اى از كتابهاى آنها ديده مى‌شود كه نسخ اين حكم در حجة الوداع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Style w:val="FootnoteAnchor"/>
          <w:rtl w:val="true"/>
        </w:rPr>
        <w:footnoteReference w:id="246"/>
      </w:r>
      <w:r>
        <w:rPr>
          <w:rFonts w:ascii="IRNazanin" w:hAnsi="IRNazanin" w:eastAsia="IRNazanin"/>
          <w:color w:val="111111"/>
          <w:sz w:val="28"/>
          <w:sz w:val="28"/>
          <w:szCs w:val="28"/>
          <w:rtl w:val="true"/>
          <w:lang w:bidi="fa-IR"/>
        </w:rPr>
        <w:t xml:space="preserve">، و طبق نقل بعضى ديگر در غزوه تبوك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به روايتى در غزوه اوطاس يا غزوه حنين واقع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هشتم هجرى ماه شوال</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 xml:space="preserve">و به روايت ديگرى روز فتح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هشتم هجرى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بعضى مى‌گويند پيغمبر صلى الله عليه و آله آن را در فتح مكه مجاز نمود و سپس پس از چند روز در همانجا آن را تحريم كرد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ولى معروف در ميان آنها اين است كه نسخ اين حكم در غزوه 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هفتم 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در عمرة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همان سال در ماه ذى‌الحجه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 داده است</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اگر ما تمام اين گفتگوها را به عنوان روايت بپذيريم بايد قبول كنيم كه اين موضوع پنج يا شش مرتبه حلال و سپس حرام شده، نه فقط دو مرتبه و سه مرتبه آنچنان كه دانشمند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Style w:val="FootnoteAnchor"/>
          <w:rtl w:val="true"/>
        </w:rPr>
        <w:footnoteReference w:id="25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علماى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بازى است كه بر سر مسائل دينى در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عقلى اين روش را مى‌پسندد؟</w:t>
      </w:r>
      <w:bookmarkStart w:id="227" w:name="pg1724_17193"/>
    </w:p>
    <w:p>
      <w:pPr>
        <w:pStyle w:val="Heading3"/>
        <w:numPr>
          <w:ilvl w:val="2"/>
          <w:numId w:val="1"/>
        </w:numPr>
        <w:rPr/>
      </w:pPr>
      <w:bookmarkStart w:id="228" w:name="__RefHeading___Toc1736794_3650668749"/>
      <w:bookmarkStart w:id="229" w:name="_Toc82"/>
      <w:bookmarkEnd w:id="227"/>
      <w:bookmarkEnd w:id="228"/>
      <w:r>
        <w:rPr>
          <w:rtl w:val="true"/>
        </w:rPr>
        <w:t>نسخ حكم متعه مردود است</w:t>
      </w:r>
      <w:bookmarkEnd w:id="229"/>
    </w:p>
    <w:p>
      <w:pPr>
        <w:pStyle w:val="BookText"/>
        <w:rPr/>
      </w:pPr>
      <w:r>
        <w:rPr>
          <w:rFonts w:ascii="IRNazanin" w:hAnsi="IRNazanin" w:eastAsia="IRNazanin"/>
          <w:color w:val="111111"/>
          <w:sz w:val="28"/>
          <w:sz w:val="28"/>
          <w:szCs w:val="28"/>
          <w:rtl w:val="true"/>
          <w:lang w:bidi="fa-IR"/>
        </w:rPr>
        <w:t>بديهى است با اين وضع كه تشريح شد كمترين اعتمادى به گفتگوهايى كه در مورد نسخ آيه مى‌شود باقى نمى‌ماند و افسانه نسخ از جهاتى مردود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 آيات به خبر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غير 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اخبارى كه ادعا مى‌شود دليل بر نسخ آيه است معارض با اخبار ديگرى مى‌باشد كه صريحاً وقوع نسخ را در اين آيه نفى مى‌كند، تعداد اين اخبار زياد و از طرف اهل سنّت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احاديث متعددى كه در كتابهاى معروف اهل سنّت آمده به خوبى استفاده مى‌شود كه اين حكم در زمان پيغمبر صلى الله عليه و آله و حتى در زمان خليفه اوّل به قوت خود باقى بوده و تنها خليفه دوم با آن مخالفت ورزيده است</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خود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ابورجاء از عمران‌بن‌حصين نقل مى‌كند كه آيه متعه در قرآن نازل گرديده و ما به اين آيه با پيغمبر صلى الله عليه و آله عمل كرديم و آيه‌اى بر تحريم آن نازل نشد، و پيغمبر صلى الله عليه و آله هم از آن نهى نكرد تا از دنيا رفت، سپس كسى به رأى خود چيزى در اين باره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حديث بخارى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نيز به سند خود از عطا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جابر بن عبداللَّه انصارى براى عمره به مكه آمده بود، ما در منزلش به ديدن او رفتيم، حاضرين سؤالاتى از او كردند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در زمان پيغمبر صلى الله عليه و آله متعه كرديم و حتى در زمان ابوبكر و عمر نيز به اين حكم عمل نموديم</w:t>
      </w:r>
      <w:r>
        <w:rPr>
          <w:rFonts w:eastAsia="IRNazanin" w:cs="IRNazanin"/>
          <w:color w:val="111111"/>
          <w:sz w:val="28"/>
          <w:szCs w:val="28"/>
          <w:rtl w:val="true"/>
          <w:lang w:bidi="fa-IR"/>
        </w:rPr>
        <w:t>».</w:t>
      </w:r>
      <w:r>
        <w:rPr>
          <w:rStyle w:val="FootnoteAnchor"/>
          <w:rtl w:val="true"/>
        </w:rPr>
        <w:footnoteReference w:id="25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جابر چنين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w:t>
      </w:r>
    </w:p>
    <w:p>
      <w:pPr>
        <w:pStyle w:val="BookText"/>
        <w:rPr/>
      </w:pPr>
      <w:r>
        <w:rPr>
          <w:rFonts w:ascii="IRNazanin" w:hAnsi="IRNazanin" w:eastAsia="IRNazanin"/>
          <w:color w:val="111111"/>
          <w:sz w:val="28"/>
          <w:sz w:val="28"/>
          <w:szCs w:val="28"/>
          <w:rtl w:val="true"/>
          <w:lang w:bidi="fa-IR"/>
        </w:rPr>
        <w:t xml:space="preserve">رسول خدا صلى الله عليه و آله ما با مهر مختصرى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چند روز متعه مى‌كرديم، و در زمان ابوبكر نيز همين طور تا اينكه عمر در جريان عمرو بن حريث از آن نهى كرد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و نيز در همان كتاب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جابر بن عبداللَّه بودم و 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نكاح موقت، و حج تمتع كه يكى از اقسام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اختلاف كرده‌اند،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هر دو را با پيغمبر صلى الله عليه و آله انجام داديم، بعداً عمر از هر دو نهى كرد ما هم ديگر تكرار ننموديم</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ولى ناگفته پيداست كه خوددارى جابر از اين موضوع تنها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زيرا او حد زنا را در مورد متعه اجرا مى‌كرد و مرتكبين را سنگباران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اگر ما همين كتاب صحيح مسلم را با دقت مطالعه كنيم و احاديثى را كه در اين باب در نفى و اثبات متعه نقل كرده با موشكافى مورد بررسى قرار دهيم مطالب عجيبى مشاهده خواهيم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در سال فتح مكه، هنگامى كه وارد مكه شديم به ما دستور متعه داد ولى هنوز بيرون نيامده بوديم كه ما را نهى كرد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گاهى مى‌گويند پيغمبر صلى الله عليه و آله اين حكم را نسخ فرموده، زمانى مى‌گويند اين حكم در زمان پيغمبر صلى الله عليه و آله و خليفه اوّل بوده، و عمر آن را نسخ نموده، گاهى به على عليه السلام نسبت مى‌دهند كه آن حضرت چندين مرتبه به ابن عباس اعتراض كرده، و او را از متعه بازداشت و اين اعتراض مكرر سبب شد ابن عباس در عقيده خود در مورد جواز متعه تجديد نظر نمايد و از آن برگردد</w:t>
      </w:r>
      <w:r>
        <w:rPr>
          <w:rFonts w:eastAsia="IRNazanin" w:cs="IRNazanin"/>
          <w:color w:val="111111"/>
          <w:sz w:val="28"/>
          <w:szCs w:val="28"/>
          <w:rtl w:val="true"/>
          <w:lang w:bidi="fa-IR"/>
        </w:rPr>
        <w:t>!</w:t>
      </w:r>
      <w:r>
        <w:rPr>
          <w:rStyle w:val="FootnoteAnchor"/>
          <w:rtl w:val="true"/>
        </w:rPr>
        <w:footnoteReference w:id="259"/>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مى‌كنند كه روزى در مكه برخاست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هستند كه خدا قلبهاى آنها را همچون چشمانشان نابينا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عبداللَّه بن عباس بود كه در آن موقع نابينا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فتوا به جواز متعه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اين سخن را شنيد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آدم نادان و بى مغز و بى‌ادبى هستى، به جانم سوگند متعه در زمان پيشواى پرهيزكاران جهان على عليه السلام انجام مى‌شد</w:t>
      </w:r>
      <w:r>
        <w:rPr>
          <w:rFonts w:eastAsia="IRNazanin" w:cs="IRNazanin"/>
          <w:color w:val="111111"/>
          <w:sz w:val="28"/>
          <w:szCs w:val="28"/>
          <w:rtl w:val="true"/>
          <w:lang w:bidi="fa-IR"/>
        </w:rPr>
        <w:t>!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از اين حديث به خوبى استفاده مى‌شود كه ابن عباس تا پايان عمر و حتى در دوران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عقيده و فتواى خود باقى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شگفت آورتر، نسبت دادن تحريم متعه به اميرمؤمنان على عليه السلام است، زيرا فتوا به جواز اين موضوع يكى از شعارهاى اهل بيت عليهم السلام محسوب مى‌شود، مخصوصاً روايات متعددى از شخص امير مؤمنان عليه السلام در انكار تحريم آن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كلمات مشهور آن حضرت كه حكم ضرب المثل را پيدا كرده اين است كه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نَهْي عُمَرَ عَنِ الْمُتْعَةِ مَا زَنى إِلّا شَقِيّ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اگر عمر از متعه نهى نمى‌كرد هيچ كس جز افراد شقاوتمند آلوده زنا نمى‌شدند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در تفسير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نقل شده كه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لَاأنّ عُمَرَ نَهى النّاسَ عَنِ الْمُتْعَةِ مَا زَنى إِلّا شَقِيّ، أو شِفَا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يعنى اگر عمر مردم را از متعه باز نمى‌داشت جز شقاوت‌مندان آلوده زنا نمى‌شدند، يا جز افراد كمى آلوده نمى‌گشتند</w:t>
      </w:r>
      <w:r>
        <w:rPr>
          <w:rFonts w:eastAsia="IRNazanin" w:cs="IRNazanin"/>
          <w:color w:val="111111"/>
          <w:sz w:val="28"/>
          <w:szCs w:val="28"/>
          <w:rtl w:val="true"/>
          <w:lang w:bidi="fa-IR"/>
        </w:rPr>
        <w:t>».</w:t>
      </w:r>
      <w:r>
        <w:rPr>
          <w:rStyle w:val="FootnoteAnchor"/>
          <w:rtl w:val="true"/>
        </w:rPr>
        <w:footnoteReference w:id="2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به معناى مشرف به مرگ و هلاكت مى‌باشد، و در اين صورت ممكن است كنايه از افرادى باشد كه</w:t>
      </w:r>
      <w:bookmarkStart w:id="230" w:name="pg1724_17196"/>
    </w:p>
    <w:p>
      <w:pPr>
        <w:pStyle w:val="BookText"/>
        <w:rPr/>
      </w:pPr>
      <w:bookmarkEnd w:id="230"/>
      <w:r>
        <w:rPr>
          <w:rFonts w:ascii="IRNazanin" w:hAnsi="IRNazanin" w:eastAsia="IRNazanin"/>
          <w:color w:val="111111"/>
          <w:sz w:val="28"/>
          <w:sz w:val="28"/>
          <w:szCs w:val="28"/>
          <w:rtl w:val="true"/>
          <w:lang w:bidi="fa-IR"/>
        </w:rPr>
        <w:t>در كشاكش سخت و طاقت فرساى شهوت جنسى قرار مى‌گيرند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معتبر ما نيز از امام صادق عليه السلام نقل شده كه مى‌فرمود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لَاأتَّقِي فِيهِنَّ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وَمُتْعَةُ النِّسَاءِ، وَالْمَسْحُ عَلى الخُفَّيْنِ</w:t>
      </w:r>
    </w:p>
    <w:p>
      <w:pPr>
        <w:pStyle w:val="BookText"/>
        <w:rPr/>
      </w:pPr>
      <w:r>
        <w:rPr>
          <w:rFonts w:ascii="IRNazanin" w:hAnsi="IRNazanin" w:eastAsia="IRNazanin"/>
          <w:color w:val="111111"/>
          <w:sz w:val="28"/>
          <w:sz w:val="28"/>
          <w:szCs w:val="28"/>
          <w:rtl w:val="true"/>
          <w:lang w:bidi="fa-IR"/>
        </w:rPr>
        <w:t>؛ سه چيز است كه درباره آن از هيچ كس تقيّه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متعه زنان و مسح بر كفشها</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از همه اينها گذشته آنچه جاى ترديد نيست اينكه بر طبق قواعد حقيقى علم اصول هنگامى كه اخبار و روايات در موردى با هم تعارض كنند و برابرى داشته باشند، چنين رواياتى قابل اعتماد و عمل نيست و جزء متشابهات مى‌گردد، بايد در اين حال آنها را رها نمود و به سراغ محكمات و مدارك روشن ديگر رفت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در مسأله مورد بحث نيز پس از تعارض اين احاديث،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و مورد اتّفاق عموم مسلمانهاست اين است كه نكاح موقت در آغاز مشروع و مباح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قاعده مسلّم اصولى است حكم مى‌كند كه اين موضوع بر همان حال سابق باقى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راهى جز حكم به مباح بودن آن تا امروز نيست</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736796_3650668749"/>
      <w:bookmarkStart w:id="232" w:name="_Toc83"/>
      <w:bookmarkEnd w:id="231"/>
      <w:r>
        <w:rPr>
          <w:rtl w:val="true"/>
        </w:rPr>
        <w:t>رمز پيچيدگى مسأله متعه و راه حل نهايى آن</w:t>
      </w:r>
      <w:bookmarkEnd w:id="23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بخواهيم در پرتو حقايق و واقعيات، حق اين مسأله را ادا كنيم و رمز پيچيدگى و اين همه گفتگوهاى ضد و نقيض را دريابيم پس از بررسى و كنجكاوى‌هاى لازم به اينجا مى‌رسيم كه سرچشمه اصلى اين گفتگوها يك</w:t>
      </w:r>
    </w:p>
    <w:p>
      <w:pPr>
        <w:pStyle w:val="BookText"/>
        <w:rPr/>
      </w:pPr>
      <w:r>
        <w:rPr>
          <w:rFonts w:ascii="Amiri" w:hAnsi="Amiri" w:eastAsia="Amiri" w:cs="Amiri"/>
          <w:color w:val="111111"/>
          <w:sz w:val="28"/>
          <w:sz w:val="28"/>
          <w:szCs w:val="28"/>
          <w:rtl w:val="true"/>
          <w:lang w:bidi="ar-SA"/>
        </w:rPr>
        <w:t>نكته بوده است، آرى تنها يك نكته، و آن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خليفه دوم به عقيده خود روى مصالح خاصى كه اوضاع و احوال آن محيط و آن روز ايجاب مى‌كرد نكاح موقت را تحريم نمود، و اين 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قانونى و 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نه تحريم شرعى و دينى ولذا اين جمله به طور متواتر از اوّل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مُتْعَتَانِ كَانَتَا على عَهْدِ رَسُولِ اللَّهِ وَأنَا احَرِّمُهُما وَاعَاقِبُ عَلَيْهِما</w:t>
      </w:r>
    </w:p>
    <w:p>
      <w:pPr>
        <w:pStyle w:val="BookText"/>
        <w:rPr/>
      </w:pPr>
      <w:r>
        <w:rPr>
          <w:rFonts w:ascii="Amiri" w:hAnsi="Amiri" w:eastAsia="Amiri" w:cs="Amiri"/>
          <w:color w:val="111111"/>
          <w:sz w:val="28"/>
          <w:sz w:val="28"/>
          <w:szCs w:val="28"/>
          <w:rtl w:val="true"/>
          <w:lang w:bidi="ar-SA"/>
        </w:rPr>
        <w:t xml:space="preserve">؛ در دوران رسول خدا صلى الله عليه و آله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بود و من آنها را تحريم مى‌كنم و هر كس مخالفت كند مجازات خواهم نمود متعه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متعه زنان</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همان‌طور كه ملاحظه مى‌شود خليفه دوم تحريم را به پيغمبر صلى الله عليه و آله نسبت نداده، بلكه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تحريم مى‌كنم و بر مخالفت آن كيفر مى‌دهم، نمى‌گويد خدا كيفر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زيرا از شخصى مانند خليفه دوم كه در اجراى حدود و مقررات اسلامى اصرار و شدت نشان مى‌داد بسيار بعيد به نظر مى‌رسيد كه حلال خدا را حرام كند يا چيزى را كه جزء احكام اسلام نيست در آن وارد نمايد، چه اينكه او مى‌دانست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إلى يَوْمِ الْقِيَامَةِ وَحَرَامُهُ حَرَامٌ إلى يَوْمِ الْقِيَامَةِ</w:t>
      </w:r>
    </w:p>
    <w:p>
      <w:pPr>
        <w:pStyle w:val="BookText"/>
        <w:rPr/>
      </w:pPr>
      <w:r>
        <w:rPr>
          <w:rFonts w:ascii="IRNazanin" w:hAnsi="IRNazanin" w:eastAsia="IRNazanin"/>
          <w:color w:val="111111"/>
          <w:sz w:val="28"/>
          <w:sz w:val="28"/>
          <w:szCs w:val="28"/>
          <w:rtl w:val="true"/>
          <w:lang w:bidi="fa-IR"/>
        </w:rPr>
        <w:t>؛ حلال پيغمبر اسلام تا دامنه قيامت حلال است و حرام او تا دامنه قيامت حرام است</w:t>
      </w:r>
      <w:r>
        <w:rPr>
          <w:rFonts w:eastAsia="IRNazanin" w:cs="IRNazanin"/>
          <w:color w:val="111111"/>
          <w:sz w:val="28"/>
          <w:szCs w:val="28"/>
          <w:rtl w:val="true"/>
          <w:lang w:bidi="fa-IR"/>
        </w:rPr>
        <w:t>».</w:t>
      </w:r>
      <w:r>
        <w:rPr>
          <w:rStyle w:val="FootnoteAnchor"/>
          <w:rtl w:val="true"/>
        </w:rPr>
        <w:footnoteReference w:id="26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مى‌دانست خداوند درباره پيامبرش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تَقَوَّلَ عَلَيْنَا بَعْضَ الْأَقَاوِيلِ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لَأَخَذْنَا مِنْهُ بِالْيَمِينِ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لَقَطَعْنَا مِنْهُ الْوَتِينَ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مِنْكُمْ مِّنْ أَحَدٍ عَنْهُ حَاجِزِينَ</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ما او را با قدرت مى‌گرفتيم سپس رگ قلبش را قطع مى‌كرديم و هيچ كس از شما نمى‌توانست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حتماً مقصودش يك نوع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قانونى و 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آن روز بوده است</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ولى متأسّفانه بعضى از محدثان معاصر او و بعضى ديگر از محدثان ساده لوح كه بعد از وى روى كار آمدند چون از اين نكته باريك غافل بودند، و از طرفى از شخصى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وظيفه او حراست و پاسدارى احكام اسلام بود بسيار دور مى‌دانستند، حلال خدا را حرام كند و حدود الهى را بشكند، لذا به فكر پيدا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افتادند و راهى جز اين نيافتند كه ادعا كنند پيغبمر اكرم صلى الله عليه و آله اين موضوع را نخست مباح و سپس تحريم نموده است، و از آنجا كه اين ادعا با حقيقت وفق نمى‌داد لذا در توضيح و تشريح آن گرفتار آن همه تناقض‌گويى و اختلاف شدند، در حالى كه اگر عمل خليفه را به صورتى كه ما گفتيم توجيه مى‌كردند هرگز مجبور به آن همه تكلف و خلاف‌گويى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اين سخن، روايتى است كه سابقاً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انصارى نقل كرديم،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پيغمبر صلى الله عليه و آله و خليفه اوّل ما با مهر مختصرى براى چند روز متعه مى‌كرديم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نهى كرد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وشتانى 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شرحى كه بر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نهى در آخر</w:t>
      </w:r>
    </w:p>
    <w:p>
      <w:pPr>
        <w:pStyle w:val="BookText"/>
        <w:rPr/>
      </w:pPr>
      <w:r>
        <w:rPr>
          <w:rFonts w:ascii="IRNazanin" w:hAnsi="IRNazanin" w:eastAsia="IRNazanin"/>
          <w:color w:val="111111"/>
          <w:sz w:val="28"/>
          <w:sz w:val="28"/>
          <w:szCs w:val="28"/>
          <w:rtl w:val="true"/>
          <w:lang w:bidi="fa-IR"/>
        </w:rPr>
        <w:t>خلافت عمر بوده و بعضى مى‌گويند در اثناى خلافت او،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لاأوتى بِرَجُلٍ تَمَتّعَ وهُوَ مُحْصَنٌ إلّارَجَمْتُهُ وَ لَابِرَجُلٍ وَهُوَ غَيْرُ مُحْصَنٍ إلّاجَلَدْتُهُ</w:t>
      </w:r>
    </w:p>
    <w:p>
      <w:pPr>
        <w:pStyle w:val="BookText"/>
        <w:rPr/>
      </w:pPr>
      <w:r>
        <w:rPr>
          <w:rFonts w:ascii="IRNazanin" w:hAnsi="IRNazanin" w:eastAsia="IRNazanin"/>
          <w:color w:val="111111"/>
          <w:sz w:val="28"/>
          <w:sz w:val="28"/>
          <w:szCs w:val="28"/>
          <w:rtl w:val="true"/>
          <w:lang w:bidi="fa-IR"/>
        </w:rPr>
        <w:t>؛ هر مرد متأهلى متعه كند و او را نزد من آورند سنگبارانش خواهم كرد و هر مرد غير متأهلى نزد من بياورند كه متعه كرده باشد او را تازيانه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بوده است كه او در زمان پيغمبر اكرم صلى الله عليه و آله متعه كرد و اين امر تا زمان خلافت عمر ادامه يافت، مطلب به گوش عمر رسيد او زن مزبور را احضار كرد و جريان را از وى پرسيد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حقيقت دارد، پرسيد شاهد تو كيست، او مادر و پدر خود را به عنوان شاهد معرفى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غير اينها را شاهد نياوردى، و سپس از متعه نهى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جابر به خوبى گواهى مى‌دهد كه نهى عمر از متعه بر اثر جريانى بود كه در مورد خاصى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وناخوشايند وى بود، ولذا مصلحت را در اين ديد كه از آن نهى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جزييات اين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عمرو بن حريث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روشن نيست، ولى وضع روحيات خليفه دوم بر ما روشن است، او در همه چيز سختگير و خشن بود چه بسا اتّفاق مى‌افتاد كه در مورد خاصى حادثه‌اى روى مى‌داد كه خوشايند او نبود، همين او را تحريك مى‌كرد كه به كلى از آن موضوع طبق اجتهاد و رأى خود جلوگيرى كند مبادا نظير آن جريان تكرار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سرچشمه تمام آن گفتگوهايى كه در اين مسأله شده همان نهى خليفه دوم بود به كيفيتى كه گفته شد، وگرنه مشروع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تصريح قرآن و عمل پيغمبر صلى الله عليه و آله و يارانش در زمان وى و همچنين در تمام مدت خلافت ابوبكر و قسمتى از خلافت عمر، روشنتر از آن است كه محتاج به اين گفتگوها و بحثهاى طويل و عريض 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از گوشه و كنار تاريخ اسلام بر مى‌آيد كه ازدواج موقت در زمان پيغمبر صلى الله عليه و آله حتى در ميان اشراف و صحابه و بزرگان قريش متداول بود، و بسيارى</w:t>
      </w:r>
    </w:p>
    <w:p>
      <w:pPr>
        <w:pStyle w:val="BookText"/>
        <w:rPr/>
      </w:pPr>
      <w:r>
        <w:rPr>
          <w:rFonts w:ascii="Amiri" w:hAnsi="Amiri" w:eastAsia="Amiri" w:cs="Amiri"/>
          <w:color w:val="111111"/>
          <w:sz w:val="28"/>
          <w:sz w:val="28"/>
          <w:szCs w:val="28"/>
          <w:rtl w:val="true"/>
          <w:lang w:bidi="ar-SA"/>
        </w:rPr>
        <w:t xml:space="preserve">از فرزندان با شخصيت آنها فرزند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نمونه آن جريانى است كه راغب اصفهانى كه از بزرگان علماى اهل سنّت و مرد ثقه و مورد اعتمادى است نقل مى‌كند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زبير، ابن عباس را سرزنش مى‌كرد كه چرا متعه را حلال مى‌داند، او گفت از مادرت بپرس چگونه بوى خوش از مجمره‌هايى كه بين او و پدرت بود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مراسم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زبير ماجرا را از مادرش سوال كرد،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جز از راه عقد متعه به دنيا نيامدى</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اين جريانى است كه راغب اصفهانى دانشمند معروف اهل سنّت نقل مى‌كند، ولى آيا هيچ مى‌دانيد مادر عبداللَّه بن زبير كه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ابوبكر خواهر عايشه، 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حواريين رسول خدا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همه از طريق متعه او را به همسرى در آورد، با اين مدرك روشن در اين مسأله ديگر چرا لجاجت به خرج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اين داستان، جريان ديگرى نقل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اكثم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القضاة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بزرگان بصره پرسيد تو در جواز متعه از چه كسى پيروى مى‌كنى؟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عمر از سرسخت‌ترين مخالفين متعه بود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ولى در روايات صحيح از وى نقل شده كه بر فراز منبر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متعه بود كه خدا و پيغمبر آنها را براى شما حلال كرده بودند و من آن را تحريم مى‌كنم و مرتكب آن را مجازات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عمر را در اين‌باره مى‌پذيريم اما تحريم او را نمى‌پذيريم</w:t>
      </w:r>
      <w:r>
        <w:rPr>
          <w:rFonts w:eastAsia="IRNazanin" w:cs="IRNazanin"/>
          <w:color w:val="111111"/>
          <w:sz w:val="28"/>
          <w:szCs w:val="28"/>
          <w:rtl w:val="true"/>
          <w:lang w:bidi="fa-IR"/>
        </w:rPr>
        <w:t>»!!</w:t>
      </w:r>
      <w:r>
        <w:rPr>
          <w:rStyle w:val="FootnoteAnchor"/>
          <w:rtl w:val="true"/>
        </w:rPr>
        <w:footnoteReference w:id="270"/>
      </w:r>
      <w:bookmarkStart w:id="233" w:name="pg1724_17201"/>
    </w:p>
    <w:p>
      <w:pPr>
        <w:pStyle w:val="BookText"/>
        <w:rPr/>
      </w:pPr>
      <w:bookmarkEnd w:id="233"/>
      <w:r>
        <w:rPr>
          <w:rFonts w:ascii="Amiri" w:hAnsi="Amiri" w:eastAsia="Amiri" w:cs="Amiri"/>
          <w:color w:val="111111"/>
          <w:sz w:val="28"/>
          <w:sz w:val="28"/>
          <w:szCs w:val="28"/>
          <w:rtl w:val="true"/>
          <w:lang w:bidi="ar-SA"/>
        </w:rPr>
        <w:t xml:space="preserve">نظير اين قضيه، از عبداللَّه بن عمر نيز نقل شده </w:t>
      </w:r>
      <w:r>
        <w:rPr>
          <w:rStyle w:val="FootnoteAnchor"/>
          <w:rtl w:val="true"/>
        </w:rPr>
        <w:footnoteReference w:id="271"/>
      </w:r>
      <w:r>
        <w:rPr>
          <w:rFonts w:ascii="IRNazanin" w:hAnsi="IRNazanin" w:eastAsia="IRNazanin"/>
          <w:color w:val="111111"/>
          <w:sz w:val="28"/>
          <w:sz w:val="28"/>
          <w:szCs w:val="28"/>
          <w:rtl w:val="true"/>
          <w:lang w:bidi="fa-IR"/>
        </w:rPr>
        <w:t xml:space="preserve">، ولى بايد توجه داشت عبارتى را كه در اين حديث يكى از بزرگان بصره به عمر نسبت داده است خيلى تند و زننده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پيغمبر آن را براى شما حلال كرده‌اند و من تحريم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همه، اين تعبير را نمى‌پسندند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عبارتى كه در روايات مشهور از خليفه دوم نقل كرده‌اند خيلى ملايمتر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متعه در زمان پيغمبر بود و من آن را تحريم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ميان اين دو تعبير فرق روشنى است، و اگر منظور خليفه همان باشد كه ما سابقاً اشاره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 قانونى و عرفى، نه تحريم شرعى، و آن هم براى زمان خاصى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آسانتر مى‌گردد</w:t>
      </w:r>
      <w:r>
        <w:rPr>
          <w:rFonts w:eastAsia="IRNazanin" w:cs="IRNazanin"/>
          <w:color w:val="111111"/>
          <w:sz w:val="28"/>
          <w:szCs w:val="28"/>
          <w:rtl w:val="true"/>
          <w:lang w:bidi="fa-IR"/>
        </w:rPr>
        <w:t>.</w:t>
      </w:r>
    </w:p>
    <w:p>
      <w:pPr>
        <w:pStyle w:val="Heading3"/>
        <w:numPr>
          <w:ilvl w:val="2"/>
          <w:numId w:val="1"/>
        </w:numPr>
        <w:rPr/>
      </w:pPr>
      <w:bookmarkStart w:id="234" w:name="__RefHeading___Toc1736798_3650668749"/>
      <w:bookmarkStart w:id="235" w:name="_Toc84"/>
      <w:bookmarkEnd w:id="234"/>
      <w:r>
        <w:rPr>
          <w:rtl w:val="true"/>
        </w:rPr>
        <w:t>كلامى از يك بزرگ شيعه</w:t>
      </w:r>
      <w:bookmarkEnd w:id="235"/>
    </w:p>
    <w:p>
      <w:pPr>
        <w:pStyle w:val="BookText"/>
        <w:rPr/>
      </w:pPr>
      <w:r>
        <w:rPr>
          <w:rFonts w:ascii="IRNazanin" w:hAnsi="IRNazanin" w:eastAsia="IRNazanin"/>
          <w:color w:val="111111"/>
          <w:sz w:val="28"/>
          <w:sz w:val="28"/>
          <w:szCs w:val="28"/>
          <w:rtl w:val="true"/>
          <w:lang w:bidi="fa-IR"/>
        </w:rPr>
        <w:t xml:space="preserve">هنگامى كه اين بحث را مى‌نوشتم به اينجا كه رسيدم به گفتار يكى از بزرگان قدماى دانشمند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محمّد بن ادريس حلى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دانشمندان قرن ششم برخورد كردم كه از بسيارى جهات با آنچه ما گفتيم موافق بود، لذا مايل شدم عين آن را براى تأييد مطالب گذشته در اينجا بياورم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بهترين كتابهاى فقه و حديث است در بحث نكاح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 در شريعت اسلام جايز است، همه مسلمين معتقدند كه در قرآن مجيد و احاديث متواتره اجازه داده شده، فقط بعضى ادعا مى‌كنند اين حكم منسوخ گرديده است، ولى براى اثبات اين مدعا بايد دليلى اقامه نمايند، اما كجا مى‌توانند چنين دليلى پيدا كنند؟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 طبق مدارك صحيح كه در دست ماست هر كارى كه نفعى در بر</w:t>
      </w:r>
    </w:p>
    <w:p>
      <w:pPr>
        <w:pStyle w:val="BookText"/>
        <w:rPr/>
      </w:pPr>
      <w:r>
        <w:rPr>
          <w:rFonts w:ascii="Amiri" w:hAnsi="Amiri" w:eastAsia="Amiri" w:cs="Amiri"/>
          <w:color w:val="111111"/>
          <w:sz w:val="28"/>
          <w:sz w:val="28"/>
          <w:szCs w:val="28"/>
          <w:rtl w:val="true"/>
          <w:lang w:bidi="ar-SA"/>
        </w:rPr>
        <w:t>دارد و زيان دنيوى و اخروى در بر نداشته باشد به حكم عقل جايز است، در ازدواج موقت اين وضع ثابت مى‌باشد، يعنى هم منفعت دارد و هم زيان دنيوى و اخروى در آن نيست، بنابراين بايد حكم به جواز آن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ايراد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ادعا مى‌كنيد اين كار ضرر اخروى ندارد با اينكه در مشروع بودن آن در ميان مسلمانان اختلاف است؟</w:t>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مدعى تحريم است بايد دليل اقامه كند و در صورت عدم وجود دليل، عقل حكم به اباحه مى‌نمايند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اشاره شد هيچ گفتگويى نيست كه اين نوع ازدواج در زمان پيغمبر اكرم صلى الله عليه و آله مباح بوده، منتها ادعا مى‌كنند اين حكم نسخ شده است، در حالى كه مدرك صحيحى بر نسخ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اصل مشروع بودن آن قطعى، ولى نسخ آن غير ثابت است، و بديهى است تا نسخ حكمى ثابت نشود، نمى‌توان از آن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بگويند اخبارى از پيغمبر صلى الله عليه و آله نقل شده كه حكايت از نسخ و تحريم آن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سخن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اينكه از نظر سند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حد تواتر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اخبارى نه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مى‌توان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تكيه كرد، و نه ميزان از مطالب قطعى و مسلّم به خاطر آن دست برداشت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قرآن مجيد بعد از ذكر زنانى كه ازدواج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وَأُحِلَّ لَكُمْ مَّا وَرَاءَ ذلِكُمْ أَنْ تَبْتَغُوا بِأَمْوَالِكُمْ مُّحْصِنِينَ غَيْرَ مُسَافِحِينَ فَمَا اسْتَمْتَعْتُمْ بِهِ مِنْهُنَّ فَآتُوهُنَّ أُجُورَهُنَّ فَرِيضَةً وَلَا جُنَاحَ عَلَيْكُمْ فِيمَا تَرَاضَيْتُمْ بِهِ مِنْ بَعْدِ الْفَرِيضَةِ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زنان ديگر غير از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حلال است كه با اموال خود، آنان را اختيار كنيد در حالى كه پاكدامن باشيد و از زنا خوددارى</w:t>
      </w:r>
    </w:p>
    <w:p>
      <w:pPr>
        <w:pStyle w:val="BookText"/>
        <w:rPr/>
      </w:pPr>
      <w:r>
        <w:rPr>
          <w:rFonts w:ascii="IRNazanin" w:hAnsi="IRNazanin" w:eastAsia="IRNazanin"/>
          <w:color w:val="111111"/>
          <w:sz w:val="28"/>
          <w:sz w:val="28"/>
          <w:szCs w:val="28"/>
          <w:rtl w:val="true"/>
          <w:lang w:bidi="fa-IR"/>
        </w:rPr>
        <w:t xml:space="preserve">نماييد و زنانى را كه متعه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موقت مى‌كنيد واجب است كه مهر آنها را بپردازيد </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آيه اين است كه غير از آن زنانى كه گفته شد بر شما حلال است كه با اموال خود آنها را به دست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ازدواج نه زنا، و هر كدام را متعه كرديد 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واجب است بپردازيد و گناهى بر شما نيست كه عقد متعه را با مدت و اجرت بيشترى تجديد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 اسْتَمْتَعْتُمْ كه در اين آيه وارد شده يكى از اين دو معنا را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منظور همان معناى لغوى آن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بهره بردارى و التذاذ و 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يا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متعه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عرف شرع به اين معنا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مسلماً معناى اوّل مراد نيست، به دو 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موضوع در ميان علماى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اتّفاق است كه اگر لفظى در قرآن مجيد وارد شد كه محل دو معنا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 لغوى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بر معناى دوم حمل شود، ولذا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قرآن ذكر شده به معناى لغوى نگرفته‌اند، بلكه بر معناى شرعى آن حمل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زيادى از صحابه پيغمبر صلى الله عليه و آله و تابعين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آنهايى كه بعد از صحابه روى كار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جواز متعه بوده‌اند مانند اميرمؤمنان على عليه السلام و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مناظره و بحث او با عبداللَّه بن زبير معروف است، و همه آن را نقل كرده‌اند و حتى شعرا هم در اشعار خود آورده‌اند يكى از آنها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لِلشَّيْخِ لَمّا طَالَ مَجْلِسُهُ‌يَا شَيْخُ هَلْ لَكَ فِى فتوى ابنِ عَبّاسِ؟</w:t>
      </w:r>
      <w:r>
        <w:rPr>
          <w:rStyle w:val="FootnoteAnchor"/>
          <w:rtl w:val="true"/>
        </w:rPr>
        <w:footnoteReference w:id="27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گفتگو و مجلس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اين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طولانى شود به او مى‌گويم آيا در فتواى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بزرگان صحابه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حرفى دارى؟</w:t>
      </w:r>
      <w:r>
        <w:rPr>
          <w:rFonts w:eastAsia="IRNazanin" w:cs="IRNazanin"/>
          <w:color w:val="111111"/>
          <w:sz w:val="28"/>
          <w:szCs w:val="28"/>
          <w:rtl w:val="true"/>
          <w:lang w:bidi="fa-IR"/>
        </w:rPr>
        <w:t>!</w:t>
      </w:r>
      <w:bookmarkStart w:id="236" w:name="pg1724_17204"/>
    </w:p>
    <w:p>
      <w:pPr>
        <w:pStyle w:val="BookText"/>
        <w:rPr/>
      </w:pPr>
      <w:bookmarkEnd w:id="236"/>
      <w:r>
        <w:rPr>
          <w:rFonts w:ascii="IRNazanin" w:hAnsi="IRNazanin" w:eastAsia="IRNazanin"/>
          <w:color w:val="111111"/>
          <w:sz w:val="28"/>
          <w:sz w:val="28"/>
          <w:szCs w:val="28"/>
          <w:rtl w:val="true"/>
          <w:lang w:bidi="fa-IR"/>
        </w:rPr>
        <w:t>وهمچنين عبداللَّه بن مسعود، مجاهد، عطاء، جابر بن عبداللَّه انصارى، سلمة بن اكوع، ابو سعيد خدرى، مغيرة بن شعبه، سعيد بن جبير و ابن جريح اينها فتوا به جواز متعه مى‌داده‌اند و اين خود تأييد معناى دوم 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مخالفين ادعا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تحريم عقد موقت مورد اتّفاق است گفتار بى اساسى مى‌باشد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گفتار ابن ادريس</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متانت در بحث و قدرت منطق و استدلال اين دانشمند بر افراد بصير و مطلع كاملًا آشكار است</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736800_3650668749"/>
      <w:bookmarkStart w:id="238" w:name="_Toc85"/>
      <w:bookmarkEnd w:id="237"/>
      <w:r>
        <w:rPr>
          <w:rtl w:val="true"/>
        </w:rPr>
        <w:t>سخنى درباره ازدواج موقّت‌ازدواج موقّت يك ضرورت اجتناب‌ناپذير اجتماعى است</w:t>
      </w:r>
      <w:bookmarkEnd w:id="238"/>
    </w:p>
    <w:p>
      <w:pPr>
        <w:pStyle w:val="BookText"/>
        <w:rPr/>
      </w:pPr>
      <w:r>
        <w:rPr>
          <w:rFonts w:ascii="IRNazanin" w:hAnsi="IRNazanin" w:eastAsia="IRNazanin"/>
          <w:color w:val="111111"/>
          <w:sz w:val="28"/>
          <w:sz w:val="28"/>
          <w:szCs w:val="28"/>
          <w:rtl w:val="true"/>
          <w:lang w:bidi="fa-IR"/>
        </w:rPr>
        <w:t xml:space="preserve">سخنى درباره ازدواج موقّت‌ازدواج موقّت يك ضرورت اجتناب‌ناپذير اجتماعى است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در اينجا بحثى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بسيارى از ايرادهايى كه از عدم توجه به فلسفه، و شرايط، و حدود و قيود آن ناشى مى‌شود، را بيان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اخيراً در پاره‌اى از نشريات يك بحث به اصطلاح علمى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مسأله‌اى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بود كه نمونه كاملى از دخالت افراد غير صلاحيت دار در مسائل حقوقى و مذهبى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گردانندگان اين مجله ضمن سفسطه‌ها و فريب‌كارى‌هاى روشنى خواسته‌اند درباره اين قانون اسلامى دست به سمپاشى زده و آن را طور ديگر جلوه دهند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به اينكه آنها تنها كسانى نيستند كه روح اين قانون عالى اسلامى را</w:t>
      </w:r>
      <w:bookmarkStart w:id="239" w:name="pg1724_17205"/>
    </w:p>
    <w:p>
      <w:pPr>
        <w:pStyle w:val="BookText"/>
        <w:rPr/>
      </w:pPr>
      <w:bookmarkEnd w:id="239"/>
      <w:r>
        <w:rPr>
          <w:rFonts w:ascii="IRNazanin" w:hAnsi="IRNazanin" w:eastAsia="IRNazanin"/>
          <w:color w:val="111111"/>
          <w:sz w:val="28"/>
          <w:sz w:val="28"/>
          <w:szCs w:val="28"/>
          <w:rtl w:val="true"/>
          <w:lang w:bidi="fa-IR"/>
        </w:rPr>
        <w:t xml:space="preserve">درك نكرده‌اند، بلكه در گوشه و كنار افراد زيادى پيدا مى‌شوند كه بر اثر تبليغات مسموم يا سوء استفاده هايى كه از اين قانون شده چنان تصور مى‌كنند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فرقى جز در لفظ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اگر به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صيغه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الصيغه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درست مثل اينكه او را فرزند نامشروع و زنا زاده خطاب كرده باشند، ناراحت مى‌گردد، بنابراين آنها نتيجه مى‌گيرند فحشا و ازدواج موقت هر دو بايد به طور مساوى محكوم و ممنوع اعلام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لازم دانستيم اين مسأله را به صورت واضح و فشرده و دور از هر گونه تعصب مطرح كرده و نقاط مبهم و تاريك آن را روشن سازيم تا هم برادران اهل سنّت و هم افراد ناآگاه در محيطبدانند اين قانون اسلامى يك حكم كاملًا مترقى و اصلاحى است كه اگر به طور صحيح و با تمام شرايط و قيود آن اجرا گردد عامل بسيار مؤثرى براى ريشه كن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انحرافات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40" w:name="__RefHeading___Toc1736802_3650668749"/>
      <w:bookmarkStart w:id="241" w:name="_Toc86"/>
      <w:bookmarkEnd w:id="240"/>
      <w:r>
        <w:rPr>
          <w:rtl w:val="true"/>
        </w:rPr>
        <w:t>ازدواج موقت چيست؟</w:t>
      </w:r>
      <w:bookmarkEnd w:id="241"/>
    </w:p>
    <w:p>
      <w:pPr>
        <w:pStyle w:val="BookText"/>
        <w:rPr/>
      </w:pPr>
      <w:r>
        <w:rPr>
          <w:rFonts w:ascii="IRNazanin" w:hAnsi="IRNazanin" w:eastAsia="IRNazanin"/>
          <w:color w:val="111111"/>
          <w:sz w:val="28"/>
          <w:sz w:val="28"/>
          <w:szCs w:val="28"/>
          <w:rtl w:val="true"/>
          <w:lang w:bidi="fa-IR"/>
        </w:rPr>
        <w:t xml:space="preserve">ازدواج موقت كه در افواه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شده از نظر قوانين اسلامى يك نوع قرارداد ازدواج است كه با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ازدواجهاى 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گونه فرقى جز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بودن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ازدواج موقت، مرد و زنى كه ازدواج آنها با يكديگر بلامانع است با هم پيمان زناشويى مى‌بندند و عقد مى‌خوانند و 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 و فرزندى كه از آنها به وجود مى‌آيد يك فرزند مشروع</w:t>
      </w:r>
    </w:p>
    <w:p>
      <w:pPr>
        <w:pStyle w:val="BookText"/>
        <w:rPr/>
      </w:pPr>
      <w:r>
        <w:rPr>
          <w:rFonts w:ascii="Amiri" w:hAnsi="Amiri" w:eastAsia="Amiri" w:cs="Amiri"/>
          <w:color w:val="111111"/>
          <w:sz w:val="28"/>
          <w:sz w:val="28"/>
          <w:szCs w:val="28"/>
          <w:rtl w:val="true"/>
          <w:lang w:bidi="ar-SA"/>
        </w:rPr>
        <w:t xml:space="preserve">و قانونى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داراى تمام حقوق و مزاياى يك فرزند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تمام شدن مدت ازدواج موقت، و جدايى دو همسر از يكديگر، زن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نگهدارد، يعنى پيش از گذشتن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معينى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ندارد با مرد ديگرى ازدواج دائم يا موقت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مزبور اقلًا چهل و پنج روز تمام براى زنانى كه عادت ماهانه نمى‌بينند و براى آنها كه مى‌بينند دو بار قاعده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فلسفه نگه داشتن عدّه اين است كه روشن شود كه از شوهر اوّل نطفه‌اى در رحم زن منعقد شده است يا نه، چه اينكه اگر منعقد شده باشد در اين مدت آشكار مى‌شود، ناگفته پيداست كه در صورت انعقاد نطفه بايد تا موقع وضع حمل از ازدواج با ديگرى خوددارى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زن، قبل از گذشتن مدت مزبور كه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 زوجيت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مى‌شود با ديگرى عقد ازدواج دائم يا موقت ببندد ازدواج او باطل و عمل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منافى عفت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خواهد شد ومشمول تمام كيفرهايى است كه در اسلام براى اين كار تعيين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گفتار چنين نتيجه مى‌گيريم كه تمام حدود ازدواج و شرايط همسرى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بايد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موضوع 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فقهاى اسلام طبق مدارك اسلامى تصريح كرده‌اند كه اين دو نوع ازدواج از نظر احكام هيچ گونه فرقى با هم ندارند جز در يك مورد و آن اينكه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ازدواج 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نمى‌تواند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ازدواج كند، ولى ازدواج موقت مرد مسلمان با زن غير مسلمانى كه از اهل كتاب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مسيحى و يهودى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از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حقوقى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w:t>
      </w:r>
    </w:p>
    <w:p>
      <w:pPr>
        <w:pStyle w:val="BookText"/>
        <w:rPr/>
      </w:pPr>
      <w:r>
        <w:rPr>
          <w:rFonts w:ascii="IRNazanin" w:hAnsi="IRNazanin" w:eastAsia="IRNazanin"/>
          <w:color w:val="111111"/>
          <w:sz w:val="28"/>
          <w:sz w:val="28"/>
          <w:szCs w:val="28"/>
          <w:rtl w:val="true"/>
          <w:lang w:bidi="fa-IR"/>
        </w:rPr>
        <w:t>نوع ازدواج فقط در دو مورد با يكديگر فرق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ازدواج موقت زن و مرد از يكديگر ارث نمى‌برند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البتّه فرزند آنها از هر دو ارث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اين در صورتى است كه در عقد، شرط ارث نكنند، بنابراين اگر هنگام اجراى صيغه عقد شرط نمايند كه از يكديگر ارث ببرند اين حق براى آنها ثابت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ازدواج موقت، زن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تنها همان مهر خود را مى‌تواند بگيرد، ولى قابل توجه اينجاست كه چون مهر حد معينى ندارد و از طرفى مدت اين ازدواج هم طبق قرارداد معلوم است، زن مى‌تواند با توجه به مقدار مدت، مخارج خود را پيش بينى كرده و به مقدار مهر بيفزايد، و شايد اينكه در اسلام دستور داده شده در اين نوع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در متن عقد ذكر شود براى مراعات همين نكته و امثال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اين حساب اين دو مورد تفاوت حقوقى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ارث و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دو قابل تغيير و تابع طرز قرارداد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ارث را با شرط كردن در متن عقد، و نفقه را از طريق اضافه نمودن مهر مى‌توان تأمين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زيادى ميان اين دو نوع ازدواج از نظر آثار ايجاد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توضيحات بالا اين نكته روشن گرديد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كم اطلاع يا مغرضى كه مى‌گويند در ازدواج موقت زن به صورت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كالاى تجارتى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 مى‌رسد و يا به صورت يك قاليچه يا يك دست لباس در مى‌آيد و به اجاره داده مى‌شود كاملًا غير منطقى و نادرست و دور از حقيقت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كجاى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زن به صورت كنيز و برده در آيد يا مانند يك كالا فروخته يا اجاره داده شود؟</w:t>
      </w:r>
      <w:r>
        <w:rPr>
          <w:rFonts w:eastAsia="IRNazanin" w:cs="IRNazanin"/>
          <w:color w:val="111111"/>
          <w:sz w:val="28"/>
          <w:szCs w:val="28"/>
          <w:rtl w:val="true"/>
          <w:lang w:bidi="fa-IR"/>
        </w:rPr>
        <w:t>!</w:t>
      </w:r>
      <w:bookmarkStart w:id="242" w:name="pg1724_17208"/>
    </w:p>
    <w:p>
      <w:pPr>
        <w:pStyle w:val="BookText"/>
        <w:rPr/>
      </w:pPr>
      <w:bookmarkEnd w:id="242"/>
      <w:r>
        <w:rPr>
          <w:rFonts w:ascii="IRNazanin" w:hAnsi="IRNazanin" w:eastAsia="IRNazanin"/>
          <w:color w:val="111111"/>
          <w:sz w:val="28"/>
          <w:sz w:val="28"/>
          <w:szCs w:val="28"/>
          <w:rtl w:val="true"/>
          <w:lang w:bidi="fa-IR"/>
        </w:rPr>
        <w:t xml:space="preserve">آيا ازدواج موقت جز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دو جانبه زناشويى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براى مدت معين، با رعايت تمام شرايط، چيز ديگرى هست؟ و آيا اين پيمان دو جانبه با ساير قراردادها و پيمانها از نظر حقوقى تفاوتى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نهايت بى انصافى است كه انسان قضاوت نسنجيده‌اى درباره موضوعى كه يك وسيله مؤثرى براى مبارزه با فساد اجتماعى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بنمايد و آن را طور ديگرى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اين است كه در ازدواج موقت طرفين با رضايت كامل و آزادى اراده و اختيار و بدون هيچ گونه اجبار اقدام به بستن اين قرارداد دوجانبه مى‌نمايند؟</w:t>
      </w:r>
    </w:p>
    <w:p>
      <w:pPr>
        <w:pStyle w:val="BookText"/>
        <w:rPr/>
      </w:pPr>
      <w:r>
        <w:rPr>
          <w:rFonts w:ascii="IRNazanin" w:hAnsi="IRNazanin" w:eastAsia="IRNazanin"/>
          <w:color w:val="111111"/>
          <w:sz w:val="28"/>
          <w:sz w:val="28"/>
          <w:szCs w:val="28"/>
          <w:rtl w:val="true"/>
          <w:lang w:bidi="fa-IR"/>
        </w:rPr>
        <w:t xml:space="preserve">با اين حال آيا نام ازدواج موقت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جور جواز شرعى آدم فروشى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 ناشى از بى اطلاعى يا سوءنيّت يا هر دو نيست؟</w:t>
      </w:r>
    </w:p>
    <w:p>
      <w:pPr>
        <w:pStyle w:val="BookText"/>
        <w:rPr/>
      </w:pPr>
      <w:r>
        <w:rPr>
          <w:rFonts w:ascii="IRNazanin" w:hAnsi="IRNazanin" w:eastAsia="IRNazanin"/>
          <w:color w:val="111111"/>
          <w:sz w:val="28"/>
          <w:sz w:val="28"/>
          <w:szCs w:val="28"/>
          <w:rtl w:val="true"/>
          <w:lang w:bidi="fa-IR"/>
        </w:rPr>
        <w:t xml:space="preserve">آيا اگر ما جلوى اين قانون را كه اجراى صحيح آن مى‌تواند فحشا را به مقدار قابل توجهى از بين ببرد بگيريم، و به جاى آن بساط ننگين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روسپى‌گرى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پهن كنيم خدمتى به جنس زن كرده و او را از اسارت و بردگى نجات داده‌ايم؟</w:t>
      </w:r>
    </w:p>
    <w:p>
      <w:pPr>
        <w:pStyle w:val="BookText"/>
        <w:rPr/>
      </w:pPr>
      <w:r>
        <w:rPr>
          <w:rFonts w:ascii="IRNazanin" w:hAnsi="IRNazanin" w:eastAsia="IRNazanin"/>
          <w:color w:val="111111"/>
          <w:sz w:val="28"/>
          <w:sz w:val="28"/>
          <w:szCs w:val="28"/>
          <w:rtl w:val="true"/>
          <w:lang w:bidi="fa-IR"/>
        </w:rPr>
        <w:t xml:space="preserve">نكته جالب توجه اينكه در مورد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دادن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عدّه‌اى از مخالفان ما روى آن تكيه كرده‌اند، طبق تصريح فقهاى ما اگر صيغه عقد متعه را به لفظ اجاره بخوانند يعنى زن بگويد اجرتك نفسى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خودم را به تو اجاره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از اين موضوع به خوبى روشن مى‌شود كه روح عقد ازدواج موقت با روح اجاره كاملًا مباينت دارد به دليل اينكه اجراى عقد با لفظ اجاره قطعاً باطل است</w:t>
      </w:r>
      <w:r>
        <w:rPr>
          <w:rFonts w:eastAsia="IRNazanin" w:cs="IRNazanin"/>
          <w:color w:val="111111"/>
          <w:sz w:val="28"/>
          <w:szCs w:val="28"/>
          <w:rtl w:val="true"/>
          <w:lang w:bidi="fa-IR"/>
        </w:rPr>
        <w:t>.</w:t>
      </w:r>
    </w:p>
    <w:p>
      <w:pPr>
        <w:pStyle w:val="Heading3"/>
        <w:numPr>
          <w:ilvl w:val="2"/>
          <w:numId w:val="1"/>
        </w:numPr>
        <w:rPr/>
      </w:pPr>
      <w:bookmarkStart w:id="243" w:name="__RefHeading___Toc1736804_3650668749"/>
      <w:bookmarkStart w:id="244" w:name="_Toc87"/>
      <w:bookmarkEnd w:id="243"/>
      <w:r>
        <w:rPr>
          <w:rtl w:val="true"/>
        </w:rPr>
        <w:t>سوء استفاده را نبايد به حساب قانون گذارد</w:t>
      </w:r>
      <w:bookmarkEnd w:id="24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در اينجا يك نكته اساسى وجود دارد و آن اينكه با نهايت تأسف</w:t>
      </w:r>
    </w:p>
    <w:p>
      <w:pPr>
        <w:pStyle w:val="BookText"/>
        <w:rPr/>
      </w:pPr>
      <w:r>
        <w:rPr>
          <w:rFonts w:ascii="IRNazanin" w:hAnsi="IRNazanin" w:eastAsia="IRNazanin"/>
          <w:color w:val="111111"/>
          <w:sz w:val="28"/>
          <w:sz w:val="28"/>
          <w:szCs w:val="28"/>
          <w:rtl w:val="true"/>
          <w:lang w:bidi="fa-IR"/>
        </w:rPr>
        <w:t xml:space="preserve">عدّه‌اى هوسباز و هوسران، از روى بى‌اطلاعى و بى‌بندوبارى، از اين قانون اسلامى كه بر اساس يك حكم فطرى و ضرورت اجتماعى بنا شده و اجراى صحيح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اشاره شد و بعداً توضيح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به عنوان يك حربه مؤثر براى 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ديگر از مفاسد اجتماعى مورد استفاده قرار گيرد، آرى آنها از اين قانون مانند بسيارى از قوانين ديگر سوءاستفاده كرده و آن را وسيله‌اى براى اجراى نيات ناپاك و شهوت‌رانى بى‌قيدوشرط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كه هر نوع فحشا و روسپى‌گرى را در پشت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ساخته‌اند، كار به جايى رسيده كه معناى ازدواج موقت را به آن همه شرايط و قيود، به اين اندازه تنزل داده‌اند كه هنگامى كه يك مرد هوسباز با يك زن آلوده روبه‌رو مى‌شود تنها با گفتن يك جمله آن هم بدون هيچ‌گونه توجه به مفهوم و لوازم آن، فحشا با تمام كيفيّات ننگين آن مجاز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اعمال بى رويه و غلط دستاويزى به دست افراد مغرض داده تا در اين مورد به تبليغات مسموم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سبب شده كه نام ازدواج موقت يا به قول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مورد تنفر قرار گيرد كه از دريچه چشم افراد بى اطلاع از قوانين اسلامى يك نوع جواز شرعى آدم فروشى شناخته شود، و حتى زنان و مردان مسلمان با ديده نفرت به آن بنگرند و آن را موجب تحقير مقام زن بشناسند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ما ضمن ابراز تأسف شديد از اين سوء استفاده‌ها يك سؤال داريم و آن اينكه اگر فرضاً يك قاضى از مقام خود و مصونيتى كه در پناه قانون دارد سوء استفاده كند، و آن را وسيله‌اى براى سر كيسه كردن مردم يا تصفيه حسابهاى شخصى و امثال آن قرار دهد آيا بايد مسأله قضاوت را به كلى تعطيل كرد يا جلو سوء استفاده‌ها را بايد گرفت؟</w:t>
      </w:r>
      <w:bookmarkStart w:id="245" w:name="pg1724_17210"/>
    </w:p>
    <w:p>
      <w:pPr>
        <w:pStyle w:val="BookText"/>
        <w:rPr/>
      </w:pPr>
      <w:bookmarkEnd w:id="245"/>
      <w:r>
        <w:rPr>
          <w:rFonts w:ascii="IRNazanin" w:hAnsi="IRNazanin" w:eastAsia="IRNazanin"/>
          <w:color w:val="111111"/>
          <w:sz w:val="28"/>
          <w:sz w:val="28"/>
          <w:szCs w:val="28"/>
          <w:rtl w:val="true"/>
          <w:lang w:bidi="fa-IR"/>
        </w:rPr>
        <w:t>يا اگر يك نويسنده براى پر كردن جيب خود از مقام شامخ نويسندگى سوء استفاده نموده و دست به اغفال مردم، تحريك شهوات، خلق سوژه‌هاى دروغ جنجالى، و دلالى براى مقامات مختلف كند، آيا بايد جلوى آزادى قلم و مطبوعات و نشريات مفيد و سودمندى كه مايه بيدارى افكار مردم است به كلى گرفته شود، يا قلم سوء استفاده چى را بايد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منطق و كدام عقل اجازه مى‌دهد كه جلوى قوانين و مقررات سودمند به خاطر سوء استفاده عده‌اى گرفته شود؟ آيا به خاطر يك بى نماز يا صد نفر بى نماز درب مسجد را مى‌بندند؟</w:t>
      </w:r>
    </w:p>
    <w:p>
      <w:pPr>
        <w:pStyle w:val="BookText"/>
        <w:rPr/>
      </w:pPr>
      <w:r>
        <w:rPr>
          <w:rFonts w:ascii="Amiri" w:hAnsi="Amiri" w:eastAsia="Amiri" w:cs="Amiri"/>
          <w:color w:val="111111"/>
          <w:sz w:val="28"/>
          <w:sz w:val="28"/>
          <w:szCs w:val="28"/>
          <w:rtl w:val="true"/>
          <w:lang w:bidi="ar-SA"/>
        </w:rPr>
        <w:t>اصلًا كدام قانون و كدام مقام است كه از آن سوء استفاده نشده است؟</w:t>
      </w:r>
    </w:p>
    <w:p>
      <w:pPr>
        <w:pStyle w:val="BookText"/>
        <w:rPr/>
      </w:pPr>
      <w:r>
        <w:rPr>
          <w:rFonts w:ascii="IRNazanin" w:hAnsi="IRNazanin" w:eastAsia="IRNazanin"/>
          <w:color w:val="111111"/>
          <w:sz w:val="28"/>
          <w:sz w:val="28"/>
          <w:szCs w:val="28"/>
          <w:rtl w:val="true"/>
          <w:lang w:bidi="fa-IR"/>
        </w:rPr>
        <w:t>آيا بايد جلوى سوء استفاده‌ها را گرفت يا قوانين را در هم كوبيد؟ مسلّم است هر فرد عاقلى راه اوّل را انتخاب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اين اشتباهات هيچ گونه تأثيرى در ماهيت و نتايج و آثار مفيد اين قانون اسلامى نمى‌تواند داشته باشد، بايد اين قانون را اجرا كرد و جلوى سوء استفاده‌ها را هم گرفت</w:t>
      </w:r>
      <w:r>
        <w:rPr>
          <w:rFonts w:eastAsia="IRNazanin" w:cs="IRNazanin"/>
          <w:color w:val="111111"/>
          <w:sz w:val="28"/>
          <w:szCs w:val="28"/>
          <w:rtl w:val="true"/>
          <w:lang w:bidi="fa-IR"/>
        </w:rPr>
        <w:t>.</w:t>
      </w:r>
    </w:p>
    <w:p>
      <w:pPr>
        <w:pStyle w:val="Heading3"/>
        <w:numPr>
          <w:ilvl w:val="2"/>
          <w:numId w:val="1"/>
        </w:numPr>
        <w:rPr/>
      </w:pPr>
      <w:bookmarkStart w:id="246" w:name="__RefHeading___Toc1736806_3650668749"/>
      <w:bookmarkStart w:id="247" w:name="_Toc88"/>
      <w:bookmarkEnd w:id="246"/>
      <w:r>
        <w:rPr>
          <w:rtl w:val="true"/>
        </w:rPr>
        <w:t>چرا ازدواج موقت يك ضرورت اجتماعى است؟</w:t>
      </w:r>
      <w:bookmarkEnd w:id="247"/>
    </w:p>
    <w:p>
      <w:pPr>
        <w:pStyle w:val="BookText"/>
        <w:rPr/>
      </w:pPr>
      <w:r>
        <w:rPr>
          <w:rFonts w:ascii="IRNazanin" w:hAnsi="IRNazanin" w:eastAsia="IRNazanin"/>
          <w:color w:val="111111"/>
          <w:sz w:val="28"/>
          <w:sz w:val="28"/>
          <w:szCs w:val="28"/>
          <w:rtl w:val="true"/>
          <w:lang w:bidi="fa-IR"/>
        </w:rPr>
        <w:t>اين يك قانون كلى و عمومى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غرايز طبيعى انسان به صورت صحيحى پاسخ گفته نشود براى اشباع آنها، به سوى راههاى انحرافى كشيده خواهد 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همين دليل مى‌توان اصلاح و فساد اجتماعات را در اين دو جمله خلاصه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اجتماع يعنى رهبرى و اشباع صحيح غرايز و تأمين نيازمندى‌هاى روحى و جسمى از طريق درست، و فساد اجتماع يعنى عدم رهبرى و عدم اشباع صحيح آنها</w:t>
      </w:r>
      <w:r>
        <w:rPr>
          <w:rFonts w:eastAsia="Amiri" w:cs="Amiri" w:ascii="Amiri" w:hAnsi="Amiri"/>
          <w:color w:val="111111"/>
          <w:sz w:val="28"/>
          <w:szCs w:val="28"/>
          <w:rtl w:val="true"/>
          <w:lang w:bidi="ar-SA"/>
        </w:rPr>
        <w:t>!</w:t>
      </w:r>
      <w:bookmarkStart w:id="248" w:name="pg1724_17211"/>
    </w:p>
    <w:p>
      <w:pPr>
        <w:pStyle w:val="BookText"/>
        <w:rPr/>
      </w:pPr>
      <w:bookmarkEnd w:id="248"/>
      <w:r>
        <w:rPr>
          <w:rFonts w:ascii="Amiri" w:hAnsi="Amiri" w:eastAsia="Amiri" w:cs="Amiri"/>
          <w:color w:val="111111"/>
          <w:sz w:val="28"/>
          <w:sz w:val="28"/>
          <w:szCs w:val="28"/>
          <w:rtl w:val="true"/>
          <w:lang w:bidi="ar-SA"/>
        </w:rPr>
        <w:t xml:space="preserve">اين موضوع نيز قابل انكار نيست كه غرايز طبيعى را نمى‌توان از بين 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نبايد هم از بين برد</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تنها مى‌توان جريان آنها را تغيير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راه صحيح براى مبارزه با مفاسد اجتماعى اين است كه غرايز انسان و نيازمندى‌هاى روحى و جسمى او را درست بشناسيم و آنها را به طور معقول اشباع 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هر گونه اشتباه و گمراهى در اين قسمت سرانجام منجر به يك فساد و بحران اجتماعى خواهد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 نيست براى روشن شدن اين واقعيت، يك مثال بزنيم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پس از يك رشته فعاليت مداوم و يكنواخت و كار خسته كننده نيازمند تفريح و سرگرمى و تنوع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تفريح و تنوع، حكم روغنكارى اعصاب خسته، و گردگيرى روح‌هاى پژمرده را دارد، و بدون آن، روح، نشاط خود را از دست مى‌دهد و يك حال عصبانيّت و ستيزه جويى و عصيان جانشين آن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مسأله سرگرمى و تفريح صورت يك ضرورت اجتماعى را پيدا مى‌كند كه نسبت مستقيم با مقدار فعاليتهاى زندگى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اين سرگرمى و تفريح از طريق سالم و مشروع تأمين نگردد و به اين نيازمندى طبيعى از طريق صحيح پاسخ نگوييم افراد به سوى سرگرمى‌هاى غلط و گمراه كننده جذب خواهند شد و منظور خود را از آن راهها تأمين خواهند نمود</w:t>
      </w:r>
      <w:r>
        <w:rPr>
          <w:rFonts w:eastAsia="IRNazanin" w:cs="IRNazanin"/>
          <w:color w:val="111111"/>
          <w:sz w:val="28"/>
          <w:szCs w:val="28"/>
          <w:rtl w:val="true"/>
          <w:lang w:bidi="fa-IR"/>
        </w:rPr>
        <w:t>.</w:t>
      </w:r>
    </w:p>
    <w:p>
      <w:pPr>
        <w:pStyle w:val="Heading3"/>
        <w:numPr>
          <w:ilvl w:val="2"/>
          <w:numId w:val="1"/>
        </w:numPr>
        <w:rPr/>
      </w:pPr>
      <w:bookmarkStart w:id="249" w:name="__RefHeading___Toc1736808_3650668749"/>
      <w:bookmarkStart w:id="250" w:name="_Toc89"/>
      <w:bookmarkEnd w:id="249"/>
      <w:r>
        <w:rPr>
          <w:rtl w:val="true"/>
        </w:rPr>
        <w:t>مشكل جنسى جوانان</w:t>
      </w:r>
      <w:bookmarkEnd w:id="25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اكنون اين اصل كلى را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غريزه جنسى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عقيده بسيارى از</w:t>
      </w:r>
    </w:p>
    <w:p>
      <w:pPr>
        <w:pStyle w:val="BookText"/>
        <w:rPr/>
      </w:pPr>
      <w:r>
        <w:rPr>
          <w:rFonts w:ascii="Amiri" w:hAnsi="Amiri" w:eastAsia="Amiri" w:cs="Amiri"/>
          <w:color w:val="111111"/>
          <w:sz w:val="28"/>
          <w:sz w:val="28"/>
          <w:szCs w:val="28"/>
          <w:rtl w:val="true"/>
          <w:lang w:bidi="ar-SA"/>
        </w:rPr>
        <w:t xml:space="preserve">روانكاوان نيرومندترين غرايز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لااقل يكى از نيرومندترين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بررسى قرار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بارها جوانان اين موضوع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كتباً يا شفاهاً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در ميان گذارده‌اند كه به عقيده آنان جوانان پاكدامن در اجتماعات كنونى در يك بن بست غير قابل حل از نظر امور جنسى قرار دارند، و براى پيدا كردن راه حل، از ما استمداد جسته‌اند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مشكل جنسى جوانان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مخصوصاً در اجتماعات كنونى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جدى و قابل مطالعه است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يك طرف، عدم تمكن مالى اكثريت قريب به اتّفاق جوانان و مخصوصاً نوجوانان در برابر هزينه كمرشكن زندگى، و از آن بالاتر موضوع ادامه تحصيل كه غالباً تا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طول مى‌كشد و دوران طغيان غريزه سركش جنسى را به طور كامل فرا مى‌گيرد، به آنها اجازه ازدواج و تشكيل خانواده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پارسايى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ناديده گرفتن اين غريزه سركش با امواج نيرومند و كوبنده‌اش كه متأسّفانه بر اثر مناظر تحريك‌آميز كنونى شديدتر مى‌گردد بسيار دشوار و براى بعضى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مى‌گوييد چه بايد كرد؟ البتّه افراد بى‌بندوبار با پناه بردن به مراكز فحشا به گمان خود اين مشكل را حل كرده‌اند، ولى بايد ديد براى افراد پاكدامن و با ايمان چه راه حلّى وجود دارد؟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مشكل به صورت جدى‌تر در مورد دانشجويانى كه به خارج مى‌روند خودنمايى مى‌كند، زيرا تنهايى، دورى از بستگان، و آزادى بى‌قيدوبندى كه در مورد معاشرت دختران و پسران در بسيارى از كشورهاى اروپايى و آمريكايى وجود دارد، با توجه به طول مدت</w:t>
      </w:r>
      <w:bookmarkStart w:id="251" w:name="pg1724_17213"/>
    </w:p>
    <w:p>
      <w:pPr>
        <w:pStyle w:val="BookText"/>
        <w:rPr/>
      </w:pPr>
      <w:bookmarkEnd w:id="251"/>
      <w:r>
        <w:rPr>
          <w:rFonts w:ascii="IRNazanin" w:hAnsi="IRNazanin" w:eastAsia="IRNazanin"/>
          <w:color w:val="111111"/>
          <w:sz w:val="28"/>
          <w:sz w:val="28"/>
          <w:szCs w:val="28"/>
          <w:rtl w:val="true"/>
          <w:lang w:bidi="fa-IR"/>
        </w:rPr>
        <w:t>تحصيلات عالى در خارج، اين مسأله را به صورت پيچيده‌ترى در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افراد متأهل نيز مواردى پيش مى‌آيد كه به حكم ضرورتهاى زندگى مجبورند به طور مجرد به سفرهاى چندين ماهه و يا بيشتر براى تجارت، مأموريت و مطالعات مختلف بروند و ماه‌ها دور از زن و فرزند بسر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ضرورتهاى اجتماعى منحصر به اينها نيست و در موارد ديگرى نيز اين ضرورتها پيش مى‌آيد</w:t>
      </w:r>
      <w:r>
        <w:rPr>
          <w:rFonts w:eastAsia="IRNazanin" w:cs="IRNazanin"/>
          <w:color w:val="111111"/>
          <w:sz w:val="28"/>
          <w:szCs w:val="28"/>
          <w:rtl w:val="true"/>
          <w:lang w:bidi="fa-IR"/>
        </w:rPr>
        <w:t>.</w:t>
      </w:r>
    </w:p>
    <w:p>
      <w:pPr>
        <w:pStyle w:val="Heading3"/>
        <w:numPr>
          <w:ilvl w:val="2"/>
          <w:numId w:val="1"/>
        </w:numPr>
        <w:rPr/>
      </w:pPr>
      <w:bookmarkStart w:id="252" w:name="__RefHeading___Toc1736810_3650668749"/>
      <w:bookmarkStart w:id="253" w:name="_Toc90"/>
      <w:bookmarkEnd w:id="252"/>
      <w:r>
        <w:rPr>
          <w:rtl w:val="true"/>
        </w:rPr>
        <w:t>راه حل اين مشكل چيست؟</w:t>
      </w:r>
      <w:bookmarkEnd w:id="253"/>
    </w:p>
    <w:p>
      <w:pPr>
        <w:pStyle w:val="BookText"/>
        <w:rPr/>
      </w:pPr>
      <w:r>
        <w:rPr>
          <w:rFonts w:ascii="IRNazanin" w:hAnsi="IRNazanin" w:eastAsia="IRNazanin"/>
          <w:color w:val="111111"/>
          <w:sz w:val="28"/>
          <w:sz w:val="28"/>
          <w:szCs w:val="28"/>
          <w:rtl w:val="true"/>
          <w:lang w:bidi="fa-IR"/>
        </w:rPr>
        <w:t>اين يك واقعيت محسوس است كه چنين ضرورتهايى هميشه در جوامع انسانى بوده، و در زمان ما تشديد شده و جوانان را دربر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مى‌توان اين واقعيت‌هاى روشن را ناديده گرفت و به دست فراموشى سپرد؟</w:t>
      </w:r>
    </w:p>
    <w:p>
      <w:pPr>
        <w:pStyle w:val="BookText"/>
        <w:rPr/>
      </w:pPr>
      <w:r>
        <w:rPr>
          <w:rFonts w:ascii="IRNazanin" w:hAnsi="IRNazanin" w:eastAsia="IRNazanin"/>
          <w:color w:val="111111"/>
          <w:sz w:val="28"/>
          <w:sz w:val="28"/>
          <w:szCs w:val="28"/>
          <w:rtl w:val="true"/>
          <w:lang w:bidi="fa-IR"/>
        </w:rPr>
        <w:t>آيا با جوابهاى بالا و جمله‌هاى چند پهلو مى‌توان چشم از روى حقايق بست؟</w:t>
      </w:r>
    </w:p>
    <w:p>
      <w:pPr>
        <w:pStyle w:val="BookText"/>
        <w:rPr/>
      </w:pPr>
      <w:r>
        <w:rPr>
          <w:rFonts w:ascii="IRNazanin" w:hAnsi="IRNazanin" w:eastAsia="IRNazanin"/>
          <w:color w:val="111111"/>
          <w:sz w:val="28"/>
          <w:sz w:val="28"/>
          <w:szCs w:val="28"/>
          <w:rtl w:val="true"/>
          <w:lang w:bidi="fa-IR"/>
        </w:rPr>
        <w:t xml:space="preserve">آنهايى كه چشم و گوش بسته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 يك نوع جواز شرعى آدم فروشى است و مقام زن را پايين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به ما بگويند در جواب اين جوانان چه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هرگز در عمر خود براى حل مشكل جنسى جوانان فكر كرده‌اند؟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همه را مى‌توان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پارسايى مطلق و چشم پوش از امور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سنين جوانى دعوت نمود؟ البته انكار نمى‌كنيم ممكن است اين موضوع براى عدّه‌اى از جوانان كه بهره بيشترى از خويشتن دارى و تسلط بر</w:t>
      </w:r>
    </w:p>
    <w:p>
      <w:pPr>
        <w:pStyle w:val="BookText"/>
        <w:rPr/>
      </w:pPr>
      <w:r>
        <w:rPr>
          <w:rFonts w:ascii="IRNazanin" w:hAnsi="IRNazanin" w:eastAsia="IRNazanin"/>
          <w:color w:val="111111"/>
          <w:sz w:val="28"/>
          <w:sz w:val="28"/>
          <w:szCs w:val="28"/>
          <w:rtl w:val="true"/>
          <w:lang w:bidi="fa-IR"/>
        </w:rPr>
        <w:t>نفس دارند عملى باشد، ولى آيا براى همه آنها ممكن است؟ مسلماً نه وجداناً بگوييد شما كه اين ايراد را درباره ازدواج موقت داريد دوران جوانى خود را چگونه پشت سر گذاشته‌ايد و اگر الان جوان و مجرد هستيد چه مى‌كنيد؟ ما نمى‌گوييم جواب اين سؤال را براى اطلاع عموم بنويسيد مى‌گوييم در پيشگاه وجدانتان به خودتان پاسخ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اين طرز تفكر، شما راه حلى براى جوانان جز پناه بردن به مراكز فساد داريد؟ اگر داريد چرا پيشنهاد نمى‌كنيد؟</w:t>
      </w:r>
    </w:p>
    <w:p>
      <w:pPr>
        <w:pStyle w:val="BookText"/>
        <w:rPr/>
      </w:pPr>
      <w:r>
        <w:rPr>
          <w:rFonts w:ascii="IRNazanin" w:hAnsi="IRNazanin" w:eastAsia="IRNazanin"/>
          <w:color w:val="111111"/>
          <w:sz w:val="28"/>
          <w:sz w:val="28"/>
          <w:szCs w:val="28"/>
          <w:rtl w:val="true"/>
          <w:lang w:bidi="fa-IR"/>
        </w:rPr>
        <w:t xml:space="preserve">آيا فحشا و خودفروشى ننگين زن و آن وضع رسواى محله‌هاى بندنام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ساخته افكار غلط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مقام و شخصيت زن مى‌باشد؟</w:t>
      </w:r>
    </w:p>
    <w:p>
      <w:pPr>
        <w:pStyle w:val="BookText"/>
        <w:rPr/>
      </w:pPr>
      <w:r>
        <w:rPr>
          <w:rFonts w:ascii="IRNazanin" w:hAnsi="IRNazanin" w:eastAsia="IRNazanin"/>
          <w:color w:val="111111"/>
          <w:sz w:val="28"/>
          <w:sz w:val="28"/>
          <w:szCs w:val="28"/>
          <w:rtl w:val="true"/>
          <w:lang w:bidi="fa-IR"/>
        </w:rPr>
        <w:t xml:space="preserve">آيا ايجاد اين‌گونه محلات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آشكار يا مخفيانه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شهرهاى دنياى امروز موجب الغاى بردگى زنان و از بين بردن جواز آدم‌فروشى است؟</w:t>
      </w:r>
    </w:p>
    <w:p>
      <w:pPr>
        <w:pStyle w:val="BookText"/>
        <w:rPr/>
      </w:pPr>
      <w:r>
        <w:rPr>
          <w:rFonts w:ascii="IRNazanin" w:hAnsi="IRNazanin" w:eastAsia="IRNazanin"/>
          <w:color w:val="111111"/>
          <w:sz w:val="28"/>
          <w:sz w:val="28"/>
          <w:szCs w:val="28"/>
          <w:rtl w:val="true"/>
          <w:lang w:bidi="fa-IR"/>
        </w:rPr>
        <w:t xml:space="preserve">ولى فراموش نكنيد تمام اين مراكز فساد و ننگ كه اجتماعات امروز را لجن‌مال كرده آثار جنايتهاى شما و امثال شماست كه به جاى نشان دادن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حلّ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مشكل اجتماعى،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منفى‌بافى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شما با مخالفت ورزيدن نسبت به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شرايطى كه اسلام گفته و سابقاً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رسم صيغه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مى‌گوييد و افراد بى‌بندوبار عمل مى‌كنند، جواز فحشا را عملًا صادر نكرده‌ايد؟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موقت بايد از قانون مدنى كشور ما حذف شود؛ زيرا با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اعلاميه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كه نامش را اعلاميه حقوق بشر گذارده‌ايد و هنوز ساده‌ترين مواد آن مربوط به الغاى تبعيضات نژادى در</w:t>
      </w:r>
      <w:bookmarkStart w:id="254" w:name="pg1724_17215"/>
    </w:p>
    <w:p>
      <w:pPr>
        <w:pStyle w:val="BookText"/>
        <w:rPr/>
      </w:pPr>
      <w:bookmarkEnd w:id="254"/>
      <w:r>
        <w:rPr>
          <w:rFonts w:ascii="IRNazanin" w:hAnsi="IRNazanin" w:eastAsia="IRNazanin"/>
          <w:color w:val="111111"/>
          <w:sz w:val="28"/>
          <w:sz w:val="28"/>
          <w:szCs w:val="28"/>
          <w:rtl w:val="true"/>
          <w:lang w:bidi="fa-IR"/>
        </w:rPr>
        <w:t>پيشرفته‌ترين كشورهاى به اصطلاح متمدن عملى نشده، در كجاى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موقت ممنوع و فحشا آزاد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 مى‌كنم ازاين روح اعلاميه بشر كه شما پس از مرگ آن را احضار كرده‌ايد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جنسى جوانان را از چه راه بايد حل كرد؟</w:t>
      </w:r>
    </w:p>
    <w:p>
      <w:pPr>
        <w:pStyle w:val="BookText"/>
        <w:rPr/>
      </w:pPr>
      <w:r>
        <w:rPr>
          <w:rFonts w:ascii="Amiri" w:hAnsi="Amiri" w:eastAsia="Amiri" w:cs="Amiri"/>
          <w:color w:val="111111"/>
          <w:sz w:val="28"/>
          <w:sz w:val="28"/>
          <w:szCs w:val="28"/>
          <w:rtl w:val="true"/>
          <w:lang w:bidi="ar-SA"/>
        </w:rPr>
        <w:t>آيا او هم مثل شما دست به منفى بافى مى‌زند؟</w:t>
      </w:r>
    </w:p>
    <w:p>
      <w:pPr>
        <w:pStyle w:val="BookText"/>
        <w:rPr/>
      </w:pPr>
      <w:r>
        <w:rPr>
          <w:rFonts w:ascii="IRNazanin" w:hAnsi="IRNazanin" w:eastAsia="IRNazanin"/>
          <w:color w:val="111111"/>
          <w:sz w:val="28"/>
          <w:sz w:val="28"/>
          <w:szCs w:val="28"/>
          <w:rtl w:val="true"/>
          <w:lang w:bidi="fa-IR"/>
        </w:rPr>
        <w:t>آيا بهتر نيست به جاى آزادى روابط نامشروع، افرادى كه مى‌خواهند با هم تماس داشته باشند پيمان ازدواج محدود و موقتى ببندندو تمام شرايط آن را در نظر بگيرند و رعايت كنند درست مانند زن و شوهرهاى دائمى در اين مدت متعلق به هم باشند و در يك محيط پاك زندگى زناشويى صحيحى كنند، و اگر فرزندى هم نصيب آنها شد متعلق به آنها باشد، كجاى اين قانون عادلانه و عاقلانه، بد است؟</w:t>
      </w:r>
      <w:r>
        <w:rPr>
          <w:rFonts w:eastAsia="IRNazanin" w:cs="IRNazanin"/>
          <w:color w:val="111111"/>
          <w:sz w:val="28"/>
          <w:szCs w:val="28"/>
          <w:rtl w:val="true"/>
          <w:lang w:bidi="fa-IR"/>
        </w:rPr>
        <w:t>!</w:t>
      </w:r>
    </w:p>
    <w:p>
      <w:pPr>
        <w:pStyle w:val="Heading3"/>
        <w:numPr>
          <w:ilvl w:val="2"/>
          <w:numId w:val="1"/>
        </w:numPr>
        <w:rPr/>
      </w:pPr>
      <w:bookmarkStart w:id="255" w:name="__RefHeading___Toc1736812_3650668749"/>
      <w:bookmarkStart w:id="256" w:name="_Toc91"/>
      <w:bookmarkEnd w:id="255"/>
      <w:r>
        <w:rPr>
          <w:rtl w:val="true"/>
        </w:rPr>
        <w:t>فلسفه ازدواج موقت</w:t>
      </w:r>
      <w:bookmarkEnd w:id="256"/>
    </w:p>
    <w:p>
      <w:pPr>
        <w:pStyle w:val="BookText"/>
        <w:rPr/>
      </w:pPr>
      <w:r>
        <w:rPr>
          <w:rFonts w:ascii="IRNazanin" w:hAnsi="IRNazanin" w:eastAsia="IRNazanin"/>
          <w:color w:val="111111"/>
          <w:sz w:val="28"/>
          <w:sz w:val="28"/>
          <w:szCs w:val="28"/>
          <w:rtl w:val="true"/>
          <w:lang w:bidi="fa-IR"/>
        </w:rPr>
        <w:t>از آنچه در بالا گفته شد فلسفه ازدواج موقت به خوبى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راه حل مشكل جنسى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براى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تمام كسانى كه به علتى قادر به ازدواج دائم نيستند نشان داده و پيشنهاد مى‌كند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اين‌گونه موارد زن و مردى كه به هم علاقه دارند بدون اينكه زير بار تعهدات سنگين يك ازدواج دائم و هميشگى بروند، براى مدت محدودى عقد ازدواج موقت برقرار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درست مانند يك ازدواج دائم محترم بشمرند،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 زوجيت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حتى پس از خاتمه آن مدت با نگهداشتن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اقلًا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يا دو مرتبه قاعده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رعايت نمايد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بار چنين ازدواجى مانند ازدواج دائم بر دوش انسان</w:t>
      </w:r>
    </w:p>
    <w:p>
      <w:pPr>
        <w:pStyle w:val="BookText"/>
        <w:rPr/>
      </w:pPr>
      <w:r>
        <w:rPr>
          <w:rFonts w:ascii="IRNazanin" w:hAnsi="IRNazanin" w:eastAsia="IRNazanin"/>
          <w:color w:val="111111"/>
          <w:sz w:val="28"/>
          <w:sz w:val="28"/>
          <w:szCs w:val="28"/>
          <w:rtl w:val="true"/>
          <w:lang w:bidi="fa-IR"/>
        </w:rPr>
        <w:t>سنگينى نمى‌كند و طرفين مى‌توانند با شرايط سهل و آسانى به آن تن در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از يك طرف همسر اين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هميشگى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تا زن و مرد در انتخاب آن سختگيرى زيادى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رسمى در اين ازدواج وجود ندارد،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مقدار آن همان‌طور كه اشاره شد به اختيار طرفين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ازدواج موقت دردسر و كشمكشهاى طلاق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عدم 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بلكه با پايان يافتن مدت، تمام مى‌شود، حتى مرد مى‌تواند باقيمانده مدت را به زن ببخشد و از حق خود صرف نظر كند و از او جدا گردد، و در صورت تمايل طرفين به آسانى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تجديد عقد براى مدت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تمديد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موقت يك حربه مؤثر براى مبارزه با فحشا و بسيارى از انواع انحراف جنسى است و مى‌تواند قسمت عمده مشكل جنسى جوانان را حل كند و بسيارى از مفاسد اجتماعى كه از اين رهگذر دامنگير كوچك و بزرگ مى‌گردد ريشه كن سازد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طرز اجراى صيغه اين ازدواج مانند اجراى صيغه ازدواج دائم و همه دستورهاى اسلامى سهل و ساده است و در تمام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رساله‌هاى عمليه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ولى بايد توجه داشت كه اجراى همين مراسم ساده درست به منزله امضايى است كه پاى سند قابل ملاحظه‌اى مى‌شود، بايد پس از امضا به تمام مقررات مربوط به آن وفادار بود</w:t>
      </w:r>
      <w:r>
        <w:rPr>
          <w:rFonts w:eastAsia="IRNazanin" w:cs="IRNazanin"/>
          <w:color w:val="111111"/>
          <w:sz w:val="28"/>
          <w:szCs w:val="28"/>
          <w:rtl w:val="true"/>
          <w:lang w:bidi="fa-IR"/>
        </w:rPr>
        <w:t>.</w:t>
      </w:r>
      <w:bookmarkStart w:id="257" w:name="pg1724_17217"/>
    </w:p>
    <w:p>
      <w:pPr>
        <w:pStyle w:val="Heading3"/>
        <w:numPr>
          <w:ilvl w:val="2"/>
          <w:numId w:val="1"/>
        </w:numPr>
        <w:rPr/>
      </w:pPr>
      <w:bookmarkStart w:id="258" w:name="__RefHeading___Toc1736814_3650668749"/>
      <w:bookmarkStart w:id="259" w:name="_Toc92"/>
      <w:bookmarkEnd w:id="257"/>
      <w:bookmarkEnd w:id="258"/>
      <w:r>
        <w:rPr>
          <w:rtl w:val="true"/>
        </w:rPr>
        <w:t>يك نكته مهم ديگر</w:t>
      </w:r>
      <w:bookmarkEnd w:id="259"/>
    </w:p>
    <w:p>
      <w:pPr>
        <w:pStyle w:val="BookText"/>
        <w:rPr/>
      </w:pPr>
      <w:r>
        <w:rPr>
          <w:rFonts w:ascii="IRNazanin" w:hAnsi="IRNazanin" w:eastAsia="IRNazanin"/>
          <w:color w:val="111111"/>
          <w:sz w:val="28"/>
          <w:sz w:val="28"/>
          <w:szCs w:val="28"/>
          <w:rtl w:val="true"/>
          <w:lang w:bidi="fa-IR"/>
        </w:rPr>
        <w:t>ولى در اينجا يك نكته اساسى ديگر وجود دارد كه به دقت بايد به آن توجه داشت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در صورتى نتيجه مطلوب و مثبت خواهد داد كه به طرز صحيحى اجرا گردد و مانند ازدواج دائم نظام خاصى داشته باشد و تحت انضباط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معنا كه در شرايط فعلى، بايد مشخصات مرد و زن در دفاتر مخصوصى ثبت شود و عقدنامه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الآن هم در دفاتر اسناد رسمى موجود است و كمتر از آن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گردد و يا طريق اطمينان بخش ديگرى براى طرفين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پيش از گذشتن مدت عدّه، ازدواج ديگرى صورت نخواهد گرفت و قسمت مهمى از سوء استفاده‌ها از بين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سازمانى براى نظارت بر اين موضوع تشكيل گردد، و اين سازمان علاوه بر نظارت كامل بر اين مسأله مهم، بايد راهنمايى‌هاى لازم را به طرفين بنمايد، و نيز به آنها بفهماند كه پس از اجراى عقد ازدواج موقت، براى مدت معينى همسر يكديگر خواهند بود و به يكديگر تعلق خواهند داشت و بايد اصول زناشويى را محترم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اگر اين مسأله به صورتى كه در بالا گفته شد عملى گردد فحشا جز براى افراد بى بند و بار و لاابالى برچيده خواهد شد، و اين عيناً مضمون حديث جالبى است كه از اميرالمؤمنين على عليه السلام در بحث نكاح اين كتاب ذكر 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شرايطى نه زن احساس حقارت و سرشكستگى مى‌كندو نه مرد خود را مالك و خريدار زن مى‌داند، نه از نظر اجتماع اين كار وهن‌آميز است و نه افراد شريف از آن اظهار تنفر خواهند نمود، بلكه مانند ازدواج دائم يك امر عادى و شايسته تلقى خواهد شد</w:t>
      </w:r>
      <w:r>
        <w:rPr>
          <w:rFonts w:eastAsia="IRNazanin" w:cs="IRNazanin"/>
          <w:color w:val="111111"/>
          <w:sz w:val="28"/>
          <w:szCs w:val="28"/>
          <w:rtl w:val="true"/>
          <w:lang w:bidi="fa-IR"/>
        </w:rPr>
        <w:t>.</w:t>
      </w:r>
      <w:bookmarkStart w:id="260" w:name="pg1724_17218"/>
    </w:p>
    <w:p>
      <w:pPr>
        <w:pStyle w:val="BookText"/>
        <w:rPr/>
      </w:pPr>
      <w:bookmarkEnd w:id="260"/>
      <w:r>
        <w:rPr>
          <w:rFonts w:ascii="Amiri" w:hAnsi="Amiri" w:eastAsia="Amiri" w:cs="Amiri"/>
          <w:color w:val="111111"/>
          <w:sz w:val="28"/>
          <w:sz w:val="28"/>
          <w:szCs w:val="28"/>
          <w:rtl w:val="true"/>
          <w:lang w:bidi="ar-SA"/>
        </w:rPr>
        <w:t xml:space="preserve">آيا راستى اين حكم 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جور جواز شرعى آدم فروشى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چرا بدون اطلاع، بدون هيچ گونه تحقيق درباره چنين مسأله مهمى قضاوت نموده و افراد بى خبر را اغفال مى‌كنيد؟</w:t>
      </w:r>
    </w:p>
    <w:p>
      <w:pPr>
        <w:pStyle w:val="Heading3"/>
        <w:numPr>
          <w:ilvl w:val="2"/>
          <w:numId w:val="1"/>
        </w:numPr>
        <w:rPr/>
      </w:pPr>
      <w:bookmarkStart w:id="261" w:name="__RefHeading___Toc1736816_3650668749"/>
      <w:bookmarkStart w:id="262" w:name="_Toc93"/>
      <w:bookmarkEnd w:id="261"/>
      <w:r>
        <w:rPr>
          <w:rtl w:val="true"/>
        </w:rPr>
        <w:t xml:space="preserve">اما تكليف فرزندان </w:t>
      </w:r>
      <w:r>
        <w:rPr>
          <w:rtl w:val="true"/>
        </w:rPr>
        <w:t>«</w:t>
      </w:r>
      <w:r>
        <w:rPr>
          <w:rtl w:val="true"/>
        </w:rPr>
        <w:t>ازدواج موقت</w:t>
      </w:r>
      <w:r>
        <w:rPr>
          <w:rtl w:val="true"/>
        </w:rPr>
        <w:t>»</w:t>
      </w:r>
      <w:bookmarkEnd w:id="262"/>
    </w:p>
    <w:p>
      <w:pPr>
        <w:pStyle w:val="BookText"/>
        <w:rPr/>
      </w:pPr>
      <w:r>
        <w:rPr>
          <w:rFonts w:ascii="IRNazanin" w:hAnsi="IRNazanin" w:eastAsia="IRNazanin"/>
          <w:color w:val="111111"/>
          <w:sz w:val="28"/>
          <w:sz w:val="28"/>
          <w:szCs w:val="28"/>
          <w:rtl w:val="true"/>
          <w:lang w:bidi="fa-IR"/>
        </w:rPr>
        <w:t xml:space="preserve">تنها يك سؤال در اينجا باقى مى‌ماند كه باز بر اثر عدم توجه به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جنجال فراوان شده و افراد غير مطلع به گمان خود آن را يكى از نقاط ضعف اين موضوع گرفته‌اند، درحالى كه كوچكترين اشكالى در آن وجود ندارد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تكليف فرزندانى كه ثمره چنين ازدواجى هستند چيست؟ آيا بچه‌هاى صيغه فرزندان مشروعى هستند؟ آيا آنها سرگردان و بلاتكليف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مى‌كنيم پاسخ اين سؤال با توجه به مطالب فوق كاملًا روشن باشد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فرزندانى كه ثمره چنين ازدواجى هستند هيچ گونه تفاوتى با فرزندان ازدواج دائم ندارند و مشمول تمام حمايتهاى شرعى و قانونى يك فرزند عادى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با ثبت مشخصات مرد و زن در دفاتر مخصوص و تنظيم عقد نامه، نه بلاتكليفى براى چنين فرزندانى پيش مى‌آيد و نه سرگردانى</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تعجب مى‌كنيم اين همه فرزندان نامشروعى كه بر اثر روابط نامشروع در اجتماعات كنونى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كشورهاى اروپايى و امريكايى كه طبق مداركى كه در دست است اين موضوع در آنجا به صورت ننگينى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اين نويسندگان را ناراحت نكرده و گويا آنها را بلاتكليف و سرگردان نمى‌دانند، اما فرزندان ازدواج موقت كه همه چيز آنها روشن است، پدر و مادر و شرايط ازدواج و حريم زوجيت بالاخره</w:t>
      </w:r>
      <w:bookmarkStart w:id="263" w:name="pg1724_17219"/>
    </w:p>
    <w:p>
      <w:pPr>
        <w:pStyle w:val="BookText"/>
        <w:rPr/>
      </w:pPr>
      <w:bookmarkEnd w:id="263"/>
      <w:r>
        <w:rPr>
          <w:rFonts w:ascii="IRNazanin" w:hAnsi="IRNazanin" w:eastAsia="IRNazanin"/>
          <w:color w:val="111111"/>
          <w:sz w:val="28"/>
          <w:sz w:val="28"/>
          <w:szCs w:val="28"/>
          <w:rtl w:val="true"/>
          <w:lang w:bidi="fa-IR"/>
        </w:rPr>
        <w:t>همه چيز آنها معلوم مى‌باشد و از يك نطفه پاك و در رحم پاك به وجود آمده‌اند، اسباب ناراحتى فكر اين آقايان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 ناگفته نماند كه از نظر قوانين اسلامى هيچ مانعى ندارد طرفين اگر مايل به داشتن فرزند نباشند با وسايلى از انعقاد نطفه جلوگيرى نمايند مخصوصاً در ازدواج موقت از اين نظر، آزادى مورد نظرشان در اين گونه موارد بهتر تأمين خواهد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بايد توجه داشت سقط جنين پس از انعقاد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نطفه يك روزه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جايز نيست و از نظر قوانين اسلامى مجازات سنگينى دارد كه با تفاوت حالات جنين تفاوت پيدا مى‌كند</w:t>
      </w:r>
      <w:r>
        <w:rPr>
          <w:rFonts w:eastAsia="IRNazanin" w:cs="IRNazanin"/>
          <w:color w:val="111111"/>
          <w:sz w:val="28"/>
          <w:szCs w:val="28"/>
          <w:rtl w:val="true"/>
          <w:lang w:bidi="fa-IR"/>
        </w:rPr>
        <w:t>).</w:t>
      </w:r>
    </w:p>
    <w:p>
      <w:pPr>
        <w:pStyle w:val="Heading3"/>
        <w:numPr>
          <w:ilvl w:val="2"/>
          <w:numId w:val="1"/>
        </w:numPr>
        <w:rPr/>
      </w:pPr>
      <w:bookmarkStart w:id="264" w:name="__RefHeading___Toc1736818_3650668749"/>
      <w:bookmarkStart w:id="265" w:name="_Toc94"/>
      <w:bookmarkEnd w:id="264"/>
      <w:r>
        <w:rPr>
          <w:rtl w:val="true"/>
        </w:rPr>
        <w:t>ازدواج مسيار</w:t>
      </w:r>
      <w:r>
        <w:rPr>
          <w:rtl w:val="true"/>
        </w:rPr>
        <w:t>!</w:t>
      </w:r>
      <w:bookmarkEnd w:id="265"/>
    </w:p>
    <w:p>
      <w:pPr>
        <w:pStyle w:val="BookText"/>
        <w:rPr/>
      </w:pPr>
      <w:r>
        <w:rPr>
          <w:rFonts w:ascii="IRNazanin" w:hAnsi="IRNazanin" w:eastAsia="IRNazanin"/>
          <w:color w:val="111111"/>
          <w:sz w:val="28"/>
          <w:sz w:val="28"/>
          <w:szCs w:val="28"/>
          <w:rtl w:val="true"/>
          <w:lang w:bidi="fa-IR"/>
        </w:rPr>
        <w:t xml:space="preserve">جالب اين كه حتّى منكران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غالب برادران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تحت فشار جوانان و اقشار ديگر محروم قرار گرفته‌اند، تدريجاً به نوعى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 داده‌اند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هر چند نام آن را ازدواج موقّت نمى‌گذارند، ولى در عمل هيچ تفاوتى با ازدواج موقّت ندارد؛ به اين ترتيب كه اجازه مى‌دهند فرد نيازمند به ازدواج، با زنى ازدواج دائم كند در حالى كه قصد دارد بعد از مدّت كوتاهى او را طلاق دهد و با او شرط مى‌كند كه نه حقّ نفقه داشته باشد و نه شب خوابى و نه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دقيقاً شبيه ازدواج موقّت، با اين تفاوت كه در اين‌جا با طلاق از هم جدا مى‌شوند و در ازدواج موقّت با بخشيدن باقيمانده مدّت يا سرآمدن مدّت و هر دو از آغاز زمان محدودى را در نظر دارند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جالب‌تر اين‌كه اخيراً بعضى از جوانان اهل سنّت كه گرفتار مشكل ازدواج شده و در فشار بوده‌اند، از طريق اينترنت با ما تماس گرفتند كه</w:t>
      </w:r>
    </w:p>
    <w:p>
      <w:pPr>
        <w:pStyle w:val="BookText"/>
        <w:rPr/>
      </w:pPr>
      <w:r>
        <w:rPr>
          <w:rFonts w:ascii="IRNazanin" w:hAnsi="IRNazanin" w:eastAsia="IRNazanin"/>
          <w:color w:val="111111"/>
          <w:sz w:val="28"/>
          <w:sz w:val="28"/>
          <w:szCs w:val="28"/>
          <w:rtl w:val="true"/>
          <w:lang w:bidi="fa-IR"/>
        </w:rPr>
        <w:t>ما مى‌خواهيم در مسأله ازدواج موقّت از فتواى شيعه پيروى كنيم، آيا مانعى دارد؟</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آنها كه ازدواج موقّت را انكار مى‌كنند، ولى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 مسيار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مى‌آورند، در واقع اسمش را نمى‌آورند ولى خودش را مى‌آورند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انسان را وادار به پذيرش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هر چند نام آن را بر زبان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نتيجه مى‌گيريم آنها كه اصرار بر مخالفت با ازدواج موقّت دارند، دانسته يا ندانسته جاده را براى فحشا صاف مى‌كنند، مگر اين كه نوع مشابه آن، يعنى نكاح مسيار را پيشنهاد كنند و به همين جهت در روايات اهل‌بيت عليهم السلام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ازدواج موقّت اسلامى مخالفت نكرده بودند، هيچ كس آلوده زنا نمى‌شد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همچنين آنها كه با سوء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ضرورت‌ها و نيازهاى واقعى محرومان تشريع شده، چهره آن را در نظرها زشت نشان داده و آن را وسيله هوس‌رانى خود ساختند، آنها نيز جاده را براى آلودگى جامعه اسلامى به زنا صاف كردند، و درگناه آلودگان شريك هستند، چرا كه عملًا مانع استفاده صحيح از ازدواج موقّت شدند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اسلام كه يك آيين الهى مطابق با فطرت آدمى است و تمام نيازهاى واقعى انسان‌ها را پيش بينى كرده، ممكن نيست مسأله ازدواج موقّت را در برنامه‌هاى احكام خود نگنجانيده باشد، و همان گونه كه بعداً</w:t>
      </w:r>
      <w:bookmarkStart w:id="266" w:name="pg1724_17221"/>
    </w:p>
    <w:p>
      <w:pPr>
        <w:pStyle w:val="BookText"/>
        <w:rPr/>
      </w:pPr>
      <w:bookmarkEnd w:id="266"/>
      <w:r>
        <w:rPr>
          <w:rFonts w:ascii="IRNazanin" w:hAnsi="IRNazanin" w:eastAsia="IRNazanin"/>
          <w:color w:val="111111"/>
          <w:sz w:val="28"/>
          <w:sz w:val="28"/>
          <w:szCs w:val="28"/>
          <w:rtl w:val="true"/>
          <w:lang w:bidi="fa-IR"/>
        </w:rPr>
        <w:t>خواهد آمد، ازدواج موقّت، هم در متون قرآن مجيد آمده و اخبار نبوى، و عمل گروهى از صحابه نيز بر آن بوده است، منتها جمعى مدّعى نسخ اين حكم اسلامى هستند كه خواهيم ديد دليل قانع كننده‌اى بر نسخ آن ندارند</w:t>
      </w:r>
      <w:r>
        <w:rPr>
          <w:rFonts w:eastAsia="IRNazanin" w:cs="IRNazanin"/>
          <w:color w:val="111111"/>
          <w:sz w:val="28"/>
          <w:szCs w:val="28"/>
          <w:rtl w:val="true"/>
          <w:lang w:bidi="fa-IR"/>
        </w:rPr>
        <w:t>.</w:t>
      </w:r>
    </w:p>
    <w:p>
      <w:pPr>
        <w:pStyle w:val="Heading3"/>
        <w:numPr>
          <w:ilvl w:val="2"/>
          <w:numId w:val="1"/>
        </w:numPr>
        <w:rPr/>
      </w:pPr>
      <w:bookmarkStart w:id="267" w:name="__RefHeading___Toc1736820_3650668749"/>
      <w:bookmarkStart w:id="268" w:name="_Toc95"/>
      <w:bookmarkEnd w:id="267"/>
      <w:r>
        <w:rPr>
          <w:rtl w:val="true"/>
        </w:rPr>
        <w:t xml:space="preserve">نتيجه بحث در پيرامون </w:t>
      </w:r>
      <w:r>
        <w:rPr>
          <w:rtl w:val="true"/>
        </w:rPr>
        <w:t>«</w:t>
      </w:r>
      <w:r>
        <w:rPr>
          <w:rtl w:val="true"/>
        </w:rPr>
        <w:t>ازدواج موقت</w:t>
      </w:r>
      <w:r>
        <w:rPr>
          <w:rtl w:val="true"/>
        </w:rPr>
        <w:t>»</w:t>
      </w:r>
      <w:bookmarkEnd w:id="268"/>
    </w:p>
    <w:p>
      <w:pPr>
        <w:pStyle w:val="BookText"/>
        <w:rPr/>
      </w:pPr>
      <w:r>
        <w:rPr>
          <w:rFonts w:ascii="IRNazanin" w:hAnsi="IRNazanin" w:eastAsia="IRNazanin"/>
          <w:color w:val="111111"/>
          <w:sz w:val="28"/>
          <w:sz w:val="28"/>
          <w:szCs w:val="28"/>
          <w:rtl w:val="true"/>
          <w:lang w:bidi="fa-IR"/>
        </w:rPr>
        <w:t>از بحثهايى كه تاكنون درباره ازدواج موقت داشتيم چنين نتيجه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عبارت است از يك نوع علاقه و ارتباط خاص ميان زن و مرد كه آثار مختلف حقوقى در بر دارد، ازدواج نيازمند به عقد مخصوصى است كه با ايجاب و قبول تحت شرايط معينى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ازدواج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هيچ‌گونه قيد و محدوديتى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مى‌گيرد كه براى هميشه باقى خواهد بود مگر اينكه چيزى از قبيل طلاق و امثال آن موجب از هم پاشيدن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مدت آن معين 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يك ماه، يك سال يا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 و غير دائمى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ولى از نظر مفهوم ازدواج و همسرى هيچ گونه فرقى ميان اين دو نيست، تنها تفاوتى كه وجود دارد همان اختلاف طول مدت اين دو نوع از ازدواج مى‌باشد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نوع ازدواج در بسيارى از احكام و آثار مشتركند، تنها در موارد محدودى با هم متفاوتند ولى اين تفاوت يك تفاوت اصولى و جوهرى نيست، بلكه مانند تفاوت صنف‌هاى يك نوع است مثل تفاوت نژاد سياه و سفيد، با حفظ وحدت كلمه 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كيفيت منحصر به عقد ازدواج، و شركت دو انسان در زندگى، نيست بلكه نظير اين نوع اختلاف در انواع معاملات و مالكيت كه به واسطه خريد و فروش به وجود مى‌آيد هست؛ مثلًا گاه مى‌شود انسان معامله مطلق و بدون قيد و شرط انجام مى‌دهد، اثر چنين معامله‌اى</w:t>
      </w:r>
    </w:p>
    <w:p>
      <w:pPr>
        <w:pStyle w:val="BookText"/>
        <w:rPr/>
      </w:pPr>
      <w:r>
        <w:rPr>
          <w:rFonts w:ascii="IRNazanin" w:hAnsi="IRNazanin" w:eastAsia="IRNazanin"/>
          <w:color w:val="111111"/>
          <w:sz w:val="28"/>
          <w:sz w:val="28"/>
          <w:szCs w:val="28"/>
          <w:rtl w:val="true"/>
          <w:lang w:bidi="fa-IR"/>
        </w:rPr>
        <w:t>مالكيت ابدى و هميشگى است كه جز با يك وسيله اختيارى مانند خريدوفروش مجدد، هبه، صلح يا يك وسيله غير اختيارى مانند ورشكست شدن، مردن و امثال آنها، از بين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گاهى از همان اوّل، مالكيت، محدود به وقت معينى است به اين معنا كه خيار فسخ يا انفساخ </w:t>
      </w:r>
      <w:r>
        <w:rPr>
          <w:rStyle w:val="FootnoteAnchor"/>
          <w:rtl w:val="true"/>
        </w:rPr>
        <w:footnoteReference w:id="278"/>
      </w:r>
      <w:r>
        <w:rPr>
          <w:rFonts w:ascii="IRNazanin" w:hAnsi="IRNazanin" w:eastAsia="IRNazanin"/>
          <w:color w:val="111111"/>
          <w:sz w:val="28"/>
          <w:sz w:val="28"/>
          <w:szCs w:val="28"/>
          <w:rtl w:val="true"/>
          <w:lang w:bidi="fa-IR"/>
        </w:rPr>
        <w:t xml:space="preserve">در آن قرار داده شده، بديهى است عمر چنين ملكيتى كوتاه و محدود به همان مدتى است كه در عقد تعيين گرديده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فسخ يا انفساخ قهرى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اينها مطالبى است كه عقل و شرع در آن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اى دانشمندان و اى علماى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اى نويسندگان، اين همه سر و صدا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نوعى از ازدواج عادى است براى چيست؟ آيا اين مطلب جاى سرزنش دارد كه شما هميشه به شيعه حمله و سرزنش مى‌كنيد؟</w:t>
      </w:r>
    </w:p>
    <w:p>
      <w:pPr>
        <w:pStyle w:val="BookText"/>
        <w:rPr/>
      </w:pPr>
      <w:r>
        <w:rPr>
          <w:rFonts w:ascii="Amiri" w:hAnsi="Amiri" w:eastAsia="Amiri" w:cs="Amiri"/>
          <w:color w:val="111111"/>
          <w:sz w:val="28"/>
          <w:sz w:val="28"/>
          <w:szCs w:val="28"/>
          <w:rtl w:val="true"/>
          <w:lang w:bidi="ar-SA"/>
        </w:rPr>
        <w:t>آيا اين بحث فشرده و كوتاه كافى نيست كه شما را از برافروختن آتش عداوت در ميان مسلمانان باز دارد و وادار به انقياد و تسليم در برابر حق كند؟</w:t>
      </w:r>
    </w:p>
    <w:p>
      <w:pPr>
        <w:pStyle w:val="BookText"/>
        <w:rPr/>
      </w:pPr>
      <w:r>
        <w:rPr>
          <w:rFonts w:ascii="IRNazanin" w:hAnsi="IRNazanin" w:eastAsia="IRNazanin"/>
          <w:color w:val="111111"/>
          <w:sz w:val="28"/>
          <w:sz w:val="28"/>
          <w:szCs w:val="28"/>
          <w:rtl w:val="true"/>
          <w:lang w:bidi="fa-IR"/>
        </w:rPr>
        <w:t xml:space="preserve">به عزّت حق و شرافت حقيقت سوگند، من در آنچه گفتم جز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طرفدارى نكردم، و اگر انتقادى كردم تنها انتقاد من از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گاه ما خداست و بازگشت همه ما به سوى اوست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عقد نكاح و ازدواج از نظر شيعه به همين قدر قناعت مى‌كنيم، البته بحثهاى زيادى درباره احكام نكاح، احكام اولاد، نفقه، انواع عدّه، و امثال آن باقيمانده كه از عهده اين مختصر بيرون است و بايد در كتابهاى ارزشمند فقهى دانشمندان شيعه مطالعه نمود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خوشبختانه انواع و اقسام كتابها در اين زمينه تأليف يافته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به قدرى مختصر و فشرده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عين اختصار تمام ابواب فقه را از طهارت تا حدود و ديات در بر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تمام مسائل را در يك صد صفحه معمولى مطرح مى‌كند، در مقابل، بعضى به قدرى مشروح است كه ابواب فقه را در بيست 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جلد به اندازه صحيح بخارى، و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آورى نموده، مانند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در ميان اين دو نوع، حد وسطهايى نيز هست كه از شمارش بيرون مى‌باشد</w:t>
      </w:r>
      <w:r>
        <w:rPr>
          <w:rFonts w:eastAsia="Amiri" w:cs="Amiri" w:ascii="Amiri" w:hAnsi="Amiri"/>
          <w:color w:val="111111"/>
          <w:sz w:val="28"/>
          <w:szCs w:val="28"/>
          <w:rtl w:val="true"/>
          <w:lang w:bidi="ar-SA"/>
        </w:rPr>
        <w:t>.</w:t>
      </w:r>
      <w:r>
        <w:rPr>
          <w:rStyle w:val="FootnoteAnchor"/>
          <w:rtl w:val="true"/>
        </w:rPr>
        <w:footnoteReference w:id="279"/>
      </w:r>
      <w:bookmarkStart w:id="269" w:name="pg1724_17224"/>
    </w:p>
    <w:p>
      <w:pPr>
        <w:pStyle w:val="Heading3"/>
        <w:numPr>
          <w:ilvl w:val="2"/>
          <w:numId w:val="1"/>
        </w:numPr>
        <w:rPr/>
      </w:pPr>
      <w:bookmarkStart w:id="270" w:name="__RefHeading___Toc1736822_3650668749"/>
      <w:bookmarkStart w:id="271" w:name="_Toc96"/>
      <w:bookmarkEnd w:id="269"/>
      <w:bookmarkEnd w:id="270"/>
      <w:r>
        <w:rPr>
          <w:rtl w:val="true"/>
        </w:rPr>
        <w:t>طلاق و طرق محدود ساختن آن</w:t>
      </w:r>
      <w:bookmarkEnd w:id="271"/>
    </w:p>
    <w:p>
      <w:pPr>
        <w:pStyle w:val="BookText"/>
        <w:rPr/>
      </w:pPr>
      <w:r>
        <w:rPr>
          <w:rFonts w:ascii="IRNazanin" w:hAnsi="IRNazanin" w:eastAsia="IRNazanin"/>
          <w:color w:val="111111"/>
          <w:sz w:val="28"/>
          <w:sz w:val="28"/>
          <w:szCs w:val="28"/>
          <w:rtl w:val="true"/>
          <w:lang w:bidi="fa-IR"/>
        </w:rPr>
        <w:t xml:space="preserve">از سخنان گذشته اين نكته روشن شد كه روح ازدواج يك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دوجانبه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علاقه و رابطه خاصى است كه بين زن و مرد برقرار مى‌گردد، و همين امر موجب مى‌شود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يك از آن دو گذارده شود؛ اين تعبير به خاطر انضمام و ارتباط هر يك با ديگرى است كه آنها را به هم ديگر نزديك ساخته، مانند دو چشم، و دو گوش و دو دست؛ در حالى كه پيش از عقد و ازدواج دو موجود جدا از يكديگر محسوب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قرارداد دو جانبه آنچنان رابطه نيرومند و عميقى ميان آنها برقرار مى‌سازد كه بالاتر از آن قابل تصور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عبارتى گوياتر و بهتر از اين آيه براى بيان اين ارتباط عميق نمى‌توان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لِبَاسٌ لَكُمْ وَأَنْتُمْ لِبَاسٌ 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لباس شما هستند و شما لباس آنها</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شايد علت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لباس يكديگر اين است كه لباس عيب پوش است، زينت است، حافظ تن در برابر حوادث است، و چسبيده به تن و محرم اسرار است، دو همسر نسبت به يكديگر نيز بايد چنين باشند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نيز روشن شد كه اگر هنگام انعقاد اين رابطه هيچ گونه قيد و شرطى از نظر مدت در آن نباشد، و به همان طبيعت اوّلى خود گذارده شود، نتيجه و مفهوم آن، ازدواج دائمى، كه تا هنگام مرگ بلكه بعد از آن آثارش باقى است خواهد بود،</w:t>
      </w:r>
    </w:p>
    <w:p>
      <w:pPr>
        <w:pStyle w:val="BookText"/>
        <w:rPr/>
      </w:pPr>
      <w:r>
        <w:rPr>
          <w:rFonts w:ascii="IRNazanin" w:hAnsi="IRNazanin" w:eastAsia="IRNazanin"/>
          <w:color w:val="111111"/>
          <w:sz w:val="28"/>
          <w:sz w:val="28"/>
          <w:szCs w:val="28"/>
          <w:rtl w:val="true"/>
          <w:lang w:bidi="fa-IR"/>
        </w:rPr>
        <w:t>مگر اينكه موجباتى براى از بين رفتن آن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طرفى بسيار مى‌شود كه احتياجات و شرايط و اوضاع خاصى ايجاب مى‌كند كه رابطه زوجيت در بعضى از موارد از هم گسسته شود، بازشدن اين پيوند ممكن است به نفع هر دو يا لااقل يكى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طرف مقابل بى‌تفاوت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قوانين اسلام راههايى براى اين منظور پيش بينى شده كه به وسيله آن مى‌توان متاركه و قطع ارتباط نمود، حال اگر كراهت از ادامه ازدواج فقط از ناحيه مرد باشد طلاق به دست اوست و مى‌تواند از آن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تنها از ناحيه زن باشد مى‌تواند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هر دو طرف از ادامه زوجيت ناراحتند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دست طرفين است منظور خود را عملى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كدام از اين سه طريق داراى احكام و شرايط و موارد خاصى است كه بدون آن صورت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آنجا كه دين اسلام يك دين اجتماعى است و اساس آن اتحاد و اتّفاق و مهمترين هدف آن ايجاد دوستى در ميان دلها مى‌باشد و كينه و اختلاف را از همه چيز زشت‌تر مى‌شمارد، لذا تا آنجا كه ميسر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احاديث بسيارى از طلاق نهى شده و آن را مكروه معرفى نموده‌اند از جمله اين حديث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حَلَالٍ أبْغَضُ إلى اللَّهِ مِنَ الطَّلَاقِ</w:t>
      </w:r>
    </w:p>
    <w:p>
      <w:pPr>
        <w:pStyle w:val="BookText"/>
        <w:rPr/>
      </w:pPr>
      <w:r>
        <w:rPr>
          <w:rFonts w:ascii="IRNazanin" w:hAnsi="IRNazanin" w:eastAsia="IRNazanin"/>
          <w:color w:val="111111"/>
          <w:sz w:val="28"/>
          <w:sz w:val="28"/>
          <w:szCs w:val="28"/>
          <w:rtl w:val="true"/>
          <w:lang w:bidi="fa-IR"/>
        </w:rPr>
        <w:t>؛ هيچ حلالى منفورتر از طلاق در نزد خدا نيست</w:t>
      </w:r>
      <w:r>
        <w:rPr>
          <w:rFonts w:eastAsia="IRNazanin" w:cs="IRNazanin"/>
          <w:color w:val="111111"/>
          <w:sz w:val="28"/>
          <w:szCs w:val="28"/>
          <w:rtl w:val="true"/>
          <w:lang w:bidi="fa-IR"/>
        </w:rPr>
        <w:t>!».</w:t>
      </w:r>
      <w:r>
        <w:rPr>
          <w:rStyle w:val="FootnoteAnchor"/>
          <w:rtl w:val="true"/>
        </w:rPr>
        <w:footnoteReference w:id="281"/>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از يك طرف احتياج و لزوم تسهيل بر مردم و جلوگيرى از مفاسدى</w:t>
      </w:r>
    </w:p>
    <w:p>
      <w:pPr>
        <w:pStyle w:val="BookText"/>
        <w:rPr/>
      </w:pPr>
      <w:r>
        <w:rPr>
          <w:rFonts w:ascii="IRNazanin" w:hAnsi="IRNazanin" w:eastAsia="IRNazanin"/>
          <w:color w:val="111111"/>
          <w:sz w:val="28"/>
          <w:sz w:val="28"/>
          <w:szCs w:val="28"/>
          <w:rtl w:val="true"/>
          <w:lang w:bidi="fa-IR"/>
        </w:rPr>
        <w:t>كه از ادامه زوجيت در بعضى موارد به وجود مى‌آيد موجب مشروعيت طلاق شده، ولى از طرف ديگر چون مردم غالباً از عواقب كارها بى خبرند، به چيزهايى علاقه دارند كه صلاح آنها در آن نيست و از چيزهايى متنفرند در حالى كه مصلحت آنان در آن است، و بسيار مى‌شود تحت تأثير عوامل گوناگونى بدون مطالعه و دقت در جوانب كار تصميمات فورى و عجولانه مى‌گيرند، لذا حكمت و رحمت الهى ايجاب مى‌كند كه حتى الامكان از طلاق بپرهيزند و با خونسردى عاقبت كار را بسنجند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قانونگذار اسلام، شرايط و قيود زيادى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كه عملًا موجب تقليل طلاق مى‌شود چه اينكه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 قيود و شرايطش زياد شد كمياب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مهمترين شرايط آن از نظر شيعه، حضور دو نفر شاهد عادل هنگام اجراى صيغه طلاق است چنانكه قرآن مجيد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وَأَشْهِدُوا ذَوَى عَدْلٍ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 مرد عادل از خودتان را گواه گيريد</w:t>
      </w:r>
      <w:r>
        <w:rPr>
          <w:rFonts w:eastAsia="IRNazanin" w:cs="IRNazanin"/>
          <w:color w:val="111111"/>
          <w:sz w:val="28"/>
          <w:szCs w:val="28"/>
          <w:rtl w:val="true"/>
          <w:lang w:bidi="fa-IR"/>
        </w:rPr>
        <w:t>».</w:t>
      </w:r>
      <w:r>
        <w:rPr>
          <w:rStyle w:val="FootnoteAnchor"/>
          <w:rtl w:val="true"/>
        </w:rPr>
        <w:footnoteReference w:id="28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طلاق بدون حضور اين دو نفر صورت گيرد از نظر ما باطل است، و اين در واقع بهترين وسيله براى جلب اتحاد و اصلاح ميان دو همسر و از بين بردن موجبات نفاق و تفرقه است؛ زيرا بديهى است افراد عادل و درستكار علاوه بر اينكه نفوذ كلام و تأثير سخن دارند، خود را موظف به اصلاح طرفين و نصيحت چنان زن و مردى، كه كانون خانوادگى آنها در آستانه از هم پاشيدن قرار گرفته است،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پندها و نصايح آنها در همه اين موارد اثر نكند لااقل به مقدار قابل توجهى مى‌تواند مؤثر واقع گردد و از بحرانهاى روحى كه</w:t>
      </w:r>
      <w:bookmarkStart w:id="272" w:name="pg1724_17227"/>
    </w:p>
    <w:p>
      <w:pPr>
        <w:pStyle w:val="BookText"/>
        <w:rPr/>
      </w:pPr>
      <w:bookmarkEnd w:id="272"/>
      <w:r>
        <w:rPr>
          <w:rFonts w:ascii="Amiri" w:hAnsi="Amiri" w:eastAsia="Amiri" w:cs="Amiri"/>
          <w:color w:val="111111"/>
          <w:sz w:val="28"/>
          <w:sz w:val="28"/>
          <w:szCs w:val="28"/>
          <w:rtl w:val="true"/>
          <w:lang w:bidi="ar-SA"/>
        </w:rPr>
        <w:t>براى مرد و زن بر اثر عواملى به وجود مى‌آيد و آنها را به جدايى مى‌كشاند، بكاهد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متأسّفانه برادران اهل سنّت ما، از اين فايده بزرگ محروم شده‌اند؛ زيرا دانشمندان و علماى آنها حضور دو شاهد عادل را شرط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آمار طلاق در ميان آنها بيشتر است و اين مصيبت بزرگ اجتماعى به صورت ناراحت كننده در اجتماعات آنان در حال گسترش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بدبختانه بسيارى از ما و آنها از فلسفه‌هاى عالى احكام اسلام و اسرار اجتماعى آن غافليم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توجه مى‌داشتيم و به آنها عمل مى‌كرديم سعادت همه جانبه نصيب ما مى‌شد و در اين زندگى پر رنج و مشقت و آميخته به انواع بدبختيها گرفتار نمى‌شديم، اساس خانواده‌ها اين چنين متزلزل نمى‌گشت و نظام زندگى زناشويى دچار اين نابسامانى و هرج و مرج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مهمترين شرايط طلاق اين است كه شوهر از روى اجبار و اكراه و يا در حال غضب و ناراحتى كه تعادل فكرى خود را از دست داده باشد، اقدام به اين امر نكند، و همچنين زن بايد از عادت ماهانه پاك شده باشد، و پس از پاك شدن، مرد با او آميزش جنسى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قيود نيز در تقليل طلاق مؤثر مى‌باشد</w:t>
      </w:r>
      <w:r>
        <w:rPr>
          <w:rFonts w:eastAsia="IRNazanin" w:cs="IRNazanin"/>
          <w:color w:val="111111"/>
          <w:sz w:val="28"/>
          <w:szCs w:val="28"/>
          <w:rtl w:val="true"/>
          <w:lang w:bidi="fa-IR"/>
        </w:rPr>
        <w:t>.</w:t>
      </w:r>
    </w:p>
    <w:p>
      <w:pPr>
        <w:pStyle w:val="Heading3"/>
        <w:numPr>
          <w:ilvl w:val="2"/>
          <w:numId w:val="1"/>
        </w:numPr>
        <w:rPr/>
      </w:pPr>
      <w:bookmarkStart w:id="273" w:name="__RefHeading___Toc1736824_3650668749"/>
      <w:bookmarkStart w:id="274" w:name="_Toc97"/>
      <w:bookmarkEnd w:id="273"/>
      <w:r>
        <w:rPr>
          <w:rtl w:val="true"/>
        </w:rPr>
        <w:t>داستان طلاق ثلاث</w:t>
      </w:r>
      <w:bookmarkEnd w:id="274"/>
    </w:p>
    <w:p>
      <w:pPr>
        <w:pStyle w:val="BookText"/>
        <w:rPr/>
      </w:pPr>
      <w:r>
        <w:rPr>
          <w:rFonts w:ascii="Amiri" w:hAnsi="Amiri" w:eastAsia="Amiri" w:cs="Amiri"/>
          <w:color w:val="111111"/>
          <w:sz w:val="28"/>
          <w:sz w:val="28"/>
          <w:szCs w:val="28"/>
          <w:rtl w:val="true"/>
          <w:lang w:bidi="ar-SA"/>
        </w:rPr>
        <w:t xml:space="preserve">دانشمندان شيعه در اين مسأله متفقند كه طلاق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طلاق را در يك مجلس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حكم يك طلاق است و موحب تحريم زن بر مرد نمى‌شود، بلكه مى‌تواند، رجوع كند، احتياج به محلل نيز ندارد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اگر سه طلاقى در سه مجلس واقع گردد، به اين معنا كه نخست مرد طلاق دهد، سپس رجوع كند، مجدداً طلاق دهد و رجوع نمايد، در مرتبه سوم كه طلاق داد بر يكديگر حرام مى‌شوند و حق ازدواج مجدد ندارند مگر اينكه آن زن</w:t>
      </w:r>
    </w:p>
    <w:p>
      <w:pPr>
        <w:pStyle w:val="BookText"/>
        <w:rPr/>
      </w:pPr>
      <w:r>
        <w:rPr>
          <w:rFonts w:ascii="IRNazanin" w:hAnsi="IRNazanin" w:eastAsia="IRNazanin"/>
          <w:color w:val="111111"/>
          <w:sz w:val="28"/>
          <w:sz w:val="28"/>
          <w:szCs w:val="28"/>
          <w:rtl w:val="true"/>
          <w:lang w:bidi="fa-IR"/>
        </w:rPr>
        <w:t>به ازدواج مرد ديگرى درآيد و سپس از وى طلاق بگيرد پس از طلاق گرفتن مى‌تواند با شوهر اوّل ازدواج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باز اين عمل تكرار شود يعنى براى چهارمين مرتبه او را طلاق دهد و همين طور تا نُه مرتبه، در اين هنگام زن حرام ابدى بر او مى‌شود و به هيچ‌وجه حق ازدواج مجدد با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اكثر علماى اهل سنّت در اين عقيده با ما مخالفند، آنها طلاق ثلاث را جايز مى‌دانند؛ بنابراين اگر مرد به همسر خود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طالق ثلاثاً تو سه طلاقه هستى؛ اين زن به عقيده آنها بر آن مرد حرام مى‌شود 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مجدد آنها جايز نيست، در حالى كه در روايات صحيحى كه خود آنها به صحيح بودن آن معترفند تصريح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محسوب مى‌گردد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چنين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الطَّلاقُ عَلى عَهْدِ رَسُولِ اللَّهِ صلى الله عليه و آله وَأبي‌بَكْرٍ وَسَنَتَيْنِ مِنْ خِلَافَةِ عُمَرَ، طَلاقَ الثَّلاثِ وَاحِدَةً،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اسْتَعْجَلُوا في أمْرٍ كانَتْ لَهُمْ فِيهِ أنَاةٌ فَلَوْ أمْضَيْنَاهُ عَلَيْهِمْ، فَأمْضَاهُ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در زمان پيغمبر صلى الله عليه و آله و ابوبكر و دو سال از دوران خلافت عمر، طلاق ثلاث يكى محسوب مى‌شد، ولى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موضوعى كه حق تأخير داشتند عجله نمودند، چه مانعى دارد ما هم به آنها اجازه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آنها اجازه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سه طلاق را يكجا جارى كنند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w:t>
      </w:r>
      <w:r>
        <w:rPr>
          <w:rStyle w:val="FootnoteAnchor"/>
          <w:rtl w:val="true"/>
        </w:rPr>
        <w:footnoteReference w:id="28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اگر آيات طلاق را در قرآن مجيد به دقت بررسى كنيم مى‌بينيم در اين</w:t>
      </w:r>
    </w:p>
    <w:p>
      <w:pPr>
        <w:pStyle w:val="BookText"/>
        <w:rPr/>
      </w:pPr>
      <w:r>
        <w:rPr>
          <w:rFonts w:ascii="Amiri" w:hAnsi="Amiri" w:eastAsia="Amiri" w:cs="Amiri"/>
          <w:color w:val="111111"/>
          <w:sz w:val="28"/>
          <w:sz w:val="28"/>
          <w:szCs w:val="28"/>
          <w:rtl w:val="true"/>
          <w:lang w:bidi="ar-SA"/>
        </w:rPr>
        <w:t>موضوع صراحت دارد كه سه طلاق در يك مجلس ممكن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تا 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 حَتَّى تَنكِحَ زَوْجاً غَيْرَهُ</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تصور مى‌كنم درباره طلاق ثلاث همين مقدار كافى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بود خلاصه‌اى از طرق جدايى مرد و زن از يكديگر كه شرح بيشتر آن را بايد در كتابهاى گسترده فقهى مطالعه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غير از اقسام طلاق كه اشاره شد عوامل ديگرى براى جدايى مرد و زن از يكديگر وجود دارد از جمله عيب‌هايى است كه در مرد يا زن ممكن است پيدا شود و براى طرف ديگر حق فسخ عقد ازدواج به وجود مى‌آورد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و نيز از جمله عوامل جدايى مرد و زن از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شرح آن درفقهى به طور كامل ذكر شده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زن بايد پس از جدايى از شوهر نگاه دارد و اقسام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طلاق، عده وفات، عده وطى به شبهه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كتابهاى مزبور مشروحاً بحث شده، ولى اجمالًا بايد دانست كه از نظر شيعه عدّه وفات پس از فوت شوهر در تمام موارد بر زن لازم است حتى 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يائسه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مدخول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اما عدّه‌اى كه پس از طلاق مى‌گيرد در غير اين سه مورد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وطى به شبهه نيز عدّه واجب است مگر در يائسه و صغيره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عدّه‌اى وجود ندارد؛ زيرا نطفه نامشروع محترم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وفات در غير زن باردار چهار ماه و ده روز است ولى اگر زن باردار باشد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ابعدالاجلين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رعايت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بيش از چهار ماه و ده روز وضع حمل نمايد عده او همان چهار ماه و ده روز است، اما اگر وضع حمل او پس از چهار ماه و ده روز باشد پايان عده او وضع حمل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طلاق در زمانى كه عادت ماهانه نمى‌بيند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سنينى هستند كه به مقتضاى سن بايد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تمام است و در زنانى كه عادت مى‌بينند سه مرتبه بايد عادت ببينند و پاك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زنان باردار پس از طلاق اين است كه وضع حمل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زياد طول بكشد خواه 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معتقد است اگر طلاق، طلاق سوم نباشد، طلاق خلعى هم نباشد شوهر در تمام مدت‌حق رجوع دارد و اگر رجوع كرد طلاق از اثر افتاده و به حال زوجيت بر مى‌گردند، اما اگر عدّه بگذرد و رجوع نكند ديگر حق رجوع ندارد، چنانچه مايل به تجديد زوجيت باشند بايد عقد جديدى با رضايت طرفين و شرايط ديگر انجام گيرد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حضور دو شاهد عادل را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در طلاق لازم بود، لازم نمى‌داند اگر چه مستحب است </w:t>
      </w:r>
      <w:r>
        <w:rPr>
          <w:rStyle w:val="FootnoteAnchor"/>
          <w:rtl w:val="true"/>
        </w:rPr>
        <w:footnoteReference w:id="290"/>
      </w:r>
      <w:r>
        <w:rPr>
          <w:rFonts w:ascii="IRNazanin" w:hAnsi="IRNazanin" w:eastAsia="IRNazanin"/>
          <w:color w:val="111111"/>
          <w:sz w:val="28"/>
          <w:sz w:val="28"/>
          <w:szCs w:val="28"/>
          <w:rtl w:val="true"/>
          <w:lang w:bidi="fa-IR"/>
        </w:rPr>
        <w:t>همچنان كه الفاظ مخصوصى در آن معتبر نيست، بلكه هر نوع سخن و عمل و حتى اشاره‌اى كه حاكى از تمايل شوهر به</w:t>
      </w:r>
      <w:bookmarkStart w:id="275" w:name="pg1724_17231"/>
    </w:p>
    <w:p>
      <w:pPr>
        <w:pStyle w:val="BookText"/>
        <w:rPr/>
      </w:pPr>
      <w:bookmarkEnd w:id="275"/>
      <w:r>
        <w:rPr>
          <w:rFonts w:ascii="IRNazanin" w:hAnsi="IRNazanin" w:eastAsia="IRNazanin"/>
          <w:color w:val="111111"/>
          <w:sz w:val="28"/>
          <w:sz w:val="28"/>
          <w:szCs w:val="28"/>
          <w:rtl w:val="true"/>
          <w:lang w:bidi="fa-IR"/>
        </w:rPr>
        <w:t>ادامه زوجيت باشد در رجوع كافى است و سبب مى‌شود كه به حال سابق باز گردند</w:t>
      </w:r>
      <w:r>
        <w:rPr>
          <w:rFonts w:eastAsia="IRNazanin" w:cs="IRNazanin"/>
          <w:color w:val="111111"/>
          <w:sz w:val="28"/>
          <w:szCs w:val="28"/>
          <w:rtl w:val="true"/>
          <w:lang w:bidi="fa-IR"/>
        </w:rPr>
        <w:t>.</w:t>
      </w:r>
    </w:p>
    <w:p>
      <w:pPr>
        <w:pStyle w:val="Heading3"/>
        <w:numPr>
          <w:ilvl w:val="2"/>
          <w:numId w:val="1"/>
        </w:numPr>
        <w:rPr/>
      </w:pPr>
      <w:bookmarkStart w:id="276" w:name="__RefHeading___Toc1736826_3650668749"/>
      <w:bookmarkStart w:id="277" w:name="_Toc98"/>
      <w:bookmarkEnd w:id="276"/>
      <w:r>
        <w:rPr>
          <w:rtl w:val="true"/>
        </w:rPr>
        <w:t>دو نامه جالب</w:t>
      </w:r>
      <w:bookmarkEnd w:id="277"/>
    </w:p>
    <w:p>
      <w:pPr>
        <w:pStyle w:val="BookText"/>
        <w:rPr/>
      </w:pPr>
      <w:r>
        <w:rPr>
          <w:rFonts w:ascii="IRNazanin" w:hAnsi="IRNazanin" w:eastAsia="IRNazanin"/>
          <w:color w:val="111111"/>
          <w:sz w:val="28"/>
          <w:sz w:val="28"/>
          <w:szCs w:val="28"/>
          <w:rtl w:val="true"/>
          <w:lang w:bidi="fa-IR"/>
        </w:rPr>
        <w:t xml:space="preserve">مؤلف محترم به مناسبت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لزوم حضور دو شاهد در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دو نامه‌اى را كه ميان او و يكى از دانشمندان مصرى مبادله شده در پاورقى نقل نموده كه به علت مشروح بودن، ما آن را در پايان بحث طلاق در متن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سال دانشمند متبحر استاد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محمّدشاكر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قاضى شرعى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نفيس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الطلاق فى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براى من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توجه مرا به خود جلب كرد و مرا مجذوب خود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كتاب را يكى از نيازهاى معاصر يافتم، و به دنبال آن نامه‌اى براى مؤلف محترم نوشتم كه او هم آن را در مجله با ارزش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شماره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مقدمه‌اى به صورت زير درج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بهترين و عاليترين نامه‌هايى كه به من رسيد نامه ارزنده‌اى بود كه از دوست بزرگ و استاد بزرگوار من، پيشواى مجتهدين شيعه در نجف اشرف، علّامه شيخ محمد حسين آل كاشف الغطا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معظم له يكى از آراى مرا در مباحث كتاب در مسأله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شهود در صحت رجوع شوهر به زن مطلقه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بحث و انتقاد قرار داده است</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اينكه من معتقدم حضور دو شاهد عادل هنگام اجراى طلاق لازم است و اگر بدون حضور دو شاهد، طلاق صورت گيرد باطل خواهد بود، اين قول اگر چه بر خلاف مذاهب چهارگانه معروف اهل سنّت است ولى ادله شرعيه كه در دست ماست آن را تأييد مى‌كند و با مذهب ائمه</w:t>
      </w:r>
    </w:p>
    <w:p>
      <w:pPr>
        <w:pStyle w:val="BookText"/>
        <w:rPr/>
      </w:pPr>
      <w:r>
        <w:rPr>
          <w:rFonts w:ascii="Amiri" w:hAnsi="Amiri" w:eastAsia="Amiri" w:cs="Amiri"/>
          <w:color w:val="111111"/>
          <w:sz w:val="28"/>
          <w:sz w:val="28"/>
          <w:szCs w:val="28"/>
          <w:rtl w:val="true"/>
          <w:lang w:bidi="ar-SA"/>
        </w:rPr>
        <w:t>اهل‌بيت عليهم السلام و شيعه اماميه نيز موافق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علاوه بر اين من معتقدم در رجوع شوهر به زن مطلقه خود نيز حضور دو شاهد عادل لازم است، اين عقيده با يكى از دو فتواى امام شافعى موافق ولى با مذهب اهل‌بيت و شيعه مخالف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از عقيده شيعه در اين باب تعجب كردم كه چگونه آنها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گذاشته‌اند با اينكه دليل در هر دو مورد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 الغطا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نظر شيعه را در علت تفاوت ميان اين دو مسأله، براى من تشريح كند و در نامه خود چنين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w:t>
      </w:r>
    </w:p>
    <w:p>
      <w:pPr>
        <w:pStyle w:val="BookText"/>
        <w:rPr/>
      </w:pPr>
      <w:r>
        <w:rPr>
          <w:rFonts w:ascii="IRNazanin" w:hAnsi="IRNazanin" w:eastAsia="IRNazanin"/>
          <w:color w:val="111111"/>
          <w:sz w:val="28"/>
          <w:sz w:val="28"/>
          <w:szCs w:val="28"/>
          <w:rtl w:val="true"/>
          <w:lang w:bidi="fa-IR"/>
        </w:rPr>
        <w:t>علّامه بزرگوار شيخ احمد محمّد شاكر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شما، هديه گرانبهاى شما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الطلاق فى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آن را با شگفتى و تحسين مطالعه كردم، عمق نظر و دقت و آزادى فكرى كه در آن به كار رفته، و آراى صحيحى كه اين كتاب در بر دارد، شايسته هرگونه تقدير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اين كتاب عمق معانى احاديث را استخراج نموده‌ايد، پرده‌هاى اوهام را از ساحت مقدس شريعت كنار زده و زنجيرهاى تقليد كهنه را پاره كرده و بت‌هاى جمود را با استدلالات محكم و كوبنده خود درهم شكسته‌ايد، آفرين بر شما، و آفرين بر فكر نورانى و اطلاعات وسيع شما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مهمترين مسايلى را كه در اين رساله مورد بحث قرار داده‌ايد سه مسأله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ثلاث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بطلاق و عتاق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اشهاد بر طلاق</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در هر سه مسأله حق بحث را ادا كرده و باب اجتهاد را طبق قواعد فن و مدارك محكم استنباط، از كتاب و سنّت گشوده‌ايد، همين روش اساسى و صحيح، شما را به حقيقت مطالب و روح احكام الهى و دستورات شرع مقدس اسلام رسانيده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آراى محكم شما در اين مسائل با فتاوايى كه از صدر اسلام تا كنون در ميان شيعه اماميه مورد توجه كامل بوده است و جزء ضروريات و مسلمات اين مذهب محسوب مى‌شود، موافقت دارد؛ جز در يك مورد و آن اينكه علماى شيعه معتقدند كه حضور دو شاهد عادل در رجوع لازم نيست، با اينكه اين موضوع را در طلاق لازم مى‌دانند و بدون آن طلاق، در نظر آنها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شما عقيده كسانى را كه حضور دو شاهد را در هر دو مورد لازم مى‌دانند ترجيح داده‌ايد و در 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شيعه حضور شاهدين را در طلاق لازم مى‌داند و آن را يكى از اركان طلاق مى‌شمارد، آنچنان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اما در رجوع لازم نمى‌دانند، فرق گذاشتن ميان اين دو، عجيب است و دليلى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به اين سخن ايرادى دارم كه اجازه مى‌خواهم آن را عرض كنم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كه جنابعالى از شخص منكر مطالبه دليل نموده‌ايد و اين با اصول و قواعدى كه در دست ماست سازگار نيست؛ براى شخص منكر همين اندازه بس كه قول او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اين،</w:t>
      </w:r>
    </w:p>
    <w:p>
      <w:pPr>
        <w:pStyle w:val="BookText"/>
        <w:rPr/>
      </w:pPr>
      <w:r>
        <w:rPr>
          <w:rFonts w:ascii="Amiri" w:hAnsi="Amiri" w:eastAsia="Amiri" w:cs="Amiri"/>
          <w:color w:val="111111"/>
          <w:sz w:val="28"/>
          <w:sz w:val="28"/>
          <w:szCs w:val="28"/>
          <w:rtl w:val="true"/>
          <w:lang w:bidi="ar-SA"/>
        </w:rPr>
        <w:t>مدعى است كه بايد اقامه دليل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ممكن است بفرماييد ظاهر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وَأَشْهِدُوا ذَوَى عَدْلٍ مِّنْكُمْ</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 xml:space="preserve">گواه گفتار شماست همان طور كه در 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سياق دو آيه اين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طلاق بر مى‌گردد و هم به 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حضور دو شاهد در هر دو مورد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گويا جنابعالى در اين مورد دقت كافى در آيات نفرموده‌ايد، اگر مانند ساير موارد دقت فرموده بوديد حقيقت مطلب از شخصى مانند شما مخفى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اين سوره شريفه كلًا درباره احكام طلاق بحث مى‌كند و لذا نام آن را همه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ابتداى سخن در اين سوره با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مى‌گردد و به دنبال آن بحث درباره لزوم واقع شدن طلاق در آغاز عدّه به ميان آمده، يعنى بايد طلاق نه در حال عادت ماهانه باشد و نه در حال پاكى كه در آن نزديكى صورت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بعد از پاك شدن و قبل از نزديكى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لزوم نگاه داشتن حساب عدّه و بيرون نكردن زنان از خانه در اين مدت، بحث شده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بيان اين احكام، اشاره‌اى به مسأله رجوع شده، ولى مسلماً اين اشاره جزء مقاصد اصلى آيات نيست بلكه ضمن بحث طلاق، سخن به مسأله رجوع كشانيده شده آنجا كه فرموده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فَإِذَا بَلَغْنَ أَجَلَهُنَّ فَأَمْسِكُوهُنَّ بِمَعْرُوفٍ أَوْ فَارِقُوهُنَّ بِمَعْرُوفٍ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عدّه آنها به پايان نزديك شود يا آنها را به طور شايسته‌اى نگه داريد يا به طرز شايسته‌اى از آنان جدا شويد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سپس به تعقيب بحث طلاق پرداخته و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وَأَشْهِدُوا ذَوَى عَدْلٍ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مرد عادل از خودتان را گواه گيريد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يعنى در همان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موضوع اصلى بحث است نه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بازگشت اين قيد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تبعاً و ضمناً بيان شده از نظر سياق عبارت ناپسند و نامناسب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المثل اگر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دانشمندى بر تو وارد شد از او احترام و پذيرايى كن خواه تنها بيايد يا با خدمتكار و رفيق خود، و بايد هنگام بازگشت به خوبى بدرقه و همراهى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در چنين جمله‌اى كسى احتمال مى‌دهد موضوع همراهى، علاوه بر خود آن دانشمند، مربوط به خدمتكار و رفيق او باشد؟ با اينكه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همراهى و بدرقه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ذكر خدمتكار و رفيق او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من تصور مى‌كنم اين مطلب روى حساب قواعد عربى و ذوق ادبى بسيار روشن است و چيزى نيست كه بر شخصى مانند شما كه در ادبيات عرب مهارت داريد، جز از جهت غفلت، مخفى بماند، والبتّه جاى تعجيب نيست؛ زيرا گاهى غفلت دامنگير دانشمند و محقق نيز مى‌شود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وللغفلات تعرض للاريب</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از نظر لفظ دليل و سياق آيه شريفه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در اينجا يك نكته دقيقتر و جالبتر از نظر فلسفه احكام شرع و دقت و باريك‌بينى خاصى كه اسلام در مسائل دارد نيز هست و آن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شكى نيست كه طلاق منفورترين حلال‌هاست، و آيين اسلام، همان‌طور كه مى‌دانيم يك آيين كاملًا اجتماعى مى‌باشد كه به هيچ وجه راضى به هيچ گونه جدايى و تفرقه در اجتماع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كانون خانواده و مخصوصاً در مورد زوجيت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شارع اسلام طبق آن فلسفه عالى كه در نظر دارد همواره مى‌كوشد طلاق و جدايى به حدّاكثر تقليل يابد و براى تأمين اين نظر قيود و شرايط طلاق را زياد مشكل قرار داده تا مطابق قاعده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قيود آن زياد شد وجود آن كم مى‌شود، الشى اذا كثر قيوده عز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به حدّاقل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حضور دو شاهد عادل را ضرورى دانسته تا اوّلًا همين امر باعث تأخير و عدم عجله در امر طلاق گردد، و ثانياً شايد در حضور اين دو شاهد عادل و بر اثر نصايح آنها زن و شوهر يا يكى از آنها از تصميم بر جدايى پشيمان گردد، و دو مرتبه رشته اتحاد و پيوند دوستى و الفت ميان آنها محكم شود آنچنان كه قرآن فرموده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تَدْرِى لَعَلَّ اللَّهَ يُحْدِثُ بَعْدَ ذَلِكَ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نمى‌دانى شايد خداوند بعد از اين، وضع تازه‌اى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كند</w:t>
      </w:r>
      <w:r>
        <w:rPr>
          <w:rFonts w:eastAsia="IRNazanin" w:cs="IRNazanin"/>
          <w:color w:val="111111"/>
          <w:sz w:val="28"/>
          <w:szCs w:val="28"/>
          <w:rtl w:val="true"/>
          <w:lang w:bidi="fa-IR"/>
        </w:rPr>
        <w:t>».</w:t>
      </w:r>
      <w:r>
        <w:rPr>
          <w:rStyle w:val="FootnoteAnchor"/>
          <w:rtl w:val="true"/>
        </w:rPr>
        <w:footnoteReference w:id="296"/>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يكى از منافع لزوم دو شاهد عادل در مورد طلاق، كه قانونگذار اسلام مسلماً از اين حكم در نظر داشته است، ولى بديهى است قضيه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مى‌باشد؛ زيرا اسلام مى‌خواهد هر چه زودتر و بدون هيچ‌گونه تأخير، پيوند زناشويى محكم گردد، اى بسا در تأخير،</w:t>
      </w:r>
    </w:p>
    <w:p>
      <w:pPr>
        <w:pStyle w:val="BookText"/>
        <w:rPr/>
      </w:pPr>
      <w:r>
        <w:rPr>
          <w:rFonts w:ascii="IRNazanin" w:hAnsi="IRNazanin" w:eastAsia="IRNazanin"/>
          <w:color w:val="111111"/>
          <w:sz w:val="28"/>
          <w:sz w:val="28"/>
          <w:szCs w:val="28"/>
          <w:rtl w:val="true"/>
          <w:lang w:bidi="fa-IR"/>
        </w:rPr>
        <w:t>آفات و موانعى پيش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در مسأله رجوع هيچ قيد و شرطى نيست، و به عقيده ما شيعيان، رجوع با هر گونه لفظ و فعل و اشاره صورت مى‌گيرد و مانند طلاق صيغه خاصى در آن لازم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امور به خاطر اين است كه قانونگذار مهربان اسلام مى‌خواهد انواع تسهيلات را براى تحقق يافتن الفت و صميميت، و جلوگيرى از جدايى و تفرقه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چنين نباشد؟ و چرا در مسأله رجوع حتى اشاره‌اى كه حكايت از تمايل شوهر به ادامه زوجيت كند و يا دست گذاردن به بدن زن به قصد رجوع، كفايت نكند؟ با اينكه به عقيده ما شيعه اماميه چنين 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كه در حال عدّه طلاق رجعى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مطلقه شده ولى هنوز از حكم زوجيت بيرون نرفته است، و لذا اگر در اين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گذشتن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طرفين بميرند آن ديگرى از او ارث مى‌برد و حتى پس از مرگ به يكديگر محرم هستند، و مى‌تواند يكى بدن ديگرى را غسل دهد، ونفقه او مادامى كه در عدّه است واجب مى‌باشد، ازدواج با خواهر او حرام و اگر غير از اين زن سه همسر ديگر داشته باشد، حق ندارد همسر چهارمى انتخاب كند، زيرا اين زن در حكم همسر چهارم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حال آيا مجموع اين بحثها مى‌تواند شما را در مورد عقيده شيعه داير به عدم لزوم حضور دو شاهد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لزوم آن در طلاق قانع كند؟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استدلالات ما مورد قبول و تصويب شما در اين مسأله واقع گردد خدا را شكر مى‌گوييم و از شما تشكر مى‌كنيم، و در غير اينصورت با كمال ميل آماده مطالعه تذكرات شما بر اين بحثها هستيم و نظرى جز درك حقيقت و پيرورى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انداختن تقليدهاى بى مايه و تعصب كوركورانه،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و شما را از اين امور حفظ كند و گامهاى ما را در طريق حقيقت از پيمودن راههاى خطا مصون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مى‌خواهيم شما را توفيق دهد تا امثال اين گونه آثار جاويدان و درخشان از خود به يادگار بگذاريد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وَالْبَاقِيَاتُ الصَّالِحَاتُ خَيْرٌ عِنْدَ رَبِّكَ ثَوَاباً وَخَيْرٌ أَمَلًا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آثارواعمال صالحى كه از انسان به يادگار مى‌ماند بهترين پاداشها را نزد خدا دارند و بهترين مايه اميد انسان مى‌باشند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در پايان عالى‌ترين درود و سلام را به شما تقديم مى‌كنم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آل كاشف الغطا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يادآورى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نكته را نيز خاطرنشان مى‌سازد كه از جمله مسايلى كه جنابعالى بسيار خوب مورد بحث قرار داده‌ايد مسأله بطلان طلاق حايض است، شما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خوبى غربال نموده‌ايد</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اين مسأله نيز از جمله مسايلى است كه همه علماى اماميه در آن اتفاق نظر دارند و طلاق زنى را كه در حال حيض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در موارد معدود استثنايى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مى‌دانند</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دانشمند مزبور پس از نقل اين نامه چنين اضافه مى‌كند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بود عين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كاشف الغطا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بزرگ اسلام، كه بدون كم و زياد نقل شده، تنها يك جمله را كه ارتباطى به موضوع مورد بحث نداشت و مربوط به اهداى بعضى از كتابهاى ايشان به من بود، از آن حذف نموده‌ام</w:t>
      </w:r>
      <w:r>
        <w:rPr>
          <w:rFonts w:eastAsia="IRNazanin" w:cs="IRNazanin"/>
          <w:color w:val="111111"/>
          <w:sz w:val="28"/>
          <w:szCs w:val="28"/>
          <w:rtl w:val="true"/>
          <w:lang w:bidi="fa-IR"/>
        </w:rPr>
        <w:t>.</w:t>
      </w:r>
      <w:bookmarkStart w:id="278" w:name="pg1724_17239"/>
    </w:p>
    <w:p>
      <w:pPr>
        <w:pStyle w:val="BookText"/>
        <w:rPr/>
      </w:pPr>
      <w:bookmarkEnd w:id="278"/>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زودى نظر خود را درباره مندرجات اين نامه در شماره آينده مجله اعلام مى‌دارم و ايراداتى كه بر گفتار استاد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به فكرم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خواهم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محمّد شاكر قاضى شرعى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بود مجموع بحثى كه قاضى محترم مزبور در آن شماره از مجله انتشار داده است، سپس در شماره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تعقيب بحث گذشته دو مقاله نسبتاً مشروح نگاشته كه از وسعت اطلاعات او حكايت مى‌كند، او در اين دو مقاله سعى كرده براى تأييد نظريه سابق خود استدلالات مختلفى اقامه نمايد، كه ما هم به نوبه خود پاسخ بر آن نگاشتيم و از آنجا كه تصميم ما اين است كه اين كتاب موجز و مختصر باشد از ذكر بقيه ايرادات و پاسخها صرف نظر مى‌نماييم كسانى كه مايل به مطالعه آنها باشند مى‌توانند به شماره‌هاى مجله وزين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نمايند، در مجموع اين بحثها فوايد بسيار و قواعدى كه در فقه مهم است يافت مى‌شود، و در هر صورت آخرين هدف ما روشن شدن حقيقت است</w:t>
      </w:r>
      <w:r>
        <w:rPr>
          <w:rFonts w:eastAsia="IRNazanin" w:cs="IRNazanin"/>
          <w:color w:val="111111"/>
          <w:sz w:val="28"/>
          <w:szCs w:val="28"/>
          <w:rtl w:val="true"/>
          <w:lang w:bidi="fa-IR"/>
        </w:rPr>
        <w:t>.</w:t>
      </w:r>
    </w:p>
    <w:p>
      <w:pPr>
        <w:pStyle w:val="Heading3"/>
        <w:numPr>
          <w:ilvl w:val="2"/>
          <w:numId w:val="1"/>
        </w:numPr>
        <w:rPr/>
      </w:pPr>
      <w:bookmarkStart w:id="279" w:name="__RefHeading___Toc1736828_3650668749"/>
      <w:bookmarkStart w:id="280" w:name="_Toc99"/>
      <w:bookmarkEnd w:id="279"/>
      <w:r>
        <w:rPr>
          <w:rtl w:val="true"/>
        </w:rPr>
        <w:t>خلع و مبارات</w:t>
      </w:r>
      <w:bookmarkEnd w:id="280"/>
    </w:p>
    <w:p>
      <w:pPr>
        <w:pStyle w:val="BookText"/>
        <w:rPr/>
      </w:pPr>
      <w:r>
        <w:rPr>
          <w:rFonts w:ascii="IRNazanin" w:hAnsi="IRNazanin" w:eastAsia="IRNazanin"/>
          <w:color w:val="111111"/>
          <w:sz w:val="28"/>
          <w:sz w:val="28"/>
          <w:szCs w:val="28"/>
          <w:rtl w:val="true"/>
          <w:lang w:bidi="fa-IR"/>
        </w:rPr>
        <w:t>شكى نيست كه سبب طلاق و قطع پيوند زناشويى، يا عدم تمايل و نفرت طرفين از يكديگر است، يا عدم تمايل يكى از آن دو نسبت به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عدم تمايل فقط از طرف شوهر باشد طلاق به دست اوست و مى‌تواند منظور خود را تأمين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عدم تمايل از ناحيه زن باشد مى‌تواند مبلغى، خواه به مقدار مهر باشد يا بيشتر، به شوهر بدهد تا او را طلاق داده و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طلاق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خلعى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اجراى آن چنين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فلانة طالق على ما بذلت فهى مختلعة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جاى فلانه نام زن را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نوع طلاق تمام شرايط طلاق لازم است به علاوه يك شرط و آن اينكه بايد زن از مرد كراهت بلكه كراهت شديد داشته باشد همان‌طور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خِفْتُمْ أَلَّا يُقِيمَا حُدُودَ اللَّهِ فَلَا جُنَاحَ عَلَيْهِمَا فِيمَا افْتَدَتْ بِهِ تِلْكَ حُدُودُ اللَّهِ فَلَا تَعْتَدُوهَا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بترسيد كه حدود الهى را رعايت نكنيد، گناهى بر آنها نيست كه زن، فديه و عوضى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شوهر او را طلاق دهد اينها حدود الهى است از آن تجاوز نكنيد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در تفسير اين آيه در اخبار و روايات اهل بيت عليهم السلام چنين وارد شده كه اين فديه دادن و جدا شدن زن در صورتى است كه زن به شوهر خود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سوگند تو ترتيب اثر نمى‌دهم، و حدود و مقررات الهى را در مورد تو اجرا نمى‌كنم، حاضر نيستم براى تو غسل جنابت كنم، و پا در بستر تو نمى‌گذارم، و كسانى كه مورد تنفر تو هستند به خانه تو مى‌آورم</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بديهى است منظور، گفتن اين الفاظ نيست، بلكه منظور، تنفر شديد زن از مرد و عدم امكان بهبود بخشيدن ميان آنها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تنفر از طرفين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مبارات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طلاق نيز تمام شرايط طلاق معتبر است، ولى مرد حق ندارد بيش از مهرى كه به وى داده از او مطالبه كند و هنگام اجراى صيغه طلاق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باراتك على كذا فانت طالق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كذا مبلغى را كه زن بخشيده است ذكر مى‌كند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طلاق خلع و مبارات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آن را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موجب جدايى مرد و زن از يكديگر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زن تقاضاى پس گرفتن چيزى را كه داده بنمايد، مرد حق رجوع پيدا مى‌كند، در صورتى كه مدت عدّه تمام نشده باشد</w:t>
      </w:r>
      <w:r>
        <w:rPr>
          <w:rFonts w:eastAsia="IRNazanin" w:cs="IRNazanin"/>
          <w:color w:val="111111"/>
          <w:sz w:val="28"/>
          <w:szCs w:val="28"/>
          <w:rtl w:val="true"/>
          <w:lang w:bidi="fa-IR"/>
        </w:rPr>
        <w:t>.</w:t>
      </w:r>
      <w:bookmarkStart w:id="281" w:name="pg1724_17241"/>
    </w:p>
    <w:p>
      <w:pPr>
        <w:pStyle w:val="Heading3"/>
        <w:numPr>
          <w:ilvl w:val="2"/>
          <w:numId w:val="1"/>
        </w:numPr>
        <w:rPr/>
      </w:pPr>
      <w:bookmarkStart w:id="282" w:name="__RefHeading___Toc1736830_3650668749"/>
      <w:bookmarkStart w:id="283" w:name="_Toc100"/>
      <w:bookmarkEnd w:id="281"/>
      <w:bookmarkEnd w:id="282"/>
      <w:r>
        <w:rPr>
          <w:rtl w:val="true"/>
        </w:rPr>
        <w:t>ظهار، ايلا، لعان</w:t>
      </w:r>
      <w:bookmarkEnd w:id="283"/>
    </w:p>
    <w:p>
      <w:pPr>
        <w:pStyle w:val="BookText"/>
        <w:rPr/>
      </w:pPr>
      <w:r>
        <w:rPr>
          <w:rFonts w:ascii="IRNazanin" w:hAnsi="IRNazanin" w:eastAsia="IRNazanin"/>
          <w:color w:val="111111"/>
          <w:sz w:val="28"/>
          <w:sz w:val="28"/>
          <w:szCs w:val="28"/>
          <w:rtl w:val="true"/>
          <w:lang w:bidi="fa-IR"/>
        </w:rPr>
        <w:t>به عقيده شيعه اين سه نيز اجمالًا از اسباب تحريم و جدايى زن از مرد است، شرح اين موضوع و شرايط آن را بايد در كتابهاى فقهى مطالعه كرد، و از آنجا كه اين موضوعات كمتر اتّفاق مى‌افتد ما در اينجا از بحث در پيرامون آنها صرف نظر مى‌كنيم</w:t>
      </w:r>
      <w:r>
        <w:rPr>
          <w:rFonts w:eastAsia="IRNazanin" w:cs="IRNazanin"/>
          <w:color w:val="111111"/>
          <w:sz w:val="28"/>
          <w:szCs w:val="28"/>
          <w:rtl w:val="true"/>
          <w:lang w:bidi="fa-IR"/>
        </w:rPr>
        <w:t>.</w:t>
      </w:r>
    </w:p>
    <w:p>
      <w:pPr>
        <w:pStyle w:val="Heading3"/>
        <w:numPr>
          <w:ilvl w:val="2"/>
          <w:numId w:val="1"/>
        </w:numPr>
        <w:rPr/>
      </w:pPr>
      <w:bookmarkStart w:id="284" w:name="__RefHeading___Toc1736832_3650668749"/>
      <w:bookmarkStart w:id="285" w:name="_Toc101"/>
      <w:bookmarkEnd w:id="284"/>
      <w:r>
        <w:rPr>
          <w:rtl w:val="true"/>
        </w:rPr>
        <w:t>ارث از نظر شيعه</w:t>
      </w:r>
      <w:bookmarkEnd w:id="285"/>
    </w:p>
    <w:p>
      <w:pPr>
        <w:pStyle w:val="BookText"/>
        <w:rPr/>
      </w:pPr>
      <w:r>
        <w:rPr>
          <w:rFonts w:ascii="IRNazanin" w:hAnsi="IRNazanin" w:eastAsia="IRNazanin"/>
          <w:color w:val="111111"/>
          <w:sz w:val="28"/>
          <w:sz w:val="28"/>
          <w:szCs w:val="28"/>
          <w:rtl w:val="true"/>
          <w:lang w:bidi="fa-IR"/>
        </w:rPr>
        <w:t xml:space="preserve">ارث عبارت است از انتقال مال يا حق كسى هنگام مرگ او به ديگرى، به واسطه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ميان آن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زنده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مال يا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تولد يافتن كسى از ديگرى يا تولد هر دو از شخص ثالث،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رابطه‌اى است كه بر اثر ازدواج پيدا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سهم وارث در قرآن مجيد تعيين گرديده باشد مى‌گويند ارث او بالفرض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و فريضه چيزى است كه خدا در قرآن تعيين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اين صورت مى‌گويند ارث او بالقرابة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فرايضى كه در قرآن صريحاً ذكر شده شش سهم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هستند كه نصف تمام مال متوفى را به ارث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از زن خود با نداشتن فرزند، يك دختر، در صورتى كه فرزند ديگرى در كار نباشد، و يك خواهر تنها</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سهم ارث شوهر با وجود فرزند، و همچنين سهم زن از شوهر خود با نداشتن فرزند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زوجه با داشتن فرزند است</w:t>
      </w:r>
      <w:r>
        <w:rPr>
          <w:rFonts w:eastAsia="Amiri" w:cs="Amiri" w:ascii="Amiri" w:hAnsi="Amiri"/>
          <w:color w:val="111111"/>
          <w:sz w:val="28"/>
          <w:szCs w:val="28"/>
          <w:rtl w:val="true"/>
          <w:lang w:bidi="ar-SA"/>
        </w:rPr>
        <w:t>.</w:t>
      </w:r>
      <w:bookmarkStart w:id="286" w:name="pg1724_17242"/>
    </w:p>
    <w:p>
      <w:pPr>
        <w:pStyle w:val="BookText"/>
        <w:rPr/>
      </w:pPr>
      <w:bookmarkEnd w:id="28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مادر با نبودن فرزند، و سهم دو خواهر و برادر يا بيشتر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خواهر و برادر از طرف مادر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دو دختر يا بيشتر است، در صورتى كه متوفى فرزند پسرى در رديف آنها نداشته باشد و همچنين سهم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 يا پدر و مادرى در صورتى كه برادرى مانند آنها دركار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هر يكى از پدر و مادر با وجود فرزند، و سهم به خصوص مادر با وجود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برادران متوفى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يك برادر يا يك خواهر مادرى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اينها كسانى هستند كه سهم آنها بالفرض مى‌باشد، غير اينها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مى‌برند و قاعده كلى درباره آنها اين است كه اموال متوفى را با رعايت ترتيب طبقات ارث در ميان آنها طورى تقسيم مى‌كنند كه مذكر دو برابر مؤنث ببرد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طبقات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 رفته در سه طبقه مختلف قرار دارند كه با وجود طبقه جلوتر هيچ يك از طبقه بعد ارث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اوّل پدر و مادر و فرزندان متوفى و فرزند فرزندان او هر قدر پايين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پدرى و مادرى و جده‌ها، هر قدر بالا بروند، و همچنين برادران و خواهران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عموها و عمه‌ها، دايى‌ها و خاله‌ها، در اين طبقه كسى كه فرض معينى داشته باشد نيست</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736834_3650668749"/>
      <w:bookmarkStart w:id="288" w:name="_Toc102"/>
      <w:bookmarkEnd w:id="287"/>
      <w:r>
        <w:rPr>
          <w:rtl w:val="true"/>
        </w:rPr>
        <w:t>عول و تعصيب</w:t>
      </w:r>
      <w:bookmarkEnd w:id="28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صاحبان سهام ذكر شده كه سهم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تعيين شده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مساوى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پدر و مادر با</w:t>
      </w:r>
    </w:p>
    <w:p>
      <w:pPr>
        <w:pStyle w:val="BookText"/>
        <w:rPr/>
      </w:pPr>
      <w:r>
        <w:rPr>
          <w:rFonts w:ascii="IRNazanin" w:hAnsi="IRNazanin" w:eastAsia="IRNazanin"/>
          <w:color w:val="111111"/>
          <w:sz w:val="28"/>
          <w:sz w:val="28"/>
          <w:szCs w:val="28"/>
          <w:rtl w:val="true"/>
          <w:lang w:bidi="fa-IR"/>
        </w:rPr>
        <w:t xml:space="preserve">دو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موردى هر يك از پدر و مادر يك ششم مى‌برند و دو دختر دو سوم مى‌برند كه مجموع همه آنها سه سوم يعنى برابر تمام مال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تكليف ارث كاملًا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زيادتر است، مانند صورتى كه متوفى پدر و مادر و دو دختر و شوهر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صورت سهم هر يك از پدر و مادر يك ششم و سهم دو دختر دو سوم و سهم شوهر يك چهارم است و مجموع سهام مساوى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بنابراين از مجموع ما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گاهى نيز به عكس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مى‌باشد مانند اينكه ورثه عبارت از يك خواهر و زوجه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صورت سهم خواهر نصف و سهم زوجه يك چهارم مى‌شود و مجموع آنها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كه از مجموع مال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صورت دوم را كه سهام زيادتر بود مسأله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صورت سوم را كه سهام كمتر بود مسأله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مى‌نامند كه حكم آنها را ذيلًا بيان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هيچ يك از مسائل مربوط به ارث ميان شيعه اماميه و ساير فرق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قابل ملاحظه‌اى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اين دو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 و تعصيب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شيعه طبق روايات متواتره‌اى كه از ائمه اهل بيت عليهم السلام نقل شده معتقد است كه عول و تعصيب باطل است </w:t>
      </w:r>
      <w:r>
        <w:rPr>
          <w:rStyle w:val="FootnoteAnchor"/>
          <w:rtl w:val="true"/>
        </w:rPr>
        <w:footnoteReference w:id="303"/>
      </w:r>
      <w:r>
        <w:rPr>
          <w:rFonts w:ascii="IRNazanin" w:hAnsi="IRNazanin" w:eastAsia="IRNazanin"/>
          <w:color w:val="111111"/>
          <w:sz w:val="28"/>
          <w:sz w:val="28"/>
          <w:szCs w:val="28"/>
          <w:rtl w:val="true"/>
          <w:lang w:bidi="fa-IR"/>
        </w:rPr>
        <w:t>، يعنى سهام واقعى ارث هيچگاه نه زيادتر از مجموع مال است و نه كمتر، و در موارد فوق و امثال آن براى تعيين سهم واقعى هر يك از ورثه به ترتيبى كه گفته مى‌شود عمل خواهد شد به طورى كه مجموع سهام نه زيادتر از مجموع مال خواهد شد و نه كمتر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از بزرگان صحابه پيغمبر صلى الله عليه و آله نيز با اين عقيده موافقند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عبارت از او مشهور است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خدايى كه از شماره</w:t>
      </w:r>
    </w:p>
    <w:p>
      <w:pPr>
        <w:pStyle w:val="BookText"/>
        <w:rPr/>
      </w:pPr>
      <w:r>
        <w:rPr>
          <w:rFonts w:ascii="Amiri" w:hAnsi="Amiri" w:eastAsia="Amiri" w:cs="Amiri"/>
          <w:color w:val="111111"/>
          <w:sz w:val="28"/>
          <w:sz w:val="28"/>
          <w:szCs w:val="28"/>
          <w:rtl w:val="true"/>
          <w:lang w:bidi="ar-SA"/>
        </w:rPr>
        <w:t xml:space="preserve">شنهاى متراكم بيابان باخبر است، مى‌داند كه سهام 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مجموع مال نمى‌شود</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توضيح اينكه اگر چيزى زياد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نسبت سهام آنها داده 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عصبه كسانى هستند كه با متوفى از طرف پدر و پسر قرابت دارند، يعنى مقدار اضافى به اين افراد داده نمى‌شود بلكه تقسيم بر همان ورثه به نسبت سهام آنها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متوفى يك دختر، و پدر و مادر داشته باشد، به علاوه برادر و عموى او هم در حيات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دختر و پدر و مادر چون از طبقه اوّل هستند وارث متوفى مى‌باشند و اما برادر كه از طبقه دوم و عمو كه از طبقه سوم است عصبه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شيعه در اين مورد نصف مال متعلق به دختر و يك ششم متعلق به پدر و يك ششم متعلق به مادر است و يك ششم كه باقى مى‌ماند به همان سه نفر به نسبت سهامشان داده شود، و برادر و عمو هيچ گونه حقى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ساير فقها يك ششم باقيمانده را متعلق به برادر و عمو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بايد توجه داشت كه به عقيده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سهم ثابت خود را مى‌برند، يعنى نه در صورت كمبود مال چيزى از سهم آنها كم مى‌شود و نه در صورت اضافه بودن مال چيزى به سهم آنها افزوده 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 اضافه بودن مال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مجموع مال، از مجموع سهام كمتر باشد، مانند مثالهاى سابق، در اين مورد فقط از سهم يك دختر يا دو دختر و بيشتر، و از سهم خواهر يا دو خواهر و بيشتر كسر گذارده خواهد شد و در سهم زوج و زوجه هيچ گونه تغييرى حاصل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طور كلى قاعده اين است كه در تمام مواردى كه خداوند براى سهم وارث حد بالا و حد پايين تعيين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زوج و زوجه كه در صورت عدم فرزند به ترتيب نصف و 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مى‌برند ولى با وجود فرزند سهم آنها به ترتيب به ربع و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هيچ گونه كم و زيادى در سهم ارث واقع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مواردى كه فقط يك حد براى ارث تعيين گرديده، كمبود متوجه آن خواهد شد، همان‌طور كه اگر اضافه‌اى باشد به آن تعلق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كه آيا نقصان متوجه او هم مى‌شود يا نه؟</w:t>
      </w:r>
    </w:p>
    <w:p>
      <w:pPr>
        <w:pStyle w:val="BookText"/>
        <w:rPr/>
      </w:pPr>
      <w:r>
        <w:rPr>
          <w:rFonts w:ascii="IRNazanin" w:hAnsi="IRNazanin" w:eastAsia="IRNazanin"/>
          <w:color w:val="111111"/>
          <w:sz w:val="28"/>
          <w:sz w:val="28"/>
          <w:szCs w:val="28"/>
          <w:rtl w:val="true"/>
          <w:lang w:bidi="fa-IR"/>
        </w:rPr>
        <w:t>اين بود نظر فقهاى شيعه كه به پيروى از اهل بيت عليهم السلام در مورد كمبود مجموع مال از مجموع سهام اظهار داشته‌اند، ولى فقهاى اهل سنّت معتقدند كه در اين مورد نقصان بايد متوجه تمام ورثه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علماى شيعه دلايل بسيارى از قرآن و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 و تعصيب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كرده‌اند كه در كتابهاى گسترده تشريح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عقايد مختص اماميه در باب ارث اين است كه آنها معتقدند لباس پدر و قرآن و انگشترى او مختص پسر بزرگتر است و ساير ورثه در آن حقى ندارند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شرايط و تفصيلاتى دارد كه در باب خود در كتابهاى فقهى ما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از مسايلى كه شيعه در آن تنهاست مسأله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املاك مزروعى و اراضى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معتقد است زوجه از اراضى به هيچ وجه ارث نمى‌برد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عين و نه از قيمت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ارث نخواهد برد ولى از قيمت آن ارث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فتوا اخبارى است كه از ائمه اهل بيت عليهم السلام نقل شده، و ائمه نيز به نوبه خود آنها را از جدّشان پيغمبر اكرم صلى الله عليه و آله نقل مى‌نمايند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اصول مسائل مورد اختلاف شيعه و ديگران است، ولى در غير اين</w:t>
      </w:r>
      <w:bookmarkStart w:id="289" w:name="pg1724_17246"/>
    </w:p>
    <w:p>
      <w:pPr>
        <w:pStyle w:val="BookText"/>
        <w:rPr/>
      </w:pPr>
      <w:bookmarkEnd w:id="289"/>
      <w:r>
        <w:rPr>
          <w:rFonts w:ascii="IRNazanin" w:hAnsi="IRNazanin" w:eastAsia="IRNazanin"/>
          <w:color w:val="111111"/>
          <w:sz w:val="28"/>
          <w:sz w:val="28"/>
          <w:szCs w:val="28"/>
          <w:rtl w:val="true"/>
          <w:lang w:bidi="fa-IR"/>
        </w:rPr>
        <w:t>موارد، اختلاف، بسيار جزئى است و مانند اختلافاتى است كه در ميان خود علماى اهل سنّت، يا علماى شيعه با يكديگر وجود دارد</w:t>
      </w:r>
      <w:r>
        <w:rPr>
          <w:rFonts w:eastAsia="IRNazanin" w:cs="IRNazanin"/>
          <w:color w:val="111111"/>
          <w:sz w:val="28"/>
          <w:szCs w:val="28"/>
          <w:rtl w:val="true"/>
          <w:lang w:bidi="fa-IR"/>
        </w:rPr>
        <w:t>.</w:t>
      </w:r>
    </w:p>
    <w:p>
      <w:pPr>
        <w:pStyle w:val="Heading3"/>
        <w:numPr>
          <w:ilvl w:val="2"/>
          <w:numId w:val="1"/>
        </w:numPr>
        <w:rPr/>
      </w:pPr>
      <w:bookmarkStart w:id="290" w:name="__RefHeading___Toc1736836_3650668749"/>
      <w:bookmarkStart w:id="291" w:name="_Toc103"/>
      <w:bookmarkEnd w:id="290"/>
      <w:r>
        <w:rPr>
          <w:rtl w:val="true"/>
        </w:rPr>
        <w:t>وقف، هِبه، صدقه</w:t>
      </w:r>
      <w:bookmarkEnd w:id="291"/>
    </w:p>
    <w:p>
      <w:pPr>
        <w:pStyle w:val="BookText"/>
        <w:rPr/>
      </w:pPr>
      <w:r>
        <w:rPr>
          <w:rFonts w:ascii="IRNazanin" w:hAnsi="IRNazanin" w:eastAsia="IRNazanin"/>
          <w:color w:val="111111"/>
          <w:sz w:val="28"/>
          <w:sz w:val="28"/>
          <w:szCs w:val="28"/>
          <w:rtl w:val="true"/>
          <w:lang w:bidi="fa-IR"/>
        </w:rPr>
        <w:t>انسان مى‌تواند اموال خود را به چند طريق از ملك خود خارج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را نه تنها از ملك خود بلكه از قيد هر گونه مالكيت آزاد سازد به طورى كه هيچ گونه مالكى براى آن متصور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ساختن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مانند آزاد كردن بردگان، و وقف كردن خانه و زمينى براى مسجد، اين نوع وقف تمليك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چنين املاكى هيچ گاه ممكن نيست به مالكيت كسى برگردد ولو اينكه هر گونه عوارضى براى آن پيش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دادن به ديگرى در مقابل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رضايت طرفين در ضمن يك عقد لفظى يا مانند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نوع نقل و انتقالات را بيع و صلح و امثال آن مى‌نامند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انتقال به ديگرى بدون عوض به منظور اجر و ثواب اخروى و تحصيل رضاى پروردگار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صدقه نيز به نوبه خود بر دو قسم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از ملكى است كه عين آن را حبس و منفعت آن را رها مى‌سازند، يعنى آن را واگذار به اشخاص يا جمعيتى مى‌كنند به طورى كه حق ندارند هيچ گونه نقل و انتقالى در اصل آن بدهند ولى منافعش در اختيار آنهاست و مى‌توانند همه گونه تصرف در آن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به معناى خاص و آن مالى است كه انسان بلاعوض به خاطر خدا به ديگرى واگذار مى‌كند و او آزاد است هر گونه تصرف در آن بنمايد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انتقال دادن ملك به ديگرى بدون عوض و بدون قصد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به</w:t>
      </w:r>
    </w:p>
    <w:p>
      <w:pPr>
        <w:pStyle w:val="BookText"/>
        <w:rPr/>
      </w:pPr>
      <w:r>
        <w:rPr>
          <w:rFonts w:ascii="IRNazanin" w:hAnsi="IRNazanin" w:eastAsia="IRNazanin"/>
          <w:color w:val="111111"/>
          <w:sz w:val="28"/>
          <w:sz w:val="28"/>
          <w:szCs w:val="28"/>
          <w:rtl w:val="true"/>
          <w:lang w:bidi="fa-IR"/>
        </w:rPr>
        <w:t>خاطر دوستى يا علاقه‌اى كه به كسى دارد چيزى به او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مى‌نمامند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بر دو قسم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هبه معوضه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مثل اين است كه كسى بگويد اين لباس را به تو مى‌بخشم، به شرط اينكه آن كتاب را به من ببخشى، او هم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هبه عقد لازم است و از هيچ طرف قابل فسخ نيست، مگر اينكه هر دو طرف راضى به فسخ و بهم زدن عقد بشوند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هبه جايزه كه عوضى در برابر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تمام اقسام هبه، قبض لازم است و بدون آن صحيح نخواهد بود هبه جايز را مى‌توان حتى پس از قبض، فسخ كرد؛ يعنى صاحب مال مى‌تواند مال خود را پس بگيرد، مگر در صورتى كه طرف مقابل از خويشاوندان يا زوج يا زوجه باشد، يا اينكه اصل مال تلف گردد در اين دو صورت فسخ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هيچ نوع از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فسخ نيست، و در آن هم قبض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هنگامى كه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صيغه وقف را جارى نمود و مثلًا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خانه رابراى وقف بر فلان اشخاص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را به متولى يا موقوف عليهم تحويل داد، يا در صورتى كه خودش متولى باشد آن را به نيّت وقف قبض نمود، در اين صورت، ديگر قابل بازگشت نيست و نمى‌توان آن را خريد و فروش و رهن و تقسيم و امثال آن نمود، خواه وقف خاص باشد،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وقف بر اولاد يا وقف عام باشد،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مدرسه براى محصلين يا كاروانسرا براى مسافرين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فقط در پاره‌اى از موارد استثنايى كه ضرورت شديدى ايجاب كند، فروش وقف جايز است و قاعده كلى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صورت عين موقوفه را مى‌توان فروخت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 آنجايى كه عين موقوفه به كلى خراب شود به طورى كه منفعت قابل</w:t>
      </w:r>
      <w:bookmarkStart w:id="292" w:name="pg1724_17248"/>
    </w:p>
    <w:p>
      <w:pPr>
        <w:pStyle w:val="BookText"/>
        <w:rPr/>
      </w:pPr>
      <w:bookmarkEnd w:id="292"/>
      <w:r>
        <w:rPr>
          <w:rFonts w:ascii="IRNazanin" w:hAnsi="IRNazanin" w:eastAsia="IRNazanin"/>
          <w:color w:val="111111"/>
          <w:sz w:val="28"/>
          <w:sz w:val="28"/>
          <w:szCs w:val="28"/>
          <w:rtl w:val="true"/>
          <w:lang w:bidi="fa-IR"/>
        </w:rPr>
        <w:t>توجهى نداشته باشد و يا در وضعى قرار گيرد كه بيم خرابى در مورد آن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ميان موقوف عليهم اختلاف شديدى روى دهد كه بيم آن رود منجر به تلف شدن اموال و جان‌ها و هتك حرمت ناموس‌ها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اين همه باز فروش عين موقوفه يا تقسيم آن ميان موقوف عليهم بدون اطلاع حاكم شرع و اجازه او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 مردم در امر وقف بسيار سهل انگارى مى‌كنند، به آسانى دست به فروش آن مى‌زنند، و موازين و احكام شرعى را در اين باره ناديده مى‌گيرند، اما خدا از نيات همه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عقيده مشهور علماى شيعه در مورد وقف، ولى ما نظرات ديگرى نيز درباره وقف داريم كه اينجا مجال شرح آن نيست</w:t>
      </w:r>
      <w:r>
        <w:rPr>
          <w:rFonts w:eastAsia="IRNazanin" w:cs="IRNazanin"/>
          <w:color w:val="111111"/>
          <w:sz w:val="28"/>
          <w:szCs w:val="28"/>
          <w:rtl w:val="true"/>
          <w:lang w:bidi="fa-IR"/>
        </w:rPr>
        <w:t>.</w:t>
      </w:r>
    </w:p>
    <w:p>
      <w:pPr>
        <w:pStyle w:val="Heading3"/>
        <w:numPr>
          <w:ilvl w:val="2"/>
          <w:numId w:val="1"/>
        </w:numPr>
        <w:rPr/>
      </w:pPr>
      <w:bookmarkStart w:id="293" w:name="__RefHeading___Toc1736838_3650668749"/>
      <w:bookmarkStart w:id="294" w:name="_Toc104"/>
      <w:bookmarkEnd w:id="293"/>
      <w:r>
        <w:rPr>
          <w:rtl w:val="true"/>
        </w:rPr>
        <w:t>قضاوت و دادرسى</w:t>
      </w:r>
      <w:bookmarkEnd w:id="294"/>
    </w:p>
    <w:p>
      <w:pPr>
        <w:pStyle w:val="BookText"/>
        <w:rPr/>
      </w:pPr>
      <w:r>
        <w:rPr>
          <w:rFonts w:ascii="IRNazanin" w:hAnsi="IRNazanin" w:eastAsia="IRNazanin"/>
          <w:color w:val="111111"/>
          <w:sz w:val="28"/>
          <w:sz w:val="28"/>
          <w:szCs w:val="28"/>
          <w:rtl w:val="true"/>
          <w:lang w:bidi="fa-IR"/>
        </w:rPr>
        <w:t>مقام قضاوت و نفوذ حكم در راه خاتمه دادن به نزاعهاى گوناگون مردم مقام بلند و بسيار ارجمندى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از نظر شيعه يكى از برومندترين درختان بوستان نبوّت، و يكى از مراحل رياست عامه و خلافت خدا در زمين مى‌باشد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دَاوُودُ إِنَّا جَعَلْنَاكَ خَلِيفَةً فِى الْأَرْضِ فَاحْكُمْ بَيْنَ النَّاسِ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اى داود، ما تو را خليفه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نماينده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قرار داديم، پس در ميان مردم به حق داورى كن</w:t>
      </w:r>
      <w:r>
        <w:rPr>
          <w:rFonts w:eastAsia="IRNazanin" w:cs="IRNazanin"/>
          <w:color w:val="111111"/>
          <w:sz w:val="28"/>
          <w:szCs w:val="28"/>
          <w:rtl w:val="true"/>
          <w:lang w:bidi="fa-IR"/>
        </w:rPr>
        <w:t>».</w:t>
      </w:r>
      <w:r>
        <w:rPr>
          <w:rStyle w:val="FootnoteAnchor"/>
          <w:rtl w:val="true"/>
        </w:rPr>
        <w:footnoteReference w:id="305"/>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وَرَبِّكَ لَايُؤْمِنُونَ حَتَّى يُحَكِّمُوكَ فِيمَا شَجَرَ بَيْنَهُمْ ثُمَّ لَايَجِدُوا فِى أَنفُسِهِمْ حَرَجاً مِّمَّا قَضَيْتَ وَيُسَلِّمُوا تَسْلِيماً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پروردگارت سوگند، كه آنها ايمان نخواهند آورد مگر اين كه در اختلافات خود تو را به داورى طلبند؛ و سپس از داورى تو در دل خود احساس ناراحتى نكنند و كاملًا تسليم باشند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چرا مقام قاضى اين قدر ارجمند و والا نباشد؟ در حالى كه قاضى، امين الهى بر مقدسات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مال و 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است، ولى به همان اندازه كه مقام قاضى بلند است خطر و لغزش او هم بزرگ و غير قابل جبران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پيغمبر صلى الله عليه و آله و اهل بيت عليهم السلام درباره خطر قضاوت تغييراتى ديده مى‌شود كه پشت انسان را مى‌لرزاند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عَلى شَفِيرِ جَهَنَّمَ</w:t>
      </w:r>
    </w:p>
    <w:p>
      <w:pPr>
        <w:pStyle w:val="BookText"/>
        <w:rPr/>
      </w:pPr>
      <w:r>
        <w:rPr>
          <w:rFonts w:ascii="IRNazanin" w:hAnsi="IRNazanin" w:eastAsia="IRNazanin"/>
          <w:color w:val="111111"/>
          <w:sz w:val="28"/>
          <w:sz w:val="28"/>
          <w:szCs w:val="28"/>
          <w:rtl w:val="true"/>
          <w:lang w:bidi="fa-IR"/>
        </w:rPr>
        <w:t>؛ قاضى بر لب دوزخ قرار گرفته</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الْقَاضِي بَيْنَ جَمْرَتَيْنِ مِنْ نارٍ</w:t>
      </w:r>
    </w:p>
    <w:p>
      <w:pPr>
        <w:pStyle w:val="BookText"/>
        <w:rPr/>
      </w:pPr>
      <w:r>
        <w:rPr>
          <w:rFonts w:ascii="Amiri" w:hAnsi="Amiri" w:eastAsia="Amiri" w:cs="Amiri"/>
          <w:color w:val="111111"/>
          <w:sz w:val="28"/>
          <w:sz w:val="28"/>
          <w:szCs w:val="28"/>
          <w:rtl w:val="true"/>
          <w:lang w:bidi="ar-SA"/>
        </w:rPr>
        <w:t>؛ زبان قاضى در ميان دو شعله آتش است</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در حديثى كه حضرت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جَلَسْتَ مَجْلِساً لَايَجْلِسُهُ إلّانَبِيٌّ أوْ وَصِيُّ نَبِيٍّ أوْ شَقِيٌ</w:t>
      </w:r>
    </w:p>
    <w:p>
      <w:pPr>
        <w:pStyle w:val="BookText"/>
        <w:rPr/>
      </w:pPr>
      <w:r>
        <w:rPr>
          <w:rFonts w:ascii="IRNazanin" w:hAnsi="IRNazanin" w:eastAsia="IRNazanin"/>
          <w:color w:val="111111"/>
          <w:sz w:val="28"/>
          <w:sz w:val="28"/>
          <w:szCs w:val="28"/>
          <w:rtl w:val="true"/>
          <w:lang w:bidi="fa-IR"/>
        </w:rPr>
        <w:t>؛ اى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نشسته‌اى كه كسى جز پيغمبر يا وصى پيغمبر يا شقى در اينجا نمى‌نشيند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در حديث ديگرى از پيغمبر اكرم صلى الله عليه و آله نقل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قَاضياً فَقَدْ ذُبِحَ بِغَيْرِ سِكِّينٍ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كسى كه به منصب قضاوت نصب گردد سر او را بدون كارد بريده‌اند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احاديث فراوان است</w:t>
      </w:r>
      <w:r>
        <w:rPr>
          <w:rFonts w:eastAsia="IRNazanin" w:cs="IRNazanin"/>
          <w:color w:val="111111"/>
          <w:sz w:val="28"/>
          <w:szCs w:val="28"/>
          <w:rtl w:val="true"/>
          <w:lang w:bidi="fa-IR"/>
        </w:rPr>
        <w:t>».</w:t>
      </w:r>
      <w:r>
        <w:rPr>
          <w:rStyle w:val="FootnoteAnchor"/>
          <w:rtl w:val="true"/>
        </w:rPr>
        <w:footnoteReference w:id="310"/>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موضوعى كه در اينجا يادآورى آن لازم است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احكامى را كه شخص فقيه و مجتهد از روى دلايل آن، استنباط و استخراج مى‌كند اگر مربوط به يك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مثل 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حق ندارد در مال ديگرى تصرف نمايد، يا بگويد نزديكى به همسر خود حلال و به زن</w:t>
      </w:r>
    </w:p>
    <w:p>
      <w:pPr>
        <w:pStyle w:val="BookText"/>
        <w:rPr/>
      </w:pPr>
      <w:r>
        <w:rPr>
          <w:rFonts w:ascii="IRNazanin" w:hAnsi="IRNazanin" w:eastAsia="IRNazanin"/>
          <w:color w:val="111111"/>
          <w:sz w:val="28"/>
          <w:sz w:val="28"/>
          <w:szCs w:val="28"/>
          <w:rtl w:val="true"/>
          <w:lang w:bidi="fa-IR"/>
        </w:rPr>
        <w:t>بيگانه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حكم، مربوط به يك موضوع شخصى و خصوصى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و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مثل اينكه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همسر فلان كس و آن زن بيگانه است، يا اين مال متعلق به فلان شخص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هر دو از وظايف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منصب نيابت عامه از طرف امام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نكته را نبايد از نظر دور داشت كه قضاوت كه در حقيقت عبارت از تشخيص موضوعات است، خواه با نزاع و مرافعه توأم باشد، وخواه بدون نزاع و مرافعه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ثبوت اوّل ماه، يا وقف بودن محل يا نسب شخصى، شرايط بسيار سنگين‌ترى نسبت به فتوا و استنباط احكام دارد، چه اينكه قضاوت صحيح بدون ذوق مخصوص، و هوش سرشار و حدس قوى، و سرعت انتقال، ميسّر نيست، و كسانى كه بدون داشتن اين مزاياى فكرى متصدى اين مقام گردند ضرر آنها از نفعشان بيشتر و اشتباهات آنها از قضاوت‌هاى صحيحشان زيادتر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غير مجتهد عادل متصدى اين مقام حساس گردد، از نظر ما شيعه‌هاى اماميه اين عمل يكى از بزرگترين گناهان كبيره، بلكه هم مرز با كفر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 همواره ديده‌ايم بزرگان علماى شيعه و اساتيد بزرگ ما حتى الامكان از حكم و قضاوت پرهيز مى‌نمودند و غالباً سعى مى‌كردند موارد نزاع و اختلاف را از طريق صلح حل كنند، ما هم در اين روش پسنديده به سلف صالح خود اقتدا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ديگرى كه ذكر آن لازم است اينكه اصول مداركى كه قاضى براساس آنها حكم صادر مى‌كند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قسم و بينه يعنى دو شاهد عادل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 يا چند بينه با هم تعارض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شهادت به چيزى دادند و دو نفر بر خلاف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كدام يك از آنها مقدم داشته شود بحث دامنه دارى</w:t>
      </w:r>
      <w:bookmarkStart w:id="295" w:name="pg1724_17251"/>
    </w:p>
    <w:p>
      <w:pPr>
        <w:pStyle w:val="BookText"/>
        <w:rPr/>
      </w:pPr>
      <w:bookmarkEnd w:id="295"/>
      <w:r>
        <w:rPr>
          <w:rFonts w:ascii="Amiri" w:hAnsi="Amiri" w:eastAsia="Amiri" w:cs="Amiri"/>
          <w:color w:val="111111"/>
          <w:sz w:val="28"/>
          <w:sz w:val="28"/>
          <w:szCs w:val="28"/>
          <w:rtl w:val="true"/>
          <w:lang w:bidi="ar-SA"/>
        </w:rPr>
        <w:t>در ميان علماى شيعه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معتقدند بايد بينه داخل بر بينه خارج </w:t>
      </w:r>
      <w:r>
        <w:rPr>
          <w:rStyle w:val="FootnoteAnchor"/>
          <w:rtl w:val="true"/>
        </w:rPr>
        <w:footnoteReference w:id="311"/>
      </w:r>
      <w:r>
        <w:rPr>
          <w:rFonts w:ascii="IRNazanin" w:hAnsi="IRNazanin" w:eastAsia="IRNazanin"/>
          <w:color w:val="111111"/>
          <w:sz w:val="28"/>
          <w:sz w:val="28"/>
          <w:szCs w:val="28"/>
          <w:rtl w:val="true"/>
          <w:lang w:bidi="fa-IR"/>
        </w:rPr>
        <w:t>مقدم داشته شود، و بعضى عقيده دارند بايد به مرجع‌هاى ديگر رجوع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بسيارى از فقهاى ما كتابهاى مستقل و كاملًا مشروحى در خصوص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نگاشته‌اند، به علاوه تمام دانشمندانى كه دوره فقه شيعه را نوشته‌اند در ضمن آن بحث مبسوطى به عنوان كتاب‌القضاء دارند كه در همين زمينه گفتگو مى‌كند، و ما نمى‌توانيم در اينجا حتى گوشه‌اى از آن همه كتاب را نام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قسمتهاى قابل توجهى از مباحث مربوط به قضاوت در 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آورده‌ايم كسانى كه علاقه‌مند باشند مى‌توانند به آنجا رجوع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موضوعى را كه در اين بحث لازم به ذكر مى‌دانيم اين است كه اگر قاضى و حاكم جامع الشرايط، حكمى صادر كند هيچ كس حق مخالفت با او و نقص حكم او را ندارد، و رد حكم او در واقع رد حكم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هيچ مجتهد ديگرى حق ندارد بعد از صدور حكم مزبور در آن موضوع دخالت نمايد، تنها شخص حكم اوّل حق تجديد نظر در حكم خود دارد و اگر به اشتباهى بر خورد حق دارد حكم سابق را نقض كند</w:t>
      </w:r>
      <w:r>
        <w:rPr>
          <w:rFonts w:eastAsia="IRNazanin" w:cs="IRNazanin"/>
          <w:color w:val="111111"/>
          <w:sz w:val="28"/>
          <w:szCs w:val="28"/>
          <w:rtl w:val="true"/>
          <w:lang w:bidi="fa-IR"/>
        </w:rPr>
        <w:t>.</w:t>
      </w:r>
    </w:p>
    <w:p>
      <w:pPr>
        <w:pStyle w:val="Heading3"/>
        <w:numPr>
          <w:ilvl w:val="2"/>
          <w:numId w:val="1"/>
        </w:numPr>
        <w:rPr/>
      </w:pPr>
      <w:bookmarkStart w:id="296" w:name="__RefHeading___Toc1736840_3650668749"/>
      <w:bookmarkStart w:id="297" w:name="_Toc105"/>
      <w:bookmarkEnd w:id="296"/>
      <w:r>
        <w:rPr>
          <w:rtl w:val="true"/>
        </w:rPr>
        <w:t>صيد و ذباحه</w:t>
      </w:r>
      <w:bookmarkEnd w:id="29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شيعه اصل اولى در حيواناتى كه خون جهنده دارند اين است كه با مردن نجس مى‌شوند و خوردن گوشت آنها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حيوانات بر دو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حيواناتى كه ذاتاً ناپاك هستند يعنى به هيچ وسيله‌اى نمى‌توان آنها را پاك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سگ و خوك و حيواناتى كه ذاتاً پاك مى‌باشند، مانند همه حيوانات غير از آن دو كه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هم ناپاك است و هم حرام گوشت و در هيچ حال، نه در حال حيات، نه پس از مرگ و نه با سر بريدن، پاك و حلال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قسم دوم اگر بدون تزكيه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 حيوان با آداب و شرايط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 هم نجس خواهد بود و هم حرام، و اگر تزكيه شود پاك است همان‌طور كه در حال حيات هم پاك بود، ولى گوشت او در صورتى حلال است كه از حيوانات درنده و وحشى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تزكيه شرعى حيوان دو راه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صيد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حلال فقط در دو صورت است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سگ شكارى و تعليم يافته، مشروط به اينكه تابع امر و نهى صاحبش باشد، و عادت به خوردن صيد خود نداشته باشد، و كسى كه سگ را مى‌فرستد بايد علاوه به دارا بودن اسلام، هنگام فرستادن آن، بسم اللَّه بگويد واز نظر وى پنهان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صيدى را كه چنين سگ با اين شرايط مى‌گيرد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با اسلحه است، مانند تير و شمشير و نيزه و هر نوع سلاحى كه جسم حيوان را مى‌درد، حتى گلوله‌هاى تفنگ در صورتى كه بدن حيوان را پاره كند، خواه جنس آن از آهن باشد يا چيز ديگر مشروط به اينكه صيد كننده مسلمان باشد و بسم اللَّه نيز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دو صورت اگر حيوان به وسيله سگ شكارى يا اسلحه كشته شود حلال است ولى اگر هنگامى كه انسان به شكار مى‌رسد زنده باشد بايد او را طبق دستورى كه گفته مى‌شود سر بريد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صيد در غير اين دو صورت كه گفته شد حرام است خواه به وسيله آلاتى مانند دام و امثال آن باشد يا به كمك حيوانى غير از سگ شكارى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اين وسايل</w:t>
      </w:r>
      <w:bookmarkStart w:id="298" w:name="pg1724_17253"/>
    </w:p>
    <w:p>
      <w:pPr>
        <w:pStyle w:val="BookText"/>
        <w:rPr/>
      </w:pPr>
      <w:bookmarkEnd w:id="298"/>
      <w:r>
        <w:rPr>
          <w:rFonts w:ascii="IRNazanin" w:hAnsi="IRNazanin" w:eastAsia="IRNazanin"/>
          <w:color w:val="111111"/>
          <w:sz w:val="28"/>
          <w:sz w:val="28"/>
          <w:szCs w:val="28"/>
          <w:rtl w:val="true"/>
          <w:lang w:bidi="fa-IR"/>
        </w:rPr>
        <w:t>حيوان را زنده گير بياورند و سر ببرند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ذبح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بريدن حيوان بايد شرايط زير را داشته باشد تا گوشت آن حيوان پاك و حلال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كننده بايد مسلمان يا در حكم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فرزند نا بالغ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ذبح بايد در صورت امكان با وسيله‌اى 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صورت عدم دسترسى به آهن به هر چيز برنده‌اى كه رگهاى چهارگانه را ببرد مى‌توان قناعت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رگهاى چهارگانه عبارت است از دو شاهرگ كه در دو طرف گردن قرار دارد و به ضميمه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مجراى ريه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مجزاى معده، و اطلاق رگ برآنها به اصطلاح از باب تغليب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لازم است هنگام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به جاى سر بريدن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ترتيب كه كارد يا نيزه را در گلوگاه او فرو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ذبح حيوان به جهتى ممكن نباشد، مثل اينكه در چاه بيافتد، يا حيوان سركشى باشد مى‌توان او را به وسيله شمشير يا امثال آن 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همان ضربات كشته شود حلال است ولى اگر زنده بماند بايد آن را ذبح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حيواناتى كه خون جهنده ندارند عموماً حرام هستند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ماهى فلس دار</w:t>
      </w:r>
      <w:r>
        <w:rPr>
          <w:rFonts w:eastAsia="IRNazanin" w:cs="IRNazanin"/>
          <w:color w:val="111111"/>
          <w:sz w:val="28"/>
          <w:szCs w:val="28"/>
          <w:rtl w:val="true"/>
          <w:lang w:bidi="fa-IR"/>
        </w:rPr>
        <w:t>».</w:t>
      </w:r>
    </w:p>
    <w:p>
      <w:pPr>
        <w:pStyle w:val="Heading3"/>
        <w:numPr>
          <w:ilvl w:val="2"/>
          <w:numId w:val="1"/>
        </w:numPr>
        <w:rPr/>
      </w:pPr>
      <w:bookmarkStart w:id="299" w:name="__RefHeading___Toc1736842_3650668749"/>
      <w:bookmarkStart w:id="300" w:name="_Toc106"/>
      <w:bookmarkEnd w:id="299"/>
      <w:r>
        <w:rPr>
          <w:rtl w:val="true"/>
        </w:rPr>
        <w:t>يك داستان جالب</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نعمان 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مؤمن الطاق نيز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افراد دانشمند و شوخ در ميان شاگردان امام صادق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روزى وارد بر ابوحنيفه شدم، ديدم كتابهاى فراوانى پيش روى اوست به طورى كه ميان من و او حايل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ابوحنيفه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كتابها را مى‌بينى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ابوحنيفه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همه مربوط به احكام طلاق است</w:t>
      </w:r>
      <w:r>
        <w:rPr>
          <w:rFonts w:eastAsia="Amiri" w:cs="Amiri" w:ascii="Amiri" w:hAnsi="Amiri"/>
          <w:color w:val="111111"/>
          <w:sz w:val="28"/>
          <w:szCs w:val="28"/>
          <w:rtl w:val="true"/>
          <w:lang w:bidi="ar-SA"/>
        </w:rPr>
        <w:t>!</w:t>
      </w:r>
      <w:bookmarkStart w:id="301" w:name="pg1724_17254"/>
    </w:p>
    <w:p>
      <w:pPr>
        <w:pStyle w:val="BookText"/>
        <w:rPr/>
      </w:pPr>
      <w:bookmarkEnd w:id="301"/>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يك آيه قرآن ما را از تمام اين كتابهاى تو بى نياز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النَّبِىُّ إِذَا طَلَّقْتُمُ النِّسَاءَ فَطَلِّقُوهُنَّ لِعِدَّتِهِنَّ وَأَحْصُوا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خواستيد زنان را طلاق دهيد در زمان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عادت ماهانه پاك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طلاق گوييد، و حساب عدّه را نگه داريد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دوستت جعفر بن محمّد چيزى درباره اين مسأله سؤال كرده‌اى كه اگر گاوى از دريا خارج گردد گوشت آن حلال است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به ما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حيوانى كه فلس داشته باشد آن را بخور، خواه شتر باشد يا گاو و هر چه فلس ندارد حرام است </w:t>
      </w:r>
      <w:r>
        <w:rPr>
          <w:rStyle w:val="FootnoteAnchor"/>
          <w:rtl w:val="true"/>
        </w:rPr>
        <w:footnoteReference w:id="313"/>
      </w:r>
      <w:r>
        <w:rPr>
          <w:rFonts w:ascii="Amiri" w:hAnsi="Amiri" w:eastAsia="Amiri" w:cs="Amiri"/>
          <w:color w:val="111111"/>
          <w:sz w:val="28"/>
          <w:sz w:val="28"/>
          <w:szCs w:val="28"/>
          <w:rtl w:val="true"/>
          <w:lang w:bidi="ar-SA"/>
        </w:rPr>
        <w:t>و تزكيه ماهى به اين است كه در خارج آب بميرد</w:t>
      </w:r>
      <w:r>
        <w:rPr>
          <w:rFonts w:eastAsia="Amiri" w:cs="Amiri" w:ascii="Amiri" w:hAnsi="Amiri"/>
          <w:color w:val="111111"/>
          <w:sz w:val="28"/>
          <w:szCs w:val="28"/>
          <w:rtl w:val="true"/>
          <w:lang w:bidi="ar-SA"/>
        </w:rPr>
        <w:t>.</w:t>
      </w:r>
      <w:r>
        <w:rPr>
          <w:rStyle w:val="FootnoteAnchor"/>
          <w:rtl w:val="true"/>
        </w:rPr>
        <w:footnoteReference w:id="314"/>
      </w:r>
    </w:p>
    <w:p>
      <w:pPr>
        <w:pStyle w:val="Heading3"/>
        <w:numPr>
          <w:ilvl w:val="2"/>
          <w:numId w:val="1"/>
        </w:numPr>
        <w:rPr/>
      </w:pPr>
      <w:bookmarkStart w:id="302" w:name="__RefHeading___Toc1736844_3650668749"/>
      <w:bookmarkStart w:id="303" w:name="_Toc107"/>
      <w:bookmarkEnd w:id="302"/>
      <w:r>
        <w:rPr>
          <w:rtl w:val="true"/>
        </w:rPr>
        <w:t>خوراكى‌ها و آشاميدنى‌هاى حلال و حرام</w:t>
      </w:r>
      <w:bookmarkEnd w:id="303"/>
    </w:p>
    <w:p>
      <w:pPr>
        <w:pStyle w:val="BookText"/>
        <w:rPr/>
      </w:pPr>
      <w:r>
        <w:rPr>
          <w:rFonts w:ascii="IRNazanin" w:hAnsi="IRNazanin" w:eastAsia="IRNazanin"/>
          <w:color w:val="111111"/>
          <w:sz w:val="28"/>
          <w:sz w:val="28"/>
          <w:szCs w:val="28"/>
          <w:rtl w:val="true"/>
          <w:lang w:bidi="fa-IR"/>
        </w:rPr>
        <w:t>حيوانات روى هم رفته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حيوانات زمينى، آبى و هوايى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 حكمى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اشاره شد تمام حيوانات دريايى حرامند به استثناى ماهى فلس‌دار، تخم اين حيوانات هم تابع آنهاست، يعنى در هر مورد گوشت آنها حلال باشد تخم آنها نيز حلال است و در هر مورد حرام باشد حرام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حيوانات زمينى فقط اين چند نوع حلال گوشت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گاو، گوسفند، گاو وحشى، قوچ كوهى، آهو، گورخر، ولى گوشت اسب و استر و الاغ</w:t>
      </w:r>
    </w:p>
    <w:p>
      <w:pPr>
        <w:pStyle w:val="BookText"/>
        <w:rPr/>
      </w:pPr>
      <w:r>
        <w:rPr>
          <w:rFonts w:ascii="Amiri" w:hAnsi="Amiri" w:eastAsia="Amiri" w:cs="Amiri"/>
          <w:color w:val="111111"/>
          <w:sz w:val="28"/>
          <w:sz w:val="28"/>
          <w:szCs w:val="28"/>
          <w:rtl w:val="true"/>
          <w:lang w:bidi="ar-SA"/>
        </w:rPr>
        <w:t>مكروه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حيوان حلال گوشت اگر از مدفوع انسان تغذيه كند حرام مى‌شود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و بايد مدتى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حسب حيوانات تفاوت مى‌كند و شرح آن در كتابهاى فقهى ما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غذاى پاك به آنها بدهند تا حلال و پاك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تمام حيوانات درنده حرام است و همچنين خرگوش و روباه و سوسمار و موش صحرايى و وحشى‌هاى ديگر همچنين عموم حشرات و خزندگان مانند مار و كرم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پرندگان، آنهايى كه سبعيت دارند و پرندگان يا حيواناتى را شكار مى‌كنند مانند باز و شاهين عموماً حرام گوشتند و غير آنها اگر يكى از سه علامت زير را كه هر كدام مربوط به يك حالت پرنده است در او وجود داشته باشد حلال وگرنه حرام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درهنگام پرواز اگر بال زدن او بيش از صاف نگهداشتن بالها بوده باشد حلال گوشت و الا حرام گوشت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پرنده روى زمين نشسته اگر ببينيم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صيصه مانند يك انگشت اضافى است كه در قسمت عقب پاى بعضى پرندگان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وگرنه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پرنده ذبح شده و از دو علامت بالا نمى‌توان آن را شناخت چنانچه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خفاش، طاووس، انواع زنبور، و امثال آنها عموماً حرام هستند، كلاغ نيز اگر مردار خوار باشد حرام گوشت و اگر گياهخوار باشد حلال گوشت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خوردنى‌هاى ديگر و انواع مشروبات نيز چيزهايى حرام است و مى‌توان آنها را در ضمن چند قاعده كلى بيان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چيز نجس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نوع غذا و آشاميدنى غصبى حرام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نوع غذا و آشاميدنى زيان‌بخش حرام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طبع از آن تنفر دارد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كثيف‌ترين و بدترين مايعات حرام، بول است ولى از آن بدتر مشروبات الكلى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شراب، آبجو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آب انگور نيز اگر بجوشد و هنوز دو ثلث آن تبخير نشده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اماميه درباره تحريم مشروبات الكلى فوق العاده سختگيرى مى‌كنند به طورى كه هيچ يك از گروه‌هاى مسلمان در اين قسمت به آنها نمى‌رسند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عجيب و تكان دهنده و كوبنده‌اى درباره مشروبات الكلى از ائمه اهل‌بيت عليهم السلام نقل شده كه بى پرواترين افراد گناهكار را به لرزه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در سخنان خود، تمام كسانى را كه به نحوى از انحا كمك به شرب خمر مى‌كنند، كسى كه انگور آن را فشرده، كسى كه آن را جمع آورى نموده، كسى كه آن را مى‌فروشد، و كسى كه آن را مى‌نوشد، همه را لعن نموده‌اند، همين اندازه بس كه در شرع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r>
        <w:rPr>
          <w:rStyle w:val="FootnoteAnchor"/>
          <w:rtl w:val="true"/>
        </w:rPr>
        <w:footnoteReference w:id="31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از بعضى از روايات ائمه اهل بيت عليهم السلام استفاده مى‌شود كه نشستن پاى سفره‌اى كه شراب در آن وجود داشته باشد حرام است، و شايد نكته آن شدت پرهيز و احتراز از بخارات شراب است كه احياناً از آن متصاعد و با غذاهاى سفره تماس پيدا مى‌كند، و يا از آن ذرات آلوده چيزى در حلق و بينى اشخاصى كه پاى سفره نشسته‌اند داخل مى‌گردد</w:t>
      </w:r>
      <w:r>
        <w:rPr>
          <w:rFonts w:eastAsia="IRNazanin" w:cs="IRNazanin"/>
          <w:color w:val="111111"/>
          <w:sz w:val="28"/>
          <w:szCs w:val="28"/>
          <w:rtl w:val="true"/>
          <w:lang w:bidi="fa-IR"/>
        </w:rPr>
        <w:t>!</w:t>
      </w:r>
      <w:r>
        <w:rPr>
          <w:rStyle w:val="FootnoteAnchor"/>
          <w:rtl w:val="true"/>
        </w:rPr>
        <w:footnoteReference w:id="316"/>
      </w:r>
      <w:bookmarkStart w:id="304" w:name="pg1724_17257"/>
    </w:p>
    <w:p>
      <w:pPr>
        <w:pStyle w:val="BookText"/>
        <w:rPr/>
      </w:pPr>
      <w:bookmarkEnd w:id="304"/>
      <w:r>
        <w:rPr>
          <w:rFonts w:ascii="IRNazanin" w:hAnsi="IRNazanin" w:eastAsia="IRNazanin"/>
          <w:color w:val="111111"/>
          <w:sz w:val="28"/>
          <w:sz w:val="28"/>
          <w:szCs w:val="28"/>
          <w:rtl w:val="true"/>
          <w:lang w:bidi="fa-IR"/>
        </w:rPr>
        <w:t>علم امروز بعد از كوششهاى فراوانى كه درباره تجزيه شيميايى و بررسى خواص طبى مشروبات الكلى به عمل آورده كاملًا به زيانهاى فراوان اين مايعات ناپاك كه سيزده قرن پيش، اسلام به آسانى از آن خبر داده پى برده است، ولذا بسيارى از دانشمندان امروز اينها را بر خود تحريم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دين و آيين آنها، تحريم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آفرين بر اين آيين پاك، چقدر عالى و دقيق و كامل است، و بيچاره و زيانكار مسلمانانى كه اين آيين الهى را ضايع كردند، و به دنبال آن خودشان هم ضايع گرديدند، آن را كوچك شمردند، و خود كوچك شدند، اميدواريم وضع به اين صورت باقى نماند و خداوند بزرگ در آينده تحولى در افكار و روحيات و اعمال ما مسلمانان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مختصرى درباره غذاها و آشاميدنى‌هاى حلال و حرام، البتّه در اين بحث، مسائل و فروع بسيارى است كه از گنجايش اين رساله كوتاه بيرون مى‌باشد</w:t>
      </w:r>
      <w:r>
        <w:rPr>
          <w:rFonts w:eastAsia="IRNazanin" w:cs="IRNazanin"/>
          <w:color w:val="111111"/>
          <w:sz w:val="28"/>
          <w:szCs w:val="28"/>
          <w:rtl w:val="true"/>
          <w:lang w:bidi="fa-IR"/>
        </w:rPr>
        <w:t>.</w:t>
      </w:r>
    </w:p>
    <w:p>
      <w:pPr>
        <w:pStyle w:val="Heading3"/>
        <w:numPr>
          <w:ilvl w:val="2"/>
          <w:numId w:val="1"/>
        </w:numPr>
        <w:rPr/>
      </w:pPr>
      <w:bookmarkStart w:id="305" w:name="__RefHeading___Toc1736846_3650668749"/>
      <w:bookmarkStart w:id="306" w:name="_Toc108"/>
      <w:bookmarkEnd w:id="305"/>
      <w:r>
        <w:rPr>
          <w:rtl w:val="true"/>
        </w:rPr>
        <w:t>مجازات و كيفرهاى گناهان</w:t>
      </w:r>
      <w:bookmarkEnd w:id="306"/>
    </w:p>
    <w:p>
      <w:pPr>
        <w:pStyle w:val="Heading4"/>
        <w:numPr>
          <w:ilvl w:val="3"/>
          <w:numId w:val="1"/>
        </w:numPr>
        <w:rPr/>
      </w:pPr>
      <w:bookmarkStart w:id="307" w:name="__RefHeading___Toc1736848_3650668749"/>
      <w:bookmarkStart w:id="308" w:name="_Toc109"/>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در اسلام مجازات و كيفرهايى براى جنايات و بسيارى از گناهان تعيين شده كه زير نظر حكومت اسلامى بايد اجرا گردد، و منظور از آن حفظ نظام اجتماع و ريشه كن ساختن فساد از جوامع انسانى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مجازاتها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مى‌نامند و به عقيده شيعه اماميه به قرار زير مى‌باشد</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1736850_3650668749"/>
      <w:bookmarkStart w:id="310" w:name="_Toc110"/>
      <w:bookmarkEnd w:id="309"/>
      <w:r>
        <w:rPr/>
        <w:t>1</w:t>
      </w:r>
      <w:r>
        <w:rPr>
          <w:rtl w:val="true"/>
        </w:rPr>
        <w:t xml:space="preserve">. </w:t>
      </w:r>
      <w:r>
        <w:rPr>
          <w:rtl w:val="true"/>
        </w:rPr>
        <w:t>حدّ زنا</w:t>
      </w:r>
      <w:bookmarkEnd w:id="31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مرد عاقلى از روى علم با زن بيگانه‌اى عمل منافى عفت انجام دهد، بر</w:t>
      </w:r>
    </w:p>
    <w:p>
      <w:pPr>
        <w:pStyle w:val="BookText"/>
        <w:rPr/>
      </w:pPr>
      <w:r>
        <w:rPr>
          <w:rFonts w:ascii="IRNazanin" w:hAnsi="IRNazanin" w:eastAsia="IRNazanin"/>
          <w:color w:val="111111"/>
          <w:sz w:val="28"/>
          <w:sz w:val="28"/>
          <w:szCs w:val="28"/>
          <w:rtl w:val="true"/>
          <w:lang w:bidi="fa-IR"/>
        </w:rPr>
        <w:t xml:space="preserve">حكومت اسلام واجب است يك صد تازيانه به او بزند،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بتواند از طريق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خود را تأمين نمايد و با اين حال آن عمل را مرتكب گردد بايد علاوه بر صد تازيانه او را سنگباران نمايند، ولى در غير اين صورت همان تازيانه كافى است، و سپس سر او را تراشيده و به مدت يك سال وى را از شهر خود تبعيد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زن نيز از روى رضايت و اختيار به اين عمل تن در دهد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هر دو كيفر، و در غير اين صورت تنها با صد تازيانه مجازات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زنا با محارم نسبى يا رضاعى يا زن پدر صورت گيرد، و يا كافر ذمى با زن مسلمانى زنا كند ويا به عنف و اجبار با زنى اين عمل انجام گيرد حد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 به چند چيز ثابت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مرتبه اقرار كردن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چهار شاهد عادل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سه مرد و دو زن عادل</w:t>
      </w:r>
    </w:p>
    <w:p>
      <w:pPr>
        <w:pStyle w:val="BookText"/>
        <w:rPr/>
      </w:pPr>
      <w:r>
        <w:rPr>
          <w:rFonts w:ascii="IRNazanin" w:hAnsi="IRNazanin" w:eastAsia="IRNazanin"/>
          <w:color w:val="111111"/>
          <w:sz w:val="28"/>
          <w:sz w:val="28"/>
          <w:szCs w:val="28"/>
          <w:rtl w:val="true"/>
          <w:lang w:bidi="fa-IR"/>
        </w:rPr>
        <w:t>اگر دو مرد و چهار زن عادل شهادت دهند تنها مجازات تازيانه بر او اجرا مى‌گردد ولى سنگباران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 به كمتر از اين مقدار ثابت نمى‌شود، و اگر تنها سه نفر يا دو نفر شهادت دادند علاوه بر اينكه شهادت آنها اثرى ندارد بايد حد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شرحى 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خود شهود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شهادت بر زنا بايد گواهى شهود از تمام جهاد با يكديگر موافق باشد، و خودشان با چشم ديده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اقرار به زناى محصنه كرد و سپس انكار نمود حد 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اجرا خواهد 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اقرار نمايد و سپس توبه كند حاكم اسلام مخير است كه او را ببخشد</w:t>
      </w:r>
      <w:bookmarkStart w:id="311" w:name="pg1724_17259"/>
    </w:p>
    <w:p>
      <w:pPr>
        <w:pStyle w:val="BookText"/>
        <w:rPr/>
      </w:pPr>
      <w:bookmarkEnd w:id="311"/>
      <w:r>
        <w:rPr>
          <w:rFonts w:ascii="IRNazanin" w:hAnsi="IRNazanin" w:eastAsia="IRNazanin"/>
          <w:color w:val="111111"/>
          <w:sz w:val="28"/>
          <w:sz w:val="28"/>
          <w:szCs w:val="28"/>
          <w:rtl w:val="true"/>
          <w:lang w:bidi="fa-IR"/>
        </w:rPr>
        <w:t xml:space="preserve">يا مجازات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بنا بر مصلحت ببيند انتخاب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پس از شهادت شهود توبه كند اثرى در حد ندارد و بايد در مورد او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دو بار مرتكب زنا شود و در هر بار حد بر او اجرا گردد، باز براى سومين بار مرتكب اين عمل گردد بايد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زن باردار پيش از وضع حمل همچنين مريض قبل از بهبودى حد، اجرا نمى‌شود</w:t>
      </w:r>
      <w:r>
        <w:rPr>
          <w:rFonts w:eastAsia="IRNazanin" w:cs="IRNazanin"/>
          <w:color w:val="111111"/>
          <w:sz w:val="28"/>
          <w:szCs w:val="28"/>
          <w:rtl w:val="true"/>
          <w:lang w:bidi="fa-IR"/>
        </w:rPr>
        <w:t>.</w:t>
      </w:r>
    </w:p>
    <w:p>
      <w:pPr>
        <w:pStyle w:val="Heading4"/>
        <w:numPr>
          <w:ilvl w:val="3"/>
          <w:numId w:val="1"/>
        </w:numPr>
        <w:rPr/>
      </w:pPr>
      <w:bookmarkStart w:id="312" w:name="__RefHeading___Toc1736852_3650668749"/>
      <w:bookmarkStart w:id="313" w:name="_Toc111"/>
      <w:bookmarkEnd w:id="312"/>
      <w:r>
        <w:rPr/>
        <w:t>2</w:t>
      </w:r>
      <w:r>
        <w:rPr>
          <w:rtl w:val="true"/>
        </w:rPr>
        <w:t xml:space="preserve">. </w:t>
      </w:r>
      <w:r>
        <w:rPr>
          <w:rtl w:val="true"/>
        </w:rPr>
        <w:t>حدّ لواط و مساحقه</w:t>
      </w:r>
      <w:bookmarkEnd w:id="313"/>
    </w:p>
    <w:p>
      <w:pPr>
        <w:pStyle w:val="BookText"/>
        <w:rPr/>
      </w:pPr>
      <w:r>
        <w:rPr>
          <w:rFonts w:ascii="IRNazanin" w:hAnsi="IRNazanin" w:eastAsia="IRNazanin"/>
          <w:color w:val="111111"/>
          <w:sz w:val="28"/>
          <w:sz w:val="28"/>
          <w:szCs w:val="28"/>
          <w:rtl w:val="true"/>
          <w:lang w:bidi="fa-IR"/>
        </w:rPr>
        <w:t>كيفر و مجازات هيچ يك از گناهان كبيره به پاى مجازات و كيفر اين عمل كثيف نمى‌رسد، تا آنجا كه در اسلام در هيچ مورد سوزاندن با آتش تجويز نشده، ولى در اين مورد تجويز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اسلام مخير است شخص لواط كننده را به يكى از طرق زير مجازات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سنگباران كردن، پرتاب از بلندى به طورى كه استخوانهاى او را در هم بشكند، يا سوزاندن، نسبت به مفعول نيز اگر عاقل و بالغ و مختار باشد حد قتل اجرا مى‌گردد، و اگر نابالغ باشد او را تعزير</w:t>
      </w:r>
      <w:r>
        <w:rPr>
          <w:rStyle w:val="FootnoteAnchor"/>
          <w:rtl w:val="true"/>
        </w:rPr>
        <w:footnoteReference w:id="317"/>
      </w:r>
      <w:r>
        <w:rPr>
          <w:rFonts w:ascii="Amiri" w:hAnsi="Amiri" w:eastAsia="Amiri" w:cs="Amiri"/>
          <w:color w:val="111111"/>
          <w:sz w:val="28"/>
          <w:sz w:val="28"/>
          <w:szCs w:val="28"/>
          <w:rtl w:val="true"/>
          <w:lang w:bidi="ar-SA"/>
        </w:rPr>
        <w:t>مى‌نمايند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اثبات لواط مانند راه اثبات زناست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مساحقه </w:t>
      </w:r>
      <w:r>
        <w:rPr>
          <w:rStyle w:val="FootnoteAnchor"/>
          <w:rtl w:val="true"/>
        </w:rPr>
        <w:footnoteReference w:id="318"/>
      </w:r>
      <w:r>
        <w:rPr>
          <w:rFonts w:ascii="IRNazanin" w:hAnsi="IRNazanin" w:eastAsia="IRNazanin"/>
          <w:color w:val="111111"/>
          <w:sz w:val="28"/>
          <w:sz w:val="28"/>
          <w:szCs w:val="28"/>
          <w:rtl w:val="true"/>
          <w:lang w:bidi="fa-IR"/>
        </w:rPr>
        <w:t xml:space="preserve">نيز راه اثبات همان راههاى سابق است و حد آن يك صد تازيانه است، يعنى بايد هر كدام كه فاعل يا مفعول را يك صد تازيانه بزنند، بعيد نيست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حكم 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مورد آنها ثابت باشد</w:t>
      </w:r>
      <w:r>
        <w:rPr>
          <w:rFonts w:eastAsia="IRNazanin" w:cs="IRNazanin"/>
          <w:color w:val="111111"/>
          <w:sz w:val="28"/>
          <w:szCs w:val="28"/>
          <w:rtl w:val="true"/>
          <w:lang w:bidi="fa-IR"/>
        </w:rPr>
        <w:t>.</w:t>
      </w:r>
      <w:bookmarkStart w:id="314" w:name="pg1724_17260"/>
    </w:p>
    <w:p>
      <w:pPr>
        <w:pStyle w:val="BookText"/>
        <w:rPr/>
      </w:pPr>
      <w:bookmarkEnd w:id="314"/>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وسيله ارتباط نامشروع دو نفر به يكديگر است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 است و سپس سر او را تراشيده و در شهر مى‌گردانند و تبعيد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اثبات اين عمل شهادت دو نفر عادل و يا دو مرتبه اقرار است</w:t>
      </w:r>
      <w:r>
        <w:rPr>
          <w:rFonts w:eastAsia="IRNazanin" w:cs="IRNazanin"/>
          <w:color w:val="111111"/>
          <w:sz w:val="28"/>
          <w:szCs w:val="28"/>
          <w:rtl w:val="true"/>
          <w:lang w:bidi="fa-IR"/>
        </w:rPr>
        <w:t>.</w:t>
      </w:r>
    </w:p>
    <w:p>
      <w:pPr>
        <w:pStyle w:val="Heading4"/>
        <w:numPr>
          <w:ilvl w:val="3"/>
          <w:numId w:val="1"/>
        </w:numPr>
        <w:rPr/>
      </w:pPr>
      <w:bookmarkStart w:id="315" w:name="__RefHeading___Toc1736854_3650668749"/>
      <w:bookmarkStart w:id="316" w:name="_Toc112"/>
      <w:bookmarkEnd w:id="315"/>
      <w:r>
        <w:rPr/>
        <w:t>3</w:t>
      </w:r>
      <w:r>
        <w:rPr>
          <w:rtl w:val="true"/>
        </w:rPr>
        <w:t xml:space="preserve">. </w:t>
      </w:r>
      <w:r>
        <w:rPr>
          <w:rtl w:val="true"/>
        </w:rPr>
        <w:t>حدّ قذف</w:t>
      </w:r>
      <w:bookmarkEnd w:id="316"/>
    </w:p>
    <w:p>
      <w:pPr>
        <w:pStyle w:val="BookText"/>
        <w:rPr/>
      </w:pPr>
      <w:r>
        <w:rPr>
          <w:rFonts w:ascii="IRNazanin" w:hAnsi="IRNazanin" w:eastAsia="IRNazanin"/>
          <w:color w:val="111111"/>
          <w:sz w:val="28"/>
          <w:sz w:val="28"/>
          <w:szCs w:val="28"/>
          <w:rtl w:val="true"/>
          <w:lang w:bidi="fa-IR"/>
        </w:rPr>
        <w:t xml:space="preserve">هرگاه كسى به مسلمان بالغ آزاد نسبتى بدهد كه موجب حد است، مانند زنا، لواط، و شرب خمر و نتواند آن را اثبات نمايد بايد هشتاد تازيانه به او زده شود، ولى اگر آن را به وسيله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كند و يا خود طرف، او را تصديق نمايد، حد از وى ساقط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اثبات اينكه كسى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نسبتى به او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عادل يا دو مرتبه اقرار شخص مرتكب،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در پيش روى شخصى نسبتهاى ناراحت كننده‌اى به او بدهد كه در وى نيست مثلًا بگويد اى فاسق، فاجر، اى مبتلا به جزام و برص،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ادعاى نبوّت كند يا نسبت به شخص پيغمبر اكرم صلى الله عليه و آله يا يكى از ائمه هدى عليهم السلام دشنام و ناسزا بگويد مجازات او اعدام است</w:t>
      </w:r>
      <w:r>
        <w:rPr>
          <w:rFonts w:eastAsia="IRNazanin" w:cs="IRNazanin"/>
          <w:color w:val="111111"/>
          <w:sz w:val="28"/>
          <w:szCs w:val="28"/>
          <w:rtl w:val="true"/>
          <w:lang w:bidi="fa-IR"/>
        </w:rPr>
        <w:t>.</w:t>
      </w:r>
    </w:p>
    <w:p>
      <w:pPr>
        <w:pStyle w:val="Heading4"/>
        <w:numPr>
          <w:ilvl w:val="3"/>
          <w:numId w:val="1"/>
        </w:numPr>
        <w:rPr/>
      </w:pPr>
      <w:bookmarkStart w:id="317" w:name="__RefHeading___Toc1736856_3650668749"/>
      <w:bookmarkStart w:id="318" w:name="_Toc113"/>
      <w:bookmarkEnd w:id="317"/>
      <w:r>
        <w:rPr/>
        <w:t>4</w:t>
      </w:r>
      <w:r>
        <w:rPr>
          <w:rtl w:val="true"/>
        </w:rPr>
        <w:t xml:space="preserve">. </w:t>
      </w:r>
      <w:r>
        <w:rPr>
          <w:rtl w:val="true"/>
        </w:rPr>
        <w:t>حدّ مشروبات الكلى</w:t>
      </w:r>
      <w:bookmarkEnd w:id="31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شخص بالغى، شراب، يا آبجو، يا آب انگور پيش از آنكه ثلثان شود، يا هر نوع مشروبات الكلى قديم يا جديد را از روى علم و عمد بنوشد بايد پشت او را برهنه كنند و هشتاد تازيانه به او بزنند، و اگر مكرر مرتكب اين عمل گردد و مكرر اين حد شرعى بر او اجرا شود و در عين حال باز از اين كار چشم نپوشد در مرتبه چهارم حكم او اعدام است، اين در صورتى است كه آن را حلال و مباح نشمرد ولى اگر تحريم اين مشروبات را به كلى منكر گردد و بنوشد او مرتد است</w:t>
      </w:r>
      <w:bookmarkStart w:id="319" w:name="pg1724_17261"/>
    </w:p>
    <w:p>
      <w:pPr>
        <w:pStyle w:val="BookText"/>
        <w:rPr/>
      </w:pPr>
      <w:bookmarkEnd w:id="319"/>
      <w:r>
        <w:rPr>
          <w:rFonts w:ascii="IRNazanin" w:hAnsi="IRNazanin" w:eastAsia="IRNazanin"/>
          <w:color w:val="111111"/>
          <w:sz w:val="28"/>
          <w:sz w:val="28"/>
          <w:szCs w:val="28"/>
          <w:rtl w:val="true"/>
          <w:lang w:bidi="fa-IR"/>
        </w:rPr>
        <w:t>و در همان مرتبه اوّل چنين حكمى درباره او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مبادرت به شراب فروشى مى‌كنند نخست به آنها پيشنهاد توبه مى‌شود، اگر توبه نمايند و اين عمل را ترك گويند مجازاتى ندارند ولى اگر به ادامه اين كار ننگين اصرار ورزند حكم آنها اعدام است</w:t>
      </w:r>
      <w:r>
        <w:rPr>
          <w:rFonts w:eastAsia="IRNazanin" w:cs="IRNazanin"/>
          <w:color w:val="111111"/>
          <w:sz w:val="28"/>
          <w:szCs w:val="28"/>
          <w:rtl w:val="true"/>
          <w:lang w:bidi="fa-IR"/>
        </w:rPr>
        <w:t>.</w:t>
      </w:r>
    </w:p>
    <w:p>
      <w:pPr>
        <w:pStyle w:val="Heading4"/>
        <w:numPr>
          <w:ilvl w:val="3"/>
          <w:numId w:val="1"/>
        </w:numPr>
        <w:rPr/>
      </w:pPr>
      <w:bookmarkStart w:id="320" w:name="__RefHeading___Toc1736858_3650668749"/>
      <w:bookmarkStart w:id="321" w:name="_Toc114"/>
      <w:bookmarkEnd w:id="320"/>
      <w:r>
        <w:rPr/>
        <w:t>5</w:t>
      </w:r>
      <w:r>
        <w:rPr>
          <w:rtl w:val="true"/>
        </w:rPr>
        <w:t xml:space="preserve">. </w:t>
      </w:r>
      <w:r>
        <w:rPr>
          <w:rtl w:val="true"/>
        </w:rPr>
        <w:t>حدّ دزدى</w:t>
      </w:r>
      <w:bookmarkEnd w:id="321"/>
    </w:p>
    <w:p>
      <w:pPr>
        <w:pStyle w:val="BookText"/>
        <w:rPr/>
      </w:pPr>
      <w:r>
        <w:rPr>
          <w:rFonts w:ascii="IRNazanin" w:hAnsi="IRNazanin" w:eastAsia="IRNazanin"/>
          <w:color w:val="111111"/>
          <w:sz w:val="28"/>
          <w:sz w:val="28"/>
          <w:szCs w:val="28"/>
          <w:rtl w:val="true"/>
          <w:lang w:bidi="fa-IR"/>
        </w:rPr>
        <w:t xml:space="preserve">هرگاه مرد عاقل و بالغى مرتكب سرقت گردد و از جاى محفوظى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كه قفل و بند يا صندوق و امثال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متاعى را كه ارزش آن به اندازه يك ربع مثقال طلاى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بدزدد، پس از مراجعه به حاكم شرع و اثبات اين گناه به وسيله دومرتبه اقرار كردن يا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انگشت دست راست او را قطع مى‌كنند و اگر پس از اجراى اين حد باز مرتكب دزدى شود قسمتى از پاى چپ او، و اگر براى سومين بار مرتكب شود، حكم او حبس ابد است، و اگر در همان حال باز اين عمل را تكرار كند حكم او اعدام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پيش از اجراى حد چند فقره دزدى كرده باشد تنها يك مرتبه حد بر او جارى مى‌گردد، هرگاه كودك نابالغ يا شخص ديوانه مرتكب سرقت شوند به دستور حاكم شرع، تنبيه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 سارق بايد غرامت اموالى را كه به سرقت برده است در صورت تلف شدن بدهد و در حكم غرامت يك مرتبه اقرار يا يك شاهد عادل به ضميمه قسم كافى است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پدر از مال فرزند خود چيزى سرقت كند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جارى نمى‌شود ولى اگر فرزند از مال پدر سرقت نمايد با شرايط سابق اين حد درباره او اجرا مى‌گردد</w:t>
      </w:r>
      <w:r>
        <w:rPr>
          <w:rFonts w:eastAsia="IRNazanin" w:cs="IRNazanin"/>
          <w:color w:val="111111"/>
          <w:sz w:val="28"/>
          <w:szCs w:val="28"/>
          <w:rtl w:val="true"/>
          <w:lang w:bidi="fa-IR"/>
        </w:rPr>
        <w:t>.</w:t>
      </w:r>
      <w:bookmarkStart w:id="322" w:name="pg1724_17262"/>
    </w:p>
    <w:p>
      <w:pPr>
        <w:pStyle w:val="Heading4"/>
        <w:numPr>
          <w:ilvl w:val="3"/>
          <w:numId w:val="1"/>
        </w:numPr>
        <w:rPr/>
      </w:pPr>
      <w:bookmarkStart w:id="323" w:name="__RefHeading___Toc1736860_3650668749"/>
      <w:bookmarkStart w:id="324" w:name="_Toc115"/>
      <w:bookmarkEnd w:id="322"/>
      <w:bookmarkEnd w:id="323"/>
      <w:r>
        <w:rPr/>
        <w:t>6</w:t>
      </w:r>
      <w:r>
        <w:rPr>
          <w:rtl w:val="true"/>
        </w:rPr>
        <w:t xml:space="preserve">. </w:t>
      </w:r>
      <w:r>
        <w:rPr>
          <w:rtl w:val="true"/>
        </w:rPr>
        <w:t>حدّ محارب</w:t>
      </w:r>
      <w:bookmarkEnd w:id="324"/>
    </w:p>
    <w:p>
      <w:pPr>
        <w:pStyle w:val="BookText"/>
        <w:rPr/>
      </w:pPr>
      <w:r>
        <w:rPr>
          <w:rFonts w:ascii="IRNazanin" w:hAnsi="IRNazanin" w:eastAsia="IRNazanin"/>
          <w:color w:val="111111"/>
          <w:sz w:val="28"/>
          <w:sz w:val="28"/>
          <w:szCs w:val="28"/>
          <w:rtl w:val="true"/>
          <w:lang w:bidi="fa-IR"/>
        </w:rPr>
        <w:t>هرگاه كسى در شهر يا در بيابان و دريا، دست به اسلحه كند و مردم را به منظور غارت و بردن اموال، تهديد نمايد حكومت اسلامى موظف است او را به يكى از اين چند چيز مجازات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به دار آويختن، بريدن دست راست و پاى چپ، يا تبعيد، همان‌طور كه در آيه شريفه قرآن مجيد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جَزَآءُ الَّذِينَ يُحَارِبُونَ اللَّهَ وَرَسُولَهُ وَيَسْعَوْنَ فِى الْأَرْضِ فَسَاداً أَنْ يُقَتَّلُوا أَوْ يُصَلَّبُوا أَوْ تُقَطَّعَ أَيْدِيهِمْ وَأَرْجُلُهُمْ مِّنْ خِلَافٍ أَوْ يُنفَوْا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كيفر آنها كه با خدا و پيامبرش به جنگ بر مى‌خيزند و براى فساد در روى زمين تلاش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تهديد اسلحه به جان و مال و ناموس مردم حمله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اين است كه اعدام شوند يا به دار آويخته گردند يا دست و پاى آنها به عكس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انگشت از دست راست و چهار انگشت از پاى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شود و يا از سرزمين خود تبعيد گردند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 هرگاه حاكم شرع حكم تبعيد او را صادر نمايد بايد به مردم آن شهر بنويسد كه از هم غذا شدن و هم‌نشينى و معامله با او خوددارى نمايند تا زمانى كه 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سارقى كه به خانه مردم حمله مى‌كند در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در حين سرقت به قتل برسد خون او به هدر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كسى كه به قصد بى حرمتى به زن يا پسرى حمله كند، آنها حق دارند به هر وسيله‌اى از خود دفاع كنند و اگر شخص مهاجم در اين ميان به قتل برسد خون او هدر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اشخاصى كه مرتكب اختلاص، تزوير و تقلب، شهادت به باطل مى‌شوند حاكم شرع آنها را به مقدارى كه موجب نهى آنها و عبرت ديگران شود تنبيه مى‌نمايد</w:t>
      </w:r>
      <w:r>
        <w:rPr>
          <w:rFonts w:eastAsia="IRNazanin" w:cs="IRNazanin"/>
          <w:color w:val="111111"/>
          <w:sz w:val="28"/>
          <w:szCs w:val="28"/>
          <w:rtl w:val="true"/>
          <w:lang w:bidi="fa-IR"/>
        </w:rPr>
        <w:t>.</w:t>
      </w:r>
      <w:bookmarkStart w:id="325" w:name="pg1724_17263"/>
    </w:p>
    <w:p>
      <w:pPr>
        <w:pStyle w:val="Heading4"/>
        <w:numPr>
          <w:ilvl w:val="3"/>
          <w:numId w:val="1"/>
        </w:numPr>
        <w:rPr/>
      </w:pPr>
      <w:bookmarkStart w:id="326" w:name="__RefHeading___Toc1736862_3650668749"/>
      <w:bookmarkStart w:id="327" w:name="_Toc116"/>
      <w:bookmarkEnd w:id="325"/>
      <w:bookmarkEnd w:id="326"/>
      <w:r>
        <w:rPr/>
        <w:t>7</w:t>
      </w:r>
      <w:r>
        <w:rPr>
          <w:rtl w:val="true"/>
        </w:rPr>
        <w:t xml:space="preserve">. </w:t>
      </w:r>
      <w:r>
        <w:rPr>
          <w:rtl w:val="true"/>
        </w:rPr>
        <w:t>حدود مختلف ديگر</w:t>
      </w:r>
      <w:bookmarkEnd w:id="327"/>
    </w:p>
    <w:p>
      <w:pPr>
        <w:pStyle w:val="BookText"/>
        <w:rPr/>
      </w:pPr>
      <w:r>
        <w:rPr>
          <w:rFonts w:ascii="IRNazanin" w:hAnsi="IRNazanin" w:eastAsia="IRNazanin"/>
          <w:color w:val="111111"/>
          <w:sz w:val="28"/>
          <w:sz w:val="28"/>
          <w:szCs w:val="28"/>
          <w:rtl w:val="true"/>
          <w:lang w:bidi="fa-IR"/>
        </w:rPr>
        <w:t>هرگاه كسى با چهارپايى عمل منافى عفت انجام دهد بايد او را تعزير نمود، و اگر شخص بالغى مكرراً مرتكب اين عمل گردد و در هر مرتبه تعزير شود و باز از اين كار روى گردان نباشد حكم او اعدام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حيوان از حيوانات حلال گوشت باشد، بعد از اين عمل گوشت آن حرام خواهد شد، و همچنين نسل آينده او نيز حرام است، وبايد آن را نخست ذبح كنند و پس از ذبح كردن لاشه او را بسوزانند و معدوم كنند، و شخصى كه مرتكب اين عمل شده بايد قيمت آن را به صاحبش بپردازد، و اگر اين حيوان از حيوانات ديگر قابل شناسايى نباشد بايد از طريق قرعه آن را تعيين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حيوانى است كه معمولًا از گوشت آن استفاده نمى‌شود، مانند اسب و امثال آن، بايد آن را به شهر ديگرى برده و بفروشند و قيمت آن را در راه خدا صدقه دهند، و شخصى كه مرتكب اين عمل شده بايد قيمت آن را به صاحبش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اثبات اين عمل يكى از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عادل، يا دو مرتبه اقرار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كسى به زن بيگانه‌اى پس از مرگ زنا كند، همان مجازات و حدى كه در مورد زنده بود در حق او اجرا مى‌گردد، منتها مجازات او به صورت شديدترى اجرا مى‌گردد، و اگر كسى با همسر يا كنيز خود پس از مرگ نزديكى كند بايد او را تعزير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اثبات اين عمل شهادت چهار نفر عادل است، مانند زناى در حال حيات همچنين در مورد لواط، و هرگاه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حاكم شرع او را تعزير مى‌كند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حق دارد به هر وسيله از جان و مال و ناموس خود دفاع كند ولى بايد حتى الامكان از طريق آسان‌ترى وارد شود، و اگر نتيجه نگرفت مى‌تواند تدريجاً</w:t>
      </w:r>
      <w:bookmarkStart w:id="328" w:name="pg1724_17264"/>
    </w:p>
    <w:p>
      <w:pPr>
        <w:pStyle w:val="BookText"/>
        <w:rPr/>
      </w:pPr>
      <w:bookmarkEnd w:id="328"/>
      <w:r>
        <w:rPr>
          <w:rFonts w:ascii="Amiri" w:hAnsi="Amiri" w:eastAsia="Amiri" w:cs="Amiri"/>
          <w:color w:val="111111"/>
          <w:sz w:val="28"/>
          <w:sz w:val="28"/>
          <w:szCs w:val="28"/>
          <w:rtl w:val="true"/>
          <w:lang w:bidi="ar-SA"/>
        </w:rPr>
        <w:t>به وسايل شديدترى دست بزند و مهاجم را از خود دور كند و دست او را كوتاه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كسى بدون اجازه از بالاى ديوار نگاه به درون خانه مردم نمايد و او را از اين عمل نهى كنند، ولى باز به كار خود ادامه دهد، اهل خانه حق دارند او را با سنگ يا وسيله ديگر دور سازند و اگر خون او نيز به اين وسيله ريخته شود كسى مسئول نيست</w:t>
      </w:r>
      <w:r>
        <w:rPr>
          <w:rFonts w:eastAsia="IRNazanin" w:cs="IRNazanin"/>
          <w:color w:val="111111"/>
          <w:sz w:val="28"/>
          <w:szCs w:val="28"/>
          <w:rtl w:val="true"/>
          <w:lang w:bidi="fa-IR"/>
        </w:rPr>
        <w:t>.</w:t>
      </w:r>
    </w:p>
    <w:p>
      <w:pPr>
        <w:pStyle w:val="Heading3"/>
        <w:numPr>
          <w:ilvl w:val="2"/>
          <w:numId w:val="1"/>
        </w:numPr>
        <w:rPr/>
      </w:pPr>
      <w:bookmarkStart w:id="329" w:name="__RefHeading___Toc1736864_3650668749"/>
      <w:bookmarkStart w:id="330" w:name="_Toc117"/>
      <w:bookmarkEnd w:id="329"/>
      <w:r>
        <w:rPr>
          <w:rtl w:val="true"/>
        </w:rPr>
        <w:t>قصاص و ديات</w:t>
      </w:r>
      <w:bookmarkEnd w:id="330"/>
    </w:p>
    <w:p>
      <w:pPr>
        <w:pStyle w:val="BookText"/>
        <w:rPr/>
      </w:pPr>
      <w:r>
        <w:rPr>
          <w:rFonts w:ascii="IRNazanin" w:hAnsi="IRNazanin" w:eastAsia="IRNazanin"/>
          <w:color w:val="111111"/>
          <w:sz w:val="28"/>
          <w:sz w:val="28"/>
          <w:szCs w:val="28"/>
          <w:rtl w:val="true"/>
          <w:lang w:bidi="fa-IR"/>
        </w:rPr>
        <w:t xml:space="preserve">قتل نفس و كشتن شخص بى گناه يكى از بزرگترين گناهان كبيره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بزرگ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مجيد اشاره شده همين قتل نفس است 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يَقْتُلْ مُؤْمِناً مُّتَعَمِّداً فَجَزَاؤُهُ جَهَنَّمُ خَالِداً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هركس فرد با ايمانى را از روى عمد به قتل برساند مجازات او دوزخ است؛ در حالى كه جاودانه در آن خواهد بود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همچنين جنايت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قطع كردن يا ناقص نمودن عضوى از اعضا از گناهان بسيار عظيم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هر حال جنايت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از قتل نفس و نقص اعضا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سه صورت خارج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 عمد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خطايى</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از جنايت عمدى روشن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اصل انجام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روى عمد بوده ولى نظرش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نبوده است؛ مثل اينكه كسى شخصى را به قصد ادب كردن بزند و طرز ادب كردن و وسيله آن هم</w:t>
      </w:r>
    </w:p>
    <w:p>
      <w:pPr>
        <w:pStyle w:val="BookText"/>
        <w:rPr/>
      </w:pPr>
      <w:r>
        <w:rPr>
          <w:rFonts w:ascii="IRNazanin" w:hAnsi="IRNazanin" w:eastAsia="IRNazanin"/>
          <w:color w:val="111111"/>
          <w:sz w:val="28"/>
          <w:sz w:val="28"/>
          <w:szCs w:val="28"/>
          <w:rtl w:val="true"/>
          <w:lang w:bidi="fa-IR"/>
        </w:rPr>
        <w:t xml:space="preserve">طورى باشد كه معمولًا منجر به قتل نمى‌شود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اينكه او بخواهد و توجه داشته باشد منجر به قتل مى‌گردد،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جنايت خطايى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به هيچ وجه نه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نه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كسى بخواهد پرنده‌اى را صيد كند ناگهان به انسانى اصابت كند يا اينكه تفنگى را بلند كند و بدون توجه گلوله از آن خارج گشته و شخصى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مصاديق روشن جنايت خطايى، جنايتى است كه از آدم در خواب يا از روى سهو و بدون هيچ توجه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اعمالى كه از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غير مميز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مميز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مى‌زند نيز در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فعل عمدى كودك نا بالغ نيز به حكم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كسى مى‌خواست ديگرى را بى جهت به قتل برساند ولى اتفاقاً به شخص ديگرى كه خون او هم محفوظ و محترم است اصابت كرد جنايت عمدى محسوب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مى‌خواست شخص مستحق قتلى را به قتل برساند تصادفاً به ديگرى اصابت نمود، شبه عمد محسوب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نيز لازم به تذكر است كه در موارد بالا هيچ فرقى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يعنى چه خود انسان شخصاً با دست خود جنايتى را مرتكب گردد يا اسبابى فراهم سازد كه منجر به وقوع جنايت از ديگرى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صورتى كه تسبيب طورى باشد كه عمل را به شخص مسبب نسبت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فرقى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يعنى خواه يك نفر به تنهايى يا چند نفر به صورت مشترك جنايتى را انجام دهند، در هر صورت حرام، و شخص يا اشخاص مرتكب، مجازات مى‌شوند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نظر حكم، قصاص فقط در مورد جنايت عمدى است، ولى خطا و شبه عمد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قصاص در صورتى است كه 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بنابراين كودك نابالغ اگر چه ده ساله هم باشد قصاص نمى‌شود خواه جنايت</w:t>
      </w:r>
    </w:p>
    <w:p>
      <w:pPr>
        <w:pStyle w:val="BookText"/>
        <w:rPr/>
      </w:pPr>
      <w:r>
        <w:rPr>
          <w:rFonts w:ascii="IRNazanin" w:hAnsi="IRNazanin" w:eastAsia="IRNazanin"/>
          <w:color w:val="111111"/>
          <w:sz w:val="28"/>
          <w:sz w:val="28"/>
          <w:szCs w:val="28"/>
          <w:rtl w:val="true"/>
          <w:lang w:bidi="fa-IR"/>
        </w:rPr>
        <w:t>نسبت به كودكى كرده باشد يا نسبت به شخص بالغى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شخص مجنون نمى‌توان قصاص كرد، خواه جنون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حال جنون خود مرتكب جنايتى شود اعم از اينكه طرف مقابل عاقل باشد يا ديوانه‌اى مانند او، در هيچ صورت قصاص ندارد؛ زيرا عمد او به حكم خطاست و تنها ديه دارد و ديه او را هم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شرايط قصاص از نظر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جنايتى بر او واقع شده او هم بايد بالغ و عاقل باشد؛ بنابراين اگر جنايت بر كودك واقع شود ديه دارد نه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بعضى از بزرگان معتقدند اينجا هم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مورد شخص ديوانه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شرايط قصاص اين است كه جانى مجبور در انجام جنايت نباشد ولى اين شرط تنها مربوط به غير قتل مى‌باشد، اما در مورد قتل نفس، اجبار، اثرى ندارد؛ يعنى كسى نمى‌تواند به عذر اينكه مجبور است يا جان خودش در خطر مى‌باشد يا ضرر ديگرى به او مى‌رسد دست به كشتن بى گناهى بزند؛ زيرا در خون تقيّه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چنين كسى مرتكب قتل شود از او قصاص مى‌كنند و به قتل مى‌رسانند، و كسى كه او را مجبور ساخته محكوم به حبس ابد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از شرايط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گناه و خونش محترم باشد، بنابراين، اگر او، واجب القتل باشد قصاص در مورد قاتل معنايى ندارد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جانى پدر يا جد مقتول و مجنىّ عليه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اينكه جد پايين باشد يا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ديه تعلق مى‌گيرد و اين ديه را بايد به ساير ورثه داد و خود اينها از آن سهمى نمى‌برند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مسلمان را فقط به خاطر جنايت بر مسلمان قصاص مى‌كنند، همچنين مرد آزاد در برابر مرد آزاد و يا زن آزاد؛ ولى اگر مرد آزادى را به</w:t>
      </w:r>
      <w:bookmarkStart w:id="331" w:name="pg1724_17267"/>
    </w:p>
    <w:p>
      <w:pPr>
        <w:pStyle w:val="BookText"/>
        <w:rPr/>
      </w:pPr>
      <w:bookmarkEnd w:id="331"/>
      <w:r>
        <w:rPr>
          <w:rFonts w:ascii="IRNazanin" w:hAnsi="IRNazanin" w:eastAsia="IRNazanin"/>
          <w:color w:val="111111"/>
          <w:sz w:val="28"/>
          <w:sz w:val="28"/>
          <w:szCs w:val="28"/>
          <w:rtl w:val="true"/>
          <w:lang w:bidi="fa-IR"/>
        </w:rPr>
        <w:t xml:space="preserve">خاطر جنايت بر زن آزادى به قتل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موظف است كه به اندازه نصف ديه به كسان آن مرد بپردازد؛ زيرا ديه او دو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 عكس يعنى اگر زن آزادى را به جرم كشتن مرد آزادى قصاص كنند و به قتل برسانند لازم نيست علاوه بر اين، ديه‌اى به كسان مرد بپردازد؛ زيرا شخص جانى بيش از كشته شدن حكمى ندارد</w:t>
      </w:r>
      <w:r>
        <w:rPr>
          <w:rFonts w:eastAsia="IRNazanin" w:cs="IRNazanin"/>
          <w:color w:val="111111"/>
          <w:sz w:val="28"/>
          <w:szCs w:val="28"/>
          <w:rtl w:val="true"/>
          <w:lang w:bidi="fa-IR"/>
        </w:rPr>
        <w:t>.</w:t>
      </w:r>
    </w:p>
    <w:p>
      <w:pPr>
        <w:pStyle w:val="Heading3"/>
        <w:numPr>
          <w:ilvl w:val="2"/>
          <w:numId w:val="1"/>
        </w:numPr>
        <w:rPr/>
      </w:pPr>
      <w:bookmarkStart w:id="332" w:name="__RefHeading___Toc1736866_3650668749"/>
      <w:bookmarkStart w:id="333" w:name="_Toc118"/>
      <w:bookmarkEnd w:id="332"/>
      <w:r>
        <w:rPr>
          <w:rtl w:val="true"/>
        </w:rPr>
        <w:t>مقدار ديه</w:t>
      </w:r>
      <w:bookmarkEnd w:id="333"/>
    </w:p>
    <w:p>
      <w:pPr>
        <w:pStyle w:val="BookText"/>
        <w:rPr/>
      </w:pPr>
      <w:r>
        <w:rPr>
          <w:rFonts w:ascii="IRNazanin" w:hAnsi="IRNazanin" w:eastAsia="IRNazanin"/>
          <w:color w:val="111111"/>
          <w:sz w:val="28"/>
          <w:sz w:val="28"/>
          <w:szCs w:val="28"/>
          <w:rtl w:val="true"/>
          <w:lang w:bidi="fa-IR"/>
        </w:rPr>
        <w:t>ديه مسلمان آزاد صد شتر يا دويست گاو يا هزار گوسفند يا دويست دست لباس كه هر كدام مركب از دو قطعه باشد يا هزار دينار هر كدام از اينها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اشاره شد در قتل عمد اولياى مقتول حق دارند قصاص كنند، ولى اگر راضى به گرفتن ديه شوند، قصاص ساقط مى‌شود و بايد ديه مزبور حدّاكثر تا يك سال به آنها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ديه تعلق مى‌گيرد و حدّاكثر بايد در مدت دو سال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قتل خطا تنها ديه است اما مدت پرداخت آن تا سه سال خواهد بود كه در هر سال بايد لااقل يك ثلث آن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جناياتى كه منجر به نقص اعضا مى‌گردد مانند قطع دست يا پا يا كور ساختن چشم و امثال اينها، چنانچه جنايت از روى عمد باشد مى‌توان قصاص كرد، چشم در برابر چشم و گوش در برابر گوش و دندان در برابر دندان و مانند اينها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الْعَيْنَ بِالْعَيْنِ وَالْأَنفَ بِالْأَنفِ وَالْأُذُنَ بِالْأُذُنِ وَالسِّنَّ بِالسِّنِّ وَالْجُرُوحَ قِصَاصٌ</w:t>
      </w:r>
      <w:r>
        <w:rPr>
          <w:rFonts w:eastAsia="IRNazanin" w:cs="IRNazanin"/>
          <w:color w:val="111111"/>
          <w:sz w:val="28"/>
          <w:szCs w:val="28"/>
          <w:rtl w:val="true"/>
          <w:lang w:bidi="fa-IR"/>
        </w:rPr>
        <w:t>».</w:t>
      </w:r>
      <w:r>
        <w:rPr>
          <w:rStyle w:val="FootnoteAnchor"/>
          <w:rtl w:val="true"/>
        </w:rPr>
        <w:footnoteReference w:id="32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از روى خطا يا شبه آن باشد هر يك از اعضا ديه خاصى دارد؛ بعضى به اندازه تمام ديه يك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دينار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نصف ديه و بعضى كمتر از نصف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به‌طور كلى اعضايى كه مفرد مى‌باشد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مثلًا آلت تناسلى مرد ديه آن يك ديه كامل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اعضايى كه متعدد است مانند چشم و گوش و دست و پا اگر يكى را از بين ببرند، ديه آن ديه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ديه عمد و شبه عمد بر شخص جانى تعلق مى‌گيرد ولى ديه جنايت خطايى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خلاصه بسيار فشرده‌اى از عقايد شيعه در باب قصاص و ديات، شرح بيشتر درباره آن را بايد از كتابهاى گسترده‌اى كه در اين زمينه نگاشته‌اند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ما در اينجا تنها نشان دادن گوشه‌اى از عقايد شيعه در ابواب فقه بود و لذا بسيارى از كتابها و ابواب فقه مانند ابواب بيع سلف و صرف و بيع ميوه بر درخت و بيع حيوان، همچنين اجاره و رهن و عاريه و وديعه و مزارعه و مساقات و مسابقه و ضمان و حواله و كفالت و اقرار و كفارات و بسيارى ديگر را اصلًا متعرض نشديم با اينكه همه اينها در كتابهاى فقهى شيعه مشروحاً مورد بحث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گفتيم تنها نظر ما اين بود كه اشاره مختصرى كرده و نمونه هاى روشنى ارائه دهيم، و لذا تنها در اين رساله به ذكر فهرست و مهمترين عناوين عقايد شيعه اماميه قناعت كرديم و اين يك تصوير بسيار كوچك است كه مى‌تواند اجمالًا عقايد شيعه و روش او را در اصول و فروع دين، و در دلايل و فرهنگ و طرز تفكر و وسعت علوم و معارف نشان دهد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اى دانشمندان اسلام و اى عالمان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مطالبى كه از عقايد شيعه در اصول وفروع نقل كرديم چيزى كه‌اساس اسلام را درهم بكوبد مشاهده مى‌كنيد؟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 آيا چيزى از اينها از يهوديت و نصرانيّت و يا مذهب زرتشتى گرفته شده است؟</w:t>
      </w:r>
    </w:p>
    <w:p>
      <w:pPr>
        <w:pStyle w:val="BookText"/>
        <w:rPr/>
      </w:pPr>
      <w:r>
        <w:rPr>
          <w:rFonts w:ascii="IRNazanin" w:hAnsi="IRNazanin" w:eastAsia="IRNazanin"/>
          <w:color w:val="111111"/>
          <w:sz w:val="28"/>
          <w:sz w:val="28"/>
          <w:szCs w:val="28"/>
          <w:rtl w:val="true"/>
          <w:lang w:bidi="fa-IR"/>
        </w:rPr>
        <w:t xml:space="preserve">آيا در هيچ يك از اين مباحث چيزى بر خلاف اصول قواعد اسلام و بيرون از منطق كتاب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روش و گفتار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p>
    <w:p>
      <w:pPr>
        <w:pStyle w:val="BookText"/>
        <w:rPr/>
      </w:pPr>
      <w:r>
        <w:rPr>
          <w:rFonts w:ascii="Amiri" w:hAnsi="Amiri" w:eastAsia="Amiri" w:cs="Amiri"/>
          <w:color w:val="111111"/>
          <w:sz w:val="28"/>
          <w:sz w:val="28"/>
          <w:szCs w:val="28"/>
          <w:rtl w:val="true"/>
          <w:lang w:bidi="ar-SA"/>
        </w:rPr>
        <w:t>و آيا موقع آن نرسيده است كه افراد منصف و با اطلاع در اين باره صريحاً قضاوت و حكم كنند و افراد غير مطلع با شنيدن اين حقايق از دروغ و افترا دست بردارند؟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شايد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سايه اين گونه بحثها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پراكندگى را تبديل به اتحاد و اجتماع كند، و اين وحشتى كه مسلمانان از يكديگر دارند از بين برود و همه برادران مسلمان در سايه پرچم قرآن گرد آيند و عظمت و بزرگى گذشته خود را بازيابند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بايد دانست اين آرزوى بزرگ هرگز صورت نمى‌گيرد و مسلمانان عزّت و حيات حقيقى خود را باز نخواهند يافت مگر اينكه تعصبات نارواى مذهبى و تعصبات قومى را از ميان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همواره اين سخن را تكرار كرده‌ام كه ما بايد همه مذاهب اسلامى را محترم بشماريم و خود را در جايگاهى بالاتر از اين اختلافات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بالاتر از همه اين اختلافات بذر و هسته اصلى حيات ملتها وجود دارد،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برادران دينى خود از روى اخلاص مبادله محبّت و دوستى كنند، در منافع با آنها شريك و سهيم باشند، هم به آنها منفعت برسانند و هم از آنها منتفع گردند، هرگز از روى استبداد و برترى‌طلبى با يكديگر رفتار نكنند، آنچه براى خود دوست مى‌دارند حقيقتاً و جداً براى برادران دينى خود نيز دوست بدارند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ممكن است بعضى تحقق اين روابط دوستانه و صفات عالى را در ميان عموم مسلمانان با آن اختلافاتى كه امروز دارند يك خواب و خيال و يا يك نوع آرزوى محال بدانند ولى ما از رحمتهاى الهى مأيوس نيستيم و از لطف خدا دور</w:t>
      </w:r>
      <w:bookmarkStart w:id="334" w:name="pg1724_17270"/>
    </w:p>
    <w:p>
      <w:pPr>
        <w:pStyle w:val="BookText"/>
        <w:rPr/>
      </w:pPr>
      <w:bookmarkEnd w:id="334"/>
      <w:r>
        <w:rPr>
          <w:rFonts w:ascii="IRNazanin" w:hAnsi="IRNazanin" w:eastAsia="IRNazanin"/>
          <w:color w:val="111111"/>
          <w:sz w:val="28"/>
          <w:sz w:val="28"/>
          <w:szCs w:val="28"/>
          <w:rtl w:val="true"/>
          <w:lang w:bidi="fa-IR"/>
        </w:rPr>
        <w:t>نمى‌دانيم كه روح تازه‌اى در كالبد بى جان اين امّت مأيوس بدمد و حيات و زندگى نوينى بيابند، چشمهاى آنها بينا گردد و به خواست خدا از اين مستى به‌هوش آيند</w:t>
      </w:r>
      <w:r>
        <w:rPr>
          <w:rFonts w:eastAsia="IRNazanin" w:cs="IRNazanin"/>
          <w:color w:val="111111"/>
          <w:sz w:val="28"/>
          <w:szCs w:val="28"/>
          <w:rtl w:val="true"/>
          <w:lang w:bidi="fa-IR"/>
        </w:rPr>
        <w:t>!</w:t>
      </w:r>
    </w:p>
    <w:p>
      <w:pPr>
        <w:pStyle w:val="Heading3"/>
        <w:numPr>
          <w:ilvl w:val="2"/>
          <w:numId w:val="1"/>
        </w:numPr>
        <w:rPr/>
      </w:pPr>
      <w:bookmarkStart w:id="335" w:name="__RefHeading___Toc1736868_3650668749"/>
      <w:bookmarkStart w:id="336" w:name="_Toc119"/>
      <w:bookmarkEnd w:id="335"/>
      <w:r>
        <w:rPr>
          <w:rtl w:val="true"/>
        </w:rPr>
        <w:t>«</w:t>
      </w:r>
      <w:r>
        <w:rPr>
          <w:rtl w:val="true"/>
        </w:rPr>
        <w:t>بدا</w:t>
      </w:r>
      <w:r>
        <w:rPr>
          <w:rtl w:val="true"/>
        </w:rPr>
        <w:t xml:space="preserve">» </w:t>
      </w:r>
      <w:r>
        <w:rPr>
          <w:rtl w:val="true"/>
        </w:rPr>
        <w:t xml:space="preserve">و </w:t>
      </w:r>
      <w:r>
        <w:rPr>
          <w:rtl w:val="true"/>
        </w:rPr>
        <w:t>«</w:t>
      </w:r>
      <w:r>
        <w:rPr>
          <w:rtl w:val="true"/>
        </w:rPr>
        <w:t>تقيّه</w:t>
      </w:r>
      <w:r>
        <w:rPr>
          <w:rtl w:val="true"/>
        </w:rPr>
        <w:t>»</w:t>
      </w:r>
      <w:bookmarkEnd w:id="336"/>
    </w:p>
    <w:p>
      <w:pPr>
        <w:pStyle w:val="BookText"/>
        <w:rPr/>
      </w:pPr>
      <w:r>
        <w:rPr>
          <w:rFonts w:ascii="IRNazanin" w:hAnsi="IRNazanin" w:eastAsia="IRNazanin"/>
          <w:color w:val="111111"/>
          <w:sz w:val="28"/>
          <w:sz w:val="28"/>
          <w:szCs w:val="28"/>
          <w:rtl w:val="true"/>
          <w:lang w:bidi="fa-IR"/>
        </w:rPr>
        <w:t>در پايان اين كتاب لازم مى‌دانيم دو موضوع را كه زياد بر شيعه خرده مى‌گيرند مورد بحث قرار دهيم و حقيقت عقيده شيعه را در اين زمينه روشن سازيم</w:t>
      </w:r>
      <w:r>
        <w:rPr>
          <w:rFonts w:eastAsia="IRNazanin" w:cs="IRNazanin"/>
          <w:color w:val="111111"/>
          <w:sz w:val="28"/>
          <w:szCs w:val="28"/>
          <w:rtl w:val="true"/>
          <w:lang w:bidi="fa-IR"/>
        </w:rPr>
        <w:t>:</w:t>
      </w:r>
    </w:p>
    <w:p>
      <w:pPr>
        <w:pStyle w:val="Heading3"/>
        <w:numPr>
          <w:ilvl w:val="2"/>
          <w:numId w:val="1"/>
        </w:numPr>
        <w:rPr/>
      </w:pPr>
      <w:bookmarkStart w:id="337" w:name="__RefHeading___Toc1736870_3650668749"/>
      <w:bookmarkStart w:id="338" w:name="_Toc120"/>
      <w:bookmarkEnd w:id="337"/>
      <w:r>
        <w:rPr>
          <w:rtl w:val="true"/>
        </w:rPr>
        <w:t>بدا از نظر شيعه</w:t>
      </w:r>
      <w:bookmarkEnd w:id="338"/>
    </w:p>
    <w:p>
      <w:pPr>
        <w:pStyle w:val="BookText"/>
        <w:rPr/>
      </w:pPr>
      <w:r>
        <w:rPr>
          <w:rFonts w:ascii="IRNazanin" w:hAnsi="IRNazanin" w:eastAsia="IRNazanin"/>
          <w:color w:val="111111"/>
          <w:sz w:val="28"/>
          <w:sz w:val="28"/>
          <w:szCs w:val="28"/>
          <w:rtl w:val="true"/>
          <w:lang w:bidi="fa-IR"/>
        </w:rPr>
        <w:t>عدّه‌اى چنين پنداشته‌اند</w:t>
      </w:r>
      <w:r>
        <w:rPr>
          <w:rStyle w:val="FootnoteAnchor"/>
          <w:rtl w:val="true"/>
        </w:rPr>
        <w:footnoteReference w:id="324"/>
      </w:r>
      <w:r>
        <w:rPr>
          <w:rFonts w:ascii="IRNazanin" w:hAnsi="IRNazanin" w:eastAsia="IRNazanin"/>
          <w:color w:val="111111"/>
          <w:sz w:val="28"/>
          <w:sz w:val="28"/>
          <w:szCs w:val="28"/>
          <w:rtl w:val="true"/>
          <w:lang w:bidi="fa-IR"/>
        </w:rPr>
        <w:t xml:space="preserve">كه عقيده شيعه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ممكن است مطلبى بر خداوند پوشيده باشد سپس با گذشت زمان بر او آشكار گردد</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پاره‌اى از اعمال خود كه روى عدم اطلاع از آن مطلب، انجام‌داده پشيمان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آيا هيچ آدم عاقل و دانايى ممكن است چنين گمانى درباره خدا داشته باشد؟ آيا اين سخن، كفر صريح و زننده نيست؟ زيرا لازمه آن نسبت جهل و نادانى به ذات پاك خداوند دادن، و ذات مقدس او را محل تغيير و حوادث دانستن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چيزى را نداند و روز ديگر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چگونه ممكن است او واجب الوجود 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حاشا كه شيعه اماميه، و نه هيچ فرقه ديگرى از فرق اسلام، چنين اعتقاد غلطى را داشته باشند؛ اعتقادى كه عين جهالت و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فقط پاره‌اى از</w:t>
      </w:r>
    </w:p>
    <w:p>
      <w:pPr>
        <w:pStyle w:val="BookText"/>
        <w:rPr/>
      </w:pPr>
      <w:r>
        <w:rPr>
          <w:rFonts w:ascii="IRNazanin" w:hAnsi="IRNazanin" w:eastAsia="IRNazanin"/>
          <w:color w:val="111111"/>
          <w:sz w:val="28"/>
          <w:sz w:val="28"/>
          <w:szCs w:val="28"/>
          <w:rtl w:val="true"/>
          <w:lang w:bidi="fa-IR"/>
        </w:rPr>
        <w:t xml:space="preserve">اين گونه اعتقادات فاسد را به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مى‌دهند، ولى عقايد آنها را به حساب دين و مذهب نمى‌توان آورد بلكه به خرافات و افسانه‌ها شبيه‌تر است تا به مذهب؛ تا آنجا كه از بعضى از آنها مطالب مضحكى نقل شده كه هر آدم عاقلى از آن شرم دارد؛ مثلًا يكى از آنها درباره جسميت خدا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آلت جنسى و ريش معذور دار و از غير آن هر چه مى‌خواهى بپرس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غير از اين، همه چيز دارد صحبت اينها را هم نبايد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بدايى كه شيعه قائل است </w:t>
      </w:r>
      <w:r>
        <w:rPr>
          <w:rStyle w:val="FootnoteAnchor"/>
          <w:rtl w:val="true"/>
        </w:rPr>
        <w:footnoteReference w:id="326"/>
      </w:r>
      <w:r>
        <w:rPr>
          <w:rFonts w:ascii="IRNazanin" w:hAnsi="IRNazanin" w:eastAsia="IRNazanin"/>
          <w:color w:val="111111"/>
          <w:sz w:val="28"/>
          <w:sz w:val="28"/>
          <w:szCs w:val="28"/>
          <w:rtl w:val="true"/>
          <w:lang w:bidi="fa-IR"/>
        </w:rPr>
        <w:t>، و از اسرار آن محمد و علوم اين خاندان محسوب مى‌گردد و آن قدر به آن اهميّت داده شده كه در اخبار اهل بيت عليهم السلام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بِشَيْ‌ءٍ مِثْلَ الْقَوْلِ بِالْبِدَاءِ</w:t>
      </w:r>
    </w:p>
    <w:p>
      <w:pPr>
        <w:pStyle w:val="BookText"/>
        <w:rPr/>
      </w:pPr>
      <w:r>
        <w:rPr>
          <w:rFonts w:ascii="IRNazanin" w:hAnsi="IRNazanin" w:eastAsia="IRNazanin"/>
          <w:color w:val="111111"/>
          <w:sz w:val="28"/>
          <w:sz w:val="28"/>
          <w:szCs w:val="28"/>
          <w:rtl w:val="true"/>
          <w:lang w:bidi="fa-IR"/>
        </w:rPr>
        <w:t>؛ هرگز كسى خدا را به مانند عقيده به بدا پرستش نكرده</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 اللَّهَ حَقَّ مَعْرِفَتِهِ مَنْ لَمْ يَعْرِفْهُ بِالْبِدَاءِ</w:t>
      </w:r>
    </w:p>
    <w:p>
      <w:pPr>
        <w:pStyle w:val="BookText"/>
        <w:rPr/>
      </w:pPr>
      <w:r>
        <w:rPr>
          <w:rFonts w:ascii="Amiri" w:hAnsi="Amiri" w:eastAsia="Amiri" w:cs="Amiri"/>
          <w:color w:val="111111"/>
          <w:sz w:val="28"/>
          <w:sz w:val="28"/>
          <w:szCs w:val="28"/>
          <w:rtl w:val="true"/>
          <w:lang w:bidi="ar-SA"/>
        </w:rPr>
        <w:t>؛ كسى كه عقيده به بدا ندارد درست خدا را نشناخته</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و مانند اينها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بدا عبارت از اين است كه وقوع حادثه‌اى در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پيش‌بينى شده باشد و به وسيله يكى از فرشتگانى كه از لوح محو و اثبات باخبرند، وقوع اين حادثه در آينده به پيغمبرى خبر داده شود، و پيامبر نيز به امّت خود خبر دهد كه چنان حادثه‌اى وقوع خواهد يافت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در حالى كه بعداً آن حادثه به وقوع نمى‌پيوندد، علت آن اين است كه حوادث پيش بينى شده در لوح محو و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از نامش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تغيير است و ممكن است خدا آن را محو كرده حادثه ديگرى به جاى آن قرار دهد، و هيچ كس جز او از اين حقيقت باخبر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اين همان مقام علم مكنون و خاص خداست و هيچ پيامبر و ملكى راه به آن ندارند، اين همان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قرآن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انبيا و فرشتگان تنها از حقايق لوح محو و اثبات باخبرند و علوم آنها از آن تجاوز نمى‌كند و در قرآن از آن چنين تعبير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يَمْحُوا اللَّهُ مَا يَشَاءُ وَيُثْبِتُ وَعِنْدَهُ أُمُّ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هر چه بخواهد محو و هرچه را بخواهد ثابت نگه مى‌دارد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ممكن است بعضى از افراد كم اطلاع در اينجا ايراد بگيرند كه اين مخفى كردن حقيقت و اظهار غير آن كه به وسيله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مى‌گيرد از قبيل بيان و خلاف و اغراى به جهل است و اين كار صحيحى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بايد توجه داشت كه اين گونه امور حتماً داراى مصالح و حكمتهايى است كه از قدرت درك ما خارج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روشن شدن اين حقيقت بايد مقايسه‌اى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عمل آيد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مى‌دانيم كه نسخ احكام از نظر همه مسلمانان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ممكن است حكمى در شريعت جعل شود و مردم از ظاهر آن چنان تصور كنند كه يك حكم ابدى است ولى با گذشت مدت كوتاهى آن چنان تصور كنند كه يك حكم ابدى</w:t>
      </w:r>
    </w:p>
    <w:p>
      <w:pPr>
        <w:pStyle w:val="BookText"/>
        <w:rPr/>
      </w:pPr>
      <w:r>
        <w:rPr>
          <w:rFonts w:ascii="IRNazanin" w:hAnsi="IRNazanin" w:eastAsia="IRNazanin"/>
          <w:color w:val="111111"/>
          <w:sz w:val="28"/>
          <w:sz w:val="28"/>
          <w:szCs w:val="28"/>
          <w:rtl w:val="true"/>
          <w:lang w:bidi="fa-IR"/>
        </w:rPr>
        <w:t>است ولى با گذشت مدت كوتاهى به وسيله خود پيامبر نسخ آن حكم اعلام گردد و حكم ديگرى به جاى آن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ظهور حكم اوّل در ابديت، و سپس نسخ آن، حكمت و مصلحتى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همين قبيل است، منتها بدا در عالم تكوين و در مورد حوادث تكوينى مى‌باشد و نسخ در عالم تشريع و قوانين دينى</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بنابراين همان طور كه نسخ داراى مصالح و حكمت هايى است، بدا و اخفا يك حقيقت تكوينى و سپس اظهار آن با گذشت زمان نيز مصالحى دارد كه عدم اطلاع ما از آن، مانع از واقعيت آن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اين يك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 كه بر اثر اتصال ارواح پاك انبيا به جهان بالا پيدا مى‌شود، آنها به وسيله اين رابطه ممكن است اصل وقوع حوادثى را دريابند ولى از شرايط و موانع آن مطلع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داستانى كه از حضرت مسيح عليه السلام نقل شده، مى‌بينيم حضرت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كه آن عروس در همان شب زفاف خود مى‌ميرد، يعنى روح پاك عيسى به واسطه اتصال به جهان ماوراى طبيعت اين مطلب را درك كرده بود، ولى او توجه نداشت كه حدوث اين واقعه مشروط به اين است كه كسان عروس به بينوايى صدقه ندهند، اتفاقاً مادر او كمك به بينوايى كرده بود، و عروس بر خلاف پيش بينى مسيح عليه السلام سالم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وى جريان را 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صدقه‌اى در اين راه داده‌ايد؟ صدقه بلاهاى مبرم را دفع مى‌كند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همچنين موارد ديگرى نظير آن</w:t>
      </w:r>
      <w:r>
        <w:rPr>
          <w:rFonts w:eastAsia="IRNazanin" w:cs="IRNazanin"/>
          <w:color w:val="111111"/>
          <w:sz w:val="28"/>
          <w:szCs w:val="28"/>
          <w:rtl w:val="true"/>
          <w:lang w:bidi="fa-IR"/>
        </w:rPr>
        <w:t>.</w:t>
      </w:r>
      <w:r>
        <w:rPr>
          <w:rStyle w:val="FootnoteAnchor"/>
          <w:rtl w:val="true"/>
        </w:rPr>
        <w:footnoteReference w:id="333"/>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فايده اين گونه حوادث امتحان آمادگى اشخاص در راه بندگى و اطاعت</w:t>
      </w:r>
      <w:bookmarkStart w:id="339" w:name="pg1724_17274"/>
    </w:p>
    <w:p>
      <w:pPr>
        <w:pStyle w:val="BookText"/>
        <w:rPr/>
      </w:pPr>
      <w:bookmarkEnd w:id="339"/>
      <w:r>
        <w:rPr>
          <w:rFonts w:ascii="IRNazanin" w:hAnsi="IRNazanin" w:eastAsia="IRNazanin"/>
          <w:color w:val="111111"/>
          <w:sz w:val="28"/>
          <w:sz w:val="28"/>
          <w:szCs w:val="28"/>
          <w:rtl w:val="true"/>
          <w:lang w:bidi="fa-IR"/>
        </w:rPr>
        <w:t>فرمان خداست، چنانكه در جريان مأمور شدن ابراهيم به ذبح فرزندش اسماعيل مشاهده مى‌شود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اصولًا اگر مسأله بدا نبود دعا و شفاعت و صدقه براى رفع گرفتارى و حل مشكلات معنا نداشت، همچنين گريه انبيا و دوستان خدا و شدت خوف آنها موضوعيتى پيدا نمى‌كرد، چه اينكه آنها حتى براى يك لحظه و يك چشم بر هم زدن قدم در راه مخالفت خدا نگذارده بودند، ولى آنها از حقايقى كه در علم مكنون خداست و هيچ كس از آن با خبر نيست وحشت داشتند، نكند جرياناتى پيش بيايد و وضع آنها را دگرگون سازد، اين همان علمى است كه بدا از آن مايه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جلد اوّل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والاسلام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گسترده‌اى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مسايلى نظير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محو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كرديم كسانى كه مايل هستند مى‌توانند توضيحات بيشتر در پيرامون اين مسائل را از آنجا بخواهند</w:t>
      </w:r>
      <w:r>
        <w:rPr>
          <w:rFonts w:eastAsia="IRNazanin" w:cs="IRNazanin"/>
          <w:color w:val="111111"/>
          <w:sz w:val="28"/>
          <w:szCs w:val="28"/>
          <w:rtl w:val="true"/>
          <w:lang w:bidi="fa-IR"/>
        </w:rPr>
        <w:t>.</w:t>
      </w:r>
    </w:p>
    <w:p>
      <w:pPr>
        <w:pStyle w:val="Heading3"/>
        <w:numPr>
          <w:ilvl w:val="2"/>
          <w:numId w:val="1"/>
        </w:numPr>
        <w:rPr/>
      </w:pPr>
      <w:bookmarkStart w:id="340" w:name="__RefHeading___Toc1736872_3650668749"/>
      <w:bookmarkStart w:id="341" w:name="_Toc121"/>
      <w:bookmarkEnd w:id="340"/>
      <w:r>
        <w:rPr>
          <w:rtl w:val="true"/>
        </w:rPr>
        <w:t>تقيّه از نظر شيعه</w:t>
      </w:r>
      <w:bookmarkEnd w:id="341"/>
    </w:p>
    <w:p>
      <w:pPr>
        <w:pStyle w:val="BookText"/>
        <w:rPr/>
      </w:pPr>
      <w:r>
        <w:rPr>
          <w:rFonts w:ascii="IRNazanin" w:hAnsi="IRNazanin" w:eastAsia="IRNazanin"/>
          <w:color w:val="111111"/>
          <w:sz w:val="28"/>
          <w:sz w:val="28"/>
          <w:szCs w:val="28"/>
          <w:rtl w:val="true"/>
          <w:lang w:bidi="fa-IR"/>
        </w:rPr>
        <w:t xml:space="preserve">موضوع ديگرى كه دست مايه ايراد بر شيعه شده است و آن را يكى از عيب‌هاى پيروان مذهب ما شمرده‌اند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سرچشمه تمام ايراداتى كه در اين زمينه شده اين است كه آنها منظور از تقيّه و حقيقت و مورد آن را نفهميده‌اند و متأسّفانه در اين باره تحقيقى هم نكرده‌اند، با اينكه اگر در اين باره تحقيق كرده بودند، و صبر و حوصله به خرج مى‌دادند، به زودى به اين حقيقت واقف مى‌شدند كه شيعه در اين عقيده تنها نيست، بلكه مسأله تقيّه در جاى خود يك حكم قاطع عقلى و موافق فطرت و غرايز انسانى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را هم مى‌دانيم كه اسلام در تمام اصول احكام و قوانين خود دوش به دوش عقل و علم حركت مى‌كند و سر سوزنى از اين دو جدا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فقط جان و دفاع از حيات خود كه محبوبترين چيز در نظر انسان است جزء فطرت هر بشرى است؟ درست است كه گاهى انسان به خاطر هدفهاى عالى‌ترى، به خاطر حفظ شرافت، به خاطر تقويت حق و كوبيدن باطل حاضر است از جان عزيز خود نيز در اين راه صرف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آيا هيچ عاقلى مى‌تواند بگويد جايز است در غير اين گونه موارد، و بدون هيچ هدف مقدسى انسان بدون دليل جان خود را به خطر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نه عقل و نه شرع چنين اجازه‌اى را به هيچ كس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تقيّه هم چيزى جز اين نيست كه انسان نبايد در چنين موردى بى‌جهت خود را به هلاكت بيفكند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صريحاً اجازه داده كه انسان در موردى كه جان يا مال و ناموس او در خطر است و اظهار حق، هيچ گونه نتيجه و فايده‌اى ندارد، موقتاً از اظهار آن خوددارى كرده و به وظيفه خود به طور پنهانى عمل نمايد، چنانكه قرآن مجيد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تَتَّقُوا مِنْهُمْ تُقَاةً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اينكه از آنها تقيه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خاطر هدفهاى مهمترى كتمان نماييد</w:t>
      </w:r>
      <w:r>
        <w:rPr>
          <w:rFonts w:eastAsia="IRNazanin" w:cs="IRNazanin"/>
          <w:color w:val="111111"/>
          <w:sz w:val="28"/>
          <w:szCs w:val="28"/>
          <w:rtl w:val="true"/>
          <w:lang w:bidi="fa-IR"/>
        </w:rPr>
        <w:t>)».</w:t>
      </w:r>
      <w:r>
        <w:rPr>
          <w:rStyle w:val="FootnoteAnchor"/>
          <w:rtl w:val="true"/>
        </w:rPr>
        <w:footnoteReference w:id="335"/>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جز آنها كه تحت فشار واقع شده‌اند در حالى كه قلبشان با ايمان، آرام است</w:t>
      </w:r>
      <w:r>
        <w:rPr>
          <w:rFonts w:eastAsia="Amiri" w:cs="Amiri" w:ascii="Amiri" w:hAnsi="Amiri"/>
          <w:color w:val="111111"/>
          <w:sz w:val="28"/>
          <w:szCs w:val="28"/>
          <w:rtl w:val="true"/>
          <w:lang w:bidi="ar-SA"/>
        </w:rPr>
        <w:t>».</w:t>
      </w:r>
      <w:r>
        <w:rPr>
          <w:rStyle w:val="FootnoteAnchor"/>
          <w:rtl w:val="true"/>
        </w:rPr>
        <w:footnoteReference w:id="336"/>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اسلام نيز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و مادرش را فراموش نكرده كه در چنگال بت پرستان گرفتار شده بودند و آنها را شكنجه دادند كه از اسلام بى‌زارى بجويند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عمار از اين كار خوددارى كرده و به دست مشركان كشته شدند، ولى عمار آنچه را كه آنها مى‌خواستند اظهار داشت و سپس گريه كنان از</w:t>
      </w:r>
    </w:p>
    <w:p>
      <w:pPr>
        <w:pStyle w:val="BookText"/>
        <w:rPr/>
      </w:pPr>
      <w:r>
        <w:rPr>
          <w:rFonts w:ascii="IRNazanin" w:hAnsi="IRNazanin" w:eastAsia="IRNazanin"/>
          <w:color w:val="111111"/>
          <w:sz w:val="28"/>
          <w:sz w:val="28"/>
          <w:szCs w:val="28"/>
          <w:rtl w:val="true"/>
          <w:lang w:bidi="fa-IR"/>
        </w:rPr>
        <w:t>ترس خداوند بزرگ به خدمت پيامبر شتافت، پيامبر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عَادوا لَكَ فَعُدْ لَهُمْ</w:t>
      </w:r>
    </w:p>
    <w:p>
      <w:pPr>
        <w:pStyle w:val="BookText"/>
        <w:rPr/>
      </w:pPr>
      <w:r>
        <w:rPr>
          <w:rFonts w:ascii="IRNazanin" w:hAnsi="IRNazanin" w:eastAsia="IRNazanin"/>
          <w:color w:val="111111"/>
          <w:sz w:val="28"/>
          <w:sz w:val="28"/>
          <w:szCs w:val="28"/>
          <w:rtl w:val="true"/>
          <w:lang w:bidi="fa-IR"/>
        </w:rPr>
        <w:t>؛ اگر بازهم گرفتار شدى و از تو خواستند آنچه مى‌خواهند بگو، و به اين وسيله اضطراب و وحشت و گريه او را آرام ساخت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نكته‌اى كه بايد در اينجا كاملًا به آن توجه داشت اين است كه تقيّه در همه جا يك حكم ندارد بلكه گاهى واجب و گاهى حرام و زمانى نيز مباح مى‌باشد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واجب بودن تقيّه در صورتى است كه بدون فايده‌اى جان انسان به خطر بيفتد، و حلال بودن آن در صورتى است كه ترك آن يك نوع دفاع و تقويت از حق باشد، در اينجا انسان مى‌تواند فداكارى كرده و جان خود را بر سر اين كار بگذارد، همان‌طور كه حق دارد از اين، صرف نظر كرده و جان خويش را حفظ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موردى كه تقيّه موجب ترويج باطل و گمراه ساختن مردم، و تقويت ظلم و ستم مى‌گردد تقيّه حرام و ممنوع است؛ بايد در اين گونه موارد از خود گذشتگى به خرج داد و از هر گونه خطرى در اين راه استقبال كرد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حقيقت معناى تقيّه و عقيده منطقى شيعه در اين زمينه همچون آفتاب روشن گرديد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در ضمن اين نكته را بايد خاطرنشان ساخت كه اگر تقيّه در خور ملامت و سرزنش است، اين ملامت و سرزنش را بايد نسبت به آن اشخاصى كرد كه آزادى عقيده را از شيعه سلب نموده و آنها را مجبور به تقيّه مى‌سازند نه نسبت به شيعه، آنها در خور ملامتند نه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تاريخ مى‌خوانيم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حكومت اسلامى را بدون رضايت مسلمين در دست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خودكامگى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جايى رسانيد كه هر گونه مى‌خواست با احكام و قوانين اسلام بازى مى‌كرد و از هيچ كس ملاحظه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به تعقيب شيعيان على عليه السلام پرداخت و آنها را در هر كجا پيدا مى‌كرد به قتل مى‌رسانيد حتى از كسانى كه مظنون يا متهم به تشيّع بودند نمى‌گذشت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اين روش غلط و اين سياست شوم را تعقيب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نوبت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 آنها هم نه تنها جنايت بنى اميّه را تكرار كردند بلكه نغمه‌هاى تازه‌اى در اين زمينه ساز كردند كه سابقه نداشت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ميان شيعه چه مى‌توانست بكند؟ جز اينكه گاهى عقيده خود را مكتوم سازد و گاهى ابراز نمايد، آنطور كه دفاع از حق و حقيقت و مبارزه با گمراهى ايجاب مى‌كرد، در اين موارد شيعه از ابراز عقيده خود ابا نداشت تا اتمام حجت گردد و راه حق و حقيقت به كلى از مردم پوشيده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مى‌بينيم بسيارى از مردان شيعه و بزرگان آنها تقيّه را به كلى زيرپا گذارده و پايمال كردند، و بدنهاى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قربانيان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چوبه‌هاى دار و قربانگاههاى ظلم و بيدادگرى تسليم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هرگز خاطره جانسوز شهداى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قريه‌هاى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نمى‌كند، آنها چهارده تن از رجال و بزرگان شيعه بودند، رييس آنها همان صحابى بزرگوارى بود كه زهد و عبادت استخوان بندى محكم و عضلات پيچيده او را تحليل برده بود، او كسى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عدى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اينكه او را بهتر بشناسيم، او همان كسى است كه از فرماندهان لشكر اسلام در فتح شام بود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چهارده تن را با شكنجه‌هاى هولناكى به قتل رسانيد، و سپس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هر كس را كشتم مى‌دانم به چه علت كشتم،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w:t>
      </w:r>
    </w:p>
    <w:p>
      <w:pPr>
        <w:pStyle w:val="BookText"/>
        <w:rPr/>
      </w:pPr>
      <w:r>
        <w:rPr>
          <w:rFonts w:ascii="IRNazanin" w:hAnsi="IRNazanin" w:eastAsia="IRNazanin"/>
          <w:color w:val="111111"/>
          <w:sz w:val="28"/>
          <w:sz w:val="28"/>
          <w:szCs w:val="28"/>
          <w:rtl w:val="true"/>
          <w:lang w:bidi="fa-IR"/>
        </w:rPr>
        <w:t>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نمى‌دانم گناه او چه بود؟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ولى من به معاويه مى‌گويم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او گناهى جز اين نداشت كه به خاطر اثبات گمراهى بنى اميّه و عدم ارتباط آنها به اسلام، تقيّه را زير پا گذارد، آرى او گناهى جز اظهار حق به خاطر اين هدف مقدس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داستان صحابى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حمق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حسان عنزى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زنده زنده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 الناطف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كرد فراموش 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هرگز خاطره اسف‌انگيز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يقطر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ابن زياد آنها را در كناسه كوفه به دار آويخت فراموش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و صدها نفر ديگر امثال آنان از كسانى بودند كه جان عزيز خود را در راه يارى حق بى دريغ از كف دادند و پيشانى نورانى خود را آنچنان محكم بر صخره‌هاى باطل كوبيدند كه تا آنها را در هم نشكستند، سرهاى آنان در هم نشكست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اينها اصلًا نمى‌دانستند تقيّه در كدام مزرعه مى‌رويد، آنها تقيّه را بر خود حرام مى‌دانستند و حق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آنان نيز سكوت اختيار كرده راه تقيّه را پيش گرفته بودند حق و حقيقت به كلى از بين مى‌رفت، و دين اسلام به صورت دين معاويه و يزيد و زياد و ابن زياد در مى‌آمد، يعنى دين مكر و نيرنگ و خيانت و نفاق، دينى كه منبع هر گونه رذيله‌اى بود مى‌شد، اين دين كجا و آيين اسلام كه الهام بخش هر گونه فضيلتى است كجا؟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اينها قربانيان اسلام و شهداى راه حق و فضيلت بودند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داستان شهداى طف، حسين عليه السلام و ياران عزيز او نيز بر همه كس روشن است، آنها پيشواى شهيدان راه حق و سر سلسله مردانى بودند كه هرگز زير بار</w:t>
      </w:r>
    </w:p>
    <w:p>
      <w:pPr>
        <w:pStyle w:val="BookText"/>
        <w:rPr/>
      </w:pPr>
      <w:r>
        <w:rPr>
          <w:rFonts w:ascii="IRNazanin" w:hAnsi="IRNazanin" w:eastAsia="IRNazanin"/>
          <w:color w:val="111111"/>
          <w:sz w:val="28"/>
          <w:sz w:val="28"/>
          <w:szCs w:val="28"/>
          <w:rtl w:val="true"/>
          <w:lang w:bidi="fa-IR"/>
        </w:rPr>
        <w:t>ظلم نرفتند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اينها همه تقيّه را برخود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مى‌دانستند، در حالى كه عدّه‌اى ديگر در شرايط ديگرى كه با اين شرايط كاملًا فرق داشت تقيّه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مى‌شمردند، همان طور كه جمعى ديگر در موارد خاصى كه با هر دو فرق داشت تقيّه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 آن را جايز مى‌دانستند، واين تفاوت تنها به خاطر تفاوت شرايط و اختلاف اوضاع و احوال محيطها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دارم كه در بعضى از روايات ديده‌ام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مسيلمه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مسلمانان را دستگير نمود و به آنها پيشنهاد كرد بايد شهادت بدهيد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من رسول خدا هستم و هم محمّد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 دو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گواهى مى‌دهم كه محمد رسول خداست و تو دروغگويى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مسيلمه دستور داد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به پيشنهاد مسيلمه تن در داد و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خبر به پيغمبر صلى الله عليه و آله 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 اوّل عجله كرد و خود را به بهشت رسانيد و نفر دوم نيز به رخصت عمل كرد، و هر كدام پاداش خود را مى‌گيرند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شما 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نكنيد كه عدّه‌اى از برادران شما مجبور به تقيّه شوند و سپس برگرديد و آنها را سرزنش و ملامت كنيد كه چرا آنها تقيّه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خداى بزرگ مى‌خواهم كه پايان كار ما و شما را به خير گرداند و وحدت كلمه در راه حق و حقيقت به همه ما عنايت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علكيم ورحمة اللَّه وبركاته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اشاعره كه جمعى از اهل سنّت هستند براى خدا صفاتى زائد بر ذات و قائم به او قايل هستند كه آنها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مى‌نامند، شرح بيشتر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خدا را بشناسيم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بخوانيد</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 فى نقض كلام الشيعة القدرية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الصراع بين الاسلام والوثنيه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على القصيمى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الوشيعة فى نقد عقائد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جاراللَّه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كسانى كه مايل هستند از طرز بحثها، وهمچنين پاسخهاى لازم به آنها اطلاع پيدا كنند به كتاب نفيس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فرمايند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ابراهيم سليمان جبهان كتابى نيز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تبديد الظلام وتنبيه النيام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جده به چاپ‌رسيد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قاطع البرهان فى الردّ على الجبهان اثر سيد احمد موسوى فالى، رد بر اين نويسنده است كه در مطبعه سفيان به چاپ رسيده است</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كتاب 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اين ماجراى اسف‌انگيز را در كتابى كه اخيراً به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آية اللَّه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يافته است مى‌توانيد مطالعه فرماييد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نامبرده عبدالرحمن بن محمد 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بنيانگذار جامعه‌شناسى علمى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درباره‌انديشه‌هاى وى آثار چندى تأليف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تاريخ اسلام، ص </w:t>
      </w:r>
      <w:r>
        <w:rPr>
          <w:rFonts w:eastAsia="IRNazanin" w:cs="IRNazanin"/>
          <w:b w:val="false"/>
          <w:bCs w:val="false"/>
          <w:i w:val="false"/>
          <w:iCs w:val="false"/>
          <w:color w:val="333333"/>
          <w:sz w:val="20"/>
          <w:szCs w:val="20"/>
        </w:rPr>
        <w:t>220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العبر از 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در اين كتاب احاديثى كه از امام صادق عليه السلام رسيده را ساخته شيعيان معرفى كرده و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شيعه‌ها به سود مذهبشان به روايات فراوانى استناد مى‌كنند كه همگى مجعول و يا ضعيف هستند، و يا برداشت‌هاى نادرستى از آنها دارند</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زكى پاشا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ذيل نامه خود انتفادهايى بر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الشيعه و اصولها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و از مؤلف تقاضاى پاسخ نموده است آنچه از اين انتقادها قابل ذكر است فقط دو مورد مى‌باشد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عمده اين است كه برادران اهل سنّت بر اثر تبليغات مسموم اين و آن تصوير ديگرى از ازدواج موقت در ذهن دارند، و آن را چيزى شبيه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فروشى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خيال مى‌كنند كه تنها با خواندن صيغه عقد بدون هيچ قيد و شرط ديگرى انجام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اين فكر صد در صد اشتباه است و شرح آن را در پاورقى‌هاى بحث متعه مطالعه خواهيد فرمود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كه سابقاً هم اشاره شد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الشيعة و اصولها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تنها به زبان انگليسى بلكه به زبانهاى هندى و پارسى نيز ترجمه شده است اميد است در آينده به زبانهاى ديگرى نيز ترجمه گردد</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محمد عبده،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شهرهاى ييلاقى لبنان است كه براى محل تشكيل كنگره فوق‌انتخاب شده بود</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شرح حال از مقدمه‌اى كه دانشمند محترم محمّد كاظم مظفّر بر چاپ هشتم نگاشته گرفته شده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بزرگترى كه اخيراً در ميان جمعى از مسلمانان و به خصوص عدّه‌اى از زمامداران كشورهاى اسلامى پيدا شده، تكيه كردن روى مسأله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نژاد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القومية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 اين قضيه به قدرى افراط شده كه در پاره‌اى از موارد مسأله مذهب و آيين اسلام نه تنها تحت الشعاع واقع شده بلكه گاهى به كلى فراموش گرديده است، و اين خطر بزرگى براى اسلام و مسلمين مى‌باشد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جالب و متعددى از طرف اهل سنّت درباره اختصاص اين آيه به پنج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پيغمبر اكرم و على و فاطمه و حسن و حسين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و دانشمندان بزرگ اهل سنّت صحت اين روايات را تصديق كرده‌اند، از جمله محمد شبلنجى دانشمند معروف مصرى در كتاب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مى‌نويسد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نزول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درباره اهل بيت پيغمبر عليهم السلام يعنى على و فاطمه و فرزندانش عليهم السلام بيش از بيست نفراز بزرگان و دانشمندان و محدثين و مفسرين طراز اوّل اهل سنّت تأييد كرده‌اند از جمله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كاشف الغطا در مقدمه كوتاهى كه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نوشته است رسماً اظهار يأس و نوميدى مى‌كند و همين اميدوارى مختصرى را كه در اينجا اشاره به آن مى‌نمايد از دست مى‌دهد و اين مايه نهايت تأسف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 نبايد دست‌كم تغيير مختصرى در طرز بحثهاى آنها، در لحن نوشته‌هاى آنان پيدا شود، ولى بدبختانه باز شيعه در نظر آنها همان بدعت گذارها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ولى چيزى كه بسيار موجب شگفتى است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شهر سُنّى نشين است و از آن بهتر اينكه مسجدى كه سرداب مقدس در آن واقع شده هميشه در اختيار برادران اهل سنّت بوده و هست و شبانه روز پنج مرتبه در آن نماز مى‌گذارند، و تنها بهره‌اى كه شيعه از آن دارد اين است كه از آن مسجد عبور كرده و به سرداب مزبور مى‌رود و چند ركعت نماز در آن خوانده و باز مى‌گردد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صريحاً در فتواى تاريخى خود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مَذْهَبَ الْجَعْفَرِيّةِ الْمَعْروفَ بِمَذْهَبِ الشِّيعَةِ الإِمامِيَّةِ يَجوزُ التَّعَبُّدُ بِهِ شَرْعاً كَسَائِرِ مَذاهِبِ أهْلِ السُّنَّةِ فَيَنْبَغي لِلْمُسْلِمينَ أَنْ يَعْرِفوا ذَلِكَ وَأَنْ يَتَخَلَّصوا مِنَ الْعَصَبِيَّةِ بِغَيْرِ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الاسلام،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امين مصرى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آثارى دارد به نام‌هاى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ضحى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اين سه كتاب ازشيعه و معتقدات آنان انتقاد كرده و در زعماء الاصلاح خود، محمد بن عبدالوهاب را ستوده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اعلام تاريخ اسلام، ج </w:t>
      </w:r>
      <w:r>
        <w:rPr>
          <w:rFonts w:eastAsia="IRNazanin" w:cs="IRNazanin"/>
          <w:b w:val="false"/>
          <w:bCs w:val="false"/>
          <w:i w:val="false"/>
          <w:iCs w:val="false"/>
          <w:color w:val="333333"/>
          <w:sz w:val="20"/>
          <w:szCs w:val="20"/>
        </w:rPr>
        <w:t>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230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تنها كتابخانه‌هايى مثل كتابخانه كاشف الغطا، كه آن روز پنج هزار جلد كتاب داشته و امروز از ده هزار جلد هم متجاوز است، و داراى تعداد زيادى از كتابهاى دانشمندان اهل سنّت مى‌باشد، بلكه كتابخانه‌هاى خصوصى كه هر يك از دانشمندان و نويسندگان و گويندگان شيعه در منازل و مركز مطالعه خود دارند غالباً تعداد زيادى از اين كتابهاى در آن وجود دارد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فجرالاسلام، ص </w:t>
      </w:r>
      <w:r>
        <w:rPr>
          <w:rFonts w:eastAsia="IRNazanin" w:cs="IRNazanin"/>
          <w:b w:val="false"/>
          <w:bCs w:val="false"/>
          <w:i w:val="false"/>
          <w:iCs w:val="false"/>
          <w:color w:val="333333"/>
          <w:sz w:val="20"/>
          <w:szCs w:val="20"/>
        </w:rPr>
        <w:t>230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تناسح ارواح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كه روح انسانى پس از مرگ بلافاصله به بدن انسان ديگر، يا حيوان، ياگياه، يا جمادى انتقال يابد، ولى معروف همان انتقال به بدن انسان ديگر يا حيوان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تأليف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تأليف ابن عبدالبر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هامش 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نجف؛ الفصول المهمة فى تأليف الامّة،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نجف،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اسامى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اصحاب رسول اللَّه صلى الله عليه و آله را كه همگى شيعه بودند نقل مى‌كند؛ هوية التشيّع از دكتر وائلى،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شخصيت‌هاى اسلامى شيعه بحث‌هاى استاد جعفر سبحانى، نگارش و تحقيق مهدى پيشوايى</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اخيراً در مطبعه حيدريه نجف اشرف به چاپ رسيده است</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خطى نفيسى از اين كتاب كه در سه جلد نوشته شده و جلد سوم آن به خط خود مؤلف مى‌باشد دركتابخانه مرحوم كاشف الغطا موجود است</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ابى‌الحديد گويد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كمال تأسف بايد اين حقيقت را فاش كرد كه تمام كسانى كه به نحوى از انحا با على عليه السلام ارتباطى داشته‌اند، مواجه با سيل مخرب تبليغات مسموم بنى اميّه شدند و آثار آن هنوز در بعضى كتابهاى اهل سنّت باقى است، نه تنها ابوطالب پدر مهربان و بزرگوار على عليه السلام و حامى بزرگ اسلام و حضرت پيغمبر صلى الله عليه و آله مورد هجوم اين سيل تبليغاتى شد، بلكه ابوذر، عمّار، قنبر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مستثنا نماندند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پى بردن به ايمان خالص ابوطالب حامى اسلام مى‌توانيد به كتابهاى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ابوطالب مؤمن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هفتم مراجعه نموده و مدارك فراوان جالبى را كه از طريق اهل سنّت درباره ايمان ابوطالب نقل شده مطالعه فرماييد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پيغمبر اسلام صلى الله عليه و آله را درك نكرده بودند و معمولًا از شاگردان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مصاحب حجاج نيست ولى چون با حجاج صحبتى كرده مؤلف محترم تعبير صاحب الحجاج راآورده ومترجم ارجمند هم به معاصر ترجمه كرده است</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الشيعه،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فهرست ابن نديم،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مؤلف الشيعة فى صدر الاسلام، ص </w:t>
      </w:r>
      <w:r>
        <w:rPr>
          <w:rFonts w:eastAsia="IRNazanin" w:cs="IRNazanin"/>
          <w:b w:val="false"/>
          <w:bCs w:val="false"/>
          <w:i w:val="false"/>
          <w:iCs w:val="false"/>
          <w:color w:val="333333"/>
          <w:sz w:val="20"/>
          <w:szCs w:val="20"/>
        </w:rPr>
        <w:t>20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3739</w:t>
      </w:r>
      <w:r>
        <w:rPr>
          <w:rFonts w:ascii="IRNazanin" w:hAnsi="IRNazanin" w:eastAsia="IRNazanin"/>
          <w:b w:val="false"/>
          <w:b w:val="false"/>
          <w:bCs w:val="false"/>
          <w:i w:val="false"/>
          <w:i w:val="false"/>
          <w:iCs w:val="false"/>
          <w:color w:val="333333"/>
          <w:sz w:val="20"/>
          <w:sz w:val="20"/>
          <w:szCs w:val="20"/>
          <w:rtl w:val="true"/>
        </w:rPr>
        <w:t xml:space="preserve">؛ رجال نجاشى،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خلاصه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مؤلفوا الشيعة، ص </w:t>
      </w:r>
      <w:r>
        <w:rPr>
          <w:rFonts w:eastAsia="IRNazanin" w:cs="IRNazanin"/>
          <w:b w:val="false"/>
          <w:bCs w:val="false"/>
          <w:i w:val="false"/>
          <w:iCs w:val="false"/>
          <w:color w:val="333333"/>
          <w:sz w:val="20"/>
          <w:szCs w:val="20"/>
        </w:rPr>
        <w:t>46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مؤلفوا الشيعة فى صدر الاسلام،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فهرست ابن نديم،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رجال نجاشى،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تأسيس الشيعه،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الكنى والالقاب،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مؤلفوا الشيعة فى صدر الاسلام، ص </w:t>
      </w:r>
      <w:r>
        <w:rPr>
          <w:rFonts w:eastAsia="IRNazanin" w:cs="IRNazanin"/>
          <w:b w:val="false"/>
          <w:bCs w:val="false"/>
          <w:i w:val="false"/>
          <w:iCs w:val="false"/>
          <w:color w:val="333333"/>
          <w:sz w:val="20"/>
          <w:szCs w:val="20"/>
        </w:rPr>
        <w:t>16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مؤلفوا الشيعة فى صدر الاسلام، ص </w:t>
      </w:r>
      <w:r>
        <w:rPr>
          <w:rFonts w:eastAsia="IRNazanin" w:cs="IRNazanin"/>
          <w:b w:val="false"/>
          <w:bCs w:val="false"/>
          <w:i w:val="false"/>
          <w:iCs w:val="false"/>
          <w:color w:val="333333"/>
          <w:sz w:val="20"/>
          <w:szCs w:val="20"/>
        </w:rPr>
        <w:t>18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طوسى،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فهرست طوسى،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تأسيس الشيعه،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الكنى والالقاب،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مؤلفوا الشيعة فى صدر الاسلام، ص </w:t>
      </w:r>
      <w:r>
        <w:rPr>
          <w:rFonts w:eastAsia="IRNazanin" w:cs="IRNazanin"/>
          <w:b w:val="false"/>
          <w:bCs w:val="false"/>
          <w:i w:val="false"/>
          <w:iCs w:val="false"/>
          <w:color w:val="333333"/>
          <w:sz w:val="20"/>
          <w:szCs w:val="20"/>
        </w:rPr>
        <w:t>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على احول را از اين جهت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مى‌گفتد كه در بازار كوفه كنار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طاق محامل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دكانى داشت، او بسيار حاضر جواب و بذله گو و خوش مجلس و از همه مهمتر مرد دانشمند و صاحب نظرى بود، گفتگوهاى جالب او با بعضى از رؤساى اهل سنّت در كتابهاى رجال معروف است</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نوبختى، تأليف عباس اقبال آشتيانى، كتابخانه طهورى، تهران؛ اعيان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مؤلّفوا الشيعة، ص </w:t>
      </w:r>
      <w:r>
        <w:rPr>
          <w:rFonts w:eastAsia="IRNazanin" w:cs="IRNazanin"/>
          <w:b w:val="false"/>
          <w:bCs w:val="false"/>
          <w:i w:val="false"/>
          <w:iCs w:val="false"/>
          <w:color w:val="333333"/>
          <w:sz w:val="20"/>
          <w:szCs w:val="20"/>
        </w:rPr>
        <w:t>40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ابن طقطقى نقيب علويين در حلّه و نجف و كربلا بود و در سال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در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الفخرى فى الآداب السلطانية والدول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تاريخ خلفا و وزراى ايشان، و هم اندكى درباره سلاطين و پادشاهانى است كه در خلال فرمانروايى خلفا ظهور كرده و به فرمانروايى رسيده‌اند، مى‌باشد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كتاب نسمة السّحر بذكر من تشيّع وشعر وتأليف شريف ضياءالدين يوسف بن يحيى حسنى يمنى صمغانى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با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سلمان البجورى در سه جلد توسط دارالمورّخ العربى، در بيروت لبنان به چاپ رسيده است</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معجم الشعراء،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معكم آمده است</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ادريسيان،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والتشيّع،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والالقاب،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سمعانى، ص </w:t>
      </w:r>
      <w:r>
        <w:rPr>
          <w:rFonts w:eastAsia="IRNazanin" w:cs="IRNazanin"/>
          <w:b w:val="false"/>
          <w:bCs w:val="false"/>
          <w:i w:val="false"/>
          <w:iCs w:val="false"/>
          <w:color w:val="333333"/>
          <w:sz w:val="20"/>
          <w:szCs w:val="20"/>
        </w:rPr>
        <w:t>521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خاص خود از 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كلى جداست و براى درك اين حقيقت همين قدر كافى است كه شيعه امامت و خلافت پيامبر صلى الله عليه و آله رااز طريق نص صريح آن حضرت صلى الله عليه و آله مى‌داند در حالى كه معتزله اصولًا عقيده دارند كه پيغمبر صلى الله عليه و آله جانشينى تعيين نكرده است، ولى چون 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مشتركهاى بيشترى دارد، در اعصار گذشته گاهى بسيارى از شيعيان به ملاحظاتى تظاهر به 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مى‌كردند از آن جمله يحيى بن زيد علوى را مى‌توان نام برد كه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 و محقق شهير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تحقيقات علمى باارزشى از وى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پاورقى از مرحوم كاشف الغطاست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معره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ابوالعلاء معرى است، زيرا او در شهرستان كوچك و خوش آب و هواى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گرديد و قبر او نيز در همانجاست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فوق از قصيده معروف او كه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در آثار ابوالعلاء و بعضى كتابهاى ديگر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ذيلًا شعر فوق و بعضى ديگر از ابيات جالب آن قصيده را مى‌آوريم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كه مسأله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اينكه از مسلّمات مذهب شيعه است در عين حال جزء اصول اعتقادى اين مذهب نيست، و يكى از پايه‌هاى معتقدات شيعه را تشكيل نمى‌دهد و مانند مسأله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مسائل مربوط به صفات پيغمبر صلى الله عليه و آله و امام عليه السلام و امثال آن نمى‌باشد</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مفسّران نزول اين آيه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را درباره عدّه‌اى از بنى اسرائيل مى‌دانند كه در شهرى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نواحى عراق زندگى مى‌كردند، هنگامى كه دستور جهاد به آنها داده شد و لشكر آنها آماده مبارزه با دشمن گرديد، به بهانه اينكه سرزمين دشمن آلوده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 پراكنده شده و حاضر به جهاد نگرديدند، ولى به فرمان خدا همگى هلاك شدند و پس از مرگ به زندگى برگشتند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سرگذشت آنها را مفسّرين در ذيل آيه مزبور بيان كرده‌اند، و اين يكى از مصاديق روشن رجعت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83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بحارالانوا،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مختصر بصائرالدرجات، ص </w:t>
      </w:r>
      <w:r>
        <w:rPr>
          <w:rFonts w:eastAsia="IRNazanin" w:cs="IRNazanin"/>
          <w:b w:val="false"/>
          <w:bCs w:val="false"/>
          <w:i w:val="false"/>
          <w:iCs w:val="false"/>
          <w:color w:val="333333"/>
          <w:sz w:val="20"/>
          <w:szCs w:val="20"/>
        </w:rPr>
        <w:t>25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الايقاظ من الهجعة، ص </w:t>
      </w:r>
      <w:r>
        <w:rPr>
          <w:rFonts w:eastAsia="IRNazanin" w:cs="IRNazanin"/>
          <w:b w:val="false"/>
          <w:bCs w:val="false"/>
          <w:i w:val="false"/>
          <w:iCs w:val="false"/>
          <w:color w:val="333333"/>
          <w:sz w:val="20"/>
          <w:szCs w:val="20"/>
        </w:rPr>
        <w:t>278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مجيد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آيات متعددى ذكر شده است و با كمال وضوح دلالت بر اين موضوع دارد از جمله، آيات زير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ذَا الَّذِي يَشْفَعُ عِنْدَهُ إِلَّا بِإِذْنِهِ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آيه مى‌رساند كه شفاعت به اذن و فرمان خداوند ممكن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يَشْفَعُونَ إِلَّا لِمَنِ ارْتَضَى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آيه و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تَنْفَعُهُمْ شَفَاعَةُ الشَّافِعِينَ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مى‌شود كه شفاعت كنندگانى وجود دارند، تنها شفاعت آنها براى عدّه‌اى از تبهكاران سودمند نخواهد شد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المبادئ العامة للغته الجعفرى،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طوايف فوق كه امروز فقط نامى از آنها در كتابهاى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عقايد و 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باقى مانده است همه ازغاليان بوده‌اند بعضى درباره پيغمبر اكرم صلى الله عليه و آله و بعضى درباره على عليه السلام و بعضى درباره امام صادق عليه السلام غلو نمودند و براى آنها مقام الوهيت قايل شدند، بد نيست براى اهميّت موضوع و تأثيرى كه در روشن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بحثهاى گذشته و آينده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قدرى مشروحتر معتقدات اين طوايف پنجگانه را بيان كرده و سپس كمى درباره انگيزه و عوامل پيدايش اين عقايد عجيب و غريب در ميان مسلمانان گفتگو نماييم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يكى ديگر از طوايف غلاتند و به اين جهت به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 كه معتقد بودند شباهت پيغمبر صلى الله عليه و آله با على عليه السلام از شباهت دو 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 بيشتر است و لذا مى‌گويند جبرئيل مأمور بود وحى بر على عليه السلام نازل گرداند ولى عوضى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ويا عمداً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وحى را بر پيغمبر اكرم صلى الله عليه و آله نازل گردانيد، و به همين جهت جبرئيل را لعن مى‌كردند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نخست اينكه چنين به نظر مى‌رسد كه عامل اصلى پيدايش فرق مزبور و امثال آنها اين بوده است كه هنگام نهضت علمى مسلمانان از حدود قرن دوم هجرى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مخصوصاً از عصر امام صادق عليه السلام 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اسلام هر يك به بحث و تحليل درباره اصول و فروع اسلام پرداختند و هر كدام براى خود مكتب و حلقه درسى تشكيل داده به تربيت شاگردان در حوزه‌هاى درس خود همت گماشتند، توده مسلمين با شوق و احترام فراوان از اين نهضت بزرگ علمى استقبال كردند، در اين ميان عدّه‌اى بى سواد و شياد و سودجو طبق معمول، از فرصت استفاده نموده براى به دام انداختن افراد ساده لوح به جنب و جوش درآمده و شروع به تشكيل مكتبهاى قلابى كردند و مانند حشرات الارض به جان مردم افتادند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وحدت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 معنا اطلاق مى‌شود يك معناى آن را بسيارى از محققان پذيرفته‌اند و منافاتى با هيچ يك از عقايد مذهبى نيز ندارد و آن وحدت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يعنى در عين اينكه افراد وجود متعدد و مختلف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خداوند، و وجود مخلوقات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همه اين وجودات در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هستند و لذا آنچه از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مى‌فهميم در همه جا يكى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اصطلاح وجود، مشترك معنوى است نه مشترك لفظى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منتها بعضى از افراد اين حقيقت، بى پايان و نامحدود از هر جهت است و آن وجود خداست، و بعضى محدود و آن وجود ممكنات مى‌باشد، درست مثل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 جا يك مفهوم دارد و آن مقابل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ولى قدرت در مورد خداوند بى پايان و نامحدود و خالى از تمام نواقصى است كه لازمه وجودات ممكنه است و در مورد ممكنات چنين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كنيد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كامل اين بحث را در چند صفحه قبل درباره طايفه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كرديم مطالعه فرماييد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حقيقت اين فرق گمراه كه امروز از آنها تقريباً اثرى نيست از نام مقدس شيعه سوء استفاده كرده وبراى پنهان ساختن افكار انحرافى خود در ماسك پيروى از اهل بيت عليهم السلام خود را نشان داده‌اند، و متأسّفانه جمعى از نويسندگان اهل سنّت نيز از سوء استفاده‌هاى آنها، سوء استفاده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خرافات و افكار انحرافى اين دسته‌ها را به ما نسبت داده‌اند تنها به جرم اينكه آنها با ما در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نام هستند و خودشان را به نام شيعه معرفى مى‌كنند</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راغب اصفهانى،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ديگر از منابع اطّلاعات آنها افسانه‌ها و شايعاتى است كه در افواه عوام مشهور است، آنها بدون اينكه توجه به وضع اين افسانه‌ها و شايعات خرافى كنندو بدانند اينها به پشيزى نمى‌ارزد، در كتابهاى خود نوشته‌اند، مثلًا اين مطلب مضحك كه در كتابهاى عدّه‌اى ديده مى‌شود كه شيعه هر صبح و شام در برابر سرداب سامرا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عبادت چند نفر از امامان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مى‌شوند و فرياد مى‌زنند اى امام ما بيرون بيا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يكى از اين افسانه هاست كه امروزه هر فرد شيعه‌اى به آن مى‌خندد و مدركى جز افواه 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هم بعضى از افرادى كه در نقاط دوردست از شيعه زندگى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اتهام در كتاب‌هاى بسيارى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والسنة، تأليف رشيد رضا،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ازعبداللَّه بن سبأ، ترجمه فهرى زنجانى،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پرتو اسلام،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شهسوار اسلام، از گابريل دانگيرى، ترجمه كاظم عمادى،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مجله الازهر شماره بعد به سرمقاله احمد عرفات قاضى؛ الموسوعة الميسّرة فى الاديان والمذاهب المعاصرة، چاپ سعودى؛ نشأة الفكر الفلسفى فى الاسلام،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على سامى النشار والمذاهب الاسلامية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الطاووسى،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رجال ابن داود قسم،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طرائف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7561</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رجال بوعلى،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رجال كشى،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توضيحات كتاب شيعه از استاد آيت اللَّه سيد محمدحسين طباطبايى</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سيف بن عمر ترسيمش كرده را بسيارى از محققان موهوم مى‌دانند كه اصلًاوجود خارجى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جامع‌ترين تحقيق در اين زمينه توسط علّامه عاليقدر سيّد مرتضى عسكرى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گرفته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تحقيقات جالب و شگفت انگيزى كه اخيراً از طرف جمعى از دانشمندان ما درباره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 همان كسى كه در تمام كتبى كه بر ضد شيعه نوشته شده به عنوان پايه گذار اصلى تشيّع معرفى گرديده است، به عمل آمده، آنچه را كاشف الغطا در اينجا به عنوان احتمال ذكر نموده و با هوش سرشارى كه داشت به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بعيد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كاملًا به حقيقت پيوسته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سپس كوشش خود را روى شناسايى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تمام اين گفتگوها درباره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منتهى مى‌گردد متمركز ساخته، و در نتيجه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مدارك روشنى به ما چنين معرفى نموده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معين،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 الضعفاء والمتروكين،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ضعفاء العقيلى،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الجرح والتعديل،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ولى بديهى است تنها انتشار كتاب نمى‌تواند اين شكافها را پر كند و تشتت و پراكندگى ما را تبديل به اتحاد و برادرى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كه نكرد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بايد علاوه بر اينها يك سلسله مبادلات علمى، ديدارهاى خصوصى، رفت و آمد دانشمندان دو طرف و ملاقات و گفتگو با يكديگر در محيط تفاهم و صميميت، و تشكيل كنگره‌ها براى حل مشكلات بزرگى كه جهان اسلام را با آن روبروست و از همه مهمتر بهره بردارى كافى از كنگره عظيم جهانى اسلام در ايام حج، صورت گيرد تا آثار شوم اين پراكندگى و بدبينى و نفاق به خواست خدا تدريجاً از ميان مسلمين برچيده شود و ماذلك على اللَّه بعزيز</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تاريخى و روايى كه در توصيف گروهى به عنوان شيعه از سوى رسول اكرم صلى الله عليه و آله وارد گشته درمنابع بسيارى آمده 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عليه السلام از تاريخ ابن عساكر،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ينابيع المودة، چاپ چهار جلدى،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شواهدالتنزيل،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تفسير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تفسير جامع البيان،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كنوزالحقائق،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المناقب خوارزمى،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بشارة المصطفى، چاپ دوم، نجف،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بينه، آيه </w:t>
      </w:r>
      <w:r>
        <w:rPr>
          <w:rFonts w:eastAsia="IRNazanin" w:cs="IRNazanin"/>
          <w:b w:val="false"/>
          <w:bCs w:val="false"/>
          <w:i w:val="false"/>
          <w:iCs w:val="false"/>
          <w:color w:val="333333"/>
          <w:sz w:val="20"/>
          <w:szCs w:val="20"/>
        </w:rPr>
        <w:t>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 به نقل از ابن عدي</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به نقل از ابن مردويه؛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96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96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قمح</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قاهره؛ فصول المهمة،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ازمعجم اوسط طبرانى؛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چاپ بيروت؛ شواهد التنزيل حسكانى،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حلب</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96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ربيع‌الأبرار،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 اساس البلاغة،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نظم درالسمطين، ص </w:t>
      </w:r>
      <w:r>
        <w:rPr>
          <w:rFonts w:eastAsia="IRNazanin" w:cs="IRNazanin"/>
          <w:b w:val="false"/>
          <w:bCs w:val="false"/>
          <w:i w:val="false"/>
          <w:iCs w:val="false"/>
          <w:color w:val="333333"/>
          <w:sz w:val="20"/>
          <w:szCs w:val="20"/>
        </w:rPr>
        <w:t>243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محمّد امين انطاكى همان عالم مجاهدى كه در گذشته يكى از دانشمندان معروف اهل سنّت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مى‌شد و اكنون پس از مطالعات فراوانى 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اختيار كرده در كتاب جالب خود كه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اخترت مذهب اهل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مذهب تشيّع را انتخاب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فصلى تحت عنوان مدح النبى صلى الله عليه و آله شيعة على واهل بيته عليهم السلام والواضع الاول لاسم 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نخستين كسى كه نام شيعه را وضع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فراوانى از مدارك معروف دانشمندان اهل سنّت در اين زمينه نقل نموده است شرح حال شيخ محمد مرعى امين انطاكى در كتاب المستبصران،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آمده است</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بغداد؛ مقالات اسلاميين،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الملل والنحل شهرستانى، چاپ بيروت،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المنجد،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الرائد، ص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اقرب،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شيعة الرجل اتباعه وافكاره</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اين مسلّماً همه صحابه در يك پايه از ايمان و علم و تسليم در برابر سخنان پيغمبر صلى الله عليه و آله نبودند، داستان تنزيه و عدالت عموم 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استثنا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با هيچ يك از موازين عقلى و منطقى و حديث و تاريخ سازش ندارد و امروز ديگر ارزش خود را از دست داده است، هيچ بعيد نيست در ميان صحابه كسانى بودند كه از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به علت حفظ موقعيت اجتماعى و ظاهرى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به جهات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مايل نبودند نام شيعه على عليه السلام كه در آن زمان در سنين جوانى بود بر آنها گذارده شود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يكى از مهمترين احاديثى است كه درباره على عليه السلام در بسيارى از كتابهاى اهل سنّت نقل شده از جمله صحيح مسلم، باب فضائل على،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الانوار المحمديه من المواهب اللدنيّه،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دهها كتاب ديگر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محمّد عبده،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أمالى صدوق،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3819</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معتبر با كيفيت‌هاى مختلف در كتب فريقين ثبت شده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مناقب ابن مغازى،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ديگر؛</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يكى از معتبرترين و روشن‌ترين احاديثى است كه موقعيت مذهب اهل بيت عليهم السلام و پيروان آنها را توضيح مى‌دهد، در اين حديث پيغمبر صلى الله عليه و آله با صراحت، پيروى از اهل بيت عليهم السلام را در رديف پيروى از قرآن قرار داده، و پيروى آنها را مانع از گمراهى معرفى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اين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بيت پيامبر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قرآن مجيد تنها مرجع صلاحيت دار اسلامى پس از پيامبر اكرم صلى الله عليه و آله مى‌باشند و مسلمانان هيچ عذرى در عدم پيروى از آنان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اكثر دانشمندان بزرگ اهل سنّت در كتابهاى خود نقل كرده‌اند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صحيح ترمذى،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ذخائر العقبى، طبرى،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فخر رازى در تفسير خود،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كثير ديگر از محدثان و مفسّران و مورخان در كتابهاى خود اين حديث را آورده‌اند كه ذكر همه آنها مجال اين مقال نيست</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من تاريخ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مناقب خوارزمى، فصل نوزدهم،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الامامة والسياسة، چاپ مصر،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آخر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مسند ابويعلى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واسطه كشف الغمة؛ 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مناقب سيدنا على از فاضل عينى،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محاضرات الادباء،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مفتاح النجاء،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ارجح المطالب،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روض الازهر، ص </w:t>
      </w:r>
      <w:r>
        <w:rPr>
          <w:rFonts w:eastAsia="IRNazanin" w:cs="IRNazanin"/>
          <w:b w:val="false"/>
          <w:bCs w:val="false"/>
          <w:i w:val="false"/>
          <w:iCs w:val="false"/>
          <w:color w:val="333333"/>
          <w:sz w:val="20"/>
          <w:szCs w:val="20"/>
        </w:rPr>
        <w:t>99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الامامةوالسياسة،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تاريخ ابوالفداء،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 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شهرهاى نزديك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على عليه السلام به اتّفاق لشكريانش در اثناى راه بصره هنگامى كه براى خاموش كردن فتنه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مى‌رفت در آنجا منزل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در اين محل خطبه كوتاه و مؤثرى ايراد فرمود و در ضمن آن تصميم قاطع خود را براى اجراى اصول حق و عدالت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قيمت كه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آشكار ساخت، اين خطبه امروز در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حضرت به يادگار مانده است، پيش از آنكه خطبه را ايراد فرمايند در خيمه مشغول دوختن و وصله كردن كفش خود بود ابن عباس اصرار داشت حضرت هر چه زودتر بيرون آيد و ايراد خطبه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ابن عباس براى تحكيم پايه‌هاى حكومت على عليه السلام ايراد آن خطبه را خيلى لازم و ضرورى مى‌دانست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وقعة الصفين،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شرح‌نهج‌البلاغه ابن ابى‌الحديد،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مختصر تاريخ دمشق،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عيون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سويق، آرد نرم، و پاره‌اى از غذاهاى ساده‌اى است كه از آرد درست مى‌شود</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و عين اين منطق را اميرمؤمنان على عليه السلام در نامه‌اى كه به فرماندار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حنيف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 ذكر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راستى منطق عيجيبى است، امام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زمامدار يك جمعيّت نبايد تنها به عناوين و نامها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قناعت كند، بلكه بايد همچون يك پدر مهربان براى حل مشكلات درو افتاده‌ترين افراد ملت خود بكوشد، اگر امكانات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نتوانست جوابگوى تمام نيازمنديهاى افراد باشد از سرمايه‌هاى فناناپذير و غير محدود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كند، يعنى از نظر طرز زندگى مانند محروم‌ترين افراد مردم زندگى نمايد تا از اين طريق فشار فقر و پريشانى را تنها بر جسم خود احساس كنند و روح آنها از شكنجه نجات يابد زيرا هنگامى كه غذا و لباس و مسكن آنها همرنگ پيشوايشان شد از وضع خود احساس حقارت و سرشكستگى نمى‌كنند، چون زندگى خود را 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زندگى شاهانه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مى‌بينند اين سرمايه روانى و معنوى نصف بيشتر آلام روحى و ناراحتيهاى آنها را بر طرف مى‌سازد، اين يك سرمشق بزرگ ودرس عالى انسانى است كه على عليه السلام به عموم زمامداران جهان داده است</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ربيع‌الأبرار،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حجاج سفاك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نهاية الارب،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تتمة المنتهى، ص </w:t>
      </w:r>
      <w:r>
        <w:rPr>
          <w:rFonts w:eastAsia="IRNazanin" w:cs="IRNazanin"/>
          <w:b w:val="false"/>
          <w:bCs w:val="false"/>
          <w:i w:val="false"/>
          <w:iCs w:val="false"/>
          <w:color w:val="333333"/>
          <w:sz w:val="20"/>
          <w:szCs w:val="20"/>
        </w:rPr>
        <w:t>2263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تاريخ‌طبرى،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خيط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شعر ذكر شده از نظر ادبيات عرب به معناى شخصى غدار و فريبكار است و شايد از اين نظر باشد كه افراد غدار و خيانت پيشه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ريسمان پوسيده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اعتماد نيستند</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منابع به جاى رقم متن نهصد شيخ محدث آمده است</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هنگامى كه تاريخ پرماجرا و تكان دهنده افرادى مانند حجر بن عدى‌ها و ميثم تمارها و عبداللَّه بن عفيف‌ها را مخصوصاً فصل آخر زندگى آنان را مطالعه مى‌كند غرق حيرت مى‌شود كه چگونه 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خرما فروش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پيرمرد نابينا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پايه‌هاى حكومت ارتجاعى بنى اميّه را به لرزه درآورد و در برابر آن همه خشونت و قساوت و قدرت جهنمى آن دستگاه تا آخرين نفس مقاومت نمود و بر قيافه مرگ لبخند زد؟ آنها در مكتبى پرورش يافته بودند كه مرگ افتخارآميز را به زندگى ننگين و در يك محيط ملالت بار و خفقان آور ترجيح مى‌دادند به عقيده ما وجود چنان شاگردانى يكى از بهترين مدارك براى شناسايى مكتب على عليه السلام است</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قصيده ميميه ابوفراس است كه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29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134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جمله عين آيه قرآن مجيد نيست ولى مضمون آن از آيات استفاده مى‌شود</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نيز مانند عبارت بالا مضمون آيات شريفه قرآن است نه عين آيه</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معناى ديگرى نيز اطلاق مى‌گردد و آن عبارت است از تسليم در برابر قوانين و مقررات و حقايق اسلام كه معمولًا نشانه آن همان گفتن شهادتين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گواهى به يگانگى خدا و گواهى به نبوّت پيامبر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افرادى كه به اين ترتيب اظهار اسلام كنند مشمول يك سلسله احكام اسلامى كه مربوط به وضع اجتماعى مسلمانان است خواهند بود ولى اگر در باطن معتقد نباشند هيچ گونه نتيجه‌اى در آخرت از اين اظهار ايمان خود نخواهد گرفت و در واقع جزء منافقان محسوب مى‌شوند 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اسلام به اين معنا، عبارت از همان عقيده باطنى به حقّانيّت اسلام است نه تنها اظهار اسلام صورى؛ ممكن است آيه شريفه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الْأَعْرَابُ آمَنَّا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اشاره به همين معنا مى‌باشد</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68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بسيارى از دانشمندان و بزرگان علماى شيعه دليل لزوم معصوم بودن پيغمبر و امام را همين مسأله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 اعتماد و اطمينان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كرده‌اند و البتّه دليل مزبور دليل صحيح و درستى است اما ما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رهبران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جالبترى براى اين مسأله از 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و علم پيامبر و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اينكه عصمت مولود مقام ايمان و علم آنها به اسرار احكام است، ذكر كرده‌ايم شرح كامل اين دليل و دليل اوّل را مى‌توانيد در كتاب مزبور مطالعه كنيد</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2</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خطرناكترين گروه‌هاى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بوده‌اند كه شرح حال و عقايد آنها در پاورقى‌هاى پيشين‌آمد</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خلفاى اثنى عشر را تنها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در بسيارى از كتابهاى معروف اهل سنّت به طريق مختلفى نقل شده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به چند شيوه نقل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كدام در صحيح خود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حاكم در 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نموده‌اند، كتابهاى فوق، همه از معتبرترين كتابهاى دانشمندان اهل سنّت است</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مضمون 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ولى ناگفته پيداست اين احاديث نه قابل انطباق بر خلفاى نخستين است و نه خلفاى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 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زيرا گذشته از جهات ديگر اين عدد در مورد آنها صادق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با اين حال معناى ديگرى جز ائمه دوازده گانه اهل بيت عليهم السلام مى‌تواند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خلفاى بنى اميّه چهارده نفر و خلفاى بنى عباس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توجيهاتى كه دانشمندان اهل سنّت براى اين احاديث كرده‌اند خيلى عجيب است زيرا چون عدد دوازده را بر خلفاى نخستين و ديگران نتوانسته‌اند تطبيق نمايند لذا هر كدام به ميل خود چند نفرى از خلفاى بنى اميّه يا بنى عباس كه به عقيده آنها وضعشان رو به راه‌تر از بقيه بوده انتخاب كرده و به هم ضميمه نموده‌اند و چيز عجيبى از كار درآمده ضمناً با يكديگر نيز اختلاف زيادى دارند، كسانى كه مايل هستند اطلاعات بيشترى در اين زمينه پيدا كنند مى‌توانند 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نمايند و در هر حال اين احاديث از مداركى است كه جز بر مذهب شيعه تطبيق نمى‌كند</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اين معنا با 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عليّت عمومى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گونه منافاتى ندارد؛ زيرا علل طبيعى يا ماوراى طبيعى در تأثير خود مديون ذات پاك خداوند هستند، و هر چه دارند از ناحيه او دارند، نه تنها در حدوث و آغاز وجود خود محتاج خدا مى‌باشند بلكه در عالم بقا و تمام دوران وجود خود چنين احتياج و نيازى را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مؤثر مستقل و متكى به ذات خود در جهان هستى تنها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بقيه در تأثير خود وابسته به وجود او هستند، ولى بعضى از دانشمندان برادران اهل سنّت به گمان اينكه قبول اصل عليّت حتى به اين صورت كه گفته شد با توحيد كامل و يگانگى خداوند منافات دارد به كلى اصل عليّت را انكار كرده و معتقدند كه اگر 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مى‌سوازند نه به واسطه خاصيتى است كه در آتش وجود دارد بلكه عادت خداوند بر اين جارى شده كه اثر سوختن را هنگام تماس آتش با چيزى بيافريند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نادرست بودن اين سخن روشن است</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حقيقت چون آنها مورد لطف خدا هستند خدا را به مقام آنها مى‌خوانيم، نه اينكه مستقلًا از آنها چيزى‌بخواهيم</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توحيد ذات اين است كه خداوند هيچ گونه شبيه و شريك و مثل و مانند ندارد، وذات مقدس او بسيط از جميع جهات است و هيچ 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اجزايى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 و منظور از توحيد صفات اين است كه تمام صفات كماليه او همه بازگشت به ذات او مى‌كنند و عين ذات او و عين يكديگر هستند، و مقصود از توحيد عبادت كه گاهى از آن به توحيد الاله نيز تعبير مى‌كنند اين است كه هيچكس شايسته پرستش و بندگى جز خدا نيست و پرستش و عبادت تنها براى ذات اوست و 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 از توحيد افعال اين است كه مؤثر حقيقى در سراسر جهان تنها خداست و هر موجود هر اثر و خاصيتى دارد همه از ناحيه او و به اذن و فرمان اوست، توضيح بيشتر اين مباحث را در كتاب خدا را چگونه بشناسيم ذكر كرده‌ايم</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هادى عليه السلام در مقام درود و تحيت بر پيامبر صلى الله عليه و آله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اجعل افضل صلواتك على سيدنامحمد عبدك ورسولك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المعصوم من كل خطأ وزلل المنزّه من كل دنس وخطل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تلقى اصحاب رسول خدا صلى الله عليه و آله نيز اين بود چنانكه خليفه اوّل در خطبه مربوط به آغاز خلافت خود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صلى الله عليه و آله خرج من الدنيا وليس احد بطاليه بضربة سوط فافوقها وكان معصوماً من الخطاء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فى ظلال،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تفسير القرآن والعقل،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بيت‌المعمور دانسته است</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متواتره بر اين معنا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تفسيرطبرى،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ميان قدماى عالمان شيعه در اين خلافى نبوده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حياة القلوب،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مجمع‌البيان،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درباره معراج از جنبه مدارك 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و پاسخ به ايراداتى كه از نظر علوم روز بر اين مسأله شده در اين مختصر ممكن نيست، كسانى كه مايل باشند جوانب مختلف اين مسأله را مطالعه كنند مى‌توانند به مقالاتى كه در شماره‌هاى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هفتم مجله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 مراجعه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خواست خدا به زودى اين مقالات پس از تجديد نظر به صورت رساله مستقلى انتشار خواهد يافت</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صدوق،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الايضاح فضل بن شاذان،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اجوبة المسائل السروية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در مجموعة الرسائل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سعد السعود،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اجوبة المسائل المهناوية،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مقدمه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تفسير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آلاء الرحمن،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اظهارالحق،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تهذيب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 و محققان شيعه مانند مرحوم شيخ صدوق در كتاب عقايد خود و شيخ مفيد و سيّد مرتضى و شيخ‌الطائفه شيخ طوسى و امين الاسلام طبرسى و امثال آنها از دانشمندان بزرگ شيعه همگى اتّفاق دارند كه هيچ گونه تغييرى در قرآن مجيد روى نداده، بزرگان اهل سنّت هم بر اين عقيده هستند ولى در ميان شيعه و همچنين اهل سنّت بعضى از افراد ساده ذهنى كه به چگونگى جمع آورى قرآن مجيد، و وضع آن در زمان پيامبر صلى الله عليه و آله، و طبقات حفاظ و قاريان قرآن واقف نبوده‌اند به استناد بعضى از روايات مجعول كه آثار جعل از آن كاملًا نمايان است معتقد به تحريف قرآن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تحريف به معناى كم شدن نه به معناى زياد كردن، زيرا احدى از مسلمين اين احتمال را درباره قرآن نداده است كه چيزى بر آن افزوده شده باشد بلكه همگى معتقدند كه آنچه امروز در دست ماست همه آياتى است كه بر پيامبر اكرم صلى الله عليه و آله نازل 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عقيده ما يك مطالعه اجمالى درباره چگونگى جمع و تدوين آيات قرآن و كيفيت نوشتن آيات به وسيله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كاتبان 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حفظ و قرائت آن به وسيله غالب مسلمانان، بطلان اين عقيده خرافى را روشن مى‌سازد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مايل به توضيح بيشتر در اين زمينه هستند مى‌توانند 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كتاب 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نمايند</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اخبارى كه تصور شده حاكى از تحريف قرآن است اخبارى است كه مربوط به تفسير قرآن يا شأن نزول آيات مى‌باشد، و بعضى از آنها مربوط به تحريف معانى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آيه‌اى را برخلاف مفاد اصلى آن معنا و تفسير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بعضى از آنها مسلّماً مجعول و ساختگى است مثلًا در روايتى نقل شده كه در آيه شريفه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خِفْتُمْ أَلَّا تُقْسِطُوا فِى الْيَتَامَى فَانكِحُوا مَا طَابَ لَكُمْ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ميان جمله اوّل و دوم آيه، بيش از ثلث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افتاده است، راستى اين روايت عجيبى است كه هر كودكى به آن مى‌خندد، اگر ما اين حديث را بپذيريم معنايش اين است كه قرآن فعلى دو ثلث قرآن اصلى است و يك ثلث آن كه به اندازه پانزده جزء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از ميان رفته، قرآنى كه هنگام نزول آن چندين نفر به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كاتبان 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مى‌نوشتند و در هر عصر و زمانى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مخصوصاً در قرون اوّل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زيادى تمام آن را حفظ داشته‌اند كه به نام حفاظ قرآن معروف بوده‌اند و مسلمانان صبح و شام آن را به عنوان بهترين عبادت در نماز و غير نماز قرائت مى‌كردند، و درتمام مسائل زندگى خود اعم از مسائل دينى و غير دينى از آن الهام مى‌گرفتند و گاهى بر سر تفسير يك جمله از آن، مباحثات فراوانى در مى‌گرفت، چه شد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پانزده جزء آن را بردند و خوردند و كسى با خبر نشد؟ كدام عقل سالم چنين احتمالى را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مانند اين حديث مسلّماً مجعول و ساختگى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اينكه معناى ديگرى براى آن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اتفاقاً در ميان جمله اوّل و دوم آيه ارتباط كاملى برقرار است و توجه به چگونگى رابطه ميان 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هرگونه توهمى را از بين مى‌برد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به دست آوردن رابطه مزبور به تفسير مجمع البيان مراجعه فرماييد</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بعضى نتوانند به اين سادگى اين سخن را بپذيرند كه مسلمانان با آن همه علاقه‌اى كه به پيامبر اسلام صلى الله عليه و آله داشتند به كلى آن همه احاديث را كنار بزنند، مگر اينها نبودند كه در راه اسلام و پيشرفت اين آيين آن همه فداكارى نمودند چطور مى‌توان باور كرد كه بعد از پيغمبر اكرم صلى الله عليه و آله گفته‌هاى او را اين چنين ناديده بگيرند؟ اتفاقاً اين ايراد را بعضى از دانشمندان اهل سنّت در كتابهاى خود بر ما گرفته‌اند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اين سخن را در كلام خود على عليه السلام در نهج البلاغه مى‌توان يافت آنجا كه مى‌فرمايد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كنزالعمال، ح </w:t>
      </w:r>
      <w:r>
        <w:rPr>
          <w:rFonts w:eastAsia="IRNazanin" w:cs="IRNazanin"/>
          <w:b w:val="false"/>
          <w:bCs w:val="false"/>
          <w:i w:val="false"/>
          <w:iCs w:val="false"/>
          <w:color w:val="333333"/>
          <w:sz w:val="20"/>
          <w:szCs w:val="20"/>
        </w:rPr>
        <w:t>1192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چاپ المطبعة الحيدرية نجف؛ تاريخ 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معاصران اثبات الوصية را تأليف مسعودى صاحب مروج الذهب نمى‌دانند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ترجمه‌اثبات الوصيّة به قلم اين‌جانب</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اخيراً در نجف اشرف به صورت آبرومندترى تجديد چاپ شده است</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عنكبوت است</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از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تفسير 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زادالمسير از ابن جوزى،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شرح حالش در شيفتگان دانش آمده است</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خضر عليه السلام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قصص الانبياء ثعلبى،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الرسائل المنيرية،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الفردوس،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3000</w:t>
      </w:r>
      <w:r>
        <w:rPr>
          <w:rFonts w:ascii="IRNazanin" w:hAnsi="IRNazanin" w:eastAsia="IRNazanin"/>
          <w:b w:val="false"/>
          <w:b w:val="false"/>
          <w:bCs w:val="false"/>
          <w:i w:val="false"/>
          <w:i w:val="false"/>
          <w:iCs w:val="false"/>
          <w:color w:val="333333"/>
          <w:sz w:val="20"/>
          <w:sz w:val="20"/>
          <w:szCs w:val="20"/>
          <w:rtl w:val="true"/>
        </w:rPr>
        <w:t xml:space="preserve">؛ لوامع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المعمرون ابوحاتم سجستانى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معمرين ياد كرده است كتاب درمطبعه سعاده مصر در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چاپ شده است؛ منتخب الاثر،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امالى مرتضى در باب اخبار المعمرين و اشعارهم و مستحسن كلامهم، كنزالفوائد،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الفصول العشرة فى الغنية،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التذكرة الحمدونية،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اخبارالمعمرين</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 على مسلم اف مرد معمر جهان به تازگى صد و شصت و دومين سال عمر خود را جشن گرفت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گفت اميدوارم بتوانم دويستمين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خود را نيز با خوشى جشن بگيرم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الجواهر،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نويد امن و امان،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عليت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معنا كه چيزى در جهان خلقت و آفرينش بدون علت باشد معقول نيست، ولى استثنا در علل عادى و تغيير مسير علل و عواملى كه ما به آن انس گرفته‌ايم و عادت كرده‌ايم هيچ محذورى ندارد، چه مانعى دارد علل ديگرى كه ما با آنها آشنا نيستيم جانشين اين علل كردند و آثارى غير از آنچه تاكنون يافته‌ايم از آنها ظاهر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حقيقت تمام معجزات پيامبران از اين قبيل است، يعنى علل و عواملى كه از مافوق جهان ماده سرچشمه مى‌گيرد، علل مادى معمولى را كه ما با آن مأنوس هستيم تحت الشعاع قرار داده و آثار تازه‌اى آشكار مى‌سازد، ولذا 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 عادت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مى‌نامند اين موضوع را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رهبران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اعجاز كاملًا تشريح نموده‌ايم</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در پاره‌اى از نوشته‌هاى خود در موضوع طول عمر حضرت مهدى عليه السلام از نظر علم روز بحث كرده‌ايم ولى لازم است در اينجا نيز قسمتى از بحثها عنوان گردد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طولانى بودن مدت عمر، روى گياهان و حيوانات آزمايشهاى فراوانى شده و تمام اين آزمايشها اين حقيقت را تأييد مى‌كند كه چيزى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طبيعى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ندارد، و مى‌توان با تغيير شرايط، ميزان عمر آنها را تغيير داد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هم رفته مسائل دينى را مى‌توان به سه دسته تقسيم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 اوّل مسايلى كه اسرار آنها برما روشن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فلسفه بعثت پيامبران و يا فلسفه لزوم نماز و زكات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اگر در زمانهاى گذشته روشن نبوده امروز بر اثر توسعه علوم آشكار 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فلسفه تحريم خون يا گوشت خوك و امثال اينها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34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به كتاب منتخب الاثر فى الامام الثانى عشر عليهم السلام مراجعه فرماييد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نويد امن و امان؛ اصالت مهدويت از آيت اللَّه صافى؛ غاية المأمول از شيخ على ناصف؛ اصالةالمهدوية فى الاسلام از شيخ مهدى فقيه ايمانى؛ الامام المهدى عند اهل السنة؛ كشف الاسناد از ميرزا حسين محدث نورى و معجم الاحاديث الامام المهدى عليه السلام</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عاليقدر در كتاب جنة الماوى بحثى درباره غيبت امام زمان عليه السلام و فلسفه آن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علماى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عقايد و 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كليه وسايلى است كه از طرف خداوند براى هدايت انسان ونزديك ساختن او به سعادت و اطاعت فرمان خدا فراهم مى‌گردد، البته به حدى نمى‌رسد كه از انسان سلب اختيار شود و اصل قدرت و توانايى نيز وابسته به آن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ممكن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تشريعى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مانند فرستادن پيامبر و امام 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مانند نيروهاى گوناگونى كه خدا به ما عنايت فرموده و در راه سعادت و اطاعت فرمان وى به ما كمك مى‌نمايند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انوارالملكوت فى شرح الياقوت،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الطالبيين،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على بن اسماعيل اشعرى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 مذهب اشعريه است</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اشاعره در حقيقت نمونه كامل يك جمعيّت افراطى هستند كه به گمان خود توحيد را بهتر از همه درك‌كرده‌اند در حالى كه آنها چون مسأله خداشناسى و توحيد را از راههاى غير اصولى تعقيب نموده‌اند علاوه بر اينكه مانند سوفسطائيها پا روى بسيارى از حقايق گذارده‌اند، به پايه و اساس توحيد نيز بدون توجه لطمه‌هاى شديدى وارد ساخته‌اند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 آيه </w:t>
      </w:r>
      <w:r>
        <w:rPr>
          <w:rFonts w:eastAsia="IRNazanin" w:cs="IRNazanin"/>
          <w:b w:val="false"/>
          <w:bCs w:val="false"/>
          <w:i w:val="false"/>
          <w:iCs w:val="false"/>
          <w:color w:val="333333"/>
          <w:sz w:val="20"/>
          <w:szCs w:val="20"/>
        </w:rPr>
        <w:t>23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ولى ما معتقديم مطابق اين نظر اصلًا عدالت در مورد خداوند مفهومى ندارد؛ زيرا آنجا كه ظلم و ستم معنا ندارد و هر چه انجام دهد ظلم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عدالت هم مفهوم نخواهد داشت چه اينكه اين دو در برابر يكديگر قرار دارند</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كه گفتيم مغالطه و سفسطه‌اى كه در اينجا شده اين است كه چنين وانمود مى‌كنند كه گويا ما با قبول مسأله حُسن و قبح عقلى مى‌خواهيم وظيفه‌اى براى خدا تعيين كنيم و او را محكوم فرمان عقل خويش قرار دهيم، در حالى كه مطلب چنين نيست، عقل اصولًا حكم و فرمانى ندارد آنچه هست درك يك سلسله واقعيات است، آيا درك اين واقعيت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و ستم با قوانين آفرينش و نظام زندگى كه خداوند مقرر داشته سازگار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معنايش تعيين تكليف براى خداست؟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كه سابقاً هم اشاره شده منظور از قاعده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كه خداوند تمام امكانات و وسايل لازم براى هدايت و سعادت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كلى آنچه او را به اطاعت فرمان خدا نزديك و از معصيت و گناه، به حفظ آزادى اراده، دور مى‌سازد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اختيار او مى‌گذارد و اين مقتضاى حكمت خداست؛ زيرا تكليف بدون آن موجب نقض غرض مى‌باشد و نقض غرض بر خداوند حكمى روا نيست، خدا مى‌خواسته بندگان هدايت شوند، مى‌بايست وسايل هدايت آنها را فراهم سازد، ناگفته پيداست مسأله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 بعثت پيامبران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جانشينان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مانند آن است از قاعده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سرچشمه مى‌گيرد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اصولًا تمام دعوتهاى مذهبى و همه اصول اخلاقى روى قبول اصل آزادى اراده است و بدون آن تقريباً هيچ مفهومى نخواهد داشت، اگر بشر را مانند يك ماشين بدانيم كه چرخهاى وجود او بدون اختيار خودش حركات جبرى خاصى كه معلول يك سلسله عوامل درونى و بيرونى است دارد ديگر ارسال پيامبران و كتابهاى آسمانى، و تعليم مربيان اخلاق، چه معنايى خواهد داشت</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ولى البتّه اگر كسى بخواهد اتخاذ عقيده در پاره‌اى از اين قسمتها پا در تمام جزييات آنها بنمايد بايد متكى به دلايل قطعى و يقينى باشد</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زلزله،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مجيد آيين اسلام را كامل معرفى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 خدا صلى الله عليه و آله در حجة الوداع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مردم هر چيزى شما را به بهشت نزديك كند و از آتش دوزخ دور سازد، شما را به آن دستور دادم و هر چيزى كه شما را به آتش دوزخ نزديك سازد و از بهشت دور نمايد شما را از آن نهى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معروف مى‌خوانيم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ترك على عليه السلام شيئاً الا كتبه حتى ارش الخدش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143</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آيه </w:t>
      </w:r>
      <w:r>
        <w:rPr>
          <w:rFonts w:eastAsia="IRNazanin" w:cs="IRNazanin"/>
          <w:b w:val="false"/>
          <w:bCs w:val="false"/>
          <w:i w:val="false"/>
          <w:iCs w:val="false"/>
          <w:color w:val="333333"/>
          <w:sz w:val="20"/>
          <w:szCs w:val="20"/>
        </w:rPr>
        <w:t>17</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و 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حقيقت يك معناى وسيع دارد كه سراسر زندگى انسان را شامل مى‌گردد و اختصاص به مسائل دينى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معمولًا ممكن نيست يك نفر در تمام علوم و دانشها و صنايع تخصص داشته باشد، بلكه تخصص هر كس در يك يا حدّاكثر چند موضوع است، رشته‌هاى تخصصى هر كس همان رشته اجتهاد اوست، و در بقيه رشته‌هاى علوم و فنون و صنايع چاره‌اى 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متخصصان فن ندارد، بنابراين بزرگترين دانشمندان جهان در قسمت مهمى از امور مربوط به زندگى خود از ديگران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مجتهدان و متخصصان فنون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تقليد و پيروى مى‌كنند، بنابراين رجوع افراد غير وارد در مسائل دينى به اهل علم و اطلاع، چيز تازه‌اى نيست، بلكه قسمتى از يك امر كلى مربوط به سراسر زندگى انسان هاست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5239</w:t>
      </w:r>
      <w:r>
        <w:rPr>
          <w:rFonts w:ascii="IRNazanin" w:hAnsi="IRNazanin" w:eastAsia="IRNazanin"/>
          <w:b w:val="false"/>
          <w:b w:val="false"/>
          <w:bCs w:val="false"/>
          <w:i w:val="false"/>
          <w:i w:val="false"/>
          <w:iCs w:val="false"/>
          <w:color w:val="333333"/>
          <w:sz w:val="20"/>
          <w:sz w:val="20"/>
          <w:szCs w:val="20"/>
          <w:rtl w:val="true"/>
        </w:rPr>
        <w:t xml:space="preserve">؛ تهذيب،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همه آنجا بجاى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دلايل روشن بطلان عمل به قياس اين است كه اسرار بسيارى از احكام شرع به طور كامل برما روشن نيست، چه بسا موضوعاتى كه از نظر ما با هم شبهات دارند ولى در قوانين اسلامى احكام مختلفى براى آنها تعيين شده است، مثلًا ما فرقى ميان مشروبات الكلى و ساير مواد مخدر و مست كننده نمى‌بينيم در حالى كه اوّلى نجس و دومى پاك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مصرف همه حرام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 اين تفاوت در مسائل فقهى فراوان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عكس در بعضى از موارد تفاوت زيادى ميان دو موضوع در نظر ما وجود دارد ولى در شرع حكم آن يكى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زنى كه قطعاً عقيم و نازاست پس از طلاق همان عدّه را بايد نگه دارد كه زنهاى ديگر نگه مى‌دارند با اينكه عدّه معمولًا براى كشف باردار بودن زن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موضوعات بهترين دليل است كه ما نمى‌توانيم به فكر خود احكام دينى را به يكديگر قياس نماييم</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اخيراً علماى الازهر ضرورت فتح باب اجتهاد را مطرح كرده‌اند از جمله سيد رشيد رضا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ميان ما و دانشمندان اهل سنّت يك فرق اصولى و اساسى دارد، زيرا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ما، همان استخراج احكام شرع از مدارك 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اخبار، دليل عقل، و اجماع است، ولى اجتهاد از نظر فقهاى اهل سنّت شبيه يك نوع قانونگذارى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ثبوت الكفر والارتداد بترك الصلاة الواجبة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بعضى تعجب كنند كه چرا مرحوم كاشف الغطا درباره اهميّت دادن شيعه به موضوع نماز پافشارى دارد، نكته اين است كه با نهايت تأسف بعضى از افراد مغرض و تفرقه انداز با كمال ناجوانمردى به شيعه تهمت مى‌زنند كه آنها اصلًا نماز نمى‌خوانند، چرا ما مسلمانان اين اندازه از هم دور باشيم كه از واضح‌ترين مسائل درباره يكديگر اطلاع نداشته باشيم؟ مقصر كيست؟ به عقيده ما همه مقصرند؟</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نيست، بلكه حق اين است كه آن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مؤكد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موانع نماز منحصر به اينها نيست و امور ديگرى نيز هست كه نماز را باطل مى‌سازد، به كتابهاى فقهى يا رساله‌هاى عمليه مراجعه شود</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43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60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زكات فطره كه گاهى از آن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زكات 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تعبير مى‌شود در حقيقت يك نوع ماليات سرانه است كه به‌نفع فقرا گرفته مى‌شود، مسلمانان پس از يك ماه روزه داشتن كه آن خود درسى از نوع دوستى و توجه به حال مستمندان اجتماع است، يك قدم عملى در اين راه برداشته و تقريباً مقدار خوراك يكى دو روز خود را به مستمندان مى‌دهند، اين كار گرچه به ظاهر كوچك است ولى اگر يك حساب دقيق درباره كسانى كه تمكن مالى براى پرداخت زكات فطره دارند بنماييم خواهيم ديد كه مقدار قابل توجهى از نيازمنديهاى محرومان اجتماع در صورت عمل به اين دستور تأمين خواهد شد</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غنيمت از نظر مفهوم لغوى يك معناى وسيع دارد كه هر نوع درآمدى را كه انسان به دست مى‌آورد شامل مى‌گردد و منحصر به غنايم جنگى نيست، در روايات اهل بيت عليهم السلام نيز به همين معنا تفسير شده است، و به اين 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تمام درآمدها تعلق مى‌گيرد و در حقيقت يك 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ماليات بر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اسلامى است كه پس از صرف تمام هزينه‌هاى زندگى به مازاد درآمد يكساله تعلق مى‌گيرد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 كه آيه شريفه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وَاعْلَمُوا أَنَّمَا غَنِمْتُمْ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شمار آيات مربوط به جهاد در قرآن ذكر شده ولى بودن يك آيه در رديف آيات مربوطه به يك موضوع، دليل بر اتحاد مضمون آنها نمى‌شود، زيرا مى‌دانيم آيات قرآن پشت سرهم و بدون فاصله نازل نگرديده، چه بسا يك آيه در يك روز درباره موضوعى نازل مى‌گرديد و آيه ديگر يك هفته بعد درباره موضوع ديگرى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اتحاد سياق آيات نمى‌تواند دليل بر اتحاد مضمون آنها گردد</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فقهاى شيعه در طول تاريخ به اين مطلب فتوا داده‌اند از جمله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شرايع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دار مكتبة الحياة</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الصراع بين الاسلام‌والوثنية،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المهديّة فى الاسلام،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اوايل كتاب بحثى درباره علت اهميّت سرداب سامرا از نظر شيعه و هياهوى مضحكى كه بعضى از مغرضين و تفرقه اندازان در اين باره راه انداخته‌اند گذشت</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حقيقت خمس يك امتياز تشريفاتى براى حفظ احترام خاندان پيامبر صلى الله عليه و آله مى‌باشد وگرنه در واقع هيچ گونه تفاوتى ميان مستمندان سادات با غير سادات ايجاد نمى‌كند، چه اينكه سادات مستمند به مقدار احتياج خود حق دارند از خمس استفاده نمايند و اگر مقدار سه سهم خمس كه حق سادات است از احتياجات آنها زيادتر باشد مقدار اضافى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المال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مى‌گردد، همان طور كه اگر احتياجات آنها بيش از مقدار مزبور باشد بايد از بيت المال تأمين شود، يعنى ميزان استفاده سادات از سه 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معادل ميزان استفاده غير سادات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با توجه به اينكه سادات از زكات محرومند هيچ گونه امتياز مالى ميان سادات و ديگران باقى نمى‌ماند و تنها همان جنبه تشريفاتى و حفظ احترام خاندان پيغمبر صلى الله عليه و آله را خواهد داشت</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97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196</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وجوه الجهاد،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نوادر راوندى،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جهاد امروز به صورت جنگهاى سرد و گرم داخلى و مبارزات و كشمكشهاى سياسى و مذهبى در ميان خود مسلمانان در آمده است، شمشيرهايى كه بايد بر فرق دشمنانى كه موجوديت ما را تهديد مى‌كنند فرود آيد، بر فرق يكديگر مى‌كوبيم؛ و به جاى اينكه تمام نيروهاى مادى و معنوى خود را براى تجديد و عظمت ديرين اسلام بسيج كنيم و از امكانات فراوانى كه خدا در اختيار كشورهاى پهناور ما قرار داده در اين راه استفاده نماييم، زمينه را با اختلافات خود براى نفوذ استعمار بيگانه فراهم ساخته‌ايم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جمعى مسأله كهنه شده تبعيض نژادى را زنده كرده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قوميت عربيت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جاى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پرستش قرار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سعى دارند به اسلام نيز رنگ نژاد بدهند و شعار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الحضارة العربية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تمدن عربى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نموده‌اند و به اين ترتيب حساب خود را از اكثريت قاطع مسلمين جهان جدا ساخته اسلام بدون مرز را در مرزهاى بسيار كوچك محصور ساخته‌اند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دانشمندان معتقدند كه اين دو دستور بزرگ اسلامى تنها جنبه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و در لزوم آن از نظر دليل عقل ترديد كرده‌اند، زيرا معتقدند انجام كارهاى خوب و ترك كارهاى بد به حكم اجبار و الزام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يكى از مراحل امر به معروف و نهى از منكر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فضيلتى محسوب نمى‌شود كه عقل حاكم به لزوم آن باشد يعنى اگر كسى به حكم اجبار دروغ نگويد و ظلم نكند و حقوق ديگران را ادا نمايد فضيلتى براى او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اين سخن صحيح نمى‌باشد زيرا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41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محمّد عبده،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21216</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حقيقت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كه كسى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فلان كار را براى من انجام داد فلان مبلغ يا مبلغى به او مى‌دهم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جعاله طرف معين و قبول شخص خاصى شرط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ساير شرايط آن را از كتابهاى فقهى بخواهيد</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احاديث متعددى نقل شده حتى در آنها تصريح گرديده كه اگر قاتل امير مؤمنان على عليه السلام نيز امانتى نزد ما داشته باشد بايد به او پس بدهيم و در آن خيانت ننماييم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وسائل‌الشيعه،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أداء الامانة از كتاب الوديعه، رجوع شود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24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عاليقدر به اندازه كافى درباره اين مسأله مهم اسلامى كه مورد اختلاف شيعه و سنى است از نظر مدارك اسلامى بحث نموده و قسمت قابل توجهى از آثار اجتماعى و اخلاقى آن را نيز ذكر كرده است، ولى براى تكميل اين بحث و پاسخگويى به ايراداتى كه از عدم توجه به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موقت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شرايط آن سرچشمه گرفته و تشريح جنبه‌هاى اجتماعى آن بحثى در پايان كتاب از نظر خوانندگان محترم مى‌گذرانيم، و تصور مى‌كنيم با توجه به مجموع اين بحثها اهميّت اين قانون عالى اسلامى كه وسيله مؤثرى براى مبارزه با فحشا و انحرافات جنسى است، روشن مى‌گردد</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شمارى از صحابه و تابعين كه متعه را مباح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فخر رازى،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نيز الجامع لاحكام القرآن قرطبى،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التفسير العظيم،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تفسير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المصنف عبدالرزاق،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المتعة؛ شرح نووى بر صحيح مسلم،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كنزالعرفان،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عبداللَّه انصارى،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حصين خزاعى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بخارى، مسلم و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عبداللَّه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المعلى، شرح الموطأ للزرقانى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ابوسعيد خدرى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سلمة و معبد فرزندان اميه جمعى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زبير بن 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دختر ابوبكر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ابوداود،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خالد بن مهاجر مخزومى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عمروبن حريث فرشى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ابىّ بن كعب انصارى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شوكانى،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غفارى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جزوه متعتان كانتا،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الجامع لاحكام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استثناى بعضى از احكام كه مخصوص ازدواج دائم و از لوازم آن است نه از لوازم هر نوع ازدواج، چنانكه خواهد آمد</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6</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الجامع لاحكام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المبسوط سرخسى،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الآلوسى والتشيع،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نكته ديگرى كه بايد در اينجا به آن توجه داشت اين است كه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قاعده اثبات شده كه اگرحكم خاصى در موردى وارد شود و دليل عامى بر خلاف آن وارد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بعد از عمل به 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 حكم عام همان طور كه محتمل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 باشد ممكن است به وسيله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بخورد و از آنجا كه نسخ در احكام بسيار كم و تخصيص به عكس آن بسيار زياد است بايد احتمال دوم را مقدم داشت و حمل بر تخصيص نمود؛ بنابراين به فرض اينكه ثابت شود در مورد ازدواج موقت ارث نيست بايد آيه ارث را تخصيص زد نه اينكه حكم متعه را منسوخ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تازه اين در صورتى است كه آيه ارث بعد از آيه متعه نازل گرديده باشد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الكشف عن وجوه القراءات السبع،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الكشف من وجوه القراءات السبع،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غزوه اوطاس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غزوه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جمعى از سپاهيان كفار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محلى در سه منزلى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فرار كردند، پيامبر اسلام صلى الله عليه و آله جمعى از سپاهيان اسلام را به تعقيب آنها فرستاد تا آنها را پراكنده سازند، آنها نيز در مدت كوتاهى فراريان را متفرق يا اسير نمودند</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العظيم،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شرح صحيح مسلم، تأليف نووى،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الجامع لاحكام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فتح البارى،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1023</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سنن دارمى،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مصنف ابن ابى‌شيبه،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از كتب صحاح و مسندها نقل كرده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موقت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شرع اسلام، حلال و در عصر رسول خدا صلى الله عليه و آله و خليفه اوّل و مقدارى از عصر خليفه ثانى معمول بوده، پس عمر در اواخر عمر خود از آن نهى كرده است</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بيهقى،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ابن‌عباس</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تفسير فخر رازى،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متعه؛ جامع الاحكام،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بيروت؛ التفسير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طبع ايران به نقل از التشيع غريفى، تفسير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تفسير البحر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حج 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ازدواج موقت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مسح بر كفشها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حديث با لفظهاى مختلف آمده براى آگاهى بيشتر به 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در صورتى است كه دو روايت از نظر سند قطعى بوده و تنها از نظر دلالت تعارض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سندها ظنى باشد مشهور اين است كه پس از تساوى و تعادل در جهات مختلف حكم آن تخيير است، يعنى به هر كدام مى‌توان عمل كرد</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الكبرى بيهقى،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زادالمعاد،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مبسوط سرخسى،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كنزالعرفان،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فصول المهمه حر عاملى، ص </w:t>
      </w:r>
      <w:r>
        <w:rPr>
          <w:rFonts w:eastAsia="IRNazanin" w:cs="IRNazanin"/>
          <w:b w:val="false"/>
          <w:bCs w:val="false"/>
          <w:i w:val="false"/>
          <w:iCs w:val="false"/>
          <w:color w:val="333333"/>
          <w:sz w:val="20"/>
          <w:szCs w:val="20"/>
        </w:rPr>
        <w:t>643</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توجيه مؤلف عاليقدر نسبت به كار خليفه دوم يك توجيه بزرگوارانه و توأم با خوش بينى زياد و اغماض از بعضى جوانب مطلب است، ولى در اينجا يك احتمال ديگر هم هست كه شايد با ظاهر حديثى كه از خليفه دوم نقل شده سازگارتر باشد و آن اينكه طرز تفكر خليفه درباره احكام و مقررات اسلام آنچنان كه ما امروز داريم نبوده است، گويا او همه احكام اسلام را ابدى نمى‌دانسته، و معتقد بوده لااقل قسمتى از احكام و مقررات اسلامى تابع وضع زمان و اقتضاى محيط است كه مى‌توان آن را عوض نمود، لذا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پيغمبر خدا صلى الله عليه و آله حكم چنين بوده و من آن را تغيير داده و چنان مى‌گويم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بديهى است اين طرز تفكر با ابديت احكام و مقررات اسلام سازگار نيست، و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رديف افكار معمولى بشر قرار مى‌دهد، و عملًا پيغمبر صلى الله عليه و آله و احكام و دستورهاى او را محدود به زمان و مكان و شرايط خاصى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هيچ يك از دانشمندان امروز اسلام مى‌توانند با اين طرز تفكر موافقت نمايند؟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كنزالعرفان،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تراث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24</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بحث به قلم شارح و مترجم كتاب مى‌باشد و در واقع تكميلى است بر اين بحث</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زيرا چنين اقدامى عاقلانه نيست و اين كار يك نوع مبارزه با قانون آفرينش است</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ما نهى عنها عمر ما زنى إلّاشقىّ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اهل سنّت نيز اين حديث به طور گسترده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ان عمر نهى عن المتعه ما زنى الّا شقىّ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تفسير درالمنثور،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قرطبى،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انفساخ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نتيجه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فقه معروف مى‌باشد به اين معنا كه طرفين معامله شرطمى‌كنند چنانچه فلان جريان پيش آيد و يا يكى از طرفين فلان كار را انجام دهد عقد خود به خود فسخ شود بدون اينكه محتاج به اجراى صيغه فسخ باشد</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علوم اسلامى كه سير تكاملى خود را نزد شيعه كاملًا طى كرده است همين علم فقه مى‌باشد، راستى وسعت و نظم و دقت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 نظير است و انسان تا از نزديك اين موضوع را بررسى نكند باور نخواهد كرد، انواع مسائل مشكل و پيچيده حتى فروع نادر فقهى در كتابهاى مبسوط فقه شيعه مورد بحث و بررسى كامل قرار گرفته، حتى در فروع و مسائل مستحدثه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مسائلى كه در عصر ما 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ابتلا واقع شده مانند بيمه و سرقفلى و انواع شركتها و حق چاپ و امثال اينها نيز كتابهاى متعددى تأليف يافته است، و اين موفقيت را شيعه در درجه اوّل مديون ائمه اهل بيت عليهم السلام مى‌باشد كه باب اجتهاد را به روى شيعه گشوده و با روايات و احاديث خود انواع راهنمايى‌ها را نسبت به آنها نمودند</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بر ما روشن نيست كه چرا دانشمندان اهل سنّت اين آيه را كه با صراحت دستور مى‌دهد هنگام طلاق بايد دو نفر شاهد عادل حضور داشته باشند ناديده گرفته و اين موضوع را لازم نمى‌دانند و امر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آيه شريفه حمل بر استجاب كرده‌اند و يا مخصوص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 با اينكه اشكال هر دو معلوم است</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به همين جهت بود كه مفتى اعظم سابق جهان سنّت دانشمند بزرگوار شيخ محمد شلتوت اخيراً عقيده شيعه را در مورد بطلان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ترجيح داده و بر طبق آن فتوا مى‌داد</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طرز تفكرى را كه درباره خليفه دوم در مورد مسائل و احكام اسلامى ذكر كرديم كاملًا تأييد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توضيحات گذشته بحث متعه رجوع شود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229</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آيه به خوبى اين معنا را مى‌رساند كه طلاقى كه قابل رجوع است دو طلاق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 مرتان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هر كدام از اينها زوج مى‌تواند رجوع كند و مى‌تواند نكند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فَإمْسَاكٌ بِمَعْرُوفٍ أَوْ تَسْرِيحٌ بِإِحْسَانٍ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ذيل آيه استفاده مى‌شود كه در طلاق سوم رجوع جايز نيست، بنابراين از مجموع صدر و ذيل آيه مسأله وقوع سه طلاق در سه مجلس به خوبى استفاده مى‌شود</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عيوب مجوّز فسخ ازدواج در مردان پنج عيب و در زنان نه عيب است كه شرح آن در كتب فقهى آمده است</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يائسه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زنى را گويند كه به حد يأس از حمل رسيده باشد و حد آن از نظر شيعه رسيدن زن به پنجاه سالگى است به جز در زنان هاشمى كه حد آن شصت سالگى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دخترى است كه نُه سال كامل ندارد، و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مدخول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زنى گفته مى‌شود كه شوهر به او نزديكى نكرده باشد</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وجوب حضور دو شاهد عادل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نوع تسهيل در آشتى و تحكيم پيوند زناشويى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شرح آن در سخنان مرحوم كاشف الغطا به زودى خواهد آمد</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طلاق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طلاق در يك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اشهاد بر 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دو شاهد 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 بطلاق و عتاق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كه انسان قسم ياد كند كه اگر فلان كار را انجام دهم زن من مطلقه و غلامانم آزاد باشند، بسيارى از اهل سنّت اين نوع سوگند را مؤثر و كافى براى جدايى زن و آزادى غلامان در صورت مخالفت، مى‌دانند بدون اينكه نيازمند به اجراى صيغه طلاق باشد، ولى اين نوع قسم از نظر شيعه هيچ گونه اثرى ندارد</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نكته ديگرى كه عقيده شيعه را در اينجا تأييد مى‌كند اين است كه به فرض اينكه بخواهيم جمود بر ظهور ابتدايى آيه كنيم و از قراينى كه مؤلف عاليقدر ذكر نموده صرف نظر نماييم باز بايد موضوع حضور دو شاهد عادل را منحصر به طلاق بدانيم؛ زيرا اين بلافاصله پس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اوفار قوهن بمعروف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و طبق قواعد بايد اين 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دو شاهد 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جمله اخير بر گردد مگر اينكه دليلى بر خلاف آن در دست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موضوع دو شاهد منحصر به مسأله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همان طلاق بوده باشد، خواهد بود</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46</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حديثى است كه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كرده‌اند كه در زمان پيغمبر اكرم صلى الله عليه و آله همسر خود را درحال حايض بود طلاق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از نظر ما صحيح نيست</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سه مورد طلاق حايض را صحيح دانسته‌اند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باردار بودن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اينكه حمل با حيض ممكن است و توأم گردد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حالى كه زن غايب باشد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نزديكى واقع نشده باشد</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229</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خواهر پدر و مادرى يا پدرى تنها</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26</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65</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معنا</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33622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33091</w:t>
      </w:r>
      <w:r>
        <w:rPr>
          <w:rFonts w:ascii="IRNazanin" w:hAnsi="IRNazanin" w:eastAsia="IRNazanin"/>
          <w:b w:val="false"/>
          <w:b w:val="false"/>
          <w:bCs w:val="false"/>
          <w:i w:val="false"/>
          <w:i w:val="false"/>
          <w:iCs w:val="false"/>
          <w:color w:val="333333"/>
          <w:sz w:val="20"/>
          <w:sz w:val="20"/>
          <w:szCs w:val="20"/>
          <w:rtl w:val="true"/>
        </w:rPr>
        <w:t xml:space="preserve">؛ المقنع، ص </w:t>
      </w:r>
      <w:r>
        <w:rPr>
          <w:rFonts w:eastAsia="IRNazanin" w:cs="IRNazanin"/>
          <w:b w:val="false"/>
          <w:bCs w:val="false"/>
          <w:i w:val="false"/>
          <w:iCs w:val="false"/>
          <w:color w:val="333333"/>
          <w:sz w:val="20"/>
          <w:szCs w:val="20"/>
        </w:rPr>
        <w:t>132</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xml:space="preserve">؛ سنن ابى‌داود،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چيزى تحت تصرف كسى باشد و بر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باشد و كسى ادعاى مالكيت آن را نمايد و هر يك‌اقامه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شاهد 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 بينه نفر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 داخل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بينه نفر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 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مى‌شود و در اينكه كدام يك از اين دو بينه بايد مقدم داشته شود در ميان دانشمندان ما اختلاف نظر است</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1</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گويا ابوحنيفه مى‌خواست با فرض چنين مسأله عجيبى دست و پاى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كه مى‌گفت ما قواعدكليه‌اى از قرآن مجيد و روايات اهل بيت عليهم السلام در دست داريم كه پاسخ به تمام فروعى كه اتّفاق مى‌افتد مى‌دهد، ببندد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او فوراً يك قاعده كلى درباره حيوانات دريايى كه از امام صادق عليه السلام شنيده بود ذكر نمود و پاسخ او را به نحو جالبى داد</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رجال كشى،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همه اينها به جاى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الشرب الخمر والابواب التى بعده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كه تنها شركت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نيست، بلكه شركت در هر مجلس معصيت و گناهى حرام است، و بنابراين علت اصلى آن اين است كه چنين مجلسى لغزشگاه و پرتگاهى محسوب مى‌گردد و افراد غير آلوده هم با شركت در اين گونه جلسات به زودى به گناه كشيده مى‌شوند، ولذا دستور اجتناب و دورى از اين گونه مجالس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 تمام مجازاتهاى بدنى كه در شرع حد ثابتى ندارد بلكه تعيين مقدار آن‌بسته به حالات و اشخاص و شرايط مختلف و به نظر حاكم، موكول است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بسيارى از موارد مقدار آن را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تازيانه تعيين مى‌كنند</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آميزش نامشروع دو زن با يكديگر كه گاهى از آن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زدن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مى‌گردد</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33</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93</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نزديكان 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برادران و عموها و عموزاده‌ها مى‌باشد</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45</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حملاتى است كه احمد امين در كتاب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شيعه نموده و نسبتهاى ناروايى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آن در اوايل كتاب گذشت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مرادش بلخى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چاپ نجف، 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وابوالحسن اشعرى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فخر رازى در خاتمه كتاب مهمل و تفسير رازى،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 و شهرستانى در ملل و نحل</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عضدى،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چاپ عالم الكتب بيروت</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درباره بدا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شرح باب حادى عشر،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اوائل المقالات،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عدة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توحيد صدوق،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مضمون در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توحيد صدوق،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نسخ و بداء</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جمعى از دانشمندان معتقدند كه منظور از 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 و اثبات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عليت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منتها علت ناقصه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بنابراين اطلاع بر اين لوح عبارت است از اطلاع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متقضيات و اسباب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گوناگون بدون اينكه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شرايط و موانع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به طور كامل اطلاعى در دست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حوادثى كه از اين طريق پيش بينى مى‌گردد ممكن است انجام گيرد به اين ترتيب كه اسباب حادثه با شرايط و عدم موانع توأم شود، و ممكن است بر اثر فقدان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نگيرد و لذا 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 و اثبات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تامه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و پديده‌هاى گوناگون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 بر اين علل كه مجموعه‌اى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و شرايط و فقدان موانع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منحصر به ذات خداوند متعال مى‌باشد، بديهى است در اين قسمت هيچ گونه تغيير و تبديلى رخ نخواهد داد</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39</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امتحانى بودن آن اين است كه پس از آنكه حضرت ابراهيم عليه السلام مقدمات را فراهم آورد، خطاب رسيد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صَدَّقْتَ الرُّؤيَا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105</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28</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106</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واحدى،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تفسير بغوى،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تفسير فخر رازى،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تفسير بيضاوى،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تفسير ابوالسعود،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فى التقية از شيخ انصارى،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مكاسب چاپ تبريز به طبع رسيده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رهبران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مناسبت بحث معصوم بودن انبيا بحث مشروحى درباره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نموده‌است علاقه‌مندان مى‌توانند براى توضيح بيشتر اين موضوع به آنجا مراجعه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رهبران بزرگ،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اعتقاد ما،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تفسير حسن بصرى،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image" Target="media/image2.jpeg"/><Relationship Id="rId292" Type="http://schemas.openxmlformats.org/officeDocument/2006/relationships/image" Target="media/image2.jpeg"/><Relationship Id="rId293" Type="http://schemas.openxmlformats.org/officeDocument/2006/relationships/footer" Target="footer286.xml"/><Relationship Id="rId294" Type="http://schemas.openxmlformats.org/officeDocument/2006/relationships/footnotes" Target="footnotes.xml"/><Relationship Id="rId295" Type="http://schemas.openxmlformats.org/officeDocument/2006/relationships/numbering" Target="numbering.xml"/><Relationship Id="rId296" Type="http://schemas.openxmlformats.org/officeDocument/2006/relationships/fontTable" Target="fontTable.xml"/><Relationship Id="rId297" Type="http://schemas.openxmlformats.org/officeDocument/2006/relationships/settings" Target="settings.xml"/><Relationship Id="rId2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291</Pages>
  <Words>85168</Words>
  <Characters>326099</Characters>
  <CharactersWithSpaces>408666</CharactersWithSpaces>
  <Paragraphs>2946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2026-08-16T18:09:13Z</dcterms:created>
  <dc:creator>ghaemiyeh.com</dc:creator>
  <dc:description/>
  <dc:language>en-US</dc:language>
  <cp:lastModifiedBy/>
  <dcterms:modified xsi:type="dcterms:W3CDTF">2026-08-16T21:39:21Z</dcterms:modified>
  <cp:revision>1</cp:revision>
  <dc:subject/>
  <dc:title>آیین ما اصل الشیعة</dc:title>
</cp:coreProperties>
</file>

<file path=docProps/custom.xml><?xml version="1.0" encoding="utf-8"?>
<Properties xmlns="http://schemas.openxmlformats.org/officeDocument/2006/custom-properties" xmlns:vt="http://schemas.openxmlformats.org/officeDocument/2006/docPropsVTypes"/>
</file>