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footer103.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42.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بدعت و احکام 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45013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245015_365066874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245017_3650668749">
            <w:r>
              <w:rPr>
                <w:webHidden/>
                <w:rStyle w:val="IndexLink"/>
                <w:rtl w:val="true"/>
              </w:rPr>
              <w:t>ديباچه‌</w:t>
            </w:r>
            <w:r>
              <w:rPr>
                <w:rStyle w:val="IndexLink"/>
                <w:rtl w:val="true"/>
              </w:rPr>
              <w:tab/>
            </w:r>
            <w:r>
              <w:rPr>
                <w:rStyle w:val="IndexLink"/>
              </w:rPr>
              <w:t>5</w:t>
            </w:r>
          </w:hyperlink>
        </w:p>
        <w:p>
          <w:pPr>
            <w:pStyle w:val="Contents2"/>
            <w:tabs>
              <w:tab w:val="clear" w:pos="8743"/>
              <w:tab w:val="right" w:pos="9026" w:leader="dot"/>
            </w:tabs>
            <w:rPr/>
          </w:pPr>
          <w:hyperlink w:anchor="__RefHeading___Toc1245019_3650668749">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1245021_3650668749">
            <w:r>
              <w:rPr>
                <w:webHidden/>
                <w:rStyle w:val="IndexLink"/>
                <w:rtl w:val="true"/>
              </w:rPr>
              <w:t>ادله و اقوال دانشمندان درباره بدعت‌</w:t>
            </w:r>
            <w:r>
              <w:rPr>
                <w:rStyle w:val="IndexLink"/>
                <w:rtl w:val="true"/>
              </w:rPr>
              <w:tab/>
            </w:r>
            <w:r>
              <w:rPr>
                <w:rStyle w:val="IndexLink"/>
              </w:rPr>
              <w:t>17</w:t>
            </w:r>
          </w:hyperlink>
        </w:p>
        <w:p>
          <w:pPr>
            <w:pStyle w:val="Contents3"/>
            <w:tabs>
              <w:tab w:val="clear" w:pos="8459"/>
              <w:tab w:val="right" w:pos="9026" w:leader="dot"/>
            </w:tabs>
            <w:rPr/>
          </w:pPr>
          <w:hyperlink w:anchor="__RefHeading___Toc1245023_3650668749">
            <w:r>
              <w:rPr>
                <w:webHidden/>
                <w:rStyle w:val="IndexLink"/>
                <w:rtl w:val="true"/>
              </w:rPr>
              <w:t>الف</w:t>
            </w:r>
            <w:r>
              <w:rPr>
                <w:rStyle w:val="IndexLink"/>
                <w:rtl w:val="true"/>
              </w:rPr>
              <w:t xml:space="preserve">) </w:t>
            </w:r>
            <w:r>
              <w:rPr>
                <w:rStyle w:val="IndexLink"/>
                <w:rtl w:val="true"/>
              </w:rPr>
              <w:t>روايات‌</w:t>
            </w:r>
            <w:r>
              <w:rPr>
                <w:rStyle w:val="IndexLink"/>
                <w:rtl w:val="true"/>
              </w:rPr>
              <w:tab/>
            </w:r>
            <w:r>
              <w:rPr>
                <w:rStyle w:val="IndexLink"/>
              </w:rPr>
              <w:t>17</w:t>
            </w:r>
          </w:hyperlink>
        </w:p>
        <w:p>
          <w:pPr>
            <w:pStyle w:val="Contents3"/>
            <w:tabs>
              <w:tab w:val="clear" w:pos="8459"/>
              <w:tab w:val="right" w:pos="9026" w:leader="dot"/>
            </w:tabs>
            <w:rPr/>
          </w:pPr>
          <w:hyperlink w:anchor="__RefHeading___Toc1245025_3650668749">
            <w:r>
              <w:rPr>
                <w:webHidden/>
                <w:rStyle w:val="IndexLink"/>
                <w:rtl w:val="true"/>
              </w:rPr>
              <w:t>ب</w:t>
            </w:r>
            <w:r>
              <w:rPr>
                <w:rStyle w:val="IndexLink"/>
                <w:rtl w:val="true"/>
              </w:rPr>
              <w:t xml:space="preserve">) </w:t>
            </w:r>
            <w:r>
              <w:rPr>
                <w:rStyle w:val="IndexLink"/>
                <w:rtl w:val="true"/>
              </w:rPr>
              <w:t>اقوال علما درباره معناى بدعت‌</w:t>
            </w:r>
            <w:r>
              <w:rPr>
                <w:rStyle w:val="IndexLink"/>
                <w:rtl w:val="true"/>
              </w:rPr>
              <w:tab/>
            </w:r>
            <w:r>
              <w:rPr>
                <w:rStyle w:val="IndexLink"/>
              </w:rPr>
              <w:t>19</w:t>
            </w:r>
          </w:hyperlink>
        </w:p>
        <w:p>
          <w:pPr>
            <w:pStyle w:val="Contents2"/>
            <w:tabs>
              <w:tab w:val="clear" w:pos="8743"/>
              <w:tab w:val="right" w:pos="9026" w:leader="dot"/>
            </w:tabs>
            <w:rPr/>
          </w:pPr>
          <w:hyperlink w:anchor="__RefHeading___Toc1245027_3650668749">
            <w:r>
              <w:rPr>
                <w:webHidden/>
                <w:rStyle w:val="IndexLink"/>
                <w:rtl w:val="true"/>
              </w:rPr>
              <w:t>تخصيص عام‌</w:t>
            </w:r>
            <w:r>
              <w:rPr>
                <w:rStyle w:val="IndexLink"/>
                <w:rtl w:val="true"/>
              </w:rPr>
              <w:tab/>
            </w:r>
            <w:r>
              <w:rPr>
                <w:rStyle w:val="IndexLink"/>
              </w:rPr>
              <w:t>26</w:t>
            </w:r>
          </w:hyperlink>
        </w:p>
        <w:p>
          <w:pPr>
            <w:pStyle w:val="Contents3"/>
            <w:tabs>
              <w:tab w:val="clear" w:pos="8459"/>
              <w:tab w:val="right" w:pos="9026" w:leader="dot"/>
            </w:tabs>
            <w:rPr/>
          </w:pPr>
          <w:hyperlink w:anchor="__RefHeading___Toc1245029_3650668749">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1245031_3650668749">
            <w:r>
              <w:rPr>
                <w:webHidden/>
                <w:rStyle w:val="IndexLink"/>
                <w:rtl w:val="true"/>
              </w:rPr>
              <w:t xml:space="preserve">دوران رسول خدا </w:t>
            </w:r>
            <w:r>
              <w:rPr>
                <w:rStyle w:val="IndexLink"/>
                <w:rtl w:val="true"/>
              </w:rPr>
              <w:t>(</w:t>
            </w:r>
            <w:r>
              <w:rPr>
                <w:rStyle w:val="IndexLink"/>
                <w:rtl w:val="true"/>
              </w:rPr>
              <w:t>ص</w:t>
            </w:r>
            <w:r>
              <w:rPr>
                <w:rStyle w:val="IndexLink"/>
                <w:rtl w:val="true"/>
              </w:rPr>
              <w:t>)</w:t>
              <w:tab/>
            </w:r>
            <w:r>
              <w:rPr>
                <w:rStyle w:val="IndexLink"/>
              </w:rPr>
              <w:t>27</w:t>
            </w:r>
          </w:hyperlink>
        </w:p>
        <w:p>
          <w:pPr>
            <w:pStyle w:val="Contents3"/>
            <w:tabs>
              <w:tab w:val="clear" w:pos="8459"/>
              <w:tab w:val="right" w:pos="9026" w:leader="dot"/>
            </w:tabs>
            <w:rPr/>
          </w:pPr>
          <w:hyperlink w:anchor="__RefHeading___Toc1245033_3650668749">
            <w:r>
              <w:rPr>
                <w:webHidden/>
                <w:rStyle w:val="IndexLink"/>
                <w:rtl w:val="true"/>
              </w:rPr>
              <w:t>دوران صحابه‌</w:t>
            </w:r>
            <w:r>
              <w:rPr>
                <w:rStyle w:val="IndexLink"/>
                <w:rtl w:val="true"/>
              </w:rPr>
              <w:tab/>
            </w:r>
            <w:r>
              <w:rPr>
                <w:rStyle w:val="IndexLink"/>
              </w:rPr>
              <w:t>36</w:t>
            </w:r>
          </w:hyperlink>
        </w:p>
        <w:p>
          <w:pPr>
            <w:pStyle w:val="Contents3"/>
            <w:tabs>
              <w:tab w:val="clear" w:pos="8459"/>
              <w:tab w:val="right" w:pos="9026" w:leader="dot"/>
            </w:tabs>
            <w:rPr/>
          </w:pPr>
          <w:hyperlink w:anchor="__RefHeading___Toc1245035_3650668749">
            <w:r>
              <w:rPr>
                <w:webHidden/>
                <w:rStyle w:val="IndexLink"/>
                <w:rtl w:val="true"/>
              </w:rPr>
              <w:t>آثار و اعمال دوره پس از صحابه‌</w:t>
            </w:r>
            <w:r>
              <w:rPr>
                <w:rStyle w:val="IndexLink"/>
                <w:rtl w:val="true"/>
              </w:rPr>
              <w:tab/>
            </w:r>
            <w:r>
              <w:rPr>
                <w:rStyle w:val="IndexLink"/>
              </w:rPr>
              <w:t>46</w:t>
            </w:r>
          </w:hyperlink>
        </w:p>
        <w:p>
          <w:pPr>
            <w:pStyle w:val="Contents2"/>
            <w:tabs>
              <w:tab w:val="clear" w:pos="8743"/>
              <w:tab w:val="right" w:pos="9026" w:leader="dot"/>
            </w:tabs>
            <w:rPr/>
          </w:pPr>
          <w:hyperlink w:anchor="__RefHeading___Toc1245037_3650668749">
            <w:r>
              <w:rPr>
                <w:webHidden/>
                <w:rStyle w:val="IndexLink"/>
                <w:rtl w:val="true"/>
              </w:rPr>
              <w:t xml:space="preserve">آراى دانشمندان درباره تخصيص خوردن روايت </w:t>
            </w:r>
            <w:r>
              <w:rPr>
                <w:rStyle w:val="IndexLink"/>
                <w:rtl w:val="true"/>
              </w:rPr>
              <w:t>«</w:t>
            </w:r>
            <w:r>
              <w:rPr>
                <w:rStyle w:val="IndexLink"/>
                <w:rtl w:val="true"/>
              </w:rPr>
              <w:t>كلّ بِدعة ضلالة</w:t>
            </w:r>
            <w:r>
              <w:rPr>
                <w:rStyle w:val="IndexLink"/>
                <w:rtl w:val="true"/>
              </w:rPr>
              <w:t>»</w:t>
              <w:tab/>
            </w:r>
            <w:r>
              <w:rPr>
                <w:rStyle w:val="IndexLink"/>
              </w:rPr>
              <w:t>55</w:t>
            </w:r>
          </w:hyperlink>
        </w:p>
        <w:p>
          <w:pPr>
            <w:pStyle w:val="Contents2"/>
            <w:tabs>
              <w:tab w:val="clear" w:pos="8743"/>
              <w:tab w:val="right" w:pos="9026" w:leader="dot"/>
            </w:tabs>
            <w:rPr/>
          </w:pPr>
          <w:hyperlink w:anchor="__RefHeading___Toc1245039_3650668749">
            <w:r>
              <w:rPr>
                <w:webHidden/>
                <w:rStyle w:val="IndexLink"/>
                <w:rtl w:val="true"/>
              </w:rPr>
              <w:t>يك هديه‌</w:t>
            </w:r>
            <w:r>
              <w:rPr>
                <w:rStyle w:val="IndexLink"/>
                <w:rtl w:val="true"/>
              </w:rPr>
              <w:tab/>
            </w:r>
            <w:r>
              <w:rPr>
                <w:rStyle w:val="IndexLink"/>
              </w:rPr>
              <w:t>65</w:t>
            </w:r>
          </w:hyperlink>
        </w:p>
        <w:p>
          <w:pPr>
            <w:pStyle w:val="Contents2"/>
            <w:tabs>
              <w:tab w:val="clear" w:pos="8743"/>
              <w:tab w:val="right" w:pos="9026" w:leader="dot"/>
            </w:tabs>
            <w:rPr/>
          </w:pPr>
          <w:hyperlink w:anchor="__RefHeading___Toc1245041_3650668749">
            <w:r>
              <w:rPr>
                <w:webHidden/>
                <w:rStyle w:val="IndexLink"/>
                <w:rtl w:val="true"/>
              </w:rPr>
              <w:t xml:space="preserve">آيا </w:t>
            </w:r>
            <w:r>
              <w:rPr>
                <w:rStyle w:val="IndexLink"/>
                <w:rtl w:val="true"/>
              </w:rPr>
              <w:t>«</w:t>
            </w:r>
            <w:r>
              <w:rPr>
                <w:rStyle w:val="IndexLink"/>
                <w:rtl w:val="true"/>
              </w:rPr>
              <w:t>تَرك فعل</w:t>
            </w:r>
            <w:r>
              <w:rPr>
                <w:rStyle w:val="IndexLink"/>
                <w:rtl w:val="true"/>
              </w:rPr>
              <w:t xml:space="preserve">» </w:t>
            </w:r>
            <w:r>
              <w:rPr>
                <w:rStyle w:val="IndexLink"/>
                <w:rtl w:val="true"/>
              </w:rPr>
              <w:t>از احكام فقهى است؟</w:t>
            </w:r>
            <w:r>
              <w:rPr>
                <w:rStyle w:val="IndexLink"/>
                <w:rtl w:val="true"/>
              </w:rPr>
              <w:tab/>
            </w:r>
            <w:r>
              <w:rPr>
                <w:rStyle w:val="IndexLink"/>
              </w:rPr>
              <w:t>69</w:t>
            </w:r>
          </w:hyperlink>
        </w:p>
        <w:p>
          <w:pPr>
            <w:pStyle w:val="Contents2"/>
            <w:tabs>
              <w:tab w:val="clear" w:pos="8743"/>
              <w:tab w:val="right" w:pos="9026" w:leader="dot"/>
            </w:tabs>
            <w:rPr/>
          </w:pPr>
          <w:hyperlink w:anchor="__RefHeading___Toc1245043_3650668749">
            <w:r>
              <w:rPr>
                <w:webHidden/>
                <w:rStyle w:val="IndexLink"/>
                <w:rtl w:val="true"/>
              </w:rPr>
              <w:t>امر به معروف و نهى از منكر</w:t>
            </w:r>
            <w:r>
              <w:rPr>
                <w:rStyle w:val="IndexLink"/>
                <w:rtl w:val="true"/>
              </w:rPr>
              <w:tab/>
            </w:r>
            <w:r>
              <w:rPr>
                <w:rStyle w:val="IndexLink"/>
              </w:rPr>
              <w:t>80</w:t>
            </w:r>
          </w:hyperlink>
        </w:p>
        <w:p>
          <w:pPr>
            <w:pStyle w:val="Contents2"/>
            <w:tabs>
              <w:tab w:val="clear" w:pos="8743"/>
              <w:tab w:val="right" w:pos="9026" w:leader="dot"/>
            </w:tabs>
            <w:rPr/>
          </w:pPr>
          <w:hyperlink w:anchor="__RefHeading___Toc1245045_3650668749">
            <w:r>
              <w:rPr>
                <w:webHidden/>
                <w:rStyle w:val="IndexLink"/>
                <w:rtl w:val="true"/>
              </w:rPr>
              <w:t>بدعت‌هاى ناپسند و گمراه كننده‌</w:t>
            </w:r>
            <w:r>
              <w:rPr>
                <w:rStyle w:val="IndexLink"/>
                <w:rtl w:val="true"/>
              </w:rPr>
              <w:tab/>
            </w:r>
            <w:r>
              <w:rPr>
                <w:rStyle w:val="IndexLink"/>
              </w:rPr>
              <w:t>83</w:t>
            </w:r>
          </w:hyperlink>
        </w:p>
        <w:p>
          <w:pPr>
            <w:pStyle w:val="Contents3"/>
            <w:tabs>
              <w:tab w:val="clear" w:pos="8459"/>
              <w:tab w:val="right" w:pos="9026" w:leader="dot"/>
            </w:tabs>
            <w:rPr/>
          </w:pPr>
          <w:hyperlink w:anchor="__RefHeading___Toc1245047_3650668749">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1245049_3650668749">
            <w:r>
              <w:rPr>
                <w:webHidden/>
                <w:rStyle w:val="IndexLink"/>
                <w:rtl w:val="true"/>
              </w:rPr>
              <w:t>جمع‌بندى‌</w:t>
            </w:r>
            <w:r>
              <w:rPr>
                <w:rStyle w:val="IndexLink"/>
                <w:rtl w:val="true"/>
              </w:rPr>
              <w:tab/>
            </w:r>
            <w:r>
              <w:rPr>
                <w:rStyle w:val="IndexLink"/>
              </w:rPr>
              <w:t>106</w:t>
            </w:r>
          </w:hyperlink>
        </w:p>
        <w:p>
          <w:pPr>
            <w:pStyle w:val="Contents2"/>
            <w:tabs>
              <w:tab w:val="clear" w:pos="8743"/>
              <w:tab w:val="right" w:pos="9026" w:leader="dot"/>
            </w:tabs>
            <w:rPr/>
          </w:pPr>
          <w:hyperlink w:anchor="__RefHeading___Toc1245051_3650668749">
            <w:r>
              <w:rPr>
                <w:webHidden/>
                <w:rStyle w:val="IndexLink"/>
                <w:rtl w:val="true"/>
              </w:rPr>
              <w:t>خاطره‌هايى درباره بدعت‌</w:t>
            </w:r>
            <w:r>
              <w:rPr>
                <w:rStyle w:val="IndexLink"/>
                <w:rtl w:val="true"/>
              </w:rPr>
              <w:tab/>
            </w:r>
            <w:r>
              <w:rPr>
                <w:rStyle w:val="IndexLink"/>
              </w:rPr>
              <w:t>120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5_16711"/>
      <w:bookmarkStart w:id="1" w:name="pg1655_16711"/>
      <w:bookmarkEnd w:id="1"/>
    </w:p>
    <w:p>
      <w:pPr>
        <w:pStyle w:val="Heading2"/>
        <w:numPr>
          <w:ilvl w:val="1"/>
          <w:numId w:val="1"/>
        </w:numPr>
        <w:rPr/>
      </w:pPr>
      <w:bookmarkStart w:id="2" w:name="pg1655_16711"/>
      <w:bookmarkStart w:id="3" w:name="__RefHeading___Toc1245013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غاوجی، وهی سلیمان</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کلمه‌العلمیه هادیه فی‌البدعه و احکامها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و احکام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وهبی سلیمان غاوجی؛ تدوین مرکز تحقیقات حج و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مرکز ترجمان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اهل سنت بر وهابیت؛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و بدعت‌گذاران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نمایندگی ولی فقیه در امور حج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حج</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ترجمان دینی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۲۲۵</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۸۰۴۱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۲۳۳۲۷۲۴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45015_3650668749"/>
      <w:bookmarkStart w:id="6" w:name="_Toc2"/>
      <w:bookmarkEnd w:id="5"/>
      <w:r>
        <w:rPr>
          <w:rtl w:val="true"/>
        </w:rPr>
        <w:t>اشاره</w:t>
      </w:r>
      <w:bookmarkStart w:id="7" w:name="pg1655_16717"/>
      <w:bookmarkEnd w:id="6"/>
    </w:p>
    <w:p>
      <w:pPr>
        <w:pStyle w:val="Heading2"/>
        <w:numPr>
          <w:ilvl w:val="1"/>
          <w:numId w:val="1"/>
        </w:numPr>
        <w:rPr/>
      </w:pPr>
      <w:bookmarkStart w:id="8" w:name="__RefHeading___Toc1245017_3650668749"/>
      <w:bookmarkStart w:id="9" w:name="_Toc3"/>
      <w:bookmarkEnd w:id="7"/>
      <w:bookmarkEnd w:id="8"/>
      <w:r>
        <w:rPr>
          <w:rtl w:val="true"/>
        </w:rPr>
        <w:t>ديباچه‌</w:t>
      </w:r>
      <w:bookmarkEnd w:id="9"/>
    </w:p>
    <w:p>
      <w:pPr>
        <w:pStyle w:val="BookText"/>
        <w:rPr/>
      </w:pPr>
      <w:r>
        <w:rPr>
          <w:rFonts w:ascii="Amiri" w:hAnsi="Amiri" w:eastAsia="Amiri" w:cs="Amiri"/>
          <w:color w:val="111111"/>
          <w:sz w:val="28"/>
          <w:sz w:val="28"/>
          <w:szCs w:val="28"/>
          <w:rtl w:val="true"/>
          <w:lang w:bidi="ar-SA"/>
        </w:rPr>
        <w:t>وهابيت فرقه‌اى است كه قدمت آن به بيش از دو قرن نمى‌رسد، اما اين فرقه با تكيه بر ظواهر برخى آيات و روايات به بهانه مبارزه با شرك و كفر در مقابل همه مسلمانان ايستاده و آنان را به شرك و كفر متهم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امروزه اين فرقه مدعى دفاع از مسلمانان است و خود را تنها منادى اسلام واقعى مى‌خواند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 مدعى‌اند كه همه مسلمانان طرفدار افكار و انديشه‌هاى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و حال آنكه انديشمندان اسلامى و پيروان ساير فرق اهل سنت چنين ادعايى را نپذيرفته و ساليان متمادى با اين افكار انحرافى به مبارزه برخاسته‌اند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پيش روى حقيقت‌جويان است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البدعه وأحكامها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نگاشته‌هاى وهبى سليمان غاوجى از نويسندگان اهل سنت در برابر وهابيت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ترجمه اين‌گونه آثار به معناى تأييد همه محتواى</w:t>
      </w:r>
    </w:p>
    <w:p>
      <w:pPr>
        <w:pStyle w:val="BookText"/>
        <w:rPr/>
      </w:pPr>
      <w:r>
        <w:rPr>
          <w:rFonts w:ascii="IRNazanin" w:hAnsi="IRNazanin" w:eastAsia="IRNazanin"/>
          <w:color w:val="111111"/>
          <w:sz w:val="28"/>
          <w:sz w:val="28"/>
          <w:szCs w:val="28"/>
          <w:rtl w:val="true"/>
          <w:lang w:bidi="fa-IR"/>
        </w:rPr>
        <w:t>نوشته نبوده و چه بسا در برخى موارد با انديشه متكلمان شيعه در تعارض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اين سلسله آثار مقبول طبع بلند انديشه‌وران عرصه شناخت ملل و نحل قرار گرفته و راهى روشن فرا روى جست‌وجوگران حق و حقيقت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ولى التوفيق</w:t>
      </w:r>
    </w:p>
    <w:p>
      <w:pPr>
        <w:pStyle w:val="BookText"/>
        <w:rPr/>
      </w:pPr>
      <w:r>
        <w:rPr>
          <w:rFonts w:ascii="Amiri" w:hAnsi="Amiri" w:eastAsia="Amiri" w:cs="Amiri"/>
          <w:color w:val="111111"/>
          <w:sz w:val="28"/>
          <w:sz w:val="28"/>
          <w:szCs w:val="28"/>
          <w:rtl w:val="true"/>
          <w:lang w:bidi="ar-SA"/>
        </w:rPr>
        <w:t>مركز تحقيقات حج</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كلام و معارف</w:t>
      </w:r>
    </w:p>
    <w:p>
      <w:pPr>
        <w:pStyle w:val="BookText"/>
        <w:rPr/>
      </w:pPr>
      <w:r>
        <w:rPr>
          <w:rFonts w:ascii="IRNazanin" w:hAnsi="IRNazanin" w:eastAsia="IRNazanin"/>
          <w:color w:val="111111"/>
          <w:sz w:val="28"/>
          <w:sz w:val="28"/>
          <w:szCs w:val="28"/>
          <w:rtl w:val="true"/>
          <w:lang w:bidi="fa-IR"/>
        </w:rPr>
        <w:t>در آغاز، خداوند را سپاس مى‌گوييم و درود و سلام خود را به برگزيده ايشان و خاندان، اصحاب و برادران آن حضرت نثار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رساله را براى برادران دانشمند هم‌ميهن و نيز ديگر دانشمندان نگاشته‌ام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برگ را به سخن امام حسن بنا مزين مى‌كنم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بياييد همه براى دعوت به سوى خدا تلاش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كه با يكديگر هم‌رأى هستيم، به هم يارى رسانيم و در آنچه كه اختلاف نظر وجود دارد، عذر يكديگر را بپذيريم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وهبى</w:t>
      </w:r>
      <w:bookmarkStart w:id="10" w:name="pg1655_16721"/>
    </w:p>
    <w:p>
      <w:pPr>
        <w:pStyle w:val="Heading2"/>
        <w:numPr>
          <w:ilvl w:val="1"/>
          <w:numId w:val="1"/>
        </w:numPr>
        <w:rPr/>
      </w:pPr>
      <w:bookmarkStart w:id="11" w:name="__RefHeading___Toc1245019_3650668749"/>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نشانه‌هاى سرورآفرين بازگشت مسلمانان به اسلام، فراوان شده و در هر نقطه‌اى ديده مى‌شود و به پديده‌اى آشكار تبديل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برجسته‌ترين آنها در زمينه امور مالى، وجود بانك‌ها، شركت‌ها و سازمان‌هاى اسلامى و نيز آثار علمى در زمينه حرمت انواع نظام‌هاى ربوى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آثار علمى به تبيين حرمت اين نظام‌هاى ربوى به هر شكل و در هر كشورى كه باشد، مى‌پردازند و عيوب آنها را بيان مى‌كند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نشانه‌هاى روشن و نويددهنده در زمينه دانش، بازگشت به سنت و حديث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نفى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كتاب‌هاى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غير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موضوع احاديث نبوى در ميان مردم، دليل اين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بسيارى از اين كتاب‌ها و آثار علمى به نقل احاديث پرداخته‌اند و از ارائه شرح و تعليق علما و فقيهان بر اين احاديث غفلت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ممكن است خواننده‌اى كه از دانش فقه و حديث بى‌بهره است و نزد علماى بزرگ دانش نياموخته، به اين احاديث مراجعه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فرد به هنگام مواجه شدن با احاديث ضد و نقيض، يكى از اين دو راه را پيش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احاديثى عمل كند كه ازنگاه فلان عالم دينى حديث صحيح شمرده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را برگزيند كه زمانى به يك حديث عمل كند و در زمانى ديگر به حديث معارض آن عمل كند و از دانشمندان متخصص و اهل علم نيز حقيقت را جويا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او براى يافتن حقيقت و شناخت روايت صحيح‌تر، داراى ترجيح، روايت متقدم و متأخر و مخصص و مقيد تلاشى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اين فرد، خود در حال تحصيل علوم مربوط به حوزه حديث باشد، ولى براى صاحب‌نظر شدن و رسيدن به سطح كارشناس علوم حديث، گامى برندارد و به احاديث ضد و نقيض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ما به هنگام ديدن روايات صحيحى كه با يكديگر تعارض دارند، گمان كنيم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آنچه را كه پيش از اين نيز اتفاق افتاده بود، فراموش مى‌كرد و سخنى متفاوت با نظر گذشته خود بيان مى‌فرمود؛ حال آنكه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است و خداوند درباره ايشان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سَنُقْرِئُكَ فَلا تَنْسى؛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زودى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مى‌خوانيم و هرگز فراموش نخواهى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سلف صالح، محدثان بزرگى را سراغ داريم كه از فقهاى حديث‌شناسى كه آنها را از سردرگمى در تعارض يا اختلاف ميان روايات نجات داده‌اند، تجليل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خطه خراسان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مرا به واسطه ابوحنيفه و سفيان كمك نمى‌كرد، مانند بقيه مردم بودم</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 بن عيينه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ابوحنيفه اولين كسى بود كه مرا به پاى فراگيرى حديث نشاند و مرا محدّث كرد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شاگردان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محضر سيصد و شصت عالم بهره بردم؛ اما اگر مالك و ليث نبودند، در علم به بيراهه مى‌رفتم</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همچنين از او نقل شده كه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زمينه علم چهار تن الگوى ما بودند؛ دو تن در مصر و دو تن ديگر 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ليث بن سعد و عمرو بن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مالك و ماجشون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اينها نبودند هرآينه گمراه مى‌شديم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كوثرى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تعليق بر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الانتقاء</w:t>
      </w:r>
      <w:r>
        <w:rPr>
          <w:rFonts w:eastAsia="Amiri" w:cs="Amiri" w:ascii="Amiri" w:hAnsi="Amiri"/>
          <w:color w:val="111111"/>
          <w:sz w:val="28"/>
          <w:szCs w:val="28"/>
          <w:rtl w:val="true"/>
          <w:lang w:bidi="ar-SA"/>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به هنگام نقل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عساكر با سند خود اين گفته را از ابن وهب نقل مى‌كند كه اگر مالك بن انس و ليث بن سعد نبودند، هلاك مى‌شدم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نقل ديگرى به دليل اختلاف احاديث گمراه مى‌شدم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مى‌كردم بايد به هر روايتى 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عمل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كوثرى در ادامه مى‌گويد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بسيارى از راويانى كه به درايت حديث آشنا نيستند و نمى‌توانند روايت مطابق با واقع را از ديگر روايات تمييز دهند، نيز دچار همين معضل مى‌شوند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عياض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مرا به واسطه مالك و ليث نجات نمى‌داد، گمراه مى‌شدم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فراوانى مشاهده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انتخاب روايت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 مى‌شدم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روايت‌ها را نزد مالك و ليث مى‌بردم، آنها به من مى‌گفتند كدام حديث را بپذيرم و كدام روايت را فروگذارم</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 بن عيينه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مايه گمراهى است، مگر براى فقيهان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ممكن است غير فقيه روايتى را بر ظاهر آن حمل كند؛ حال آنكه در حديث ديگرى تأويل اين روايت بيان شده است؛ يا اينكه دليلى براى اين روايت وجود دارد كه بر اين فرد غير كارشناس پوشيده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 روايت به دليل ديگرى كنار گذاشته شده و به آن عمل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آن فرد به روايت عمل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كسى كه در اين زمينه تفقه و دانش كافى دارد، از فهم آن ناتوان است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معناى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مايه گمراهى است، مگر براى فقيهان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كه چگونه اين سخن درست است؛ حال آنكه وقتى فرد مى‌تواند فقيه شود كه به احاديث آشنا باشد؟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 بن عيينه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فقيهان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عبارت درستى است؛ زيرا ممكن است حديثى خاص، معناى عام داشته باشد يا برعكس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برخى از احاديث ناسخ روايت ديگر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با فعلى همراه شده‌اند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بايد در كنار يكديگر معنا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برخى روايات نيز مشكل است؛ به طورى كه ظاهر روايت اقتضا مى‌كند خداوند را به انسان تشبيه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 حديث قدسى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هركس به من يك وجب نزديك شود، به اندازه يك ذراع به او نزديك مى‌شوم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احاديثى هستند كه از معناى آنها پرسيده مى‌شود؛ زيرا فقط فقيهان معناى اين احاديث را مى‌فهمند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كسى كه گردآورنده احاديث است، ولى هرگز در آنها تفقه و درنگ نمى‌كند، ممكن است خاص را بر عام حمل كند يا برعكس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ممكن است معناى روايت را بر ظاهر آن 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گفته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را مى‌توان فقيه ناميد كه به احاديث آشنا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نادرست است؛ زيرا با آشنايى به احاديث، نمى‌توان فقيه شد؛ بلكه بايد اهل تفقه در حديث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كسى در روايات تفقه نكند، فقيه نيست؛ اگرچه گردآورنده احاديث باشد؛ بلكه طبق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عيينه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صلاحيت تفقه را پيدا كرده است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دُكين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مشاهير شيوخ بخارى است، مى‌گويد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زفر بن هذيل، از شاگردان بزرگ ابوحنيفه مى‌رفتم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حالى‌كه لباسى به دور خود پيچيده بود،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لوچ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تا احاديث تو را غربال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احاديثى را كه شنيده بودم، نقل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به من مى‌گفت كدام حديث معتبر و كدام‌يك نامعتبر است، يا كدام حديث ناسخ و ديگرى منسوخ است</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فقه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نگوييد رأى ابوحنيفه؛ بگوييد تفسير حديث</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برخى از آنانى كه متون روايى را مى‌خوانند و به آراى فقيهان متخصص در اين روايات توجه نمى‌كنند، اقدام به صدور فتوا و ترجيح برخى از روايات مى‌كنند؛ به طورى كه چه بسا گفته‌ها و احكام صادر شده از سوى آنان در ميان بزرگان و پيشوايان گذشته سابقه نداشته و حكمى جديد و نادر ارائه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نظر آنان مبنى بر درست بودن يك حديث موجب مى‌شود كه به مجتهدان و بزرگان حديث گمان بد ببرند يا آنها را به جهالت در حديث‌شناسى متهم نمايند؛ چنان‌كه ممكن است با غرورى كه دارند، حكم به غفلت و روى‌گردانى بزرگان علم حديث از روايات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اتهامى بسيار خطرناك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امام احمد بن حنبل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صالح از او نقل مى‌كند كه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خود را در مقام صدور فتوا قرار داد، شايسته است به وجوه و معانى قرآن آشنا باشد و اسناد روايات صحيح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نسبت به سنن آگاهى كامل داشته باشد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ديگر وى مى‌گويد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پدرم پرسيدم اگر كسى كتاب‌هايى نگاشته باشد كه در آنها احاديث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صحابه و تابعين را نقل كرده، اما در تشخيص حديث ضعيف و غير معتبر و نيز تشخيص حديثى كه سند آن قوى است از</w:t>
      </w:r>
    </w:p>
    <w:p>
      <w:pPr>
        <w:pStyle w:val="BookText"/>
        <w:rPr/>
      </w:pPr>
      <w:r>
        <w:rPr>
          <w:rFonts w:ascii="IRNazanin" w:hAnsi="IRNazanin" w:eastAsia="IRNazanin"/>
          <w:color w:val="111111"/>
          <w:sz w:val="28"/>
          <w:sz w:val="28"/>
          <w:szCs w:val="28"/>
          <w:rtl w:val="true"/>
          <w:lang w:bidi="fa-IR"/>
        </w:rPr>
        <w:t>روايتى كه سند ضعيفى دارد، ناتوان باشد، آيا مى‌تواند به آن رواياتى كه مى‌خواهد عمل كند و معتقد به تخيير ميان برخى ديگر از روايات شود؟ آيا مى‌تواند فتوا بدهد و به آن عمل كند؟ پدرم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مگر اينكه درباره احاديث معتبر از اهل علم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بر اساس روايت صحيح عمل كرده است</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جايز نيست كسى درباره احكام دين خدا فتوا بدهد؛ مگر اينكه به كتاب خداوند، ناسخ و منسوخ، محكم و متشابه، تأويل و تنزيل و مكى و مدنى بودن آن و مقصود آيات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بعد، بايد نسبت به احاديث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ناسخ و منسوخ آن و نيز همچون قرآن به همه ابعاد حديث عالم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زبان‌شناس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و ديگر امور لازم براى شناخت قرآن و سنت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به كارگيرى اين علوم، انصاف و عدالت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به اختلاف آراى دانشمندان مناطق مختلف اشراف داشته و از قريحه و ذوق نيز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اين شرايط را در خود ديد، آن‌گاه مى‌تواند در حلال و حرام خدا فتوا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غير اين صورت، صلاحيت فتوا دادن را ندارد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مالك بن انس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افتاء ننشستم، مگر اينكه از كسانى كه عالم‌تر از من بودند، پرسيدم كه آيا اهل فتوا هستم يا خير؟ از</w:t>
      </w:r>
    </w:p>
    <w:p>
      <w:pPr>
        <w:pStyle w:val="BookText"/>
        <w:rPr/>
      </w:pPr>
      <w:r>
        <w:rPr>
          <w:rFonts w:ascii="IRNazanin" w:hAnsi="IRNazanin" w:eastAsia="IRNazanin"/>
          <w:color w:val="111111"/>
          <w:sz w:val="28"/>
          <w:sz w:val="28"/>
          <w:szCs w:val="28"/>
          <w:rtl w:val="true"/>
          <w:lang w:bidi="fa-IR"/>
        </w:rPr>
        <w:t>ربيعه و يحيى بن سعيد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من امر كردند كه فتوا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 اگر تو را از فتوا دادن نهى مى‌كردند، چه مى‌كردى؟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اين كار نمى‌شدم؛ زيرا شايسته نيست كسى براى خود صلاحيت كارى را ببيند، مگر اينكه از افراد عالم‌تر از خود بپرسد كه آيا صلاحيت دارد يا خير</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وى در ادامه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حبيب كيرانوى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نقل‌هاى بالا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پاسخى صريح به كسانى است كه مى‌گويند هر كس بايد به‌مقام اجتهاد برسد؛ زيرا ممكن است اين افراد با تلفيق برداشت‌هاى برخى از علما درباره برخى از متون، برداشتى مخالف برداشت عموم دانشمندان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اين فهم خود معتقد شوند و به آن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براساس اين فهم، فتوا بدهند و ديگران را نيز به عمل براساس اين فتوا دعوت كنند و سرانجام خود و ديگران را دچار آشفتگى و تشويش نمايند؛ بلكه با اين كار به ورطه بدگمانى، غيبت، تحريم ديگران و ستيز با آنها بيفتند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نوشتار برآنيم تا به مسئله بدعت و احكام آن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كه به بيزارى پويندگان علم از يكديگر، ايجاد شكاف ميان آنها و چه بسا تحريم يكديگر و تيره شدن رابطه برادرى انجاميده است؛ رابطه‌اى كه خداوند ميان بندگان مؤمن خود برقرار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كريم مى‌خوانيم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الْمُؤْمِنُونَ إِخْوَةٌ فَأَصْلِحُوا بَينَ أَخَوَيكُمْ وَ اتَّقُوا اللَّهَ لَعَلَّكُمْ تُرْحَمُون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مؤمنان برادر يكديگرند؛ پس دو برادر خود را صلح و آشتى دهيد و تقواى الهى پيشه كنيد؛ باشد كه مشمول رحمت او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به جز خيرخواهى، ارشاد و روشن كردن حق از نگاه عموم علما، به دنبال امر ديگرى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خواننده سخن اهل علم را حق بيابد، به آن عمل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خود، اهل علم باشد و اين سخنان را نپذيرد، معذور است و ستيزى در ميان نخواهد بود و نبايد بدگمان شد؛ چراكه قرآن كريم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لِكُلٍّ وِجْهَةٌ هُوَ مُوَلِّيها؛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امتى قبله‌اى دارد كه خداوند آن را تعيين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عوام، صاحب‌نظر و اهل اجتهاد و حكم دادن براساس نصوص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اين افراد پيروى از دانشمندان و كارشناسان اين حوزه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فرمان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فَسْئَلُوا أَهْلَ الذِّكْرِ إِنْ كُنْتُمْ لا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نمى‌دانيد، از آگاهان بپرسيد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bookmarkStart w:id="13" w:name="pg1655_16731"/>
    </w:p>
    <w:p>
      <w:pPr>
        <w:pStyle w:val="Heading2"/>
        <w:numPr>
          <w:ilvl w:val="1"/>
          <w:numId w:val="1"/>
        </w:numPr>
        <w:rPr/>
      </w:pPr>
      <w:bookmarkStart w:id="14" w:name="__RefHeading___Toc1245021_3650668749"/>
      <w:bookmarkStart w:id="15" w:name="_Toc5"/>
      <w:bookmarkEnd w:id="13"/>
      <w:bookmarkEnd w:id="14"/>
      <w:r>
        <w:rPr>
          <w:rtl w:val="true"/>
        </w:rPr>
        <w:t>ادله و اقوال دانشمندان درباره بدعت‌</w:t>
      </w:r>
      <w:bookmarkEnd w:id="15"/>
    </w:p>
    <w:p>
      <w:pPr>
        <w:pStyle w:val="Heading3"/>
        <w:numPr>
          <w:ilvl w:val="2"/>
          <w:numId w:val="1"/>
        </w:numPr>
        <w:rPr/>
      </w:pPr>
      <w:bookmarkStart w:id="16" w:name="__RefHeading___Toc1245023_3650668749"/>
      <w:bookmarkStart w:id="17" w:name="_Toc6"/>
      <w:bookmarkEnd w:id="16"/>
      <w:r>
        <w:rPr>
          <w:rtl w:val="true"/>
        </w:rPr>
        <w:t>الف</w:t>
      </w:r>
      <w:r>
        <w:rPr>
          <w:rtl w:val="true"/>
        </w:rPr>
        <w:t xml:space="preserve">) </w:t>
      </w:r>
      <w:r>
        <w:rPr>
          <w:rtl w:val="true"/>
        </w:rPr>
        <w:t>روايات‌</w:t>
      </w:r>
      <w:bookmarkEnd w:id="17"/>
    </w:p>
    <w:p>
      <w:pPr>
        <w:pStyle w:val="BookText"/>
        <w:rPr/>
      </w:pPr>
      <w:r>
        <w:rPr>
          <w:rFonts w:ascii="IRNazanin" w:hAnsi="IRNazanin" w:eastAsia="IRNazanin"/>
          <w:color w:val="111111"/>
          <w:sz w:val="28"/>
          <w:sz w:val="28"/>
          <w:szCs w:val="28"/>
          <w:rtl w:val="true"/>
          <w:lang w:bidi="fa-IR"/>
        </w:rPr>
        <w:t>جابر بن عبدالله انصارى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مى‌خواند، چشمان آن حضرت سرخ مى‌شد و با صداى بلند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خدا بهترين سخن و هدايت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هدايت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بدترين چيزها وارد كردن امور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 جديد نيز بدعت و هر بدعت، گمراهى است</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عرباض بن ساريه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آن‌چنان موعظه كرد كه چشم‌ها گريان و دل‌ها ترسناك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شما سبب هدايت ماست؛ چه وصيتى براى ما دارى؟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تقوا و فرمان‌پذيرى توصيه مى‌كنم؛ اگرچه فرمانده غلام حبشى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برخى از شما زنده بمانيد،</w:t>
      </w:r>
    </w:p>
    <w:p>
      <w:pPr>
        <w:pStyle w:val="BookText"/>
        <w:rPr/>
      </w:pPr>
      <w:r>
        <w:rPr>
          <w:rFonts w:ascii="IRNazanin" w:hAnsi="IRNazanin" w:eastAsia="IRNazanin"/>
          <w:color w:val="111111"/>
          <w:sz w:val="28"/>
          <w:sz w:val="28"/>
          <w:szCs w:val="28"/>
          <w:rtl w:val="true"/>
          <w:lang w:bidi="fa-IR"/>
        </w:rPr>
        <w:t>خواهد ديد كه اختلاف پس از من بسيار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كه به سنّت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 خلفاى راشدين عمل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عمل به آن استقامت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از امور نوظهور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هر امر نوظهورى بدعت، و هر بدعتى گمراهى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حسن 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قاسم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عايشه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در امر ما چيز نوظهورى بياورد كه جزء امر ما نباشد،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 گفته‌اند بدعتى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و ما را از آن برحذر داشته، عبارت است از امر جديدى كه در دين وارد مى‌شود و مخالف اصول دين باشد، يا به اين اصول ارتباطى نداشته و از دايره حدود دين خارج باشد، يا با روح و قواعد دين سازگارى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درباره بدعت چند شرط را بيان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بدعت در دين ايجاد شود؛ يعنى در احكام و عبادات بدعت ايجاد شود، نه در امورى كه از ابزارهاى زندگى و عمل مباح به شمار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همگان اتفاق‌نظر دارند كه نوآورى‌ها در امور دنيايى، همچون وسايل نقليه، مسكن، شيوه‌هاى بازرگانى، راه‌ها، خدمات عمومى، فعاليت‌هاى مدارس و بنيادهاى علمى و دانشگاه‌ها در فراگيرى دانش، ايجاد تخصص‌هاى مختلف و نيز تأليف، تصنيف و انتشار كتاب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شمار بدعت‌هاى ممنوع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دانشمندان در اين راستا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فرمايش آن حضرت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نوظهورى بدعت و هر بدعتى گمراهى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مقيد</w:t>
      </w:r>
      <w:bookmarkStart w:id="18" w:name="pg1655_16733"/>
    </w:p>
    <w:p>
      <w:pPr>
        <w:pStyle w:val="BookText"/>
        <w:rPr/>
      </w:pPr>
      <w:bookmarkEnd w:id="18"/>
      <w:r>
        <w:rPr>
          <w:rFonts w:ascii="IRNazanin" w:hAnsi="IRNazanin" w:eastAsia="IRNazanin"/>
          <w:color w:val="111111"/>
          <w:sz w:val="28"/>
          <w:sz w:val="28"/>
          <w:szCs w:val="28"/>
          <w:rtl w:val="true"/>
          <w:lang w:bidi="fa-IR"/>
        </w:rPr>
        <w:t xml:space="preserve">است و قيد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نوظهور در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چيزى نيست كه افراد تندرو در نفى بدعت، آن را نپذيرند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نپذيرفتن اين سخن در سنت دليلى وجود ندارد؛ بلكه افعال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صحابه و مسلمانان پس از ايشان، بيانگر همين امر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بدعتى كه مخالف با يكى از اصول دين باشد و در گستره دين و افراد زيرمجموعه آن نگنجد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امرى باشد كه يكى از اصول دين آن را تأييد كند يا در گستره اين اصل باشد و با روح دين و قواعد آن سازگارى داشته باشد، در اين صورت، بدعتى نخواهد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نوظهورى بدعت و هر بدعتى گمراهى است</w:t>
      </w:r>
      <w:r>
        <w:rPr>
          <w:rFonts w:eastAsia="IRNazanin" w:cs="IRNazanin"/>
          <w:color w:val="111111"/>
          <w:sz w:val="28"/>
          <w:szCs w:val="28"/>
          <w:rtl w:val="true"/>
          <w:lang w:bidi="fa-IR"/>
        </w:rPr>
        <w:t>».</w:t>
      </w:r>
    </w:p>
    <w:p>
      <w:pPr>
        <w:pStyle w:val="Heading3"/>
        <w:numPr>
          <w:ilvl w:val="2"/>
          <w:numId w:val="1"/>
        </w:numPr>
        <w:rPr/>
      </w:pPr>
      <w:bookmarkStart w:id="19" w:name="__RefHeading___Toc1245025_3650668749"/>
      <w:bookmarkStart w:id="20" w:name="_Toc7"/>
      <w:bookmarkEnd w:id="19"/>
      <w:r>
        <w:rPr>
          <w:rtl w:val="true"/>
        </w:rPr>
        <w:t>ب</w:t>
      </w:r>
      <w:r>
        <w:rPr>
          <w:rtl w:val="true"/>
        </w:rPr>
        <w:t xml:space="preserve">) </w:t>
      </w:r>
      <w:r>
        <w:rPr>
          <w:rtl w:val="true"/>
        </w:rPr>
        <w:t>اقوال علما درباره معناى بدعت‌</w:t>
      </w:r>
      <w:bookmarkEnd w:id="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هر امر جديدى است كه پيش از اين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فرمايش خداوند در قرآن كريم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بَديعُ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پديد آورنده آسمان‌ها و زمين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معناست كه خداوند درحالى آسمان‌ها و زمين را آفريده كه پيش از آن وجود نداشته‌اند و براى آنها نمونه‌اى در گذشته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عربى صفت مشبهه به معناى اسم فاعل است؛ يعنى پديد آورنده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به معناى امورى است كه با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سازگارى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نقل مى‌كند كه آن حضرت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چيزى كه جزء امر ما نباشد،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غير از بخارى نيز اين حديث را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سخن اين است كه هر آنچه</w:t>
      </w:r>
    </w:p>
    <w:p>
      <w:pPr>
        <w:pStyle w:val="BookText"/>
        <w:rPr/>
      </w:pPr>
      <w:r>
        <w:rPr>
          <w:rFonts w:ascii="Amiri" w:hAnsi="Amiri" w:eastAsia="Amiri" w:cs="Amiri"/>
          <w:color w:val="111111"/>
          <w:sz w:val="28"/>
          <w:sz w:val="28"/>
          <w:szCs w:val="28"/>
          <w:rtl w:val="true"/>
          <w:lang w:bidi="ar-SA"/>
        </w:rPr>
        <w:t>امر ما بر آن بنا شده باشد و جزء آن باشد، مردود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تعريف بدعت از نگاه برخى دانشمندان را بيان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بن ادريس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نوع بدعت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پسنديده و بدعت نكوهيده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بدعت‌هايى كه با سنت سازگار باشد، پسنديده و ستوده است؛ اما بدعت‌هاى مخالف با آن نكوهش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اين تقسيم‌بندى، با توجه به معناى لغوى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هر امر نوظهورى كه با اصول و قواعد دين سازگار باشد، ستودنى است؛ مانند چاپ قرآن كريم، حفظ و ضبط قرائات و اصول درايه و رجال حديث و نيز تدوين كتب فقهى و سيره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بدعتى كه با اصول و قواعد دين همخوانى نداشته و از آن خارج باشد، ناپسند و نكوهيده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مى‌توان بدعت‌هايى مانند بدعت در عقايد، عبادات، معاملات، ازدواج، تساوى مرد 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غير از امورى كه خدا قائل به مساوات ميان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طلاق و گسستن رشته پيوند زناشويى از سوى قاضى، پذيرش حكم غير خدا در مسائل فراوان يا اندك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بدعت مذموم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نماز تراويح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نماز بدعت است؛ اما چه نيكو بدعتى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نقل اين سخن مى‌گويد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بدعت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امر نوظهورى كه در گذشته براى</w:t>
      </w:r>
    </w:p>
    <w:p>
      <w:pPr>
        <w:pStyle w:val="BookText"/>
        <w:rPr/>
      </w:pPr>
      <w:r>
        <w:rPr>
          <w:rFonts w:ascii="IRNazanin" w:hAnsi="IRNazanin" w:eastAsia="IRNazanin"/>
          <w:color w:val="111111"/>
          <w:sz w:val="28"/>
          <w:sz w:val="28"/>
          <w:szCs w:val="28"/>
          <w:rtl w:val="true"/>
          <w:lang w:bidi="fa-IR"/>
        </w:rPr>
        <w:t>آن امر مشابهى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شرع، به معناى امر نوپيدايى است كه در برابر سنت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نكوهيده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درست درباره بدعت اين است كه اگر امر نوپيدايى را بتوان در شمار امورى قرار داد كه از سوى شريعت نيكو شمرده شده، آن امر، بدعتِ نيكو خواهد بود؛ اما اگر در شمار امورى قرار گيرد كه شرع آن را قبيح و ناپسند مى‌داند، اين بدعت قبيح و نكوهيده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از اين دو حالت، امور نوپيداى ديگر مباح هستند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عارضة الاحوذى فى شرح صحيح الترمذى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مى‌دهد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زنهار از امور نوپيدا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شرح اين عبارت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امر نوپيدا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نوپيدايى كه ريشه آن را فقط در شهوت و اراده انسان مى‌يابيم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امر نوپيدا باطل است و مصداق بدعت گمراه‌كننده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امر نوپيدايى است كه پيش از اين وجود داشته، اما براى آن نمونه جديدى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 بدعت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مذموم نيست،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خلفا و پيشوايان فاضل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نيست كه هر امر نوپيدايى به دليل نو بودن مذموم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يَأْتيهِمْ مِنْ ذِكْرٍ مِنْ رَبِّهِمْ مُحْدَثٍ إِلَّا اسْتَمَعُوهُ وَ هُمْ يلْعَبُونَ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يادآورى تازه‌اى از سوى پروردگارشان براى آنها نمى‌آيد؛ مگر آن‌كه آن را مى‌شنوند در حالى كه سرگرم بازى‌اند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نيكو بدعتى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امر نوپيدايى، ناپسند نيست؛ بلكه بدعتى كه مخالف سنت باشد،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امور نوپيدايى كه مردم را به گمراهى مى‌كشاند، مذمت شده‌اند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نووى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الاسماء و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بدعت در شرع عبارت است از ايجاد امر نوپيدايى كه در عهد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بدعت به دو نوع نيكو و ناپسند تقسيم شده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ابومحمد عبدالعزيز بن عبدالسلام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بدعت عبارتند از بدعت واجب، حرام، مستحب، مكروه و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بدانيم يك امر نوپيدا از كدام‌يك از اين‌هاست، كافى است كه بدعت را به قواعد شريعت عرضه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قواعد وجوبى قرار گرفت، بدعت واجب، اگر در قواعد تحريم قرار گرفت، حرام و به همين ترتيب، مستحب، مكروه يا مباح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بدعت واجب مى‌توان چند نمونه ذكر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فراگيرى علم نحو كه كلام خدا و رسولش به وسيله آن فهميده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فراگيرى واجب است؛ زيرا حفظ شريعت واجب است و شرع را فقط از اين راه مى‌توان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ديگر، حفظ قرآن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اصول دين و اصول فقه نيز از بدعت‌هاى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موضوع جرح و تعديل و تشخيص روايت صحيح از غير صحيح نيز از مثال‌هاى ديگر بدعت واجب است؛ زيرا قواعد شريعت دلالت مى‌كند كه حفظ آن، واجب كفايى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فقط با فراگيرى و تبيين دانش‌هاى نام برده شده ممكن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نمونه‌هاى بدعت حرام، مذهب قدريه، جبريه، مرجئه و مجسّمه هستند؛ اما پاسخ به اين فرقه‌ها از بدعت‌هاى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ايجاد مرز و نيز احداث مدرسه و هر كار نيكى كه در صدر اسلام نبوده، بدعت‌هاى مستحب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نماز تراويح، تبيين ابعاد تصوف و جدل و تشكيل جلسه براى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نمونه‌هاى ديگر بدعت مستحب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بدعت‌هاى مكروه نيز مى‌توان به تزئين مساجد و نقاشى و تذهيب قرآن كريم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دست‌دادن نمازگزاران پس از نماز صبح و عصر با يكديگر، بهره‌مندى بيشتر از غذاها و نوشيدنى‌هاى لذيذ و نيز لباس‌هاى شيك، بدعت‌هايى هستند كه مباح شمرده مى‌شوند؛ هرچند برخى از اين مصاديق را گروهى از علما، از مصاديق بدعت مكروه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ديگر از اين مصاديق نيز در نگاه شمارى از علما از سنت‌هاى رايج در دوران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ايشان مى‌باشد؛ مانند استعاذه </w:t>
      </w:r>
      <w:r>
        <w:rPr>
          <w:rStyle w:val="FootnoteAnchor"/>
          <w:rtl w:val="true"/>
        </w:rPr>
        <w:footnoteReference w:id="19"/>
      </w:r>
      <w:r>
        <w:rPr>
          <w:rFonts w:ascii="IRNazanin" w:hAnsi="IRNazanin" w:eastAsia="IRNazanin"/>
          <w:color w:val="111111"/>
          <w:sz w:val="28"/>
          <w:sz w:val="28"/>
          <w:szCs w:val="28"/>
          <w:rtl w:val="true"/>
          <w:lang w:bidi="fa-IR"/>
        </w:rPr>
        <w:t>در نماز و بسمله</w:t>
      </w:r>
      <w:r>
        <w:rPr>
          <w:rFonts w:eastAsia="IRNazanin" w:cs="IRNazanin"/>
          <w:color w:val="111111"/>
          <w:sz w:val="28"/>
          <w:szCs w:val="28"/>
          <w:rtl w:val="true"/>
          <w:lang w:bidi="fa-IR"/>
        </w:rPr>
        <w:t xml:space="preserve">.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اين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و پذيرفته است</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 فى غريب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هدايت و ديگرى بدعت ضلالت و 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كه برخلاف دستورات خداوند و رسول گرامى‌اش باشد، ناپسند و نكوهيده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آنچه را كه بتوان در شمار امور نيكو و مستحب قرار داد و ترغيب خدا و رسولش در انجام آنها ديده مى‌شود، پسنديده و ستودنى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نوعى بخشش و سخاوت يا امرى معروف و درست وجود داشته باشد، پسنديده است؛ اگرچه پيش از اين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 اين امور در قلمرو امور خلاف شرع جايز نيست؛ زيرا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ثواب تعيين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سنت حسنه‌اى را بنا نهد، از اجر اين عمل نيك و اجر كسانى كه به آن عمل كرده‌اند، برخوردار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سنت بدى را آغاز كند، گناه اين عمل و گناه كسى كه به آن عمل كند، براى او نوشته مى‌شود؛ زيرا اين سنت بد، برخلاف دستوراتى است كه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گفته عمر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تراويح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نيكو بدعتى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راستاست؛ زيرا نماز از افعال ستوده شده است و در شمار كارهاى نيكو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وى آن را بدعت مى‌شمارد و ستايش مى‌كند؛ زيرا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چند شب اين نماز را خواند، اما آن را به عنوان سنت پايه‌گذارى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براى خواندن اين نماز جمع نكرد و به آن اهتمام نداشت؛ چنان‌كه اين نماز در زمان ابوبكر نيز سنت نبود؛ بلكه عمر مردم را براى خواندن اين نماز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آن را بدعت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اين نماز يك سنت است؛ زيرا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پيروى از سنت من و سنت‌هاى خلفاى راشدين پس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ابوبكر و عمر كه پس از من مى‌آيند، اقتدا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امر نوظهورى بدعت است</w:t>
      </w:r>
      <w:r>
        <w:rPr>
          <w:rFonts w:eastAsia="Amiri" w:cs="Amiri" w:ascii="Amiri" w:hAnsi="Amiri"/>
          <w:color w:val="111111"/>
          <w:sz w:val="28"/>
          <w:szCs w:val="28"/>
          <w:rtl w:val="true"/>
          <w:lang w:bidi="ar-SA"/>
        </w:rPr>
        <w:t xml:space="preserve">» </w:t>
      </w:r>
      <w:r>
        <w:rPr>
          <w:rStyle w:val="FootnoteAnchor"/>
          <w:rtl w:val="true"/>
        </w:rPr>
        <w:footnoteReference w:id="22"/>
      </w:r>
      <w:r>
        <w:rPr>
          <w:rFonts w:ascii="IRNazanin" w:hAnsi="IRNazanin" w:eastAsia="IRNazanin"/>
          <w:color w:val="111111"/>
          <w:sz w:val="28"/>
          <w:sz w:val="28"/>
          <w:szCs w:val="28"/>
          <w:rtl w:val="true"/>
          <w:lang w:bidi="fa-IR"/>
        </w:rPr>
        <w:t>تأويل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صدد بيان اين معناست كه هر امر نوپيداى مخالف با اصول شريعت و ناسازگار با سنت، بدعت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نكوهيده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زين‌الدين بن رجب حنبلى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بدعت، امر نوپيدايى است كه در شريعت اسلام، اصلى ديده نمى‌شود كه دلالت بر درستى آن داشته باشد؛ اما اگر يكى از اصول شريعت، دلالت بر درستى امرى نوپديد داشته باشد، هرچند واژه بدعت درباره آن به كار مى‌رود، اما بدعت اصطلاحى و شرعى نيست</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حجر هيثمى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الفتاوى الحديثية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الفتاوى الفقهية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 الرّعاع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نگاشته، درباره بدعت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بدعت به معناى امر اختراعى و نوپديد است؛ اما در شرع به معناى امرى است كه برخلاف امر شارع و ادله خاص و عام شرع پديدار گشته است</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 بخيت مطيعى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بدعت شرعى عبارت است از امرى كه در آن، گمراهى است و نكوهش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به معناى لغوى آن است كه از بدعت شرعى عام‌تر است؛ زيرا بدعت شرعى يكى از اقسام بدعت است</w:t>
      </w:r>
      <w:r>
        <w:rPr>
          <w:rFonts w:eastAsia="IRNazanin" w:cs="IRNazanin"/>
          <w:color w:val="111111"/>
          <w:sz w:val="28"/>
          <w:szCs w:val="28"/>
          <w:rtl w:val="true"/>
          <w:lang w:bidi="fa-IR"/>
        </w:rPr>
        <w:t xml:space="preserve">. </w:t>
      </w:r>
      <w:r>
        <w:rPr>
          <w:rStyle w:val="FootnoteAnchor"/>
          <w:rtl w:val="true"/>
        </w:rPr>
        <w:footnoteReference w:id="25"/>
      </w:r>
      <w:bookmarkStart w:id="21" w:name="pg1655_16741"/>
    </w:p>
    <w:p>
      <w:pPr>
        <w:pStyle w:val="Heading2"/>
        <w:numPr>
          <w:ilvl w:val="1"/>
          <w:numId w:val="1"/>
        </w:numPr>
        <w:rPr/>
      </w:pPr>
      <w:bookmarkStart w:id="22" w:name="__RefHeading___Toc1245027_3650668749"/>
      <w:bookmarkStart w:id="23" w:name="_Toc8"/>
      <w:bookmarkEnd w:id="21"/>
      <w:bookmarkEnd w:id="22"/>
      <w:r>
        <w:rPr>
          <w:rtl w:val="true"/>
        </w:rPr>
        <w:t>تخصيص عام‌</w:t>
      </w:r>
      <w:bookmarkEnd w:id="23"/>
    </w:p>
    <w:p>
      <w:pPr>
        <w:pStyle w:val="Heading3"/>
        <w:numPr>
          <w:ilvl w:val="2"/>
          <w:numId w:val="1"/>
        </w:numPr>
        <w:rPr/>
      </w:pPr>
      <w:bookmarkStart w:id="24" w:name="__RefHeading___Toc1245029_3650668749"/>
      <w:bookmarkStart w:id="25" w:name="_Toc9"/>
      <w:bookmarkEnd w:id="24"/>
      <w:r>
        <w:rPr>
          <w:rtl w:val="true"/>
        </w:rPr>
        <w:t>اشاره</w:t>
      </w:r>
      <w:bookmarkEnd w:id="2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از اين گفتيم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امر نوپيدايى،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تخصيص مى‌خورد و امور نوپيداى دنيايى را شامل نمى‌شود؛ مانند وسائل خدمات رفاهى، خانه‌هاى جديد، وسايل حمل و نقل، كارخانه‌ها، صنايع، تسليحات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بيان شد كه همه بر بدعت نبودن اين امور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مى‌گوييم اگر در امور دينى نيز با هنجارهاى نوپيدايى روبه‌رو شديم، اين هنجارها از اين حكم تخصيص مى‌خورند و از دايره افراد عام خارج مى‌شوند و ديگر نمى‌توان اين امور را در ذيل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امر نوپيدايى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زيرا امور نوپيداى دينى كه با اصول و قواعد دين همخوانى داشته باشد، بدعت ناپسند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و قواعد دين مى‌توان به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وَافْعَلُوا الْخَيرَ لَعَلَّكُمْ تُفْلِحُون؛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 نيك انجام دهيد، تا رستگار 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إِنَّا نَحْنُ نَزَّلْنَا الذِّكْرَ وَ إِنَّا لَهُ لَحافِظُون؛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نازل كرديم و ما به طور قطع آن را حفظ مى‌كنيم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w:t>
      </w:r>
      <w:bookmarkStart w:id="26" w:name="pg1655_16742"/>
    </w:p>
    <w:p>
      <w:pPr>
        <w:pStyle w:val="BookText"/>
        <w:rPr/>
      </w:pPr>
      <w:bookmarkEnd w:id="26"/>
      <w:r>
        <w:rPr>
          <w:rFonts w:ascii="IRNazanin" w:hAnsi="IRNazanin" w:eastAsia="IRNazanin"/>
          <w:color w:val="111111"/>
          <w:sz w:val="28"/>
          <w:sz w:val="28"/>
          <w:szCs w:val="28"/>
          <w:rtl w:val="true"/>
          <w:lang w:bidi="fa-IR"/>
        </w:rPr>
        <w:t>نمونه‌هاى اين امور نوپيدا فراوان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رخ داد و آن حضرت پس از انجام آنها از سوى مردم، بر اين رفتارها مهر تأييد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نه اينكه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فقط براى كسانى كه انجام داده بودند، تأييد كرده باشد؛ بلكه به معناى تأييد انجام اين امور از سوى ديگران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نمونه‌هاى امور نوپيدا نيز در دوران صحابه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نيز پس از اين دو دوره تاريخى بروز كرد؛ اما مسلمانان به آنها عمل كردند و قلمرو بدعت نكوهيده را به اين امور نوپيدا سرايت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توضيح بيشتر برآنيم تا نمونه‌هايى از امور نوپيدايى را بيان كنيم كه در سه دوره پيش‌گفته رخ دادند، اما از نگاه شارع و امت اسلامى ناپسند شمرده نشدند</w:t>
      </w:r>
      <w:r>
        <w:rPr>
          <w:rFonts w:eastAsia="IRNazanin" w:cs="IRNazanin"/>
          <w:color w:val="111111"/>
          <w:sz w:val="28"/>
          <w:szCs w:val="28"/>
          <w:rtl w:val="true"/>
          <w:lang w:bidi="fa-IR"/>
        </w:rPr>
        <w:t>.</w:t>
      </w:r>
    </w:p>
    <w:p>
      <w:pPr>
        <w:pStyle w:val="Heading3"/>
        <w:numPr>
          <w:ilvl w:val="2"/>
          <w:numId w:val="1"/>
        </w:numPr>
        <w:rPr/>
      </w:pPr>
      <w:bookmarkStart w:id="27" w:name="__RefHeading___Toc1245031_3650668749"/>
      <w:bookmarkStart w:id="28" w:name="_Toc10"/>
      <w:bookmarkEnd w:id="27"/>
      <w:r>
        <w:rPr>
          <w:rtl w:val="true"/>
        </w:rPr>
        <w:t xml:space="preserve">دوران رسول خدا </w:t>
      </w:r>
      <w:r>
        <w:rPr>
          <w:rtl w:val="true"/>
        </w:rPr>
        <w:t>(</w:t>
      </w:r>
      <w:r>
        <w:rPr>
          <w:rtl w:val="true"/>
        </w:rPr>
        <w:t>ص</w:t>
      </w:r>
      <w:r>
        <w:rPr>
          <w:rtl w:val="true"/>
        </w:rPr>
        <w:t>)</w:t>
      </w:r>
      <w:bookmarkEnd w:id="28"/>
    </w:p>
    <w:p>
      <w:pPr>
        <w:pStyle w:val="BookText"/>
        <w:rPr/>
      </w:pPr>
      <w:r>
        <w:rPr>
          <w:rFonts w:ascii="IRNazanin" w:hAnsi="IRNazanin" w:eastAsia="IRNazanin"/>
          <w:color w:val="111111"/>
          <w:sz w:val="28"/>
          <w:sz w:val="28"/>
          <w:szCs w:val="28"/>
          <w:rtl w:val="true"/>
          <w:lang w:bidi="fa-IR"/>
        </w:rPr>
        <w:t xml:space="preserve">طبق روايتى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كرده‌اند،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نماز صبح به بلال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كدام‌يك از اعمالى كه در اسلام انجام داده‌اى اميدوارترى؟ زيرا من صداى كفش‌هايت در بهشت را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لحظه‌اى از شبانه‌روز بر من نگذشت كه وضو بگيرم، مگر اينكه با آن وضو، نماز گزاردم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روايت را كه مرتبه آن را حَسَن مى‌داند، با كمى تفاوت چنين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بلال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در بهشت از من پيشى گرفتى؟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گفت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اذان نگفتم، مگر اينكه پس از آن دو ركعت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كه وضويم باطل شد، وضويى دوباره ساختم و بر اين باور بودم كه بايد با اين وضوى جديد دو ركعت نماز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اين عمل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است كه كدام بخش از روايت مورد استناد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پس از هر بار وضو گرفتن، دو ركعت نماز مى‌خوانده است؛ در حالى كه دستورى شرعى براى اين كار وجود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بوده كه وظيفه دارد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ذكر اين حديث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روايت استفاده مى‌شود كه براى تعيين زمان عبادت مى‌توان اجتهاد كرد؛ زيرا بلال با استنباط خود به اين نتيجه رسيد كه بايد پس از هر بار وضو گرفتن،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عمل او را تأييد كردند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بخارى، مسلم و ديگران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رفاعة بن رافع نقل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مى‌خوانديم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كه ايشان از ركوع برمى‌خاستند، مى‌فرمودند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نمازگزاران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لَكَ الحَمْدُ حَمْداً كَثيراً طَيِّباً مُبارَكَاً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نماز تمام شد، آن حضرت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گوينده اين عبارت كيست؟ آن مرد خود را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و چند فرشته را ديدم كه از يكديگر پيشى مى‌گرفتند و هر يك از آنها اين عبارت را مى‌نوشت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استناد ما در اين روايت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روايت، وارد كردن ذكر جديد و غير مأثور در نماز جايز است؛ به اين شرط كه مخالف ذكرهاى مأثور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استناد به اين روايت بلند خواندن اذكار در نماز جايز است؛ مگر اينكه باعث تشويش و به هم خوردن نظم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ميان دو سوره در يك 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را به نقل از انس چنين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انصار، در مسجد قبا امام جماعت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هربار كه سوره‌اى از سوره‌هاى جايز در نماز را مى‌خواند، با سوره توحيد آغاز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سوره ديگرى را با آن مى‌خواند و اين كار را در هر ركعت نماز انجام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يك سوره را آغاز مى‌كنى اما اين سوره تمام نشده، سوره ديگرى را مى‌خوانى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سوره را كامل بخوان يا از خواندن آن صرف‌نظر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اين كار خود را ترك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داشتيد، من امام جماعت باشم، اين كار را مى‌كنم؛ اما اگر كار من برايتان ناخوشايند است، نماز نمى‌خوانم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فردى بود كه از نگاه آن مردم، بهترين ايشان بود و آنها نمى‌خواستند غير از او امام جماعت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وارد شد، ماجرا را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خواسته اصحاب خود تن نمى‌دهى؟ به چه علت لازم مى‌دانى اين سوره را در هر ركعت نماز بخوانى؟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اين سوره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علاقه تو به اين سوره، تو را به بهشت فرستاد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اين روايت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محبت و دوست داشتن سوره توحيد موجب شده كه اين امام جماعت در نماز، كارى را انجام دهد كه افزون بر فعل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آن حضرت به بهشت براى اين امام جماعت، دلالت بر رضايت ايشان از اين عمل نمازگزار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جا از كتاب صحيح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ابوسعيد 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مى‌كند كه شمارى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راه به يكى از قبايل عرب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آن قبيله خواستند از آنها پذيرايى كنند؛ اما آن قبيله از اين كار خوددارى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رفتن كاروان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اين قبيله توسط جانورى گزيده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كردند، سودى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 گفتند اگر نزد اين گروهى كه از ما عبور كردند برويم، شايد مرهمى براى اين‌گزيدگى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آنان آمدند وگفتند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ما گزيده شده است و براى درمان او هر كارى كرديم بى‌فايده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شما چيزى براى درمان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اصحاب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راه درمان اين درد را مى‌دانم، اما چون شما ما را به ميهمانى نپذيرفتيد، اكنون من نيز او را درمان نمى‌كنم؛ مگر اينكه براى من پاداشى قرار دهيد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نيزتعدادى گوسفند را پاداش مداواى رئيس قبيله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اين‌مرد آب دهانش را به‌جاى گزيدگى مى‌ماليد و سوره حمد را مى‌خواند، تا اينكه گزيدگى رئيس قبيله التيام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قبيله نيز پاداش وى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اصحاب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گوسفندان را بين يكديگر تقسيم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بيمار را درمان كرده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را نكنيد تا نزد رسول خدا برويم و ماجرا را براى ايشان بگوييم تا ببينيم دستور ايشان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ماجرا را براى ايشان تعريف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كجا مى‌دانستى كه اين درمان گزيدگى است؟ كار درستى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گوسفندان را تقسيم كنيد و يك سهم از آن را به من بدهيد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اجاره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توضيح اين روايت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يدريكَ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تعجب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براى بزرگ شمردن امرى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نيز در اينجا شايسته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سليمان‌بن قنه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كجا مى‌دانستى كه اين درمان گزيدگى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بود كه به دلم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عبدالله محفوظ حداد باعلوى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به صراحت دلالت بر اين دارد كه اين صحابى نمى‌دانست درمان بيمارى با سوره حمد مشروع است يا خير؛ اما آن را با اجتهاد خود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خلاف شرع نيز نبود؛ زيرا سنت اسلام اين است كه هر كار نيكى را تأييد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هرچند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كار را انجام نداده بود، اما اين عمل مفسده‌برانگيز نيز نبود</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صاحبان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بريده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شديم؛ ديديم كه مردى نماز مى‌خواند و اين‌گونه دعا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گواهى من بر اينكه تو خدايى هستى كه جز تو خدايى نيست، تو بى‌نياز هستى، نه زاده و نه زاييده‌اى، هيچ كس همتاى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گواهى از تو مى‌خواهم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خدايى كه جانم به دست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با نام اعظم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نامى كه اگر با آن خوانده شود و از او درخواست شود، عطا مى‌كند و اجابت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كه اين صحابى بزرگوار، خدا را با همان معارفى كه الهام شده از سوى خداست، خوانده است؛ بدون اينكه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ذكر را به او ياد داده باشد؛ اما با اين حال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را تأييد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صحيح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ابوسعيد 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بر گروهى كه در مسجد نشسته بودند، وارد شد 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چه اينجا نشسته‌ايد؟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ذكر خدا نشسته‌ايم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براى ذكر خدا نشسته‌ايد؟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به خدا قسم، فقط براى ذكر خدا نشسته‌ايم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سوگند دادن، به سبب بدگمانى به شما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كم شمار دانستن احاديث، هيچ كس همسان من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جمعى از اصحاب خود شد و از آنان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چه چيز اينجا گردهم آمده‌ايد؟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ياد خدا و حمد و سپاس او و به دليل هدايت و منتى كه بر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براى همين امر جمع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دليل نشستن ما در اينجا فقط همين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سوگند دادن به سبب بدگمانى به شما نبود؛ بلكه جبرئيل به من خبر داد كه خداوند به خاطر شما در برابر فرشتگان افتخار مى‌كند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همين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بخشى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حلق الذكر</w:t>
      </w:r>
      <w:r>
        <w:rPr>
          <w:rFonts w:eastAsia="Amiri" w:cs="Amiri" w:ascii="Amiri" w:hAnsi="Amiri"/>
          <w:color w:val="111111"/>
          <w:sz w:val="28"/>
          <w:szCs w:val="28"/>
          <w:rtl w:val="true"/>
          <w:lang w:bidi="ar-SA"/>
        </w:rPr>
        <w:t xml:space="preserve">» </w:t>
      </w:r>
      <w:r>
        <w:rPr>
          <w:rStyle w:val="FootnoteAnchor"/>
          <w:rtl w:val="true"/>
        </w:rPr>
        <w:footnoteReference w:id="28"/>
      </w:r>
      <w:r>
        <w:rPr>
          <w:rFonts w:ascii="IRNazanin" w:hAnsi="IRNazanin" w:eastAsia="IRNazanin"/>
          <w:color w:val="111111"/>
          <w:sz w:val="28"/>
          <w:sz w:val="28"/>
          <w:szCs w:val="28"/>
          <w:rtl w:val="true"/>
          <w:lang w:bidi="fa-IR"/>
        </w:rPr>
        <w:t>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تصريح مى‌كند كه هرگونه</w:t>
      </w:r>
    </w:p>
    <w:p>
      <w:pPr>
        <w:pStyle w:val="BookText"/>
        <w:rPr/>
      </w:pPr>
      <w:r>
        <w:rPr>
          <w:rFonts w:ascii="IRNazanin" w:hAnsi="IRNazanin" w:eastAsia="IRNazanin"/>
          <w:color w:val="111111"/>
          <w:sz w:val="28"/>
          <w:sz w:val="28"/>
          <w:szCs w:val="28"/>
          <w:rtl w:val="true"/>
          <w:lang w:bidi="fa-IR"/>
        </w:rPr>
        <w:t>نشست و گردهم‌آيى براى امر خير مصداق ذكر و ياد خدا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روايت مدّ نظر ماست، تأييد تشكيل جلسه در خانه خدا به قصد ذكر خداوند و حمد و ثناى اوست؛ زيرا آن حضرت اين جلسه را تأييد كرد؛ هرچند خود دستور تشكيل چنين حلقه‌اى را نداده يا اين كار سيره آن حضرت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 مسلم روايت شده كه ايشان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جمعى كه براى خدا تشكيل شود، فرشتگان پيرامون آنها جمع مى‌شوند؛ رحمت آنها را فرا مى‌گيرد؛ آرامش بر آنها فرود مى‌آيد و خداوند براى كسانى كه نزد او هستند، از آنها ياد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را كه در مسجد به ذكر خداوند مشغول بودند، از مسجد بيرون كرد</w:t>
      </w:r>
      <w:r>
        <w:rPr>
          <w:rFonts w:eastAsia="IRNazanin" w:cs="IRNazanin"/>
          <w:color w:val="111111"/>
          <w:sz w:val="28"/>
          <w:szCs w:val="28"/>
          <w:rtl w:val="true"/>
          <w:lang w:bidi="fa-IR"/>
        </w:rPr>
        <w:t xml:space="preserve">. </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از نگاه او، اين كار بدعت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واقعيت اين است كه اين عمل، فعل و اثر يك صحابى است و با حديث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ندارد؛ بلكه اثر و فعل با وجود حديث صحيح، بى‌اعتبار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يكى از راويان اين عمل ابن مسعود فردى به نام حكم بن مبارك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حاتم اين راوى را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ولى مى‌گويد كه شايد دچار وهم شده است</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عبدالحى لكنوى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زاويه به اين مسئله پاسخ مى‌دهيم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گروهى از فقيهان، اين اثر را نقل كرده‌اند، اما نه تنها اين مسئله در كتاب‌هاى حديثى ديده نمى‌شود، بلكه خلاف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سيوطى مى‌گويد بنابر روايتى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بايد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مى‌كند در پاسخ به كسانى كه گمان مى‌كنند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ذكر خداوند نهى مى‌كرد، بايد بدانند كه من در مجلسى با وى همنشين نبوده‌ام، مگر اينكه وى در آن جلسه خدا را ياد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پذيرش درستى آنچه از وى نقل شده، اين عمل با روايات صريح نقل شده درباره جواز گرد آمدن براى ذكر و آشكار گفتن ذكر،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تعارض نيز اين روايات بر عمل ابن مسعود مقدم شمرده مى‌شوند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كه 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براى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السلاسل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شدم، در يك شب بسيار سرد محتلم شدم، اما از بيم جانم غسل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تيمم كردم و به همراه اطرافيان خود نماز صبح را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آنان ماجرا را براى آن حضرت نقل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جنابت با اطرافيان خود نماز خواندى؟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پاسخ آن حضرت آيه وَ لا تَقْتُلُوا أَنْفُسَكُمْ إِنَّ اللهَ كانَ بِكُمْ رَحيماً؛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خودكشى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شما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 به همين دليل تيمم كردم و نماز گزاردم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نيز تبسمى كرد و مطلبى نفرمود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بررسى دلالت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عبدالله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تبسم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سكوت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عمل 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دليل بر رضايت وى و درست دانستن اين عمل است؛ زيرا آن حضرت عمل باطل هيچ كس را تأييد نمى‌كند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ابوموسى اشعرى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مى‌كنند </w:t>
      </w:r>
      <w:r>
        <w:rPr>
          <w:rStyle w:val="FootnoteAnchor"/>
          <w:rtl w:val="true"/>
        </w:rPr>
        <w:footnoteReference w:id="33"/>
      </w:r>
      <w:r>
        <w:rPr>
          <w:rFonts w:ascii="IRNazanin" w:hAnsi="IRNazanin" w:eastAsia="IRNazanin"/>
          <w:color w:val="111111"/>
          <w:sz w:val="28"/>
          <w:sz w:val="28"/>
          <w:szCs w:val="28"/>
          <w:rtl w:val="true"/>
          <w:lang w:bidi="fa-IR"/>
        </w:rPr>
        <w:t>كه 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گروهى از قوم خويش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و ديگران بشارت باد كه هركس صادقانه گواهى دهد خدايى جز الله نيست، بهشتى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آمديم و به مردم بشارت مى‌داديم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 عمر روبه‌رو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ما را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 و به آن حضرت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اين‌گونه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صالح انجام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از اين بيم داشت كه مردم به باور و اعتقاد بسنده كنند و عمل شايسته را رها نمايند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آشكار است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عمر را تأييد كرد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مى‌كنند</w:t>
      </w:r>
      <w:r>
        <w:rPr>
          <w:rFonts w:eastAsia="Amiri" w:cs="Amiri" w:ascii="Amiri" w:hAnsi="Amiri"/>
          <w:color w:val="111111"/>
          <w:sz w:val="28"/>
          <w:szCs w:val="28"/>
          <w:rtl w:val="true"/>
          <w:lang w:bidi="ar-SA"/>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فردى كه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البجادين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ناله مى‌كند و فرياد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وى فراوان قرآن تلاوت مى‌كرد و با صداى بلند دعا مى‌خواند</w:t>
      </w:r>
      <w:r>
        <w:rPr>
          <w:rFonts w:eastAsia="IRNazanin" w:cs="IRNazanin"/>
          <w:color w:val="111111"/>
          <w:sz w:val="28"/>
          <w:szCs w:val="28"/>
          <w:rtl w:val="true"/>
          <w:lang w:bidi="fa-IR"/>
        </w:rPr>
        <w:t>.</w:t>
      </w:r>
      <w:bookmarkStart w:id="29" w:name="pg1655_16751"/>
    </w:p>
    <w:p>
      <w:pPr>
        <w:pStyle w:val="BookText"/>
        <w:rPr/>
      </w:pPr>
      <w:bookmarkEnd w:id="29"/>
      <w:r>
        <w:rPr>
          <w:rFonts w:ascii="IRNazanin" w:hAnsi="IRNazanin" w:eastAsia="IRNazanin"/>
          <w:color w:val="111111"/>
          <w:sz w:val="28"/>
          <w:sz w:val="28"/>
          <w:szCs w:val="28"/>
          <w:rtl w:val="true"/>
          <w:lang w:bidi="fa-IR"/>
        </w:rPr>
        <w:t xml:space="preserve">مى‌بينيم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اين فرد را كه با صداى بلند ذكر مى‌گفت و دعا مى‌كرد، تأييد فرمود و حتى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كه اين لقب و مرتبه‌اى ارزشمند است</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ابوداود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با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ابوليلى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سريه‌هاى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دچار مشكل و سختى شديم و از جنگ فرار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خود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فرار كرديم و مورد خشم قرار گرفته‌ايم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كنيم؟ به يكديگر گفتيم كه وارد مدينه مى‌شويم و در آنجا مى‌مانيم تا كسى ما را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وارد مدينه شديم، گفتيم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وى توبه ما را پذيرفت كه مى‌مانيم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از مدينه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نماز صبح نزد ايشان رفتيم و به ايشان عرض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فراريان جنگ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شما پريشان و نگران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نزديك شديم و دست آن حضرت را بوسيديم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پناه مسلمانان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شاهد سخن اين مطلب است، آن حضرت، بوسيدن دست را تأييد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بوسيدن عملى است كه برخى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سجده اصغر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ناميده‌اند</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1245033_3650668749"/>
      <w:bookmarkStart w:id="31" w:name="_Toc11"/>
      <w:bookmarkEnd w:id="30"/>
      <w:r>
        <w:rPr>
          <w:rtl w:val="true"/>
        </w:rPr>
        <w:t>دوران صحابه‌</w:t>
      </w:r>
      <w:bookmarkEnd w:id="3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قرآن را جمع‌آورى كند، رحلت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پس از پيكار با اهل</w:t>
      </w:r>
    </w:p>
    <w:p>
      <w:pPr>
        <w:pStyle w:val="BookText"/>
        <w:rPr/>
      </w:pPr>
      <w:r>
        <w:rPr>
          <w:rFonts w:ascii="IRNazanin" w:hAnsi="IRNazanin" w:eastAsia="IRNazanin"/>
          <w:color w:val="111111"/>
          <w:sz w:val="28"/>
          <w:sz w:val="28"/>
          <w:szCs w:val="28"/>
          <w:rtl w:val="true"/>
          <w:lang w:bidi="fa-IR"/>
        </w:rPr>
        <w:t>يمامه، مرا نزد خود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رفتم، ديدم عمر بن خطاب نيز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آمده و مى‌گويد در نبرد يمامه، قاريان قرآن كشته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بيمناكم كه قُرّاء در مناطق مختلف كشته شوند و بخش زيادى از قرآن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بايد دستور جمع‌آورى قرآن را بدهى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 بن مالك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دست به كارى بزنيم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اين كار نيكى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حالى كه اين سخنان را مى‌گفت، خداوند به من عنايت كرد و من نيز با عمر هم‌عقيده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جوان هستى و تو براى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را مى‌نگاشتى و قرآن را دنبال مى‌كردى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را جمع‌آورى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اگر به من جابه‌جا كردن كوهى را دستور مى‌دادند، آسان‌تر از جمع‌آورى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كارى را انجام مى‌دهيد كه خود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اين كار نيكى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كه ابوبكر به من اين را مى‌گفت، خداوند به من عنايت كرد و مانند ابوبكر بر همين باور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شروع به تتبع در قرآن و جمع‌آورى آن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به گفته عبدالله بن عمر قرآن كريم براى اولين بار بر روى كاغذ جمع‌آورى شد</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از انس نقل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حذيفة بن 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عثمان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در آن هنگام به همراه اهل عراق در حال نبرد با شاميان براى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آذربايجان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اينكه</w:t>
      </w:r>
    </w:p>
    <w:p>
      <w:pPr>
        <w:pStyle w:val="BookText"/>
        <w:rPr/>
      </w:pPr>
      <w:r>
        <w:rPr>
          <w:rFonts w:ascii="IRNazanin" w:hAnsi="IRNazanin" w:eastAsia="IRNazanin"/>
          <w:color w:val="111111"/>
          <w:sz w:val="28"/>
          <w:sz w:val="28"/>
          <w:szCs w:val="28"/>
          <w:rtl w:val="true"/>
          <w:lang w:bidi="fa-IR"/>
        </w:rPr>
        <w:t>همچون يهود و نصارا با يكديگر اختلاف پيدا كنيم، به داد امت اسلامى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فردى را نزد حفصه فرستاد و پيغام داد كه صحف موجود را برايمان بفرست تا از آنها نسخه‌بردارى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صحف را برايت پس مى‌فرستيم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نيز همين كار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عثمان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حارث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از مصاحف نسخه‌بردارى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نقل آمده كه سپس دستور داد تا هر يك از اين نسخه‌ها را به نقطه‌اى بفرستند و قرآن‌هاى موجود ديگر را بسوزانند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حارث محاسبى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اين است كه عثمان قرآن را جمع‌آورى كرد؛ اما چنين نيست؛ بلكه عثمان وقتى نگران شد كه مردم عراق و شام در حروف قرائات مختلف دچار اختلاف شوند و فتنه‌اى برپا شود، دستور داد تا قرآن به يك سبك قرائت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پيش از عثمان نيز مصاحف به هفت شكل نازل شده،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كسى كه اقدام به جمع‌آورى قرآن كرد، ابوبكر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حاكم بودم، به مصاحفى عمل مى‌كردم كه عثمان به آنها عمل مى‌كرد</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منابع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مى‌كنند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كه گروهى از اعراب كفر ورزيدند، ابوبكر به پيكار با آنها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ابوبكر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با مردم مى‌جنگى؟ رسول‌خدا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شده‌ام با مردم بجنگم تااينكه بگويند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بگويد، مال و جانش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با كسانى كه بين نماز و زكات جدايى انداختند، مى‌جنگم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كسانى است كه نماز مى‌خوانند ولى زكات نمى‌پردازند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زكات حقى است كه بر مال انسان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آنان از دادن بز ماده‌اى كه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مى‌دادند، خوددارى كنند، براى اين كار نيز با آنان خواهم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جز اين نيست كه خداوند به ابوبكر عنايت كرده تا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دانستم كه او بر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مى‌بينيم ابوبكر و صحابه كارى را كردند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كسانى كه زكات نمى‌دادند، جنگيدند و به ريختن خون انسان‌ها مبادرت كردند؛ امرى كه در دين اسلام حرمت بسيارى دارد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عبدالقارى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شب‌هاى ماه رمضان با عمر بن خطاب به سوى مسجد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كه مردم پراكنده شده‌اند و يك نفر به تنهايى نماز مى‌گزارد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ديگرى نيز به همراه عده‌اى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همه 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برگزار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پشت سر يك نفر نماز بگزارند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ابّى بن كعب را امام جماعت قرار داد و مردم را نيز به نماز در پشت سر او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ديگرى با عمر به مسجد آمديم؛ ديديم كه مردم همه پشت سر يك نفر نماز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بدعت خوبى است</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مى‌بينيم عمر براى اولين بار مردم را جمع كرد تا پشت سر يك نفر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وى عثمان و 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همين‌گونه عمل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 عمر همچنان در سرزمين‌هاى اسلامى دنبال مى‌شود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امير صنعانى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داشتن فهمى متفاوت از پيشوايان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تعليق سخن عمر كه چنين نماز جماعتى را بدعتى نيكو دانسته سخن نادرستى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اين است كه مردم را به نماز خواندن پشت سر يك امام جماعت ملزم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الزام يك كار بديع و نوآورى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عمر اين نبود كه به جماعت خواندن نماز مستحبى، بدعت است؛ بلكه او مردم را جمع كرد تا يك نماز جماعت برپا شود و اين كار را بدعت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يادآور شد كه بدعت، امر پسنديده و ستودنى نيست؛ بلكه هر بدعتى گمراهى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اين سخنان، بى‌ادبى به فردى نيست كه به فرموده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 را بر زبان و قلب او جارى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 مرد بغض و كينه عمر را از پيشينيان خود به ارث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فهم متون روايى دچار انحراف شگفت‌آورى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را آورده‌اند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بِسُنَّتِي وَ سُنَّةِ الخُلَفاءِ الرّاشِدِينَ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تَمَسَّكُوا بها وَ عَضُّوا عَلَيها بِالنَّواجِذِ</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شروط صحت حديث از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صحيح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ديگرى نيز مشابه اين حديث نقل شده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دو نفرى كه پس از من مى‌آيند، اقتدا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مى‌داند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از طريق متفاوتى نقل نموده‌اند؛ اما هر يك از اين طرق، تقويت‌كننده طريق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سنت خلفاى راشدين و پيروى از آن، همان سنت و روشى است كه مطابق روش و اسلوب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مانند مبارزه با دشمنان، تقويت شعائر دينى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روايت ياد شده، عامّ است و به عمر و ابوبكر اختصاص ندارد؛ بلكه هر حاكمى را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كه از قواعد و اصول شريعت اين است كه خليفه و حاكم شرع حق ندارد شيوه‌اى متفاوت از شيوه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پايه‌گذارى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نيز كه خليفه بود، كار خود يعنى به جماعت خواندن نماز در شب‌هاى رمضان را بدعت ناميد، نه سنت</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اميدوارم اين عالم مسلمان از بى‌ادبى خود توبه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 شدن نادرستى سخن صنعانى، سخن يكى از بزرگان اهل سنت در اين باره را نقل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ابوبكر بن عربى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عارضة الاحوذى فى شرح سنن الترمذى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شرح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پيروى از سنت من و سنت خلفاى راشدين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كرده و حديثى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وجود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خلفاى راشدين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عمر، عثمان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اين چهار نفر همان‌هايى هستند كه خداوند درباره آنها به وعده خويش عمل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كَمَا اسْتَخْلَفَ الَّذينَ مِنْ قَبْلِهِمْ وَ لَيُمَكِّنَنَّ لَهُمْ دينَهُمُ الَّذِي ارْتَضى لَهُمْ وَ لَيُبَدِّلَنَّهُمْ مِنْ بَعْدِ خَوْفِهِمْ أَمْناً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كسانى از شما كه ايمان آورده و كارهاى شايسته انجام داده‌اند وعده داده است كه به يقين خلافت روى زمين را به آنان خواهد داد، همان‌گونه كه به پيشينيان آنها خلافت بخشيد و دين و آيينى را كه براى آنان پسنديده، برايشان پابرجا و ريشه‌دار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دو نفرى كه پس از من مى‌آيند، اقتدا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ما فرمان مى‌دهد كه در دو مورد به سنت خلفا مراجعه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كسى كه نمى‌تواند صاحب‌نظر شود و مقلد است، بايد به آنان مراجعه كند؛ دوم، به هنگام بروز اختلاف ميان صحابه، بايد حديثى مقدم شمرده شود كه ابوبكر و عمر روايت كرده‌اند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الموقعين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گواهى مى‌دهيم و مى‌دانيم كه روز قيامت درباره اين شهادت از ما پرسيده خواهد شد؛ شهادت به اينكه اگر صحت روايتى از دو خليفه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داده از آنها پيروى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ثابت شود، اين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مى‌پذيريم و اگر همه مردم عالم نيز</w:t>
      </w:r>
    </w:p>
    <w:p>
      <w:pPr>
        <w:pStyle w:val="BookText"/>
        <w:rPr/>
      </w:pPr>
      <w:r>
        <w:rPr>
          <w:rFonts w:ascii="IRNazanin" w:hAnsi="IRNazanin" w:eastAsia="IRNazanin"/>
          <w:color w:val="111111"/>
          <w:sz w:val="28"/>
          <w:sz w:val="28"/>
          <w:szCs w:val="28"/>
          <w:rtl w:val="true"/>
          <w:lang w:bidi="fa-IR"/>
        </w:rPr>
        <w:t>خلاف آن را بگويند، به نظر آنان توجهى نخواهيم كرد و سخن دو خليفه را خواهيم پذيرفت</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w:t>
      </w:r>
      <w:r>
        <w:rPr>
          <w:rFonts w:eastAsia="Amiri" w:cs="Amiri" w:ascii="Amiri" w:hAnsi="Amiri"/>
          <w:color w:val="111111"/>
          <w:sz w:val="28"/>
          <w:szCs w:val="28"/>
          <w:rtl w:val="true"/>
          <w:lang w:bidi="ar-SA"/>
        </w:rPr>
        <w:t xml:space="preserve">: </w:t>
      </w:r>
      <w:r>
        <w:rPr>
          <w:rStyle w:val="FootnoteAnchor"/>
          <w:rtl w:val="true"/>
        </w:rPr>
        <w:footnoteReference w:id="44"/>
      </w:r>
      <w:r>
        <w:rPr>
          <w:rFonts w:ascii="IRNazanin" w:hAnsi="IRNazanin" w:eastAsia="IRNazanin"/>
          <w:color w:val="111111"/>
          <w:sz w:val="28"/>
          <w:sz w:val="28"/>
          <w:szCs w:val="28"/>
          <w:rtl w:val="true"/>
          <w:lang w:bidi="fa-IR"/>
        </w:rPr>
        <w:t>با ابوهريره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آمد 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جواب سلام او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وى را نمى‌شناخت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 كه سلام‌كننده، حسن بن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ابوهريره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السلام، اى سيد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ابوهريره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سيد خطاب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گواهى مى‌دهم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سيد و سرور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كلام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فرزندم، سيد و سرور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كه خداوند به دست او ميان دو طايفه از مسلمانان صلح برقرار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روايت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ما به فهم و درك اين صحابى بزرگوار و ادب والايى است كه در برابر حسن بن على به كار بست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ابومدينه دارمى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دو تن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مى‌خواستند با يكديگر خداحافظى كنند، يكى از آنان سوره عصر را براى ديگرى خواند</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او مى‌خواست با اين كار، عظمت و اهميت اين سوره را نشان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حالى‌كه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كارى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هم اين عمل را بدعت نمى‌شمرد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صفوة التفاسير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اگر خداوند به جز اين سوره، هيچ سوره ديگرى نازل نمى‌كرد، همين سوره براى مردم كافى بود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 كه وقتى قرآن كريم را ختم مى‌كرد، اهل و فرزندان خويش را جمع مى‌كرد و آنها را دعا مى‌نمود</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انس بن مالك كارى را انجام مى‌دهد كه در سيره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نووى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حضور يافتن در مجلس ختم قرآن، مستحب مؤكّد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عيد به زنان حائض دستور داد تا خارج شوند و شاهد خير و دعوت مسلمانان باشند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ابوعبدالله 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يحى بن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قرائت قرآن در كنار قبر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مبشر بن اسماعيل حلبى، از عبدالله بن علاء بن لجلاج، از پدرش نقل كرد كه به پسرانش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مُردم، مرا در قبر بگذاريد و بگوييد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عَلى سُنَّةِ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خاك را بر روى من بريزيد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كنار سرم، اول و آخر سوره بقره را بخوانيد؛ زيرا من ديدم كه عبدالله بن عمر اين كار را مستحب مى‌دانست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روايت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امالى الاذكار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موقوف و حسن مى‌داند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آنكه عبدالله بن عمر از صحابه‌اى بود كه بسيار به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پايبند بود، اما مى‌بينيم عملى را مستحب مى‌دانست 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مسند خود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 روز دوازده هزار مرتبه نزد خداوند توبه و استغفار مى‌كنم و اين عدد گناهانم است</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عبدالله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توبه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روز بيش از هفتاد بار استغفار مى‌كنم</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روايتى نقل مى‌كند كه تعداد استغفارهاى آن حضرت را در يك مجلس شمردند، كه يكصد 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و مانند آن، بيانگر ترغيب و تشويق به فراوانى استغفار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اصحاب فهميدند كه كثرت استغفار مطلوب است؛ بدون اينكه تعداد آن مشخص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بيان مى‌كند كه ابوهريره اين كار را به طور مرتب و روزانه انجام مى‌داد و بى‌ترديد اين كار، در شمار بدعت قرار نمى‌گيرد</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مسعود پيش از نماز جمعه و پس از آن، چهار ركعت نماز مى‌خواند</w:t>
      </w:r>
      <w:r>
        <w:rPr>
          <w:rFonts w:eastAsia="IRNazanin" w:cs="IRNazanin"/>
          <w:color w:val="111111"/>
          <w:sz w:val="28"/>
          <w:szCs w:val="28"/>
          <w:rtl w:val="true"/>
          <w:lang w:bidi="fa-IR"/>
        </w:rPr>
        <w:t>».</w:t>
      </w:r>
      <w:bookmarkStart w:id="32" w:name="pg1655_16761"/>
    </w:p>
    <w:p>
      <w:pPr>
        <w:pStyle w:val="BookText"/>
        <w:rPr/>
      </w:pPr>
      <w:bookmarkEnd w:id="32"/>
      <w:r>
        <w:rPr>
          <w:rFonts w:ascii="IRNazanin" w:hAnsi="IRNazanin" w:eastAsia="IRNazanin"/>
          <w:color w:val="111111"/>
          <w:sz w:val="28"/>
          <w:sz w:val="28"/>
          <w:szCs w:val="28"/>
          <w:rtl w:val="true"/>
          <w:lang w:bidi="fa-IR"/>
        </w:rPr>
        <w:t xml:space="preserve">همچنين با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سلمى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مسعود به ما دستور مى‌داد پيش از نماز جمعه، چهار ركعت نماز بخوانيم، تا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 دستور داد تا پس از نماز جمعه ابتدا دو ركعت و سپس چهار ركعت نماز بخوانيم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اين روايت را با همين سلسله سند نقل كرده است؛ با اين تفاوت كه وى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قول على را پذيرفتيم و دستور عبدالله بن مسعود را رها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اين نقل يكى از ياران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و پس از نماز جمعه و همچون نماز ظهر اقدام به خواندن چهار ركعت نماز نافله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كارى نيز بدعت به شمار نرفته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بنابراين مى‌بينيم در دوران صحابه نيز آثارى وجود دارد كه بيانگر اقدام آنان به انجام امور خيرى است كه پيش از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امور را انجام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نيز بر اين باور نيست كه عمل آنها بدعت ناپسندى بوده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نكوهش كرده است</w:t>
      </w:r>
      <w:r>
        <w:rPr>
          <w:rFonts w:eastAsia="IRNazanin" w:cs="IRNazanin"/>
          <w:color w:val="111111"/>
          <w:sz w:val="28"/>
          <w:szCs w:val="28"/>
          <w:rtl w:val="true"/>
          <w:lang w:bidi="fa-IR"/>
        </w:rPr>
        <w:t>.]</w:t>
      </w:r>
    </w:p>
    <w:p>
      <w:pPr>
        <w:pStyle w:val="Heading3"/>
        <w:numPr>
          <w:ilvl w:val="2"/>
          <w:numId w:val="1"/>
        </w:numPr>
        <w:rPr/>
      </w:pPr>
      <w:bookmarkStart w:id="33" w:name="__RefHeading___Toc1245035_3650668749"/>
      <w:bookmarkStart w:id="34" w:name="_Toc12"/>
      <w:bookmarkEnd w:id="33"/>
      <w:r>
        <w:rPr>
          <w:rtl w:val="true"/>
        </w:rPr>
        <w:t>آثار و اعمال دوره پس از صحابه‌</w:t>
      </w:r>
      <w:bookmarkEnd w:id="34"/>
    </w:p>
    <w:p>
      <w:pPr>
        <w:pStyle w:val="BookText"/>
        <w:rPr/>
      </w:pPr>
      <w:r>
        <w:rPr>
          <w:rFonts w:ascii="IRNazanin" w:hAnsi="IRNazanin" w:eastAsia="IRNazanin"/>
          <w:color w:val="111111"/>
          <w:sz w:val="28"/>
          <w:sz w:val="28"/>
          <w:szCs w:val="28"/>
          <w:rtl w:val="true"/>
          <w:lang w:bidi="fa-IR"/>
        </w:rPr>
        <w:t xml:space="preserve">برگزارى نماز جمعه در چند مسجد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ميان صحابه و حتى تابعان سابقه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بيهقى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نشده كه به كسى اجازه برگزارى نماز جمعه در يكى از مساجد مدينه و نيز در مساجد روستاهاى نزديك به مدينه داده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مى‌پذيرند كه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خلفاى راشدين، نماز جمعه فقط در مسجد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تعطيلى مساجد در روز جمعه و تجمع</w:t>
      </w:r>
    </w:p>
    <w:p>
      <w:pPr>
        <w:pStyle w:val="BookText"/>
        <w:rPr/>
      </w:pPr>
      <w:r>
        <w:rPr>
          <w:rFonts w:ascii="IRNazanin" w:hAnsi="IRNazanin" w:eastAsia="IRNazanin"/>
          <w:color w:val="111111"/>
          <w:sz w:val="28"/>
          <w:sz w:val="28"/>
          <w:szCs w:val="28"/>
          <w:rtl w:val="true"/>
          <w:lang w:bidi="fa-IR"/>
        </w:rPr>
        <w:t>مردم در يك مسجد، رساترين دليل بر اين است كه نماز جمعه با ديگر نمازها فرق دارد و فقط بايد در يك نقطه اقامه شود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خطيب بغدادى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معتضد عباسى در دارالخلافه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اولين بار در تاريخ اسلام، با وجود محل برگزارى نماز جمعه، مصلاى جديدى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كار ترس خلفا از جانشان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در سال دويست و هشتاد هجرى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دوران مكتفى مسجدى ساخته شد و مردم براى نماز جمعه در آنجا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برگزارى نماز جمعه در چند نقطه، امرى بود كه مسلمانان در سرزمين‌هاى مختلف انجام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نيز اين عمل را بدعت و گمراهى و كسانى كه اجازه چنين كارى را دادند، بدعت‌پيشه و گمراه ندانست؛ زيرا اين امر از فروع مسائل فقهى است كه نظر دانشمندان درباره آن مختلف است و هريك برپايه ادله‌اى كه در اختيار داشته‌اند، فتواى متفاوتى بيان كرده‌اند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غمارى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بدعتى كه از فروع مسائل است، ضلالت و گمراهى نيست؛ زيرا از رويدادهايى است كه با گذشت زمان تفاوت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اين نوع بدعت، از ادله تشريع و قواعد فقهى استخراج مى‌شود؛ قواعدى كه مبتنى بر مراعات مصالح و مفاسد است</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مصلاى نماز جمعه، متعدد شد؛ به طورى كه در يك محله،</w:t>
      </w:r>
    </w:p>
    <w:p>
      <w:pPr>
        <w:pStyle w:val="BookText"/>
        <w:rPr/>
      </w:pPr>
      <w:r>
        <w:rPr>
          <w:rFonts w:ascii="IRNazanin" w:hAnsi="IRNazanin" w:eastAsia="IRNazanin"/>
          <w:color w:val="111111"/>
          <w:sz w:val="28"/>
          <w:sz w:val="28"/>
          <w:szCs w:val="28"/>
          <w:rtl w:val="true"/>
          <w:lang w:bidi="fa-IR"/>
        </w:rPr>
        <w:t>چند مصلى ساخته شد؛ امرى كه ممكن است از حكمت نيز خارج شود؛ اما با اين حال، كسى اين كار را ممنوع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النبى گنجايش نمازگزاران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پس از بازگشت از غزوه خيبر، مسجد را توسعه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نيز اين بخش اضافه شده را مى‌توان با نشانه‌هايى كه روى ستون‌ها قرار گرفته و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مسجد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عمر هم اين كار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نيز مسجد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ويژه از سمت قبله توسعه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توسعه اين مسجد زمانى بود كه عمربن عبدالعزيز والى مدينه منوره بود؛ يعنى در دوره خلافت وليد بن عبدالملك</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عمربن عبدالعزيز مسجد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بسيار توسعه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وى‌خانه‌هاى همسران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نيز به مسجد ملحق كرد</w:t>
      </w:r>
      <w:r>
        <w:rPr>
          <w:rFonts w:eastAsia="Amiri" w:cs="Amiri" w:ascii="Amiri" w:hAnsi="Amiri"/>
          <w:color w:val="111111"/>
          <w:sz w:val="28"/>
          <w:szCs w:val="28"/>
          <w:rtl w:val="true"/>
          <w:lang w:bidi="ar-SA"/>
        </w:rPr>
        <w:t xml:space="preserve">. </w:t>
      </w:r>
      <w:r>
        <w:rPr>
          <w:rStyle w:val="FootnoteAnchor"/>
          <w:rtl w:val="true"/>
        </w:rPr>
        <w:footnoteReference w:id="55"/>
      </w:r>
      <w:r>
        <w:rPr>
          <w:rFonts w:ascii="IRNazanin" w:hAnsi="IRNazanin" w:eastAsia="IRNazanin"/>
          <w:color w:val="111111"/>
          <w:sz w:val="28"/>
          <w:sz w:val="28"/>
          <w:szCs w:val="28"/>
          <w:rtl w:val="true"/>
          <w:lang w:bidi="fa-IR"/>
        </w:rPr>
        <w:t>قبر آن حضرت نيز داخل مسجد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براى اين مسجد، چهار گلدسته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در آن دوران نگفت كه عمر بن عبدالعزيز با قراردادن قبر رسول خدا در مسجد، عمل بدعت‌آميزى انجام داده است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از اين كار رنج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سخنى به ذهن هيچ كس خطور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ساختن چهار مناره را بدعت ندانست؛ با اينكه پيش از اين، براى مسجد مناره‌اى ساخته نشده بود؛ زيرا دليل توسعه مسجد و ساخت گلدسته در پيرامون مسجد آشكار بود؛ يعنى گسترش مكان نماز خواندن مردم و رسيدن صداى مؤذن به خانه‌هايى كه فاصله آنها از حرم نبوى زياد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مالك از فردى 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مردم 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حجره‌هاى همسران ايشان نماز جمعه مى‌خواندند؛ زيرا مسجد گنجايش كافى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اين حجره‌ها جزء مسجد نبود، اما درهايى از آنها به مسجد گشوده مى‌شد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نقل‌كننده اين سخن را ثقه مى‌داند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معاذ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عطاء خراسانى شنيدم در مجلسى كه عمران بن ابى انس حضور داشت، در بين قبر رسول خدا و منبر آن حضرت ايستاده بود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حجره‌هاى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شاخه‌هاى نخل زده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درهاى آنها نيز مِسح </w:t>
      </w:r>
      <w:r>
        <w:rPr>
          <w:rStyle w:val="FootnoteAnchor"/>
          <w:rtl w:val="true"/>
        </w:rPr>
        <w:footnoteReference w:id="57"/>
      </w:r>
      <w:r>
        <w:rPr>
          <w:rFonts w:ascii="IRNazanin" w:hAnsi="IRNazanin" w:eastAsia="IRNazanin"/>
          <w:color w:val="111111"/>
          <w:sz w:val="28"/>
          <w:sz w:val="28"/>
          <w:szCs w:val="28"/>
          <w:rtl w:val="true"/>
          <w:lang w:bidi="fa-IR"/>
        </w:rPr>
        <w:t>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ديدم كه نامه وليد بن عبدالملك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دستور ويران كردن حجره‌ها را به 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روزى مانند آن روز مردم را گريان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سعيد بن مسيب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اين حجره‌ها را به همين شكل حفظ كنند؛ زيرا مردمى از مدينه و نيز از خارج اين شهر به اينجا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بايد ببينند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زندگى‌شان به چه ميزان از مال دنيا بسنده كرده بود، تا از تكاثر و تفاخر در امور دنيا پرهيز كنند</w:t>
      </w:r>
      <w:r>
        <w:rPr>
          <w:rFonts w:eastAsia="IRNazanin" w:cs="IRNazanin"/>
          <w:color w:val="111111"/>
          <w:sz w:val="28"/>
          <w:szCs w:val="28"/>
          <w:rtl w:val="true"/>
          <w:lang w:bidi="fa-IR"/>
        </w:rPr>
        <w:t xml:space="preserve">. </w:t>
      </w:r>
      <w:r>
        <w:rPr>
          <w:rStyle w:val="FootnoteAnchor"/>
          <w:rtl w:val="true"/>
        </w:rPr>
        <w:footnoteReference w:id="5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برداشت نادرست يكى از نويسندگان معاصر، از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گمان كرده بود دليل گريه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حضور تابعان در</w:t>
      </w:r>
    </w:p>
    <w:p>
      <w:pPr>
        <w:pStyle w:val="BookText"/>
        <w:rPr/>
      </w:pPr>
      <w:r>
        <w:rPr>
          <w:rFonts w:ascii="IRNazanin" w:hAnsi="IRNazanin" w:eastAsia="IRNazanin"/>
          <w:color w:val="111111"/>
          <w:sz w:val="28"/>
          <w:sz w:val="28"/>
          <w:szCs w:val="28"/>
          <w:rtl w:val="true"/>
          <w:lang w:bidi="fa-IR"/>
        </w:rPr>
        <w:t>مسجد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ديگران نيز سخنانى نادرست‌تر خوانده‌ام؛ اما مى‌بينيد كه اين برداشت نادرستى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كه وى قصد بيرون آوردن قبر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النبى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مى‌دانست پيامبران در قبر نيز زنده‌اند و پيكر آنان در دل خاك متلاشى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چيزى جز بى‌ادبى است؟ توهين بالاتر اينكه پيامبر خدا را با نام ساده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ما توصيه كرده كه نام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ساده نبريد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تَجْعَلُوا دُعاءَ الرَّسُولِ بَينَكُمْ كَدُعاءِ بَعْضِكُمْ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ميان خود، مانند دعوت از يكديگر قرار مدهيد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نگوييد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وقتى كتاب‌هاى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 على الميزان</w:t>
      </w:r>
      <w:r>
        <w:rPr>
          <w:rFonts w:eastAsia="Amiri" w:cs="Amiri" w:ascii="Amiri" w:hAnsi="Amiri"/>
          <w:color w:val="111111"/>
          <w:sz w:val="28"/>
          <w:szCs w:val="28"/>
          <w:rtl w:val="true"/>
          <w:lang w:bidi="ar-SA"/>
        </w:rPr>
        <w:t xml:space="preserve">» </w:t>
      </w:r>
      <w:r>
        <w:rPr>
          <w:rStyle w:val="FootnoteAnchor"/>
          <w:rtl w:val="true"/>
        </w:rPr>
        <w:footnoteReference w:id="61"/>
      </w:r>
      <w:r>
        <w:rPr>
          <w:rFonts w:ascii="IRNazanin" w:hAnsi="IRNazanin" w:eastAsia="IRNazanin"/>
          <w:color w:val="111111"/>
          <w:sz w:val="28"/>
          <w:sz w:val="28"/>
          <w:szCs w:val="28"/>
          <w:rtl w:val="true"/>
          <w:lang w:bidi="fa-IR"/>
        </w:rPr>
        <w:t>و ديگر كتاب‌هاى رجالى را ورق مى‌زنيم، مى‌بينيم اين نويسندگان بزرگ، در آثار خود، سخن برخى علما را درباره همتايان خود نقل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كه گاه آنها را به اشتباه و ناتوانى در حفظ روايات، يا حتى كذب و دروغ متهم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وقتى كتاب‌هايى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النظر</w:t>
      </w:r>
      <w:r>
        <w:rPr>
          <w:rFonts w:eastAsia="IRNazanin" w:cs="IRNazanin"/>
          <w:color w:val="111111"/>
          <w:sz w:val="28"/>
          <w:szCs w:val="28"/>
          <w:rtl w:val="true"/>
          <w:lang w:bidi="fa-IR"/>
        </w:rPr>
        <w:t xml:space="preserve">» </w:t>
      </w:r>
      <w:r>
        <w:rPr>
          <w:rStyle w:val="FootnoteAnchor"/>
          <w:rtl w:val="true"/>
        </w:rPr>
        <w:footnoteReference w:id="62"/>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تدريب الراوى</w:t>
      </w:r>
      <w:r>
        <w:rPr>
          <w:rFonts w:eastAsia="Amiri" w:cs="Amiri" w:ascii="Amiri" w:hAnsi="Amiri"/>
          <w:color w:val="111111"/>
          <w:sz w:val="28"/>
          <w:szCs w:val="28"/>
          <w:rtl w:val="true"/>
          <w:lang w:bidi="ar-SA"/>
        </w:rPr>
        <w:t xml:space="preserve">» </w:t>
      </w:r>
      <w:r>
        <w:rPr>
          <w:rStyle w:val="FootnoteAnchor"/>
          <w:rtl w:val="true"/>
        </w:rPr>
        <w:footnoteReference w:id="63"/>
      </w:r>
      <w:r>
        <w:rPr>
          <w:rFonts w:ascii="IRNazanin" w:hAnsi="IRNazanin" w:eastAsia="IRNazanin"/>
          <w:color w:val="111111"/>
          <w:sz w:val="28"/>
          <w:sz w:val="28"/>
          <w:szCs w:val="28"/>
          <w:rtl w:val="true"/>
          <w:lang w:bidi="fa-IR"/>
        </w:rPr>
        <w:t>و ديگر كتاب‌هاى مربوط به اصطلاحات حديثى را مرور مى‌كنيم، مى‌بينم راويان درجه‌بندى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ثقه،</w:t>
      </w:r>
    </w:p>
    <w:p>
      <w:pPr>
        <w:pStyle w:val="BookText"/>
        <w:rPr/>
      </w:pPr>
      <w:r>
        <w:rPr>
          <w:rFonts w:ascii="IRNazanin" w:hAnsi="IRNazanin" w:eastAsia="IRNazanin"/>
          <w:color w:val="111111"/>
          <w:sz w:val="28"/>
          <w:sz w:val="28"/>
          <w:szCs w:val="28"/>
          <w:rtl w:val="true"/>
          <w:lang w:bidi="fa-IR"/>
        </w:rPr>
        <w:t>برخى ديگر اهل ثبت و ضبط، ديگرى صدوق و راستگو، شايسته و به اين ترتيب، هر راوى، با صفتى مدح يا مذمت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كارشناسان و حديث‌دانان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دانشمندان حديث‌خوان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طبق احكام اين بزرگان درباره راويان، به پذيرش يا ردّ روايت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همه، هيچ كس را نمى‌بينيم كه اين بزرگان و پيشوايان دين را به غيبت و بدگويى نسبت به مردگان متهم سازد و بر اين باور باشد كه ما نيز بايد با اين رويه مخالفت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چنين باورى نيست، بلكه گفته‌ها و احكام صادر شده از سوى اين نويسندگان بزرگ را گزارش و اخبار آنها درباره رجال حديث مى‌شمريم و خودشان را مسئول اين گزارش‌ها يا شهادت دادن بر ضد راويان حديث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ثابت شود اين گزارش و شهادت دادن از روى غرض‌ورزى است يا براى اين گفته دليلى وجود دارد كه عموم دانشمندان آن را نمى‌پذيرند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گزارش و شهادت داده شده، بى‌اعتبار مى‌گردد؛ چنان‌كه براى مثال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فى الجرح و التعديل</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نيز تبيين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شهادت و گزارش دادن، با ابراز سخنى از روى تعصب‌ورزى، ستيزه‌جويى يا اختلافات مذهبى تفاوت دارد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هيچ كس را نمى‌يابيم كه با تقسيم‌بندى راويان حديث مخالفت كند و آن را بدعت و ضلالت تلقى نمايد؛ بلكه مى‌بينيم دانشمندان مختلف از گذشته تاكنون بانيان اين تقسيم‌بندى‌هاى حديثى را دعا مى‌كنند و از آنان به عنوان سلف صالح ياد مى‌كنند؛ چراكه آنان با احكام و</w:t>
      </w:r>
    </w:p>
    <w:p>
      <w:pPr>
        <w:pStyle w:val="BookText"/>
        <w:rPr/>
      </w:pPr>
      <w:r>
        <w:rPr>
          <w:rFonts w:ascii="IRNazanin" w:hAnsi="IRNazanin" w:eastAsia="IRNazanin"/>
          <w:color w:val="111111"/>
          <w:sz w:val="28"/>
          <w:sz w:val="28"/>
          <w:szCs w:val="28"/>
          <w:rtl w:val="true"/>
          <w:lang w:bidi="fa-IR"/>
        </w:rPr>
        <w:t xml:space="preserve">گفته‌هاى خود درباره رجال حديث و درجات آنان، بر گزينش روايات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صيانت از آنها در برابر احاديث دروغ اهتمام ورزيده‌اند؛ امرى كه در دين اسلام مطلوب و خير شمرده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با سلسله سند خود از ابن عباس نقل مى‌كنند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برايم به يك حرف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خواستار حروف بيشتر شدم تا اينكه شمار حروف به هفت رسيد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خطاب نقل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حيات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هشام بن حكم سوره فرقان را تلاوت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او قرآن را با حروف فراوان تلاوت مى‌كند؛ حروفى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ياد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بود او را در همان حال نماز بكشم؛ اما صبر كردم تا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لباسش را به دور او پيچيدم و نگه داشتم و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اين سوره را برايت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دروغ مى‌گويى؛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ديگرى اين سوره را براى من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بردم و عرض كردم كه اين مرد سوره فرقان را به گونه‌اى مى‌خواند كه شما آن را براى من نخوانده‌اى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هشام را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هشام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به همان حرفى كه در نماز از او شنيدم، سوره را تلاوت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همين‌گونه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اين‌گونه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به هفت حرف نازل شده؛ به هركدام كه ممكن بود، تلاوت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جبرئيل ديدار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امتى مبعوث شدم كه سواد ندارند و تاكنون كتابى نخوانده‌اند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به هفت حرف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درباره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روايات اختلاف‌نظر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محمد سالم محيسن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آراى موجود در اين باره را ده نظر اعلام مى‌كند و خود نيز در آخر رأى ديگرى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دانشمندان درباره قرائت‌هاى هفت‌گانه و ده‌گانه متواتر نظرات مختلفى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ديدگاه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قرائت‌هاى ده‌گانه متواتر، يكى از همان حرف‌هاى هفت‌گانه‌اى است كه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و گروهى ديگر از دانشمندان اين رأى را 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ديگرى وجود دارد كه مى‌گويد قرائت‌هاى ده‌گانه متواتر، بيش از يك حرف از حروف هفت‌گانه نازل شده بر رسول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ديگر از علما پيرو اين نظريه هستند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باره نيز مشاهده مى‌كنيم دانشمندان و دوستداران قرآن و علوم قرآنى، سپاس‌گزار كسانى هستند كه درباره حروف هفت‌گانه، منظور از اين حروف، قرائت‌هاى هفت‌گانه و ده‌گانه و منظور از اين قرائت‌ها به تبيين و تأليف همت گمارده‌اند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اين اهتمام از سده سوم هجرى و به دست فقيه زبان‌شناس و قارى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ابوعبيد قاسم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علوم قرآنى از كسانى كه از گذشته تا به امروز و از اكنون تا روز قيامت به تأليف و تدوين اين علوم اهتمام دارند، سپاس‌گزارند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هيچ يك</w:t>
      </w:r>
    </w:p>
    <w:p>
      <w:pPr>
        <w:pStyle w:val="BookText"/>
        <w:rPr/>
      </w:pPr>
      <w:r>
        <w:rPr>
          <w:rFonts w:ascii="IRNazanin" w:hAnsi="IRNazanin" w:eastAsia="IRNazanin"/>
          <w:color w:val="111111"/>
          <w:sz w:val="28"/>
          <w:sz w:val="28"/>
          <w:szCs w:val="28"/>
          <w:rtl w:val="true"/>
          <w:lang w:bidi="fa-IR"/>
        </w:rPr>
        <w:t xml:space="preserve">از دانشمندان بر اين باور نيست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دستور صريح نفرموده و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اين مسئله توجه نكرده‌اند؛ پس به همين دليل اين تلاش‌ها بدعت و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نمى‌گويد اين كار بدعت و گمراهى در دين است؛ بلكه بر اين باورند كه اين تلاش‌ها در راستاى حفظ و تبليغ قرآن كريم براى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تلاش‌هاى علمى در راستاى آيه نهم سوره حجر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نَحْنُ نَزَّلْنَا الذِّكْرَ وَ إِنَّا لَهُ لَحافِظُون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بى‌ترديد، ما قرآن را نازل كرديم، و ما به طور قطع آن را حفظ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كتاب گران‌قدر خود را از راه الهام به اهل قرآن، براى توجه و اهتمام به اين كتاب حفظ و نگهدارى مى‌كند و نگاهبان آن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دانش‌هايى كه اهتمام به آنها در عصر رسالت سابقه نداشته و حتى اصحاب و تابعان نيز به آنها توجه نكرده‌اند، زبان عربى، صرف و نحو، بلاغت و بيان، فقه، اصول فقه و سيره‌نگارى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هيچ كس تلاش‌هاى انجام گرفته در اين دانش‌ها را بدعت نمى‌شمارد</w:t>
      </w:r>
      <w:r>
        <w:rPr>
          <w:rFonts w:eastAsia="IRNazanin" w:cs="IRNazanin"/>
          <w:color w:val="111111"/>
          <w:sz w:val="28"/>
          <w:szCs w:val="28"/>
          <w:rtl w:val="true"/>
          <w:lang w:bidi="fa-IR"/>
        </w:rPr>
        <w:t>.</w:t>
      </w:r>
      <w:bookmarkStart w:id="35" w:name="pg1655_16771"/>
    </w:p>
    <w:p>
      <w:pPr>
        <w:pStyle w:val="Heading2"/>
        <w:numPr>
          <w:ilvl w:val="1"/>
          <w:numId w:val="1"/>
        </w:numPr>
        <w:rPr/>
      </w:pPr>
      <w:bookmarkStart w:id="36" w:name="__RefHeading___Toc1245037_3650668749"/>
      <w:bookmarkStart w:id="37" w:name="_Toc13"/>
      <w:bookmarkEnd w:id="35"/>
      <w:bookmarkEnd w:id="36"/>
      <w:r>
        <w:rPr>
          <w:rtl w:val="true"/>
        </w:rPr>
        <w:t xml:space="preserve">آراى دانشمندان درباره تخصيص خوردن روايت </w:t>
      </w:r>
      <w:r>
        <w:rPr>
          <w:rtl w:val="true"/>
        </w:rPr>
        <w:t>«</w:t>
      </w:r>
      <w:r>
        <w:rPr>
          <w:rtl w:val="true"/>
        </w:rPr>
        <w:t>كلّ بِدعة ضلالة</w:t>
      </w:r>
      <w:r>
        <w:rPr>
          <w:rtl w:val="true"/>
        </w:rPr>
        <w:t>»</w:t>
      </w:r>
      <w:bookmarkEnd w:id="37"/>
    </w:p>
    <w:p>
      <w:pPr>
        <w:pStyle w:val="BookText"/>
        <w:rPr/>
      </w:pPr>
      <w:r>
        <w:rPr>
          <w:rFonts w:ascii="IRNazanin" w:hAnsi="IRNazanin" w:eastAsia="IRNazanin"/>
          <w:color w:val="111111"/>
          <w:sz w:val="28"/>
          <w:sz w:val="28"/>
          <w:szCs w:val="28"/>
          <w:rtl w:val="true"/>
          <w:lang w:bidi="fa-IR"/>
        </w:rPr>
        <w:t xml:space="preserve">پس از بيان مواردى از انجام امور نوپديد، از دوران صدر اسلام تا به امروز و تبيين اين نكته كه از نگاه همگان، چنين بدعت‌هايى ناپسند نبوده‌اند، اكنون به ذكر رواياتى مى‌پردازيم كه دانشمندان در شرح اين احاديث بر وجود مخصّص براى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بِدعَةٍ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بن عبدالله بَجلى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در اسلام سنت نيكويى را پايه‌گذارى كند، اجر اين سنت و اجر كسانى كه پس از وى به اين سنت عمل مى‌كنند، براى وى ثبت مى‌شود؛ بى‌آنكه از اجر عمل‌كنندگان به اين سنت كاسته شود و هركس در اسلام سنت ناپسندى را پايه‌گذارى كند، گناه كسانى كه پس از وى به اين سنت عمل كنند، براى او ثبت مى‌شود؛ بى‌آنكه از گناه مرتكب‌شوندگان نيز كاسته 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حديث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به انجام و شروع كار</w:t>
      </w:r>
    </w:p>
    <w:p>
      <w:pPr>
        <w:pStyle w:val="BookText"/>
        <w:rPr/>
      </w:pPr>
      <w:r>
        <w:rPr>
          <w:rFonts w:ascii="IRNazanin" w:hAnsi="IRNazanin" w:eastAsia="IRNazanin"/>
          <w:color w:val="111111"/>
          <w:sz w:val="28"/>
          <w:sz w:val="28"/>
          <w:szCs w:val="28"/>
          <w:rtl w:val="true"/>
          <w:lang w:bidi="fa-IR"/>
        </w:rPr>
        <w:t>خير و پايه‌گذارى سنت‌هاى نيكو تشويق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نسبت به انجام امور باطل و ناپسند هشدار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امر نوپيدايى بدعت و هر بدعتى ضلالت و گمراهى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تخصيص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روشن مى‌شود كه اين روايت در صدد بيان بدعت بودن هر نوپيداى باطل و بدعت‌هاى نكوهش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سنت حسنه و نيكو، شيوه پسنديده‌اى است كه از آن پيروى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منظور از تفاوت گذاردن ميان امور نيك و امور بد، براساس ميزان سازگارى و عدم سازگارى آنها با اصول شريعت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ابوهريره با سند صحيح 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سنتى نيك را پايه‌گذارى كند و ديگران به اين سنت عمل كنند، اجر كامل اين سنت خير و اجر عمل‌كنندگان به آن نيز براى او ثبت مى‌شود؛ بدون اينكه اندكى از پاداش عمل‌كنندگان به اين سنت كاسته شود و هركس نيز سنت ناپسندى برجاى گزارد و ديگران به اين سنت عمل كنند، گناه آن به طور كامل براى او نوشته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اندازه گناه عمل‌كنندگان به اين سنت، براى او نوشته مى‌شود؛ بدون اينكه ذره‌اى از گناه آنان كاسته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الاوسط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سند حَسَن از حذيفه نقل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سنت نيكى را بنا كند و به آن عمل شود، اجر خودش و پاداش كسانى كه به پيروى از او به اين سنت عمل كرده‌اند، براى او نوشته مى‌شود؛ اما از پاداش پيروان او نيز كاسته نمى‌شود و هر آنكه سنتى شرّ</w:t>
      </w:r>
    </w:p>
    <w:p>
      <w:pPr>
        <w:pStyle w:val="BookText"/>
        <w:rPr/>
      </w:pPr>
      <w:r>
        <w:rPr>
          <w:rFonts w:ascii="IRNazanin" w:hAnsi="IRNazanin" w:eastAsia="IRNazanin"/>
          <w:color w:val="111111"/>
          <w:sz w:val="28"/>
          <w:sz w:val="28"/>
          <w:szCs w:val="28"/>
          <w:rtl w:val="true"/>
          <w:lang w:bidi="fa-IR"/>
        </w:rPr>
        <w:t>برپا كند و به آن عمل شود، گناه خودش و گناه كسانى كه به پيروى از او به سنت شرّ عمل كرده‌اند، برايش نوشته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گناه عمل‌كنندگان به اين سنت نيز كاسته نمى‌شود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سند حسن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وائلة بن اسقع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 كه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سنت نيكويى را بنا كند، پاداش اين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زمانى كه زنده است و چه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نوشته مى‌شود، تا زمانى‌كه عمل به اين سنت نيكو كنارگذاشته شود و هركس كه سنتى ناپسند را بنا كند، تا زمانى كه به اين سنت عمل مى‌شود برايش گناه نوشته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در حال مرزبانى براى خدا بميرد، تا برانگيخته شدن او در روز رستاخيز، ثواب عمل مرزبانى برايش نوشته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عبدالله صديق غمارى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بيان روايات پيشين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احاديث به صراحت، بدعت را به دو نوع نيك و بد تقسيم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نيك آن است كه با اصول شريعت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 اگرچه به اعتبار كسى كه آن را پديد آورده، سنتى نوظهور باشد، اما به اعتبار نوع اين سنت، مشروع خواهد بود؛ زيرا يكى از افراد قواعد شرعى و دينى است يا اينكه از مصاديق يك آيه يا حديث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از آن به عنوان سنت حسنه ياد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اين سنت نيز براى پايه‌گذار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سيئه آن است كه با قواعد شريعت سازگارى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سنت، ناپسند، نكوهيده و بدعتى گمراه‌كننده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بدعت‌هاى نيك نيز از مصاديق سنت حسنه هستند؛ مانند به پاداشتن رمضان، توقف بر روى مناره پس از پايان اذان، توقف جلوى در مساجد</w:t>
      </w:r>
    </w:p>
    <w:p>
      <w:pPr>
        <w:pStyle w:val="BookText"/>
        <w:rPr/>
      </w:pPr>
      <w:r>
        <w:rPr>
          <w:rFonts w:ascii="IRNazanin" w:hAnsi="IRNazanin" w:eastAsia="IRNazanin"/>
          <w:color w:val="111111"/>
          <w:sz w:val="28"/>
          <w:sz w:val="28"/>
          <w:szCs w:val="28"/>
          <w:rtl w:val="true"/>
          <w:lang w:bidi="fa-IR"/>
        </w:rPr>
        <w:t>جامع و به هنگام ورود امام جماعت و بيدار ماندن به هنگام دميدن سپيده؛ زيرا همه اين كارها، نوعى كمك در عباداتى است كه شريعت آنها را جايز مى‌شمارد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پس از طلوع فجر، مردم را براى نماز صبح بيدار مى‌كردند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معناى پايه‌گذارى يك سنت، ايجاد آن از روى اجتهاد و استنباط از قواعد شرعى يا عمومات متون و نصوص شرعى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عايشه روايت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در امر ما چيز نوظهورى بياورد كه جزء امر ما نباشد،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نيز با اين تفاوت روايت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كارى را انجام دهد كه بنابر امر ما نباشد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روايت را با كمى تفاوت در الفاظ نقل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در دين ما امرى را پديد آورد كه از دين ما نيست، آن امر،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منطوق اين روايت، دلالت مى‌كند هر كارى كه امر شارع بر آن قرار نگيرد، مردود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اين روايت نيز بيانگر اين است كه هر عملى كه براساس شريعت باشد، مردود نيست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كسانى كه در مذهب حنفى معتقدند نص، مفهوم مخالف ندارد،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نسبت به غير از منطوق خود ساكت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مردود نبودن عمل پديد آمده‌اى كه موافق با اصول شريعت باشد، از نصوص ديگر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از اصول دين اسلام شمرده مى‌شود و يكى از قواعد اين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روايت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در اين دين، امرى را نوآورى كند كه هيچ يك از اصول دين مؤيد آن نباشد، مطلوب نيست و به آن اعتنا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عبدالله صديق غمارى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حديث تخصيص‌زننده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هربدعتى گمراهى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تبيين‌كننده وبيانى براى اين روايت است؛ زيرا اگر هرگونه بدعتى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استثنا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و گمراهى به شمار مى‌آمد، بايد در اين روايت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امرى را در دين ما پديد آورد، آن امر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وقتى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در دين ما امرى را پديد آورد كه در شمار اين دين نيست، باطل و مردود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در مقام بيان اين حقيقت است كه امر نوپيدا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كه جزء دين نيست؛ به اين معنا كه مخالف قواعد و ادله شريعت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امور نوپيدا، مردود و بدعت و گمراه‌كننده خواهند بود؛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امورى كه جزء دين است؛ به اين معنا كه اصل يا دليلى از اصول و ادله شريعت، اين امور را تأييد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امور درست و پذيرفته شده، همان سنت حسنه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ابوشيبة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سند صحيح متصل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مى‌كنند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نماز مى‌خوانديم، اگر كسى ديرتر از ديگران وارد نماز مى‌شد، فردى كه كنار او بود، با اشاره مى‌گفت چند ركعت از ديگران عقب است و به جماعت اقتدا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برخى در حال ركوع،</w:t>
      </w:r>
    </w:p>
    <w:p>
      <w:pPr>
        <w:pStyle w:val="BookText"/>
        <w:rPr/>
      </w:pPr>
      <w:r>
        <w:rPr>
          <w:rFonts w:ascii="IRNazanin" w:hAnsi="IRNazanin" w:eastAsia="IRNazanin"/>
          <w:color w:val="111111"/>
          <w:sz w:val="28"/>
          <w:sz w:val="28"/>
          <w:szCs w:val="28"/>
          <w:rtl w:val="true"/>
          <w:lang w:bidi="fa-IR"/>
        </w:rPr>
        <w:t>برخى ديگر در حال سجده، گروهى نيز ايستاده و گروهى ديگر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من براى نماز آمدم، ديدم بخشى از نماز را از جماعت عقب هستم</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به من اشاره شد كه چه مقدار عقب افتاده‌ام، من گفتم هر جاى نماز باشد اقتدا مى‌كنم و بدين ترتيب به نماز آنان پيوستم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نماز را مانند آنها شروع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تمام كرد، من ايستادم و بقيه نمازم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رو به مردم كرد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چنين و چنان گفته؟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براى شما سنتى به جاى گذاشته و شما به آن اقتدا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برخى از قسمت‌هاى نماز از ديگران عقب بود، با امام جماعت نمازش را مى‌خواند و وقتى امام نمازش تمام شد، بقيه نماز را به تنهايى تمام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اين روايت صحيح است</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عبدالله صديق غمارى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حديث معاذ استفاده مى‌شود كه همگام نبودن با امام جماعت در نماز جائز بوده است؛ زيرا افراد هر اندازه از نماز را كه عقب بودند، به تنهايى مى‌خواندند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امام جماعت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در ركوع، سجده يا قيام با امام جماعت همراه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نماز را به جماعت تمام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معاذ اين كار را انجام داد و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پيروى از نماز خواندن معاذ را صادر كردند، جواز مخالفت با امام جماعت در نماز </w:t>
      </w:r>
      <w:r>
        <w:rPr>
          <w:rStyle w:val="FootnoteAnchor"/>
          <w:rtl w:val="true"/>
        </w:rPr>
        <w:footnoteReference w:id="67"/>
      </w:r>
      <w:r>
        <w:rPr>
          <w:rFonts w:ascii="IRNazanin" w:hAnsi="IRNazanin" w:eastAsia="IRNazanin"/>
          <w:color w:val="111111"/>
          <w:sz w:val="28"/>
          <w:sz w:val="28"/>
          <w:szCs w:val="28"/>
          <w:rtl w:val="true"/>
          <w:lang w:bidi="fa-IR"/>
        </w:rPr>
        <w:t>نسخ شد و از آن پس مقرر گرديد كه در</w:t>
      </w:r>
    </w:p>
    <w:p>
      <w:pPr>
        <w:pStyle w:val="BookText"/>
        <w:rPr/>
      </w:pPr>
      <w:r>
        <w:rPr>
          <w:rFonts w:ascii="IRNazanin" w:hAnsi="IRNazanin" w:eastAsia="IRNazanin"/>
          <w:color w:val="111111"/>
          <w:sz w:val="28"/>
          <w:sz w:val="28"/>
          <w:szCs w:val="28"/>
          <w:rtl w:val="true"/>
          <w:lang w:bidi="fa-IR"/>
        </w:rPr>
        <w:t>نماز جماعت از امام پيروى شود و در خواندن افعال نماز با او مخالفت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علما نيز بر اين است كه عمل به حكم نسخ شده،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مبنى بر جايز بودن خواندن نماز شكسته از سوى مسافر، پشت سر امامى كه نمازش را كامل مى‌خواند، باطل است؛ زيرا وقتى نماز را شكسته مى‌خواند، مخالفت با امام جماعت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مخالفت با امام جماعت نيز نسخ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عمل كردن به حكم منسوخ، باطل و در اين صورت نماز نيز باطل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اين مسئله مانند نمازخواندن به سوى بيت المقدس است كه باطل است</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باطل بودن 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شكل ديگر نيز مى‌توان ثابت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صورت كه بى‌ترديد گروه‌هاى مختلف عرب از نقاط مختلف به مدينه مى‌آمدند و پشت 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مى‌خواندند؛ اما هيچ كس 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نمازتان را شكسته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درحالى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حج به اهل مكه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نمازتان را كامل بخوانيد؛ زيرا ما مردمان سفر هستيم</w:t>
      </w:r>
      <w:r>
        <w:rPr>
          <w:rFonts w:eastAsia="IRNazanin" w:cs="IRNazanin"/>
          <w:color w:val="111111"/>
          <w:sz w:val="28"/>
          <w:szCs w:val="28"/>
          <w:rtl w:val="true"/>
          <w:lang w:bidi="fa-IR"/>
        </w:rPr>
        <w:t xml:space="preserve">». </w:t>
      </w:r>
      <w:r>
        <w:rPr>
          <w:rStyle w:val="FootnoteAnchor"/>
          <w:rtl w:val="true"/>
        </w:rPr>
        <w:footnoteReference w:id="7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همين دليل به طور قاطع مى‌گوييم كسانى كه به مدينه مى‌آمدند، نمازشان را به 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كامل مى‌خواندند؛ زيرا نه تنها</w:t>
      </w:r>
    </w:p>
    <w:p>
      <w:pPr>
        <w:pStyle w:val="BookText"/>
        <w:rPr/>
      </w:pPr>
      <w:r>
        <w:rPr>
          <w:rFonts w:ascii="IRNazanin" w:hAnsi="IRNazanin" w:eastAsia="IRNazanin"/>
          <w:color w:val="111111"/>
          <w:sz w:val="28"/>
          <w:sz w:val="28"/>
          <w:szCs w:val="28"/>
          <w:rtl w:val="true"/>
          <w:lang w:bidi="fa-IR"/>
        </w:rPr>
        <w:t>معقول نيست كه رسول خدا آنها را به خواندن نماز به صورت شكسته امر كرده باشد، اما اين دستور براى ما روايت نشده باشد، بلكه اين امر درباره صحابه‌اى كه به نقل گفتار و رفتار آن حضرت اهتمام فراوانى داشتند، محال است؛ به ويژه آن بخش از گفتارهاى رسول گرامى اسلام كه مربوط به نماز باشد؛ نمازى كه از مهم‌ترين اركان دين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استدلال و حجتى است كه مقلدان ابن حزم بايد به آن عمل كنند و نمى‌توانند آن را كنار بگذارند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سندى كه راويان آن صحيح هستند، از ابوسعيد خدرى نقل مى‌كند كه ابوسعيد در خواب مى‌بيند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به آيه سجده‌دار اين سوره مى‌رسد، </w:t>
      </w:r>
      <w:r>
        <w:rPr>
          <w:rStyle w:val="FootnoteAnchor"/>
          <w:rtl w:val="true"/>
        </w:rPr>
        <w:footnoteReference w:id="72"/>
      </w:r>
      <w:r>
        <w:rPr>
          <w:rFonts w:ascii="IRNazanin" w:hAnsi="IRNazanin" w:eastAsia="IRNazanin"/>
          <w:color w:val="111111"/>
          <w:sz w:val="28"/>
          <w:sz w:val="28"/>
          <w:szCs w:val="28"/>
          <w:rtl w:val="true"/>
          <w:lang w:bidi="fa-IR"/>
        </w:rPr>
        <w:t>مى‌بيند كه قلم و دوات و هر چه كه پيش روى اوست، همه به سجده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ابوسعيد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خواب را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نيز تا زمانى كه اين خواب را مى‌گفتم، در حال سجده بود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مصطفى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تعليق خود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الترغيب و الترهيب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به آيه بيست و چهارم اين سوره </w:t>
      </w:r>
      <w:r>
        <w:rPr>
          <w:rStyle w:val="FootnoteAnchor"/>
          <w:rtl w:val="true"/>
        </w:rPr>
        <w:footnoteReference w:id="73"/>
      </w:r>
      <w:r>
        <w:rPr>
          <w:rFonts w:ascii="Amiri" w:hAnsi="Amiri" w:eastAsia="Amiri" w:cs="Amiri"/>
          <w:color w:val="111111"/>
          <w:sz w:val="28"/>
          <w:sz w:val="28"/>
          <w:szCs w:val="28"/>
          <w:rtl w:val="true"/>
          <w:lang w:bidi="ar-SA"/>
        </w:rPr>
        <w:t>رسيد، آن حضرت به</w:t>
      </w:r>
    </w:p>
    <w:p>
      <w:pPr>
        <w:pStyle w:val="BookText"/>
        <w:rPr/>
      </w:pPr>
      <w:r>
        <w:rPr>
          <w:rFonts w:ascii="IRNazanin" w:hAnsi="IRNazanin" w:eastAsia="IRNazanin"/>
          <w:color w:val="111111"/>
          <w:sz w:val="28"/>
          <w:sz w:val="28"/>
          <w:szCs w:val="28"/>
          <w:rtl w:val="true"/>
          <w:lang w:bidi="fa-IR"/>
        </w:rPr>
        <w:t>سجده رفت</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سلسله سندى كه همه راويان آن ثقه هستند،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نزد رسول خدا آمد تا اذان صبح را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رسول خدا در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بدين‌گونه اين عبارت براى اذان صبح تأييد شد و اذان صبح به اين شكل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طبرانى روايت را اين‌گونه نقل مى‌كند كه پس از بيان اين عبارت از سوى بلال،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عبارت خوبى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اذان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رفاعة بن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پشت 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مى‌خوانديم؛ وقتى آن حضرت سر از ركوع بلند 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نمازگزاران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لَكَ الحَمد، حَمداً كَثيراً طَيباً مُبارَكاً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نماز به پايان رسيد، آن حضرت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اين عبارت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خود را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سى و چند فرشته را ديدم كه براى نوشتن اين عبارات از يكديگر پيشى مى‌گرفتند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اثبات جايز بودن گفتن ذكرى غير مأثور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عدم مخالفت آن با ذكر 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به اين روايت استناد مى‌شود</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شهادت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خُبيب بن عدى الأوسى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غزوه رجيع به</w:t>
      </w:r>
    </w:p>
    <w:p>
      <w:pPr>
        <w:pStyle w:val="BookText"/>
        <w:rPr/>
      </w:pPr>
      <w:r>
        <w:rPr>
          <w:rFonts w:ascii="IRNazanin" w:hAnsi="IRNazanin" w:eastAsia="IRNazanin"/>
          <w:color w:val="111111"/>
          <w:sz w:val="28"/>
          <w:sz w:val="28"/>
          <w:szCs w:val="28"/>
          <w:rtl w:val="true"/>
          <w:lang w:bidi="fa-IR"/>
        </w:rPr>
        <w:t>همراه پنج تن ديگر اندوهناك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خبيب نماز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است كه وقتى مى‌خواستند خبيب را بكشند، از مشركان اجازه خواست تا دو ركعت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نيز به او اجازه دادند و خبيب نماز را به صورت دو سجده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نماز پس از او براى كسانى كه با شكنجه كشته مى‌شوند، به يك سنت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خبيب پس از خواندن اين نماز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مشركان گمان نمى‌بردند كه من از بيم مرگ نماز مى‌خوانم، همچنان به نماز ادامه مى‌دادم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هيچ سختى كه براى خدا باشد، نيز هراسى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اين‌گونه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وَلَسْتُ أبالي حينَ اقتَلُ مُسلِماً عَلى أى جَنبٍ كانَ فِي الله مصرعي</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في ذاتِ الإلهِ وَ إن يشَأ يبارِكُ عَلي أوْصالِ شِلوٍ مُمَزَّعِ </w:t>
      </w:r>
      <w:r>
        <w:rPr>
          <w:rStyle w:val="FootnoteAnchor"/>
          <w:rtl w:val="true"/>
        </w:rPr>
        <w:footnoteReference w:id="77"/>
      </w:r>
      <w:bookmarkStart w:id="38" w:name="pg1655_16781"/>
    </w:p>
    <w:p>
      <w:pPr>
        <w:pStyle w:val="Heading2"/>
        <w:numPr>
          <w:ilvl w:val="1"/>
          <w:numId w:val="1"/>
        </w:numPr>
        <w:rPr/>
      </w:pPr>
      <w:bookmarkStart w:id="39" w:name="__RefHeading___Toc1245039_3650668749"/>
      <w:bookmarkStart w:id="40" w:name="_Toc14"/>
      <w:bookmarkEnd w:id="38"/>
      <w:bookmarkEnd w:id="39"/>
      <w:r>
        <w:rPr>
          <w:rtl w:val="true"/>
        </w:rPr>
        <w:t>يك هديه‌</w:t>
      </w:r>
      <w:bookmarkEnd w:id="40"/>
    </w:p>
    <w:p>
      <w:pPr>
        <w:pStyle w:val="BookText"/>
        <w:rPr/>
      </w:pPr>
      <w:r>
        <w:rPr>
          <w:rFonts w:ascii="IRNazanin" w:hAnsi="IRNazanin" w:eastAsia="IRNazanin"/>
          <w:color w:val="111111"/>
          <w:sz w:val="28"/>
          <w:sz w:val="28"/>
          <w:szCs w:val="28"/>
          <w:rtl w:val="true"/>
          <w:lang w:bidi="fa-IR"/>
        </w:rPr>
        <w:t xml:space="preserve">آنچه در زير مى‌آيد، هديه‌اى است كه نويسنده آن را به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كسانى كه مانند او مى‌پندارند، هرگونه بدعتى نادرست است، تقديم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قَفَّيْنا عَلى آثارِهِمْ بِرُسُلِنا وَ قَفَّيْنا بِعِيسَى ابْنِ مَرْيَمَ وَ آتَيْناهُ الإِنْجِيلَ وَ جَعَلْنا فِي قُلُوبِ الَّذِينَ اتَّبَعُوهُ رَأْفَةً وَ رَحْمَةً وَ رَهْبانِيَّةً ابْتَدَعُوها ما كَتَبْناها عَلَيْهِمْ إِلَّا ابْتِغاءَ رِضْوانِ اللهِ فَما رَعَوْها حَقَّ رِعايَتِها فَآتَيْنَا الَّذِينَ آمَنُوا مِنْهُمْ أَجْرَهُمْ وَ كَثِيرٌ مِنْهُمْ 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در پى آنان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فرستاديم و به دنبال آنان عيسى بن مريم را مبعوث كرديم و به او انجيل عطا كرديم و در دل‌هاى كسانى كه از او پيروى كردند رأفت و رحمت قرار داديم و رهبانيتى را كه ابداع كرده بودند ما بر آنان مقرّر نداشته بوديم گرچه هدفشان جلب خشنودى خدا بود ولى حق آن را رعايت نكردند از اين رو ما به كسانى از آنها كه ايمان آوردند پاداششان را داديم و بسيارى از آنها گنه‌كارند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اين آيه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وَرَهْبانِيةً ابْتَدَعُوها، يعنى از پيش</w:t>
      </w:r>
    </w:p>
    <w:p>
      <w:pPr>
        <w:pStyle w:val="BookText"/>
        <w:rPr/>
      </w:pPr>
      <w:r>
        <w:rPr>
          <w:rFonts w:ascii="IRNazanin" w:hAnsi="IRNazanin" w:eastAsia="IRNazanin"/>
          <w:color w:val="111111"/>
          <w:sz w:val="28"/>
          <w:sz w:val="28"/>
          <w:szCs w:val="28"/>
          <w:rtl w:val="true"/>
          <w:lang w:bidi="fa-IR"/>
        </w:rPr>
        <w:t>خويش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رهبانيتى كه آنان بدعت نهادند، 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نزديكى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ماندن در صومعه‌ها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مرفوع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بدعت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دشت‌ها و كوه‌ها گذاردن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كَتَبْناها عَلَيهِمْ، يعنى ما به آنها دستور نداده و اين كارها را برايشان واجب نكرده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إِلَّا ابْتِغاءَ رِضْوانِ اللهِ گفته مى‌شود كه استثناى منقطع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معناى عبارت اين‌گونه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آنها واجب نكرديم، اما آنها براى كسب خشنودى خدا اين كار 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ابْتِغاءَ رِضْوانِ اللهِ، يعنى آنچه را واجب كرده بوديم، به نحو شايسته انجام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خاص است؛ زيرا برخى از اين قوم، حق مطلب را به گونه‌اى شايسته ادا نكردند؛ بلكه با زاهدنمايى، به دنبال رياست‌طلبى بر مردم و تجاوز به حقوق آنان بودند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دلالت دارد كه هرگونه امر نوپيدايى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شايسته است انسانى كه بدعت نيكى پايه‌گذارى مى‌كند، از آن روى نگرداند و ضدّ آن را انجام ندهد، تا نكوهش اين آيه شامل حال او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ابوامامه باهلى</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روايت شده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نماز خواندن در شب‌هاى ماه مبارك رمضان را ايجاد كرديد؛ درحالى‌كه بر شما اين كار واجب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روزه گرفتن بر شما واجب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كار خويش ادامه بدهيد و آن را رها نكنيد؛ زيرا مردمى از بنى‌اسرائيل بدعت‌هايى نهادند كه خداوند آنها را واجب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اين كار، خشنودى خداوند را</w:t>
      </w:r>
    </w:p>
    <w:p>
      <w:pPr>
        <w:pStyle w:val="BookText"/>
        <w:rPr/>
      </w:pPr>
      <w:r>
        <w:rPr>
          <w:rFonts w:ascii="IRNazanin" w:hAnsi="IRNazanin" w:eastAsia="IRNazanin"/>
          <w:color w:val="111111"/>
          <w:sz w:val="28"/>
          <w:sz w:val="28"/>
          <w:szCs w:val="28"/>
          <w:rtl w:val="true"/>
          <w:lang w:bidi="fa-IR"/>
        </w:rPr>
        <w:t>دنبال مى‌كردند، اما آن‌گونه كه شايسته بود، حق مطلب را ادا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خداوند در اين آيه عمل آنها را نكوهش مى‌كند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بنابراين مى‌فهميم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آيه به اشتباه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درباره فَمَا رَعَوْهَا حَقَّ رِعَايَتِهَا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آنها به آنچه ملزم شده بودند، به شكل شايسته پايبند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آنها را از دو جهت نكوهش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بدعت نهادن در دين خدا و آوردن چيزهايى كه خداوند به آن امر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عدم پايبندى به آنچه خود گمان مى‌بردند آنها را به خداوند عزوجلّ نزديك مى‌كند و باعث تقرب به آن حضرت است</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روشن نمى‌كند چگونه خداوند انجام ندادن بدعتى خودساخته كه خدا اجازه آوردن آن را نداده، مذمت مى‌كند؟ در حالى كه اصل بر پسنديده بودن ترك بدعت است؛ مگر اينكه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ابوامامه باهلى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بپذيريم كه مطلوب ما همين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سند خود از ابن عمر 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مجاهد 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و عروة بن زبير وارد مسجد شديم و ديديم عبدالله بن عمر در كنار حجره عايشه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نيز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درباره اين نماز پرسيديم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عبدالله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بى‌ترديد منظور او بدعت نكوهيده نيست؛ زيرا وى مردم را از خواندن اين نماز منع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ديگر، روايتى</w:t>
      </w:r>
    </w:p>
    <w:p>
      <w:pPr>
        <w:pStyle w:val="BookText"/>
        <w:rPr/>
      </w:pP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ابو 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آن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بدعت خوبى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همان‌گونه كه پدرش درباره نماز تراويح اين عبارت را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 نيز مانند پدرش بر اين باور است كه دو نوع بدعت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پسنديده و بدعت نكوهيده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بدعتى كه در امور خير ايجاد شود و با شريعت منافات نداشته باشد يا با يكى از نهى‌هاى شارع تعارض نداشته باشد، اين بدعت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 بدعت، همانى نيست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خود مدّ نظر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حديث تخصيص مى‌خورد و بدعت شرعى، از شمار افراد اين روايت 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حديث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گمراه‌كننده‌اى است كه با نصوص شرعى يا با ادله شرعى در تقابل باشد؛ چنان‌كه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سيره آن حضرت پذيرفتن بدعت در امور خير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اين روايت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بدعت اين‌گونه مى‌گويد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كشته شد، اما هيچ كس او را از خطاهايى كه مرتكب شده بود، تنزيه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چيزى دوست داشتنى‌تر از اين كار مردم نيست كه بنا نهادند</w:t>
      </w:r>
      <w:r>
        <w:rPr>
          <w:rFonts w:eastAsia="IRNazanin" w:cs="IRNazanin"/>
          <w:color w:val="111111"/>
          <w:sz w:val="28"/>
          <w:szCs w:val="28"/>
          <w:rtl w:val="true"/>
          <w:lang w:bidi="fa-IR"/>
        </w:rPr>
        <w:t xml:space="preserve">! </w:t>
      </w:r>
      <w:r>
        <w:rPr>
          <w:rStyle w:val="FootnoteAnchor"/>
          <w:rtl w:val="true"/>
        </w:rPr>
        <w:footnoteReference w:id="81"/>
      </w:r>
      <w:bookmarkStart w:id="41" w:name="pg1655_16785"/>
    </w:p>
    <w:p>
      <w:pPr>
        <w:pStyle w:val="Heading2"/>
        <w:numPr>
          <w:ilvl w:val="1"/>
          <w:numId w:val="1"/>
        </w:numPr>
        <w:rPr/>
      </w:pPr>
      <w:bookmarkStart w:id="42" w:name="__RefHeading___Toc1245041_3650668749"/>
      <w:bookmarkStart w:id="43" w:name="_Toc15"/>
      <w:bookmarkEnd w:id="41"/>
      <w:bookmarkEnd w:id="42"/>
      <w:r>
        <w:rPr>
          <w:rtl w:val="true"/>
        </w:rPr>
        <w:t xml:space="preserve">آيا </w:t>
      </w:r>
      <w:r>
        <w:rPr>
          <w:rtl w:val="true"/>
        </w:rPr>
        <w:t>«</w:t>
      </w:r>
      <w:r>
        <w:rPr>
          <w:rtl w:val="true"/>
        </w:rPr>
        <w:t>تَرك فعل</w:t>
      </w:r>
      <w:r>
        <w:rPr>
          <w:rtl w:val="true"/>
        </w:rPr>
        <w:t xml:space="preserve">» </w:t>
      </w:r>
      <w:r>
        <w:rPr>
          <w:rtl w:val="true"/>
        </w:rPr>
        <w:t>از احكام فقهى است؟</w:t>
      </w:r>
      <w:bookmarkEnd w:id="43"/>
    </w:p>
    <w:p>
      <w:pPr>
        <w:pStyle w:val="BookText"/>
        <w:rPr/>
      </w:pPr>
      <w:r>
        <w:rPr>
          <w:rFonts w:ascii="IRNazanin" w:hAnsi="IRNazanin" w:eastAsia="IRNazanin"/>
          <w:color w:val="111111"/>
          <w:sz w:val="28"/>
          <w:sz w:val="28"/>
          <w:szCs w:val="28"/>
          <w:rtl w:val="true"/>
          <w:lang w:bidi="fa-IR"/>
        </w:rPr>
        <w:t xml:space="preserve">براى برخى از دوستان خوشايند است درباره هر عملى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نداده، مهر بطلان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دوست دارند با خشونت و سنگدلى با اين افعال مخالفت كنند و آنها را بدعت بنامند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دستاويز حكم آنان نيز سابقه نداشتن اين افعال در سيره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طبيعى است اين افراد امور دنيايى را از اين قاعده استثنا مى‌كنند و بهره‌مندى از خودروهاى گران‌قيمت، خانه‌هاى فاخر و زندگى‌هاى مرفه و نيز سخن گفتن كارشناسانه درباره امور دنيايى و تلاش براى رسيدن به بهره‌هاى دنيايى بيشتر را از مصاديق حكم خود نمى‌دانند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مسائلى كه در نگاه اينان از مصاديق حكم بالا نيست، بهره‌مندى از ابزارهاى دنيايى براى رسيدن به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به دنبال گرفتن مدرك تحصيلى و تحصيل تخصص‌هاى مختلف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آنان، دانشمندى كه مدرك تحصيلى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عالم و برتر از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بى‌ارزش و بى‌اعتبار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پيمودن مقاطع مختلف تحصيلى، خواندن مواد آموزشى و برگزارى امتحانات كتبى و شفاهى و نيز نظام قبولى و مردودى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امورى استثنا شده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را انجام نداده، اما از نگاه اين افراد، انجام دادن اين كارها بدعت به شمار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افراد پيشرفت در علوم انسانى، ساخت كارخانه و كارگاه و نيز به دست آوردن برترى‌هاى علمى و فنى مباح را بدعت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آنكه مى‌دانند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كارهاى گفته شده را انجام نمى‌داد، اما انجام دادن اين كارها را بدعت نمى‌دانند و از حكم خود استثنا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دانشمندان با آنان بحث و تبادل نظر مى‌كنند، پاسخ آنان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ويژه امور نوپيداى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پاسخى جالب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با ادله فراوان تبيين كرديم كه امور نوپيدا در دين كه با اصول و قواعد دين سازگار باشند، مشروع و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استدلال، راه اين افراد بسته مى‌شود و چاره‌اى جز پذيرفتن حقيقت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مؤمنان را از اين‌گونه ستيزه‌جويى‌ها كه انديشه‌ها را به سردرگمى مى‌كشاند، حفظ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كه بذر اختلاف را مى‌پراكند و به جاى اينكه به برادرى دينى ميان آنان و همكارى مسلمانان در نيكى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دستور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كند، محصولى جز بيزارى و نفرت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درباره بدعت و ادله مربوط به درستى بدعت‌هاى موافق با احكام شرع سخن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مى‌خواهيم بدانيم ترك فعل از سوى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و چه حكمى بر آن مترتّب مى‌شود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است از اينكه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كارى را انجام نداده باشد</w:t>
      </w:r>
    </w:p>
    <w:p>
      <w:pPr>
        <w:pStyle w:val="BookText"/>
        <w:rPr/>
      </w:pPr>
      <w:r>
        <w:rPr>
          <w:rFonts w:ascii="IRNazanin" w:hAnsi="IRNazanin" w:eastAsia="IRNazanin"/>
          <w:color w:val="111111"/>
          <w:sz w:val="28"/>
          <w:sz w:val="28"/>
          <w:szCs w:val="28"/>
          <w:rtl w:val="true"/>
          <w:lang w:bidi="fa-IR"/>
        </w:rPr>
        <w:t>يا سلف صالح انجام كارى را ترك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رابطه هيچ نصّ شرعى وجود نداشته باشد كه بيانگر حرمت يا كراهت انجام آن فعل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اصول فقه به هنگام برشمردن انواع حكم تكليفى،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انواع آن قرار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الوجيز فى أصول استنباط الاحكام فى الشريعة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تكليفى به هفت‌گونه تقسيم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واجب، مستحب، حرام، مكروه تحريمى، مكروه تنزيهى و مباح</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اما بسيارى از دانشمندان اصول فقه، دسته‌بندى ديگرى ارائه داده‌اند و احكام را به پنج دسته تقسيم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مستحب، مباح، مكروه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هيچ يك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آنان كه هفت نوع حكم شمرده‌اند و چه قائلين به پنج نوع حكم تكليفى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حكم تكليفى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برخى از دوستان حكم مى‌دهند كه انجام امر ترك شده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حقيقيت اين است كه امر ترك شده يا مباح، يا مستحب و چه بسا از سنت و سيره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گفتيم منظور ما از ترك، امورى هستند كه دليلى بر نهى از انجام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حكم انجام ترك، حرمت يا كراهت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تبيين بيشتر مسئله انواع ترك شده‌ها را بيان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ترك‌شده‌هايى كه از امور مباح هستند؛ مانند امور مربوط به خوراك، پوشاك، مسكن و وسيله نقليه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نمى‌پندارد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امور مباح را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را ترك كرده‌اند، انجام آنها ممنوع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ترك‌شده‌هايى كه از امور مستحب به شمار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گفته شد كه امور فراوانى هستند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آنها را دوست مى‌داشتند و نسبت به انجام اين افعال توسط اصحاب، رغبت نشان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حال، هيچ روايتى در دست نيست كه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افعالى را كه دوست مى‌داشته‌اند، خود نيز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دسته امور مى‌توان به مداومت نداشتن پيامبر به خواندن سوره توحيد در همه ركعت‌هاى نماز جماعت و گفتن بسيارى از ذكرهاى مأثور از ايشان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آن حضرت، مسئوليت‌هاى فراوانى به عهده داشتند، خود به انجام همه آنها مداومت نداشتند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امورى كه از سنت بوده‌اند، اما براى به سختى نيفتادن امت و بيم واجب شدن اين امور ترك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جماعت خواندن نماز تراويح از اين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شب‌هاى ماه مبارك رمضان اين نماز را به همراه گروهى اقامه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بعد، شمار بيشترى از صحابه در اين نماز شركت كردند؛ اما شب سوم يا چهارم بود كه آن حضرت براى خواندن اين نماز به جماعت حاضر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هر چه انتظار كشيدند، بى‌فايده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آن حضرت به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آمادگى شما اطلاع دارم؛ اما ترسيدم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جماعت خواندن اين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واجب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نماز را در خانه‌هاى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در كتاب‌هاى صحاح و سنن نقل شده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بلال تقدير كرد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عملى را كه در اسلام انجام داده‌اى بگو؛ زيرا من صداى كفش‌هاى تو</w:t>
      </w:r>
    </w:p>
    <w:p>
      <w:pPr>
        <w:pStyle w:val="BookText"/>
        <w:rPr/>
      </w:pPr>
      <w:r>
        <w:rPr>
          <w:rFonts w:ascii="IRNazanin" w:hAnsi="IRNazanin" w:eastAsia="IRNazanin"/>
          <w:color w:val="111111"/>
          <w:sz w:val="28"/>
          <w:sz w:val="28"/>
          <w:szCs w:val="28"/>
          <w:rtl w:val="true"/>
          <w:lang w:bidi="fa-IR"/>
        </w:rPr>
        <w:t>را در بهشت شنيده‌ام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هيچ يك از اعمالم اميدوار نيستم؛ مگر اينكه در هرساعت از شبانه‌روز كه وضو گرفتم، با آن وضو نماز خواندم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قضاى حاجت كردند، عمر از پشت سر، به ايشان كوزه آبى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آبى است كه با آن وضو مى‌گيرى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دستور داده نشده كه پس از هربار قضاى حاجت وضو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را مى‌كردم، سنت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مستراح بيرون آمد و براى او غذا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برايتان آب بياوريم تا وضو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فرمان داده شده وقتى خواستم نماز بخوانم، وضو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حسن مى‌داند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از عايشه نقل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كارهايى را كه دوست داشت، انجام نمى‌داد؛ چون بيم آن داشت كه مردم نيز به آن عمل كنند و بر آنها واجب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هرگز به هنگام چاشت تسبيح نمى‌گفتند، اما من مى‌گفتم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عايشه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چاشت، چهار ركعت مى‌خواند و گاه تعداد اين ركعات بيشتر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دلالت بر اين دارد كه آن حضرت خواندن نماز چاشت را به طور پيوسته دنبال نمى‌كردند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سعيد 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گاه نماز چاشت را ترك</w:t>
      </w:r>
    </w:p>
    <w:p>
      <w:pPr>
        <w:pStyle w:val="BookText"/>
        <w:rPr/>
      </w:pPr>
      <w:r>
        <w:rPr>
          <w:rFonts w:ascii="IRNazanin" w:hAnsi="IRNazanin" w:eastAsia="IRNazanin"/>
          <w:color w:val="111111"/>
          <w:sz w:val="28"/>
          <w:sz w:val="28"/>
          <w:szCs w:val="28"/>
          <w:rtl w:val="true"/>
          <w:lang w:bidi="fa-IR"/>
        </w:rPr>
        <w:t>مى‌كرد تا ما بگوييم ايشان اين نماز را نمى‌خواند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گاهى اين نماز را به جا مى‌آورد تا بگوييم ايشان نماز چاشت مى‌خواند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امورى كه به دليل وجود نهى شرعى از آن، ترك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اين نوع امور، در حيطه بحث ما نمى‌گنجد؛ زيرا به دليل شرعى، نهى شده‌اند و بايد آنها را ترك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عبدالله الصديق غمارى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 ارزشمند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التفهم و الدرك لمسألة الترك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كارى را ترك گفته‌اند، به غير از حالت حرمت، شش حالت براى اين ترك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 ترك از روى يك عادت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است كه سوسمار كباب شده‌اى براى آن حضرت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دست مباركشان را پيش آوردند تا از آن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اينكه شروع به خوردن كند، گفته شد كه اين سوسمار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شنيدن اين سخن، دست از خوردن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حرام است؟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اما در زمين قوم من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بهتر ديدم نخورم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در صحيحين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بر دو امر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ترك يك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پس از روى آوردن به انجام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حرمت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ناخوشايند بودن و كثيف بودن يك غذا نيز دليل بر حرام بودن آن نيست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اين ترك به دليل فراموشى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دچار سهو شد و برخى از اجزاى نماز را فراموش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تغيير كرده است؟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نيز انسانم و مانند شما فراموش</w:t>
      </w:r>
    </w:p>
    <w:p>
      <w:pPr>
        <w:pStyle w:val="BookText"/>
        <w:rPr/>
      </w:pPr>
      <w:r>
        <w:rPr>
          <w:rFonts w:ascii="IRNazanin" w:hAnsi="IRNazanin" w:eastAsia="IRNazanin"/>
          <w:color w:val="111111"/>
          <w:sz w:val="28"/>
          <w:sz w:val="28"/>
          <w:szCs w:val="28"/>
          <w:rtl w:val="true"/>
          <w:lang w:bidi="fa-IR"/>
        </w:rPr>
        <w:t>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كردم، به من يادآورى كنيد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سوم، ترك يك فعل از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ترس از واجب شدن آن براى امت بوده است؛ مانند زمانى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ممكن است نماز تراويح بر مردم واجب شود، با اين كه اصحاب براى خواندن اين نماز گرد آمده بودند، ايشان حاضر نشدند و اين نماز را ترك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ترك كردن يك كار به اين دليل باشد كه انجام آن به ذهن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براى خواندن خطبه نماز جمعه كنار نخلى ايستاده و سخنرانى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استفاده از يك صندلى نيز به ذهن ايشان خطور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پيشنهاد شد كه منبرى ساخته شود تا بر بالاى آن خطبه بخوانند، آن حضرت موافقت كردند؛ زيرا سخنرانى بر روى منبر، رساتر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ديگر اينكه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پيشنهاد ساخت سكويى گِلى دادند تا آن حضرت بر روى آن بنشيند و افراد غريبه‌اى كه وارد شهر مى‌شوند،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خودشان در اين فكر نبودند؛ اما وقتى پيشنهاد ساختن آن مطرح شد، با اين پيشنهاد موافقت كردند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ترك فعل از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بوده كه اين فعل يكى از افراد عمومات آيات يا روايات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نماز چاشت و بسيارى از مستحبات مشمول اين فرمايش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افْعَلُوا الْخَيرَ لَعَلَّكُمْ تُفْلِحُونَ؛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وكار نيك انجام دهيد؛ تا رستگار 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و</w:t>
      </w:r>
    </w:p>
    <w:p>
      <w:pPr>
        <w:pStyle w:val="BookText"/>
        <w:rPr/>
      </w:pPr>
      <w:r>
        <w:rPr>
          <w:rFonts w:ascii="IRNazanin" w:hAnsi="IRNazanin" w:eastAsia="IRNazanin"/>
          <w:color w:val="111111"/>
          <w:sz w:val="28"/>
          <w:sz w:val="28"/>
          <w:szCs w:val="28"/>
          <w:rtl w:val="true"/>
          <w:lang w:bidi="fa-IR"/>
        </w:rPr>
        <w:t xml:space="preserve">ديگر آيات و نيز ادله نقلى فراوان ديگر دلالت مى‌كنند كه نماز چاشت نيز يك خير و نيكى است؛ بنابراين ترك اين نماز و مانند آن از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ادله عامى كه بيانگر مستحب بودن اين اعمال هستند، اين فرضيه را كه ترك اين نماز از سوى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حرمت انجام آن است، باطل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ترك فعل از بيم تغيير در روحيه اصحاب يا برخى اصحاب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روايتى كه در صحيحين آمده،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عايشه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قوم تو تازه مسلمان نبودند، بيت الله الحرام را ويران مى‌كردم و به شيوه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مى‌ساختم؛ زيرا قريش آن را به طور كامل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ترك خراب كردن خانه خدا و بازسازى آن، به دليل جلوگيرى از انحراف تازه مسلمانان مكه بود كه هنوز از افكار جاهليت فاصله نگرفته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چه بسا ترك فعل از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ديگرى نيز داشته باشد كه با پژوهش در منابع روايى دانسته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هيچ روايت صحيح يا اثرى از آثار، اعلام نشده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را ترك كرده‌اند، زيرا انجام آن كار حرام بوده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غمارى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دليل بر حرمت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المحكم المتين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كرده‌ام كه ترك يك چيز، نشانه حرمت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مناسبت اين مطالب را در اينجا نيز 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فعل، به تنهايى و بدون وجود نصّى كه دلالت كند انجام فعل ترك شده، ممنوع است، نمى‌تواند حجت و دليل براى حرمت آن فعل باشد؛ بلكه بالاترين چيزى كه مى‌توان از ترك آن فعل فهميد، مشروع بودن ترك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ممنوع بودن انجام كارى كه توسط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شده، فقط از ترك اين فعل قابل استنباط نيست؛ بلكه بايد دليل ديگرى براى ممنوع بودن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ابوسعيد بن لُبّ نيز اين قاعده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پاسخ به كسانى كه دعا كردن پس از نماز را مكروه مى‌دانند،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مخالف دعا كردن پس از نماز است، بالاترين دليلى كه مى‌تواند براى اين مخالفت بياورد اين است كه اين عمل در سيره متشرعه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مى‌كنيم اين ادعا درست باشد؛ اما نبودن اين عمل در سيره پيشينيان، فقط نشان‌دهنده جواز ترك دعا كردن پس از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حكم تحريم انجام اين عمل يا مكروه بودن آن، از اين دليل برداشت نمى‌شود؛ به ويژه عملى مانند دعا كه يك اصل اجمالى و مقرر از سوى شريعت براى جايز بودن آن وجود دارد</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ابن قيم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 و هديه كردن آن به فردى، بدون مطالبه مزد، امرى است كه ثواب آن به فرد مى‌رسد؛ چنان‌كه ثواب روزه و حج به ديگرى مى‌رسد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اشكال شود كه اين كار در شيوه پيشينيان سابقه ندارد و با وجود اهتمام فراوان آنان به انجام امور خير، هيچ يك از آنان چنين كارى را انجام نداده است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آنها را براى انجام اين كار راهنمايى نكرده‌اند؛ بلكه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خود را به دعا كردن، استغفار، صدقه، حج و روزه رهنمون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ثواب قرائت قرآن به ديگرى مى‌رسيد، بى‌ترديد رسول خدا ياران خود را به اين كار هدايت مى‌كرد و</w:t>
      </w:r>
    </w:p>
    <w:p>
      <w:pPr>
        <w:pStyle w:val="BookText"/>
        <w:rPr/>
      </w:pPr>
      <w:r>
        <w:rPr>
          <w:rFonts w:ascii="IRNazanin" w:hAnsi="IRNazanin" w:eastAsia="IRNazanin"/>
          <w:color w:val="111111"/>
          <w:sz w:val="28"/>
          <w:sz w:val="28"/>
          <w:szCs w:val="28"/>
          <w:rtl w:val="true"/>
          <w:lang w:bidi="fa-IR"/>
        </w:rPr>
        <w:t xml:space="preserve">آنان نيز انجام مى‌دادند، پاسخ اين اشكال اين است كه اگر اشكال‌كننده، رسيدن ثواب حج، روزه، دعا و استغفار را مى‌پذيرد </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ابن قيم در ادامه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ادعا كه هيچ يك از پيشنيان و صحابه اين كار را نمى‌كردند و اطرافيان آنها نيز اين مسئله را نقل نكرده‌اند، در واقع، اين ادعا اقرار به اين امر است كه آنچه را نمى‌داند نفى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نديدن يا نشنيدن دليل بر نبودن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پيشينيان اين عمل را انجام مى‌داده‌اند، ولى اطرافيان آنها شاهد اين عمل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 از نيت‌ها و اعمال آنها آگاهى كامل دارد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در اينجا به تناسب موضوع، يكى از آثار نقل شده را بازگو مى‌كنيم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مى‌كنند كه داود بن ابوصالح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مروان مردى را ديد كه صورت خود را روى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مى‌دانى چه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مرد رو به مروان شد، آشكار شد كه ابو ايوب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ايوب پاسخ داد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نه نزد قبر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گرامى اسلام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اهل دين حاكم و والى شدند، به حال دين گريه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غير اهل آن حاكمان دين شدند بگرييد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در پايان،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يوسف قرضاوى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باره نقل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به دليل ديدگاهى كه خودش دارد، با رأى يا سلوك وهابيون مخالفت ورزد، او را متهم مى‌كنند كه دچار تعصب، بدعت، تحقير سنت يا مانند آن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وهابيون فقط به عامه مردم سوء ظن ندارند، بلكه خواص و نخبگان نيز در معرض اين اتهام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هيچ فقيه، انديشمند يا مبلغ دينى نيست كه از گزند بدگمانى اينان در امان باشد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مى‌توان گفت هيچ كس نيست كه از گزند ناسزاگويى اين افراد نيز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مخالفان خود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دستت را فلج كند يا زبانت بريده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روا داشتن نارواهايى مانند دروغ‌گو و تهمت‌زن نسبت به مخالفان خود ابايى ندارند؛ بلكه حتى بسيارى از دانشمندان مسلمان را به بدعت‌گذارى متهم مى‌كنند</w:t>
      </w:r>
      <w:r>
        <w:rPr>
          <w:rFonts w:eastAsia="IRNazanin" w:cs="IRNazanin"/>
          <w:color w:val="111111"/>
          <w:sz w:val="28"/>
          <w:szCs w:val="28"/>
          <w:rtl w:val="true"/>
          <w:lang w:bidi="fa-IR"/>
        </w:rPr>
        <w:t>.</w:t>
      </w:r>
      <w:r>
        <w:rPr>
          <w:rStyle w:val="FootnoteAnchor"/>
          <w:rtl w:val="true"/>
        </w:rPr>
        <w:footnoteReference w:id="88"/>
      </w:r>
      <w:bookmarkStart w:id="44" w:name="pg1655_16796"/>
    </w:p>
    <w:p>
      <w:pPr>
        <w:pStyle w:val="Heading2"/>
        <w:numPr>
          <w:ilvl w:val="1"/>
          <w:numId w:val="1"/>
        </w:numPr>
        <w:rPr/>
      </w:pPr>
      <w:bookmarkStart w:id="45" w:name="__RefHeading___Toc1245043_3650668749"/>
      <w:bookmarkStart w:id="46" w:name="_Toc16"/>
      <w:bookmarkEnd w:id="44"/>
      <w:bookmarkEnd w:id="45"/>
      <w:r>
        <w:rPr>
          <w:rtl w:val="true"/>
        </w:rPr>
        <w:t>امر به معروف و نهى از منكر</w:t>
      </w:r>
      <w:bookmarkEnd w:id="46"/>
    </w:p>
    <w:p>
      <w:pPr>
        <w:pStyle w:val="BookText"/>
        <w:rPr/>
      </w:pPr>
      <w:r>
        <w:rPr>
          <w:rFonts w:ascii="IRNazanin" w:hAnsi="IRNazanin" w:eastAsia="IRNazanin"/>
          <w:color w:val="111111"/>
          <w:sz w:val="28"/>
          <w:sz w:val="28"/>
          <w:szCs w:val="28"/>
          <w:rtl w:val="true"/>
          <w:lang w:bidi="fa-IR"/>
        </w:rPr>
        <w:t>امر به معروف و نهى از منكر از قواعد و اركان دين مبين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فراوانى وجود دارد كه دلالت بر وجوب اين فريضه اسلامى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ادلّه خسارت‌هاى ناشى از عمل نكردن امت اسلام به اين واجب تبيين شده‌اند؛ چنان‌كه چگونگى ابتلاى اين جامعه ساكت در برابر منكر نيز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رساترين و دقيق‌ترين توصيف، اين معنا را بيان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وبال و سرانجام بدى است كه ما را در خود مى‌پيچد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نعمان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شده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كسى كه به اجراى حدود الهى مى‌پردازد و كسى كه به آن گرفتار مى‌آيد، مانند گروهى است كه در سوار شدن بر كشتى قرعه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در بالاى آن قرار گرفتند و برخى در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در زير قرار داشتند، هرگاه مى‌خواستند آب بنوشند، از كنار آنان كه در بالا قرار داشتند مى‌گذشتند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مى‌شود كه ما در سهم خود شكافى ايجاد كنيم و از دريا آب برداريم و آنان را كه بالاى ما قرار دارند، نيازاريم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اگر آنها را با خواسته‌شان رها مى‌كردند، همگى هلاك مى‌شدند و اگر دستشان را مى‌گرفتند، همگى نجات مى‌يافتند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دانشمندان براى امر به معروف و نهى از منكر آداب و شرايطى را بيان كرده‌اند كه براى انجام اين فريضه، رعايت آنها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شرايط اين است كه معروف بودن آن عمل بايد ميان همه عالمان دين مورد اتفاق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 نيز همين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امورى كه اجتهادى هستند و ميان علما اختلاف نظر وجود دارد، امر به معروف و نهى از منكر واجب نيست؛ زيرا هركس وظيفه‌اى متفاوت از ديگرى دارد و براى انجام اين اعمال استدلال دارد، يا اينكه از ديگرى تقليد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امركننده به معروف و نهى‌كننده از منكر، بايد فردى حكيم باشد و به شيوه‌هاى امر به معروف و نهى از منكر و نيز به امور روان‌شناختى آشنا باشد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مى‌كنند كه مردى نزد مأمون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مى‌خواهم سخنى را به تندى به تو بگويم، اما تو خشمگين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نكن؛ زيرا خداوند كسى را كه بهتر از تو بود، براى فردى بدتر از من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حضرت موسى 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فرعون فرستاد و به آنها گفت كه با او به نرمى سخن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w:t>
      </w:r>
    </w:p>
    <w:p>
      <w:pPr>
        <w:pStyle w:val="BookText"/>
        <w:rPr/>
      </w:pPr>
      <w:r>
        <w:rPr>
          <w:rFonts w:ascii="IRNazanin" w:hAnsi="IRNazanin" w:eastAsia="IRNazanin"/>
          <w:color w:val="111111"/>
          <w:sz w:val="28"/>
          <w:sz w:val="28"/>
          <w:szCs w:val="28"/>
          <w:rtl w:val="true"/>
          <w:lang w:bidi="fa-IR"/>
        </w:rPr>
        <w:t>پند پذيرد يا بترسد</w:t>
      </w:r>
      <w:r>
        <w:rPr>
          <w:rFonts w:eastAsia="IRNazanin" w:cs="IRNazanin"/>
          <w:color w:val="111111"/>
          <w:sz w:val="28"/>
          <w:szCs w:val="28"/>
          <w:rtl w:val="true"/>
          <w:lang w:bidi="fa-IR"/>
        </w:rPr>
        <w:t xml:space="preserve">. </w:t>
      </w:r>
      <w:r>
        <w:rPr>
          <w:rStyle w:val="FootnoteAnchor"/>
          <w:rtl w:val="true"/>
        </w:rPr>
        <w:footnoteReference w:id="90"/>
      </w:r>
      <w:r>
        <w:rPr>
          <w:rFonts w:ascii="Amiri" w:hAnsi="Amiri" w:eastAsia="Amiri" w:cs="Amiri"/>
          <w:color w:val="111111"/>
          <w:sz w:val="28"/>
          <w:sz w:val="28"/>
          <w:szCs w:val="28"/>
          <w:rtl w:val="true"/>
          <w:lang w:bidi="ar-SA"/>
        </w:rPr>
        <w:t>اين توصيه بسيار زيبا و حكيمانه‌اى است كه مأمون بيان داشته است</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يُؤْتَ الْحِكْمَةَ فَقَدْ أُوتِيَ خَيراً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هر كس دانش داده شود، به يقين خيرى فراوان داده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bookmarkStart w:id="47" w:name="pg1655_16800"/>
    </w:p>
    <w:p>
      <w:pPr>
        <w:pStyle w:val="Heading2"/>
        <w:numPr>
          <w:ilvl w:val="1"/>
          <w:numId w:val="1"/>
        </w:numPr>
        <w:rPr/>
      </w:pPr>
      <w:bookmarkStart w:id="48" w:name="__RefHeading___Toc1245045_3650668749"/>
      <w:bookmarkStart w:id="49" w:name="_Toc17"/>
      <w:bookmarkEnd w:id="47"/>
      <w:bookmarkEnd w:id="48"/>
      <w:r>
        <w:rPr>
          <w:rtl w:val="true"/>
        </w:rPr>
        <w:t>بدعت‌هاى ناپسند و گمراه كننده‌</w:t>
      </w:r>
      <w:bookmarkEnd w:id="49"/>
    </w:p>
    <w:p>
      <w:pPr>
        <w:pStyle w:val="Heading3"/>
        <w:numPr>
          <w:ilvl w:val="2"/>
          <w:numId w:val="1"/>
        </w:numPr>
        <w:rPr/>
      </w:pPr>
      <w:bookmarkStart w:id="50" w:name="__RefHeading___Toc1245047_3650668749"/>
      <w:bookmarkStart w:id="51" w:name="_Toc18"/>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اكنون كه با امر به معروف و نهى از منكر و شرايط آن آشنا شديم، به طور خلاصه به برخى از بدعت‌هايى اشاره مى‌كنيم كه لازم است دانشمندان و مبلغان با دل و زبان خود براى مبارزه با آن تلاش كند؛ زيرا از امورى هستند كه همه منكر بودن آنها را مى‌پذيرند؛ چون بدعت‌هاى گمراه‌كننده هستند و سكوت در برابر آنها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بدعت جدايى دين از حكومت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ديگران طرح كرده‌اند و برخى از مسلمانان به آن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بدعت، دانشمندان و صاحبان قدرت بايد با يكديگر توافق كنند و با تقسيم كار، قدرت، مال، سياست و مديريت جامعه به حكام واگذار شود و علماى دين و مبلغان به تبليغ دين، امر به معروف و نهى از منكر، ارشاد و موعظه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حاليست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و قدرت را با دين و موعظه و ارشاد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آن حضرت براى كسى كه خدا و روز آخرت را مى‌طلبد، بهترين الگوست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تأسيس بانك‌هاى ربوى و گسترش آنها در سرزمين‌هاى اسلامى، امرى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علما در برابر اين پديده جايز نيست</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چنان‌كه سكوت علما در برابر برپا كردن كاباره‌ها و قمارخانه‌ها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جاى سرزمين اسلامى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 كردن گستره تبليغ دين به يك يا چند حوزه و انديشه مشخص و بيان اينكه تمام اسلام در همين گستره خلاصه مى‌شود يا گفته شود مسلمانان در يك زمان مشخص فقط به همين مسائل نياز دارند؛ حال آنكه اسلام دينى عامّ و فراگير است كه رويكردها و انديشه‌هاى اسلامى مختلف را در بر مى‌گيرد؛ هرچند ممكن است ديدگاه علما با يكديگر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دين حيات و پاسخ‌گوى هر نيازى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اسلام توان حل هر مشكلى را دارد؛ همان‌گونه كه در هر حوزه‌اى، خير و نيكى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وظيفه دانشمندان دينى است كه با اين انحصارگرايى و محدود كردن دين مبارزه و اين رويه را اصلاح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بدعت‌ها معرفى دين اسلام به مثابه اقيانوسى پهناور است كه هر مسلمانى مى‌تواند از آن بهره بگيرد و براى رعايت مصلحت يا مقتضيات زمان يا خوشايند ديگران مى‌تواند به بخشى از اين دين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ديدگاه، مسلمانان نيز همچون يهوديانى هستند كه قرآن كريم حال آنان را</w:t>
      </w:r>
    </w:p>
    <w:p>
      <w:pPr>
        <w:pStyle w:val="BookText"/>
        <w:rPr/>
      </w:pPr>
      <w:r>
        <w:rPr>
          <w:rFonts w:ascii="IRNazanin" w:hAnsi="IRNazanin" w:eastAsia="IRNazanin"/>
          <w:color w:val="111111"/>
          <w:sz w:val="28"/>
          <w:sz w:val="28"/>
          <w:szCs w:val="28"/>
          <w:rtl w:val="true"/>
          <w:lang w:bidi="fa-IR"/>
        </w:rPr>
        <w:t>چنين بيان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فَتُؤْمِنُونَ بِبَعْضِ الْكِتابِ وَ تَكْفُرُونَ بِبَعْضٍ فَما جَزاءُ مَنْ يَفْعَلُ ذلِكَ مِنْكُمْ إِلَّا خِزْيٌ فِي الْحَياةِ الدُّنْيا وَ يَوْمَ الْقِيامَةِ يُرَدُّونَ إِلى أَشَدِّ الْعَذابِ وَ مَا اللهُ بِغافِلٍ عَمَّا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شما به پاره‌اى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مى‌آوريد و به پاره‌اى كفر مى‌ورزيد؟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جزاى هر كس از شما كه چنين كند، جز خوارى در زندگى دنيا چيزى نخواهد بود، و روز رستاخيز ايشان را به سخت‌ترين عذاب‌ها باز برند، و خداوند از آنچه مى‌كنيد، غافل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پيروان اين بدعت، روايت نقل شده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شما را به كارى امر كردم، هر اندازه را كه در توان شما بود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تفسير مى‌كنند كه فرد مسلمان مى‌تواند به هر اندازه از احكام دين كه در توان دارد،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منظور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امور مستحب است؛ چرا كه امور واجب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هنگام ضرورت‌هايى كه شرع تعيين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ضرورت‌هاى شرعى نيز محدود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وظيفه عالمان دينى جلوگيرى از رواج اين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زمينه‌هاى همكارى ميان دانشمندان و مبلغان در اين عرصه نيز بسيار فراوان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قراردادن مسلمانان به عنوان مصاديق آياتى كه درباره كفار و مشركان نازل شده، از ديگر بدعت‌هاى گمراه‌كننده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فقط به اين دليل كه گروهى از مسلمانان با برخى از رويكردها مخالف هستند يا مرتكب معصيت و امور منكرند، آنان را به كفر و شرك متهم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بلايى بدتر از اين وجود ندارد كه مسلمانى معتقد باشد بسيارى از مسلمانان مشرك شده‌اند و آيه وَ مَا يؤْمِنُ أَكْثرُهُم بِاللهِ إِلَّا وَ هُم مُشْرِكُون؛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بيشتر آنها به</w:t>
      </w:r>
    </w:p>
    <w:p>
      <w:pPr>
        <w:pStyle w:val="BookText"/>
        <w:rPr/>
      </w:pPr>
      <w:r>
        <w:rPr>
          <w:rFonts w:ascii="IRNazanin" w:hAnsi="IRNazanin" w:eastAsia="IRNazanin"/>
          <w:color w:val="111111"/>
          <w:sz w:val="28"/>
          <w:sz w:val="28"/>
          <w:szCs w:val="28"/>
          <w:rtl w:val="true"/>
          <w:lang w:bidi="fa-IR"/>
        </w:rPr>
        <w:t>خدا ايمان نمى‌آورند، مگر آنكه ايمان خود را آلوده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آنان 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اين مسلمانان اگر دچار اشتباه شده‌اند، نه از روى علم، بلكه به دليل جهالت است؛ اما آيه فوق براى مشركان و كافران است كه با علم و 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روى 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خدايان خود معتقد بودند و براى خدا شريك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قرطبى در تفسير آيه بالا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مجاهد، عامر، شعبى و بسيارى مفسران مى‌گويند اين آيه درباره گروهى نازل شده كه پذيرفته بودند الله آفريننده آنان و همه اشياء است، اما با اين حال بت مى‌پرستيدند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همچنين مى‌گويد مخاطب آيه آن دسته از اهل كتاب هستند كه شرك و ايمان را با يكديگر دارند؛ يعنى از يك سو به خداوند تعالى ايمان آورده‌اند، اما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ورزيدند</w:t>
      </w:r>
      <w:r>
        <w:rPr>
          <w:rFonts w:eastAsia="IRNazanin" w:cs="IRNazanin"/>
          <w:color w:val="111111"/>
          <w:sz w:val="28"/>
          <w:szCs w:val="28"/>
          <w:rtl w:val="true"/>
          <w:lang w:bidi="fa-IR"/>
        </w:rPr>
        <w:t xml:space="preserve">». </w:t>
      </w:r>
      <w:r>
        <w:rPr>
          <w:rStyle w:val="FootnoteAnchor"/>
          <w:rtl w:val="true"/>
        </w:rPr>
        <w:footnoteReference w:id="92"/>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در تمامى اعصار همواره گرفتار افرادى تندرو، جاهل و مغرور بوده‌اند كه با گناه و مخالفت با ميراث اسلامى، كفر ورزيده‌اند و بر همين اساس به مبارزه با ديگر مسلمانان مبادرت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از صدر اسلام تاكنون در قالب گروه‌هاى تندروى مانند خوارج ظهور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نيز گروه‌هايى هستند كه عموم مسلمانانِ مخالف ديدگاه‌ها و باورهاى خويش را تكفير مى‌كنند و معتقدند بايد از تعامل با مسلمانان و حضور در جوامع آنان پرهيز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براساس اين جهل خود فتوا مى‌دهند؛ بدون اينكه پيش از فتوا دادن، بررسى‌هاى لازم را انجام دهند يا سخن مخالفان خود را به هنگام فتوا دادن نقل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اين افراد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نماز را ترك كند، كافر و مرتد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همسر او نبايد با او معاشرت كند و تمكين نمايد و فرزندانش را براى آن فرد بى‌نماز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حاليست كه به گفته ابن قدامه </w:t>
      </w:r>
      <w:r>
        <w:rPr>
          <w:rStyle w:val="FootnoteAnchor"/>
          <w:rtl w:val="true"/>
        </w:rPr>
        <w:footnoteReference w:id="93"/>
      </w:r>
      <w:r>
        <w:rPr>
          <w:rFonts w:ascii="IRNazanin" w:hAnsi="IRNazanin" w:eastAsia="IRNazanin"/>
          <w:color w:val="111111"/>
          <w:sz w:val="28"/>
          <w:sz w:val="28"/>
          <w:szCs w:val="28"/>
          <w:rtl w:val="true"/>
          <w:lang w:bidi="fa-IR"/>
        </w:rPr>
        <w:t xml:space="preserve">حنبلى‌ها اين ديدگاه را بيشتر مى‌پذيرند كه اگر كسى از روى تنبلى و سستى، نماز خود را ترك كرده، تا آخر وقت شرعى مهلت مى‌دهند،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نماز ظهر و عصر را تا لحظه فرا رسيدن مغرب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آن زمان نمازش را نخواند، بايد حدّ بر او جارى شود و حدّ اين فرد نيز قتل است؛ به اين معنا كه با او مانند قاتل نفس محترمه رفتار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از شمار امت اسلامى خارج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ديدگاه‌هاى نقل شده از مالك و شافعى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در اين باره فتوا مى‌دهد كه بايد اين فرد تنبل در نماز خواندن را آن‌قدر بزنند تا از بدنش خون جارى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او را بايد زندانى كنند تا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فراوان مشاهده كرده‌ايم كه ترك‌كنندگان نماز را در حيات مسجد نبوى مى‌زنند، ولى اقدام به كشتن آنها نمى‌شود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كسى به دليل انكار اصل نماز، از خواندن نماز سر باز زند و به اين كار اصرار ورزد،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اين فرد مانند كسى است كه يكى از امور ضرورى و متواتر دين را كه نزد همگان معلوم و بديهى تلقى مى‌شود، انكار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فتوا دهنده‌اى كه حكم بالا را داده و مى‌گويد هر كس نماز نخواند، كافر است، آراى فقهى ديگران در اين باره را نقل مى‌كرد و</w:t>
      </w:r>
    </w:p>
    <w:p>
      <w:pPr>
        <w:pStyle w:val="BookText"/>
        <w:rPr/>
      </w:pPr>
      <w:r>
        <w:rPr>
          <w:rFonts w:ascii="IRNazanin" w:hAnsi="IRNazanin" w:eastAsia="IRNazanin"/>
          <w:color w:val="111111"/>
          <w:sz w:val="28"/>
          <w:sz w:val="28"/>
          <w:szCs w:val="28"/>
          <w:rtl w:val="true"/>
          <w:lang w:bidi="fa-IR"/>
        </w:rPr>
        <w:t>سرانجام نظر و فتواى خود را بيان مى‌كرد، امرى پذيرفته بود؛ چراكه دانشمندان صاحب‌نظر و اهل بررسى و پژوهش در ادله، اين رويه را دنبال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هشدار دادن به افرادى كه به دليل سستى، نماز نمى‌خوانند، اشكال ندارد؛ زيرا ممكن است همين تنبلى، انسان را به ترك نماز از روى قصد و انكار آن بكشاند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مى‌بريم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كافر شود؛ چراكه معصيت و نافرمانى، عامل كفرورزى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كاش عالمان دين و مبلغان، يكپارچه به تبيين باور اهل سنت، يعنى كافر نبودن گناه‌كننده، مگر از روى عناد و اعتقاد به حلال بودن آن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تبيين مى‌كردند كه خداوند مسلمانانى را كه گناه كرده‌اند و پيش از توبه مرده‌اند، در آتش جاودانه نمى‌كند؛ بلكه خداوند مى‌تواند اين افراد را بيامرزد؛ چنان‌كه در قرآن كريم نيز اين معنا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لا يغْفِرُ أَنْ يشْرَكَ بِهِ وَ يغْفِرُ ما دُونَ ذلِكَ لِمَنْ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خداوند، شرك به او را، نمى‌آمرزد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كمتر از آن را براى هر كس بخواهد،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شايسته ببيند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مى‌آمرزد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مبتلا شدن به غيبت ديگران، به ويژه علما كه ابتدا به بهانه خيرخواهى است، اما سرانجام نفس تا جايى پيش مى‌رود كه بدون ضرورت، به ذكر احوال شخصيه مردم مى‌پردازد و پس از اين مرحله، به گناه دروغ آلوده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بهتان زدن به ديگران و نسبت دادن سخنانى به آنها كه خودشان نيز از آن بى‌خبرند و نسبت دادن ديدگاه‌هايى كه حتى يك روز به آن اعتقاد نداشته‌اند، يكى ديگر از بدعت‌هايى است كه امروزه رخ نمايانده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w:t>
      </w:r>
    </w:p>
    <w:p>
      <w:pPr>
        <w:pStyle w:val="BookText"/>
        <w:rPr/>
      </w:pPr>
      <w:r>
        <w:rPr>
          <w:rFonts w:ascii="IRNazanin" w:hAnsi="IRNazanin" w:eastAsia="IRNazanin"/>
          <w:color w:val="111111"/>
          <w:sz w:val="28"/>
          <w:sz w:val="28"/>
          <w:szCs w:val="28"/>
          <w:rtl w:val="true"/>
          <w:lang w:bidi="fa-IR"/>
        </w:rPr>
        <w:t>در برخى از زندگينامه‌ها مانند زندگينامه‌هاى پيشوايانى چون ابوحنيفه، شافعى، مالك، احمد، اشعرى، بخارى، ابن تيميه و ديگران از اين نوع گناهان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الانتقاء فى فضائل الائمة الثلاثة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اندازه‌اى به اين عيب آلوده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خواننده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مى‌كند اين نوع گناه در اين اثر بسيار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است انسان در محافل عمومى، بدى‌ها را بگويد و به ذكر كاستى‌ها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دانشمندان و مبلغان بايد دانش خود را بر پژوهش استوار سازند و از ذكر غيبت، دروغ و بهتان‌هاى موجود در كتاب‌هاى غيرپژوهشى يا سخنان نقل شده توسط سخن‌چينان و چاپلوسان دورى گزينند؛ همان كسانى كه خداوند گوش كردن به سخنان آنها و فرمان‌بردارى از آنها را نهى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تُطِعْ كُلَّ حَلَّافٍ 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هَمَّازٍ مَشَّاءٍ بِنَمِيمٍ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واز كسى كه سوگند ياد مى‌كند و پست است اطاعت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بسيار عيب جو و سخن‌چين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برخى از علما از اين افراد پيروى كنند و چه بسا كه خود، آنان را به اين راه كشانده‌اند؛ زيرا عيب‌جويى از علما موجب شده تا دچار بيمارى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شايسته‌تر از عالمان و مبلغان دينى است كه درباره خوانده‌ها و نوشته‌ها تحقيق كند؛ زيرا خود در قرآن مى‌خوانند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إِنْ جاءَكُمْ فاسِقٌ بِنَبَإٍ فَتَبَيَّنُوا أَنْ تُصِيبُوا قَوْماً بِجَهالَةٍ فَتُصْبِحُوا عَلى ما فَعَلْتُمْ نادِمِينَ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فاسقى خبرى براى شما بياورد، نيك وارسى كنيد؛ مبادا از روى ناآگاهى آسيب برسانيد و از كرده خود، پشيمان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مردم را نيز به اين آيات توصيه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موارد فراوانى مشاهده مى‌شود كه سخنان افراد خبرچين و فاسق، موجب كم شدن روزى و كم شدن ظرفيت نفوس مى‌شود و انسان‌هايى مؤمن را كه در برخى مسائل با شمارى از علماى دين هم‌عقيده نيستند، مى‌ترساند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حاليست كه ملحدان و افراد زنديق و كافر در آسايش و راحتى به سر مى‌برند و به تنگدستى و كمى روزى دچار نيستند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ديگر بدعت‌هايى كه بايد به آن پايان داده شود، روندى است كه در كتاب‌هاى علمى به هنگام نام بردن از راويان حديث و سلف صالح وجود دارد؛ به طورى كه به هنگام معرفى آنها به ذكر كاستى‌ها و عيب‌ها و نيز اقوال مخالفان آنها پرداخته مى‌شود، اما از نقل گفته‌هاى افراد باانصاف و ميانه‌رو درباره آنها خوددارى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زيد 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ابوالفرج بن جوزى او را از شمار افراد ضعيف قرار داده و از نقل سخنان توثيق‌كنندگان او خوددارى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كاستى‌هاى كتاب وى است كه جرح را درباره راويان نقل كرده است، اما نسبت به تعديل‌هايى كه وجود دارد، سكوت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يكى از نويسندگان معاصر در معرفى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ضعيف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كسانى كه استاد اين مرد به شمار مى‌آيند، به هنگام ذكر ابوحنيفه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ابوحنيفه را از جهت حافظه او تضعيف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عبدالفتاح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سخن اخير پاسخ داده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با امانت‌دارى علمى منافات دارد؛</w:t>
      </w:r>
    </w:p>
    <w:p>
      <w:pPr>
        <w:pStyle w:val="BookText"/>
        <w:rPr/>
      </w:pPr>
      <w:r>
        <w:rPr>
          <w:rFonts w:ascii="IRNazanin" w:hAnsi="IRNazanin" w:eastAsia="IRNazanin"/>
          <w:color w:val="111111"/>
          <w:sz w:val="28"/>
          <w:sz w:val="28"/>
          <w:szCs w:val="28"/>
          <w:rtl w:val="true"/>
          <w:lang w:bidi="fa-IR"/>
        </w:rPr>
        <w:t>زيرا اگر در اين سخن، به گفته بخارى و پيروان او اعتماد كرده، در واقع اين سخن مخدوش است و نمى‌توان به آن اعتماد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روى گرداندن بخارى از ابوحنيفه را در آينده بيان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فرض درستى اين سخن و دور بودن از انگيزه‌ها و مسائل پيرامونى، لازمه امانت‌دارى علمى اين است كه در كنار نقل اين سخنان، اقوال كسانى را بياورد كه او را توثيق و تعديل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عدد توثيق‌كنندگان، بيشتر از عدد مخالفان ابوحنيفه هستند؛ چنانكه مشهورتر و به رجال‌شناسى نيز تسلط بيشترى دارند؛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شعبة 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درباره ابوحنيفه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وى خوش‌فهم بود و حافظه خوبى داشت</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دانش بر او مقدم است، يعنى يحيى بن معين درباره ابوحنيفه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ثقه است و از هيچ كس نشنيدم كه او را تضعيف كرده باشند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شعبة 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نامه مى‌نوشت كه حديث روايت كند و به او دستور مى‌داد كه حديث روايت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مدينى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درباره ابوحنيفه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روايت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ثقه است و اشكالى در او ديده نمى‌شود</w:t>
      </w:r>
      <w:r>
        <w:rPr>
          <w:rFonts w:eastAsia="IRNazanin" w:cs="IRNazanin"/>
          <w:color w:val="111111"/>
          <w:sz w:val="28"/>
          <w:szCs w:val="28"/>
          <w:rtl w:val="true"/>
          <w:lang w:bidi="fa-IR"/>
        </w:rPr>
        <w:t xml:space="preserve">. </w:t>
      </w:r>
      <w:r>
        <w:rPr>
          <w:rStyle w:val="FootnoteAnchor"/>
          <w:rtl w:val="true"/>
        </w:rPr>
        <w:footnoteReference w:id="95"/>
      </w:r>
      <w:r>
        <w:rPr>
          <w:rFonts w:ascii="Amiri" w:hAnsi="Amiri" w:eastAsia="Amiri" w:cs="Amiri"/>
          <w:color w:val="111111"/>
          <w:sz w:val="28"/>
          <w:sz w:val="28"/>
          <w:szCs w:val="28"/>
          <w:rtl w:val="true"/>
          <w:lang w:bidi="ar-SA"/>
        </w:rPr>
        <w:t>بنابراين، ذكر جَرح و خدشه‌هايى كه به اين عالم وارد شده، بدون نقل ستايش‌ها به دور از ادب و امانت‌دارى علمى است؛ زيرا بيان جرح در علم رجال، بدون ذكر تعديل، خيانت و ستم است</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محقق فقيه 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تعليق بر شرح حال ابوحنيفه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 xml:space="preserve">» </w:t>
      </w:r>
      <w:r>
        <w:rPr>
          <w:rStyle w:val="FootnoteAnchor"/>
          <w:rtl w:val="true"/>
        </w:rPr>
        <w:footnoteReference w:id="97"/>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ابوحنيفه را بسيار طولانى نوشته است؛ به گونه‌اى كه بيش از سه صفحه خطى كه هر صفحه آن پنجاه سطر دارد، درباره وى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عبارات، به اندازه شرح حالى است كه براى شافعى نوشته شده و نسبت به آنچه درباره امام مالك نگاشته شده، بسيار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مطالب اين صفحات، مطلبى است كه از داود بن عبدالله خريبى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بندگان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بايد در نماز خود ابوحنيفه را دعا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حفظ سنن و فقه توسط ابوحنيفه را نيز يادآور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سير أعلام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ابومعاويه محمد بن خازم كه خود نيز يكى از ثقات است، نقل شده كه دوست داشتن ابوحنيفه از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شايان توجه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 از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بزرگان اين فن در دوره‌هاى متأخر به شمار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اين سه كتابى كه از آنها مطلب نقل كرديم و نه در كتاب‌هاى ديگر خود به خدشه‌هاى احتمالى وارد شده به ابوحنيفه در زمينه عدالت، ضبط و امام بودن وى اندك اشاره‌اى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ابوحنيفه را با اين عبارت به پايان رسانده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مناقب امام ابوحنيفه بسيار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 راضى باشد و فردوس برين جايگاه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سير اعلام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پايان معرفى</w:t>
      </w:r>
    </w:p>
    <w:p>
      <w:pPr>
        <w:pStyle w:val="BookText"/>
        <w:rPr/>
      </w:pPr>
      <w:r>
        <w:rPr>
          <w:rFonts w:ascii="IRNazanin" w:hAnsi="IRNazanin" w:eastAsia="IRNazanin"/>
          <w:color w:val="111111"/>
          <w:sz w:val="28"/>
          <w:sz w:val="28"/>
          <w:szCs w:val="28"/>
          <w:rtl w:val="true"/>
          <w:lang w:bidi="fa-IR"/>
        </w:rPr>
        <w:t>ابوحنيفه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ممكن است نگاشتن سيره او دو جلد جداگانه را به خود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 راضى باشد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الرحمان اعظمى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الالبانى، شذوذه وأخطاؤه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متكلمان متقدم درباره امام ابوحنيفه و نيز يكى از معاصران، به شيوه اهل حديث و توثيق، پاسخ كامل و وافى ارائه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بدعت‌هايى كه پايان دادن به آن لازم است، اعتقاد به شريك براى خدا از روى جهالت است؛ مانند اينكه گفته مى‌شود روزى، همان حقوقى است كه مى‌گيرم و اگر اين حقوق نبود، از گرسنگى مى‌مردم، يا فلان فرد بود كه اين كار را انجام داد و اگر او نبود، چنين و چنان مى‌شد، يا اگر پس‌اندازهايم نبود، نمى‌توانستم در روزهاى گرانى، روزگار سپرى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اين عبارات و ارتباط ندادن اين امور به خداوندى كه به هركس بخواهد روزى مى‌دهد و هر چه را بخواهد مقدر مى‌سازد، قرار دادن شريك براى خداوند از روى جهالت است؛ خدايى كه روزى را به دست دشمن يا دوست مقدر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كه برخى از مردم را از فضل خود در خدمت برخى ديگر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اشياء و امور به اسباب نزديك، امرى منكر نيست؛ اما نبايد مسبب الاسباب و خالق اصلى را از ياد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 روايتى حسن را از رسول گرامى اسلام نقل مى‌كند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از مردم سپاس‌گزارى نكند، خداوند را سپاس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نيز دستور به تشكر كردن از والدين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اشْكُرْ لِي وَ لِوالِدَيْكَ إِلَيَّ الْمَصِيرُ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به او توصيه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من و براى پدر و مادرت شكر به‌جا آور كه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وظيفه علما و مبلغان اين است كه اين افراد را هدايت نموده و با آموزش و ارشاد، حقيقت را به آنان گوشزد كنند؛ نه اينكه آنها را با انتساب به كفر و شرك، از خود برانند، كه در اين صورت، اختلافات گسترده‌تر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دانشمندان از ثواب هدايت مردم نيز محروم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در روايتى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به دست تو حتى يك نفر را هدايت كند، براى تو از شتران سرخ موى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روايتى ديگر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تو بهتر است از همه دنيا و آفريده‌هاى موجود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اين افراد جاهل از بازگشت به مسير حق و هدايت محروم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مى‌بينيم كه هر دو طرف زيان مى‌بينند و اين زيان بسيار بزرگى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برخى از انسان‌هاى جاهل به هنگام زيارت قبور نيز از ديگر بدعت‌هايى است كه بايد جلوى آن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به هنگام زيارت قبور از مرده مى‌خواهند بيمارشان را شفا دهد يا حاجت آنها را برآورده سازد، يا اينكه به پنجره‌هاى ضريح اولياى الهى نخ و پارچه مى‌بندند تا زن نازا بچه‌دار شود، يا همسرشان مهربان شود يا كينه‌ها زائل شود و دوستى جاى آن را بگيرد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حالى‌كه اگر با مدارا و نرمى از اين افراد جاهل پرسيده شود آيا معتقدند اين ولى خدا در قبر مى‌تواند كارى را انجام دهد، پاسخ آنها منفى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w:t>
      </w:r>
    </w:p>
    <w:p>
      <w:pPr>
        <w:pStyle w:val="BookText"/>
        <w:rPr/>
      </w:pPr>
      <w:r>
        <w:rPr>
          <w:rFonts w:ascii="IRNazanin" w:hAnsi="IRNazanin" w:eastAsia="IRNazanin"/>
          <w:color w:val="111111"/>
          <w:sz w:val="28"/>
          <w:sz w:val="28"/>
          <w:szCs w:val="28"/>
          <w:rtl w:val="true"/>
          <w:lang w:bidi="fa-IR"/>
        </w:rPr>
        <w:t>پاسخ به اين پرسش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اين باوريم كه غيرخداوند قادر به انجام هيچ كارى نيست و نفع و ضرر به دست خداوند است؛ اما اين ولى خدا فردى مبارك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نيز از منزلت و جايگاهى ويژه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به اين افراد آموزش داده شود تا فقط از خداوند حاجت خود را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اشكالى ندارد خداوند را به واسطه جايگاه و درستكارى اين ولى كه در قبر آرميده، بخوانند و از خداوند بخواهند به خاطر اين ولى خود، حاجت آنها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آنان را به امر مشروع فرا خوانده‌ايم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آنان نيز اين راه را پيشه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تمسك به ظواهر نصوصى كه صفات خداوند را برمى‌شمرند، مانند وجود دست براى خدا، خنديدن خداوند، نشستن او بر عرش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بدعتى گمراه‌كننده است كه متوقف ساختن آن واجب است؛ زيرا تمسك به ظاهر اين روايات، موجب تشبيه خداوند به مخلوقات مى‌شود و با نصوص ديگرى كه منزه‌كننده خداوند از اين امور است،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در قرآن كريم تصريح شده كه هيچ چيز مانند خداوند نيست لَيسَ كَمِثْلِهِ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 همانند او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حمل اين نصوص بر معناى غير ظاهرى آنها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گفته شود در اين روايات فقط همان معناى ظاهرى مدّ نظر است، تعصب و بدعتى ناپسند است؛ زيرا اتفاق نظر وجود دارد كه تأويل، امرى ظنّى و گمان‌آور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درباره صفات خداوند از روى ظنّ و گمان نيز جايز نيست؛ زيرا چه بسا آيه را بر غير مراد خداوند تأويل كنيم و دچار گمراهى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ممكن است آنچه را كه اين فرد متعصب معناى آيه مى‌داند، از سوى ديگرى رد</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آلوسى در تفسير اين گونه آيات، شيوه خود را كنار زدن ظاهر آيات قرار داده؛ بدون اينكه معناى ديگرى را براى آنها مشخص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ماتريدى‌ها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روش را برگزيده‌اند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راستا برخى اين صفات را در يك‌جا جمع‌آورى مى‌كنند كه اين نيز بدعتى گمراه كننده است؛ 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خزيمه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صفات را گردآورى كرده است؛ زيرا 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هيچ يك از اصحاب، اين صفات را در يك‌جا جمع‌آورى نكرده‌اند؛ بلكه پيروان فرقه مشبهه و بدعت‌گذاران هستند كه اين كار را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جمع‌آورى اين صفات موجب پديد آمدن ايهام و شبهه مى‌شود؛ حال آنكه وجود اين صفات به طور پراكنده اين تأثير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قياس كردن و استخراج صفاتى ديگر از همين دست كه روايتى نيز براى آنها وجود ندارد، نيز بدعتى است كه بايد به آن پايان داد؛ مانند اثبات بازو، شانه يا مچ براى خداوند، به اين دليل كه اينها از لوازم داشتن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جست‌وجو براى يافتن اين صفات و مراد از آنها نيز بدعت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ذكر برخى از صفات نقلى، مانند استيلاى بر عرش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و باور پيشينيان اين بوده كه اين صفات فراتر از خرد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مكلّفيم كه وجود اين صفات را بپذيريم؛ اما جسمانى بودن خداوند و تشبيه وى به آفريده‌هايش را نيز انكار كنيم؛ زيرا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كَمِثْلِهِ شَيْ‌ءٌ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سوره توحيد نيز بر اين حقيقت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يَكُنْ لَهُ كُفُواً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ديگر از بدعت‌هايى كه بايد براى ريشه‌كن شدن آن، دست به دست يكديگر بدهيم، اعتقاد به اين باور است كه يهوديت، مسيحيت و اسلام همه يك دين هستند؛ زيرا حقيقت دين يكى است و چه بسا اگر انسان‌هاى دين‌مدار همگى از تعصب دست بردارند، به يك دين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به اين تفكر پاسخ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آياتى وجود دارد كه اين عقايد را ردّ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آل‌عمران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يا أَهْلَ الْكِتابِ تَعالَوْا إِلى كَلِمَةٍ سَواءٍ بَينَنا وَ بَينَكُمْ أَلَّا نَعْبُدَ إِلَّا اللَّهَ وَ لا نُشْرِكَ بِهِ شَيئاً وَ لا يتَّخِذَ بَعْضُنا بَعْضاً أَرْباباً مِنْ دُونِ اللَّهِ فَإِنْ تَوَلَّوْا فَقُولُوا اشْهَدُوا بِأَنَّا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به سوى سخنى كه ميان ما و شما يكسان است؛ كه جز خداوند يگانه را نپرستيم و چيزى را همتاى او قرار ندهيم، و بعضى از ما بعضى ديگر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خداى 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ربوبيت نپذيرد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زنند،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باشيد كه ما مسلمانيم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 اين آيه به دوستى و مهرورزى با كفار و مشركان دعوت شده يا به دورى گزيدن از آنها فرمان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مباركه مائده درباره يهود و نصارا اين‌گونه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لا تَتَّخِذُوا الْيَهُودَ وَ النَّصارى أَوْلِياءَ بَعْضُهُمْ أَوْلِياءُ بَعْضٍ وَ مَنْ يَتَوَلَّهُمْ مِنْكُمْ فَإِنَّهُ مِنْهُمْ إِنَّ اللهَ لا يَهْدِي الْقَوْمَ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و نصارا را دوست و تكيه‌گاه خود انتخاب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اولياى يكديگرند و كسانى كه از شما با آنان دوستى كنند از آنها هستند؛ خداوند گروه ستمكاران را هدايت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ديگر در اين رابطه، در سوره توبه است كه دستور پيكار با اين افراد را صادر كرده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قاتِلُوا الَّذِينَ لا يُؤْمِنُونَ بِاللهِ وَ لا بِالْيَوْمِ الآخِرِ وَ لا يُحَرِّمُونَ ما حَرَّمَ اللهُ وَ رَسُولُهُ وَ لا يَدِينُونَ دِينَ الْحَقِّ مِنَ الَّذِينَ أُوتُوا الْكِتابَ حَتَّى يُعْطُوا الْجِزْيَةَ عَنْ يَدٍ وَ هُمْ صاغِرُونَ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كسانى از اهل كتاب كه نه به خداوند به روز بازپسين ايمان دارند، و نه آنچه را خدا و پيامبرش تحريم كرده حرام مى‌شمرند و نه آيين حق را مى‌پذيرند پيكار كنيد تا زمانى كه با خضوع و تسليم جزيه را به دست خود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ديدگاه قرآن كريم درباره اهل كتاب در آيه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نيز 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يا أَهْلَ الْكِتابِ لَسْتُمْ عَلى شَيْ‌ءٍ حَتَّى تُقِيمُوا التَّوْراةَ وَ الإِنْجِيلَ وَ ما أُنْزِلَ إِلَيْكُمْ مِنْ رَبِّكُمْ وَ لَيَزِيدَنَّ كَثِيراً مِنْهُمْ ما أُنْزِلَ إِلَيْكَ مِنْ رَبِّكَ طُغْياناً وَ كُفْراً فَلا تَأْسَ عَلَى الْقَوْمِ الْكافِرِينَ</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هيچ جايگاهى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نداريد، مگر اين كه تورات و انجيل و آنچه را از طواف پروردگارتان بر شما نازل شده است، برپا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يقين آنچه برتر از سوى پروردگارت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مايه بيدارى آنها نمى‌گردد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برطغيان و كفر بسيارى از آنها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بنابربراين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و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كافران غمگين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 آيات از مبارزه و ترك دوستى‌هاى فراوان با اهل كتاب سخن مى‌گويند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 نقل شده از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دوستى با</w:t>
      </w:r>
    </w:p>
    <w:p>
      <w:pPr>
        <w:pStyle w:val="BookText"/>
        <w:rPr/>
      </w:pPr>
      <w:r>
        <w:rPr>
          <w:rFonts w:ascii="IRNazanin" w:hAnsi="IRNazanin" w:eastAsia="IRNazanin"/>
          <w:color w:val="111111"/>
          <w:sz w:val="28"/>
          <w:sz w:val="28"/>
          <w:szCs w:val="28"/>
          <w:rtl w:val="true"/>
          <w:lang w:bidi="fa-IR"/>
        </w:rPr>
        <w:t>اهل‌كتاب نهى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كسى كه جانم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يك نفر از اين يهوديان و مسيحيان به من گوش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دين من ايمان نياورد، بى‌ترديد از دوزخيان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انكار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كفرورزى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اين كافران به اسلام، هيچ عبادت يا ايمانى را نمى‌پذيرد؛ اگرچه وى به همان دين خود، به همان‌گونه كه نازل شده، ايمان داشته باشد، ولى تا زمانى كه به رسول خاتم ايمان نياورد، از اهل آتش خواهد بود؛ زيرا آن حضرت شاخص و ملاك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من با دانشمندان است و از شما برادران عالِم مى‌خواهم همه يك‌صدا شويم و براى تبليغ دين خدا به مردم و آموزش آن، با يكديگر هم‌كارى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دينى است كه با غير خود رابطه دوستى برقرار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نيز با غير مسلمان دوستى نمى‌كنند؛ بلكه مسلمانان به دين خود پايبند هستند و به غير از آن راضى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سخن خداوند را يادآور مى‌شوم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فَاسْتَقِمْ كَما أُمِرْتَ وَ مَنْ تابَ مَعَك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همان‌گونه كه فرمان يافته‌اى، استقامت كن،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استقامت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فَاسْتَمْسِكْ بِالَّذي أُوحِيَ إِلَيك؛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بر تو وحى شده، محكم بگير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به مردم يادآورى كرد كه اختلاف بنيادين ميان اسلام و ديگر</w:t>
      </w:r>
    </w:p>
    <w:p>
      <w:pPr>
        <w:pStyle w:val="BookText"/>
        <w:rPr/>
      </w:pPr>
      <w:r>
        <w:rPr>
          <w:rFonts w:ascii="IRNazanin" w:hAnsi="IRNazanin" w:eastAsia="IRNazanin"/>
          <w:color w:val="111111"/>
          <w:sz w:val="28"/>
          <w:sz w:val="28"/>
          <w:szCs w:val="28"/>
          <w:rtl w:val="true"/>
          <w:lang w:bidi="fa-IR"/>
        </w:rPr>
        <w:t>آيين‌ها در اعتقاد و باور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اين دين با آيين‌هاى ديگر همسو نمى‌شود؛ هرچند دين اسلام از مجادله احسن با شمارى از آنان كه ظلم نكرده‌اند، منع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كه در كنفرانس‌هاى اديان شركت كرده‌اند، بپرسيد دربرابر بهره‌گيرى افراد ضعيف و ساده‌لوح كه گمان مى‌برند مسلمانان دين آنها را پذيرفته و آنها را برادران خود خوانده‌اند، مسلمانان شركت‌كننده چه ارمغانى براى اسلام آورده‌اند؟</w:t>
      </w:r>
    </w:p>
    <w:p>
      <w:pPr>
        <w:pStyle w:val="BookText"/>
        <w:rPr/>
      </w:pPr>
      <w:r>
        <w:rPr>
          <w:rFonts w:ascii="IRNazanin" w:hAnsi="IRNazanin" w:eastAsia="IRNazanin"/>
          <w:color w:val="111111"/>
          <w:sz w:val="28"/>
          <w:sz w:val="28"/>
          <w:szCs w:val="28"/>
          <w:rtl w:val="true"/>
          <w:lang w:bidi="fa-IR"/>
        </w:rPr>
        <w:t>گروهى از يهوديان به خدا نسبت پدرى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مى‌ورزند و او را فرزند نامشروع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بينش آنان به خدا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آنان خدا نيز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پيامبر خاتم را نيز به عنوان رسالت جهانى نمى‌پذيرند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مسيحيت نيز دينى است كه پيروان آن، حضرت عيسى را فرزند خدا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آنان نيز به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الوهيت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مى‌گويند آن حضرت به صليب كشيده شد تا كسانى كه ايمان دارند آن حضرت براى نجات بشريت از بار گناه حضرت آدم به صليب كشيده شد، از آتش جهنم نجات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به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جهانى بودن رسالت ايشان ايمان ندارند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پيروان اين دو دين تغيير كرده‌اند و آيين توحيد و ايمان به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خود برگزيده‌اند؟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كه در تورات و انجيل نيز نام او آمده است</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بى‌ترديد آنان از باورهاى خود روى نگردانده‌اند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براى مبارزه با مشركان عرب يا مجوس، با يهوديان و نصارا همكارى كرد؟ نه تنها چنين نيست، بلكه مى‌بينيم كه آن حضرت با نصاراى نجران مجادله كرد و آنان را به توحيد و اسلام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به آنان يادآور شد كه حضرت عيسى نيز مانند حضرت آدم از خاك آفريده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مباهله در سوره آل عمران </w:t>
      </w:r>
      <w:r>
        <w:rPr>
          <w:rStyle w:val="FootnoteAnchor"/>
          <w:rtl w:val="true"/>
        </w:rPr>
        <w:footnoteReference w:id="100"/>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تفسير روح المعانى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اين آيات، حقيقت اين مجادله را تشريح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دعوت بزرگان و عموم يهوديان به ايمان آوردن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حال، آن حضرت با آنان دوستى نمى‌ورزيد و از كفرورزى آنان نيز هرگز راضى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آشكارى است كه نيازى به ذكر مثال تاريخى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خطرناك‌تر از بدعت پيشين، ترويج انديشه‌اى است كه دشمنان اسلام آن را وارد انديشه مسلمانان كرده‌اند تا با پذيرش آن نابود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بدعت عبارت است از رستگار دانستن يهوديان، مسيحيان و صابئيان و باور به اينكه آنان نيز مانند مسلمانان، بدون اندك تفاوتى، به دليل دين و آيين خود، نزد خداوند از اجر و پاداش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پذيرش اعمال آنان به پذيرش اسلام و ايمان به اين آيين و نيز پذيرش پيامبرى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آنان نيازى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بدعت‌گران و ترويج‌كنندگان اين باور، به غرب رفت و براى آنان آياتى از قرآن كريم را تلاوت كرد و به استناد اين آيات غير مسلمانان را برادران مسلمانان خواند؛ زيرا آنان نيز پيرو دينى</w:t>
      </w:r>
    </w:p>
    <w:p>
      <w:pPr>
        <w:pStyle w:val="BookText"/>
        <w:rPr/>
      </w:pPr>
      <w:r>
        <w:rPr>
          <w:rFonts w:ascii="IRNazanin" w:hAnsi="IRNazanin" w:eastAsia="IRNazanin"/>
          <w:color w:val="111111"/>
          <w:sz w:val="28"/>
          <w:sz w:val="28"/>
          <w:szCs w:val="28"/>
          <w:rtl w:val="true"/>
          <w:lang w:bidi="fa-IR"/>
        </w:rPr>
        <w:t>آسمانى هستند كه خداوند در يكى از دوره‌هاى گذشته نازل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قرآن كريم به زبان آلمانى مطالبى مانند اين انديشه را مشاهده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اين باور به آيه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استناد مى‌كنند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آمَنُوا وَ الَّذِينَ هادُوا وَ النَّصارى وَ الصَّابِئِينَ مَنْ آمَنَ بِاللهِ وَ الْيَوْمِ الآخِرِ وَ عَمِلَ صالِحاً فَلَهُمْ أَجْرُهُمْ عِنْدَ رَبِّهِمْ وَ لا خَوْفٌ عَلَيْهِمْ وَلاهُمْ يَحْزَنُونَ</w:t>
      </w:r>
    </w:p>
    <w:p>
      <w:pPr>
        <w:pStyle w:val="BookText"/>
        <w:rPr/>
      </w:pPr>
      <w:r>
        <w:rPr>
          <w:rFonts w:ascii="IRNazanin" w:hAnsi="IRNazanin" w:eastAsia="IRNazanin"/>
          <w:color w:val="111111"/>
          <w:sz w:val="28"/>
          <w:sz w:val="28"/>
          <w:szCs w:val="28"/>
          <w:rtl w:val="true"/>
          <w:lang w:bidi="fa-IR"/>
        </w:rPr>
        <w:t xml:space="preserve">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آوردند، و كسانى كه به آيين يهود گرويدند و نصارى و صابئان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كه به خدا و روز بازپسين ايمان آورده و كارى شايسته انجام دهند پاداششان نزد پروردگارشان مسلم است و نه ترسى بر آنهاست و نه اندوهگين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ادعاى بسيار خطرناكى است؛ زيرا اگر كسى اين ادعا را بپذيرد، در واقع بايد دعوت اهل كتاب به اسلام از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اقدامى باطل قلمداد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آنان پس از آنكه ايمان نياوردند و جزيه نپرداختند و فقط حاضر به جنگ شدند، نيز اقدامى نادرست بوده است؛ زيرا آنان نيز به آيينى پايبند هستند كه خداوند آن را پذيرفته و پيروانش را نيز نجات يافته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اين ادعاى واهى را بپذيرد، بايد به پيروان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صدر اسلام تاكنون و تا روز قيامت بگويد مردم را به پيروى از اديان آسمانى خودشان واگذاريد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 پايه اين باور، آيه قرآن را كه مى‌فرمايد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يا أَهْلَ الْكِتابِ تَعالَوْا إِلى كَلِمَةٍ سَواءٍ بَيْنَنا وَ بَيْنَكُمْ أَلَّا نَعْبُدَ إِلَّا اللهَ وَ لا نُشْرِكَ بِهِ شَيْئاً وَ لا يَتَّخِذَ بَعْضُنا بَعْضاً أَرْباباً مِنْ دُونِ اللهِ فَإِنْ تَوَلَّوْا فَقُولُوا اشْهَدُوا بِأَنَّا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به سوى سخنى كه ميان ما و شما يكسان است؛ كه جز خداوند يگانه را نپرستيم و چيزى را همتاى او قرارندهيم، و بعضى از ما بعضى ديگر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خداى 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ربوبيت نپذيرد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اين دعوت سرباز زند،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باشيد كه ما مسلمانيم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بدانيم يا اينكه بگوييم اين آيه نياز به تفسير و فهمى جديد دارد كه پيروان باطل نيز اين فهم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برادران دانشمند و عالم يادآور مى‌شوم قرآن كريم كتابى است كه قابليت برداشت‌هاى مختلفى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يك آيه، تفسيركننده آيه ديگرى از اين كتاب آسمانى است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سخن، گفتار و كردار خويش به تفسير آيات قرآن مى‌پرداخت و براى مسلمانان نيز اين امر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به تفسير آيه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كه مفسران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مى‌پردازيم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كثير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سدى مى‌گويد اين آيه درباره ياران سلمان فارسى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درباره ياران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مى‌گفت و خبر آنها 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آتش هستند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سلمان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نماز مى‌خواندند و روزه مى‌گرفتند و ايمان داشتند كه شما به عنوان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برانگيخته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دوزخيان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براى سلمان گران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دليل، آيه بالا نازل شد؛ زيرا يهوديان معتقد بودند كسى كه به تورات و سنت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پايبند باشد، ولى پس از پيامبرى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دين اين پيامبر درآيد و دين و سنت حضرت موسى را نيز دنبال كند، هلاك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مسيحيان بر اين باور بودند كه هركس انجيل را بپذيرد و از آن پيروى كند، مؤمن است و اين دين از او پذيرفته است تا اينكه آيين اسلام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از عيسى پيروى نكند و سنت او و دستورات انجيل را رها كند، هلاك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با روايتى كه ابن عباس نقل كرده،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درباره اين 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آيه، خداوند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يَبْتَغِ غَيْرَ الإِسْلامِ دِيناً فَلَنْ يُقْبَلَ مِنْهُ وَ هُوَ فِي الآخِرَةِ مِنَ الْخاسِرِينَ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 كس جز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وتسليم در برابر فرمان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آيينى براى خود انتخاب كند، از او پذيرفته نخواهد شد؛ و او در آخرت از زيانكاران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سخن ابن عباس خبردادن از اين حقيقت است كه پس از نازل شدن آيين اسلام، پيروى از هيچ طريقت و آيينى پذيرفته نيست؛ مگر اينكه موافق آيين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پيش از آمدن اسلام انجام شده، اگر براساس پيروى از پيامبر وقت بوده، در مسير هدايت و نجات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يهوديان پيروان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زمان خويش تورات را ملاك كردار خويش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پيامبرى برگزيده شد، وظيفه بنى‌اسرائيل پيروى از اين پيامبر</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نصارا پيروان اين دين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آخرين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همه بنى‌آدم برانگيخته شد، تأييد و پيروى از اين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همگان واجب شد و بايد همه از دستورهاى آن حضرت پيروى و از آنچه نهى مى‌كند، خوددارى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همان مؤمنان راستين هستند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همچنين خداوند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يا أَيُّهَا النَّاسُ إِنِّي رَسُولُ اللَّهِ إِلَيْكُمْ جَمِيعاً الَّذِي لَهُ مُلْكُ السَّماواتِ وَ الأَرْضِ لا إِلهَ إِلَّا هُوَ يُحيِي وَ يُمِيتُ فَآمِنُوا بِاللهِ وَ رَسُولِهِ النَّبِيِّ الأُمِّيِّ الَّذِي يُؤْمِنُ بِاللهِ وَ كَلِماتِهِ وَ اتَّبِعُوهُ لَعَلَّكُمْ تَهْتَدُونَ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 هخدا به سوى همه شما هستم؛ آن كس كه حكومت آسمان‌ها و زمين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او نيست؛ زنده مى‌كند و مى‌ميراند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ايمان بياوريد به خدا و فرستاده‌اش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پيامبر درس‌نخوانده‌اى كه به خدا و سخنانش ايمان دارد، و از او پيروى كنيد تا هدايت شويد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شرايع، گوناگون هستند، اما دين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يك شريعت جديد، شريعت پيشين منسوخ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اين زمان نيز وظيفه دارند از شريعت جديد موجود پيروى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بعثت رسول خاتم براى همه جهانيان، خداوند غير از اسلام، هيچ آيين و به جز پيروى از شريعت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شريعتى را نمى‌پذيرد</w:t>
      </w:r>
      <w:r>
        <w:rPr>
          <w:rFonts w:eastAsia="IRNazanin" w:cs="IRNazanin"/>
          <w:color w:val="111111"/>
          <w:sz w:val="28"/>
          <w:szCs w:val="28"/>
          <w:rtl w:val="true"/>
          <w:lang w:bidi="fa-IR"/>
        </w:rPr>
        <w:t>.</w:t>
      </w:r>
      <w:bookmarkStart w:id="52" w:name="pg1655_16823"/>
    </w:p>
    <w:p>
      <w:pPr>
        <w:pStyle w:val="Heading3"/>
        <w:numPr>
          <w:ilvl w:val="2"/>
          <w:numId w:val="1"/>
        </w:numPr>
        <w:rPr/>
      </w:pPr>
      <w:bookmarkStart w:id="53" w:name="__RefHeading___Toc1245049_3650668749"/>
      <w:bookmarkStart w:id="54" w:name="_Toc19"/>
      <w:bookmarkEnd w:id="52"/>
      <w:bookmarkEnd w:id="53"/>
      <w:r>
        <w:rPr>
          <w:rtl w:val="true"/>
        </w:rPr>
        <w:t>جمع‌بندى‌</w:t>
      </w:r>
      <w:bookmarkEnd w:id="54"/>
    </w:p>
    <w:p>
      <w:pPr>
        <w:pStyle w:val="BookText"/>
        <w:rPr/>
      </w:pPr>
      <w:r>
        <w:rPr>
          <w:rFonts w:ascii="IRNazanin" w:hAnsi="IRNazanin" w:eastAsia="IRNazanin"/>
          <w:color w:val="111111"/>
          <w:sz w:val="28"/>
          <w:sz w:val="28"/>
          <w:szCs w:val="28"/>
          <w:rtl w:val="true"/>
          <w:lang w:bidi="fa-IR"/>
        </w:rPr>
        <w:t xml:space="preserve">روشن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امرى نوپيداست كه پيش از اين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اين امر نوپيدا داخل در عموم ادلّه فقهى و احكام قرار گيرد؛ مانند امر به انجام خير، پرهيز از شرّ، دعوت به سوى خداوند، پاسخ به شبهات ملحدان و تشكيك‌كنندگان در مبانى دين، برپايى مدارس و دانشكده‌هاى علوم دينى براى آموزش علوم مختلف اسلامى، تأليف و نگارش كتاب در اين راستا، توجه ويژه به كتاب آسمانى و جمع‌آورى آن توسط خليفه، توجه به رسم‌الخط قرآن و تحزيب قرآن كريم و مانند آن، تأسيس دارالقرآن‌ها و مراكز آموزش قرآن‌كريم در زمينه‌هاى تجويد، قرائت و مانند آن، توجه به زبان عربى و ايجاد مراكز آموزش ابعاد مختلف اين زبان براى خدمت به قرآن كريم، توجه به سيره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سيره‌نگارى و معرفى اين سيره به مردم، ايجاد مراكز آموزش تاريخ اسلام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دليل موافقت با مبانى دين و دستورات آن از بدعت‌ها و امور نوپيداى پسنديده هستند؛ چنان‌كه انجام كارهايى برخلاف آنچه در بالا مثال زده شد، از مصاديق نهى اسلام از انجام امور شرّ و ناپسند به شمار مى‌رود و در نتيجه، بدعت‌هاى ناپسند قلمداد مى‌شوند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مسلمانى ادعا نمى‌كند كه اين اعمال گفته شده، در زمان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داشته و به همين دليل از امور نوپيدا به شمار نمى‌روند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هيچ كس نمى‌گويد اين امور بدعت هستند و مصداق نهى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امر نوپيدايى بدعت و هر بدعتى ضلالت و گمراهى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ابوداود و ديگران نقل كرده‌اند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فقيه و انسان صالح و پرهيزكار و خادم سنت مطهر در مسجدالحرام و به ويژه در اندونزى، 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بن علوى مالكى 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سودمند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مفاهيم يجب ان تصحح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 مع المالكى</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 xml:space="preserve">در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ميان معناى شرعى و لغوى 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تقسيم بدعت به دو نوع پسنديده و نكوهيده را مورد انتقاد قرار مى‌دهند و به دارندگان اين ديدگاه به شدت حمله مى‌كنند؛ بلكه حتى برخى از اين افراد آنان را به فسق و گمراهى متهم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بهتان، مخالفت اين ديدگاه با نصّ صريح فرمايش رسول خداست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هرگونه بدعتى گمراهى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عامّ است و به صراحت بدعت را به گمراهى توصيف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از اين بيان صريح شارع و صاحب رسالت، فقيه يا مجتهدى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درجه‌اى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استدلال كند و بگويد هر بدعتى گمراهى نيست؛ بلكه برخى از بدعت‌ها پسنديده و برخى نكوهيده است؟ با اين استدلال بسيارى از مردم مغرور شده و با انكاركنندگان اين ديدگاه هم‌صدا مى‌شوند و شمار كسانى كه مقاصد شريعت را درك نكرده‌اند و روح دين اسلام را نچشيده‌اند، فزونى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مدتى نمى‌گذرد كه همين افراد در رويارويى با مشكلاتى كه براى‌شان پديد مى‌آيد، به دنبال راه حل و برون‌رفت كنكاش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ناچار به سراغ اختراع وسيله‌اى ديگر مى‌روند؛ چراكه اگر چنين وسيله‌اى اختراع نشود، بايد دست از خوردن و آشاميدن، مسكن،</w:t>
      </w:r>
    </w:p>
    <w:p>
      <w:pPr>
        <w:pStyle w:val="BookText"/>
        <w:rPr/>
      </w:pPr>
      <w:r>
        <w:rPr>
          <w:rFonts w:ascii="IRNazanin" w:hAnsi="IRNazanin" w:eastAsia="IRNazanin"/>
          <w:color w:val="111111"/>
          <w:sz w:val="28"/>
          <w:sz w:val="28"/>
          <w:szCs w:val="28"/>
          <w:rtl w:val="true"/>
          <w:lang w:bidi="fa-IR"/>
        </w:rPr>
        <w:t>پوشاك، ازدواج و حتى تنفس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براى اينكه بتوانند با ديگران و خويشاوندان خود تعامل داشته باشند، به ناچار مى‌گويند بدعت به دو نوع بدعت دنيايى و بدعت دينى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سبحان الله و شگفت از اين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با اين تقسيم‌بندى، خود را فريب مى‌دهند و به خود اجازه اين نام‌گذارى درباره بدعت را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كنيم اين معنا از دوران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 اما بى‌ترديد اين نام‌گذارى بدعت، در دوران تشريع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مى‌پرسيم مبناى اين تقسيم‌بندى چيست؟</w:t>
      </w:r>
    </w:p>
    <w:p>
      <w:pPr>
        <w:pStyle w:val="BookText"/>
        <w:rPr/>
      </w:pPr>
      <w:r>
        <w:rPr>
          <w:rFonts w:ascii="IRNazanin" w:hAnsi="IRNazanin" w:eastAsia="IRNazanin"/>
          <w:color w:val="111111"/>
          <w:sz w:val="28"/>
          <w:sz w:val="28"/>
          <w:szCs w:val="28"/>
          <w:rtl w:val="true"/>
          <w:lang w:bidi="fa-IR"/>
        </w:rPr>
        <w:t>اين نام‌گذارى بدعت‌آميز را از كجا آورده‌ايد؟ كسى كه تقسيم‌بندى بدعت به پسنديده و ناپسند را غير شرعى مى‌داند، بايد به او گفت كه تقسيم بدعت به دينى نادرست و دنيايى صحيح نيز نادرست و عين بدعت‌گذارى است؛ زيرا وقتى شارع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هرگونه بدعتى گمراهى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مى‌گوييد چنين نيست كه هر بدعتى به طور مطلق گمراهى باشد؛ بلكه بدعت به دو نوع دينى و دنيايى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دينى گمراه‌كننده و بدعت‌هاى دنيايى كه گمراه‌كننده نيستند و جايز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بايد در اينجا مسئله مهمى را توضيح دهيم تا ابعاد اشكال و شبهه‌اى كه پيش آمده،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بدانيم در اينجا سخن شارع حكيم مطرح است و زبان او نيز زبان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كلام او را با ميزان و معيار شرعى كه خود آن را آورده، بسنجيم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مى‌دانيم بدعت در اصل به معناى هر امر نوپيدايى است كه پيش از اين سابقه نداشته، بى‌ترديد به ذهن خطور مى‌كند كه افزودن يا اختراع ناپسند و نكوهيده همانى است كه در امور دين باشد و جزئى از مناسك دينى به شمار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نكوهيده است كه صبغة</w:t>
      </w:r>
    </w:p>
    <w:p>
      <w:pPr>
        <w:pStyle w:val="BookText"/>
        <w:rPr/>
      </w:pPr>
      <w:r>
        <w:rPr>
          <w:rFonts w:ascii="IRNazanin" w:hAnsi="IRNazanin" w:eastAsia="IRNazanin"/>
          <w:color w:val="111111"/>
          <w:sz w:val="28"/>
          <w:sz w:val="28"/>
          <w:szCs w:val="28"/>
          <w:rtl w:val="true"/>
          <w:lang w:bidi="fa-IR"/>
        </w:rPr>
        <w:t>شرعى به خود بگيرد و به شريعتى مبدل گردد و به صاحب شريعت منسوب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 اختراع و نوآورى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انجام آن نهى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هركس در امر ما چيزى را پديد آورد كه از آن نيست،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نوپيدا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مشخص مى‌شود شاخص تعيين بدعت نكوهيده،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مى‌گوييم تقسيم بدعت به نيكو و ناپسند، خود يك بدعت لغوى است كه همان ايجاد و نوآورى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بى‌ترديد مى‌دانيم كه بدعت به معناى شرعى، همان بدعت گمراه‌كننده و فتنه‌اى نكوهيده و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مخالفان اين معنا را درك مى‌كردند، برايشان روشن مى‌شد كه ميان ما و آنان از جهاتى اختلاف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براى نشان دادن نزديكى نگاه ما با ديدگاه مخالفان، بحث را اين‌گونه تبيين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كسانى كه مخالف تقسيم بدعت به دو نوع پسنديده و نكوهيده هستند، در واقع تقسيم بدعت شرعى را نمى‌پذيرند؛ زيرا خود نيز بدعت را به دو نوع دينى و دنيايى تقسيم مى‌كنند و اين كار را ضرورى مى‌دانند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كسانى كه به تقسيم بدعت به دو نوع پسنديده و ناپسند معتقدند،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تقسيم‌بندى بر روى مفهوم لغوى بدعت صورت مى‌گيرد، نه مفهوم شرعى آن؛ زيرا اضافه كردن چيزى به دين و شريعت، ضلالت و گمراهى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اين ديدگاه آنان هيچ ترديدى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روشن شد كه اختلاف ميان دو گروه موافق و مخالف، شكلى است نه ماهوى</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يادآورى اين نكته شايسته است كه از نگاه من، كسانى كه مخالف تقسيم‌بندى بدعت به نيكو و ناپسند هستند و خود بدعت را به دينى و دنيايى تقسيم مى‌كنند، تعبير آنها دقيق و عالمانه نيست؛ زيرا آنان با اعتقاد به اينكه بدعت دينى گمراهى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سخنى به جا 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 به اينكه بدعت دنيايى بى‌اشكال است، در واقع حكم را به درستى بيان نكرده‌اند؛ زيرا به موجب اين حكم، هرگونه بدعت دنيايى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خطر بزرگى است كه انسان را به ورطه فتنه و معصيت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است اين مسئله به درستى تفصيل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بايد بگويند برخى از اين بدعت‌هاى دنيايى، نيك و برخى شرّ هستند؛ زيرا اين ديدگاه طبق واقعيت موجود است و فقط انسان‌هاى كوردل و جاهل مى‌توانند آن را انكار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گريزى از اين امور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تحقق اين معنا كافى است بگوييم مفهوم لغوى بدعت به دو نوع نيكو و ناپسند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همانى است كه مخالفان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دنيايى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تقسيم‌بندى ما از دقت و ظرافت بيشترى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تقسيم‌بندى هر امر نوپيدايى را بايد در چارچوب حكم شريعت و قواعد دين سامان‌دهى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ديدگاه بايد مسلمانان هر امر نوپيداى دنيايى را كه برايشان پديدار مى‌گردد، به دين عرضه كنند تا حكم اسلام درباره آن را بيابند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نيز فقط با تقسيم‌بندى درست دانشمندان علم اصول ميسّر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اين دانشمندان اصول فقه كه به تبيين دقيق مسائل و تحرير معانى درست و به دور از تحريف يا تأويل پرداخته‌اند، جزاى خير عنايت كند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تقسيم بدعت به دنيايى و دينى خطرناك است و صاحب اين ديدگاه بايد با درنگ بيشترى آن را به زبان بياورد؛ چه رسد به اينكه آن را به اسلام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پيامدهاى اين تفكر را براى نمونه بيان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مردم معتقدند تقسيم حكم در اسلام، به عالم دينى واگذار شده است كه او وظيفه امر و نهى، موعظه و نصيحت و امر به معروف و نهى از منكر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اداره امور مردم دخالت نمى‌كند و به جز كمك‌هاى ديگران، از خود دارايى ديگرى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دينى، از قدرت و حكومت نيز برخوردار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در امور دنيايى، حكومت و قدرت به دست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اداره امور مردم و تعيين روابط با ديگر كشورها و نيز سياست‌هاى عمومى، همه به دست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شكاف عملى كه در تاريخ مسلمانان پديد آمد، جدايى ديانت از سياست مردم است؛ حال آنكه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خلفاى پس از او اداره هر دو بعد از زندگى را در اختيار داشتند؛ امرى كه كسى آن را انكار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اين پديده، اصطلاحات و عباراتى عجيب ساخته 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براى خدا، وطن براى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دين يا عالمان دين و حكم دولتمردان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رويكرد به تدريج موجب مى‌شود سخنانى رايج شود؛ مانند اينكه ميان علما و حكام نزاع وجود دارد، يا قدرت و مال و تنظيم امور مختلف دنيايى به دست حكام است و علما فقط به معارف اسلامى و مسائل مربوط به دين اهتمام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 اين معادله نامتقارن نيز مشخص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سخنانى كه زاييده اين رويكرد است، اين 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امور دنياى خود آگاه‌تر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برداشت نادرست</w:t>
      </w:r>
    </w:p>
    <w:p>
      <w:pPr>
        <w:pStyle w:val="BookText"/>
        <w:rPr/>
      </w:pPr>
      <w:r>
        <w:rPr>
          <w:rFonts w:ascii="IRNazanin" w:hAnsi="IRNazanin" w:eastAsia="IRNazanin"/>
          <w:color w:val="111111"/>
          <w:sz w:val="28"/>
          <w:sz w:val="28"/>
          <w:szCs w:val="28"/>
          <w:rtl w:val="true"/>
          <w:lang w:bidi="fa-IR"/>
        </w:rPr>
        <w:t>و گمراه‌كننده موجب شده تا عده‌اى سخن از بى‌نيازى به احكام اسلام براى مديريت امور مردم يا اداره سياست و روابط داخلى و خارجى را بر زبان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انسان‌هاى مغرض گمان مى‌كنند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دنيا آگاهى چندانى نداشت؛ به طورى كه حتى از چگونگى گرده‌افشانى ميان نخل‌ها آگاهى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حاليست كه دانش‌هايى به آن حضرت عطا شده بود كه حتى متخصصان زبان‌شناسى، تاريخ، بازرگانى، سياست، اداره امور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امور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دانش‌ها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نمونه‌هاى اين امر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تناسب موضوع، يك مورد را بيان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الادب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بن عباد عصرى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از برخى اعضاى هيئت عبدالقيس شنيد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كرديم، نزديك ورود به مدينه بوديم كه مردى شتابان آمد و به ما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پاسخ سلام او را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كيستيد؟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هيئت اعزامى عبدالقيس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خوش‌آمديد، من به دنبال شما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تا به شما بشارت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به شرق نگاه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از اين سمت بهترين هيئت عربى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به اين فكر بودم تا اينكه صبح شد و سوار مركب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خود ادامه دادم تا اينكه 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گرفتم برگردم كه شما را از دور ديدم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مرد سپس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مهاجرين و انصار پيرامون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 و مادرم فداى تو باد، 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مژده ورود هيئت عبدالقيس را به شما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كجا آنها را ديده‌اى 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از پشت سر من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تو مژده خير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اطرافيان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شنيدن اين خبر از جاى خود برخاستند و خود را آماده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و رداى خود را زير دستش گذاشت و به آن تكيه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پاى خود را نيز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هيئت آمدند، مهاجر و انصار شادمان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چشمان اعضاى اين هيئت با ديدن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روشن شد، از مركب‌هايشان پايين آمدند و شتابان به سوى آن حضرت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همان حالت نشسته بود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منذر بن عائذ بن منذر بن حارث بن نعمان بن زياد بن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تا مركب‌ها را ببندد و بار آنها را بر زمين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لباس سفر را از تن بيرون كرد و به جاى آن لباس مهمانى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آرامى گام برداشت تا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هيئت اعزامى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رئيس شما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اشج اشاره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فرزند مهتران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پدران وى در جاهليت رئيس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اكنون رئيس ما براى هدايت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اشج قصد داشت بنشيند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 نشست و او را نزد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در كنار خود نشاند و با مهرورزى او را به همه معرفى كرد و فضائل او را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مردم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از او مى‌پرسيدند و او نيز پاسخ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آن حضرت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آذوقه شما چيزى باقى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اندكى از خرماهايى كه در آذوقه‌اش داشت،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خرماها را روى سفره‌اى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خرماها اشاره مى‌كرد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اين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تعضوض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آنها مثبت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اين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خرماى ديگرى اشاره كرد 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بهترين نوع خرماى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بزرگان اين قبيله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بابركت‌ترين خرما نيز هست؛ به طورى كه ما از اين درختان پربار خرما به شتر و الاغ‌هاى خود نيز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اين سفر بازگشتيم، تمايل ما به اين نوع خرما بيشتر شد، تا جايى كه محصول ما به اين درخت منحصر شد و بركت را در همين نوع خرما مى‌ديديم</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اكنون اين پرسش مطرح است كه با وجود اين روايت، منظور اين سخن نقل شده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امور دنياى خود آگاه‌تر هستيد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اين سؤال را علامه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سراج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گرده‌افشانى نخل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انس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مى‌گويد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گروهى مى‌گذشت كه به لقاح نخل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را نمى‌كرديد، باز هم اين لقاح انجام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دست از اين كار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محصول خوبى به دست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آنان آمد 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فرموديد كه ما چنين و چنان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امور دنياى خود آگاه‌تريد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اين حديث چنين برداشت كرده‌اند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ممكن است در امور دنيا اشتباه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امر دچار اشتباه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حقيقت اين است كه بايد درباره اين روايت پژوهش صورت گيرد؛ زيرا برخى از گفتار و رفتار آن حضرت تفسيركننده رفتار و گفتارهاى ديگر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خداوند ايشان را از اشتباه و گناه مصون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رابطه بايد به چند نكته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ديارى پرورش يافت كه محل كاشت نخل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وى در ميان مردمى مى‌زيست كه فنون زراعت نخل و مسائل مربوط به آن را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توضيح، چگونه متصور است كه آن حضرت روال هميشگى تكثير نخل‌ها و تلقيح آنها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به‌ويژه اينكه اين امر يك فنّ بسيار تخصصى نيست كه از چشم‌ها پنهان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بى‌ترديد ايشان مانند مردم زمان خويش از اين كار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حضرت درصدد تبيين كارى بودند كه آنها نمى‌توانستند خودشان به آن رسيدگى كنند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لدنّى برخوردار بودند و خداوند اين دانش‌ها را به ايشان عطا فرموده بود؛ به طورى كه در هر زمينه‌اى براى اصحاب مطالبى را بيان مى‌فرمودند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پرنده‌اى نبود كه بالش را در آسمان ببندند، مگر اينكه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اطلاعاتى درباره آنها به 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چگونه مى‌توان تصور كرد آن</w:t>
      </w:r>
    </w:p>
    <w:p>
      <w:pPr>
        <w:pStyle w:val="BookText"/>
        <w:rPr/>
      </w:pPr>
      <w:r>
        <w:rPr>
          <w:rFonts w:ascii="IRNazanin" w:hAnsi="IRNazanin" w:eastAsia="IRNazanin"/>
          <w:color w:val="111111"/>
          <w:sz w:val="28"/>
          <w:sz w:val="28"/>
          <w:szCs w:val="28"/>
          <w:rtl w:val="true"/>
          <w:lang w:bidi="fa-IR"/>
        </w:rPr>
        <w:t xml:space="preserve">حضرت از نياز طبيعى و معمولى گرده‌افشانى ميان نخل‌ها بى‌خبر بودند؟ پس نتيجه مى‌گيريم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ديگرى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روايت‌هاى مشابه اين حديث، ما را به درك مقصود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مى‌كند؛ از جمله اين روايت كه از ابورافع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روزها، آبگوشتى براى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سفره گسترده شد،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پاچه آن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پاچه‌اى را به حضرت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كرده و 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پاچه ديگرى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نيز تناول فرمود، تا چهار مرتبه چنين كرد و بار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پاچه گوسفند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گوسفند چند پاچه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شكيبايى كرده بودى، هر اندازه كه پاچه از تو مى‌خواستم، به تو ارزانى مى‌شد</w:t>
      </w:r>
      <w:r>
        <w:rPr>
          <w:rFonts w:eastAsia="IRNazanin" w:cs="IRNazanin"/>
          <w:color w:val="111111"/>
          <w:sz w:val="28"/>
          <w:szCs w:val="28"/>
          <w:rtl w:val="true"/>
          <w:lang w:bidi="fa-IR"/>
        </w:rPr>
        <w:t xml:space="preserve">». </w:t>
      </w:r>
      <w:r>
        <w:rPr>
          <w:rStyle w:val="FootnoteAnchor"/>
          <w:rtl w:val="true"/>
        </w:rPr>
        <w:footnoteReference w:id="106"/>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جريان گرده‌افشانى درخت خرما نيز همين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فرمايش خود، مى‌خواستند كرامتى را به آن مردم نشان دهند و با خرق عادت و برخلاف گرده‌افشانى، نخل‌هاى آنها بارور شود؛ زيرا ايشان از ضرورت گرده‌افشانى در نخل‌ها آگاه بودند؛ چراكه او نيز در ميان مردمى رشد يافته بود كه براى نخل‌هاى خود هميشه از همين شيوه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نشان دادن كرامت و امرى خارق عادت به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كه به اين سخن ايمان قلبى نداشتند، به تجربه طبيعى خود اعتماد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زمينه بروز كرامت پديد</w:t>
      </w:r>
    </w:p>
    <w:p>
      <w:pPr>
        <w:pStyle w:val="BookText"/>
        <w:rPr/>
      </w:pPr>
      <w:r>
        <w:rPr>
          <w:rFonts w:ascii="IRNazanin" w:hAnsi="IRNazanin" w:eastAsia="IRNazanin"/>
          <w:color w:val="111111"/>
          <w:sz w:val="28"/>
          <w:sz w:val="28"/>
          <w:szCs w:val="28"/>
          <w:rtl w:val="true"/>
          <w:lang w:bidi="fa-IR"/>
        </w:rPr>
        <w:t xml:space="preserve">نيامد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دليل خرما ندادن نخل‌ها را به همان امورى ارجاع داد كه ميان اين مردم معمول بود و ذهن آنها فراتر از اين اسباب مادى نمى‌رفت 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امور دنيايى خويش آگاه‌تريد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برويد و طبق همان اسباب مادى كه به آن عادت كرده‌ايد، عمل كنيد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پس از اين مرحله، اين پديده ابعاد روشن‌ترى به خود مى‌گيرد؛ به طورى كه گفته مى‌شود علماى دين سنتى هستند و به همان ميراث‌ها و آداب و رسوم گذشته، مانند حجاب، حرمت ربا و جلوگيرى از اختلاط زن و مرد پايبندند؛ حال آنكه زندگى در حال پيشرفت و 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ميان حكام و علما نزاع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 تدريج به متهم كردن دين، سلوك و اخلاق علما انجاميده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مردم را نيز از راه رسانه‌ها به دورى گزيدن از علما و نسبت دادن هرگونه كاستى به آنان سوق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دسيسه يهودى بر ضد علماى مسلمان است كه مجرى آن خود مسلمانان هستند</w:t>
      </w:r>
      <w:r>
        <w:rPr>
          <w:rFonts w:eastAsia="IRNazanin" w:cs="IRNazanin"/>
          <w:color w:val="111111"/>
          <w:sz w:val="28"/>
          <w:szCs w:val="28"/>
          <w:rtl w:val="true"/>
          <w:lang w:bidi="fa-IR"/>
        </w:rPr>
        <w:t xml:space="preserve">. </w:t>
      </w:r>
      <w:r>
        <w:rPr>
          <w:rStyle w:val="FootnoteAnchor"/>
          <w:rtl w:val="true"/>
        </w:rPr>
        <w:footnoteReference w:id="108"/>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عملى كردن اين نيرنگ‌ها، عالمان دين را زير نظر قرار داده‌اند و در كمين آنها هستند تا ببينند بر روى منبر يا در محافل و نوشته‌هاى‌شان چه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از دعوت به بازگشت به اسلام راستين باشد، آنها دانشمندان دين را به مزدورى و حركت در مسير خدمت به منافع دشمنان</w:t>
      </w:r>
    </w:p>
    <w:p>
      <w:pPr>
        <w:pStyle w:val="BookText"/>
        <w:rPr/>
      </w:pPr>
      <w:r>
        <w:rPr>
          <w:rFonts w:ascii="IRNazanin" w:hAnsi="IRNazanin" w:eastAsia="IRNazanin"/>
          <w:color w:val="111111"/>
          <w:sz w:val="28"/>
          <w:sz w:val="28"/>
          <w:szCs w:val="28"/>
          <w:rtl w:val="true"/>
          <w:lang w:bidi="fa-IR"/>
        </w:rPr>
        <w:t>متهم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علماى دين با امور باطلى مبارزه كنند كه آنان تاب تحمل آن را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ربا، قمار، مشروبات الكلى، ستم و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دين را به تندروى متهم مى‌سازند و مى‌گويند اينان اصول‌گرا هستند و به اين بهانه عرصه را بر آنها تنگ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بى‌گناهى علماى دين از يك اتهام ثابت نشده كه اتهام ديگرى را به آنان نسبت مى‌دهند و گاه حتى آنان را به زندان مى‌اندازند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عالمى ضعيف، بيماردل و سست بيابند كه با آنان همسو مى‌شود و اسلام را به نفع آنان تفسير مى‌كند و اين دسيسه‌گران را حاميان دين معرفى مى‌كند، او را جذب خود مى‌كنند و با متاع دنيوى مى‌فريبند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عالم بيماردل بلندگوى انديشه‌هاى آنان مى‌شود و آخرت خود را نيز به پاى آنها مى‌ريزد و در اينجاست كه به اهداف خود دست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مى‌گويند برادرى ميهنى بر هرنوع برادرى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رهبرى مردم و اداره امور مسلمانان و ميهن اسلامى به افراد فاسق، كافر، شراب‌خوار، قمار باز، بى‌آگاه از دين و حتى افرادى كه به دين‌دارى و درست‌كارى شهرت ندارند، واگذار مى‌شود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از اين مرحله فراتر مى‌روند و اين امور را به كافرانى واگذار مى‌كنند كه آشكارا اسلام‌ستيزى و كفر خود به اسلام را اظهار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نمونه‌هاى اين امر نيز به اندازه‌اى فراوان است كه نيازى به ذكر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امر بايد در ميهن اسلامى رخ دهد؛ اما در سرزمين كفر وضع تفاوت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يك حزب سياسى به نام حزب دمكرات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مسيحى در ايتاليا يا آلمان اشكال ندارد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شگفت‌آورتر از همه، مطلبى است كه 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امارات متحده عربى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نخست‌وزير لهستان پس از پيروزى خود در اولين اظهار نظرش كه در گفت‌وگو با يك روزنامه روسى انجام داده، مى‌گويد كه مى‌خواهد روابط كشورش با روسيه، بر پايه روابط ميان دو ملت و دو حكومت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روابط ميان سازمان‌ها، نهادها و احزاب مطرح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روزنامه روسى از او مى‌پرسد آيا او خود را سوسياليست يا دمكرات مى‌داند، پاسخ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مسيحى هستم و بر پايه دستورات و رهنمودهاى كليساى كاتوليك و پاپ واتيكان عمل مى‌كنم</w:t>
      </w:r>
      <w:r>
        <w:rPr>
          <w:rFonts w:eastAsia="IRNazanin" w:cs="IRNazanin"/>
          <w:color w:val="111111"/>
          <w:sz w:val="28"/>
          <w:szCs w:val="28"/>
          <w:rtl w:val="true"/>
          <w:lang w:bidi="fa-IR"/>
        </w:rPr>
        <w:t>».</w:t>
      </w:r>
      <w:bookmarkStart w:id="55" w:name="pg1655_16838"/>
    </w:p>
    <w:p>
      <w:pPr>
        <w:pStyle w:val="Heading2"/>
        <w:numPr>
          <w:ilvl w:val="1"/>
          <w:numId w:val="1"/>
        </w:numPr>
        <w:rPr/>
      </w:pPr>
      <w:bookmarkStart w:id="56" w:name="__RefHeading___Toc1245051_3650668749"/>
      <w:bookmarkStart w:id="57" w:name="_Toc20"/>
      <w:bookmarkEnd w:id="55"/>
      <w:bookmarkEnd w:id="56"/>
      <w:r>
        <w:rPr>
          <w:rtl w:val="true"/>
        </w:rPr>
        <w:t>خاطره‌هايى درباره بدعت‌</w:t>
      </w:r>
      <w:bookmarkEnd w:id="57"/>
    </w:p>
    <w:p>
      <w:pPr>
        <w:pStyle w:val="BookText"/>
        <w:rPr/>
      </w:pPr>
      <w:r>
        <w:rPr>
          <w:rFonts w:ascii="IRNazanin" w:hAnsi="IRNazanin" w:eastAsia="IRNazanin"/>
          <w:color w:val="111111"/>
          <w:sz w:val="28"/>
          <w:sz w:val="28"/>
          <w:szCs w:val="28"/>
          <w:rtl w:val="true"/>
          <w:lang w:bidi="fa-IR"/>
        </w:rPr>
        <w:t>برخى به سرعت علماى ديگر را در برخى مسائل اختلافى متهم به بدعت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سخن ابن دقيق العيد را بازگو مى‌كنم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بدعت‌هاى مربوط به امور دنيايى اصلًا مكروه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بسيارى نيز حكم به عدم كراهت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بدعت‌هاى احكام فرعى دين مى‌نگريم، مى‌بينيم كه با بدعت‌هاى مربوط به اصول اعتقادى برابرى نمى‌كنند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مناسب است در اينجا ماجرايى خواندنى را نقل كنم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دانشجويان ما بر اثر تصادف رانندگى در مسير حج عمره جان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مدينه و در قبرستان بقيع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سر قبر او حاضر شدم و طبق عادت مرسوم در كشورمان به وى تلقين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علما بدون توجه به موقعيت، صداى اعتراض خود را بلند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بى‌توجه به اين اعتراض‌ها به تلقين اين مرده پرداختم و با همراهانم سوره يس را برايش خوانديم؛ چرا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سوره يس را براى مردگان بخوانيد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اين علما كه از كار من ناخرسند شده بود، در اعتراض به رفتار من، در ميان دانشجويان آن دانشگاه حكم به بدعت‌گذارى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احضار كرد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كارى كه كردى، بدعت نكوهيده‌اى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ما به تلقين كردن امر نشده و نيز از اين كار نهى نشده است؛ اما در مذهب حنبلى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مذهب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مستحب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براى او مطالبى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همه مطلب را نخوانده بودم كه سكوت كرد و من هم سكوت كردم؛ اما از من پوزش نخواست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برخى از ديدگاه‌هاى حنابله در اين باره را بازگو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ابا عبدالله گفتم اين چه كارى است كه پس از دفن مرده انجام مى‌شود؛ اينكه فردى مى‌آيد و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فلان پسر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بياور باورهاى خود را و به يادآور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را فقط از شاميان سراغ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ابومغيره مرد، فردى بر مزار او حاضر شد و اين عبارات را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بن ابومريم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شيوخ خود نقل مى‌كرد كه آنها اين كار را مى‌كردند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قاضى ابوخطاب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مستحب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درباره تلقين، روايتى را از ابن شاهين به سند خود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التلخيص الحبير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اين روايت صالح است</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تلقين ميت در مذهب امام شافعى نيز امرى پذيرفته شده است</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پس از دانستن اين ديدگاه‌ها آيا كسى جز انسان ناآگاه از مذاهب اسلامى معتبر، ادعاى بدعت بودن اين كار را مطرح مى‌كند؟</w:t>
      </w:r>
    </w:p>
    <w:p>
      <w:pPr>
        <w:pStyle w:val="BookText"/>
        <w:rPr/>
      </w:pPr>
      <w:r>
        <w:rPr>
          <w:rFonts w:ascii="IRNazanin" w:hAnsi="IRNazanin" w:eastAsia="IRNazanin"/>
          <w:color w:val="111111"/>
          <w:sz w:val="28"/>
          <w:sz w:val="28"/>
          <w:szCs w:val="28"/>
          <w:rtl w:val="true"/>
          <w:lang w:bidi="fa-IR"/>
        </w:rPr>
        <w:t>به ما خبر رسيد كه اين عالم از وزير اوقاف كشور خود خواسته است تا قرائت قنوت در نماز صبح را منع كند؛ زيرا اين كار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كار يك جسارت است و شايسته انسان عالم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در نماز صبح، امرى است كه مالك و شافعى قائل به اين كار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براى اثبات بدعت نبودن قنوت، دو روايت را نقل مى‌كنيم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حديث نسبت به اينها و كسانى كه قنوت را در نمازهاى واجب و غير آن، مستحب مى‌دانند، راه ميانه را انتخاب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حديث بيش از اين دو گروه به حديث آشنا هستند</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 xml:space="preserve">اهل حديث هر جا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خوانده، مى‌خوانند و هرجا كه نخوانده، آنها نيز نمى‌خوانند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فعل يا ترك فعل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مى‌كنند و فعل و ترك فعل آن حضرت را سنت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حال، با كسى كه به قنوت خواندن مداومت دارد، مخالفت نمى‌كنند و كار او را بدعت نمى‌دانند؛ چنان‌كه خواننده قنوت را ضد سنت قلمداد نمى‌كنند</w:t>
      </w:r>
      <w:r>
        <w:rPr>
          <w:rFonts w:eastAsia="IRNazanin" w:cs="IRNazanin"/>
          <w:color w:val="111111"/>
          <w:sz w:val="28"/>
          <w:szCs w:val="28"/>
          <w:rtl w:val="true"/>
          <w:lang w:bidi="fa-IR"/>
        </w:rPr>
        <w:t xml:space="preserve">. </w:t>
      </w:r>
      <w:r>
        <w:rPr>
          <w:rStyle w:val="FootnoteAnchor"/>
          <w:rtl w:val="true"/>
        </w:rPr>
        <w:footnoteReference w:id="11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قنوت در نماز صبح و ديگر نمازها</w:t>
      </w:r>
    </w:p>
    <w:p>
      <w:pPr>
        <w:pStyle w:val="BookText"/>
        <w:rPr/>
      </w:pPr>
      <w:r>
        <w:rPr>
          <w:rFonts w:ascii="IRNazanin" w:hAnsi="IRNazanin" w:eastAsia="IRNazanin"/>
          <w:color w:val="111111"/>
          <w:sz w:val="28"/>
          <w:sz w:val="28"/>
          <w:szCs w:val="28"/>
          <w:rtl w:val="true"/>
          <w:lang w:bidi="fa-IR"/>
        </w:rPr>
        <w:t>سنت نيست؛ مگر در نماز وتر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قنوت در نماز صبح همه روزها سنت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آخرين روز زندگى خويش در نماز صبح قنوت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نيز در حضور اصحاب و ديگران قنوت را در نماز صبح مى‌خواند</w:t>
      </w:r>
      <w:r>
        <w:rPr>
          <w:rFonts w:eastAsia="IRNazanin" w:cs="IRNazanin"/>
          <w:color w:val="111111"/>
          <w:sz w:val="28"/>
          <w:szCs w:val="28"/>
          <w:rtl w:val="true"/>
          <w:lang w:bidi="fa-IR"/>
        </w:rPr>
        <w:t xml:space="preserve">. </w:t>
      </w:r>
      <w:r>
        <w:rPr>
          <w:rStyle w:val="FootnoteAnchor"/>
          <w:rtl w:val="true"/>
        </w:rPr>
        <w:footnoteReference w:id="113"/>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روشن مى‌شود كه هيچ كس قنوت نماز صبح را بدعت نمى‌داند؛ مگر اينكه از آراى مذاهب معتبر اسلامى آگاه نباشد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تبييض الصحيفة،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مقدمه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المجروحين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عبدالبر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الانتقاء فى فضائل الائمة الثلاثة الفقهاء،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المدارك،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للإمام ابن أبى زيد قيروانى،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المعرب، ابو العباس الونشريسى،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خطيب بغدادى</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الموفق المكى،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الموقعين،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فى علوم الفقه، فقيه و محدث شيخ حبيب احمد كيرانوى،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به نقل از أعلام الموقعين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فى علوم الفقه،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به نقل از الفقيه و المتفقه، خطيب بغدادى</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فى علوم الفقه،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به نقل از تزيين الممالك، سيوطى،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عارضة الاحوذى،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اعوذ بالله من الشيطان الرجيم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إتقان الصنعة فى تحقيق معنى البدعة، شيخ عبدالله صديق الغمارى،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شوكانى اين مطالب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نيل الاوطار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مى‌آورد و مى‌پذيرد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نيز احكام پنج‌گانه را درباره اين موارد بيان مى‌كند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العلوم و الحكم، چاپ هند،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التبيين فى شرح الاربعين،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الكلام فى البدعة و السنة، به نقل از الفتاوى الحديثية،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البدعة تحديدها و موقف الاسلام منها، دكتر عزت عطيه،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اين كتاب تعاريف بسيارى را برشمرده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خواندن اين كتاب ارزنده به خوانندگان گرامى توصيه مى‌شود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و البدعة،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فضيلت تشكيل حلقه ذكر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سباحة الفكر فى الجهر بالذكر، شيخ عبدالحى لكنوى،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و البدعة،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روايت ثقه هستند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گفته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سند اين روايت صحيح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در آيه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مباركه هود، اين لقب را به حضرت ابراهيم ع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فى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فى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نويسنده كتاب، اين روايت كه حضرت على ع قرآن را به شكل يك مصحف كتابت و جمع‌آورى كرد، پذيرفته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ترتيب عمر دستور داد تا نماز مستحب به جماعت خوانده شود؛ امرى كه امروزه اهل سنت از آن به عنوان نماز تراويح ياد مى‌كنند و آن را سنت به جاى مانده از عمر مى‌دانند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اعتقاد ما شيعيان اين است كه حضرت على ع از خواندن اين نماز خوددارى كرد و در باور تشيع چنين نمازى سنت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شما باد پيروى از سنت من و سنت خلفاى راشدين پس از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چنگ بزنيد و با چنگ و دندان حفظ كنيد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فى علوم الفقه، مقدمه اعلاء السنن، شيخ حبيب أحمد كيرانوى،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كه رجال اين روايت ثقه هستند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اين روايت صحيح ذكر شده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التفاسير، محمد على صابونى،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سلسله راويان اين روايت ثقه هستند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تلاوة القرآن المجيد، شيخ عبدالله سراج الدين،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العالية، ابن حجر عسقلانى،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اين حكايت را ذهبى در تذكرة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هنگام بيان زندگى‌نامه ابوهريره نقل مى‌كند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را مسلم نقل كرده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و البدعة،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اتقان الصنعة،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اتقان الصنعة فى تحقيق معنى البدعة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شيخ عبدالله الصديق غمارى،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اتقان الصنعة فى تحقيق معنى البدعة،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سهيلى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حجره‌ها و خانه‌ها در زمان عبدالملك بن مروان جزء مسجد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الكوثرى حول مسألة المحراب،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بأخبار المصطفى ص، نورالدين سمهودى،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پارچه‌اى تهيه شده از موى حيوانات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بأخبار المصطفى 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عسقلانى</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اثر سبكى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اثر با تعليق و تحقيق شيخ عبدالفتاح ابوغده به چاپ رسيده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إتقان الصنعة فى تحقيق معنى البدعة،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كسى كه از نماز عقب افتاده، نماز خود را شروع مى‌كند و به تنهايى مى‌خواند تا به همان ركعتى برسد كه امام جماعت در حال خواندن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زمان تا پايان نماز، دنباله‌رو امام جماعت مى‌شود و نماز را با او تمام مى‌كند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اينكه هراندازه از نماز را كه از امام جماعت عقب باشيم، به صورت فرادا بخوانيم تا بتوانيم به امام جماعت برسيم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برخلاف 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نماز مسافر بر اين فتوا هستند كه مسافر مى‌تواند نماز خود را در سفر به طور كامل يا شكسته بخواند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فتواى ابن حزم نيز بر همين اساس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ديدگاه اين دانشمند سنّى، مسافر مى‌تواند پشت سر امام جماعتى كه نمازش كامل است، نماز خود را به طور شكسته بخواند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جهت كه نماز به سوى بيت المقدس در ابتدا حكم شرعى بوده، اما سپس نسخ شده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شايد كنايه از دائم السفر بودن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إتقان الصنعة فى تحقيق معنى البدعة،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 آيه سجده‌دار به معناى مصطلح ندارد بلكه مقصود آيه‌اى است كه در پايان آن، حضرت داود به سجده افتاد و توبه كرد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مترجم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فَاسْتَغْفَرَ رَبَّهُ وَ خَرَّ راكِعاً وَ أَناب؛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پروردگارش آمرزش خواست و به رو درافتاد و توبه كرد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 الترهيب،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نماز بهتر از خواب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اتقان الصنعة فى تحقيق معنى البدعة،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الاصطفا فى سيرة المصطفى، نبهان،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صُدى بن عجلان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قرطبى،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تلخيص</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ابن كثير دمشقى،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و البدعة،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 الترهيب،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على مذهب أبى حنيفة، شيخ دكتر محمد عبداللطيف بن صالح الفرفور،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نوشتار از نگاه يكى از دانشمندان اهل سنت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مسئله فراموشى پيامبر ص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برخلاف باورهاى شيعه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شيعه اين‌گونه روايات را مخدوش مى‌داند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التفهم و الدرك لمسألة الترك، 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پاسخ ابن قيم را در اين قسمت كامل بيان نكرده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اشكال‌كننده مى‌پذيرد كه ثواب اعمالى مانند حج، روزه و دعا به ميت مى‌رسد، بايد بپذيرد كه ثواب قرائت قرآن نيز به شخص ميت مى‌رسد؛ زيرا تفاوتى بين عمل عبادى قرآن با حج، روزه و دعا نيست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مبحثِ كتاب، برخى مطالب هست كه انتشار آن به صورت ترجمه صرف، جايز و روا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مثال نويسنده، سيد جمال را فردى فراماسون و گمراه معرفى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انديشه او را نيز يك بدعت مى‌داند كه بايد دانشمندان مسلمان با اين نوع تفكر مبارزه كنند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بخارى و ترمذى اين روايت را نقل كرده‌اند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فَقُولا لَهُ قَوْلًا لَينًا لَعَلَّهُ يتَذَكَّرُ أَوْ يخْشى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برخى مى‌گويند مقدار اندكى ربا از عمل زنا شديدتر و سنگين‌تر است؛ زيرا از كعب الاحبار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 درهم از مال ربا بدتر از سى و شش عمل زناست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جوزى اين روايت را از لحاظ متن ردّ مى‌كند، چه برسد به سند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شيخ شعيب بر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العواصم و القواصم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المغنى</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الخيرات الحسان، ابن حجر هيثمى شافعى،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المضيئة،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فى علوم الحديث، ظفر احمد العثمانى، تعليق شيخ عبدالفتاح ابوغده،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محمد عوامه اين كتاب را براساس يك نسخه خطى كه به قلم مؤلف بوده، به همراه تحقيق و تعليق خود چاپ و منتشر كرده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الَّذى يجِدُونَهُ مَكْتُوباً عِنْدَهُمْ فِى التَّوْراةِ وَ الإِنْجيلِ؛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پيامبرى كه صفاتش را در تورات و انجيلى كه به صورت مكتوب نزدشان است، مى‌يابند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فارسى وقتى عزم حركت به سوى مكه و ملاقات با پيامبر ص را كرد، دو تن از دوستانش نيز در اين سفر همراه او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اين دو در راه رسيدن به مكه و پيش از گرويدن به اسلام جان باختند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ابن كثير،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نويسنده اين كتاب دكتر محمد بن علوى مالكى را متهم كرده و در نسب او ترديد ايجاد مى‌كند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يجب أن تصحح،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نسخه كه با تحقيق و اضافات به چاپ رسيده، مطالب سودمند و مهمى براى خوانندگان وجود دارد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الادب المفرد،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هشام برهانى در تعليق اين كتاب مى‌افزايد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در دو جاى كتاب مسند احمد نقل شده است كه يكى از آنها 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من الصحاح الستة،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سيدنا محمد رسول الله ص،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براى آگاهى از گستره فراوان دانش‌هاى پيامبر ص كه شمارش آن به دست خداست،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اثر پر از ادله و مثال‌هاى علمى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كلى اين كتاب يك اثر سودمند علمى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المشايخ و الاستعمار، حسنى عثمان و نيز پروتكل‌هاى دانشوران صهيون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و حاشيه 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الكبرى، ابن حجر،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ويژگى ابن قيم است كه به سرعت حكم صادر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گويا مالك، شافعى و محدثان بزرگ اين دو مذهب از اهل حديث به شمار نمى‌روند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موارد فراوانى مانند اين تعليق را از ابن قيم سراغ داريم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image" Target="media/image2.jpeg"/><Relationship Id="rId127" Type="http://schemas.openxmlformats.org/officeDocument/2006/relationships/image" Target="media/image2.jpeg"/><Relationship Id="rId128" Type="http://schemas.openxmlformats.org/officeDocument/2006/relationships/footer" Target="footer121.xml"/><Relationship Id="rId129" Type="http://schemas.openxmlformats.org/officeDocument/2006/relationships/footnotes" Target="footnotes.xml"/><Relationship Id="rId130" Type="http://schemas.openxmlformats.org/officeDocument/2006/relationships/numbering" Target="numbering.xml"/><Relationship Id="rId131" Type="http://schemas.openxmlformats.org/officeDocument/2006/relationships/fontTable" Target="fontTable.xml"/><Relationship Id="rId132" Type="http://schemas.openxmlformats.org/officeDocument/2006/relationships/settings" Target="settings.xml"/><Relationship Id="rId1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124</Pages>
  <Words>28057</Words>
  <Characters>110501</Characters>
  <CharactersWithSpaces>137900</CharactersWithSpaces>
  <Paragraphs>793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2026-08-16T17:33:30Z</dcterms:created>
  <dc:creator>ghaemiyeh.com</dc:creator>
  <dc:description/>
  <dc:language>en-US</dc:language>
  <cp:lastModifiedBy/>
  <dcterms:modified xsi:type="dcterms:W3CDTF">2026-08-16T21:03:33Z</dcterms:modified>
  <cp:revision>1</cp:revision>
  <dc:subject/>
  <dc:title>بدعت و احکام آن</dc:title>
</cp:coreProperties>
</file>

<file path=docProps/custom.xml><?xml version="1.0" encoding="utf-8"?>
<Properties xmlns="http://schemas.openxmlformats.org/officeDocument/2006/custom-properties" xmlns:vt="http://schemas.openxmlformats.org/officeDocument/2006/docPropsVTypes"/>
</file>