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تفسیر آیات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1493_365066874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11495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11497_365066874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111499_3650668749">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111501_3650668749">
            <w:r>
              <w:rPr>
                <w:webHidden/>
                <w:rStyle w:val="IndexLink"/>
                <w:rtl w:val="true"/>
              </w:rPr>
              <w:t>سیر معنوی حجّ‏</w:t>
            </w:r>
            <w:r>
              <w:rPr>
                <w:rStyle w:val="IndexLink"/>
                <w:rtl w:val="true"/>
              </w:rPr>
              <w:tab/>
            </w:r>
            <w:r>
              <w:rPr>
                <w:rStyle w:val="IndexLink"/>
              </w:rPr>
              <w:t>21</w:t>
            </w:r>
          </w:hyperlink>
        </w:p>
        <w:p>
          <w:pPr>
            <w:pStyle w:val="Contents3"/>
            <w:tabs>
              <w:tab w:val="clear" w:pos="8459"/>
              <w:tab w:val="right" w:pos="9026" w:leader="dot"/>
            </w:tabs>
            <w:rPr/>
          </w:pPr>
          <w:hyperlink w:anchor="__RefHeading___Toc1111503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11505_3650668749">
            <w:r>
              <w:rPr>
                <w:webHidden/>
                <w:rStyle w:val="IndexLink"/>
                <w:rtl w:val="true"/>
              </w:rPr>
              <w:t>اهتمام متقابل حجّ و قرآن‏</w:t>
            </w:r>
            <w:r>
              <w:rPr>
                <w:rStyle w:val="IndexLink"/>
                <w:rtl w:val="true"/>
              </w:rPr>
              <w:tab/>
            </w:r>
            <w:r>
              <w:rPr>
                <w:rStyle w:val="IndexLink"/>
              </w:rPr>
              <w:t>23</w:t>
            </w:r>
          </w:hyperlink>
        </w:p>
        <w:p>
          <w:pPr>
            <w:pStyle w:val="Contents3"/>
            <w:tabs>
              <w:tab w:val="clear" w:pos="8459"/>
              <w:tab w:val="right" w:pos="9026" w:leader="dot"/>
            </w:tabs>
            <w:rPr/>
          </w:pPr>
          <w:hyperlink w:anchor="__RefHeading___Toc1111507_3650668749">
            <w:r>
              <w:rPr>
                <w:webHidden/>
                <w:rStyle w:val="IndexLink"/>
                <w:rtl w:val="true"/>
              </w:rPr>
              <w:t>انگیزه نگارش‏</w:t>
            </w:r>
            <w:r>
              <w:rPr>
                <w:rStyle w:val="IndexLink"/>
                <w:rtl w:val="true"/>
              </w:rPr>
              <w:tab/>
            </w:r>
            <w:r>
              <w:rPr>
                <w:rStyle w:val="IndexLink"/>
              </w:rPr>
              <w:t>24</w:t>
            </w:r>
          </w:hyperlink>
        </w:p>
        <w:p>
          <w:pPr>
            <w:pStyle w:val="Contents3"/>
            <w:tabs>
              <w:tab w:val="clear" w:pos="8459"/>
              <w:tab w:val="right" w:pos="9026" w:leader="dot"/>
            </w:tabs>
            <w:rPr/>
          </w:pPr>
          <w:hyperlink w:anchor="__RefHeading___Toc1111509_3650668749">
            <w:r>
              <w:rPr>
                <w:webHidden/>
                <w:rStyle w:val="IndexLink"/>
                <w:rtl w:val="true"/>
              </w:rPr>
              <w:t>شیوه این تفسیر</w:t>
            </w:r>
            <w:r>
              <w:rPr>
                <w:rStyle w:val="IndexLink"/>
                <w:rtl w:val="true"/>
              </w:rPr>
              <w:tab/>
            </w:r>
            <w:r>
              <w:rPr>
                <w:rStyle w:val="IndexLink"/>
              </w:rPr>
              <w:t>25</w:t>
            </w:r>
          </w:hyperlink>
        </w:p>
        <w:p>
          <w:pPr>
            <w:pStyle w:val="Contents3"/>
            <w:tabs>
              <w:tab w:val="clear" w:pos="8459"/>
              <w:tab w:val="right" w:pos="9026" w:leader="dot"/>
            </w:tabs>
            <w:rPr/>
          </w:pPr>
          <w:hyperlink w:anchor="__RefHeading___Toc1111511_3650668749">
            <w:r>
              <w:rPr>
                <w:webHidden/>
                <w:rStyle w:val="IndexLink"/>
                <w:rtl w:val="true"/>
              </w:rPr>
              <w:t>منابع تفسیری مورد استفاده در نقد و نقل‏</w:t>
            </w:r>
            <w:r>
              <w:rPr>
                <w:rStyle w:val="IndexLink"/>
                <w:rtl w:val="true"/>
              </w:rPr>
              <w:tab/>
            </w:r>
            <w:r>
              <w:rPr>
                <w:rStyle w:val="IndexLink"/>
              </w:rPr>
              <w:t>26</w:t>
            </w:r>
          </w:hyperlink>
        </w:p>
        <w:p>
          <w:pPr>
            <w:pStyle w:val="Contents3"/>
            <w:tabs>
              <w:tab w:val="clear" w:pos="8459"/>
              <w:tab w:val="right" w:pos="9026" w:leader="dot"/>
            </w:tabs>
            <w:rPr/>
          </w:pPr>
          <w:hyperlink w:anchor="__RefHeading___Toc1111513_3650668749">
            <w:r>
              <w:rPr>
                <w:webHidden/>
                <w:rStyle w:val="IndexLink"/>
                <w:rtl w:val="true"/>
              </w:rPr>
              <w:t>تقدیر و تشکر</w:t>
            </w:r>
            <w:r>
              <w:rPr>
                <w:rStyle w:val="IndexLink"/>
                <w:rtl w:val="true"/>
              </w:rPr>
              <w:tab/>
            </w:r>
            <w:r>
              <w:rPr>
                <w:rStyle w:val="IndexLink"/>
              </w:rPr>
              <w:t>27</w:t>
            </w:r>
          </w:hyperlink>
        </w:p>
        <w:p>
          <w:pPr>
            <w:pStyle w:val="Contents3"/>
            <w:tabs>
              <w:tab w:val="clear" w:pos="8459"/>
              <w:tab w:val="right" w:pos="9026" w:leader="dot"/>
            </w:tabs>
            <w:rPr/>
          </w:pPr>
          <w:hyperlink w:anchor="__RefHeading___Toc1111515_3650668749">
            <w:r>
              <w:rPr>
                <w:webHidden/>
                <w:rStyle w:val="IndexLink"/>
                <w:rtl w:val="true"/>
              </w:rPr>
              <w:t>مباحث تمهیدی‏</w:t>
            </w:r>
            <w:r>
              <w:rPr>
                <w:rStyle w:val="IndexLink"/>
                <w:rtl w:val="true"/>
              </w:rPr>
              <w:tab/>
            </w:r>
            <w:r>
              <w:rPr>
                <w:rStyle w:val="IndexLink"/>
              </w:rPr>
              <w:t>29</w:t>
            </w:r>
          </w:hyperlink>
        </w:p>
        <w:p>
          <w:pPr>
            <w:pStyle w:val="Contents3"/>
            <w:tabs>
              <w:tab w:val="clear" w:pos="8459"/>
              <w:tab w:val="right" w:pos="9026" w:leader="dot"/>
            </w:tabs>
            <w:rPr/>
          </w:pPr>
          <w:hyperlink w:anchor="__RefHeading___Toc1111517_3650668749">
            <w:r>
              <w:rPr>
                <w:webHidden/>
                <w:rStyle w:val="IndexLink"/>
                <w:rtl w:val="true"/>
              </w:rPr>
              <w:t>مطلب اول</w:t>
            </w:r>
            <w:r>
              <w:rPr>
                <w:rStyle w:val="IndexLink"/>
                <w:rtl w:val="true"/>
              </w:rPr>
              <w:t xml:space="preserve">: </w:t>
            </w:r>
            <w:r>
              <w:rPr>
                <w:rStyle w:val="IndexLink"/>
                <w:rtl w:val="true"/>
              </w:rPr>
              <w:t>معنای تفسیر</w:t>
            </w:r>
            <w:r>
              <w:rPr>
                <w:rStyle w:val="IndexLink"/>
                <w:rtl w:val="true"/>
              </w:rPr>
              <w:tab/>
            </w:r>
            <w:r>
              <w:rPr>
                <w:rStyle w:val="IndexLink"/>
              </w:rPr>
              <w:t>29</w:t>
            </w:r>
          </w:hyperlink>
        </w:p>
        <w:p>
          <w:pPr>
            <w:pStyle w:val="Contents4"/>
            <w:tabs>
              <w:tab w:val="clear" w:pos="8176"/>
              <w:tab w:val="right" w:pos="9026" w:leader="dot"/>
            </w:tabs>
            <w:rPr/>
          </w:pPr>
          <w:hyperlink w:anchor="__RefHeading___Toc1111519_365066874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111521_3650668749">
            <w:r>
              <w:rPr>
                <w:webHidden/>
                <w:rStyle w:val="IndexLink"/>
                <w:rtl w:val="true"/>
              </w:rPr>
              <w:t>اصطلاح تفسیر</w:t>
            </w:r>
            <w:r>
              <w:rPr>
                <w:rStyle w:val="IndexLink"/>
                <w:rtl w:val="true"/>
              </w:rPr>
              <w:tab/>
            </w:r>
            <w:r>
              <w:rPr>
                <w:rStyle w:val="IndexLink"/>
              </w:rPr>
              <w:t>29</w:t>
            </w:r>
          </w:hyperlink>
        </w:p>
        <w:p>
          <w:pPr>
            <w:pStyle w:val="Contents5"/>
            <w:tabs>
              <w:tab w:val="clear" w:pos="7892"/>
              <w:tab w:val="right" w:pos="9026" w:leader="dot"/>
            </w:tabs>
            <w:rPr/>
          </w:pPr>
          <w:hyperlink w:anchor="__RefHeading___Toc1111523_365066874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111525_3650668749">
            <w:r>
              <w:rPr>
                <w:webHidden/>
                <w:rStyle w:val="IndexLink"/>
                <w:rtl w:val="true"/>
              </w:rPr>
              <w:t>أ</w:t>
            </w:r>
            <w:r>
              <w:rPr>
                <w:rStyle w:val="IndexLink"/>
                <w:rtl w:val="true"/>
              </w:rPr>
              <w:t xml:space="preserve">. </w:t>
            </w:r>
            <w:r>
              <w:rPr>
                <w:rStyle w:val="IndexLink"/>
                <w:rtl w:val="true"/>
              </w:rPr>
              <w:t>کشف مراد</w:t>
            </w:r>
            <w:r>
              <w:rPr>
                <w:rStyle w:val="IndexLink"/>
                <w:rtl w:val="true"/>
              </w:rPr>
              <w:tab/>
            </w:r>
            <w:r>
              <w:rPr>
                <w:rStyle w:val="IndexLink"/>
              </w:rPr>
              <w:t>30</w:t>
            </w:r>
          </w:hyperlink>
        </w:p>
        <w:p>
          <w:pPr>
            <w:pStyle w:val="Contents5"/>
            <w:tabs>
              <w:tab w:val="clear" w:pos="7892"/>
              <w:tab w:val="right" w:pos="9026" w:leader="dot"/>
            </w:tabs>
            <w:rPr/>
          </w:pPr>
          <w:hyperlink w:anchor="__RefHeading___Toc1111527_3650668749">
            <w:r>
              <w:rPr>
                <w:webHidden/>
                <w:rStyle w:val="IndexLink"/>
                <w:rtl w:val="true"/>
              </w:rPr>
              <w:t>ب</w:t>
            </w:r>
            <w:r>
              <w:rPr>
                <w:rStyle w:val="IndexLink"/>
                <w:rtl w:val="true"/>
              </w:rPr>
              <w:t xml:space="preserve">. </w:t>
            </w:r>
            <w:r>
              <w:rPr>
                <w:rStyle w:val="IndexLink"/>
                <w:rtl w:val="true"/>
              </w:rPr>
              <w:t>بیان الفاظ و مدلول آن‏</w:t>
            </w:r>
            <w:r>
              <w:rPr>
                <w:rStyle w:val="IndexLink"/>
                <w:rtl w:val="true"/>
              </w:rPr>
              <w:tab/>
            </w:r>
            <w:r>
              <w:rPr>
                <w:rStyle w:val="IndexLink"/>
              </w:rPr>
              <w:t>30</w:t>
            </w:r>
          </w:hyperlink>
        </w:p>
        <w:p>
          <w:pPr>
            <w:pStyle w:val="Contents5"/>
            <w:tabs>
              <w:tab w:val="clear" w:pos="7892"/>
              <w:tab w:val="right" w:pos="9026" w:leader="dot"/>
            </w:tabs>
            <w:rPr/>
          </w:pPr>
          <w:hyperlink w:anchor="__RefHeading___Toc1111529_3650668749">
            <w:r>
              <w:rPr>
                <w:webHidden/>
                <w:rStyle w:val="IndexLink"/>
                <w:rtl w:val="true"/>
              </w:rPr>
              <w:t>ج</w:t>
            </w:r>
            <w:r>
              <w:rPr>
                <w:rStyle w:val="IndexLink"/>
                <w:rtl w:val="true"/>
              </w:rPr>
              <w:t xml:space="preserve">. </w:t>
            </w:r>
            <w:r>
              <w:rPr>
                <w:rStyle w:val="IndexLink"/>
                <w:rtl w:val="true"/>
              </w:rPr>
              <w:t>دانش شناخت قرآن‏</w:t>
            </w:r>
            <w:r>
              <w:rPr>
                <w:rStyle w:val="IndexLink"/>
                <w:rtl w:val="true"/>
              </w:rPr>
              <w:tab/>
            </w:r>
            <w:r>
              <w:rPr>
                <w:rStyle w:val="IndexLink"/>
              </w:rPr>
              <w:t>30</w:t>
            </w:r>
          </w:hyperlink>
        </w:p>
        <w:p>
          <w:pPr>
            <w:pStyle w:val="Contents5"/>
            <w:tabs>
              <w:tab w:val="clear" w:pos="7892"/>
              <w:tab w:val="right" w:pos="9026" w:leader="dot"/>
            </w:tabs>
            <w:rPr/>
          </w:pPr>
          <w:hyperlink w:anchor="__RefHeading___Toc1111531_3650668749">
            <w:r>
              <w:rPr>
                <w:webHidden/>
                <w:rStyle w:val="IndexLink"/>
                <w:rtl w:val="true"/>
              </w:rPr>
              <w:t>د</w:t>
            </w:r>
            <w:r>
              <w:rPr>
                <w:rStyle w:val="IndexLink"/>
                <w:rtl w:val="true"/>
              </w:rPr>
              <w:t xml:space="preserve">. </w:t>
            </w:r>
            <w:r>
              <w:rPr>
                <w:rStyle w:val="IndexLink"/>
                <w:rtl w:val="true"/>
              </w:rPr>
              <w:t>فهم مراد خدا</w:t>
            </w:r>
            <w:r>
              <w:rPr>
                <w:rStyle w:val="IndexLink"/>
                <w:rtl w:val="true"/>
              </w:rPr>
              <w:tab/>
            </w:r>
            <w:r>
              <w:rPr>
                <w:rStyle w:val="IndexLink"/>
              </w:rPr>
              <w:t>30</w:t>
            </w:r>
          </w:hyperlink>
        </w:p>
        <w:p>
          <w:pPr>
            <w:pStyle w:val="Contents5"/>
            <w:tabs>
              <w:tab w:val="clear" w:pos="7892"/>
              <w:tab w:val="right" w:pos="9026" w:leader="dot"/>
            </w:tabs>
            <w:rPr/>
          </w:pPr>
          <w:hyperlink w:anchor="__RefHeading___Toc1111533_3650668749">
            <w:r>
              <w:rPr>
                <w:webHidden/>
                <w:rStyle w:val="IndexLink"/>
                <w:rtl w:val="true"/>
              </w:rPr>
              <w:t>ه</w:t>
            </w:r>
            <w:r>
              <w:rPr>
                <w:rStyle w:val="IndexLink"/>
                <w:rtl w:val="true"/>
              </w:rPr>
              <w:t xml:space="preserve">. </w:t>
            </w:r>
            <w:r>
              <w:rPr>
                <w:rStyle w:val="IndexLink"/>
                <w:rtl w:val="true"/>
              </w:rPr>
              <w:t>بیان مراد خدا از قرآن‏</w:t>
            </w:r>
            <w:r>
              <w:rPr>
                <w:rStyle w:val="IndexLink"/>
                <w:rtl w:val="true"/>
              </w:rPr>
              <w:tab/>
            </w:r>
            <w:r>
              <w:rPr>
                <w:rStyle w:val="IndexLink"/>
              </w:rPr>
              <w:t>31</w:t>
            </w:r>
          </w:hyperlink>
        </w:p>
        <w:p>
          <w:pPr>
            <w:pStyle w:val="Contents4"/>
            <w:tabs>
              <w:tab w:val="clear" w:pos="8176"/>
              <w:tab w:val="right" w:pos="9026" w:leader="dot"/>
            </w:tabs>
            <w:rPr/>
          </w:pPr>
          <w:hyperlink w:anchor="__RefHeading___Toc1111535_3650668749">
            <w:r>
              <w:rPr>
                <w:webHidden/>
                <w:rStyle w:val="IndexLink"/>
                <w:rtl w:val="true"/>
              </w:rPr>
              <w:t>نقد و بررسی‏</w:t>
            </w:r>
            <w:r>
              <w:rPr>
                <w:rStyle w:val="IndexLink"/>
                <w:rtl w:val="true"/>
              </w:rPr>
              <w:tab/>
            </w:r>
            <w:r>
              <w:rPr>
                <w:rStyle w:val="IndexLink"/>
              </w:rPr>
              <w:t>31</w:t>
            </w:r>
          </w:hyperlink>
        </w:p>
        <w:p>
          <w:pPr>
            <w:pStyle w:val="Contents4"/>
            <w:tabs>
              <w:tab w:val="clear" w:pos="8176"/>
              <w:tab w:val="right" w:pos="9026" w:leader="dot"/>
            </w:tabs>
            <w:rPr/>
          </w:pPr>
          <w:hyperlink w:anchor="__RefHeading___Toc1111537_3650668749">
            <w:r>
              <w:rPr>
                <w:webHidden/>
                <w:rStyle w:val="IndexLink"/>
                <w:rtl w:val="true"/>
              </w:rPr>
              <w:t>دو نکته‏</w:t>
            </w:r>
            <w:r>
              <w:rPr>
                <w:rStyle w:val="IndexLink"/>
                <w:rtl w:val="true"/>
              </w:rPr>
              <w:tab/>
            </w:r>
            <w:r>
              <w:rPr>
                <w:rStyle w:val="IndexLink"/>
              </w:rPr>
              <w:t>32</w:t>
            </w:r>
          </w:hyperlink>
        </w:p>
        <w:p>
          <w:pPr>
            <w:pStyle w:val="Contents3"/>
            <w:tabs>
              <w:tab w:val="clear" w:pos="8459"/>
              <w:tab w:val="right" w:pos="9026" w:leader="dot"/>
            </w:tabs>
            <w:rPr/>
          </w:pPr>
          <w:hyperlink w:anchor="__RefHeading___Toc1111539_3650668749">
            <w:r>
              <w:rPr>
                <w:webHidden/>
                <w:rStyle w:val="IndexLink"/>
                <w:rtl w:val="true"/>
              </w:rPr>
              <w:t>مطلب دوم</w:t>
            </w:r>
            <w:r>
              <w:rPr>
                <w:rStyle w:val="IndexLink"/>
                <w:rtl w:val="true"/>
              </w:rPr>
              <w:t xml:space="preserve">: </w:t>
            </w:r>
            <w:r>
              <w:rPr>
                <w:rStyle w:val="IndexLink"/>
                <w:rtl w:val="true"/>
              </w:rPr>
              <w:t>تقسیم‏بندی تفاسیر</w:t>
            </w:r>
            <w:r>
              <w:rPr>
                <w:rStyle w:val="IndexLink"/>
                <w:rtl w:val="true"/>
              </w:rPr>
              <w:tab/>
            </w:r>
            <w:r>
              <w:rPr>
                <w:rStyle w:val="IndexLink"/>
              </w:rPr>
              <w:t>33</w:t>
            </w:r>
          </w:hyperlink>
        </w:p>
        <w:p>
          <w:pPr>
            <w:pStyle w:val="Contents4"/>
            <w:tabs>
              <w:tab w:val="clear" w:pos="8176"/>
              <w:tab w:val="right" w:pos="9026" w:leader="dot"/>
            </w:tabs>
            <w:rPr/>
          </w:pPr>
          <w:hyperlink w:anchor="__RefHeading___Toc1111541_365066874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111543_3650668749">
            <w:r>
              <w:rPr>
                <w:webHidden/>
                <w:rStyle w:val="IndexLink"/>
                <w:rtl w:val="true"/>
              </w:rPr>
              <w:t>أ</w:t>
            </w:r>
            <w:r>
              <w:rPr>
                <w:rStyle w:val="IndexLink"/>
                <w:rtl w:val="true"/>
              </w:rPr>
              <w:t xml:space="preserve">. </w:t>
            </w:r>
            <w:r>
              <w:rPr>
                <w:rStyle w:val="IndexLink"/>
                <w:rtl w:val="true"/>
              </w:rPr>
              <w:t>تفسیر مأثور و تفسیر اجتهادی‏</w:t>
            </w:r>
            <w:r>
              <w:rPr>
                <w:rStyle w:val="IndexLink"/>
                <w:rtl w:val="true"/>
              </w:rPr>
              <w:tab/>
            </w:r>
            <w:r>
              <w:rPr>
                <w:rStyle w:val="IndexLink"/>
              </w:rPr>
              <w:t>33</w:t>
            </w:r>
          </w:hyperlink>
        </w:p>
        <w:p>
          <w:pPr>
            <w:pStyle w:val="Contents4"/>
            <w:tabs>
              <w:tab w:val="clear" w:pos="8176"/>
              <w:tab w:val="right" w:pos="9026" w:leader="dot"/>
            </w:tabs>
            <w:rPr/>
          </w:pPr>
          <w:hyperlink w:anchor="__RefHeading___Toc1111545_3650668749">
            <w:r>
              <w:rPr>
                <w:webHidden/>
                <w:rStyle w:val="IndexLink"/>
                <w:rtl w:val="true"/>
              </w:rPr>
              <w:t>ب</w:t>
            </w:r>
            <w:r>
              <w:rPr>
                <w:rStyle w:val="IndexLink"/>
                <w:rtl w:val="true"/>
              </w:rPr>
              <w:t xml:space="preserve">. </w:t>
            </w:r>
            <w:r>
              <w:rPr>
                <w:rStyle w:val="IndexLink"/>
                <w:rtl w:val="true"/>
              </w:rPr>
              <w:t>تفسیم مأثور و تفسیر به رأی‏</w:t>
            </w:r>
            <w:r>
              <w:rPr>
                <w:rStyle w:val="IndexLink"/>
                <w:rtl w:val="true"/>
              </w:rPr>
              <w:tab/>
            </w:r>
            <w:r>
              <w:rPr>
                <w:rStyle w:val="IndexLink"/>
              </w:rPr>
              <w:t>34</w:t>
            </w:r>
          </w:hyperlink>
        </w:p>
        <w:p>
          <w:pPr>
            <w:pStyle w:val="Contents4"/>
            <w:tabs>
              <w:tab w:val="clear" w:pos="8176"/>
              <w:tab w:val="right" w:pos="9026" w:leader="dot"/>
            </w:tabs>
            <w:rPr/>
          </w:pPr>
          <w:hyperlink w:anchor="__RefHeading___Toc1111547_3650668749">
            <w:r>
              <w:rPr>
                <w:webHidden/>
                <w:rStyle w:val="IndexLink"/>
                <w:rtl w:val="true"/>
              </w:rPr>
              <w:t>ج</w:t>
            </w:r>
            <w:r>
              <w:rPr>
                <w:rStyle w:val="IndexLink"/>
                <w:rtl w:val="true"/>
              </w:rPr>
              <w:t xml:space="preserve">. </w:t>
            </w:r>
            <w:r>
              <w:rPr>
                <w:rStyle w:val="IndexLink"/>
                <w:rtl w:val="true"/>
              </w:rPr>
              <w:t>تفسیر تجزیه‏ایی و تفسیر توحیدی‏</w:t>
            </w:r>
            <w:r>
              <w:rPr>
                <w:rStyle w:val="IndexLink"/>
                <w:rtl w:val="true"/>
              </w:rPr>
              <w:tab/>
            </w:r>
            <w:r>
              <w:rPr>
                <w:rStyle w:val="IndexLink"/>
              </w:rPr>
              <w:t>34</w:t>
            </w:r>
          </w:hyperlink>
        </w:p>
        <w:p>
          <w:pPr>
            <w:pStyle w:val="Contents4"/>
            <w:tabs>
              <w:tab w:val="clear" w:pos="8176"/>
              <w:tab w:val="right" w:pos="9026" w:leader="dot"/>
            </w:tabs>
            <w:rPr/>
          </w:pPr>
          <w:hyperlink w:anchor="__RefHeading___Toc1111549_3650668749">
            <w:r>
              <w:rPr>
                <w:webHidden/>
                <w:rStyle w:val="IndexLink"/>
                <w:rtl w:val="true"/>
              </w:rPr>
              <w:t>د</w:t>
            </w:r>
            <w:r>
              <w:rPr>
                <w:rStyle w:val="IndexLink"/>
                <w:rtl w:val="true"/>
              </w:rPr>
              <w:t xml:space="preserve">. </w:t>
            </w:r>
            <w:r>
              <w:rPr>
                <w:rStyle w:val="IndexLink"/>
                <w:rtl w:val="true"/>
              </w:rPr>
              <w:t>تفسیر رایج، تفسیر نوپیدا و تفسیر ممنوع‏</w:t>
            </w:r>
            <w:r>
              <w:rPr>
                <w:rStyle w:val="IndexLink"/>
                <w:rtl w:val="true"/>
              </w:rPr>
              <w:tab/>
            </w:r>
            <w:r>
              <w:rPr>
                <w:rStyle w:val="IndexLink"/>
              </w:rPr>
              <w:t>35</w:t>
            </w:r>
          </w:hyperlink>
        </w:p>
        <w:p>
          <w:pPr>
            <w:pStyle w:val="Contents4"/>
            <w:tabs>
              <w:tab w:val="clear" w:pos="8176"/>
              <w:tab w:val="right" w:pos="9026" w:leader="dot"/>
            </w:tabs>
            <w:rPr/>
          </w:pPr>
          <w:hyperlink w:anchor="__RefHeading___Toc1111551_3650668749">
            <w:r>
              <w:rPr>
                <w:webHidden/>
                <w:rStyle w:val="IndexLink"/>
                <w:rtl w:val="true"/>
              </w:rPr>
              <w:t>نقد و بررسی‏</w:t>
            </w:r>
            <w:r>
              <w:rPr>
                <w:rStyle w:val="IndexLink"/>
                <w:rtl w:val="true"/>
              </w:rPr>
              <w:tab/>
            </w:r>
            <w:r>
              <w:rPr>
                <w:rStyle w:val="IndexLink"/>
              </w:rPr>
              <w:t>35</w:t>
            </w:r>
          </w:hyperlink>
        </w:p>
        <w:p>
          <w:pPr>
            <w:pStyle w:val="Contents3"/>
            <w:tabs>
              <w:tab w:val="clear" w:pos="8459"/>
              <w:tab w:val="right" w:pos="9026" w:leader="dot"/>
            </w:tabs>
            <w:rPr/>
          </w:pPr>
          <w:hyperlink w:anchor="__RefHeading___Toc1111553_3650668749">
            <w:r>
              <w:rPr>
                <w:webHidden/>
                <w:rStyle w:val="IndexLink"/>
                <w:rtl w:val="true"/>
              </w:rPr>
              <w:t>مطلب سوم</w:t>
            </w:r>
            <w:r>
              <w:rPr>
                <w:rStyle w:val="IndexLink"/>
                <w:rtl w:val="true"/>
              </w:rPr>
              <w:t xml:space="preserve">: </w:t>
            </w:r>
            <w:r>
              <w:rPr>
                <w:rStyle w:val="IndexLink"/>
                <w:rtl w:val="true"/>
              </w:rPr>
              <w:t>عوامل تقسیم تفسیر</w:t>
            </w:r>
            <w:r>
              <w:rPr>
                <w:rStyle w:val="IndexLink"/>
                <w:rtl w:val="true"/>
              </w:rPr>
              <w:tab/>
            </w:r>
            <w:r>
              <w:rPr>
                <w:rStyle w:val="IndexLink"/>
              </w:rPr>
              <w:t>36</w:t>
            </w:r>
          </w:hyperlink>
        </w:p>
        <w:p>
          <w:pPr>
            <w:pStyle w:val="Contents4"/>
            <w:tabs>
              <w:tab w:val="clear" w:pos="8176"/>
              <w:tab w:val="right" w:pos="9026" w:leader="dot"/>
            </w:tabs>
            <w:rPr/>
          </w:pPr>
          <w:hyperlink w:anchor="__RefHeading___Toc1111555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111557_3650668749">
            <w:r>
              <w:rPr>
                <w:webHidden/>
                <w:rStyle w:val="IndexLink"/>
                <w:rtl w:val="true"/>
              </w:rPr>
              <w:t>أ</w:t>
            </w:r>
            <w:r>
              <w:rPr>
                <w:rStyle w:val="IndexLink"/>
                <w:rtl w:val="true"/>
              </w:rPr>
              <w:t xml:space="preserve">. </w:t>
            </w:r>
            <w:r>
              <w:rPr>
                <w:rStyle w:val="IndexLink"/>
                <w:rtl w:val="true"/>
              </w:rPr>
              <w:t>منهج یا شیوه‏</w:t>
            </w:r>
            <w:r>
              <w:rPr>
                <w:rStyle w:val="IndexLink"/>
                <w:rtl w:val="true"/>
              </w:rPr>
              <w:tab/>
            </w:r>
            <w:r>
              <w:rPr>
                <w:rStyle w:val="IndexLink"/>
              </w:rPr>
              <w:t>37</w:t>
            </w:r>
          </w:hyperlink>
        </w:p>
        <w:p>
          <w:pPr>
            <w:pStyle w:val="Contents4"/>
            <w:tabs>
              <w:tab w:val="clear" w:pos="8176"/>
              <w:tab w:val="right" w:pos="9026" w:leader="dot"/>
            </w:tabs>
            <w:rPr/>
          </w:pPr>
          <w:hyperlink w:anchor="__RefHeading___Toc1111559_3650668749">
            <w:r>
              <w:rPr>
                <w:webHidden/>
                <w:rStyle w:val="IndexLink"/>
                <w:rtl w:val="true"/>
              </w:rPr>
              <w:t>ب</w:t>
            </w:r>
            <w:r>
              <w:rPr>
                <w:rStyle w:val="IndexLink"/>
                <w:rtl w:val="true"/>
              </w:rPr>
              <w:t xml:space="preserve">. </w:t>
            </w:r>
            <w:r>
              <w:rPr>
                <w:rStyle w:val="IndexLink"/>
                <w:rtl w:val="true"/>
              </w:rPr>
              <w:t>اتجاه یا گرایش‏</w:t>
            </w:r>
            <w:r>
              <w:rPr>
                <w:rStyle w:val="IndexLink"/>
                <w:rtl w:val="true"/>
              </w:rPr>
              <w:tab/>
            </w:r>
            <w:r>
              <w:rPr>
                <w:rStyle w:val="IndexLink"/>
              </w:rPr>
              <w:t>38</w:t>
            </w:r>
          </w:hyperlink>
        </w:p>
        <w:p>
          <w:pPr>
            <w:pStyle w:val="Contents4"/>
            <w:tabs>
              <w:tab w:val="clear" w:pos="8176"/>
              <w:tab w:val="right" w:pos="9026" w:leader="dot"/>
            </w:tabs>
            <w:rPr/>
          </w:pPr>
          <w:hyperlink w:anchor="__RefHeading___Toc1111561_3650668749">
            <w:r>
              <w:rPr>
                <w:webHidden/>
                <w:rStyle w:val="IndexLink"/>
                <w:rtl w:val="true"/>
              </w:rPr>
              <w:t>ج</w:t>
            </w:r>
            <w:r>
              <w:rPr>
                <w:rStyle w:val="IndexLink"/>
                <w:rtl w:val="true"/>
              </w:rPr>
              <w:t xml:space="preserve">. </w:t>
            </w:r>
            <w:r>
              <w:rPr>
                <w:rStyle w:val="IndexLink"/>
                <w:rtl w:val="true"/>
              </w:rPr>
              <w:t>اسلوب یا شیوه‏</w:t>
            </w:r>
            <w:r>
              <w:rPr>
                <w:rStyle w:val="IndexLink"/>
                <w:rtl w:val="true"/>
              </w:rPr>
              <w:tab/>
            </w:r>
            <w:r>
              <w:rPr>
                <w:rStyle w:val="IndexLink"/>
              </w:rPr>
              <w:t>39</w:t>
            </w:r>
          </w:hyperlink>
        </w:p>
        <w:p>
          <w:pPr>
            <w:pStyle w:val="Contents3"/>
            <w:tabs>
              <w:tab w:val="clear" w:pos="8459"/>
              <w:tab w:val="right" w:pos="9026" w:leader="dot"/>
            </w:tabs>
            <w:rPr/>
          </w:pPr>
          <w:hyperlink w:anchor="__RefHeading___Toc1111563_3650668749">
            <w:r>
              <w:rPr>
                <w:webHidden/>
                <w:rStyle w:val="IndexLink"/>
                <w:rtl w:val="true"/>
              </w:rPr>
              <w:t>مطلب چهارم</w:t>
            </w:r>
            <w:r>
              <w:rPr>
                <w:rStyle w:val="IndexLink"/>
                <w:rtl w:val="true"/>
              </w:rPr>
              <w:t xml:space="preserve">: </w:t>
            </w:r>
            <w:r>
              <w:rPr>
                <w:rStyle w:val="IndexLink"/>
                <w:rtl w:val="true"/>
              </w:rPr>
              <w:t>برخی از مبانی و اصول تفسیر</w:t>
            </w:r>
            <w:r>
              <w:rPr>
                <w:rStyle w:val="IndexLink"/>
                <w:rtl w:val="true"/>
              </w:rPr>
              <w:tab/>
            </w:r>
            <w:r>
              <w:rPr>
                <w:rStyle w:val="IndexLink"/>
              </w:rPr>
              <w:t>40</w:t>
            </w:r>
          </w:hyperlink>
        </w:p>
        <w:p>
          <w:pPr>
            <w:pStyle w:val="Contents4"/>
            <w:tabs>
              <w:tab w:val="clear" w:pos="8176"/>
              <w:tab w:val="right" w:pos="9026" w:leader="dot"/>
            </w:tabs>
            <w:rPr/>
          </w:pPr>
          <w:hyperlink w:anchor="__RefHeading___Toc1111565_365066874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111567_3650668749">
            <w:r>
              <w:rPr>
                <w:webHidden/>
                <w:rStyle w:val="IndexLink"/>
              </w:rPr>
              <w:t>1</w:t>
            </w:r>
            <w:r>
              <w:rPr>
                <w:rStyle w:val="IndexLink"/>
                <w:rtl w:val="true"/>
              </w:rPr>
              <w:t xml:space="preserve">. </w:t>
            </w:r>
            <w:r>
              <w:rPr>
                <w:rStyle w:val="IndexLink"/>
                <w:rtl w:val="true"/>
              </w:rPr>
              <w:t>امکان فهم قرآن‏</w:t>
            </w:r>
            <w:r>
              <w:rPr>
                <w:rStyle w:val="IndexLink"/>
                <w:rtl w:val="true"/>
              </w:rPr>
              <w:tab/>
            </w:r>
            <w:r>
              <w:rPr>
                <w:rStyle w:val="IndexLink"/>
              </w:rPr>
              <w:t>41</w:t>
            </w:r>
          </w:hyperlink>
        </w:p>
        <w:p>
          <w:pPr>
            <w:pStyle w:val="Contents4"/>
            <w:tabs>
              <w:tab w:val="clear" w:pos="8176"/>
              <w:tab w:val="right" w:pos="9026" w:leader="dot"/>
            </w:tabs>
            <w:rPr/>
          </w:pPr>
          <w:hyperlink w:anchor="__RefHeading___Toc1111569_3650668749">
            <w:r>
              <w:rPr>
                <w:webHidden/>
                <w:rStyle w:val="IndexLink"/>
              </w:rPr>
              <w:t>2</w:t>
            </w:r>
            <w:r>
              <w:rPr>
                <w:rStyle w:val="IndexLink"/>
                <w:rtl w:val="true"/>
              </w:rPr>
              <w:t xml:space="preserve">. </w:t>
            </w:r>
            <w:r>
              <w:rPr>
                <w:rStyle w:val="IndexLink"/>
                <w:rtl w:val="true"/>
              </w:rPr>
              <w:t>معیار تفسیر</w:t>
            </w:r>
            <w:r>
              <w:rPr>
                <w:rStyle w:val="IndexLink"/>
                <w:rtl w:val="true"/>
              </w:rPr>
              <w:tab/>
            </w:r>
            <w:r>
              <w:rPr>
                <w:rStyle w:val="IndexLink"/>
              </w:rPr>
              <w:t>42</w:t>
            </w:r>
          </w:hyperlink>
        </w:p>
        <w:p>
          <w:pPr>
            <w:pStyle w:val="Contents4"/>
            <w:tabs>
              <w:tab w:val="clear" w:pos="8176"/>
              <w:tab w:val="right" w:pos="9026" w:leader="dot"/>
            </w:tabs>
            <w:rPr/>
          </w:pPr>
          <w:hyperlink w:anchor="__RefHeading___Toc1111571_3650668749">
            <w:r>
              <w:rPr>
                <w:webHidden/>
                <w:rStyle w:val="IndexLink"/>
              </w:rPr>
              <w:t>3</w:t>
            </w:r>
            <w:r>
              <w:rPr>
                <w:rStyle w:val="IndexLink"/>
                <w:rtl w:val="true"/>
              </w:rPr>
              <w:t xml:space="preserve">. </w:t>
            </w:r>
            <w:r>
              <w:rPr>
                <w:rStyle w:val="IndexLink"/>
                <w:rtl w:val="true"/>
              </w:rPr>
              <w:t>نیاز به بیان نبی و امام‏</w:t>
            </w:r>
            <w:r>
              <w:rPr>
                <w:rStyle w:val="IndexLink"/>
                <w:rtl w:val="true"/>
              </w:rPr>
              <w:tab/>
            </w:r>
            <w:r>
              <w:rPr>
                <w:rStyle w:val="IndexLink"/>
              </w:rPr>
              <w:t>43</w:t>
            </w:r>
          </w:hyperlink>
        </w:p>
        <w:p>
          <w:pPr>
            <w:pStyle w:val="Contents4"/>
            <w:tabs>
              <w:tab w:val="clear" w:pos="8176"/>
              <w:tab w:val="right" w:pos="9026" w:leader="dot"/>
            </w:tabs>
            <w:rPr/>
          </w:pPr>
          <w:hyperlink w:anchor="__RefHeading___Toc1111573_3650668749">
            <w:r>
              <w:rPr>
                <w:webHidden/>
                <w:rStyle w:val="IndexLink"/>
              </w:rPr>
              <w:t>4</w:t>
            </w:r>
            <w:r>
              <w:rPr>
                <w:rStyle w:val="IndexLink"/>
                <w:rtl w:val="true"/>
              </w:rPr>
              <w:t xml:space="preserve">. </w:t>
            </w:r>
            <w:r>
              <w:rPr>
                <w:rStyle w:val="IndexLink"/>
                <w:rtl w:val="true"/>
              </w:rPr>
              <w:t>رعایت قواعد و شرایط</w:t>
            </w:r>
            <w:r>
              <w:rPr>
                <w:rStyle w:val="IndexLink"/>
                <w:rtl w:val="true"/>
              </w:rPr>
              <w:tab/>
            </w:r>
            <w:r>
              <w:rPr>
                <w:rStyle w:val="IndexLink"/>
              </w:rPr>
              <w:t>44</w:t>
            </w:r>
          </w:hyperlink>
        </w:p>
        <w:p>
          <w:pPr>
            <w:pStyle w:val="Contents3"/>
            <w:tabs>
              <w:tab w:val="clear" w:pos="8459"/>
              <w:tab w:val="right" w:pos="9026" w:leader="dot"/>
            </w:tabs>
            <w:rPr/>
          </w:pPr>
          <w:hyperlink w:anchor="__RefHeading___Toc1111575_3650668749">
            <w:r>
              <w:rPr>
                <w:webHidden/>
                <w:rStyle w:val="IndexLink"/>
                <w:rtl w:val="true"/>
              </w:rPr>
              <w:t>مطلب پنجم</w:t>
            </w:r>
            <w:r>
              <w:rPr>
                <w:rStyle w:val="IndexLink"/>
                <w:rtl w:val="true"/>
              </w:rPr>
              <w:t xml:space="preserve">: </w:t>
            </w:r>
            <w:r>
              <w:rPr>
                <w:rStyle w:val="IndexLink"/>
                <w:rtl w:val="true"/>
              </w:rPr>
              <w:t>تقسیم محتوایی آیات قرآن‏</w:t>
            </w:r>
            <w:r>
              <w:rPr>
                <w:rStyle w:val="IndexLink"/>
                <w:rtl w:val="true"/>
              </w:rPr>
              <w:tab/>
            </w:r>
            <w:r>
              <w:rPr>
                <w:rStyle w:val="IndexLink"/>
              </w:rPr>
              <w:t>44</w:t>
            </w:r>
          </w:hyperlink>
        </w:p>
        <w:p>
          <w:pPr>
            <w:pStyle w:val="Contents2"/>
            <w:tabs>
              <w:tab w:val="clear" w:pos="8743"/>
              <w:tab w:val="right" w:pos="9026" w:leader="dot"/>
            </w:tabs>
            <w:rPr/>
          </w:pPr>
          <w:hyperlink w:anchor="__RefHeading___Toc1111577_3650668749">
            <w:r>
              <w:rPr>
                <w:webHidden/>
                <w:rStyle w:val="IndexLink"/>
                <w:rtl w:val="true"/>
              </w:rPr>
              <w:t>تفسیرآیات حج‏</w:t>
            </w:r>
            <w:r>
              <w:rPr>
                <w:rStyle w:val="IndexLink"/>
                <w:rtl w:val="true"/>
              </w:rPr>
              <w:tab/>
            </w:r>
            <w:r>
              <w:rPr>
                <w:rStyle w:val="IndexLink"/>
              </w:rPr>
              <w:t>46</w:t>
            </w:r>
          </w:hyperlink>
        </w:p>
        <w:p>
          <w:pPr>
            <w:pStyle w:val="Contents3"/>
            <w:tabs>
              <w:tab w:val="clear" w:pos="8459"/>
              <w:tab w:val="right" w:pos="9026" w:leader="dot"/>
            </w:tabs>
            <w:rPr/>
          </w:pPr>
          <w:hyperlink w:anchor="__RefHeading___Toc1111579_3650668749">
            <w:r>
              <w:rPr>
                <w:webHidden/>
                <w:rStyle w:val="IndexLink"/>
                <w:rtl w:val="true"/>
              </w:rPr>
              <w:t xml:space="preserve">* </w:t>
            </w:r>
            <w:r>
              <w:rPr>
                <w:rStyle w:val="IndexLink"/>
                <w:rtl w:val="true"/>
              </w:rPr>
              <w:t>آیه اوّل‏</w:t>
            </w:r>
            <w:r>
              <w:rPr>
                <w:rStyle w:val="IndexLink"/>
                <w:rtl w:val="true"/>
              </w:rPr>
              <w:tab/>
            </w:r>
            <w:r>
              <w:rPr>
                <w:rStyle w:val="IndexLink"/>
              </w:rPr>
              <w:t>46</w:t>
            </w:r>
          </w:hyperlink>
        </w:p>
        <w:p>
          <w:pPr>
            <w:pStyle w:val="Contents4"/>
            <w:tabs>
              <w:tab w:val="clear" w:pos="8176"/>
              <w:tab w:val="right" w:pos="9026" w:leader="dot"/>
            </w:tabs>
            <w:rPr/>
          </w:pPr>
          <w:hyperlink w:anchor="__RefHeading___Toc1111581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111583_3650668749">
            <w:r>
              <w:rPr>
                <w:webHidden/>
                <w:rStyle w:val="IndexLink"/>
                <w:rtl w:val="true"/>
              </w:rPr>
              <w:t>شرح واژگان‏</w:t>
            </w:r>
            <w:r>
              <w:rPr>
                <w:rStyle w:val="IndexLink"/>
                <w:rtl w:val="true"/>
              </w:rPr>
              <w:tab/>
            </w:r>
            <w:r>
              <w:rPr>
                <w:rStyle w:val="IndexLink"/>
              </w:rPr>
              <w:t>46</w:t>
            </w:r>
          </w:hyperlink>
        </w:p>
        <w:p>
          <w:pPr>
            <w:pStyle w:val="Contents4"/>
            <w:tabs>
              <w:tab w:val="clear" w:pos="8176"/>
              <w:tab w:val="right" w:pos="9026" w:leader="dot"/>
            </w:tabs>
            <w:rPr/>
          </w:pPr>
          <w:hyperlink w:anchor="__RefHeading___Toc1111585_3650668749">
            <w:r>
              <w:rPr>
                <w:webHidden/>
                <w:rStyle w:val="IndexLink"/>
                <w:rtl w:val="true"/>
              </w:rPr>
              <w:t>چشم‏انداز آیه‏</w:t>
            </w:r>
            <w:r>
              <w:rPr>
                <w:rStyle w:val="IndexLink"/>
                <w:rtl w:val="true"/>
              </w:rPr>
              <w:tab/>
            </w:r>
            <w:r>
              <w:rPr>
                <w:rStyle w:val="IndexLink"/>
              </w:rPr>
              <w:t>47</w:t>
            </w:r>
          </w:hyperlink>
        </w:p>
        <w:p>
          <w:pPr>
            <w:pStyle w:val="Contents4"/>
            <w:tabs>
              <w:tab w:val="clear" w:pos="8176"/>
              <w:tab w:val="right" w:pos="9026" w:leader="dot"/>
            </w:tabs>
            <w:rPr/>
          </w:pPr>
          <w:hyperlink w:anchor="__RefHeading___Toc1111587_3650668749">
            <w:r>
              <w:rPr>
                <w:webHidden/>
                <w:rStyle w:val="IndexLink"/>
                <w:rtl w:val="true"/>
              </w:rPr>
              <w:t>محتوای آیه‏</w:t>
            </w:r>
            <w:r>
              <w:rPr>
                <w:rStyle w:val="IndexLink"/>
                <w:rtl w:val="true"/>
              </w:rPr>
              <w:tab/>
            </w:r>
            <w:r>
              <w:rPr>
                <w:rStyle w:val="IndexLink"/>
              </w:rPr>
              <w:t>48</w:t>
            </w:r>
          </w:hyperlink>
        </w:p>
        <w:p>
          <w:pPr>
            <w:pStyle w:val="Contents4"/>
            <w:tabs>
              <w:tab w:val="clear" w:pos="8176"/>
              <w:tab w:val="right" w:pos="9026" w:leader="dot"/>
            </w:tabs>
            <w:rPr/>
          </w:pPr>
          <w:hyperlink w:anchor="__RefHeading___Toc1111589_3650668749">
            <w:r>
              <w:rPr>
                <w:webHidden/>
                <w:rStyle w:val="IndexLink"/>
                <w:rtl w:val="true"/>
              </w:rPr>
              <w:t>بخش اول</w:t>
            </w:r>
            <w:r>
              <w:rPr>
                <w:rStyle w:val="IndexLink"/>
                <w:rtl w:val="true"/>
              </w:rPr>
              <w:t xml:space="preserve">: </w:t>
            </w:r>
            <w:r>
              <w:rPr>
                <w:rStyle w:val="IndexLink"/>
                <w:rtl w:val="true"/>
              </w:rPr>
              <w:t>وظایف مردم‏</w:t>
            </w:r>
            <w:r>
              <w:rPr>
                <w:rStyle w:val="IndexLink"/>
                <w:rtl w:val="true"/>
              </w:rPr>
              <w:tab/>
            </w:r>
            <w:r>
              <w:rPr>
                <w:rStyle w:val="IndexLink"/>
              </w:rPr>
              <w:t>48</w:t>
            </w:r>
          </w:hyperlink>
        </w:p>
        <w:p>
          <w:pPr>
            <w:pStyle w:val="Contents4"/>
            <w:tabs>
              <w:tab w:val="clear" w:pos="8176"/>
              <w:tab w:val="right" w:pos="9026" w:leader="dot"/>
            </w:tabs>
            <w:rPr/>
          </w:pPr>
          <w:hyperlink w:anchor="__RefHeading___Toc1111591_3650668749">
            <w:r>
              <w:rPr>
                <w:webHidden/>
                <w:rStyle w:val="IndexLink"/>
              </w:rPr>
              <w:t>1</w:t>
            </w:r>
            <w:r>
              <w:rPr>
                <w:rStyle w:val="IndexLink"/>
                <w:rtl w:val="true"/>
              </w:rPr>
              <w:t xml:space="preserve">. </w:t>
            </w:r>
            <w:r>
              <w:rPr>
                <w:rStyle w:val="IndexLink"/>
                <w:rtl w:val="true"/>
              </w:rPr>
              <w:t>تکرار حج و عمره‏</w:t>
            </w:r>
            <w:r>
              <w:rPr>
                <w:rStyle w:val="IndexLink"/>
                <w:rtl w:val="true"/>
              </w:rPr>
              <w:tab/>
            </w:r>
            <w:r>
              <w:rPr>
                <w:rStyle w:val="IndexLink"/>
              </w:rPr>
              <w:t>48</w:t>
            </w:r>
          </w:hyperlink>
        </w:p>
        <w:p>
          <w:pPr>
            <w:pStyle w:val="Contents4"/>
            <w:tabs>
              <w:tab w:val="clear" w:pos="8176"/>
              <w:tab w:val="right" w:pos="9026" w:leader="dot"/>
            </w:tabs>
            <w:rPr/>
          </w:pPr>
          <w:hyperlink w:anchor="__RefHeading___Toc1111593_3650668749">
            <w:r>
              <w:rPr>
                <w:webHidden/>
                <w:rStyle w:val="IndexLink"/>
              </w:rPr>
              <w:t>2</w:t>
            </w:r>
            <w:r>
              <w:rPr>
                <w:rStyle w:val="IndexLink"/>
                <w:rtl w:val="true"/>
              </w:rPr>
              <w:t xml:space="preserve">. </w:t>
            </w:r>
            <w:r>
              <w:rPr>
                <w:rStyle w:val="IndexLink"/>
                <w:rtl w:val="true"/>
              </w:rPr>
              <w:t>رعایت امنیت و آسایش‏</w:t>
            </w:r>
            <w:r>
              <w:rPr>
                <w:rStyle w:val="IndexLink"/>
                <w:rtl w:val="true"/>
              </w:rPr>
              <w:tab/>
            </w:r>
            <w:r>
              <w:rPr>
                <w:rStyle w:val="IndexLink"/>
              </w:rPr>
              <w:t>49</w:t>
            </w:r>
          </w:hyperlink>
        </w:p>
        <w:p>
          <w:pPr>
            <w:pStyle w:val="Contents4"/>
            <w:tabs>
              <w:tab w:val="clear" w:pos="8176"/>
              <w:tab w:val="right" w:pos="9026" w:leader="dot"/>
            </w:tabs>
            <w:rPr/>
          </w:pPr>
          <w:hyperlink w:anchor="__RefHeading___Toc1111595_3650668749">
            <w:r>
              <w:rPr>
                <w:webHidden/>
                <w:rStyle w:val="IndexLink"/>
                <w:rtl w:val="true"/>
              </w:rPr>
              <w:t>اشاره ولائیه‏</w:t>
            </w:r>
            <w:r>
              <w:rPr>
                <w:rStyle w:val="IndexLink"/>
                <w:rtl w:val="true"/>
              </w:rPr>
              <w:tab/>
            </w:r>
            <w:r>
              <w:rPr>
                <w:rStyle w:val="IndexLink"/>
              </w:rPr>
              <w:t>51</w:t>
            </w:r>
          </w:hyperlink>
        </w:p>
        <w:p>
          <w:pPr>
            <w:pStyle w:val="Contents4"/>
            <w:tabs>
              <w:tab w:val="clear" w:pos="8176"/>
              <w:tab w:val="right" w:pos="9026" w:leader="dot"/>
            </w:tabs>
            <w:rPr/>
          </w:pPr>
          <w:hyperlink w:anchor="__RefHeading___Toc1111597_3650668749">
            <w:r>
              <w:rPr>
                <w:webHidden/>
                <w:rStyle w:val="IndexLink"/>
              </w:rPr>
              <w:t>3</w:t>
            </w:r>
            <w:r>
              <w:rPr>
                <w:rStyle w:val="IndexLink"/>
                <w:rtl w:val="true"/>
              </w:rPr>
              <w:t xml:space="preserve">. </w:t>
            </w:r>
            <w:r>
              <w:rPr>
                <w:rStyle w:val="IndexLink"/>
                <w:rtl w:val="true"/>
              </w:rPr>
              <w:t>گزینش مصلی نماز</w:t>
            </w:r>
            <w:r>
              <w:rPr>
                <w:rStyle w:val="IndexLink"/>
                <w:rtl w:val="true"/>
              </w:rPr>
              <w:tab/>
            </w:r>
            <w:r>
              <w:rPr>
                <w:rStyle w:val="IndexLink"/>
              </w:rPr>
              <w:t>51</w:t>
            </w:r>
          </w:hyperlink>
        </w:p>
        <w:p>
          <w:pPr>
            <w:pStyle w:val="Contents4"/>
            <w:tabs>
              <w:tab w:val="clear" w:pos="8176"/>
              <w:tab w:val="right" w:pos="9026" w:leader="dot"/>
            </w:tabs>
            <w:rPr/>
          </w:pPr>
          <w:hyperlink w:anchor="__RefHeading___Toc1111599_3650668749">
            <w:r>
              <w:rPr>
                <w:webHidden/>
                <w:rStyle w:val="IndexLink"/>
                <w:rtl w:val="true"/>
              </w:rPr>
              <w:t>بخش دوم</w:t>
            </w:r>
            <w:r>
              <w:rPr>
                <w:rStyle w:val="IndexLink"/>
                <w:rtl w:val="true"/>
              </w:rPr>
              <w:t xml:space="preserve">: </w:t>
            </w:r>
            <w:r>
              <w:rPr>
                <w:rStyle w:val="IndexLink"/>
                <w:rtl w:val="true"/>
              </w:rPr>
              <w:t>مأموریت ابراهیم‏</w:t>
            </w:r>
            <w:r>
              <w:rPr>
                <w:rStyle w:val="IndexLink"/>
                <w:rtl w:val="true"/>
              </w:rPr>
              <w:tab/>
            </w:r>
            <w:r>
              <w:rPr>
                <w:rStyle w:val="IndexLink"/>
              </w:rPr>
              <w:t>52</w:t>
            </w:r>
          </w:hyperlink>
        </w:p>
        <w:p>
          <w:pPr>
            <w:pStyle w:val="Contents4"/>
            <w:tabs>
              <w:tab w:val="clear" w:pos="8176"/>
              <w:tab w:val="right" w:pos="9026" w:leader="dot"/>
            </w:tabs>
            <w:rPr/>
          </w:pPr>
          <w:hyperlink w:anchor="__RefHeading___Toc1111601_3650668749">
            <w:r>
              <w:rPr>
                <w:webHidden/>
                <w:rStyle w:val="IndexLink"/>
                <w:rtl w:val="true"/>
              </w:rPr>
              <w:t>دو مطلب</w:t>
            </w:r>
            <w:r>
              <w:rPr>
                <w:rStyle w:val="IndexLink"/>
                <w:rtl w:val="true"/>
              </w:rPr>
              <w:t>:</w:t>
              <w:tab/>
            </w:r>
            <w:r>
              <w:rPr>
                <w:rStyle w:val="IndexLink"/>
              </w:rPr>
              <w:t>53</w:t>
            </w:r>
          </w:hyperlink>
        </w:p>
        <w:p>
          <w:pPr>
            <w:pStyle w:val="Contents4"/>
            <w:tabs>
              <w:tab w:val="clear" w:pos="8176"/>
              <w:tab w:val="right" w:pos="9026" w:leader="dot"/>
            </w:tabs>
            <w:rPr/>
          </w:pPr>
          <w:hyperlink w:anchor="__RefHeading___Toc1111603_3650668749">
            <w:r>
              <w:rPr>
                <w:webHidden/>
                <w:rStyle w:val="IndexLink"/>
                <w:rtl w:val="true"/>
              </w:rPr>
              <w:t>مطلب اول</w:t>
            </w:r>
            <w:r>
              <w:rPr>
                <w:rStyle w:val="IndexLink"/>
                <w:rtl w:val="true"/>
              </w:rPr>
              <w:t xml:space="preserve">: </w:t>
            </w:r>
            <w:r>
              <w:rPr>
                <w:rStyle w:val="IndexLink"/>
                <w:rtl w:val="true"/>
              </w:rPr>
              <w:t>تطهیر بیت‏الله‏</w:t>
            </w:r>
            <w:r>
              <w:rPr>
                <w:rStyle w:val="IndexLink"/>
                <w:rtl w:val="true"/>
              </w:rPr>
              <w:tab/>
            </w:r>
            <w:r>
              <w:rPr>
                <w:rStyle w:val="IndexLink"/>
              </w:rPr>
              <w:t>53</w:t>
            </w:r>
          </w:hyperlink>
        </w:p>
        <w:p>
          <w:pPr>
            <w:pStyle w:val="Contents4"/>
            <w:tabs>
              <w:tab w:val="clear" w:pos="8176"/>
              <w:tab w:val="right" w:pos="9026" w:leader="dot"/>
            </w:tabs>
            <w:rPr/>
          </w:pPr>
          <w:hyperlink w:anchor="__RefHeading___Toc1111605_3650668749">
            <w:r>
              <w:rPr>
                <w:webHidden/>
                <w:rStyle w:val="IndexLink"/>
                <w:rtl w:val="true"/>
              </w:rPr>
              <w:t>مطلب دوم</w:t>
            </w:r>
            <w:r>
              <w:rPr>
                <w:rStyle w:val="IndexLink"/>
                <w:rtl w:val="true"/>
              </w:rPr>
              <w:t xml:space="preserve">: </w:t>
            </w:r>
            <w:r>
              <w:rPr>
                <w:rStyle w:val="IndexLink"/>
                <w:rtl w:val="true"/>
              </w:rPr>
              <w:t>عبادت‏ها</w:t>
            </w:r>
            <w:r>
              <w:rPr>
                <w:rStyle w:val="IndexLink"/>
                <w:rtl w:val="true"/>
              </w:rPr>
              <w:tab/>
            </w:r>
            <w:r>
              <w:rPr>
                <w:rStyle w:val="IndexLink"/>
              </w:rPr>
              <w:t>56</w:t>
            </w:r>
          </w:hyperlink>
        </w:p>
        <w:p>
          <w:pPr>
            <w:pStyle w:val="Contents4"/>
            <w:tabs>
              <w:tab w:val="clear" w:pos="8176"/>
              <w:tab w:val="right" w:pos="9026" w:leader="dot"/>
            </w:tabs>
            <w:rPr/>
          </w:pPr>
          <w:hyperlink w:anchor="__RefHeading___Toc1111607_3650668749">
            <w:r>
              <w:rPr>
                <w:webHidden/>
                <w:rStyle w:val="IndexLink"/>
                <w:rtl w:val="true"/>
              </w:rPr>
              <w:t>لطایف و اشارات‏</w:t>
            </w:r>
            <w:r>
              <w:rPr>
                <w:rStyle w:val="IndexLink"/>
                <w:rtl w:val="true"/>
              </w:rPr>
              <w:tab/>
            </w:r>
            <w:r>
              <w:rPr>
                <w:rStyle w:val="IndexLink"/>
              </w:rPr>
              <w:t>57</w:t>
            </w:r>
          </w:hyperlink>
        </w:p>
        <w:p>
          <w:pPr>
            <w:pStyle w:val="Contents3"/>
            <w:tabs>
              <w:tab w:val="clear" w:pos="8459"/>
              <w:tab w:val="right" w:pos="9026" w:leader="dot"/>
            </w:tabs>
            <w:rPr/>
          </w:pPr>
          <w:hyperlink w:anchor="__RefHeading___Toc1111609_3650668749">
            <w:r>
              <w:rPr>
                <w:webHidden/>
                <w:rStyle w:val="IndexLink"/>
                <w:rtl w:val="true"/>
              </w:rPr>
              <w:t xml:space="preserve">* </w:t>
            </w:r>
            <w:r>
              <w:rPr>
                <w:rStyle w:val="IndexLink"/>
                <w:rtl w:val="true"/>
              </w:rPr>
              <w:t>آیه دوم‏</w:t>
            </w:r>
            <w:r>
              <w:rPr>
                <w:rStyle w:val="IndexLink"/>
                <w:rtl w:val="true"/>
              </w:rPr>
              <w:tab/>
            </w:r>
            <w:r>
              <w:rPr>
                <w:rStyle w:val="IndexLink"/>
              </w:rPr>
              <w:t>58</w:t>
            </w:r>
          </w:hyperlink>
        </w:p>
        <w:p>
          <w:pPr>
            <w:pStyle w:val="Contents4"/>
            <w:tabs>
              <w:tab w:val="clear" w:pos="8176"/>
              <w:tab w:val="right" w:pos="9026" w:leader="dot"/>
            </w:tabs>
            <w:rPr/>
          </w:pPr>
          <w:hyperlink w:anchor="__RefHeading___Toc1111611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111613_3650668749">
            <w:r>
              <w:rPr>
                <w:webHidden/>
                <w:rStyle w:val="IndexLink"/>
                <w:rtl w:val="true"/>
              </w:rPr>
              <w:t>شرح واژگان‏</w:t>
            </w:r>
            <w:r>
              <w:rPr>
                <w:rStyle w:val="IndexLink"/>
                <w:rtl w:val="true"/>
              </w:rPr>
              <w:tab/>
            </w:r>
            <w:r>
              <w:rPr>
                <w:rStyle w:val="IndexLink"/>
              </w:rPr>
              <w:t>58</w:t>
            </w:r>
          </w:hyperlink>
        </w:p>
        <w:p>
          <w:pPr>
            <w:pStyle w:val="Contents4"/>
            <w:tabs>
              <w:tab w:val="clear" w:pos="8176"/>
              <w:tab w:val="right" w:pos="9026" w:leader="dot"/>
            </w:tabs>
            <w:rPr/>
          </w:pPr>
          <w:hyperlink w:anchor="__RefHeading___Toc1111615_3650668749">
            <w:r>
              <w:rPr>
                <w:webHidden/>
                <w:rStyle w:val="IndexLink"/>
                <w:rtl w:val="true"/>
              </w:rPr>
              <w:t>چشم‏انداز آیه‏</w:t>
            </w:r>
            <w:r>
              <w:rPr>
                <w:rStyle w:val="IndexLink"/>
                <w:rtl w:val="true"/>
              </w:rPr>
              <w:tab/>
            </w:r>
            <w:r>
              <w:rPr>
                <w:rStyle w:val="IndexLink"/>
              </w:rPr>
              <w:t>59</w:t>
            </w:r>
          </w:hyperlink>
        </w:p>
        <w:p>
          <w:pPr>
            <w:pStyle w:val="Contents4"/>
            <w:tabs>
              <w:tab w:val="clear" w:pos="8176"/>
              <w:tab w:val="right" w:pos="9026" w:leader="dot"/>
            </w:tabs>
            <w:rPr/>
          </w:pPr>
          <w:hyperlink w:anchor="__RefHeading___Toc1111617_3650668749">
            <w:r>
              <w:rPr>
                <w:webHidden/>
                <w:rStyle w:val="IndexLink"/>
                <w:rtl w:val="true"/>
              </w:rPr>
              <w:t>محتوای آیه‏</w:t>
            </w:r>
            <w:r>
              <w:rPr>
                <w:rStyle w:val="IndexLink"/>
                <w:rtl w:val="true"/>
              </w:rPr>
              <w:tab/>
            </w:r>
            <w:r>
              <w:rPr>
                <w:rStyle w:val="IndexLink"/>
              </w:rPr>
              <w:t>59</w:t>
            </w:r>
          </w:hyperlink>
        </w:p>
        <w:p>
          <w:pPr>
            <w:pStyle w:val="Contents4"/>
            <w:tabs>
              <w:tab w:val="clear" w:pos="8176"/>
              <w:tab w:val="right" w:pos="9026" w:leader="dot"/>
            </w:tabs>
            <w:rPr/>
          </w:pPr>
          <w:hyperlink w:anchor="__RefHeading___Toc1111619_3650668749">
            <w:r>
              <w:rPr>
                <w:webHidden/>
                <w:rStyle w:val="IndexLink"/>
                <w:rtl w:val="true"/>
              </w:rPr>
              <w:t>درخواست اول</w:t>
            </w:r>
            <w:r>
              <w:rPr>
                <w:rStyle w:val="IndexLink"/>
                <w:rtl w:val="true"/>
              </w:rPr>
              <w:t xml:space="preserve">: </w:t>
            </w:r>
            <w:r>
              <w:rPr>
                <w:rStyle w:val="IndexLink"/>
                <w:rtl w:val="true"/>
              </w:rPr>
              <w:t>امنیت مکه‏</w:t>
            </w:r>
            <w:r>
              <w:rPr>
                <w:rStyle w:val="IndexLink"/>
                <w:rtl w:val="true"/>
              </w:rPr>
              <w:tab/>
            </w:r>
            <w:r>
              <w:rPr>
                <w:rStyle w:val="IndexLink"/>
              </w:rPr>
              <w:t>60</w:t>
            </w:r>
          </w:hyperlink>
        </w:p>
        <w:p>
          <w:pPr>
            <w:pStyle w:val="Contents4"/>
            <w:tabs>
              <w:tab w:val="clear" w:pos="8176"/>
              <w:tab w:val="right" w:pos="9026" w:leader="dot"/>
            </w:tabs>
            <w:rPr/>
          </w:pPr>
          <w:hyperlink w:anchor="__RefHeading___Toc1111621_3650668749">
            <w:r>
              <w:rPr>
                <w:webHidden/>
                <w:rStyle w:val="IndexLink"/>
                <w:rtl w:val="true"/>
              </w:rPr>
              <w:t>درخواست دوم</w:t>
            </w:r>
            <w:r>
              <w:rPr>
                <w:rStyle w:val="IndexLink"/>
                <w:rtl w:val="true"/>
              </w:rPr>
              <w:t xml:space="preserve">: </w:t>
            </w:r>
            <w:r>
              <w:rPr>
                <w:rStyle w:val="IndexLink"/>
                <w:rtl w:val="true"/>
              </w:rPr>
              <w:t>رزق و ثمرات‏</w:t>
            </w:r>
            <w:r>
              <w:rPr>
                <w:rStyle w:val="IndexLink"/>
                <w:rtl w:val="true"/>
              </w:rPr>
              <w:tab/>
            </w:r>
            <w:r>
              <w:rPr>
                <w:rStyle w:val="IndexLink"/>
              </w:rPr>
              <w:t>61</w:t>
            </w:r>
          </w:hyperlink>
        </w:p>
        <w:p>
          <w:pPr>
            <w:pStyle w:val="Contents4"/>
            <w:tabs>
              <w:tab w:val="clear" w:pos="8176"/>
              <w:tab w:val="right" w:pos="9026" w:leader="dot"/>
            </w:tabs>
            <w:rPr/>
          </w:pPr>
          <w:hyperlink w:anchor="__RefHeading___Toc1111623_3650668749">
            <w:r>
              <w:rPr>
                <w:webHidden/>
                <w:rStyle w:val="IndexLink"/>
                <w:rtl w:val="true"/>
              </w:rPr>
              <w:t>درخواست ابراهیم، پاسخ خدا</w:t>
            </w:r>
            <w:r>
              <w:rPr>
                <w:rStyle w:val="IndexLink"/>
                <w:rtl w:val="true"/>
              </w:rPr>
              <w:tab/>
            </w:r>
            <w:r>
              <w:rPr>
                <w:rStyle w:val="IndexLink"/>
              </w:rPr>
              <w:t>62</w:t>
            </w:r>
          </w:hyperlink>
        </w:p>
        <w:p>
          <w:pPr>
            <w:pStyle w:val="Contents4"/>
            <w:tabs>
              <w:tab w:val="clear" w:pos="8176"/>
              <w:tab w:val="right" w:pos="9026" w:leader="dot"/>
            </w:tabs>
            <w:rPr/>
          </w:pPr>
          <w:hyperlink w:anchor="__RefHeading___Toc1111625_3650668749">
            <w:r>
              <w:rPr>
                <w:webHidden/>
                <w:rStyle w:val="IndexLink"/>
                <w:rtl w:val="true"/>
              </w:rPr>
              <w:t>ادعیه ابراهیم‏</w:t>
            </w:r>
            <w:r>
              <w:rPr>
                <w:rStyle w:val="IndexLink"/>
                <w:rtl w:val="true"/>
              </w:rPr>
              <w:tab/>
            </w:r>
            <w:r>
              <w:rPr>
                <w:rStyle w:val="IndexLink"/>
              </w:rPr>
              <w:t>63</w:t>
            </w:r>
          </w:hyperlink>
        </w:p>
        <w:p>
          <w:pPr>
            <w:pStyle w:val="Contents4"/>
            <w:tabs>
              <w:tab w:val="clear" w:pos="8176"/>
              <w:tab w:val="right" w:pos="9026" w:leader="dot"/>
            </w:tabs>
            <w:rPr/>
          </w:pPr>
          <w:hyperlink w:anchor="__RefHeading___Toc1111627_3650668749">
            <w:r>
              <w:rPr>
                <w:webHidden/>
                <w:rStyle w:val="IndexLink"/>
                <w:rtl w:val="true"/>
              </w:rPr>
              <w:t>لطایف و اشارات‏</w:t>
            </w:r>
            <w:r>
              <w:rPr>
                <w:rStyle w:val="IndexLink"/>
                <w:rtl w:val="true"/>
              </w:rPr>
              <w:tab/>
            </w:r>
            <w:r>
              <w:rPr>
                <w:rStyle w:val="IndexLink"/>
              </w:rPr>
              <w:t>64</w:t>
            </w:r>
          </w:hyperlink>
        </w:p>
        <w:p>
          <w:pPr>
            <w:pStyle w:val="Contents3"/>
            <w:tabs>
              <w:tab w:val="clear" w:pos="8459"/>
              <w:tab w:val="right" w:pos="9026" w:leader="dot"/>
            </w:tabs>
            <w:rPr/>
          </w:pPr>
          <w:hyperlink w:anchor="__RefHeading___Toc1111629_3650668749">
            <w:r>
              <w:rPr>
                <w:webHidden/>
                <w:rStyle w:val="IndexLink"/>
                <w:rtl w:val="true"/>
              </w:rPr>
              <w:t xml:space="preserve">* </w:t>
            </w:r>
            <w:r>
              <w:rPr>
                <w:rStyle w:val="IndexLink"/>
                <w:rtl w:val="true"/>
              </w:rPr>
              <w:t>آیه سوم‏</w:t>
            </w:r>
            <w:r>
              <w:rPr>
                <w:rStyle w:val="IndexLink"/>
                <w:rtl w:val="true"/>
              </w:rPr>
              <w:tab/>
            </w:r>
            <w:r>
              <w:rPr>
                <w:rStyle w:val="IndexLink"/>
              </w:rPr>
              <w:t>66</w:t>
            </w:r>
          </w:hyperlink>
        </w:p>
        <w:p>
          <w:pPr>
            <w:pStyle w:val="Contents4"/>
            <w:tabs>
              <w:tab w:val="clear" w:pos="8176"/>
              <w:tab w:val="right" w:pos="9026" w:leader="dot"/>
            </w:tabs>
            <w:rPr/>
          </w:pPr>
          <w:hyperlink w:anchor="__RefHeading___Toc1111631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111633_3650668749">
            <w:r>
              <w:rPr>
                <w:webHidden/>
                <w:rStyle w:val="IndexLink"/>
                <w:rtl w:val="true"/>
              </w:rPr>
              <w:t>شرح واژگان‏</w:t>
            </w:r>
            <w:r>
              <w:rPr>
                <w:rStyle w:val="IndexLink"/>
                <w:rtl w:val="true"/>
              </w:rPr>
              <w:tab/>
            </w:r>
            <w:r>
              <w:rPr>
                <w:rStyle w:val="IndexLink"/>
              </w:rPr>
              <w:t>66</w:t>
            </w:r>
          </w:hyperlink>
        </w:p>
        <w:p>
          <w:pPr>
            <w:pStyle w:val="Contents4"/>
            <w:tabs>
              <w:tab w:val="clear" w:pos="8176"/>
              <w:tab w:val="right" w:pos="9026" w:leader="dot"/>
            </w:tabs>
            <w:rPr/>
          </w:pPr>
          <w:hyperlink w:anchor="__RefHeading___Toc1111635_3650668749">
            <w:r>
              <w:rPr>
                <w:webHidden/>
                <w:rStyle w:val="IndexLink"/>
                <w:rtl w:val="true"/>
              </w:rPr>
              <w:t>چشم‏انداز آیه‏</w:t>
            </w:r>
            <w:r>
              <w:rPr>
                <w:rStyle w:val="IndexLink"/>
                <w:rtl w:val="true"/>
              </w:rPr>
              <w:tab/>
            </w:r>
            <w:r>
              <w:rPr>
                <w:rStyle w:val="IndexLink"/>
              </w:rPr>
              <w:t>67</w:t>
            </w:r>
          </w:hyperlink>
        </w:p>
        <w:p>
          <w:pPr>
            <w:pStyle w:val="Contents4"/>
            <w:tabs>
              <w:tab w:val="clear" w:pos="8176"/>
              <w:tab w:val="right" w:pos="9026" w:leader="dot"/>
            </w:tabs>
            <w:rPr/>
          </w:pPr>
          <w:hyperlink w:anchor="__RefHeading___Toc1111637_3650668749">
            <w:r>
              <w:rPr>
                <w:webHidden/>
                <w:rStyle w:val="IndexLink"/>
                <w:rtl w:val="true"/>
              </w:rPr>
              <w:t>محتوای آیه‏</w:t>
            </w:r>
            <w:r>
              <w:rPr>
                <w:rStyle w:val="IndexLink"/>
                <w:rtl w:val="true"/>
              </w:rPr>
              <w:tab/>
            </w:r>
            <w:r>
              <w:rPr>
                <w:rStyle w:val="IndexLink"/>
              </w:rPr>
              <w:t>67</w:t>
            </w:r>
          </w:hyperlink>
        </w:p>
        <w:p>
          <w:pPr>
            <w:pStyle w:val="Contents4"/>
            <w:tabs>
              <w:tab w:val="clear" w:pos="8176"/>
              <w:tab w:val="right" w:pos="9026" w:leader="dot"/>
            </w:tabs>
            <w:rPr/>
          </w:pPr>
          <w:hyperlink w:anchor="__RefHeading___Toc1111639_3650668749">
            <w:r>
              <w:rPr>
                <w:webHidden/>
                <w:rStyle w:val="IndexLink"/>
              </w:rPr>
              <w:t>1</w:t>
            </w:r>
            <w:r>
              <w:rPr>
                <w:rStyle w:val="IndexLink"/>
                <w:rtl w:val="true"/>
              </w:rPr>
              <w:t xml:space="preserve">. </w:t>
            </w:r>
            <w:r>
              <w:rPr>
                <w:rStyle w:val="IndexLink"/>
                <w:rtl w:val="true"/>
              </w:rPr>
              <w:t>بنای کعبه‏</w:t>
            </w:r>
            <w:r>
              <w:rPr>
                <w:rStyle w:val="IndexLink"/>
                <w:rtl w:val="true"/>
              </w:rPr>
              <w:tab/>
            </w:r>
            <w:r>
              <w:rPr>
                <w:rStyle w:val="IndexLink"/>
              </w:rPr>
              <w:t>68</w:t>
            </w:r>
          </w:hyperlink>
        </w:p>
        <w:p>
          <w:pPr>
            <w:pStyle w:val="Contents4"/>
            <w:tabs>
              <w:tab w:val="clear" w:pos="8176"/>
              <w:tab w:val="right" w:pos="9026" w:leader="dot"/>
            </w:tabs>
            <w:rPr/>
          </w:pPr>
          <w:hyperlink w:anchor="__RefHeading___Toc1111641_3650668749">
            <w:r>
              <w:rPr>
                <w:webHidden/>
                <w:rStyle w:val="IndexLink"/>
              </w:rPr>
              <w:t>2</w:t>
            </w:r>
            <w:r>
              <w:rPr>
                <w:rStyle w:val="IndexLink"/>
                <w:rtl w:val="true"/>
              </w:rPr>
              <w:t xml:space="preserve">. </w:t>
            </w:r>
            <w:r>
              <w:rPr>
                <w:rStyle w:val="IndexLink"/>
                <w:rtl w:val="true"/>
              </w:rPr>
              <w:t>ابراهیم و اسماعیل‏</w:t>
            </w:r>
            <w:r>
              <w:rPr>
                <w:rStyle w:val="IndexLink"/>
                <w:rtl w:val="true"/>
              </w:rPr>
              <w:tab/>
            </w:r>
            <w:r>
              <w:rPr>
                <w:rStyle w:val="IndexLink"/>
              </w:rPr>
              <w:t>69</w:t>
            </w:r>
          </w:hyperlink>
        </w:p>
        <w:p>
          <w:pPr>
            <w:pStyle w:val="Contents4"/>
            <w:tabs>
              <w:tab w:val="clear" w:pos="8176"/>
              <w:tab w:val="right" w:pos="9026" w:leader="dot"/>
            </w:tabs>
            <w:rPr/>
          </w:pPr>
          <w:hyperlink w:anchor="__RefHeading___Toc1111643_3650668749">
            <w:r>
              <w:rPr>
                <w:webHidden/>
                <w:rStyle w:val="IndexLink"/>
              </w:rPr>
              <w:t>3</w:t>
            </w:r>
            <w:r>
              <w:rPr>
                <w:rStyle w:val="IndexLink"/>
                <w:rtl w:val="true"/>
              </w:rPr>
              <w:t xml:space="preserve">. </w:t>
            </w:r>
            <w:r>
              <w:rPr>
                <w:rStyle w:val="IndexLink"/>
                <w:rtl w:val="true"/>
              </w:rPr>
              <w:t>دعای ابراهیم و اسماعیل‏</w:t>
            </w:r>
            <w:r>
              <w:rPr>
                <w:rStyle w:val="IndexLink"/>
                <w:rtl w:val="true"/>
              </w:rPr>
              <w:tab/>
            </w:r>
            <w:r>
              <w:rPr>
                <w:rStyle w:val="IndexLink"/>
              </w:rPr>
              <w:t>70</w:t>
            </w:r>
          </w:hyperlink>
        </w:p>
        <w:p>
          <w:pPr>
            <w:pStyle w:val="Contents4"/>
            <w:tabs>
              <w:tab w:val="clear" w:pos="8176"/>
              <w:tab w:val="right" w:pos="9026" w:leader="dot"/>
            </w:tabs>
            <w:rPr/>
          </w:pPr>
          <w:hyperlink w:anchor="__RefHeading___Toc1111645_3650668749">
            <w:r>
              <w:rPr>
                <w:webHidden/>
                <w:rStyle w:val="IndexLink"/>
                <w:rtl w:val="true"/>
              </w:rPr>
              <w:t>لطایف و اشارات‏</w:t>
            </w:r>
            <w:r>
              <w:rPr>
                <w:rStyle w:val="IndexLink"/>
                <w:rtl w:val="true"/>
              </w:rPr>
              <w:tab/>
            </w:r>
            <w:r>
              <w:rPr>
                <w:rStyle w:val="IndexLink"/>
              </w:rPr>
              <w:t>71</w:t>
            </w:r>
          </w:hyperlink>
        </w:p>
        <w:p>
          <w:pPr>
            <w:pStyle w:val="Contents3"/>
            <w:tabs>
              <w:tab w:val="clear" w:pos="8459"/>
              <w:tab w:val="right" w:pos="9026" w:leader="dot"/>
            </w:tabs>
            <w:rPr/>
          </w:pPr>
          <w:hyperlink w:anchor="__RefHeading___Toc1111647_3650668749">
            <w:r>
              <w:rPr>
                <w:webHidden/>
                <w:rStyle w:val="IndexLink"/>
                <w:rtl w:val="true"/>
              </w:rPr>
              <w:t xml:space="preserve">* </w:t>
            </w:r>
            <w:r>
              <w:rPr>
                <w:rStyle w:val="IndexLink"/>
                <w:rtl w:val="true"/>
              </w:rPr>
              <w:t>آیه چهارم‏</w:t>
            </w:r>
            <w:r>
              <w:rPr>
                <w:rStyle w:val="IndexLink"/>
                <w:rtl w:val="true"/>
              </w:rPr>
              <w:tab/>
            </w:r>
            <w:r>
              <w:rPr>
                <w:rStyle w:val="IndexLink"/>
              </w:rPr>
              <w:t>73</w:t>
            </w:r>
          </w:hyperlink>
        </w:p>
        <w:p>
          <w:pPr>
            <w:pStyle w:val="Contents4"/>
            <w:tabs>
              <w:tab w:val="clear" w:pos="8176"/>
              <w:tab w:val="right" w:pos="9026" w:leader="dot"/>
            </w:tabs>
            <w:rPr/>
          </w:pPr>
          <w:hyperlink w:anchor="__RefHeading___Toc1111649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111651_3650668749">
            <w:r>
              <w:rPr>
                <w:webHidden/>
                <w:rStyle w:val="IndexLink"/>
                <w:rtl w:val="true"/>
              </w:rPr>
              <w:t>شرح واژگان‏</w:t>
            </w:r>
            <w:r>
              <w:rPr>
                <w:rStyle w:val="IndexLink"/>
                <w:rtl w:val="true"/>
              </w:rPr>
              <w:tab/>
            </w:r>
            <w:r>
              <w:rPr>
                <w:rStyle w:val="IndexLink"/>
              </w:rPr>
              <w:t>73</w:t>
            </w:r>
          </w:hyperlink>
        </w:p>
        <w:p>
          <w:pPr>
            <w:pStyle w:val="Contents4"/>
            <w:tabs>
              <w:tab w:val="clear" w:pos="8176"/>
              <w:tab w:val="right" w:pos="9026" w:leader="dot"/>
            </w:tabs>
            <w:rPr/>
          </w:pPr>
          <w:hyperlink w:anchor="__RefHeading___Toc1111653_3650668749">
            <w:r>
              <w:rPr>
                <w:webHidden/>
                <w:rStyle w:val="IndexLink"/>
                <w:rtl w:val="true"/>
              </w:rPr>
              <w:t>محتوای آیه‏</w:t>
            </w:r>
            <w:r>
              <w:rPr>
                <w:rStyle w:val="IndexLink"/>
                <w:rtl w:val="true"/>
              </w:rPr>
              <w:tab/>
            </w:r>
            <w:r>
              <w:rPr>
                <w:rStyle w:val="IndexLink"/>
              </w:rPr>
              <w:t>74</w:t>
            </w:r>
          </w:hyperlink>
        </w:p>
        <w:p>
          <w:pPr>
            <w:pStyle w:val="Contents4"/>
            <w:tabs>
              <w:tab w:val="clear" w:pos="8176"/>
              <w:tab w:val="right" w:pos="9026" w:leader="dot"/>
            </w:tabs>
            <w:rPr/>
          </w:pPr>
          <w:hyperlink w:anchor="__RefHeading___Toc1111655_3650668749">
            <w:r>
              <w:rPr>
                <w:webHidden/>
                <w:rStyle w:val="IndexLink"/>
              </w:rPr>
              <w:t>1</w:t>
            </w:r>
            <w:r>
              <w:rPr>
                <w:rStyle w:val="IndexLink"/>
                <w:rtl w:val="true"/>
              </w:rPr>
              <w:t xml:space="preserve">. </w:t>
            </w:r>
            <w:r>
              <w:rPr>
                <w:rStyle w:val="IndexLink"/>
                <w:rtl w:val="true"/>
              </w:rPr>
              <w:t>تسلیم در برابر حق‏</w:t>
            </w:r>
            <w:r>
              <w:rPr>
                <w:rStyle w:val="IndexLink"/>
                <w:rtl w:val="true"/>
              </w:rPr>
              <w:tab/>
            </w:r>
            <w:r>
              <w:rPr>
                <w:rStyle w:val="IndexLink"/>
              </w:rPr>
              <w:t>75</w:t>
            </w:r>
          </w:hyperlink>
        </w:p>
        <w:p>
          <w:pPr>
            <w:pStyle w:val="Contents4"/>
            <w:tabs>
              <w:tab w:val="clear" w:pos="8176"/>
              <w:tab w:val="right" w:pos="9026" w:leader="dot"/>
            </w:tabs>
            <w:rPr/>
          </w:pPr>
          <w:hyperlink w:anchor="__RefHeading___Toc1111657_3650668749">
            <w:r>
              <w:rPr>
                <w:webHidden/>
                <w:rStyle w:val="IndexLink"/>
                <w:rtl w:val="true"/>
              </w:rPr>
              <w:t>امت مسلمان‏</w:t>
            </w:r>
            <w:r>
              <w:rPr>
                <w:rStyle w:val="IndexLink"/>
                <w:rtl w:val="true"/>
              </w:rPr>
              <w:tab/>
            </w:r>
            <w:r>
              <w:rPr>
                <w:rStyle w:val="IndexLink"/>
              </w:rPr>
              <w:t>75</w:t>
            </w:r>
          </w:hyperlink>
        </w:p>
        <w:p>
          <w:pPr>
            <w:pStyle w:val="Contents4"/>
            <w:tabs>
              <w:tab w:val="clear" w:pos="8176"/>
              <w:tab w:val="right" w:pos="9026" w:leader="dot"/>
            </w:tabs>
            <w:rPr/>
          </w:pPr>
          <w:hyperlink w:anchor="__RefHeading___Toc1111659_3650668749">
            <w:r>
              <w:rPr>
                <w:webHidden/>
                <w:rStyle w:val="IndexLink"/>
              </w:rPr>
              <w:t>2</w:t>
            </w:r>
            <w:r>
              <w:rPr>
                <w:rStyle w:val="IndexLink"/>
                <w:rtl w:val="true"/>
              </w:rPr>
              <w:t xml:space="preserve">. </w:t>
            </w:r>
            <w:r>
              <w:rPr>
                <w:rStyle w:val="IndexLink"/>
                <w:rtl w:val="true"/>
              </w:rPr>
              <w:t>آموزش مناسک حجّ‏</w:t>
            </w:r>
            <w:r>
              <w:rPr>
                <w:rStyle w:val="IndexLink"/>
                <w:rtl w:val="true"/>
              </w:rPr>
              <w:tab/>
            </w:r>
            <w:r>
              <w:rPr>
                <w:rStyle w:val="IndexLink"/>
              </w:rPr>
              <w:t>76</w:t>
            </w:r>
          </w:hyperlink>
        </w:p>
        <w:p>
          <w:pPr>
            <w:pStyle w:val="Contents4"/>
            <w:tabs>
              <w:tab w:val="clear" w:pos="8176"/>
              <w:tab w:val="right" w:pos="9026" w:leader="dot"/>
            </w:tabs>
            <w:rPr/>
          </w:pPr>
          <w:hyperlink w:anchor="__RefHeading___Toc1111661_3650668749">
            <w:r>
              <w:rPr>
                <w:webHidden/>
                <w:rStyle w:val="IndexLink"/>
                <w:rtl w:val="true"/>
              </w:rPr>
              <w:t>اهمیت آموزش مناسک‏</w:t>
            </w:r>
            <w:r>
              <w:rPr>
                <w:rStyle w:val="IndexLink"/>
                <w:rtl w:val="true"/>
              </w:rPr>
              <w:tab/>
            </w:r>
            <w:r>
              <w:rPr>
                <w:rStyle w:val="IndexLink"/>
              </w:rPr>
              <w:t>77</w:t>
            </w:r>
          </w:hyperlink>
        </w:p>
        <w:p>
          <w:pPr>
            <w:pStyle w:val="Contents4"/>
            <w:tabs>
              <w:tab w:val="clear" w:pos="8176"/>
              <w:tab w:val="right" w:pos="9026" w:leader="dot"/>
            </w:tabs>
            <w:rPr/>
          </w:pPr>
          <w:hyperlink w:anchor="__RefHeading___Toc1111663_3650668749">
            <w:r>
              <w:rPr>
                <w:webHidden/>
                <w:rStyle w:val="IndexLink"/>
              </w:rPr>
              <w:t>3</w:t>
            </w:r>
            <w:r>
              <w:rPr>
                <w:rStyle w:val="IndexLink"/>
                <w:rtl w:val="true"/>
              </w:rPr>
              <w:t xml:space="preserve">. </w:t>
            </w:r>
            <w:r>
              <w:rPr>
                <w:rStyle w:val="IndexLink"/>
                <w:rtl w:val="true"/>
              </w:rPr>
              <w:t>پذیرش توبه‏</w:t>
            </w:r>
            <w:r>
              <w:rPr>
                <w:rStyle w:val="IndexLink"/>
                <w:rtl w:val="true"/>
              </w:rPr>
              <w:tab/>
            </w:r>
            <w:r>
              <w:rPr>
                <w:rStyle w:val="IndexLink"/>
              </w:rPr>
              <w:t>78</w:t>
            </w:r>
          </w:hyperlink>
        </w:p>
        <w:p>
          <w:pPr>
            <w:pStyle w:val="Contents4"/>
            <w:tabs>
              <w:tab w:val="clear" w:pos="8176"/>
              <w:tab w:val="right" w:pos="9026" w:leader="dot"/>
            </w:tabs>
            <w:rPr/>
          </w:pPr>
          <w:hyperlink w:anchor="__RefHeading___Toc1111665_3650668749">
            <w:r>
              <w:rPr>
                <w:webHidden/>
                <w:rStyle w:val="IndexLink"/>
                <w:rtl w:val="true"/>
              </w:rPr>
              <w:t>لطایف و اشارات‏</w:t>
            </w:r>
            <w:r>
              <w:rPr>
                <w:rStyle w:val="IndexLink"/>
                <w:rtl w:val="true"/>
              </w:rPr>
              <w:tab/>
            </w:r>
            <w:r>
              <w:rPr>
                <w:rStyle w:val="IndexLink"/>
              </w:rPr>
              <w:t>79</w:t>
            </w:r>
          </w:hyperlink>
        </w:p>
        <w:p>
          <w:pPr>
            <w:pStyle w:val="Contents3"/>
            <w:tabs>
              <w:tab w:val="clear" w:pos="8459"/>
              <w:tab w:val="right" w:pos="9026" w:leader="dot"/>
            </w:tabs>
            <w:rPr/>
          </w:pPr>
          <w:hyperlink w:anchor="__RefHeading___Toc1111667_3650668749">
            <w:r>
              <w:rPr>
                <w:webHidden/>
                <w:rStyle w:val="IndexLink"/>
                <w:rtl w:val="true"/>
              </w:rPr>
              <w:t xml:space="preserve">* </w:t>
            </w:r>
            <w:r>
              <w:rPr>
                <w:rStyle w:val="IndexLink"/>
                <w:rtl w:val="true"/>
              </w:rPr>
              <w:t>آیه پنجم‏</w:t>
            </w:r>
            <w:r>
              <w:rPr>
                <w:rStyle w:val="IndexLink"/>
                <w:rtl w:val="true"/>
              </w:rPr>
              <w:tab/>
            </w:r>
            <w:r>
              <w:rPr>
                <w:rStyle w:val="IndexLink"/>
              </w:rPr>
              <w:t>80</w:t>
            </w:r>
          </w:hyperlink>
        </w:p>
        <w:p>
          <w:pPr>
            <w:pStyle w:val="Contents4"/>
            <w:tabs>
              <w:tab w:val="clear" w:pos="8176"/>
              <w:tab w:val="right" w:pos="9026" w:leader="dot"/>
            </w:tabs>
            <w:rPr/>
          </w:pPr>
          <w:hyperlink w:anchor="__RefHeading___Toc1111669_365066874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111671_3650668749">
            <w:r>
              <w:rPr>
                <w:webHidden/>
                <w:rStyle w:val="IndexLink"/>
                <w:rtl w:val="true"/>
              </w:rPr>
              <w:t>شرح واژگان‏</w:t>
            </w:r>
            <w:r>
              <w:rPr>
                <w:rStyle w:val="IndexLink"/>
                <w:rtl w:val="true"/>
              </w:rPr>
              <w:tab/>
            </w:r>
            <w:r>
              <w:rPr>
                <w:rStyle w:val="IndexLink"/>
              </w:rPr>
              <w:t>80</w:t>
            </w:r>
          </w:hyperlink>
        </w:p>
        <w:p>
          <w:pPr>
            <w:pStyle w:val="Contents4"/>
            <w:tabs>
              <w:tab w:val="clear" w:pos="8176"/>
              <w:tab w:val="right" w:pos="9026" w:leader="dot"/>
            </w:tabs>
            <w:rPr/>
          </w:pPr>
          <w:hyperlink w:anchor="__RefHeading___Toc1111673_3650668749">
            <w:r>
              <w:rPr>
                <w:webHidden/>
                <w:rStyle w:val="IndexLink"/>
                <w:rtl w:val="true"/>
              </w:rPr>
              <w:t>محتوای آیه‏</w:t>
            </w:r>
            <w:r>
              <w:rPr>
                <w:rStyle w:val="IndexLink"/>
                <w:rtl w:val="true"/>
              </w:rPr>
              <w:tab/>
            </w:r>
            <w:r>
              <w:rPr>
                <w:rStyle w:val="IndexLink"/>
              </w:rPr>
              <w:t>81</w:t>
            </w:r>
          </w:hyperlink>
        </w:p>
        <w:p>
          <w:pPr>
            <w:pStyle w:val="Contents4"/>
            <w:tabs>
              <w:tab w:val="clear" w:pos="8176"/>
              <w:tab w:val="right" w:pos="9026" w:leader="dot"/>
            </w:tabs>
            <w:rPr/>
          </w:pPr>
          <w:hyperlink w:anchor="__RefHeading___Toc1111675_3650668749">
            <w:r>
              <w:rPr>
                <w:webHidden/>
                <w:rStyle w:val="IndexLink"/>
              </w:rPr>
              <w:t>1</w:t>
            </w:r>
            <w:r>
              <w:rPr>
                <w:rStyle w:val="IndexLink"/>
                <w:rtl w:val="true"/>
              </w:rPr>
              <w:t xml:space="preserve">. </w:t>
            </w:r>
            <w:r>
              <w:rPr>
                <w:rStyle w:val="IndexLink"/>
                <w:rtl w:val="true"/>
              </w:rPr>
              <w:t>شعائر الهی‏</w:t>
            </w:r>
            <w:r>
              <w:rPr>
                <w:rStyle w:val="IndexLink"/>
                <w:rtl w:val="true"/>
              </w:rPr>
              <w:tab/>
            </w:r>
            <w:r>
              <w:rPr>
                <w:rStyle w:val="IndexLink"/>
              </w:rPr>
              <w:t>82</w:t>
            </w:r>
          </w:hyperlink>
        </w:p>
        <w:p>
          <w:pPr>
            <w:pStyle w:val="Contents4"/>
            <w:tabs>
              <w:tab w:val="clear" w:pos="8176"/>
              <w:tab w:val="right" w:pos="9026" w:leader="dot"/>
            </w:tabs>
            <w:rPr/>
          </w:pPr>
          <w:hyperlink w:anchor="__RefHeading___Toc1111677_3650668749">
            <w:r>
              <w:rPr>
                <w:webHidden/>
                <w:rStyle w:val="IndexLink"/>
                <w:rtl w:val="true"/>
              </w:rPr>
              <w:t>تداوم علامت‏</w:t>
            </w:r>
            <w:r>
              <w:rPr>
                <w:rStyle w:val="IndexLink"/>
                <w:rtl w:val="true"/>
              </w:rPr>
              <w:tab/>
            </w:r>
            <w:r>
              <w:rPr>
                <w:rStyle w:val="IndexLink"/>
              </w:rPr>
              <w:t>83</w:t>
            </w:r>
          </w:hyperlink>
        </w:p>
        <w:p>
          <w:pPr>
            <w:pStyle w:val="Contents4"/>
            <w:tabs>
              <w:tab w:val="clear" w:pos="8176"/>
              <w:tab w:val="right" w:pos="9026" w:leader="dot"/>
            </w:tabs>
            <w:rPr/>
          </w:pPr>
          <w:hyperlink w:anchor="__RefHeading___Toc1111679_3650668749">
            <w:r>
              <w:rPr>
                <w:webHidden/>
                <w:rStyle w:val="IndexLink"/>
              </w:rPr>
              <w:t>2</w:t>
            </w:r>
            <w:r>
              <w:rPr>
                <w:rStyle w:val="IndexLink"/>
                <w:rtl w:val="true"/>
              </w:rPr>
              <w:t xml:space="preserve">. </w:t>
            </w:r>
            <w:r>
              <w:rPr>
                <w:rStyle w:val="IndexLink"/>
                <w:rtl w:val="true"/>
              </w:rPr>
              <w:t>منسک سعی‏</w:t>
            </w:r>
            <w:r>
              <w:rPr>
                <w:rStyle w:val="IndexLink"/>
                <w:rtl w:val="true"/>
              </w:rPr>
              <w:tab/>
            </w:r>
            <w:r>
              <w:rPr>
                <w:rStyle w:val="IndexLink"/>
              </w:rPr>
              <w:t>84</w:t>
            </w:r>
          </w:hyperlink>
        </w:p>
        <w:p>
          <w:pPr>
            <w:pStyle w:val="Contents4"/>
            <w:tabs>
              <w:tab w:val="clear" w:pos="8176"/>
              <w:tab w:val="right" w:pos="9026" w:leader="dot"/>
            </w:tabs>
            <w:rPr/>
          </w:pPr>
          <w:hyperlink w:anchor="__RefHeading___Toc1111681_3650668749">
            <w:r>
              <w:rPr>
                <w:webHidden/>
                <w:rStyle w:val="IndexLink"/>
                <w:rtl w:val="true"/>
              </w:rPr>
              <w:t>شأن نزول آیه‏</w:t>
            </w:r>
            <w:r>
              <w:rPr>
                <w:rStyle w:val="IndexLink"/>
                <w:rtl w:val="true"/>
              </w:rPr>
              <w:tab/>
            </w:r>
            <w:r>
              <w:rPr>
                <w:rStyle w:val="IndexLink"/>
              </w:rPr>
              <w:t>84</w:t>
            </w:r>
          </w:hyperlink>
        </w:p>
        <w:p>
          <w:pPr>
            <w:pStyle w:val="Contents4"/>
            <w:tabs>
              <w:tab w:val="clear" w:pos="8176"/>
              <w:tab w:val="right" w:pos="9026" w:leader="dot"/>
            </w:tabs>
            <w:rPr/>
          </w:pPr>
          <w:hyperlink w:anchor="__RefHeading___Toc1111683_3650668749">
            <w:r>
              <w:rPr>
                <w:webHidden/>
                <w:rStyle w:val="IndexLink"/>
                <w:rtl w:val="true"/>
              </w:rPr>
              <w:t>ابتدای سعی‏</w:t>
            </w:r>
            <w:r>
              <w:rPr>
                <w:rStyle w:val="IndexLink"/>
                <w:rtl w:val="true"/>
              </w:rPr>
              <w:tab/>
            </w:r>
            <w:r>
              <w:rPr>
                <w:rStyle w:val="IndexLink"/>
              </w:rPr>
              <w:t>85</w:t>
            </w:r>
          </w:hyperlink>
        </w:p>
        <w:p>
          <w:pPr>
            <w:pStyle w:val="Contents4"/>
            <w:tabs>
              <w:tab w:val="clear" w:pos="8176"/>
              <w:tab w:val="right" w:pos="9026" w:leader="dot"/>
            </w:tabs>
            <w:rPr/>
          </w:pPr>
          <w:hyperlink w:anchor="__RefHeading___Toc1111685_3650668749">
            <w:r>
              <w:rPr>
                <w:webHidden/>
                <w:rStyle w:val="IndexLink"/>
              </w:rPr>
              <w:t>3</w:t>
            </w:r>
            <w:r>
              <w:rPr>
                <w:rStyle w:val="IndexLink"/>
                <w:rtl w:val="true"/>
              </w:rPr>
              <w:t xml:space="preserve">. </w:t>
            </w:r>
            <w:r>
              <w:rPr>
                <w:rStyle w:val="IndexLink"/>
                <w:rtl w:val="true"/>
              </w:rPr>
              <w:t>تطوع در اعمال‏</w:t>
            </w:r>
            <w:r>
              <w:rPr>
                <w:rStyle w:val="IndexLink"/>
                <w:rtl w:val="true"/>
              </w:rPr>
              <w:tab/>
            </w:r>
            <w:r>
              <w:rPr>
                <w:rStyle w:val="IndexLink"/>
              </w:rPr>
              <w:t>86</w:t>
            </w:r>
          </w:hyperlink>
        </w:p>
        <w:p>
          <w:pPr>
            <w:pStyle w:val="Contents4"/>
            <w:tabs>
              <w:tab w:val="clear" w:pos="8176"/>
              <w:tab w:val="right" w:pos="9026" w:leader="dot"/>
            </w:tabs>
            <w:rPr/>
          </w:pPr>
          <w:hyperlink w:anchor="__RefHeading___Toc1111687_3650668749">
            <w:r>
              <w:rPr>
                <w:webHidden/>
                <w:rStyle w:val="IndexLink"/>
                <w:rtl w:val="true"/>
              </w:rPr>
              <w:t>لطایف و اشارات‏</w:t>
            </w:r>
            <w:r>
              <w:rPr>
                <w:rStyle w:val="IndexLink"/>
                <w:rtl w:val="true"/>
              </w:rPr>
              <w:tab/>
            </w:r>
            <w:r>
              <w:rPr>
                <w:rStyle w:val="IndexLink"/>
              </w:rPr>
              <w:t>87</w:t>
            </w:r>
          </w:hyperlink>
        </w:p>
        <w:p>
          <w:pPr>
            <w:pStyle w:val="Contents3"/>
            <w:tabs>
              <w:tab w:val="clear" w:pos="8459"/>
              <w:tab w:val="right" w:pos="9026" w:leader="dot"/>
            </w:tabs>
            <w:rPr/>
          </w:pPr>
          <w:hyperlink w:anchor="__RefHeading___Toc1111689_3650668749">
            <w:r>
              <w:rPr>
                <w:webHidden/>
                <w:rStyle w:val="IndexLink"/>
                <w:rtl w:val="true"/>
              </w:rPr>
              <w:t xml:space="preserve">* </w:t>
            </w:r>
            <w:r>
              <w:rPr>
                <w:rStyle w:val="IndexLink"/>
                <w:rtl w:val="true"/>
              </w:rPr>
              <w:t>آیه ششم‏</w:t>
            </w:r>
            <w:r>
              <w:rPr>
                <w:rStyle w:val="IndexLink"/>
                <w:rtl w:val="true"/>
              </w:rPr>
              <w:tab/>
            </w:r>
            <w:r>
              <w:rPr>
                <w:rStyle w:val="IndexLink"/>
              </w:rPr>
              <w:t>89</w:t>
            </w:r>
          </w:hyperlink>
        </w:p>
        <w:p>
          <w:pPr>
            <w:pStyle w:val="Contents4"/>
            <w:tabs>
              <w:tab w:val="clear" w:pos="8176"/>
              <w:tab w:val="right" w:pos="9026" w:leader="dot"/>
            </w:tabs>
            <w:rPr/>
          </w:pPr>
          <w:hyperlink w:anchor="__RefHeading___Toc1111691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111693_3650668749">
            <w:r>
              <w:rPr>
                <w:webHidden/>
                <w:rStyle w:val="IndexLink"/>
                <w:rtl w:val="true"/>
              </w:rPr>
              <w:t>شرح واژگان‏</w:t>
            </w:r>
            <w:r>
              <w:rPr>
                <w:rStyle w:val="IndexLink"/>
                <w:rtl w:val="true"/>
              </w:rPr>
              <w:tab/>
            </w:r>
            <w:r>
              <w:rPr>
                <w:rStyle w:val="IndexLink"/>
              </w:rPr>
              <w:t>89</w:t>
            </w:r>
          </w:hyperlink>
        </w:p>
        <w:p>
          <w:pPr>
            <w:pStyle w:val="Contents4"/>
            <w:tabs>
              <w:tab w:val="clear" w:pos="8176"/>
              <w:tab w:val="right" w:pos="9026" w:leader="dot"/>
            </w:tabs>
            <w:rPr/>
          </w:pPr>
          <w:hyperlink w:anchor="__RefHeading___Toc1111695_3650668749">
            <w:r>
              <w:rPr>
                <w:webHidden/>
                <w:rStyle w:val="IndexLink"/>
                <w:rtl w:val="true"/>
              </w:rPr>
              <w:t>محتوای آیه‏</w:t>
            </w:r>
            <w:r>
              <w:rPr>
                <w:rStyle w:val="IndexLink"/>
                <w:rtl w:val="true"/>
              </w:rPr>
              <w:tab/>
            </w:r>
            <w:r>
              <w:rPr>
                <w:rStyle w:val="IndexLink"/>
              </w:rPr>
              <w:t>90</w:t>
            </w:r>
          </w:hyperlink>
        </w:p>
        <w:p>
          <w:pPr>
            <w:pStyle w:val="Contents4"/>
            <w:tabs>
              <w:tab w:val="clear" w:pos="8176"/>
              <w:tab w:val="right" w:pos="9026" w:leader="dot"/>
            </w:tabs>
            <w:rPr/>
          </w:pPr>
          <w:hyperlink w:anchor="__RefHeading___Toc1111697_3650668749">
            <w:r>
              <w:rPr>
                <w:webHidden/>
                <w:rStyle w:val="IndexLink"/>
              </w:rPr>
              <w:t>1</w:t>
            </w:r>
            <w:r>
              <w:rPr>
                <w:rStyle w:val="IndexLink"/>
                <w:rtl w:val="true"/>
              </w:rPr>
              <w:t xml:space="preserve">. </w:t>
            </w:r>
            <w:r>
              <w:rPr>
                <w:rStyle w:val="IndexLink"/>
                <w:rtl w:val="true"/>
              </w:rPr>
              <w:t>توجه به اصل حج و عمره‏</w:t>
            </w:r>
            <w:r>
              <w:rPr>
                <w:rStyle w:val="IndexLink"/>
                <w:rtl w:val="true"/>
              </w:rPr>
              <w:tab/>
            </w:r>
            <w:r>
              <w:rPr>
                <w:rStyle w:val="IndexLink"/>
              </w:rPr>
              <w:t>90</w:t>
            </w:r>
          </w:hyperlink>
        </w:p>
        <w:p>
          <w:pPr>
            <w:pStyle w:val="Contents4"/>
            <w:tabs>
              <w:tab w:val="clear" w:pos="8176"/>
              <w:tab w:val="right" w:pos="9026" w:leader="dot"/>
            </w:tabs>
            <w:rPr/>
          </w:pPr>
          <w:hyperlink w:anchor="__RefHeading___Toc1111699_3650668749">
            <w:r>
              <w:rPr>
                <w:webHidden/>
                <w:rStyle w:val="IndexLink"/>
              </w:rPr>
              <w:t>2</w:t>
            </w:r>
            <w:r>
              <w:rPr>
                <w:rStyle w:val="IndexLink"/>
                <w:rtl w:val="true"/>
              </w:rPr>
              <w:t xml:space="preserve">. </w:t>
            </w:r>
            <w:r>
              <w:rPr>
                <w:rStyle w:val="IndexLink"/>
                <w:rtl w:val="true"/>
              </w:rPr>
              <w:t>تمام کردن حجّ‏</w:t>
            </w:r>
            <w:r>
              <w:rPr>
                <w:rStyle w:val="IndexLink"/>
                <w:rtl w:val="true"/>
              </w:rPr>
              <w:tab/>
            </w:r>
            <w:r>
              <w:rPr>
                <w:rStyle w:val="IndexLink"/>
              </w:rPr>
              <w:t>92</w:t>
            </w:r>
          </w:hyperlink>
        </w:p>
        <w:p>
          <w:pPr>
            <w:pStyle w:val="Contents4"/>
            <w:tabs>
              <w:tab w:val="clear" w:pos="8176"/>
              <w:tab w:val="right" w:pos="9026" w:leader="dot"/>
            </w:tabs>
            <w:rPr/>
          </w:pPr>
          <w:hyperlink w:anchor="__RefHeading___Toc1111701_3650668749">
            <w:r>
              <w:rPr>
                <w:webHidden/>
                <w:rStyle w:val="IndexLink"/>
                <w:rtl w:val="true"/>
              </w:rPr>
              <w:t>لزوم اتمام عبادت‏</w:t>
            </w:r>
            <w:r>
              <w:rPr>
                <w:rStyle w:val="IndexLink"/>
                <w:rtl w:val="true"/>
              </w:rPr>
              <w:tab/>
            </w:r>
            <w:r>
              <w:rPr>
                <w:rStyle w:val="IndexLink"/>
              </w:rPr>
              <w:t>93</w:t>
            </w:r>
          </w:hyperlink>
        </w:p>
        <w:p>
          <w:pPr>
            <w:pStyle w:val="Contents4"/>
            <w:tabs>
              <w:tab w:val="clear" w:pos="8176"/>
              <w:tab w:val="right" w:pos="9026" w:leader="dot"/>
            </w:tabs>
            <w:rPr/>
          </w:pPr>
          <w:hyperlink w:anchor="__RefHeading___Toc1111703_3650668749">
            <w:r>
              <w:rPr>
                <w:webHidden/>
                <w:rStyle w:val="IndexLink"/>
              </w:rPr>
              <w:t>3</w:t>
            </w:r>
            <w:r>
              <w:rPr>
                <w:rStyle w:val="IndexLink"/>
                <w:rtl w:val="true"/>
              </w:rPr>
              <w:t xml:space="preserve">. </w:t>
            </w:r>
            <w:r>
              <w:rPr>
                <w:rStyle w:val="IndexLink"/>
                <w:rtl w:val="true"/>
              </w:rPr>
              <w:t>احصار</w:t>
            </w:r>
            <w:r>
              <w:rPr>
                <w:rStyle w:val="IndexLink"/>
                <w:rtl w:val="true"/>
              </w:rPr>
              <w:tab/>
            </w:r>
            <w:r>
              <w:rPr>
                <w:rStyle w:val="IndexLink"/>
              </w:rPr>
              <w:t>94</w:t>
            </w:r>
          </w:hyperlink>
        </w:p>
        <w:p>
          <w:pPr>
            <w:pStyle w:val="Contents4"/>
            <w:tabs>
              <w:tab w:val="clear" w:pos="8176"/>
              <w:tab w:val="right" w:pos="9026" w:leader="dot"/>
            </w:tabs>
            <w:rPr/>
          </w:pPr>
          <w:hyperlink w:anchor="__RefHeading___Toc1111705_3650668749">
            <w:r>
              <w:rPr>
                <w:webHidden/>
                <w:rStyle w:val="IndexLink"/>
              </w:rPr>
              <w:t>4</w:t>
            </w:r>
            <w:r>
              <w:rPr>
                <w:rStyle w:val="IndexLink"/>
                <w:rtl w:val="true"/>
              </w:rPr>
              <w:t xml:space="preserve">. </w:t>
            </w:r>
            <w:r>
              <w:rPr>
                <w:rStyle w:val="IndexLink"/>
                <w:rtl w:val="true"/>
              </w:rPr>
              <w:t>منع تراشیدن سر</w:t>
            </w:r>
            <w:r>
              <w:rPr>
                <w:rStyle w:val="IndexLink"/>
                <w:rtl w:val="true"/>
              </w:rPr>
              <w:tab/>
            </w:r>
            <w:r>
              <w:rPr>
                <w:rStyle w:val="IndexLink"/>
              </w:rPr>
              <w:t>96</w:t>
            </w:r>
          </w:hyperlink>
        </w:p>
        <w:p>
          <w:pPr>
            <w:pStyle w:val="Contents4"/>
            <w:tabs>
              <w:tab w:val="clear" w:pos="8176"/>
              <w:tab w:val="right" w:pos="9026" w:leader="dot"/>
            </w:tabs>
            <w:rPr/>
          </w:pPr>
          <w:hyperlink w:anchor="__RefHeading___Toc1111707_3650668749">
            <w:r>
              <w:rPr>
                <w:webHidden/>
                <w:rStyle w:val="IndexLink"/>
              </w:rPr>
              <w:t>5</w:t>
            </w:r>
            <w:r>
              <w:rPr>
                <w:rStyle w:val="IndexLink"/>
                <w:rtl w:val="true"/>
              </w:rPr>
              <w:t xml:space="preserve">. </w:t>
            </w:r>
            <w:r>
              <w:rPr>
                <w:rStyle w:val="IndexLink"/>
                <w:rtl w:val="true"/>
              </w:rPr>
              <w:t>وظیفه بیمار</w:t>
            </w:r>
            <w:r>
              <w:rPr>
                <w:rStyle w:val="IndexLink"/>
                <w:rtl w:val="true"/>
              </w:rPr>
              <w:tab/>
            </w:r>
            <w:r>
              <w:rPr>
                <w:rStyle w:val="IndexLink"/>
              </w:rPr>
              <w:t>97</w:t>
            </w:r>
          </w:hyperlink>
        </w:p>
        <w:p>
          <w:pPr>
            <w:pStyle w:val="Contents4"/>
            <w:tabs>
              <w:tab w:val="clear" w:pos="8176"/>
              <w:tab w:val="right" w:pos="9026" w:leader="dot"/>
            </w:tabs>
            <w:rPr/>
          </w:pPr>
          <w:hyperlink w:anchor="__RefHeading___Toc1111709_3650668749">
            <w:r>
              <w:rPr>
                <w:webHidden/>
                <w:rStyle w:val="IndexLink"/>
                <w:rtl w:val="true"/>
              </w:rPr>
              <w:t>پرداخت فدیه‏</w:t>
            </w:r>
            <w:r>
              <w:rPr>
                <w:rStyle w:val="IndexLink"/>
                <w:rtl w:val="true"/>
              </w:rPr>
              <w:tab/>
            </w:r>
            <w:r>
              <w:rPr>
                <w:rStyle w:val="IndexLink"/>
              </w:rPr>
              <w:t>98</w:t>
            </w:r>
          </w:hyperlink>
        </w:p>
        <w:p>
          <w:pPr>
            <w:pStyle w:val="Contents4"/>
            <w:tabs>
              <w:tab w:val="clear" w:pos="8176"/>
              <w:tab w:val="right" w:pos="9026" w:leader="dot"/>
            </w:tabs>
            <w:rPr/>
          </w:pPr>
          <w:hyperlink w:anchor="__RefHeading___Toc1111711_3650668749">
            <w:r>
              <w:rPr>
                <w:webHidden/>
                <w:rStyle w:val="IndexLink"/>
                <w:rtl w:val="true"/>
              </w:rPr>
              <w:t>قاعده تفسیری قرآنی‏</w:t>
            </w:r>
            <w:r>
              <w:rPr>
                <w:rStyle w:val="IndexLink"/>
                <w:rtl w:val="true"/>
              </w:rPr>
              <w:tab/>
            </w:r>
            <w:r>
              <w:rPr>
                <w:rStyle w:val="IndexLink"/>
              </w:rPr>
              <w:t>98</w:t>
            </w:r>
          </w:hyperlink>
        </w:p>
        <w:p>
          <w:pPr>
            <w:pStyle w:val="Contents4"/>
            <w:tabs>
              <w:tab w:val="clear" w:pos="8176"/>
              <w:tab w:val="right" w:pos="9026" w:leader="dot"/>
            </w:tabs>
            <w:rPr/>
          </w:pPr>
          <w:hyperlink w:anchor="__RefHeading___Toc1111713_3650668749">
            <w:r>
              <w:rPr>
                <w:webHidden/>
                <w:rStyle w:val="IndexLink"/>
              </w:rPr>
              <w:t>6</w:t>
            </w:r>
            <w:r>
              <w:rPr>
                <w:rStyle w:val="IndexLink"/>
                <w:rtl w:val="true"/>
              </w:rPr>
              <w:t xml:space="preserve">. </w:t>
            </w:r>
            <w:r>
              <w:rPr>
                <w:rStyle w:val="IndexLink"/>
                <w:rtl w:val="true"/>
              </w:rPr>
              <w:t>اقسام موانع‏</w:t>
            </w:r>
            <w:r>
              <w:rPr>
                <w:rStyle w:val="IndexLink"/>
                <w:rtl w:val="true"/>
              </w:rPr>
              <w:tab/>
            </w:r>
            <w:r>
              <w:rPr>
                <w:rStyle w:val="IndexLink"/>
              </w:rPr>
              <w:t>99</w:t>
            </w:r>
          </w:hyperlink>
        </w:p>
        <w:p>
          <w:pPr>
            <w:pStyle w:val="Contents4"/>
            <w:tabs>
              <w:tab w:val="clear" w:pos="8176"/>
              <w:tab w:val="right" w:pos="9026" w:leader="dot"/>
            </w:tabs>
            <w:rPr/>
          </w:pPr>
          <w:hyperlink w:anchor="__RefHeading___Toc1111715_3650668749">
            <w:r>
              <w:rPr>
                <w:webHidden/>
                <w:rStyle w:val="IndexLink"/>
              </w:rPr>
              <w:t>7</w:t>
            </w:r>
            <w:r>
              <w:rPr>
                <w:rStyle w:val="IndexLink"/>
                <w:rtl w:val="true"/>
              </w:rPr>
              <w:t xml:space="preserve">. </w:t>
            </w:r>
            <w:r>
              <w:rPr>
                <w:rStyle w:val="IndexLink"/>
                <w:rtl w:val="true"/>
              </w:rPr>
              <w:t>انواع حج‏</w:t>
            </w:r>
            <w:r>
              <w:rPr>
                <w:rStyle w:val="IndexLink"/>
                <w:rtl w:val="true"/>
              </w:rPr>
              <w:tab/>
            </w:r>
            <w:r>
              <w:rPr>
                <w:rStyle w:val="IndexLink"/>
              </w:rPr>
              <w:t>99</w:t>
            </w:r>
          </w:hyperlink>
        </w:p>
        <w:p>
          <w:pPr>
            <w:pStyle w:val="Contents4"/>
            <w:tabs>
              <w:tab w:val="clear" w:pos="8176"/>
              <w:tab w:val="right" w:pos="9026" w:leader="dot"/>
            </w:tabs>
            <w:rPr/>
          </w:pPr>
          <w:hyperlink w:anchor="__RefHeading___Toc1111717_3650668749">
            <w:r>
              <w:rPr>
                <w:webHidden/>
                <w:rStyle w:val="IndexLink"/>
              </w:rPr>
              <w:t>8</w:t>
            </w:r>
            <w:r>
              <w:rPr>
                <w:rStyle w:val="IndexLink"/>
                <w:rtl w:val="true"/>
              </w:rPr>
              <w:t xml:space="preserve">. </w:t>
            </w:r>
            <w:r>
              <w:rPr>
                <w:rStyle w:val="IndexLink"/>
                <w:rtl w:val="true"/>
              </w:rPr>
              <w:t>تفسیر؛ فمن تمتع بالعمر الی الحج‏</w:t>
            </w:r>
            <w:r>
              <w:rPr>
                <w:rStyle w:val="IndexLink"/>
                <w:rtl w:val="true"/>
              </w:rPr>
              <w:tab/>
            </w:r>
            <w:r>
              <w:rPr>
                <w:rStyle w:val="IndexLink"/>
              </w:rPr>
              <w:t>100</w:t>
            </w:r>
          </w:hyperlink>
        </w:p>
        <w:p>
          <w:pPr>
            <w:pStyle w:val="Contents4"/>
            <w:tabs>
              <w:tab w:val="clear" w:pos="8176"/>
              <w:tab w:val="right" w:pos="9026" w:leader="dot"/>
            </w:tabs>
            <w:rPr/>
          </w:pPr>
          <w:hyperlink w:anchor="__RefHeading___Toc1111719_3650668749">
            <w:r>
              <w:rPr>
                <w:webHidden/>
                <w:rStyle w:val="IndexLink"/>
                <w:rtl w:val="true"/>
              </w:rPr>
              <w:t>أ</w:t>
            </w:r>
            <w:r>
              <w:rPr>
                <w:rStyle w:val="IndexLink"/>
                <w:rtl w:val="true"/>
              </w:rPr>
              <w:t xml:space="preserve">. </w:t>
            </w:r>
            <w:r>
              <w:rPr>
                <w:rStyle w:val="IndexLink"/>
                <w:rtl w:val="true"/>
              </w:rPr>
              <w:t>انجام عمره قبل از حج‏</w:t>
            </w:r>
            <w:r>
              <w:rPr>
                <w:rStyle w:val="IndexLink"/>
                <w:rtl w:val="true"/>
              </w:rPr>
              <w:tab/>
            </w:r>
            <w:r>
              <w:rPr>
                <w:rStyle w:val="IndexLink"/>
              </w:rPr>
              <w:t>100</w:t>
            </w:r>
          </w:hyperlink>
        </w:p>
        <w:p>
          <w:pPr>
            <w:pStyle w:val="Contents4"/>
            <w:tabs>
              <w:tab w:val="clear" w:pos="8176"/>
              <w:tab w:val="right" w:pos="9026" w:leader="dot"/>
            </w:tabs>
            <w:rPr/>
          </w:pPr>
          <w:hyperlink w:anchor="__RefHeading___Toc1111721_3650668749">
            <w:r>
              <w:rPr>
                <w:webHidden/>
                <w:rStyle w:val="IndexLink"/>
                <w:rtl w:val="true"/>
              </w:rPr>
              <w:t>ب</w:t>
            </w:r>
            <w:r>
              <w:rPr>
                <w:rStyle w:val="IndexLink"/>
                <w:rtl w:val="true"/>
              </w:rPr>
              <w:t xml:space="preserve">. </w:t>
            </w:r>
            <w:r>
              <w:rPr>
                <w:rStyle w:val="IndexLink"/>
                <w:rtl w:val="true"/>
              </w:rPr>
              <w:t>حج قران‏</w:t>
            </w:r>
            <w:r>
              <w:rPr>
                <w:rStyle w:val="IndexLink"/>
                <w:rtl w:val="true"/>
              </w:rPr>
              <w:tab/>
            </w:r>
            <w:r>
              <w:rPr>
                <w:rStyle w:val="IndexLink"/>
              </w:rPr>
              <w:t>100</w:t>
            </w:r>
          </w:hyperlink>
        </w:p>
        <w:p>
          <w:pPr>
            <w:pStyle w:val="Contents4"/>
            <w:tabs>
              <w:tab w:val="clear" w:pos="8176"/>
              <w:tab w:val="right" w:pos="9026" w:leader="dot"/>
            </w:tabs>
            <w:rPr/>
          </w:pPr>
          <w:hyperlink w:anchor="__RefHeading___Toc1111723_3650668749">
            <w:r>
              <w:rPr>
                <w:webHidden/>
                <w:rStyle w:val="IndexLink"/>
                <w:rtl w:val="true"/>
              </w:rPr>
              <w:t>ج</w:t>
            </w:r>
            <w:r>
              <w:rPr>
                <w:rStyle w:val="IndexLink"/>
                <w:rtl w:val="true"/>
              </w:rPr>
              <w:t xml:space="preserve">. </w:t>
            </w:r>
            <w:r>
              <w:rPr>
                <w:rStyle w:val="IndexLink"/>
                <w:rtl w:val="true"/>
              </w:rPr>
              <w:t>تبدیل حج به عمره‏</w:t>
            </w:r>
            <w:r>
              <w:rPr>
                <w:rStyle w:val="IndexLink"/>
                <w:rtl w:val="true"/>
              </w:rPr>
              <w:tab/>
            </w:r>
            <w:r>
              <w:rPr>
                <w:rStyle w:val="IndexLink"/>
              </w:rPr>
              <w:t>101</w:t>
            </w:r>
          </w:hyperlink>
        </w:p>
        <w:p>
          <w:pPr>
            <w:pStyle w:val="Contents4"/>
            <w:tabs>
              <w:tab w:val="clear" w:pos="8176"/>
              <w:tab w:val="right" w:pos="9026" w:leader="dot"/>
            </w:tabs>
            <w:rPr/>
          </w:pPr>
          <w:hyperlink w:anchor="__RefHeading___Toc1111725_3650668749">
            <w:r>
              <w:rPr>
                <w:webHidden/>
                <w:rStyle w:val="IndexLink"/>
                <w:rtl w:val="true"/>
              </w:rPr>
              <w:t>نقد و نظر</w:t>
            </w:r>
            <w:r>
              <w:rPr>
                <w:rStyle w:val="IndexLink"/>
                <w:rtl w:val="true"/>
              </w:rPr>
              <w:tab/>
            </w:r>
            <w:r>
              <w:rPr>
                <w:rStyle w:val="IndexLink"/>
              </w:rPr>
              <w:t>101</w:t>
            </w:r>
          </w:hyperlink>
        </w:p>
        <w:p>
          <w:pPr>
            <w:pStyle w:val="Contents4"/>
            <w:tabs>
              <w:tab w:val="clear" w:pos="8176"/>
              <w:tab w:val="right" w:pos="9026" w:leader="dot"/>
            </w:tabs>
            <w:rPr/>
          </w:pPr>
          <w:hyperlink w:anchor="__RefHeading___Toc1111727_3650668749">
            <w:r>
              <w:rPr>
                <w:webHidden/>
                <w:rStyle w:val="IndexLink"/>
                <w:rtl w:val="true"/>
              </w:rPr>
              <w:t>راز نامگذاری حج تمتع‏</w:t>
            </w:r>
            <w:r>
              <w:rPr>
                <w:rStyle w:val="IndexLink"/>
                <w:rtl w:val="true"/>
              </w:rPr>
              <w:tab/>
            </w:r>
            <w:r>
              <w:rPr>
                <w:rStyle w:val="IndexLink"/>
              </w:rPr>
              <w:t>102</w:t>
            </w:r>
          </w:hyperlink>
        </w:p>
        <w:p>
          <w:pPr>
            <w:pStyle w:val="Contents4"/>
            <w:tabs>
              <w:tab w:val="clear" w:pos="8176"/>
              <w:tab w:val="right" w:pos="9026" w:leader="dot"/>
            </w:tabs>
            <w:rPr/>
          </w:pPr>
          <w:hyperlink w:anchor="__RefHeading___Toc1111729_3650668749">
            <w:r>
              <w:rPr>
                <w:webHidden/>
                <w:rStyle w:val="IndexLink"/>
                <w:rtl w:val="true"/>
              </w:rPr>
              <w:t>تحریم عمر چه بود؟</w:t>
            </w:r>
            <w:r>
              <w:rPr>
                <w:rStyle w:val="IndexLink"/>
                <w:rtl w:val="true"/>
              </w:rPr>
              <w:tab/>
            </w:r>
            <w:r>
              <w:rPr>
                <w:rStyle w:val="IndexLink"/>
              </w:rPr>
              <w:t>102</w:t>
            </w:r>
          </w:hyperlink>
        </w:p>
        <w:p>
          <w:pPr>
            <w:pStyle w:val="Contents4"/>
            <w:tabs>
              <w:tab w:val="clear" w:pos="8176"/>
              <w:tab w:val="right" w:pos="9026" w:leader="dot"/>
            </w:tabs>
            <w:rPr/>
          </w:pPr>
          <w:hyperlink w:anchor="__RefHeading___Toc1111731_3650668749">
            <w:r>
              <w:rPr>
                <w:webHidden/>
                <w:rStyle w:val="IndexLink"/>
                <w:rtl w:val="true"/>
              </w:rPr>
              <w:t>أ</w:t>
            </w:r>
            <w:r>
              <w:rPr>
                <w:rStyle w:val="IndexLink"/>
                <w:rtl w:val="true"/>
              </w:rPr>
              <w:t xml:space="preserve">. </w:t>
            </w:r>
            <w:r>
              <w:rPr>
                <w:rStyle w:val="IndexLink"/>
                <w:rtl w:val="true"/>
              </w:rPr>
              <w:t>حج تمتع‏</w:t>
            </w:r>
            <w:r>
              <w:rPr>
                <w:rStyle w:val="IndexLink"/>
                <w:rtl w:val="true"/>
              </w:rPr>
              <w:tab/>
            </w:r>
            <w:r>
              <w:rPr>
                <w:rStyle w:val="IndexLink"/>
              </w:rPr>
              <w:t>102</w:t>
            </w:r>
          </w:hyperlink>
        </w:p>
        <w:p>
          <w:pPr>
            <w:pStyle w:val="Contents4"/>
            <w:tabs>
              <w:tab w:val="clear" w:pos="8176"/>
              <w:tab w:val="right" w:pos="9026" w:leader="dot"/>
            </w:tabs>
            <w:rPr/>
          </w:pPr>
          <w:hyperlink w:anchor="__RefHeading___Toc1111733_3650668749">
            <w:r>
              <w:rPr>
                <w:webHidden/>
                <w:rStyle w:val="IndexLink"/>
                <w:rtl w:val="true"/>
              </w:rPr>
              <w:t>ب</w:t>
            </w:r>
            <w:r>
              <w:rPr>
                <w:rStyle w:val="IndexLink"/>
                <w:rtl w:val="true"/>
              </w:rPr>
              <w:t xml:space="preserve">. </w:t>
            </w:r>
            <w:r>
              <w:rPr>
                <w:rStyle w:val="IndexLink"/>
                <w:rtl w:val="true"/>
              </w:rPr>
              <w:t>تبدیل حج به عمره‏</w:t>
            </w:r>
            <w:r>
              <w:rPr>
                <w:rStyle w:val="IndexLink"/>
                <w:rtl w:val="true"/>
              </w:rPr>
              <w:tab/>
            </w:r>
            <w:r>
              <w:rPr>
                <w:rStyle w:val="IndexLink"/>
              </w:rPr>
              <w:t>103</w:t>
            </w:r>
          </w:hyperlink>
        </w:p>
        <w:p>
          <w:pPr>
            <w:pStyle w:val="Contents4"/>
            <w:tabs>
              <w:tab w:val="clear" w:pos="8176"/>
              <w:tab w:val="right" w:pos="9026" w:leader="dot"/>
            </w:tabs>
            <w:rPr/>
          </w:pPr>
          <w:hyperlink w:anchor="__RefHeading___Toc1111735_3650668749">
            <w:r>
              <w:rPr>
                <w:webHidden/>
                <w:rStyle w:val="IndexLink"/>
              </w:rPr>
              <w:t>9</w:t>
            </w:r>
            <w:r>
              <w:rPr>
                <w:rStyle w:val="IndexLink"/>
                <w:rtl w:val="true"/>
              </w:rPr>
              <w:t xml:space="preserve">. </w:t>
            </w:r>
            <w:r>
              <w:rPr>
                <w:rStyle w:val="IndexLink"/>
                <w:rtl w:val="true"/>
              </w:rPr>
              <w:t>ضرورت قربانی در حج تمتع‏</w:t>
            </w:r>
            <w:r>
              <w:rPr>
                <w:rStyle w:val="IndexLink"/>
                <w:rtl w:val="true"/>
              </w:rPr>
              <w:tab/>
            </w:r>
            <w:r>
              <w:rPr>
                <w:rStyle w:val="IndexLink"/>
              </w:rPr>
              <w:t>105</w:t>
            </w:r>
          </w:hyperlink>
        </w:p>
        <w:p>
          <w:pPr>
            <w:pStyle w:val="Contents4"/>
            <w:tabs>
              <w:tab w:val="clear" w:pos="8176"/>
              <w:tab w:val="right" w:pos="9026" w:leader="dot"/>
            </w:tabs>
            <w:rPr/>
          </w:pPr>
          <w:hyperlink w:anchor="__RefHeading___Toc1111737_3650668749">
            <w:r>
              <w:rPr>
                <w:webHidden/>
                <w:rStyle w:val="IndexLink"/>
              </w:rPr>
              <w:t>10</w:t>
            </w:r>
            <w:r>
              <w:rPr>
                <w:rStyle w:val="IndexLink"/>
                <w:rtl w:val="true"/>
              </w:rPr>
              <w:t xml:space="preserve">. </w:t>
            </w:r>
            <w:r>
              <w:rPr>
                <w:rStyle w:val="IndexLink"/>
                <w:rtl w:val="true"/>
              </w:rPr>
              <w:t>بدل قربانی‏</w:t>
            </w:r>
            <w:r>
              <w:rPr>
                <w:rStyle w:val="IndexLink"/>
                <w:rtl w:val="true"/>
              </w:rPr>
              <w:tab/>
            </w:r>
            <w:r>
              <w:rPr>
                <w:rStyle w:val="IndexLink"/>
              </w:rPr>
              <w:t>106</w:t>
            </w:r>
          </w:hyperlink>
        </w:p>
        <w:p>
          <w:pPr>
            <w:pStyle w:val="Contents4"/>
            <w:tabs>
              <w:tab w:val="clear" w:pos="8176"/>
              <w:tab w:val="right" w:pos="9026" w:leader="dot"/>
            </w:tabs>
            <w:rPr/>
          </w:pPr>
          <w:hyperlink w:anchor="__RefHeading___Toc1111739_3650668749">
            <w:r>
              <w:rPr>
                <w:webHidden/>
                <w:rStyle w:val="IndexLink"/>
                <w:rtl w:val="true"/>
              </w:rPr>
              <w:t>معنای لم یجد</w:t>
            </w:r>
            <w:r>
              <w:rPr>
                <w:rStyle w:val="IndexLink"/>
                <w:rtl w:val="true"/>
              </w:rPr>
              <w:tab/>
            </w:r>
            <w:r>
              <w:rPr>
                <w:rStyle w:val="IndexLink"/>
              </w:rPr>
              <w:t>106</w:t>
            </w:r>
          </w:hyperlink>
        </w:p>
        <w:p>
          <w:pPr>
            <w:pStyle w:val="Contents4"/>
            <w:tabs>
              <w:tab w:val="clear" w:pos="8176"/>
              <w:tab w:val="right" w:pos="9026" w:leader="dot"/>
            </w:tabs>
            <w:rPr/>
          </w:pPr>
          <w:hyperlink w:anchor="__RefHeading___Toc1111741_3650668749">
            <w:r>
              <w:rPr>
                <w:webHidden/>
                <w:rStyle w:val="IndexLink"/>
                <w:rtl w:val="true"/>
              </w:rPr>
              <w:t>راز تعبیر به عشر کامله‏</w:t>
            </w:r>
            <w:r>
              <w:rPr>
                <w:rStyle w:val="IndexLink"/>
                <w:rtl w:val="true"/>
              </w:rPr>
              <w:tab/>
            </w:r>
            <w:r>
              <w:rPr>
                <w:rStyle w:val="IndexLink"/>
              </w:rPr>
              <w:t>106</w:t>
            </w:r>
          </w:hyperlink>
        </w:p>
        <w:p>
          <w:pPr>
            <w:pStyle w:val="Contents4"/>
            <w:tabs>
              <w:tab w:val="clear" w:pos="8176"/>
              <w:tab w:val="right" w:pos="9026" w:leader="dot"/>
            </w:tabs>
            <w:rPr/>
          </w:pPr>
          <w:hyperlink w:anchor="__RefHeading___Toc1111743_3650668749">
            <w:r>
              <w:rPr>
                <w:webHidden/>
                <w:rStyle w:val="IndexLink"/>
              </w:rPr>
              <w:t>11</w:t>
            </w:r>
            <w:r>
              <w:rPr>
                <w:rStyle w:val="IndexLink"/>
                <w:rtl w:val="true"/>
              </w:rPr>
              <w:t xml:space="preserve">. </w:t>
            </w:r>
            <w:r>
              <w:rPr>
                <w:rStyle w:val="IndexLink"/>
                <w:rtl w:val="true"/>
              </w:rPr>
              <w:t>مرز حج تمتع‏</w:t>
            </w:r>
            <w:r>
              <w:rPr>
                <w:rStyle w:val="IndexLink"/>
                <w:rtl w:val="true"/>
              </w:rPr>
              <w:tab/>
            </w:r>
            <w:r>
              <w:rPr>
                <w:rStyle w:val="IndexLink"/>
              </w:rPr>
              <w:t>107</w:t>
            </w:r>
          </w:hyperlink>
        </w:p>
        <w:p>
          <w:pPr>
            <w:pStyle w:val="Contents4"/>
            <w:tabs>
              <w:tab w:val="clear" w:pos="8176"/>
              <w:tab w:val="right" w:pos="9026" w:leader="dot"/>
            </w:tabs>
            <w:rPr/>
          </w:pPr>
          <w:hyperlink w:anchor="__RefHeading___Toc1111745_3650668749">
            <w:r>
              <w:rPr>
                <w:webHidden/>
                <w:rStyle w:val="IndexLink"/>
              </w:rPr>
              <w:t>12</w:t>
            </w:r>
            <w:r>
              <w:rPr>
                <w:rStyle w:val="IndexLink"/>
                <w:rtl w:val="true"/>
              </w:rPr>
              <w:t xml:space="preserve">. </w:t>
            </w:r>
            <w:r>
              <w:rPr>
                <w:rStyle w:val="IndexLink"/>
                <w:rtl w:val="true"/>
              </w:rPr>
              <w:t>اقسام حج‏</w:t>
            </w:r>
            <w:r>
              <w:rPr>
                <w:rStyle w:val="IndexLink"/>
                <w:rtl w:val="true"/>
              </w:rPr>
              <w:tab/>
            </w:r>
            <w:r>
              <w:rPr>
                <w:rStyle w:val="IndexLink"/>
              </w:rPr>
              <w:t>109</w:t>
            </w:r>
          </w:hyperlink>
        </w:p>
        <w:p>
          <w:pPr>
            <w:pStyle w:val="Contents4"/>
            <w:tabs>
              <w:tab w:val="clear" w:pos="8176"/>
              <w:tab w:val="right" w:pos="9026" w:leader="dot"/>
            </w:tabs>
            <w:rPr/>
          </w:pPr>
          <w:hyperlink w:anchor="__RefHeading___Toc1111747_3650668749">
            <w:r>
              <w:rPr>
                <w:webHidden/>
                <w:rStyle w:val="IndexLink"/>
                <w:rtl w:val="true"/>
              </w:rPr>
              <w:t>رخصت یا عزیمت؟</w:t>
            </w:r>
            <w:r>
              <w:rPr>
                <w:rStyle w:val="IndexLink"/>
                <w:rtl w:val="true"/>
              </w:rPr>
              <w:tab/>
            </w:r>
            <w:r>
              <w:rPr>
                <w:rStyle w:val="IndexLink"/>
              </w:rPr>
              <w:t>109</w:t>
            </w:r>
          </w:hyperlink>
        </w:p>
        <w:p>
          <w:pPr>
            <w:pStyle w:val="Contents4"/>
            <w:tabs>
              <w:tab w:val="clear" w:pos="8176"/>
              <w:tab w:val="right" w:pos="9026" w:leader="dot"/>
            </w:tabs>
            <w:rPr/>
          </w:pPr>
          <w:hyperlink w:anchor="__RefHeading___Toc1111749_3650668749">
            <w:r>
              <w:rPr>
                <w:webHidden/>
                <w:rStyle w:val="IndexLink"/>
                <w:rtl w:val="true"/>
              </w:rPr>
              <w:t>نکته پایانی‏</w:t>
            </w:r>
            <w:r>
              <w:rPr>
                <w:rStyle w:val="IndexLink"/>
                <w:rtl w:val="true"/>
              </w:rPr>
              <w:tab/>
            </w:r>
            <w:r>
              <w:rPr>
                <w:rStyle w:val="IndexLink"/>
              </w:rPr>
              <w:t>110</w:t>
            </w:r>
          </w:hyperlink>
        </w:p>
        <w:p>
          <w:pPr>
            <w:pStyle w:val="Contents4"/>
            <w:tabs>
              <w:tab w:val="clear" w:pos="8176"/>
              <w:tab w:val="right" w:pos="9026" w:leader="dot"/>
            </w:tabs>
            <w:rPr/>
          </w:pPr>
          <w:hyperlink w:anchor="__RefHeading___Toc1111751_3650668749">
            <w:r>
              <w:rPr>
                <w:webHidden/>
                <w:rStyle w:val="IndexLink"/>
                <w:rtl w:val="true"/>
              </w:rPr>
              <w:t>لطایف و اشارات‏</w:t>
            </w:r>
            <w:r>
              <w:rPr>
                <w:rStyle w:val="IndexLink"/>
                <w:rtl w:val="true"/>
              </w:rPr>
              <w:tab/>
            </w:r>
            <w:r>
              <w:rPr>
                <w:rStyle w:val="IndexLink"/>
              </w:rPr>
              <w:t>110</w:t>
            </w:r>
          </w:hyperlink>
        </w:p>
        <w:p>
          <w:pPr>
            <w:pStyle w:val="Contents3"/>
            <w:tabs>
              <w:tab w:val="clear" w:pos="8459"/>
              <w:tab w:val="right" w:pos="9026" w:leader="dot"/>
            </w:tabs>
            <w:rPr/>
          </w:pPr>
          <w:hyperlink w:anchor="__RefHeading___Toc1111753_3650668749">
            <w:r>
              <w:rPr>
                <w:webHidden/>
                <w:rStyle w:val="IndexLink"/>
                <w:rtl w:val="true"/>
              </w:rPr>
              <w:t xml:space="preserve">* </w:t>
            </w:r>
            <w:r>
              <w:rPr>
                <w:rStyle w:val="IndexLink"/>
                <w:rtl w:val="true"/>
              </w:rPr>
              <w:t>آیه هفتم‏</w:t>
            </w:r>
            <w:r>
              <w:rPr>
                <w:rStyle w:val="IndexLink"/>
                <w:rtl w:val="true"/>
              </w:rPr>
              <w:tab/>
            </w:r>
            <w:r>
              <w:rPr>
                <w:rStyle w:val="IndexLink"/>
              </w:rPr>
              <w:t>113</w:t>
            </w:r>
          </w:hyperlink>
        </w:p>
        <w:p>
          <w:pPr>
            <w:pStyle w:val="Contents4"/>
            <w:tabs>
              <w:tab w:val="clear" w:pos="8176"/>
              <w:tab w:val="right" w:pos="9026" w:leader="dot"/>
            </w:tabs>
            <w:rPr/>
          </w:pPr>
          <w:hyperlink w:anchor="__RefHeading___Toc1111755_365066874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111757_3650668749">
            <w:r>
              <w:rPr>
                <w:webHidden/>
                <w:rStyle w:val="IndexLink"/>
                <w:rtl w:val="true"/>
              </w:rPr>
              <w:t>شرح واژگان‏</w:t>
            </w:r>
            <w:r>
              <w:rPr>
                <w:rStyle w:val="IndexLink"/>
                <w:rtl w:val="true"/>
              </w:rPr>
              <w:tab/>
            </w:r>
            <w:r>
              <w:rPr>
                <w:rStyle w:val="IndexLink"/>
              </w:rPr>
              <w:t>113</w:t>
            </w:r>
          </w:hyperlink>
        </w:p>
        <w:p>
          <w:pPr>
            <w:pStyle w:val="Contents4"/>
            <w:tabs>
              <w:tab w:val="clear" w:pos="8176"/>
              <w:tab w:val="right" w:pos="9026" w:leader="dot"/>
            </w:tabs>
            <w:rPr/>
          </w:pPr>
          <w:hyperlink w:anchor="__RefHeading___Toc1111759_3650668749">
            <w:r>
              <w:rPr>
                <w:webHidden/>
                <w:rStyle w:val="IndexLink"/>
                <w:rtl w:val="true"/>
              </w:rPr>
              <w:t>محتوای آیه‏</w:t>
            </w:r>
            <w:r>
              <w:rPr>
                <w:rStyle w:val="IndexLink"/>
                <w:rtl w:val="true"/>
              </w:rPr>
              <w:tab/>
            </w:r>
            <w:r>
              <w:rPr>
                <w:rStyle w:val="IndexLink"/>
              </w:rPr>
              <w:t>114</w:t>
            </w:r>
          </w:hyperlink>
        </w:p>
        <w:p>
          <w:pPr>
            <w:pStyle w:val="Contents4"/>
            <w:tabs>
              <w:tab w:val="clear" w:pos="8176"/>
              <w:tab w:val="right" w:pos="9026" w:leader="dot"/>
            </w:tabs>
            <w:rPr/>
          </w:pPr>
          <w:hyperlink w:anchor="__RefHeading___Toc1111761_3650668749">
            <w:r>
              <w:rPr>
                <w:webHidden/>
                <w:rStyle w:val="IndexLink"/>
              </w:rPr>
              <w:t>1</w:t>
            </w:r>
            <w:r>
              <w:rPr>
                <w:rStyle w:val="IndexLink"/>
                <w:rtl w:val="true"/>
              </w:rPr>
              <w:t xml:space="preserve">. </w:t>
            </w:r>
            <w:r>
              <w:rPr>
                <w:rStyle w:val="IndexLink"/>
                <w:rtl w:val="true"/>
              </w:rPr>
              <w:t>زمان حجّ‏</w:t>
            </w:r>
            <w:r>
              <w:rPr>
                <w:rStyle w:val="IndexLink"/>
                <w:rtl w:val="true"/>
              </w:rPr>
              <w:tab/>
            </w:r>
            <w:r>
              <w:rPr>
                <w:rStyle w:val="IndexLink"/>
              </w:rPr>
              <w:t>114</w:t>
            </w:r>
          </w:hyperlink>
        </w:p>
        <w:p>
          <w:pPr>
            <w:pStyle w:val="Contents4"/>
            <w:tabs>
              <w:tab w:val="clear" w:pos="8176"/>
              <w:tab w:val="right" w:pos="9026" w:leader="dot"/>
            </w:tabs>
            <w:rPr/>
          </w:pPr>
          <w:hyperlink w:anchor="__RefHeading___Toc1111763_3650668749">
            <w:r>
              <w:rPr>
                <w:webHidden/>
                <w:rStyle w:val="IndexLink"/>
              </w:rPr>
              <w:t>2</w:t>
            </w:r>
            <w:r>
              <w:rPr>
                <w:rStyle w:val="IndexLink"/>
                <w:rtl w:val="true"/>
              </w:rPr>
              <w:t xml:space="preserve">. </w:t>
            </w:r>
            <w:r>
              <w:rPr>
                <w:rStyle w:val="IndexLink"/>
                <w:rtl w:val="true"/>
              </w:rPr>
              <w:t>فرض حج‏</w:t>
            </w:r>
            <w:r>
              <w:rPr>
                <w:rStyle w:val="IndexLink"/>
                <w:rtl w:val="true"/>
              </w:rPr>
              <w:tab/>
            </w:r>
            <w:r>
              <w:rPr>
                <w:rStyle w:val="IndexLink"/>
              </w:rPr>
              <w:t>116</w:t>
            </w:r>
          </w:hyperlink>
        </w:p>
        <w:p>
          <w:pPr>
            <w:pStyle w:val="Contents4"/>
            <w:tabs>
              <w:tab w:val="clear" w:pos="8176"/>
              <w:tab w:val="right" w:pos="9026" w:leader="dot"/>
            </w:tabs>
            <w:rPr/>
          </w:pPr>
          <w:hyperlink w:anchor="__RefHeading___Toc1111765_3650668749">
            <w:r>
              <w:rPr>
                <w:webHidden/>
                <w:rStyle w:val="IndexLink"/>
              </w:rPr>
              <w:t>3</w:t>
            </w:r>
            <w:r>
              <w:rPr>
                <w:rStyle w:val="IndexLink"/>
                <w:rtl w:val="true"/>
              </w:rPr>
              <w:t xml:space="preserve">. </w:t>
            </w:r>
            <w:r>
              <w:rPr>
                <w:rStyle w:val="IndexLink"/>
                <w:rtl w:val="true"/>
              </w:rPr>
              <w:t>احرام‏</w:t>
            </w:r>
            <w:r>
              <w:rPr>
                <w:rStyle w:val="IndexLink"/>
                <w:rtl w:val="true"/>
              </w:rPr>
              <w:tab/>
            </w:r>
            <w:r>
              <w:rPr>
                <w:rStyle w:val="IndexLink"/>
              </w:rPr>
              <w:t>116</w:t>
            </w:r>
          </w:hyperlink>
        </w:p>
        <w:p>
          <w:pPr>
            <w:pStyle w:val="Contents4"/>
            <w:tabs>
              <w:tab w:val="clear" w:pos="8176"/>
              <w:tab w:val="right" w:pos="9026" w:leader="dot"/>
            </w:tabs>
            <w:rPr/>
          </w:pPr>
          <w:hyperlink w:anchor="__RefHeading___Toc1111767_3650668749">
            <w:r>
              <w:rPr>
                <w:webHidden/>
                <w:rStyle w:val="IndexLink"/>
                <w:rtl w:val="true"/>
              </w:rPr>
              <w:t>ربط در آیه‏</w:t>
            </w:r>
            <w:r>
              <w:rPr>
                <w:rStyle w:val="IndexLink"/>
                <w:rtl w:val="true"/>
              </w:rPr>
              <w:tab/>
            </w:r>
            <w:r>
              <w:rPr>
                <w:rStyle w:val="IndexLink"/>
              </w:rPr>
              <w:t>117</w:t>
            </w:r>
          </w:hyperlink>
        </w:p>
        <w:p>
          <w:pPr>
            <w:pStyle w:val="Contents4"/>
            <w:tabs>
              <w:tab w:val="clear" w:pos="8176"/>
              <w:tab w:val="right" w:pos="9026" w:leader="dot"/>
            </w:tabs>
            <w:rPr/>
          </w:pPr>
          <w:hyperlink w:anchor="__RefHeading___Toc1111769_3650668749">
            <w:r>
              <w:rPr>
                <w:webHidden/>
                <w:rStyle w:val="IndexLink"/>
                <w:rtl w:val="true"/>
              </w:rPr>
              <w:t>مکان احرام‏</w:t>
            </w:r>
            <w:r>
              <w:rPr>
                <w:rStyle w:val="IndexLink"/>
                <w:rtl w:val="true"/>
              </w:rPr>
              <w:tab/>
            </w:r>
            <w:r>
              <w:rPr>
                <w:rStyle w:val="IndexLink"/>
              </w:rPr>
              <w:t>118</w:t>
            </w:r>
          </w:hyperlink>
        </w:p>
        <w:p>
          <w:pPr>
            <w:pStyle w:val="Contents4"/>
            <w:tabs>
              <w:tab w:val="clear" w:pos="8176"/>
              <w:tab w:val="right" w:pos="9026" w:leader="dot"/>
            </w:tabs>
            <w:rPr/>
          </w:pPr>
          <w:hyperlink w:anchor="__RefHeading___Toc1111771_3650668749">
            <w:r>
              <w:rPr>
                <w:webHidden/>
                <w:rStyle w:val="IndexLink"/>
              </w:rPr>
              <w:t>4</w:t>
            </w:r>
            <w:r>
              <w:rPr>
                <w:rStyle w:val="IndexLink"/>
                <w:rtl w:val="true"/>
              </w:rPr>
              <w:t xml:space="preserve">. </w:t>
            </w:r>
            <w:r>
              <w:rPr>
                <w:rStyle w:val="IndexLink"/>
                <w:rtl w:val="true"/>
              </w:rPr>
              <w:t>محرمات احرام‏</w:t>
            </w:r>
            <w:r>
              <w:rPr>
                <w:rStyle w:val="IndexLink"/>
                <w:rtl w:val="true"/>
              </w:rPr>
              <w:tab/>
            </w:r>
            <w:r>
              <w:rPr>
                <w:rStyle w:val="IndexLink"/>
              </w:rPr>
              <w:t>119</w:t>
            </w:r>
          </w:hyperlink>
        </w:p>
        <w:p>
          <w:pPr>
            <w:pStyle w:val="Contents4"/>
            <w:tabs>
              <w:tab w:val="clear" w:pos="8176"/>
              <w:tab w:val="right" w:pos="9026" w:leader="dot"/>
            </w:tabs>
            <w:rPr/>
          </w:pPr>
          <w:hyperlink w:anchor="__RefHeading___Toc1111773_3650668749">
            <w:r>
              <w:rPr>
                <w:webHidden/>
                <w:rStyle w:val="IndexLink"/>
                <w:rtl w:val="true"/>
              </w:rPr>
              <w:t>أ</w:t>
            </w:r>
            <w:r>
              <w:rPr>
                <w:rStyle w:val="IndexLink"/>
                <w:rtl w:val="true"/>
              </w:rPr>
              <w:t xml:space="preserve">. </w:t>
            </w:r>
            <w:r>
              <w:rPr>
                <w:rStyle w:val="IndexLink"/>
                <w:rtl w:val="true"/>
              </w:rPr>
              <w:t>مباشرت با زنان‏</w:t>
            </w:r>
            <w:r>
              <w:rPr>
                <w:rStyle w:val="IndexLink"/>
                <w:rtl w:val="true"/>
              </w:rPr>
              <w:tab/>
            </w:r>
            <w:r>
              <w:rPr>
                <w:rStyle w:val="IndexLink"/>
              </w:rPr>
              <w:t>119</w:t>
            </w:r>
          </w:hyperlink>
        </w:p>
        <w:p>
          <w:pPr>
            <w:pStyle w:val="Contents4"/>
            <w:tabs>
              <w:tab w:val="clear" w:pos="8176"/>
              <w:tab w:val="right" w:pos="9026" w:leader="dot"/>
            </w:tabs>
            <w:rPr/>
          </w:pPr>
          <w:hyperlink w:anchor="__RefHeading___Toc1111775_3650668749">
            <w:r>
              <w:rPr>
                <w:webHidden/>
                <w:rStyle w:val="IndexLink"/>
                <w:rtl w:val="true"/>
              </w:rPr>
              <w:t>ب</w:t>
            </w:r>
            <w:r>
              <w:rPr>
                <w:rStyle w:val="IndexLink"/>
                <w:rtl w:val="true"/>
              </w:rPr>
              <w:t xml:space="preserve">. </w:t>
            </w:r>
            <w:r>
              <w:rPr>
                <w:rStyle w:val="IndexLink"/>
                <w:rtl w:val="true"/>
              </w:rPr>
              <w:t>فسق‏</w:t>
            </w:r>
            <w:r>
              <w:rPr>
                <w:rStyle w:val="IndexLink"/>
                <w:rtl w:val="true"/>
              </w:rPr>
              <w:tab/>
            </w:r>
            <w:r>
              <w:rPr>
                <w:rStyle w:val="IndexLink"/>
              </w:rPr>
              <w:t>120</w:t>
            </w:r>
          </w:hyperlink>
        </w:p>
        <w:p>
          <w:pPr>
            <w:pStyle w:val="Contents4"/>
            <w:tabs>
              <w:tab w:val="clear" w:pos="8176"/>
              <w:tab w:val="right" w:pos="9026" w:leader="dot"/>
            </w:tabs>
            <w:rPr/>
          </w:pPr>
          <w:hyperlink w:anchor="__RefHeading___Toc1111777_3650668749">
            <w:r>
              <w:rPr>
                <w:webHidden/>
                <w:rStyle w:val="IndexLink"/>
                <w:rtl w:val="true"/>
              </w:rPr>
              <w:t>ج</w:t>
            </w:r>
            <w:r>
              <w:rPr>
                <w:rStyle w:val="IndexLink"/>
                <w:rtl w:val="true"/>
              </w:rPr>
              <w:t xml:space="preserve">. </w:t>
            </w:r>
            <w:r>
              <w:rPr>
                <w:rStyle w:val="IndexLink"/>
                <w:rtl w:val="true"/>
              </w:rPr>
              <w:t>جدال‏</w:t>
            </w:r>
            <w:r>
              <w:rPr>
                <w:rStyle w:val="IndexLink"/>
                <w:rtl w:val="true"/>
              </w:rPr>
              <w:tab/>
            </w:r>
            <w:r>
              <w:rPr>
                <w:rStyle w:val="IndexLink"/>
              </w:rPr>
              <w:t>120</w:t>
            </w:r>
          </w:hyperlink>
        </w:p>
        <w:p>
          <w:pPr>
            <w:pStyle w:val="Contents4"/>
            <w:tabs>
              <w:tab w:val="clear" w:pos="8176"/>
              <w:tab w:val="right" w:pos="9026" w:leader="dot"/>
            </w:tabs>
            <w:rPr/>
          </w:pPr>
          <w:hyperlink w:anchor="__RefHeading___Toc1111779_3650668749">
            <w:r>
              <w:rPr>
                <w:webHidden/>
                <w:rStyle w:val="IndexLink"/>
                <w:rtl w:val="true"/>
              </w:rPr>
              <w:t>دو نکته</w:t>
            </w:r>
            <w:r>
              <w:rPr>
                <w:rStyle w:val="IndexLink"/>
                <w:rtl w:val="true"/>
              </w:rPr>
              <w:t>:</w:t>
              <w:tab/>
            </w:r>
            <w:r>
              <w:rPr>
                <w:rStyle w:val="IndexLink"/>
              </w:rPr>
              <w:t>121</w:t>
            </w:r>
          </w:hyperlink>
        </w:p>
        <w:p>
          <w:pPr>
            <w:pStyle w:val="Contents4"/>
            <w:tabs>
              <w:tab w:val="clear" w:pos="8176"/>
              <w:tab w:val="right" w:pos="9026" w:leader="dot"/>
            </w:tabs>
            <w:rPr/>
          </w:pPr>
          <w:hyperlink w:anchor="__RefHeading___Toc1111781_3650668749">
            <w:r>
              <w:rPr>
                <w:webHidden/>
                <w:rStyle w:val="IndexLink"/>
                <w:rtl w:val="true"/>
              </w:rPr>
              <w:t>ه</w:t>
            </w:r>
            <w:r>
              <w:rPr>
                <w:rStyle w:val="IndexLink"/>
                <w:rtl w:val="true"/>
              </w:rPr>
              <w:t xml:space="preserve">. </w:t>
            </w:r>
            <w:r>
              <w:rPr>
                <w:rStyle w:val="IndexLink"/>
                <w:rtl w:val="true"/>
              </w:rPr>
              <w:t>حلق یا تراشیدن سر</w:t>
            </w:r>
            <w:r>
              <w:rPr>
                <w:rStyle w:val="IndexLink"/>
                <w:rtl w:val="true"/>
              </w:rPr>
              <w:tab/>
            </w:r>
            <w:r>
              <w:rPr>
                <w:rStyle w:val="IndexLink"/>
              </w:rPr>
              <w:t>121</w:t>
            </w:r>
          </w:hyperlink>
        </w:p>
        <w:p>
          <w:pPr>
            <w:pStyle w:val="Contents4"/>
            <w:tabs>
              <w:tab w:val="clear" w:pos="8176"/>
              <w:tab w:val="right" w:pos="9026" w:leader="dot"/>
            </w:tabs>
            <w:rPr/>
          </w:pPr>
          <w:hyperlink w:anchor="__RefHeading___Toc1111783_3650668749">
            <w:r>
              <w:rPr>
                <w:webHidden/>
                <w:rStyle w:val="IndexLink"/>
                <w:rtl w:val="true"/>
              </w:rPr>
              <w:t>فلسفه محرمات‏</w:t>
            </w:r>
            <w:r>
              <w:rPr>
                <w:rStyle w:val="IndexLink"/>
                <w:rtl w:val="true"/>
              </w:rPr>
              <w:tab/>
            </w:r>
            <w:r>
              <w:rPr>
                <w:rStyle w:val="IndexLink"/>
              </w:rPr>
              <w:t>122</w:t>
            </w:r>
          </w:hyperlink>
        </w:p>
        <w:p>
          <w:pPr>
            <w:pStyle w:val="Contents4"/>
            <w:tabs>
              <w:tab w:val="clear" w:pos="8176"/>
              <w:tab w:val="right" w:pos="9026" w:leader="dot"/>
            </w:tabs>
            <w:rPr/>
          </w:pPr>
          <w:hyperlink w:anchor="__RefHeading___Toc1111785_3650668749">
            <w:r>
              <w:rPr>
                <w:webHidden/>
                <w:rStyle w:val="IndexLink"/>
              </w:rPr>
              <w:t>5</w:t>
            </w:r>
            <w:r>
              <w:rPr>
                <w:rStyle w:val="IndexLink"/>
                <w:rtl w:val="true"/>
              </w:rPr>
              <w:t xml:space="preserve">. </w:t>
            </w:r>
            <w:r>
              <w:rPr>
                <w:rStyle w:val="IndexLink"/>
                <w:rtl w:val="true"/>
              </w:rPr>
              <w:t>کفاره محرمات‏</w:t>
            </w:r>
            <w:r>
              <w:rPr>
                <w:rStyle w:val="IndexLink"/>
                <w:rtl w:val="true"/>
              </w:rPr>
              <w:tab/>
            </w:r>
            <w:r>
              <w:rPr>
                <w:rStyle w:val="IndexLink"/>
              </w:rPr>
              <w:t>122</w:t>
            </w:r>
          </w:hyperlink>
        </w:p>
        <w:p>
          <w:pPr>
            <w:pStyle w:val="Contents4"/>
            <w:tabs>
              <w:tab w:val="clear" w:pos="8176"/>
              <w:tab w:val="right" w:pos="9026" w:leader="dot"/>
            </w:tabs>
            <w:rPr/>
          </w:pPr>
          <w:hyperlink w:anchor="__RefHeading___Toc1111787_3650668749">
            <w:r>
              <w:rPr>
                <w:webHidden/>
                <w:rStyle w:val="IndexLink"/>
              </w:rPr>
              <w:t>6</w:t>
            </w:r>
            <w:r>
              <w:rPr>
                <w:rStyle w:val="IndexLink"/>
                <w:rtl w:val="true"/>
              </w:rPr>
              <w:t xml:space="preserve">. </w:t>
            </w:r>
            <w:r>
              <w:rPr>
                <w:rStyle w:val="IndexLink"/>
                <w:rtl w:val="true"/>
              </w:rPr>
              <w:t>هشدار به خطاکاران‏</w:t>
            </w:r>
            <w:r>
              <w:rPr>
                <w:rStyle w:val="IndexLink"/>
                <w:rtl w:val="true"/>
              </w:rPr>
              <w:tab/>
            </w:r>
            <w:r>
              <w:rPr>
                <w:rStyle w:val="IndexLink"/>
              </w:rPr>
              <w:t>123</w:t>
            </w:r>
          </w:hyperlink>
        </w:p>
        <w:p>
          <w:pPr>
            <w:pStyle w:val="Contents4"/>
            <w:tabs>
              <w:tab w:val="clear" w:pos="8176"/>
              <w:tab w:val="right" w:pos="9026" w:leader="dot"/>
            </w:tabs>
            <w:rPr/>
          </w:pPr>
          <w:hyperlink w:anchor="__RefHeading___Toc1111789_3650668749">
            <w:r>
              <w:rPr>
                <w:webHidden/>
                <w:rStyle w:val="IndexLink"/>
                <w:rtl w:val="true"/>
              </w:rPr>
              <w:t>توشه دنیا و توشه آخرت‏</w:t>
            </w:r>
            <w:r>
              <w:rPr>
                <w:rStyle w:val="IndexLink"/>
                <w:rtl w:val="true"/>
              </w:rPr>
              <w:tab/>
            </w:r>
            <w:r>
              <w:rPr>
                <w:rStyle w:val="IndexLink"/>
              </w:rPr>
              <w:t>124</w:t>
            </w:r>
          </w:hyperlink>
        </w:p>
        <w:p>
          <w:pPr>
            <w:pStyle w:val="Contents4"/>
            <w:tabs>
              <w:tab w:val="clear" w:pos="8176"/>
              <w:tab w:val="right" w:pos="9026" w:leader="dot"/>
            </w:tabs>
            <w:rPr/>
          </w:pPr>
          <w:hyperlink w:anchor="__RefHeading___Toc1111791_3650668749">
            <w:r>
              <w:rPr>
                <w:webHidden/>
                <w:rStyle w:val="IndexLink"/>
                <w:rtl w:val="true"/>
              </w:rPr>
              <w:t>لطایف و اشارات‏</w:t>
            </w:r>
            <w:r>
              <w:rPr>
                <w:rStyle w:val="IndexLink"/>
                <w:rtl w:val="true"/>
              </w:rPr>
              <w:tab/>
            </w:r>
            <w:r>
              <w:rPr>
                <w:rStyle w:val="IndexLink"/>
              </w:rPr>
              <w:t>125</w:t>
            </w:r>
          </w:hyperlink>
        </w:p>
        <w:p>
          <w:pPr>
            <w:pStyle w:val="Contents3"/>
            <w:tabs>
              <w:tab w:val="clear" w:pos="8459"/>
              <w:tab w:val="right" w:pos="9026" w:leader="dot"/>
            </w:tabs>
            <w:rPr/>
          </w:pPr>
          <w:hyperlink w:anchor="__RefHeading___Toc1111793_3650668749">
            <w:r>
              <w:rPr>
                <w:webHidden/>
                <w:rStyle w:val="IndexLink"/>
                <w:rtl w:val="true"/>
              </w:rPr>
              <w:t xml:space="preserve">* </w:t>
            </w:r>
            <w:r>
              <w:rPr>
                <w:rStyle w:val="IndexLink"/>
                <w:rtl w:val="true"/>
              </w:rPr>
              <w:t>آیه هشتم‏</w:t>
            </w:r>
            <w:r>
              <w:rPr>
                <w:rStyle w:val="IndexLink"/>
                <w:rtl w:val="true"/>
              </w:rPr>
              <w:tab/>
            </w:r>
            <w:r>
              <w:rPr>
                <w:rStyle w:val="IndexLink"/>
              </w:rPr>
              <w:t>127</w:t>
            </w:r>
          </w:hyperlink>
        </w:p>
        <w:p>
          <w:pPr>
            <w:pStyle w:val="Contents4"/>
            <w:tabs>
              <w:tab w:val="clear" w:pos="8176"/>
              <w:tab w:val="right" w:pos="9026" w:leader="dot"/>
            </w:tabs>
            <w:rPr/>
          </w:pPr>
          <w:hyperlink w:anchor="__RefHeading___Toc1111795_365066874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111797_3650668749">
            <w:r>
              <w:rPr>
                <w:webHidden/>
                <w:rStyle w:val="IndexLink"/>
                <w:rtl w:val="true"/>
              </w:rPr>
              <w:t>شرح واژگان‏</w:t>
            </w:r>
            <w:r>
              <w:rPr>
                <w:rStyle w:val="IndexLink"/>
                <w:rtl w:val="true"/>
              </w:rPr>
              <w:tab/>
            </w:r>
            <w:r>
              <w:rPr>
                <w:rStyle w:val="IndexLink"/>
              </w:rPr>
              <w:t>127</w:t>
            </w:r>
          </w:hyperlink>
        </w:p>
        <w:p>
          <w:pPr>
            <w:pStyle w:val="Contents4"/>
            <w:tabs>
              <w:tab w:val="clear" w:pos="8176"/>
              <w:tab w:val="right" w:pos="9026" w:leader="dot"/>
            </w:tabs>
            <w:rPr/>
          </w:pPr>
          <w:hyperlink w:anchor="__RefHeading___Toc1111799_3650668749">
            <w:r>
              <w:rPr>
                <w:webHidden/>
                <w:rStyle w:val="IndexLink"/>
                <w:rtl w:val="true"/>
              </w:rPr>
              <w:t>شأن نزول‏</w:t>
            </w:r>
            <w:r>
              <w:rPr>
                <w:rStyle w:val="IndexLink"/>
                <w:rtl w:val="true"/>
              </w:rPr>
              <w:tab/>
            </w:r>
            <w:r>
              <w:rPr>
                <w:rStyle w:val="IndexLink"/>
              </w:rPr>
              <w:t>128</w:t>
            </w:r>
          </w:hyperlink>
        </w:p>
        <w:p>
          <w:pPr>
            <w:pStyle w:val="Contents4"/>
            <w:tabs>
              <w:tab w:val="clear" w:pos="8176"/>
              <w:tab w:val="right" w:pos="9026" w:leader="dot"/>
            </w:tabs>
            <w:rPr/>
          </w:pPr>
          <w:hyperlink w:anchor="__RefHeading___Toc1111801_3650668749">
            <w:r>
              <w:rPr>
                <w:webHidden/>
                <w:rStyle w:val="IndexLink"/>
                <w:rtl w:val="true"/>
              </w:rPr>
              <w:t>محتوای آیه‏</w:t>
            </w:r>
            <w:r>
              <w:rPr>
                <w:rStyle w:val="IndexLink"/>
                <w:rtl w:val="true"/>
              </w:rPr>
              <w:tab/>
            </w:r>
            <w:r>
              <w:rPr>
                <w:rStyle w:val="IndexLink"/>
              </w:rPr>
              <w:t>128</w:t>
            </w:r>
          </w:hyperlink>
        </w:p>
        <w:p>
          <w:pPr>
            <w:pStyle w:val="Contents4"/>
            <w:tabs>
              <w:tab w:val="clear" w:pos="8176"/>
              <w:tab w:val="right" w:pos="9026" w:leader="dot"/>
            </w:tabs>
            <w:rPr/>
          </w:pPr>
          <w:hyperlink w:anchor="__RefHeading___Toc1111803_3650668749">
            <w:r>
              <w:rPr>
                <w:webHidden/>
                <w:rStyle w:val="IndexLink"/>
                <w:rtl w:val="true"/>
              </w:rPr>
              <w:t>أ</w:t>
            </w:r>
            <w:r>
              <w:rPr>
                <w:rStyle w:val="IndexLink"/>
                <w:rtl w:val="true"/>
              </w:rPr>
              <w:t xml:space="preserve">. </w:t>
            </w:r>
            <w:r>
              <w:rPr>
                <w:rStyle w:val="IndexLink"/>
                <w:rtl w:val="true"/>
              </w:rPr>
              <w:t>فلسفه هلال‏</w:t>
            </w:r>
            <w:r>
              <w:rPr>
                <w:rStyle w:val="IndexLink"/>
                <w:rtl w:val="true"/>
              </w:rPr>
              <w:tab/>
            </w:r>
            <w:r>
              <w:rPr>
                <w:rStyle w:val="IndexLink"/>
              </w:rPr>
              <w:t>128</w:t>
            </w:r>
          </w:hyperlink>
        </w:p>
        <w:p>
          <w:pPr>
            <w:pStyle w:val="Contents4"/>
            <w:tabs>
              <w:tab w:val="clear" w:pos="8176"/>
              <w:tab w:val="right" w:pos="9026" w:leader="dot"/>
            </w:tabs>
            <w:rPr/>
          </w:pPr>
          <w:hyperlink w:anchor="__RefHeading___Toc1111805_3650668749">
            <w:r>
              <w:rPr>
                <w:webHidden/>
                <w:rStyle w:val="IndexLink"/>
                <w:rtl w:val="true"/>
              </w:rPr>
              <w:t>تناسب پاسخ و پرسش‏</w:t>
            </w:r>
            <w:r>
              <w:rPr>
                <w:rStyle w:val="IndexLink"/>
                <w:rtl w:val="true"/>
              </w:rPr>
              <w:tab/>
            </w:r>
            <w:r>
              <w:rPr>
                <w:rStyle w:val="IndexLink"/>
              </w:rPr>
              <w:t>129</w:t>
            </w:r>
          </w:hyperlink>
        </w:p>
        <w:p>
          <w:pPr>
            <w:pStyle w:val="Contents4"/>
            <w:tabs>
              <w:tab w:val="clear" w:pos="8176"/>
              <w:tab w:val="right" w:pos="9026" w:leader="dot"/>
            </w:tabs>
            <w:rPr/>
          </w:pPr>
          <w:hyperlink w:anchor="__RefHeading___Toc1111807_3650668749">
            <w:r>
              <w:rPr>
                <w:webHidden/>
                <w:rStyle w:val="IndexLink"/>
                <w:rtl w:val="true"/>
              </w:rPr>
              <w:t>فایده تغییر هلال‏</w:t>
            </w:r>
            <w:r>
              <w:rPr>
                <w:rStyle w:val="IndexLink"/>
                <w:rtl w:val="true"/>
              </w:rPr>
              <w:tab/>
            </w:r>
            <w:r>
              <w:rPr>
                <w:rStyle w:val="IndexLink"/>
              </w:rPr>
              <w:t>131</w:t>
            </w:r>
          </w:hyperlink>
        </w:p>
        <w:p>
          <w:pPr>
            <w:pStyle w:val="Contents4"/>
            <w:tabs>
              <w:tab w:val="clear" w:pos="8176"/>
              <w:tab w:val="right" w:pos="9026" w:leader="dot"/>
            </w:tabs>
            <w:rPr/>
          </w:pPr>
          <w:hyperlink w:anchor="__RefHeading___Toc1111809_3650668749">
            <w:r>
              <w:rPr>
                <w:webHidden/>
                <w:rStyle w:val="IndexLink"/>
                <w:rtl w:val="true"/>
              </w:rPr>
              <w:t>تقویم طبیعی‏</w:t>
            </w:r>
            <w:r>
              <w:rPr>
                <w:rStyle w:val="IndexLink"/>
                <w:rtl w:val="true"/>
              </w:rPr>
              <w:tab/>
            </w:r>
            <w:r>
              <w:rPr>
                <w:rStyle w:val="IndexLink"/>
              </w:rPr>
              <w:t>132</w:t>
            </w:r>
          </w:hyperlink>
        </w:p>
        <w:p>
          <w:pPr>
            <w:pStyle w:val="Contents4"/>
            <w:tabs>
              <w:tab w:val="clear" w:pos="8176"/>
              <w:tab w:val="right" w:pos="9026" w:leader="dot"/>
            </w:tabs>
            <w:rPr/>
          </w:pPr>
          <w:hyperlink w:anchor="__RefHeading___Toc1111811_3650668749">
            <w:r>
              <w:rPr>
                <w:webHidden/>
                <w:rStyle w:val="IndexLink"/>
                <w:rtl w:val="true"/>
              </w:rPr>
              <w:t>اهلّه و حج‏</w:t>
            </w:r>
            <w:r>
              <w:rPr>
                <w:rStyle w:val="IndexLink"/>
                <w:rtl w:val="true"/>
              </w:rPr>
              <w:tab/>
            </w:r>
            <w:r>
              <w:rPr>
                <w:rStyle w:val="IndexLink"/>
              </w:rPr>
              <w:t>133</w:t>
            </w:r>
          </w:hyperlink>
        </w:p>
        <w:p>
          <w:pPr>
            <w:pStyle w:val="Contents4"/>
            <w:tabs>
              <w:tab w:val="clear" w:pos="8176"/>
              <w:tab w:val="right" w:pos="9026" w:leader="dot"/>
            </w:tabs>
            <w:rPr/>
          </w:pPr>
          <w:hyperlink w:anchor="__RefHeading___Toc1111813_3650668749">
            <w:r>
              <w:rPr>
                <w:webHidden/>
                <w:rStyle w:val="IndexLink"/>
                <w:rtl w:val="true"/>
              </w:rPr>
              <w:t>ب</w:t>
            </w:r>
            <w:r>
              <w:rPr>
                <w:rStyle w:val="IndexLink"/>
                <w:rtl w:val="true"/>
              </w:rPr>
              <w:t xml:space="preserve">. </w:t>
            </w:r>
            <w:r>
              <w:rPr>
                <w:rStyle w:val="IndexLink"/>
                <w:rtl w:val="true"/>
              </w:rPr>
              <w:t xml:space="preserve">معرفی </w:t>
            </w:r>
            <w:r>
              <w:rPr>
                <w:rStyle w:val="IndexLink"/>
                <w:rtl w:val="true"/>
              </w:rPr>
              <w:t>«</w:t>
            </w:r>
            <w:r>
              <w:rPr>
                <w:rStyle w:val="IndexLink"/>
                <w:rtl w:val="true"/>
              </w:rPr>
              <w:t>برّ</w:t>
            </w:r>
            <w:r>
              <w:rPr>
                <w:rStyle w:val="IndexLink"/>
                <w:rtl w:val="true"/>
              </w:rPr>
              <w:t>»</w:t>
              <w:tab/>
            </w:r>
            <w:r>
              <w:rPr>
                <w:rStyle w:val="IndexLink"/>
              </w:rPr>
              <w:t>134</w:t>
            </w:r>
          </w:hyperlink>
        </w:p>
        <w:p>
          <w:pPr>
            <w:pStyle w:val="Contents4"/>
            <w:tabs>
              <w:tab w:val="clear" w:pos="8176"/>
              <w:tab w:val="right" w:pos="9026" w:leader="dot"/>
            </w:tabs>
            <w:rPr/>
          </w:pPr>
          <w:hyperlink w:anchor="__RefHeading___Toc1111815_3650668749">
            <w:r>
              <w:rPr>
                <w:webHidden/>
                <w:rStyle w:val="IndexLink"/>
                <w:rtl w:val="true"/>
              </w:rPr>
              <w:t>برّ در فرهنگ قرآن‏</w:t>
            </w:r>
            <w:r>
              <w:rPr>
                <w:rStyle w:val="IndexLink"/>
                <w:rtl w:val="true"/>
              </w:rPr>
              <w:tab/>
            </w:r>
            <w:r>
              <w:rPr>
                <w:rStyle w:val="IndexLink"/>
              </w:rPr>
              <w:t>135</w:t>
            </w:r>
          </w:hyperlink>
        </w:p>
        <w:p>
          <w:pPr>
            <w:pStyle w:val="Contents4"/>
            <w:tabs>
              <w:tab w:val="clear" w:pos="8176"/>
              <w:tab w:val="right" w:pos="9026" w:leader="dot"/>
            </w:tabs>
            <w:rPr/>
          </w:pPr>
          <w:hyperlink w:anchor="__RefHeading___Toc1111817_3650668749">
            <w:r>
              <w:rPr>
                <w:webHidden/>
                <w:rStyle w:val="IndexLink"/>
                <w:rtl w:val="true"/>
              </w:rPr>
              <w:t>ابواب الله‏</w:t>
            </w:r>
            <w:r>
              <w:rPr>
                <w:rStyle w:val="IndexLink"/>
                <w:rtl w:val="true"/>
              </w:rPr>
              <w:tab/>
            </w:r>
            <w:r>
              <w:rPr>
                <w:rStyle w:val="IndexLink"/>
              </w:rPr>
              <w:t>136</w:t>
            </w:r>
          </w:hyperlink>
        </w:p>
        <w:p>
          <w:pPr>
            <w:pStyle w:val="Contents4"/>
            <w:tabs>
              <w:tab w:val="clear" w:pos="8176"/>
              <w:tab w:val="right" w:pos="9026" w:leader="dot"/>
            </w:tabs>
            <w:rPr/>
          </w:pPr>
          <w:hyperlink w:anchor="__RefHeading___Toc1111819_3650668749">
            <w:r>
              <w:rPr>
                <w:webHidden/>
                <w:rStyle w:val="IndexLink"/>
                <w:rtl w:val="true"/>
              </w:rPr>
              <w:t>ارتباط ابتدا و انتهای آیه‏</w:t>
            </w:r>
            <w:r>
              <w:rPr>
                <w:rStyle w:val="IndexLink"/>
                <w:rtl w:val="true"/>
              </w:rPr>
              <w:tab/>
            </w:r>
            <w:r>
              <w:rPr>
                <w:rStyle w:val="IndexLink"/>
              </w:rPr>
              <w:t>137</w:t>
            </w:r>
          </w:hyperlink>
        </w:p>
        <w:p>
          <w:pPr>
            <w:pStyle w:val="Contents4"/>
            <w:tabs>
              <w:tab w:val="clear" w:pos="8176"/>
              <w:tab w:val="right" w:pos="9026" w:leader="dot"/>
            </w:tabs>
            <w:rPr/>
          </w:pPr>
          <w:hyperlink w:anchor="__RefHeading___Toc1111821_3650668749">
            <w:r>
              <w:rPr>
                <w:webHidden/>
                <w:rStyle w:val="IndexLink"/>
                <w:rtl w:val="true"/>
              </w:rPr>
              <w:t>امر ارشادی یا مولوی؟</w:t>
            </w:r>
            <w:r>
              <w:rPr>
                <w:rStyle w:val="IndexLink"/>
                <w:rtl w:val="true"/>
              </w:rPr>
              <w:tab/>
            </w:r>
            <w:r>
              <w:rPr>
                <w:rStyle w:val="IndexLink"/>
              </w:rPr>
              <w:t>138</w:t>
            </w:r>
          </w:hyperlink>
        </w:p>
        <w:p>
          <w:pPr>
            <w:pStyle w:val="Contents4"/>
            <w:tabs>
              <w:tab w:val="clear" w:pos="8176"/>
              <w:tab w:val="right" w:pos="9026" w:leader="dot"/>
            </w:tabs>
            <w:rPr/>
          </w:pPr>
          <w:hyperlink w:anchor="__RefHeading___Toc1111823_3650668749">
            <w:r>
              <w:rPr>
                <w:webHidden/>
                <w:rStyle w:val="IndexLink"/>
                <w:rtl w:val="true"/>
              </w:rPr>
              <w:t>لطایف و اشارات‏</w:t>
            </w:r>
            <w:r>
              <w:rPr>
                <w:rStyle w:val="IndexLink"/>
                <w:rtl w:val="true"/>
              </w:rPr>
              <w:tab/>
            </w:r>
            <w:r>
              <w:rPr>
                <w:rStyle w:val="IndexLink"/>
              </w:rPr>
              <w:t>138</w:t>
            </w:r>
          </w:hyperlink>
        </w:p>
        <w:p>
          <w:pPr>
            <w:pStyle w:val="Contents3"/>
            <w:tabs>
              <w:tab w:val="clear" w:pos="8459"/>
              <w:tab w:val="right" w:pos="9026" w:leader="dot"/>
            </w:tabs>
            <w:rPr/>
          </w:pPr>
          <w:hyperlink w:anchor="__RefHeading___Toc1111825_3650668749">
            <w:r>
              <w:rPr>
                <w:webHidden/>
                <w:rStyle w:val="IndexLink"/>
                <w:rtl w:val="true"/>
              </w:rPr>
              <w:t xml:space="preserve">* </w:t>
            </w:r>
            <w:r>
              <w:rPr>
                <w:rStyle w:val="IndexLink"/>
                <w:rtl w:val="true"/>
              </w:rPr>
              <w:t>آیه نهم‏</w:t>
            </w:r>
            <w:r>
              <w:rPr>
                <w:rStyle w:val="IndexLink"/>
                <w:rtl w:val="true"/>
              </w:rPr>
              <w:tab/>
            </w:r>
            <w:r>
              <w:rPr>
                <w:rStyle w:val="IndexLink"/>
              </w:rPr>
              <w:t>140</w:t>
            </w:r>
          </w:hyperlink>
        </w:p>
        <w:p>
          <w:pPr>
            <w:pStyle w:val="Contents4"/>
            <w:tabs>
              <w:tab w:val="clear" w:pos="8176"/>
              <w:tab w:val="right" w:pos="9026" w:leader="dot"/>
            </w:tabs>
            <w:rPr/>
          </w:pPr>
          <w:hyperlink w:anchor="__RefHeading___Toc1111827_3650668749">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111829_3650668749">
            <w:r>
              <w:rPr>
                <w:webHidden/>
                <w:rStyle w:val="IndexLink"/>
                <w:rtl w:val="true"/>
              </w:rPr>
              <w:t>شرح واژگان‏</w:t>
            </w:r>
            <w:r>
              <w:rPr>
                <w:rStyle w:val="IndexLink"/>
                <w:rtl w:val="true"/>
              </w:rPr>
              <w:tab/>
            </w:r>
            <w:r>
              <w:rPr>
                <w:rStyle w:val="IndexLink"/>
              </w:rPr>
              <w:t>140</w:t>
            </w:r>
          </w:hyperlink>
        </w:p>
        <w:p>
          <w:pPr>
            <w:pStyle w:val="Contents4"/>
            <w:tabs>
              <w:tab w:val="clear" w:pos="8176"/>
              <w:tab w:val="right" w:pos="9026" w:leader="dot"/>
            </w:tabs>
            <w:rPr/>
          </w:pPr>
          <w:hyperlink w:anchor="__RefHeading___Toc1111831_3650668749">
            <w:r>
              <w:rPr>
                <w:webHidden/>
                <w:rStyle w:val="IndexLink"/>
                <w:rtl w:val="true"/>
              </w:rPr>
              <w:t>ارتباط با آیه قبل‏</w:t>
            </w:r>
            <w:r>
              <w:rPr>
                <w:rStyle w:val="IndexLink"/>
                <w:rtl w:val="true"/>
              </w:rPr>
              <w:tab/>
            </w:r>
            <w:r>
              <w:rPr>
                <w:rStyle w:val="IndexLink"/>
              </w:rPr>
              <w:t>141</w:t>
            </w:r>
          </w:hyperlink>
        </w:p>
        <w:p>
          <w:pPr>
            <w:pStyle w:val="Contents4"/>
            <w:tabs>
              <w:tab w:val="clear" w:pos="8176"/>
              <w:tab w:val="right" w:pos="9026" w:leader="dot"/>
            </w:tabs>
            <w:rPr/>
          </w:pPr>
          <w:hyperlink w:anchor="__RefHeading___Toc1111833_3650668749">
            <w:r>
              <w:rPr>
                <w:webHidden/>
                <w:rStyle w:val="IndexLink"/>
                <w:rtl w:val="true"/>
              </w:rPr>
              <w:t>محتوای آیه‏</w:t>
            </w:r>
            <w:r>
              <w:rPr>
                <w:rStyle w:val="IndexLink"/>
                <w:rtl w:val="true"/>
              </w:rPr>
              <w:tab/>
            </w:r>
            <w:r>
              <w:rPr>
                <w:rStyle w:val="IndexLink"/>
              </w:rPr>
              <w:t>141</w:t>
            </w:r>
          </w:hyperlink>
        </w:p>
        <w:p>
          <w:pPr>
            <w:pStyle w:val="Contents4"/>
            <w:tabs>
              <w:tab w:val="clear" w:pos="8176"/>
              <w:tab w:val="right" w:pos="9026" w:leader="dot"/>
            </w:tabs>
            <w:rPr/>
          </w:pPr>
          <w:hyperlink w:anchor="__RefHeading___Toc1111835_3650668749">
            <w:r>
              <w:rPr>
                <w:webHidden/>
                <w:rStyle w:val="IndexLink"/>
              </w:rPr>
              <w:t>1</w:t>
            </w:r>
            <w:r>
              <w:rPr>
                <w:rStyle w:val="IndexLink"/>
                <w:rtl w:val="true"/>
              </w:rPr>
              <w:t xml:space="preserve">. </w:t>
            </w:r>
            <w:r>
              <w:rPr>
                <w:rStyle w:val="IndexLink"/>
                <w:rtl w:val="true"/>
              </w:rPr>
              <w:t>شبهه تحریم تجارت‏</w:t>
            </w:r>
            <w:r>
              <w:rPr>
                <w:rStyle w:val="IndexLink"/>
                <w:rtl w:val="true"/>
              </w:rPr>
              <w:tab/>
            </w:r>
            <w:r>
              <w:rPr>
                <w:rStyle w:val="IndexLink"/>
              </w:rPr>
              <w:t>142</w:t>
            </w:r>
          </w:hyperlink>
        </w:p>
        <w:p>
          <w:pPr>
            <w:pStyle w:val="Contents4"/>
            <w:tabs>
              <w:tab w:val="clear" w:pos="8176"/>
              <w:tab w:val="right" w:pos="9026" w:leader="dot"/>
            </w:tabs>
            <w:rPr/>
          </w:pPr>
          <w:hyperlink w:anchor="__RefHeading___Toc1111837_3650668749">
            <w:r>
              <w:rPr>
                <w:webHidden/>
                <w:rStyle w:val="IndexLink"/>
                <w:rtl w:val="true"/>
              </w:rPr>
              <w:t>جواز تجارت‏</w:t>
            </w:r>
            <w:r>
              <w:rPr>
                <w:rStyle w:val="IndexLink"/>
                <w:rtl w:val="true"/>
              </w:rPr>
              <w:tab/>
            </w:r>
            <w:r>
              <w:rPr>
                <w:rStyle w:val="IndexLink"/>
              </w:rPr>
              <w:t>142</w:t>
            </w:r>
          </w:hyperlink>
        </w:p>
        <w:p>
          <w:pPr>
            <w:pStyle w:val="Contents4"/>
            <w:tabs>
              <w:tab w:val="clear" w:pos="8176"/>
              <w:tab w:val="right" w:pos="9026" w:leader="dot"/>
            </w:tabs>
            <w:rPr/>
          </w:pPr>
          <w:hyperlink w:anchor="__RefHeading___Toc1111839_3650668749">
            <w:r>
              <w:rPr>
                <w:webHidden/>
                <w:rStyle w:val="IndexLink"/>
                <w:rtl w:val="true"/>
              </w:rPr>
              <w:t>فضیلت حجّ بدون تجارت‏</w:t>
            </w:r>
            <w:r>
              <w:rPr>
                <w:rStyle w:val="IndexLink"/>
                <w:rtl w:val="true"/>
              </w:rPr>
              <w:tab/>
            </w:r>
            <w:r>
              <w:rPr>
                <w:rStyle w:val="IndexLink"/>
              </w:rPr>
              <w:t>143</w:t>
            </w:r>
          </w:hyperlink>
        </w:p>
        <w:p>
          <w:pPr>
            <w:pStyle w:val="Contents4"/>
            <w:tabs>
              <w:tab w:val="clear" w:pos="8176"/>
              <w:tab w:val="right" w:pos="9026" w:leader="dot"/>
            </w:tabs>
            <w:rPr/>
          </w:pPr>
          <w:hyperlink w:anchor="__RefHeading___Toc1111841_3650668749">
            <w:r>
              <w:rPr>
                <w:webHidden/>
                <w:rStyle w:val="IndexLink"/>
              </w:rPr>
              <w:t>2</w:t>
            </w:r>
            <w:r>
              <w:rPr>
                <w:rStyle w:val="IndexLink"/>
                <w:rtl w:val="true"/>
              </w:rPr>
              <w:t xml:space="preserve">. </w:t>
            </w:r>
            <w:r>
              <w:rPr>
                <w:rStyle w:val="IndexLink"/>
                <w:rtl w:val="true"/>
              </w:rPr>
              <w:t>وقوف در عرفات‏</w:t>
            </w:r>
            <w:r>
              <w:rPr>
                <w:rStyle w:val="IndexLink"/>
                <w:rtl w:val="true"/>
              </w:rPr>
              <w:tab/>
            </w:r>
            <w:r>
              <w:rPr>
                <w:rStyle w:val="IndexLink"/>
              </w:rPr>
              <w:t>144</w:t>
            </w:r>
          </w:hyperlink>
        </w:p>
        <w:p>
          <w:pPr>
            <w:pStyle w:val="Contents4"/>
            <w:tabs>
              <w:tab w:val="clear" w:pos="8176"/>
              <w:tab w:val="right" w:pos="9026" w:leader="dot"/>
            </w:tabs>
            <w:rPr/>
          </w:pPr>
          <w:hyperlink w:anchor="__RefHeading___Toc1111843_3650668749">
            <w:r>
              <w:rPr>
                <w:webHidden/>
                <w:rStyle w:val="IndexLink"/>
                <w:rtl w:val="true"/>
              </w:rPr>
              <w:t>عرفه و عرفات‏</w:t>
            </w:r>
            <w:r>
              <w:rPr>
                <w:rStyle w:val="IndexLink"/>
                <w:rtl w:val="true"/>
              </w:rPr>
              <w:tab/>
            </w:r>
            <w:r>
              <w:rPr>
                <w:rStyle w:val="IndexLink"/>
              </w:rPr>
              <w:t>144</w:t>
            </w:r>
          </w:hyperlink>
        </w:p>
        <w:p>
          <w:pPr>
            <w:pStyle w:val="Contents4"/>
            <w:tabs>
              <w:tab w:val="clear" w:pos="8176"/>
              <w:tab w:val="right" w:pos="9026" w:leader="dot"/>
            </w:tabs>
            <w:rPr/>
          </w:pPr>
          <w:hyperlink w:anchor="__RefHeading___Toc1111845_3650668749">
            <w:r>
              <w:rPr>
                <w:webHidden/>
                <w:rStyle w:val="IndexLink"/>
                <w:rtl w:val="true"/>
              </w:rPr>
              <w:t>همانند مردم‏</w:t>
            </w:r>
            <w:r>
              <w:rPr>
                <w:rStyle w:val="IndexLink"/>
                <w:rtl w:val="true"/>
              </w:rPr>
              <w:tab/>
            </w:r>
            <w:r>
              <w:rPr>
                <w:rStyle w:val="IndexLink"/>
              </w:rPr>
              <w:t>145</w:t>
            </w:r>
          </w:hyperlink>
        </w:p>
        <w:p>
          <w:pPr>
            <w:pStyle w:val="Contents4"/>
            <w:tabs>
              <w:tab w:val="clear" w:pos="8176"/>
              <w:tab w:val="right" w:pos="9026" w:leader="dot"/>
            </w:tabs>
            <w:rPr/>
          </w:pPr>
          <w:hyperlink w:anchor="__RefHeading___Toc1111847_3650668749">
            <w:r>
              <w:rPr>
                <w:webHidden/>
                <w:rStyle w:val="IndexLink"/>
                <w:rtl w:val="true"/>
              </w:rPr>
              <w:t>استغفار در عرفات‏</w:t>
            </w:r>
            <w:r>
              <w:rPr>
                <w:rStyle w:val="IndexLink"/>
                <w:rtl w:val="true"/>
              </w:rPr>
              <w:tab/>
            </w:r>
            <w:r>
              <w:rPr>
                <w:rStyle w:val="IndexLink"/>
              </w:rPr>
              <w:t>147</w:t>
            </w:r>
          </w:hyperlink>
        </w:p>
        <w:p>
          <w:pPr>
            <w:pStyle w:val="Contents4"/>
            <w:tabs>
              <w:tab w:val="clear" w:pos="8176"/>
              <w:tab w:val="right" w:pos="9026" w:leader="dot"/>
            </w:tabs>
            <w:rPr/>
          </w:pPr>
          <w:hyperlink w:anchor="__RefHeading___Toc1111849_3650668749">
            <w:r>
              <w:rPr>
                <w:webHidden/>
                <w:rStyle w:val="IndexLink"/>
              </w:rPr>
              <w:t>3</w:t>
            </w:r>
            <w:r>
              <w:rPr>
                <w:rStyle w:val="IndexLink"/>
                <w:rtl w:val="true"/>
              </w:rPr>
              <w:t xml:space="preserve">. </w:t>
            </w:r>
            <w:r>
              <w:rPr>
                <w:rStyle w:val="IndexLink"/>
                <w:rtl w:val="true"/>
              </w:rPr>
              <w:t>وقوف در مشعر</w:t>
            </w:r>
            <w:r>
              <w:rPr>
                <w:rStyle w:val="IndexLink"/>
                <w:rtl w:val="true"/>
              </w:rPr>
              <w:tab/>
            </w:r>
            <w:r>
              <w:rPr>
                <w:rStyle w:val="IndexLink"/>
              </w:rPr>
              <w:t>148</w:t>
            </w:r>
          </w:hyperlink>
        </w:p>
        <w:p>
          <w:pPr>
            <w:pStyle w:val="Contents4"/>
            <w:tabs>
              <w:tab w:val="clear" w:pos="8176"/>
              <w:tab w:val="right" w:pos="9026" w:leader="dot"/>
            </w:tabs>
            <w:rPr/>
          </w:pPr>
          <w:hyperlink w:anchor="__RefHeading___Toc1111851_3650668749">
            <w:r>
              <w:rPr>
                <w:webHidden/>
                <w:rStyle w:val="IndexLink"/>
              </w:rPr>
              <w:t>4</w:t>
            </w:r>
            <w:r>
              <w:rPr>
                <w:rStyle w:val="IndexLink"/>
                <w:rtl w:val="true"/>
              </w:rPr>
              <w:t xml:space="preserve">. </w:t>
            </w:r>
            <w:r>
              <w:rPr>
                <w:rStyle w:val="IndexLink"/>
                <w:rtl w:val="true"/>
              </w:rPr>
              <w:t>ذکر در مشعر</w:t>
            </w:r>
            <w:r>
              <w:rPr>
                <w:rStyle w:val="IndexLink"/>
                <w:rtl w:val="true"/>
              </w:rPr>
              <w:tab/>
            </w:r>
            <w:r>
              <w:rPr>
                <w:rStyle w:val="IndexLink"/>
              </w:rPr>
              <w:t>149</w:t>
            </w:r>
          </w:hyperlink>
        </w:p>
        <w:p>
          <w:pPr>
            <w:pStyle w:val="Contents4"/>
            <w:tabs>
              <w:tab w:val="clear" w:pos="8176"/>
              <w:tab w:val="right" w:pos="9026" w:leader="dot"/>
            </w:tabs>
            <w:rPr/>
          </w:pPr>
          <w:hyperlink w:anchor="__RefHeading___Toc1111853_3650668749">
            <w:r>
              <w:rPr>
                <w:webHidden/>
                <w:rStyle w:val="IndexLink"/>
              </w:rPr>
              <w:t>5</w:t>
            </w:r>
            <w:r>
              <w:rPr>
                <w:rStyle w:val="IndexLink"/>
                <w:rtl w:val="true"/>
              </w:rPr>
              <w:t xml:space="preserve">. </w:t>
            </w:r>
            <w:r>
              <w:rPr>
                <w:rStyle w:val="IndexLink"/>
                <w:rtl w:val="true"/>
              </w:rPr>
              <w:t>ضلالت پیشین‏</w:t>
            </w:r>
            <w:r>
              <w:rPr>
                <w:rStyle w:val="IndexLink"/>
                <w:rtl w:val="true"/>
              </w:rPr>
              <w:tab/>
            </w:r>
            <w:r>
              <w:rPr>
                <w:rStyle w:val="IndexLink"/>
              </w:rPr>
              <w:t>151</w:t>
            </w:r>
          </w:hyperlink>
        </w:p>
        <w:p>
          <w:pPr>
            <w:pStyle w:val="Contents4"/>
            <w:tabs>
              <w:tab w:val="clear" w:pos="8176"/>
              <w:tab w:val="right" w:pos="9026" w:leader="dot"/>
            </w:tabs>
            <w:rPr/>
          </w:pPr>
          <w:hyperlink w:anchor="__RefHeading___Toc1111855_3650668749">
            <w:r>
              <w:rPr>
                <w:webHidden/>
                <w:rStyle w:val="IndexLink"/>
                <w:rtl w:val="true"/>
              </w:rPr>
              <w:t>لطایف و اشارات‏</w:t>
            </w:r>
            <w:r>
              <w:rPr>
                <w:rStyle w:val="IndexLink"/>
                <w:rtl w:val="true"/>
              </w:rPr>
              <w:tab/>
            </w:r>
            <w:r>
              <w:rPr>
                <w:rStyle w:val="IndexLink"/>
              </w:rPr>
              <w:t>152</w:t>
            </w:r>
          </w:hyperlink>
        </w:p>
        <w:p>
          <w:pPr>
            <w:pStyle w:val="Contents3"/>
            <w:tabs>
              <w:tab w:val="clear" w:pos="8459"/>
              <w:tab w:val="right" w:pos="9026" w:leader="dot"/>
            </w:tabs>
            <w:rPr/>
          </w:pPr>
          <w:hyperlink w:anchor="__RefHeading___Toc1111857_3650668749">
            <w:r>
              <w:rPr>
                <w:webHidden/>
                <w:rStyle w:val="IndexLink"/>
                <w:rtl w:val="true"/>
              </w:rPr>
              <w:t xml:space="preserve">* </w:t>
            </w:r>
            <w:r>
              <w:rPr>
                <w:rStyle w:val="IndexLink"/>
                <w:rtl w:val="true"/>
              </w:rPr>
              <w:t>آیه دهم‏</w:t>
            </w:r>
            <w:r>
              <w:rPr>
                <w:rStyle w:val="IndexLink"/>
                <w:rtl w:val="true"/>
              </w:rPr>
              <w:tab/>
            </w:r>
            <w:r>
              <w:rPr>
                <w:rStyle w:val="IndexLink"/>
              </w:rPr>
              <w:t>154</w:t>
            </w:r>
          </w:hyperlink>
        </w:p>
        <w:p>
          <w:pPr>
            <w:pStyle w:val="Contents4"/>
            <w:tabs>
              <w:tab w:val="clear" w:pos="8176"/>
              <w:tab w:val="right" w:pos="9026" w:leader="dot"/>
            </w:tabs>
            <w:rPr/>
          </w:pPr>
          <w:hyperlink w:anchor="__RefHeading___Toc1111859_365066874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111861_3650668749">
            <w:r>
              <w:rPr>
                <w:webHidden/>
                <w:rStyle w:val="IndexLink"/>
                <w:rtl w:val="true"/>
              </w:rPr>
              <w:t>شرح واژگان‏</w:t>
            </w:r>
            <w:r>
              <w:rPr>
                <w:rStyle w:val="IndexLink"/>
                <w:rtl w:val="true"/>
              </w:rPr>
              <w:tab/>
            </w:r>
            <w:r>
              <w:rPr>
                <w:rStyle w:val="IndexLink"/>
              </w:rPr>
              <w:t>154</w:t>
            </w:r>
          </w:hyperlink>
        </w:p>
        <w:p>
          <w:pPr>
            <w:pStyle w:val="Contents4"/>
            <w:tabs>
              <w:tab w:val="clear" w:pos="8176"/>
              <w:tab w:val="right" w:pos="9026" w:leader="dot"/>
            </w:tabs>
            <w:rPr/>
          </w:pPr>
          <w:hyperlink w:anchor="__RefHeading___Toc1111863_3650668749">
            <w:r>
              <w:rPr>
                <w:webHidden/>
                <w:rStyle w:val="IndexLink"/>
                <w:rtl w:val="true"/>
              </w:rPr>
              <w:t>چشم انداز آیه‏</w:t>
            </w:r>
            <w:r>
              <w:rPr>
                <w:rStyle w:val="IndexLink"/>
                <w:rtl w:val="true"/>
              </w:rPr>
              <w:tab/>
            </w:r>
            <w:r>
              <w:rPr>
                <w:rStyle w:val="IndexLink"/>
              </w:rPr>
              <w:t>155</w:t>
            </w:r>
          </w:hyperlink>
        </w:p>
        <w:p>
          <w:pPr>
            <w:pStyle w:val="Contents4"/>
            <w:tabs>
              <w:tab w:val="clear" w:pos="8176"/>
              <w:tab w:val="right" w:pos="9026" w:leader="dot"/>
            </w:tabs>
            <w:rPr/>
          </w:pPr>
          <w:hyperlink w:anchor="__RefHeading___Toc1111865_3650668749">
            <w:r>
              <w:rPr>
                <w:webHidden/>
                <w:rStyle w:val="IndexLink"/>
                <w:rtl w:val="true"/>
              </w:rPr>
              <w:t>محتوای آیه‏</w:t>
            </w:r>
            <w:r>
              <w:rPr>
                <w:rStyle w:val="IndexLink"/>
                <w:rtl w:val="true"/>
              </w:rPr>
              <w:tab/>
            </w:r>
            <w:r>
              <w:rPr>
                <w:rStyle w:val="IndexLink"/>
              </w:rPr>
              <w:t>155</w:t>
            </w:r>
          </w:hyperlink>
        </w:p>
        <w:p>
          <w:pPr>
            <w:pStyle w:val="Contents4"/>
            <w:tabs>
              <w:tab w:val="clear" w:pos="8176"/>
              <w:tab w:val="right" w:pos="9026" w:leader="dot"/>
            </w:tabs>
            <w:rPr/>
          </w:pPr>
          <w:hyperlink w:anchor="__RefHeading___Toc1111867_3650668749">
            <w:r>
              <w:rPr>
                <w:webHidden/>
                <w:rStyle w:val="IndexLink"/>
              </w:rPr>
              <w:t>1</w:t>
            </w:r>
            <w:r>
              <w:rPr>
                <w:rStyle w:val="IndexLink"/>
                <w:rtl w:val="true"/>
              </w:rPr>
              <w:t xml:space="preserve">. </w:t>
            </w:r>
            <w:r>
              <w:rPr>
                <w:rStyle w:val="IndexLink"/>
                <w:rtl w:val="true"/>
              </w:rPr>
              <w:t>حج و یاد خدا</w:t>
            </w:r>
            <w:r>
              <w:rPr>
                <w:rStyle w:val="IndexLink"/>
                <w:rtl w:val="true"/>
              </w:rPr>
              <w:tab/>
            </w:r>
            <w:r>
              <w:rPr>
                <w:rStyle w:val="IndexLink"/>
              </w:rPr>
              <w:t>155</w:t>
            </w:r>
          </w:hyperlink>
        </w:p>
        <w:p>
          <w:pPr>
            <w:pStyle w:val="Contents4"/>
            <w:tabs>
              <w:tab w:val="clear" w:pos="8176"/>
              <w:tab w:val="right" w:pos="9026" w:leader="dot"/>
            </w:tabs>
            <w:rPr/>
          </w:pPr>
          <w:hyperlink w:anchor="__RefHeading___Toc1111869_3650668749">
            <w:r>
              <w:rPr>
                <w:webHidden/>
                <w:rStyle w:val="IndexLink"/>
                <w:rtl w:val="true"/>
              </w:rPr>
              <w:t>ذکر خدا</w:t>
            </w:r>
            <w:r>
              <w:rPr>
                <w:rStyle w:val="IndexLink"/>
                <w:rtl w:val="true"/>
              </w:rPr>
              <w:tab/>
            </w:r>
            <w:r>
              <w:rPr>
                <w:rStyle w:val="IndexLink"/>
              </w:rPr>
              <w:t>157</w:t>
            </w:r>
          </w:hyperlink>
        </w:p>
        <w:p>
          <w:pPr>
            <w:pStyle w:val="Contents4"/>
            <w:tabs>
              <w:tab w:val="clear" w:pos="8176"/>
              <w:tab w:val="right" w:pos="9026" w:leader="dot"/>
            </w:tabs>
            <w:rPr/>
          </w:pPr>
          <w:hyperlink w:anchor="__RefHeading___Toc1111871_3650668749">
            <w:r>
              <w:rPr>
                <w:webHidden/>
                <w:rStyle w:val="IndexLink"/>
                <w:rtl w:val="true"/>
              </w:rPr>
              <w:t>بسان یاد نیاکان‏</w:t>
            </w:r>
            <w:r>
              <w:rPr>
                <w:rStyle w:val="IndexLink"/>
                <w:rtl w:val="true"/>
              </w:rPr>
              <w:tab/>
            </w:r>
            <w:r>
              <w:rPr>
                <w:rStyle w:val="IndexLink"/>
              </w:rPr>
              <w:t>158</w:t>
            </w:r>
          </w:hyperlink>
        </w:p>
        <w:p>
          <w:pPr>
            <w:pStyle w:val="Contents4"/>
            <w:tabs>
              <w:tab w:val="clear" w:pos="8176"/>
              <w:tab w:val="right" w:pos="9026" w:leader="dot"/>
            </w:tabs>
            <w:rPr/>
          </w:pPr>
          <w:hyperlink w:anchor="__RefHeading___Toc1111873_3650668749">
            <w:r>
              <w:rPr>
                <w:webHidden/>
                <w:rStyle w:val="IndexLink"/>
                <w:rtl w:val="true"/>
              </w:rPr>
              <w:t>بهتر و بیشتر</w:t>
            </w:r>
            <w:r>
              <w:rPr>
                <w:rStyle w:val="IndexLink"/>
                <w:rtl w:val="true"/>
              </w:rPr>
              <w:tab/>
            </w:r>
            <w:r>
              <w:rPr>
                <w:rStyle w:val="IndexLink"/>
              </w:rPr>
              <w:t>159</w:t>
            </w:r>
          </w:hyperlink>
        </w:p>
        <w:p>
          <w:pPr>
            <w:pStyle w:val="Contents4"/>
            <w:tabs>
              <w:tab w:val="clear" w:pos="8176"/>
              <w:tab w:val="right" w:pos="9026" w:leader="dot"/>
            </w:tabs>
            <w:rPr/>
          </w:pPr>
          <w:hyperlink w:anchor="__RefHeading___Toc1111875_3650668749">
            <w:r>
              <w:rPr>
                <w:webHidden/>
                <w:rStyle w:val="IndexLink"/>
              </w:rPr>
              <w:t>2</w:t>
            </w:r>
            <w:r>
              <w:rPr>
                <w:rStyle w:val="IndexLink"/>
                <w:rtl w:val="true"/>
              </w:rPr>
              <w:t xml:space="preserve">. </w:t>
            </w:r>
            <w:r>
              <w:rPr>
                <w:rStyle w:val="IndexLink"/>
                <w:rtl w:val="true"/>
              </w:rPr>
              <w:t>دعا برای دنیا و آخرت‏</w:t>
            </w:r>
            <w:r>
              <w:rPr>
                <w:rStyle w:val="IndexLink"/>
                <w:rtl w:val="true"/>
              </w:rPr>
              <w:tab/>
            </w:r>
            <w:r>
              <w:rPr>
                <w:rStyle w:val="IndexLink"/>
              </w:rPr>
              <w:t>159</w:t>
            </w:r>
          </w:hyperlink>
        </w:p>
        <w:p>
          <w:pPr>
            <w:pStyle w:val="Contents4"/>
            <w:tabs>
              <w:tab w:val="clear" w:pos="8176"/>
              <w:tab w:val="right" w:pos="9026" w:leader="dot"/>
            </w:tabs>
            <w:rPr/>
          </w:pPr>
          <w:hyperlink w:anchor="__RefHeading___Toc1111877_3650668749">
            <w:r>
              <w:rPr>
                <w:webHidden/>
                <w:rStyle w:val="IndexLink"/>
                <w:rtl w:val="true"/>
              </w:rPr>
              <w:t>گروه‏های مردم‏</w:t>
            </w:r>
            <w:r>
              <w:rPr>
                <w:rStyle w:val="IndexLink"/>
                <w:rtl w:val="true"/>
              </w:rPr>
              <w:tab/>
            </w:r>
            <w:r>
              <w:rPr>
                <w:rStyle w:val="IndexLink"/>
              </w:rPr>
              <w:t>160</w:t>
            </w:r>
          </w:hyperlink>
        </w:p>
        <w:p>
          <w:pPr>
            <w:pStyle w:val="Contents4"/>
            <w:tabs>
              <w:tab w:val="clear" w:pos="8176"/>
              <w:tab w:val="right" w:pos="9026" w:leader="dot"/>
            </w:tabs>
            <w:rPr/>
          </w:pPr>
          <w:hyperlink w:anchor="__RefHeading___Toc1111879_3650668749">
            <w:r>
              <w:rPr>
                <w:webHidden/>
                <w:rStyle w:val="IndexLink"/>
                <w:rtl w:val="true"/>
              </w:rPr>
              <w:t>همه مظاهر دنیا</w:t>
            </w:r>
            <w:r>
              <w:rPr>
                <w:rStyle w:val="IndexLink"/>
                <w:rtl w:val="true"/>
              </w:rPr>
              <w:tab/>
            </w:r>
            <w:r>
              <w:rPr>
                <w:rStyle w:val="IndexLink"/>
              </w:rPr>
              <w:t>162</w:t>
            </w:r>
          </w:hyperlink>
        </w:p>
        <w:p>
          <w:pPr>
            <w:pStyle w:val="Contents4"/>
            <w:tabs>
              <w:tab w:val="clear" w:pos="8176"/>
              <w:tab w:val="right" w:pos="9026" w:leader="dot"/>
            </w:tabs>
            <w:rPr/>
          </w:pPr>
          <w:hyperlink w:anchor="__RefHeading___Toc1111881_3650668749">
            <w:r>
              <w:rPr>
                <w:webHidden/>
                <w:rStyle w:val="IndexLink"/>
                <w:rtl w:val="true"/>
              </w:rPr>
              <w:t>مظاهر حسنه دنیا و آخرت‏</w:t>
            </w:r>
            <w:r>
              <w:rPr>
                <w:rStyle w:val="IndexLink"/>
                <w:rtl w:val="true"/>
              </w:rPr>
              <w:tab/>
            </w:r>
            <w:r>
              <w:rPr>
                <w:rStyle w:val="IndexLink"/>
              </w:rPr>
              <w:t>163</w:t>
            </w:r>
          </w:hyperlink>
        </w:p>
        <w:p>
          <w:pPr>
            <w:pStyle w:val="Contents4"/>
            <w:tabs>
              <w:tab w:val="clear" w:pos="8176"/>
              <w:tab w:val="right" w:pos="9026" w:leader="dot"/>
            </w:tabs>
            <w:rPr/>
          </w:pPr>
          <w:hyperlink w:anchor="__RefHeading___Toc1111883_3650668749">
            <w:r>
              <w:rPr>
                <w:webHidden/>
                <w:rStyle w:val="IndexLink"/>
                <w:rtl w:val="true"/>
              </w:rPr>
              <w:t>لطایف و اشارات‏</w:t>
            </w:r>
            <w:r>
              <w:rPr>
                <w:rStyle w:val="IndexLink"/>
                <w:rtl w:val="true"/>
              </w:rPr>
              <w:tab/>
            </w:r>
            <w:r>
              <w:rPr>
                <w:rStyle w:val="IndexLink"/>
              </w:rPr>
              <w:t>163</w:t>
            </w:r>
          </w:hyperlink>
        </w:p>
        <w:p>
          <w:pPr>
            <w:pStyle w:val="Contents3"/>
            <w:tabs>
              <w:tab w:val="clear" w:pos="8459"/>
              <w:tab w:val="right" w:pos="9026" w:leader="dot"/>
            </w:tabs>
            <w:rPr/>
          </w:pPr>
          <w:hyperlink w:anchor="__RefHeading___Toc1111885_3650668749">
            <w:r>
              <w:rPr>
                <w:webHidden/>
                <w:rStyle w:val="IndexLink"/>
                <w:rtl w:val="true"/>
              </w:rPr>
              <w:t xml:space="preserve">* </w:t>
            </w:r>
            <w:r>
              <w:rPr>
                <w:rStyle w:val="IndexLink"/>
                <w:rtl w:val="true"/>
              </w:rPr>
              <w:t>آیه یازدهم‏</w:t>
            </w:r>
            <w:r>
              <w:rPr>
                <w:rStyle w:val="IndexLink"/>
                <w:rtl w:val="true"/>
              </w:rPr>
              <w:tab/>
            </w:r>
            <w:r>
              <w:rPr>
                <w:rStyle w:val="IndexLink"/>
              </w:rPr>
              <w:t>165</w:t>
            </w:r>
          </w:hyperlink>
        </w:p>
        <w:p>
          <w:pPr>
            <w:pStyle w:val="Contents4"/>
            <w:tabs>
              <w:tab w:val="clear" w:pos="8176"/>
              <w:tab w:val="right" w:pos="9026" w:leader="dot"/>
            </w:tabs>
            <w:rPr/>
          </w:pPr>
          <w:hyperlink w:anchor="__RefHeading___Toc1111887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111889_3650668749">
            <w:r>
              <w:rPr>
                <w:webHidden/>
                <w:rStyle w:val="IndexLink"/>
                <w:rtl w:val="true"/>
              </w:rPr>
              <w:t>شرح واژگان‏</w:t>
            </w:r>
            <w:r>
              <w:rPr>
                <w:rStyle w:val="IndexLink"/>
                <w:rtl w:val="true"/>
              </w:rPr>
              <w:tab/>
            </w:r>
            <w:r>
              <w:rPr>
                <w:rStyle w:val="IndexLink"/>
              </w:rPr>
              <w:t>165</w:t>
            </w:r>
          </w:hyperlink>
        </w:p>
        <w:p>
          <w:pPr>
            <w:pStyle w:val="Contents4"/>
            <w:tabs>
              <w:tab w:val="clear" w:pos="8176"/>
              <w:tab w:val="right" w:pos="9026" w:leader="dot"/>
            </w:tabs>
            <w:rPr/>
          </w:pPr>
          <w:hyperlink w:anchor="__RefHeading___Toc1111891_3650668749">
            <w:r>
              <w:rPr>
                <w:webHidden/>
                <w:rStyle w:val="IndexLink"/>
                <w:rtl w:val="true"/>
              </w:rPr>
              <w:t>محتوای آیه‏</w:t>
            </w:r>
            <w:r>
              <w:rPr>
                <w:rStyle w:val="IndexLink"/>
                <w:rtl w:val="true"/>
              </w:rPr>
              <w:tab/>
            </w:r>
            <w:r>
              <w:rPr>
                <w:rStyle w:val="IndexLink"/>
              </w:rPr>
              <w:t>165</w:t>
            </w:r>
          </w:hyperlink>
        </w:p>
        <w:p>
          <w:pPr>
            <w:pStyle w:val="Contents4"/>
            <w:tabs>
              <w:tab w:val="clear" w:pos="8176"/>
              <w:tab w:val="right" w:pos="9026" w:leader="dot"/>
            </w:tabs>
            <w:rPr/>
          </w:pPr>
          <w:hyperlink w:anchor="__RefHeading___Toc1111893_3650668749">
            <w:r>
              <w:rPr>
                <w:webHidden/>
                <w:rStyle w:val="IndexLink"/>
              </w:rPr>
              <w:t>1</w:t>
            </w:r>
            <w:r>
              <w:rPr>
                <w:rStyle w:val="IndexLink"/>
                <w:rtl w:val="true"/>
              </w:rPr>
              <w:t xml:space="preserve">. </w:t>
            </w:r>
            <w:r>
              <w:rPr>
                <w:rStyle w:val="IndexLink"/>
                <w:rtl w:val="true"/>
              </w:rPr>
              <w:t>ذکر</w:t>
            </w:r>
            <w:r>
              <w:rPr>
                <w:rStyle w:val="IndexLink"/>
                <w:rtl w:val="true"/>
              </w:rPr>
              <w:tab/>
            </w:r>
            <w:r>
              <w:rPr>
                <w:rStyle w:val="IndexLink"/>
              </w:rPr>
              <w:t>166</w:t>
            </w:r>
          </w:hyperlink>
        </w:p>
        <w:p>
          <w:pPr>
            <w:pStyle w:val="Contents4"/>
            <w:tabs>
              <w:tab w:val="clear" w:pos="8176"/>
              <w:tab w:val="right" w:pos="9026" w:leader="dot"/>
            </w:tabs>
            <w:rPr/>
          </w:pPr>
          <w:hyperlink w:anchor="__RefHeading___Toc1111895_3650668749">
            <w:r>
              <w:rPr>
                <w:webHidden/>
                <w:rStyle w:val="IndexLink"/>
                <w:rtl w:val="true"/>
              </w:rPr>
              <w:t>چند روز معین و معلوم‏</w:t>
            </w:r>
            <w:r>
              <w:rPr>
                <w:rStyle w:val="IndexLink"/>
                <w:rtl w:val="true"/>
              </w:rPr>
              <w:tab/>
            </w:r>
            <w:r>
              <w:rPr>
                <w:rStyle w:val="IndexLink"/>
              </w:rPr>
              <w:t>167</w:t>
            </w:r>
          </w:hyperlink>
        </w:p>
        <w:p>
          <w:pPr>
            <w:pStyle w:val="Contents4"/>
            <w:tabs>
              <w:tab w:val="clear" w:pos="8176"/>
              <w:tab w:val="right" w:pos="9026" w:leader="dot"/>
            </w:tabs>
            <w:rPr/>
          </w:pPr>
          <w:hyperlink w:anchor="__RefHeading___Toc1111897_3650668749">
            <w:r>
              <w:rPr>
                <w:webHidden/>
                <w:rStyle w:val="IndexLink"/>
              </w:rPr>
              <w:t>2</w:t>
            </w:r>
            <w:r>
              <w:rPr>
                <w:rStyle w:val="IndexLink"/>
                <w:rtl w:val="true"/>
              </w:rPr>
              <w:t xml:space="preserve">. </w:t>
            </w:r>
            <w:r>
              <w:rPr>
                <w:rStyle w:val="IndexLink"/>
                <w:rtl w:val="true"/>
              </w:rPr>
              <w:t>بیتوته در منی‏</w:t>
            </w:r>
            <w:r>
              <w:rPr>
                <w:rStyle w:val="IndexLink"/>
                <w:rtl w:val="true"/>
              </w:rPr>
              <w:tab/>
            </w:r>
            <w:r>
              <w:rPr>
                <w:rStyle w:val="IndexLink"/>
              </w:rPr>
              <w:t>168</w:t>
            </w:r>
          </w:hyperlink>
        </w:p>
        <w:p>
          <w:pPr>
            <w:pStyle w:val="Contents4"/>
            <w:tabs>
              <w:tab w:val="clear" w:pos="8176"/>
              <w:tab w:val="right" w:pos="9026" w:leader="dot"/>
            </w:tabs>
            <w:rPr/>
          </w:pPr>
          <w:hyperlink w:anchor="__RefHeading___Toc1111899_3650668749">
            <w:r>
              <w:rPr>
                <w:webHidden/>
                <w:rStyle w:val="IndexLink"/>
              </w:rPr>
              <w:t>3</w:t>
            </w:r>
            <w:r>
              <w:rPr>
                <w:rStyle w:val="IndexLink"/>
                <w:rtl w:val="true"/>
              </w:rPr>
              <w:t xml:space="preserve">. </w:t>
            </w:r>
            <w:r>
              <w:rPr>
                <w:rStyle w:val="IndexLink"/>
                <w:rtl w:val="true"/>
              </w:rPr>
              <w:t>کوچ از منی‏</w:t>
            </w:r>
            <w:r>
              <w:rPr>
                <w:rStyle w:val="IndexLink"/>
                <w:rtl w:val="true"/>
              </w:rPr>
              <w:tab/>
            </w:r>
            <w:r>
              <w:rPr>
                <w:rStyle w:val="IndexLink"/>
              </w:rPr>
              <w:t>168</w:t>
            </w:r>
          </w:hyperlink>
        </w:p>
        <w:p>
          <w:pPr>
            <w:pStyle w:val="Contents4"/>
            <w:tabs>
              <w:tab w:val="clear" w:pos="8176"/>
              <w:tab w:val="right" w:pos="9026" w:leader="dot"/>
            </w:tabs>
            <w:rPr/>
          </w:pPr>
          <w:hyperlink w:anchor="__RefHeading___Toc1111901_3650668749">
            <w:r>
              <w:rPr>
                <w:webHidden/>
                <w:rStyle w:val="IndexLink"/>
                <w:rtl w:val="true"/>
              </w:rPr>
              <w:t>رمی جمرات‏</w:t>
            </w:r>
            <w:r>
              <w:rPr>
                <w:rStyle w:val="IndexLink"/>
                <w:rtl w:val="true"/>
              </w:rPr>
              <w:tab/>
            </w:r>
            <w:r>
              <w:rPr>
                <w:rStyle w:val="IndexLink"/>
              </w:rPr>
              <w:t>170</w:t>
            </w:r>
          </w:hyperlink>
        </w:p>
        <w:p>
          <w:pPr>
            <w:pStyle w:val="Contents4"/>
            <w:tabs>
              <w:tab w:val="clear" w:pos="8176"/>
              <w:tab w:val="right" w:pos="9026" w:leader="dot"/>
            </w:tabs>
            <w:rPr/>
          </w:pPr>
          <w:hyperlink w:anchor="__RefHeading___Toc1111903_3650668749">
            <w:r>
              <w:rPr>
                <w:webHidden/>
                <w:rStyle w:val="IndexLink"/>
              </w:rPr>
              <w:t>4</w:t>
            </w:r>
            <w:r>
              <w:rPr>
                <w:rStyle w:val="IndexLink"/>
                <w:rtl w:val="true"/>
              </w:rPr>
              <w:t xml:space="preserve">. </w:t>
            </w:r>
            <w:r>
              <w:rPr>
                <w:rStyle w:val="IndexLink"/>
                <w:rtl w:val="true"/>
              </w:rPr>
              <w:t>سفارش به تقوا</w:t>
            </w:r>
            <w:r>
              <w:rPr>
                <w:rStyle w:val="IndexLink"/>
                <w:rtl w:val="true"/>
              </w:rPr>
              <w:tab/>
            </w:r>
            <w:r>
              <w:rPr>
                <w:rStyle w:val="IndexLink"/>
              </w:rPr>
              <w:t>170</w:t>
            </w:r>
          </w:hyperlink>
        </w:p>
        <w:p>
          <w:pPr>
            <w:pStyle w:val="Contents4"/>
            <w:tabs>
              <w:tab w:val="clear" w:pos="8176"/>
              <w:tab w:val="right" w:pos="9026" w:leader="dot"/>
            </w:tabs>
            <w:rPr/>
          </w:pPr>
          <w:hyperlink w:anchor="__RefHeading___Toc1111905_3650668749">
            <w:r>
              <w:rPr>
                <w:webHidden/>
                <w:rStyle w:val="IndexLink"/>
                <w:rtl w:val="true"/>
              </w:rPr>
              <w:t>لطایف و اشارات‏</w:t>
            </w:r>
            <w:r>
              <w:rPr>
                <w:rStyle w:val="IndexLink"/>
                <w:rtl w:val="true"/>
              </w:rPr>
              <w:tab/>
            </w:r>
            <w:r>
              <w:rPr>
                <w:rStyle w:val="IndexLink"/>
              </w:rPr>
              <w:t>171</w:t>
            </w:r>
          </w:hyperlink>
        </w:p>
        <w:p>
          <w:pPr>
            <w:pStyle w:val="Contents3"/>
            <w:tabs>
              <w:tab w:val="clear" w:pos="8459"/>
              <w:tab w:val="right" w:pos="9026" w:leader="dot"/>
            </w:tabs>
            <w:rPr/>
          </w:pPr>
          <w:hyperlink w:anchor="__RefHeading___Toc1111907_3650668749">
            <w:r>
              <w:rPr>
                <w:webHidden/>
                <w:rStyle w:val="IndexLink"/>
                <w:rtl w:val="true"/>
              </w:rPr>
              <w:t xml:space="preserve">* </w:t>
            </w:r>
            <w:r>
              <w:rPr>
                <w:rStyle w:val="IndexLink"/>
                <w:rtl w:val="true"/>
              </w:rPr>
              <w:t>آیه دوازدهم‏</w:t>
            </w:r>
            <w:r>
              <w:rPr>
                <w:rStyle w:val="IndexLink"/>
                <w:rtl w:val="true"/>
              </w:rPr>
              <w:tab/>
            </w:r>
            <w:r>
              <w:rPr>
                <w:rStyle w:val="IndexLink"/>
              </w:rPr>
              <w:t>173</w:t>
            </w:r>
          </w:hyperlink>
        </w:p>
        <w:p>
          <w:pPr>
            <w:pStyle w:val="Contents4"/>
            <w:tabs>
              <w:tab w:val="clear" w:pos="8176"/>
              <w:tab w:val="right" w:pos="9026" w:leader="dot"/>
            </w:tabs>
            <w:rPr/>
          </w:pPr>
          <w:hyperlink w:anchor="__RefHeading___Toc1111909_365066874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111911_3650668749">
            <w:r>
              <w:rPr>
                <w:webHidden/>
                <w:rStyle w:val="IndexLink"/>
                <w:rtl w:val="true"/>
              </w:rPr>
              <w:t>شرح واژگان‏</w:t>
            </w:r>
            <w:r>
              <w:rPr>
                <w:rStyle w:val="IndexLink"/>
                <w:rtl w:val="true"/>
              </w:rPr>
              <w:tab/>
            </w:r>
            <w:r>
              <w:rPr>
                <w:rStyle w:val="IndexLink"/>
              </w:rPr>
              <w:t>173</w:t>
            </w:r>
          </w:hyperlink>
        </w:p>
        <w:p>
          <w:pPr>
            <w:pStyle w:val="Contents4"/>
            <w:tabs>
              <w:tab w:val="clear" w:pos="8176"/>
              <w:tab w:val="right" w:pos="9026" w:leader="dot"/>
            </w:tabs>
            <w:rPr/>
          </w:pPr>
          <w:hyperlink w:anchor="__RefHeading___Toc1111913_3650668749">
            <w:r>
              <w:rPr>
                <w:webHidden/>
                <w:rStyle w:val="IndexLink"/>
                <w:rtl w:val="true"/>
              </w:rPr>
              <w:t>محتوای آیه‏</w:t>
            </w:r>
            <w:r>
              <w:rPr>
                <w:rStyle w:val="IndexLink"/>
                <w:rtl w:val="true"/>
              </w:rPr>
              <w:tab/>
            </w:r>
            <w:r>
              <w:rPr>
                <w:rStyle w:val="IndexLink"/>
              </w:rPr>
              <w:t>174</w:t>
            </w:r>
          </w:hyperlink>
        </w:p>
        <w:p>
          <w:pPr>
            <w:pStyle w:val="Contents4"/>
            <w:tabs>
              <w:tab w:val="clear" w:pos="8176"/>
              <w:tab w:val="right" w:pos="9026" w:leader="dot"/>
            </w:tabs>
            <w:rPr/>
          </w:pPr>
          <w:hyperlink w:anchor="__RefHeading___Toc1111915_3650668749">
            <w:r>
              <w:rPr>
                <w:webHidden/>
                <w:rStyle w:val="IndexLink"/>
                <w:rtl w:val="true"/>
              </w:rPr>
              <w:t>لطایف و اشارات‏</w:t>
            </w:r>
            <w:r>
              <w:rPr>
                <w:rStyle w:val="IndexLink"/>
                <w:rtl w:val="true"/>
              </w:rPr>
              <w:tab/>
            </w:r>
            <w:r>
              <w:rPr>
                <w:rStyle w:val="IndexLink"/>
              </w:rPr>
              <w:t>186</w:t>
            </w:r>
          </w:hyperlink>
        </w:p>
        <w:p>
          <w:pPr>
            <w:pStyle w:val="Contents3"/>
            <w:tabs>
              <w:tab w:val="clear" w:pos="8459"/>
              <w:tab w:val="right" w:pos="9026" w:leader="dot"/>
            </w:tabs>
            <w:rPr/>
          </w:pPr>
          <w:hyperlink w:anchor="__RefHeading___Toc1111917_3650668749">
            <w:r>
              <w:rPr>
                <w:webHidden/>
                <w:rStyle w:val="IndexLink"/>
                <w:rtl w:val="true"/>
              </w:rPr>
              <w:t xml:space="preserve">* </w:t>
            </w:r>
            <w:r>
              <w:rPr>
                <w:rStyle w:val="IndexLink"/>
                <w:rtl w:val="true"/>
              </w:rPr>
              <w:t>آیه سیزدهم‏</w:t>
            </w:r>
            <w:r>
              <w:rPr>
                <w:rStyle w:val="IndexLink"/>
                <w:rtl w:val="true"/>
              </w:rPr>
              <w:tab/>
            </w:r>
            <w:r>
              <w:rPr>
                <w:rStyle w:val="IndexLink"/>
              </w:rPr>
              <w:t>189</w:t>
            </w:r>
          </w:hyperlink>
        </w:p>
        <w:p>
          <w:pPr>
            <w:pStyle w:val="Contents4"/>
            <w:tabs>
              <w:tab w:val="clear" w:pos="8176"/>
              <w:tab w:val="right" w:pos="9026" w:leader="dot"/>
            </w:tabs>
            <w:rPr/>
          </w:pPr>
          <w:hyperlink w:anchor="__RefHeading___Toc1111919_365066874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111921_3650668749">
            <w:r>
              <w:rPr>
                <w:webHidden/>
                <w:rStyle w:val="IndexLink"/>
                <w:rtl w:val="true"/>
              </w:rPr>
              <w:t>شرح واژگان‏</w:t>
            </w:r>
            <w:r>
              <w:rPr>
                <w:rStyle w:val="IndexLink"/>
                <w:rtl w:val="true"/>
              </w:rPr>
              <w:tab/>
            </w:r>
            <w:r>
              <w:rPr>
                <w:rStyle w:val="IndexLink"/>
              </w:rPr>
              <w:t>189</w:t>
            </w:r>
          </w:hyperlink>
        </w:p>
        <w:p>
          <w:pPr>
            <w:pStyle w:val="Contents4"/>
            <w:tabs>
              <w:tab w:val="clear" w:pos="8176"/>
              <w:tab w:val="right" w:pos="9026" w:leader="dot"/>
            </w:tabs>
            <w:rPr/>
          </w:pPr>
          <w:hyperlink w:anchor="__RefHeading___Toc1111923_3650668749">
            <w:r>
              <w:rPr>
                <w:webHidden/>
                <w:rStyle w:val="IndexLink"/>
                <w:rtl w:val="true"/>
              </w:rPr>
              <w:t>محتوای آیه‏</w:t>
            </w:r>
            <w:r>
              <w:rPr>
                <w:rStyle w:val="IndexLink"/>
                <w:rtl w:val="true"/>
              </w:rPr>
              <w:tab/>
            </w:r>
            <w:r>
              <w:rPr>
                <w:rStyle w:val="IndexLink"/>
              </w:rPr>
              <w:t>191</w:t>
            </w:r>
          </w:hyperlink>
        </w:p>
        <w:p>
          <w:pPr>
            <w:pStyle w:val="Contents4"/>
            <w:tabs>
              <w:tab w:val="clear" w:pos="8176"/>
              <w:tab w:val="right" w:pos="9026" w:leader="dot"/>
            </w:tabs>
            <w:rPr/>
          </w:pPr>
          <w:hyperlink w:anchor="__RefHeading___Toc1111925_3650668749">
            <w:r>
              <w:rPr>
                <w:webHidden/>
                <w:rStyle w:val="IndexLink"/>
                <w:rtl w:val="true"/>
              </w:rPr>
              <w:t>اشارات و لطایف‏</w:t>
            </w:r>
            <w:r>
              <w:rPr>
                <w:rStyle w:val="IndexLink"/>
                <w:rtl w:val="true"/>
              </w:rPr>
              <w:tab/>
            </w:r>
            <w:r>
              <w:rPr>
                <w:rStyle w:val="IndexLink"/>
              </w:rPr>
              <w:t>210</w:t>
            </w:r>
          </w:hyperlink>
        </w:p>
        <w:p>
          <w:pPr>
            <w:pStyle w:val="Contents3"/>
            <w:tabs>
              <w:tab w:val="clear" w:pos="8459"/>
              <w:tab w:val="right" w:pos="9026" w:leader="dot"/>
            </w:tabs>
            <w:rPr/>
          </w:pPr>
          <w:hyperlink w:anchor="__RefHeading___Toc1111927_3650668749">
            <w:r>
              <w:rPr>
                <w:webHidden/>
                <w:rStyle w:val="IndexLink"/>
                <w:rtl w:val="true"/>
              </w:rPr>
              <w:t xml:space="preserve">* </w:t>
            </w:r>
            <w:r>
              <w:rPr>
                <w:rStyle w:val="IndexLink"/>
                <w:rtl w:val="true"/>
              </w:rPr>
              <w:t>آیه چهاردهم‏</w:t>
            </w:r>
            <w:r>
              <w:rPr>
                <w:rStyle w:val="IndexLink"/>
                <w:rtl w:val="true"/>
              </w:rPr>
              <w:tab/>
            </w:r>
            <w:r>
              <w:rPr>
                <w:rStyle w:val="IndexLink"/>
              </w:rPr>
              <w:t>212</w:t>
            </w:r>
          </w:hyperlink>
        </w:p>
        <w:p>
          <w:pPr>
            <w:pStyle w:val="Contents4"/>
            <w:tabs>
              <w:tab w:val="clear" w:pos="8176"/>
              <w:tab w:val="right" w:pos="9026" w:leader="dot"/>
            </w:tabs>
            <w:rPr/>
          </w:pPr>
          <w:hyperlink w:anchor="__RefHeading___Toc1111929_365066874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111931_3650668749">
            <w:r>
              <w:rPr>
                <w:webHidden/>
                <w:rStyle w:val="IndexLink"/>
                <w:rtl w:val="true"/>
              </w:rPr>
              <w:t>شرح واژگان‏</w:t>
            </w:r>
            <w:r>
              <w:rPr>
                <w:rStyle w:val="IndexLink"/>
                <w:rtl w:val="true"/>
              </w:rPr>
              <w:tab/>
            </w:r>
            <w:r>
              <w:rPr>
                <w:rStyle w:val="IndexLink"/>
              </w:rPr>
              <w:t>212</w:t>
            </w:r>
          </w:hyperlink>
        </w:p>
        <w:p>
          <w:pPr>
            <w:pStyle w:val="Contents4"/>
            <w:tabs>
              <w:tab w:val="clear" w:pos="8176"/>
              <w:tab w:val="right" w:pos="9026" w:leader="dot"/>
            </w:tabs>
            <w:rPr/>
          </w:pPr>
          <w:hyperlink w:anchor="__RefHeading___Toc1111933_3650668749">
            <w:r>
              <w:rPr>
                <w:webHidden/>
                <w:rStyle w:val="IndexLink"/>
                <w:rtl w:val="true"/>
              </w:rPr>
              <w:t>چشم انداز آیه‏</w:t>
            </w:r>
            <w:r>
              <w:rPr>
                <w:rStyle w:val="IndexLink"/>
                <w:rtl w:val="true"/>
              </w:rPr>
              <w:tab/>
            </w:r>
            <w:r>
              <w:rPr>
                <w:rStyle w:val="IndexLink"/>
              </w:rPr>
              <w:t>213</w:t>
            </w:r>
          </w:hyperlink>
        </w:p>
        <w:p>
          <w:pPr>
            <w:pStyle w:val="Contents4"/>
            <w:tabs>
              <w:tab w:val="clear" w:pos="8176"/>
              <w:tab w:val="right" w:pos="9026" w:leader="dot"/>
            </w:tabs>
            <w:rPr/>
          </w:pPr>
          <w:hyperlink w:anchor="__RefHeading___Toc1111935_3650668749">
            <w:r>
              <w:rPr>
                <w:webHidden/>
                <w:rStyle w:val="IndexLink"/>
                <w:rtl w:val="true"/>
              </w:rPr>
              <w:t>محتوای آیه‏</w:t>
            </w:r>
            <w:r>
              <w:rPr>
                <w:rStyle w:val="IndexLink"/>
                <w:rtl w:val="true"/>
              </w:rPr>
              <w:tab/>
            </w:r>
            <w:r>
              <w:rPr>
                <w:rStyle w:val="IndexLink"/>
              </w:rPr>
              <w:t>214</w:t>
            </w:r>
          </w:hyperlink>
        </w:p>
        <w:p>
          <w:pPr>
            <w:pStyle w:val="Contents4"/>
            <w:tabs>
              <w:tab w:val="clear" w:pos="8176"/>
              <w:tab w:val="right" w:pos="9026" w:leader="dot"/>
            </w:tabs>
            <w:rPr/>
          </w:pPr>
          <w:hyperlink w:anchor="__RefHeading___Toc1111937_3650668749">
            <w:r>
              <w:rPr>
                <w:webHidden/>
                <w:rStyle w:val="IndexLink"/>
                <w:rtl w:val="true"/>
              </w:rPr>
              <w:t>اشارات و لطایف‏</w:t>
            </w:r>
            <w:r>
              <w:rPr>
                <w:rStyle w:val="IndexLink"/>
                <w:rtl w:val="true"/>
              </w:rPr>
              <w:tab/>
            </w:r>
            <w:r>
              <w:rPr>
                <w:rStyle w:val="IndexLink"/>
              </w:rPr>
              <w:t>228</w:t>
            </w:r>
          </w:hyperlink>
        </w:p>
        <w:p>
          <w:pPr>
            <w:pStyle w:val="Contents3"/>
            <w:tabs>
              <w:tab w:val="clear" w:pos="8459"/>
              <w:tab w:val="right" w:pos="9026" w:leader="dot"/>
            </w:tabs>
            <w:rPr/>
          </w:pPr>
          <w:hyperlink w:anchor="__RefHeading___Toc1111939_3650668749">
            <w:r>
              <w:rPr>
                <w:webHidden/>
                <w:rStyle w:val="IndexLink"/>
                <w:rtl w:val="true"/>
              </w:rPr>
              <w:t xml:space="preserve">* </w:t>
            </w:r>
            <w:r>
              <w:rPr>
                <w:rStyle w:val="IndexLink"/>
                <w:rtl w:val="true"/>
              </w:rPr>
              <w:t>آیه پانزدهم‏</w:t>
            </w:r>
            <w:r>
              <w:rPr>
                <w:rStyle w:val="IndexLink"/>
                <w:rtl w:val="true"/>
              </w:rPr>
              <w:tab/>
            </w:r>
            <w:r>
              <w:rPr>
                <w:rStyle w:val="IndexLink"/>
              </w:rPr>
              <w:t>230</w:t>
            </w:r>
          </w:hyperlink>
        </w:p>
        <w:p>
          <w:pPr>
            <w:pStyle w:val="Contents4"/>
            <w:tabs>
              <w:tab w:val="clear" w:pos="8176"/>
              <w:tab w:val="right" w:pos="9026" w:leader="dot"/>
            </w:tabs>
            <w:rPr/>
          </w:pPr>
          <w:hyperlink w:anchor="__RefHeading___Toc1111941_365066874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111943_3650668749">
            <w:r>
              <w:rPr>
                <w:webHidden/>
                <w:rStyle w:val="IndexLink"/>
                <w:rtl w:val="true"/>
              </w:rPr>
              <w:t>شرح واژگان‏</w:t>
            </w:r>
            <w:r>
              <w:rPr>
                <w:rStyle w:val="IndexLink"/>
                <w:rtl w:val="true"/>
              </w:rPr>
              <w:tab/>
            </w:r>
            <w:r>
              <w:rPr>
                <w:rStyle w:val="IndexLink"/>
              </w:rPr>
              <w:t>230</w:t>
            </w:r>
          </w:hyperlink>
        </w:p>
        <w:p>
          <w:pPr>
            <w:pStyle w:val="Contents4"/>
            <w:tabs>
              <w:tab w:val="clear" w:pos="8176"/>
              <w:tab w:val="right" w:pos="9026" w:leader="dot"/>
            </w:tabs>
            <w:rPr/>
          </w:pPr>
          <w:hyperlink w:anchor="__RefHeading___Toc1111945_3650668749">
            <w:r>
              <w:rPr>
                <w:webHidden/>
                <w:rStyle w:val="IndexLink"/>
                <w:rtl w:val="true"/>
              </w:rPr>
              <w:t>چشم‏انداز آیه‏</w:t>
            </w:r>
            <w:r>
              <w:rPr>
                <w:rStyle w:val="IndexLink"/>
                <w:rtl w:val="true"/>
              </w:rPr>
              <w:tab/>
            </w:r>
            <w:r>
              <w:rPr>
                <w:rStyle w:val="IndexLink"/>
              </w:rPr>
              <w:t>231</w:t>
            </w:r>
          </w:hyperlink>
        </w:p>
        <w:p>
          <w:pPr>
            <w:pStyle w:val="Contents4"/>
            <w:tabs>
              <w:tab w:val="clear" w:pos="8176"/>
              <w:tab w:val="right" w:pos="9026" w:leader="dot"/>
            </w:tabs>
            <w:rPr/>
          </w:pPr>
          <w:hyperlink w:anchor="__RefHeading___Toc1111947_3650668749">
            <w:r>
              <w:rPr>
                <w:webHidden/>
                <w:rStyle w:val="IndexLink"/>
                <w:rtl w:val="true"/>
              </w:rPr>
              <w:t>اشارات و لطایف‏</w:t>
            </w:r>
            <w:r>
              <w:rPr>
                <w:rStyle w:val="IndexLink"/>
                <w:rtl w:val="true"/>
              </w:rPr>
              <w:tab/>
            </w:r>
            <w:r>
              <w:rPr>
                <w:rStyle w:val="IndexLink"/>
              </w:rPr>
              <w:t>239</w:t>
            </w:r>
          </w:hyperlink>
        </w:p>
        <w:p>
          <w:pPr>
            <w:pStyle w:val="Contents3"/>
            <w:tabs>
              <w:tab w:val="clear" w:pos="8459"/>
              <w:tab w:val="right" w:pos="9026" w:leader="dot"/>
            </w:tabs>
            <w:rPr/>
          </w:pPr>
          <w:hyperlink w:anchor="__RefHeading___Toc1111949_3650668749">
            <w:r>
              <w:rPr>
                <w:webHidden/>
                <w:rStyle w:val="IndexLink"/>
                <w:rtl w:val="true"/>
              </w:rPr>
              <w:t xml:space="preserve">* </w:t>
            </w:r>
            <w:r>
              <w:rPr>
                <w:rStyle w:val="IndexLink"/>
                <w:rtl w:val="true"/>
              </w:rPr>
              <w:t>آیه شانزدهم‏</w:t>
            </w:r>
            <w:r>
              <w:rPr>
                <w:rStyle w:val="IndexLink"/>
                <w:rtl w:val="true"/>
              </w:rPr>
              <w:tab/>
            </w:r>
            <w:r>
              <w:rPr>
                <w:rStyle w:val="IndexLink"/>
              </w:rPr>
              <w:t>240</w:t>
            </w:r>
          </w:hyperlink>
        </w:p>
        <w:p>
          <w:pPr>
            <w:pStyle w:val="Contents4"/>
            <w:tabs>
              <w:tab w:val="clear" w:pos="8176"/>
              <w:tab w:val="right" w:pos="9026" w:leader="dot"/>
            </w:tabs>
            <w:rPr/>
          </w:pPr>
          <w:hyperlink w:anchor="__RefHeading___Toc1111951_3650668749">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111953_3650668749">
            <w:r>
              <w:rPr>
                <w:webHidden/>
                <w:rStyle w:val="IndexLink"/>
                <w:rtl w:val="true"/>
              </w:rPr>
              <w:t>شرح واژگان‏</w:t>
            </w:r>
            <w:r>
              <w:rPr>
                <w:rStyle w:val="IndexLink"/>
                <w:rtl w:val="true"/>
              </w:rPr>
              <w:tab/>
            </w:r>
            <w:r>
              <w:rPr>
                <w:rStyle w:val="IndexLink"/>
              </w:rPr>
              <w:t>240</w:t>
            </w:r>
          </w:hyperlink>
        </w:p>
        <w:p>
          <w:pPr>
            <w:pStyle w:val="Contents4"/>
            <w:tabs>
              <w:tab w:val="clear" w:pos="8176"/>
              <w:tab w:val="right" w:pos="9026" w:leader="dot"/>
            </w:tabs>
            <w:rPr/>
          </w:pPr>
          <w:hyperlink w:anchor="__RefHeading___Toc1111955_3650668749">
            <w:r>
              <w:rPr>
                <w:webHidden/>
                <w:rStyle w:val="IndexLink"/>
                <w:rtl w:val="true"/>
              </w:rPr>
              <w:t>چشم‏انداز آیه‏</w:t>
            </w:r>
            <w:r>
              <w:rPr>
                <w:rStyle w:val="IndexLink"/>
                <w:rtl w:val="true"/>
              </w:rPr>
              <w:tab/>
            </w:r>
            <w:r>
              <w:rPr>
                <w:rStyle w:val="IndexLink"/>
              </w:rPr>
              <w:t>241</w:t>
            </w:r>
          </w:hyperlink>
        </w:p>
        <w:p>
          <w:pPr>
            <w:pStyle w:val="Contents4"/>
            <w:tabs>
              <w:tab w:val="clear" w:pos="8176"/>
              <w:tab w:val="right" w:pos="9026" w:leader="dot"/>
            </w:tabs>
            <w:rPr/>
          </w:pPr>
          <w:hyperlink w:anchor="__RefHeading___Toc1111957_3650668749">
            <w:r>
              <w:rPr>
                <w:webHidden/>
                <w:rStyle w:val="IndexLink"/>
                <w:rtl w:val="true"/>
              </w:rPr>
              <w:t>محتوای آیه‏</w:t>
            </w:r>
            <w:r>
              <w:rPr>
                <w:rStyle w:val="IndexLink"/>
                <w:rtl w:val="true"/>
              </w:rPr>
              <w:tab/>
            </w:r>
            <w:r>
              <w:rPr>
                <w:rStyle w:val="IndexLink"/>
              </w:rPr>
              <w:t>241</w:t>
            </w:r>
          </w:hyperlink>
        </w:p>
        <w:p>
          <w:pPr>
            <w:pStyle w:val="Contents4"/>
            <w:tabs>
              <w:tab w:val="clear" w:pos="8176"/>
              <w:tab w:val="right" w:pos="9026" w:leader="dot"/>
            </w:tabs>
            <w:rPr/>
          </w:pPr>
          <w:hyperlink w:anchor="__RefHeading___Toc1111959_3650668749">
            <w:r>
              <w:rPr>
                <w:webHidden/>
                <w:rStyle w:val="IndexLink"/>
                <w:rtl w:val="true"/>
              </w:rPr>
              <w:t>اشارات و لطایف‏</w:t>
            </w:r>
            <w:r>
              <w:rPr>
                <w:rStyle w:val="IndexLink"/>
                <w:rtl w:val="true"/>
              </w:rPr>
              <w:tab/>
            </w:r>
            <w:r>
              <w:rPr>
                <w:rStyle w:val="IndexLink"/>
              </w:rPr>
              <w:t>250</w:t>
            </w:r>
          </w:hyperlink>
        </w:p>
        <w:p>
          <w:pPr>
            <w:pStyle w:val="Contents3"/>
            <w:tabs>
              <w:tab w:val="clear" w:pos="8459"/>
              <w:tab w:val="right" w:pos="9026" w:leader="dot"/>
            </w:tabs>
            <w:rPr/>
          </w:pPr>
          <w:hyperlink w:anchor="__RefHeading___Toc1111961_3650668749">
            <w:r>
              <w:rPr>
                <w:webHidden/>
                <w:rStyle w:val="IndexLink"/>
                <w:rtl w:val="true"/>
              </w:rPr>
              <w:t xml:space="preserve">* </w:t>
            </w:r>
            <w:r>
              <w:rPr>
                <w:rStyle w:val="IndexLink"/>
                <w:rtl w:val="true"/>
              </w:rPr>
              <w:t>آیه هفدهم‏</w:t>
            </w:r>
            <w:r>
              <w:rPr>
                <w:rStyle w:val="IndexLink"/>
                <w:rtl w:val="true"/>
              </w:rPr>
              <w:tab/>
            </w:r>
            <w:r>
              <w:rPr>
                <w:rStyle w:val="IndexLink"/>
              </w:rPr>
              <w:t>252</w:t>
            </w:r>
          </w:hyperlink>
        </w:p>
        <w:p>
          <w:pPr>
            <w:pStyle w:val="Contents4"/>
            <w:tabs>
              <w:tab w:val="clear" w:pos="8176"/>
              <w:tab w:val="right" w:pos="9026" w:leader="dot"/>
            </w:tabs>
            <w:rPr/>
          </w:pPr>
          <w:hyperlink w:anchor="__RefHeading___Toc1111963_3650668749">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111965_3650668749">
            <w:r>
              <w:rPr>
                <w:webHidden/>
                <w:rStyle w:val="IndexLink"/>
                <w:rtl w:val="true"/>
              </w:rPr>
              <w:t>شرح واژگان‏</w:t>
            </w:r>
            <w:r>
              <w:rPr>
                <w:rStyle w:val="IndexLink"/>
                <w:rtl w:val="true"/>
              </w:rPr>
              <w:tab/>
            </w:r>
            <w:r>
              <w:rPr>
                <w:rStyle w:val="IndexLink"/>
              </w:rPr>
              <w:t>252</w:t>
            </w:r>
          </w:hyperlink>
        </w:p>
        <w:p>
          <w:pPr>
            <w:pStyle w:val="Contents4"/>
            <w:tabs>
              <w:tab w:val="clear" w:pos="8176"/>
              <w:tab w:val="right" w:pos="9026" w:leader="dot"/>
            </w:tabs>
            <w:rPr/>
          </w:pPr>
          <w:hyperlink w:anchor="__RefHeading___Toc1111967_3650668749">
            <w:r>
              <w:rPr>
                <w:webHidden/>
                <w:rStyle w:val="IndexLink"/>
                <w:rtl w:val="true"/>
              </w:rPr>
              <w:t>چشم‏انداز آیه‏</w:t>
            </w:r>
            <w:r>
              <w:rPr>
                <w:rStyle w:val="IndexLink"/>
                <w:rtl w:val="true"/>
              </w:rPr>
              <w:tab/>
            </w:r>
            <w:r>
              <w:rPr>
                <w:rStyle w:val="IndexLink"/>
              </w:rPr>
              <w:t>253</w:t>
            </w:r>
          </w:hyperlink>
        </w:p>
        <w:p>
          <w:pPr>
            <w:pStyle w:val="Contents4"/>
            <w:tabs>
              <w:tab w:val="clear" w:pos="8176"/>
              <w:tab w:val="right" w:pos="9026" w:leader="dot"/>
            </w:tabs>
            <w:rPr/>
          </w:pPr>
          <w:hyperlink w:anchor="__RefHeading___Toc1111969_3650668749">
            <w:r>
              <w:rPr>
                <w:webHidden/>
                <w:rStyle w:val="IndexLink"/>
                <w:rtl w:val="true"/>
              </w:rPr>
              <w:t>اشارات و لطایف‏</w:t>
            </w:r>
            <w:r>
              <w:rPr>
                <w:rStyle w:val="IndexLink"/>
                <w:rtl w:val="true"/>
              </w:rPr>
              <w:tab/>
            </w:r>
            <w:r>
              <w:rPr>
                <w:rStyle w:val="IndexLink"/>
              </w:rPr>
              <w:t>261</w:t>
            </w:r>
          </w:hyperlink>
        </w:p>
        <w:p>
          <w:pPr>
            <w:pStyle w:val="Contents3"/>
            <w:tabs>
              <w:tab w:val="clear" w:pos="8459"/>
              <w:tab w:val="right" w:pos="9026" w:leader="dot"/>
            </w:tabs>
            <w:rPr/>
          </w:pPr>
          <w:hyperlink w:anchor="__RefHeading___Toc1111971_3650668749">
            <w:r>
              <w:rPr>
                <w:webHidden/>
                <w:rStyle w:val="IndexLink"/>
                <w:rtl w:val="true"/>
              </w:rPr>
              <w:t xml:space="preserve">* </w:t>
            </w:r>
            <w:r>
              <w:rPr>
                <w:rStyle w:val="IndexLink"/>
                <w:rtl w:val="true"/>
              </w:rPr>
              <w:t>آیه هیجدهم‏</w:t>
            </w:r>
            <w:r>
              <w:rPr>
                <w:rStyle w:val="IndexLink"/>
                <w:rtl w:val="true"/>
              </w:rPr>
              <w:tab/>
            </w:r>
            <w:r>
              <w:rPr>
                <w:rStyle w:val="IndexLink"/>
              </w:rPr>
              <w:t>263</w:t>
            </w:r>
          </w:hyperlink>
        </w:p>
        <w:p>
          <w:pPr>
            <w:pStyle w:val="Contents4"/>
            <w:tabs>
              <w:tab w:val="clear" w:pos="8176"/>
              <w:tab w:val="right" w:pos="9026" w:leader="dot"/>
            </w:tabs>
            <w:rPr/>
          </w:pPr>
          <w:hyperlink w:anchor="__RefHeading___Toc1111973_365066874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111975_3650668749">
            <w:r>
              <w:rPr>
                <w:webHidden/>
                <w:rStyle w:val="IndexLink"/>
                <w:rtl w:val="true"/>
              </w:rPr>
              <w:t>شرح واژگان‏</w:t>
            </w:r>
            <w:r>
              <w:rPr>
                <w:rStyle w:val="IndexLink"/>
                <w:rtl w:val="true"/>
              </w:rPr>
              <w:tab/>
            </w:r>
            <w:r>
              <w:rPr>
                <w:rStyle w:val="IndexLink"/>
              </w:rPr>
              <w:t>263</w:t>
            </w:r>
          </w:hyperlink>
        </w:p>
        <w:p>
          <w:pPr>
            <w:pStyle w:val="Contents4"/>
            <w:tabs>
              <w:tab w:val="clear" w:pos="8176"/>
              <w:tab w:val="right" w:pos="9026" w:leader="dot"/>
            </w:tabs>
            <w:rPr/>
          </w:pPr>
          <w:hyperlink w:anchor="__RefHeading___Toc1111977_3650668749">
            <w:r>
              <w:rPr>
                <w:webHidden/>
                <w:rStyle w:val="IndexLink"/>
                <w:rtl w:val="true"/>
              </w:rPr>
              <w:t>چشم‏انداز آیه‏</w:t>
            </w:r>
            <w:r>
              <w:rPr>
                <w:rStyle w:val="IndexLink"/>
                <w:rtl w:val="true"/>
              </w:rPr>
              <w:tab/>
            </w:r>
            <w:r>
              <w:rPr>
                <w:rStyle w:val="IndexLink"/>
              </w:rPr>
              <w:t>264</w:t>
            </w:r>
          </w:hyperlink>
        </w:p>
        <w:p>
          <w:pPr>
            <w:pStyle w:val="Contents4"/>
            <w:tabs>
              <w:tab w:val="clear" w:pos="8176"/>
              <w:tab w:val="right" w:pos="9026" w:leader="dot"/>
            </w:tabs>
            <w:rPr/>
          </w:pPr>
          <w:hyperlink w:anchor="__RefHeading___Toc1111979_3650668749">
            <w:r>
              <w:rPr>
                <w:webHidden/>
                <w:rStyle w:val="IndexLink"/>
                <w:rtl w:val="true"/>
              </w:rPr>
              <w:t>لطایف و اشارات‏</w:t>
            </w:r>
            <w:r>
              <w:rPr>
                <w:rStyle w:val="IndexLink"/>
                <w:rtl w:val="true"/>
              </w:rPr>
              <w:tab/>
            </w:r>
            <w:r>
              <w:rPr>
                <w:rStyle w:val="IndexLink"/>
              </w:rPr>
              <w:t>268</w:t>
            </w:r>
          </w:hyperlink>
        </w:p>
        <w:p>
          <w:pPr>
            <w:pStyle w:val="Contents3"/>
            <w:tabs>
              <w:tab w:val="clear" w:pos="8459"/>
              <w:tab w:val="right" w:pos="9026" w:leader="dot"/>
            </w:tabs>
            <w:rPr/>
          </w:pPr>
          <w:hyperlink w:anchor="__RefHeading___Toc1111981_3650668749">
            <w:r>
              <w:rPr>
                <w:webHidden/>
                <w:rStyle w:val="IndexLink"/>
                <w:rtl w:val="true"/>
              </w:rPr>
              <w:t xml:space="preserve">* </w:t>
            </w:r>
            <w:r>
              <w:rPr>
                <w:rStyle w:val="IndexLink"/>
                <w:rtl w:val="true"/>
              </w:rPr>
              <w:t>آیه نوزدهم‏</w:t>
            </w:r>
            <w:r>
              <w:rPr>
                <w:rStyle w:val="IndexLink"/>
                <w:rtl w:val="true"/>
              </w:rPr>
              <w:tab/>
            </w:r>
            <w:r>
              <w:rPr>
                <w:rStyle w:val="IndexLink"/>
              </w:rPr>
              <w:t>270</w:t>
            </w:r>
          </w:hyperlink>
        </w:p>
        <w:p>
          <w:pPr>
            <w:pStyle w:val="Contents4"/>
            <w:tabs>
              <w:tab w:val="clear" w:pos="8176"/>
              <w:tab w:val="right" w:pos="9026" w:leader="dot"/>
            </w:tabs>
            <w:rPr/>
          </w:pPr>
          <w:hyperlink w:anchor="__RefHeading___Toc1111983_3650668749">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111985_3650668749">
            <w:r>
              <w:rPr>
                <w:webHidden/>
                <w:rStyle w:val="IndexLink"/>
                <w:rtl w:val="true"/>
              </w:rPr>
              <w:t>شرح واژگان‏</w:t>
            </w:r>
            <w:r>
              <w:rPr>
                <w:rStyle w:val="IndexLink"/>
                <w:rtl w:val="true"/>
              </w:rPr>
              <w:tab/>
            </w:r>
            <w:r>
              <w:rPr>
                <w:rStyle w:val="IndexLink"/>
              </w:rPr>
              <w:t>270</w:t>
            </w:r>
          </w:hyperlink>
        </w:p>
        <w:p>
          <w:pPr>
            <w:pStyle w:val="Contents4"/>
            <w:tabs>
              <w:tab w:val="clear" w:pos="8176"/>
              <w:tab w:val="right" w:pos="9026" w:leader="dot"/>
            </w:tabs>
            <w:rPr/>
          </w:pPr>
          <w:hyperlink w:anchor="__RefHeading___Toc1111987_3650668749">
            <w:r>
              <w:rPr>
                <w:webHidden/>
                <w:rStyle w:val="IndexLink"/>
                <w:rtl w:val="true"/>
              </w:rPr>
              <w:t>چشم‏انداز آیه‏</w:t>
            </w:r>
            <w:r>
              <w:rPr>
                <w:rStyle w:val="IndexLink"/>
                <w:rtl w:val="true"/>
              </w:rPr>
              <w:tab/>
            </w:r>
            <w:r>
              <w:rPr>
                <w:rStyle w:val="IndexLink"/>
              </w:rPr>
              <w:t>272</w:t>
            </w:r>
          </w:hyperlink>
        </w:p>
        <w:p>
          <w:pPr>
            <w:pStyle w:val="Contents4"/>
            <w:tabs>
              <w:tab w:val="clear" w:pos="8176"/>
              <w:tab w:val="right" w:pos="9026" w:leader="dot"/>
            </w:tabs>
            <w:rPr/>
          </w:pPr>
          <w:hyperlink w:anchor="__RefHeading___Toc1111989_3650668749">
            <w:r>
              <w:rPr>
                <w:webHidden/>
                <w:rStyle w:val="IndexLink"/>
                <w:rtl w:val="true"/>
              </w:rPr>
              <w:t>محتوای آیات‏</w:t>
            </w:r>
            <w:r>
              <w:rPr>
                <w:rStyle w:val="IndexLink"/>
                <w:rtl w:val="true"/>
              </w:rPr>
              <w:tab/>
            </w:r>
            <w:r>
              <w:rPr>
                <w:rStyle w:val="IndexLink"/>
              </w:rPr>
              <w:t>272</w:t>
            </w:r>
          </w:hyperlink>
        </w:p>
        <w:p>
          <w:pPr>
            <w:pStyle w:val="Contents4"/>
            <w:tabs>
              <w:tab w:val="clear" w:pos="8176"/>
              <w:tab w:val="right" w:pos="9026" w:leader="dot"/>
            </w:tabs>
            <w:rPr/>
          </w:pPr>
          <w:hyperlink w:anchor="__RefHeading___Toc1111991_3650668749">
            <w:r>
              <w:rPr>
                <w:webHidden/>
                <w:rStyle w:val="IndexLink"/>
                <w:rtl w:val="true"/>
              </w:rPr>
              <w:t>تفسیر روایی‏</w:t>
            </w:r>
            <w:r>
              <w:rPr>
                <w:rStyle w:val="IndexLink"/>
                <w:rtl w:val="true"/>
              </w:rPr>
              <w:tab/>
            </w:r>
            <w:r>
              <w:rPr>
                <w:rStyle w:val="IndexLink"/>
              </w:rPr>
              <w:t>273</w:t>
            </w:r>
          </w:hyperlink>
        </w:p>
        <w:p>
          <w:pPr>
            <w:pStyle w:val="Contents4"/>
            <w:tabs>
              <w:tab w:val="clear" w:pos="8176"/>
              <w:tab w:val="right" w:pos="9026" w:leader="dot"/>
            </w:tabs>
            <w:rPr/>
          </w:pPr>
          <w:hyperlink w:anchor="__RefHeading___Toc1111993_3650668749">
            <w:r>
              <w:rPr>
                <w:webHidden/>
                <w:rStyle w:val="IndexLink"/>
                <w:rtl w:val="true"/>
              </w:rPr>
              <w:t>دو نکته‏</w:t>
            </w:r>
            <w:r>
              <w:rPr>
                <w:rStyle w:val="IndexLink"/>
                <w:rtl w:val="true"/>
              </w:rPr>
              <w:tab/>
            </w:r>
            <w:r>
              <w:rPr>
                <w:rStyle w:val="IndexLink"/>
              </w:rPr>
              <w:t>274</w:t>
            </w:r>
          </w:hyperlink>
        </w:p>
        <w:p>
          <w:pPr>
            <w:pStyle w:val="Contents4"/>
            <w:tabs>
              <w:tab w:val="clear" w:pos="8176"/>
              <w:tab w:val="right" w:pos="9026" w:leader="dot"/>
            </w:tabs>
            <w:rPr/>
          </w:pPr>
          <w:hyperlink w:anchor="__RefHeading___Toc1111995_3650668749">
            <w:r>
              <w:rPr>
                <w:webHidden/>
                <w:rStyle w:val="IndexLink"/>
                <w:rtl w:val="true"/>
              </w:rPr>
              <w:t>ب</w:t>
            </w:r>
            <w:r>
              <w:rPr>
                <w:rStyle w:val="IndexLink"/>
                <w:rtl w:val="true"/>
              </w:rPr>
              <w:t xml:space="preserve">. </w:t>
            </w:r>
            <w:r>
              <w:rPr>
                <w:rStyle w:val="IndexLink"/>
                <w:rtl w:val="true"/>
              </w:rPr>
              <w:t>دعوت به حج‏</w:t>
            </w:r>
            <w:r>
              <w:rPr>
                <w:rStyle w:val="IndexLink"/>
                <w:rtl w:val="true"/>
              </w:rPr>
              <w:tab/>
            </w:r>
            <w:r>
              <w:rPr>
                <w:rStyle w:val="IndexLink"/>
              </w:rPr>
              <w:t>275</w:t>
            </w:r>
          </w:hyperlink>
        </w:p>
        <w:p>
          <w:pPr>
            <w:pStyle w:val="Contents4"/>
            <w:tabs>
              <w:tab w:val="clear" w:pos="8176"/>
              <w:tab w:val="right" w:pos="9026" w:leader="dot"/>
            </w:tabs>
            <w:rPr/>
          </w:pPr>
          <w:hyperlink w:anchor="__RefHeading___Toc1111997_3650668749">
            <w:r>
              <w:rPr>
                <w:webHidden/>
                <w:rStyle w:val="IndexLink"/>
                <w:rtl w:val="true"/>
              </w:rPr>
              <w:t>پیاده و سواره‏</w:t>
            </w:r>
            <w:r>
              <w:rPr>
                <w:rStyle w:val="IndexLink"/>
                <w:rtl w:val="true"/>
              </w:rPr>
              <w:tab/>
            </w:r>
            <w:r>
              <w:rPr>
                <w:rStyle w:val="IndexLink"/>
              </w:rPr>
              <w:t>275</w:t>
            </w:r>
          </w:hyperlink>
        </w:p>
        <w:p>
          <w:pPr>
            <w:pStyle w:val="Contents4"/>
            <w:tabs>
              <w:tab w:val="clear" w:pos="8176"/>
              <w:tab w:val="right" w:pos="9026" w:leader="dot"/>
            </w:tabs>
            <w:rPr/>
          </w:pPr>
          <w:hyperlink w:anchor="__RefHeading___Toc1111999_3650668749">
            <w:r>
              <w:rPr>
                <w:webHidden/>
                <w:rStyle w:val="IndexLink"/>
              </w:rPr>
              <w:t>1</w:t>
            </w:r>
            <w:r>
              <w:rPr>
                <w:rStyle w:val="IndexLink"/>
                <w:rtl w:val="true"/>
              </w:rPr>
              <w:t xml:space="preserve">. </w:t>
            </w:r>
            <w:r>
              <w:rPr>
                <w:rStyle w:val="IndexLink"/>
                <w:rtl w:val="true"/>
              </w:rPr>
              <w:t>فلسفه اخلاقی‏</w:t>
            </w:r>
            <w:r>
              <w:rPr>
                <w:rStyle w:val="IndexLink"/>
                <w:rtl w:val="true"/>
              </w:rPr>
              <w:tab/>
            </w:r>
            <w:r>
              <w:rPr>
                <w:rStyle w:val="IndexLink"/>
              </w:rPr>
              <w:t>280</w:t>
            </w:r>
          </w:hyperlink>
        </w:p>
        <w:p>
          <w:pPr>
            <w:pStyle w:val="Contents4"/>
            <w:tabs>
              <w:tab w:val="clear" w:pos="8176"/>
              <w:tab w:val="right" w:pos="9026" w:leader="dot"/>
            </w:tabs>
            <w:rPr/>
          </w:pPr>
          <w:hyperlink w:anchor="__RefHeading___Toc1112001_3650668749">
            <w:r>
              <w:rPr>
                <w:webHidden/>
                <w:rStyle w:val="IndexLink"/>
              </w:rPr>
              <w:t>2</w:t>
            </w:r>
            <w:r>
              <w:rPr>
                <w:rStyle w:val="IndexLink"/>
                <w:rtl w:val="true"/>
              </w:rPr>
              <w:t xml:space="preserve">. </w:t>
            </w:r>
            <w:r>
              <w:rPr>
                <w:rStyle w:val="IndexLink"/>
                <w:rtl w:val="true"/>
              </w:rPr>
              <w:t>فلسفه فرهنگی‏</w:t>
            </w:r>
            <w:r>
              <w:rPr>
                <w:rStyle w:val="IndexLink"/>
                <w:rtl w:val="true"/>
              </w:rPr>
              <w:tab/>
            </w:r>
            <w:r>
              <w:rPr>
                <w:rStyle w:val="IndexLink"/>
              </w:rPr>
              <w:t>281</w:t>
            </w:r>
          </w:hyperlink>
        </w:p>
        <w:p>
          <w:pPr>
            <w:pStyle w:val="Contents4"/>
            <w:tabs>
              <w:tab w:val="clear" w:pos="8176"/>
              <w:tab w:val="right" w:pos="9026" w:leader="dot"/>
            </w:tabs>
            <w:rPr/>
          </w:pPr>
          <w:hyperlink w:anchor="__RefHeading___Toc1112003_3650668749">
            <w:r>
              <w:rPr>
                <w:webHidden/>
                <w:rStyle w:val="IndexLink"/>
              </w:rPr>
              <w:t>3</w:t>
            </w:r>
            <w:r>
              <w:rPr>
                <w:rStyle w:val="IndexLink"/>
                <w:rtl w:val="true"/>
              </w:rPr>
              <w:t xml:space="preserve">. </w:t>
            </w:r>
            <w:r>
              <w:rPr>
                <w:rStyle w:val="IndexLink"/>
                <w:rtl w:val="true"/>
              </w:rPr>
              <w:t>فلسفه اجتماعی‏</w:t>
            </w:r>
            <w:r>
              <w:rPr>
                <w:rStyle w:val="IndexLink"/>
                <w:rtl w:val="true"/>
              </w:rPr>
              <w:tab/>
            </w:r>
            <w:r>
              <w:rPr>
                <w:rStyle w:val="IndexLink"/>
              </w:rPr>
              <w:t>282</w:t>
            </w:r>
          </w:hyperlink>
        </w:p>
        <w:p>
          <w:pPr>
            <w:pStyle w:val="Contents4"/>
            <w:tabs>
              <w:tab w:val="clear" w:pos="8176"/>
              <w:tab w:val="right" w:pos="9026" w:leader="dot"/>
            </w:tabs>
            <w:rPr/>
          </w:pPr>
          <w:hyperlink w:anchor="__RefHeading___Toc1112005_3650668749">
            <w:r>
              <w:rPr>
                <w:webHidden/>
                <w:rStyle w:val="IndexLink"/>
              </w:rPr>
              <w:t>4</w:t>
            </w:r>
            <w:r>
              <w:rPr>
                <w:rStyle w:val="IndexLink"/>
                <w:rtl w:val="true"/>
              </w:rPr>
              <w:t xml:space="preserve">. </w:t>
            </w:r>
            <w:r>
              <w:rPr>
                <w:rStyle w:val="IndexLink"/>
                <w:rtl w:val="true"/>
              </w:rPr>
              <w:t>فلسفه سیاسی‏</w:t>
            </w:r>
            <w:r>
              <w:rPr>
                <w:rStyle w:val="IndexLink"/>
                <w:rtl w:val="true"/>
              </w:rPr>
              <w:tab/>
            </w:r>
            <w:r>
              <w:rPr>
                <w:rStyle w:val="IndexLink"/>
              </w:rPr>
              <w:t>282</w:t>
            </w:r>
          </w:hyperlink>
        </w:p>
        <w:p>
          <w:pPr>
            <w:pStyle w:val="Contents4"/>
            <w:tabs>
              <w:tab w:val="clear" w:pos="8176"/>
              <w:tab w:val="right" w:pos="9026" w:leader="dot"/>
            </w:tabs>
            <w:rPr/>
          </w:pPr>
          <w:hyperlink w:anchor="__RefHeading___Toc1112007_3650668749">
            <w:r>
              <w:rPr>
                <w:webHidden/>
                <w:rStyle w:val="IndexLink"/>
              </w:rPr>
              <w:t>5</w:t>
            </w:r>
            <w:r>
              <w:rPr>
                <w:rStyle w:val="IndexLink"/>
                <w:rtl w:val="true"/>
              </w:rPr>
              <w:t xml:space="preserve">. </w:t>
            </w:r>
            <w:r>
              <w:rPr>
                <w:rStyle w:val="IndexLink"/>
                <w:rtl w:val="true"/>
              </w:rPr>
              <w:t>فلسفه اقتصادی‏</w:t>
            </w:r>
            <w:r>
              <w:rPr>
                <w:rStyle w:val="IndexLink"/>
                <w:rtl w:val="true"/>
              </w:rPr>
              <w:tab/>
            </w:r>
            <w:r>
              <w:rPr>
                <w:rStyle w:val="IndexLink"/>
              </w:rPr>
              <w:t>283</w:t>
            </w:r>
          </w:hyperlink>
        </w:p>
        <w:p>
          <w:pPr>
            <w:pStyle w:val="Contents4"/>
            <w:tabs>
              <w:tab w:val="clear" w:pos="8176"/>
              <w:tab w:val="right" w:pos="9026" w:leader="dot"/>
            </w:tabs>
            <w:rPr/>
          </w:pPr>
          <w:hyperlink w:anchor="__RefHeading___Toc1112009_3650668749">
            <w:r>
              <w:rPr>
                <w:webHidden/>
                <w:rStyle w:val="IndexLink"/>
                <w:rtl w:val="true"/>
              </w:rPr>
              <w:t>د</w:t>
            </w:r>
            <w:r>
              <w:rPr>
                <w:rStyle w:val="IndexLink"/>
                <w:rtl w:val="true"/>
              </w:rPr>
              <w:t xml:space="preserve">. </w:t>
            </w:r>
            <w:r>
              <w:rPr>
                <w:rStyle w:val="IndexLink"/>
                <w:rtl w:val="true"/>
              </w:rPr>
              <w:t>مناسک حجّ‏</w:t>
            </w:r>
            <w:r>
              <w:rPr>
                <w:rStyle w:val="IndexLink"/>
                <w:rtl w:val="true"/>
              </w:rPr>
              <w:tab/>
            </w:r>
            <w:r>
              <w:rPr>
                <w:rStyle w:val="IndexLink"/>
              </w:rPr>
              <w:t>283</w:t>
            </w:r>
          </w:hyperlink>
        </w:p>
        <w:p>
          <w:pPr>
            <w:pStyle w:val="Contents4"/>
            <w:tabs>
              <w:tab w:val="clear" w:pos="8176"/>
              <w:tab w:val="right" w:pos="9026" w:leader="dot"/>
            </w:tabs>
            <w:rPr/>
          </w:pPr>
          <w:hyperlink w:anchor="__RefHeading___Toc1112011_3650668749">
            <w:r>
              <w:rPr>
                <w:webHidden/>
                <w:rStyle w:val="IndexLink"/>
              </w:rPr>
              <w:t>1</w:t>
            </w:r>
            <w:r>
              <w:rPr>
                <w:rStyle w:val="IndexLink"/>
                <w:rtl w:val="true"/>
              </w:rPr>
              <w:t xml:space="preserve">. </w:t>
            </w:r>
            <w:r>
              <w:rPr>
                <w:rStyle w:val="IndexLink"/>
                <w:rtl w:val="true"/>
              </w:rPr>
              <w:t>یاد خدا</w:t>
            </w:r>
            <w:r>
              <w:rPr>
                <w:rStyle w:val="IndexLink"/>
                <w:rtl w:val="true"/>
              </w:rPr>
              <w:tab/>
            </w:r>
            <w:r>
              <w:rPr>
                <w:rStyle w:val="IndexLink"/>
              </w:rPr>
              <w:t>284</w:t>
            </w:r>
          </w:hyperlink>
        </w:p>
        <w:p>
          <w:pPr>
            <w:pStyle w:val="Contents4"/>
            <w:tabs>
              <w:tab w:val="clear" w:pos="8176"/>
              <w:tab w:val="right" w:pos="9026" w:leader="dot"/>
            </w:tabs>
            <w:rPr/>
          </w:pPr>
          <w:hyperlink w:anchor="__RefHeading___Toc1112013_3650668749">
            <w:r>
              <w:rPr>
                <w:webHidden/>
                <w:rStyle w:val="IndexLink"/>
                <w:rtl w:val="true"/>
              </w:rPr>
              <w:t>لزوم ذکر زبانی‏</w:t>
            </w:r>
            <w:r>
              <w:rPr>
                <w:rStyle w:val="IndexLink"/>
                <w:rtl w:val="true"/>
              </w:rPr>
              <w:tab/>
            </w:r>
            <w:r>
              <w:rPr>
                <w:rStyle w:val="IndexLink"/>
              </w:rPr>
              <w:t>285</w:t>
            </w:r>
          </w:hyperlink>
        </w:p>
        <w:p>
          <w:pPr>
            <w:pStyle w:val="Contents4"/>
            <w:tabs>
              <w:tab w:val="clear" w:pos="8176"/>
              <w:tab w:val="right" w:pos="9026" w:leader="dot"/>
            </w:tabs>
            <w:rPr/>
          </w:pPr>
          <w:hyperlink w:anchor="__RefHeading___Toc1112015_3650668749">
            <w:r>
              <w:rPr>
                <w:webHidden/>
                <w:rStyle w:val="IndexLink"/>
              </w:rPr>
              <w:t>2</w:t>
            </w:r>
            <w:r>
              <w:rPr>
                <w:rStyle w:val="IndexLink"/>
                <w:rtl w:val="true"/>
              </w:rPr>
              <w:t xml:space="preserve">. </w:t>
            </w:r>
            <w:r>
              <w:rPr>
                <w:rStyle w:val="IndexLink"/>
                <w:rtl w:val="true"/>
              </w:rPr>
              <w:t>طعام و اطعام‏</w:t>
            </w:r>
            <w:r>
              <w:rPr>
                <w:rStyle w:val="IndexLink"/>
                <w:rtl w:val="true"/>
              </w:rPr>
              <w:tab/>
            </w:r>
            <w:r>
              <w:rPr>
                <w:rStyle w:val="IndexLink"/>
              </w:rPr>
              <w:t>286</w:t>
            </w:r>
          </w:hyperlink>
        </w:p>
        <w:p>
          <w:pPr>
            <w:pStyle w:val="Contents4"/>
            <w:tabs>
              <w:tab w:val="clear" w:pos="8176"/>
              <w:tab w:val="right" w:pos="9026" w:leader="dot"/>
            </w:tabs>
            <w:rPr/>
          </w:pPr>
          <w:hyperlink w:anchor="__RefHeading___Toc1112017_3650668749">
            <w:r>
              <w:rPr>
                <w:webHidden/>
                <w:rStyle w:val="IndexLink"/>
              </w:rPr>
              <w:t>3</w:t>
            </w:r>
            <w:r>
              <w:rPr>
                <w:rStyle w:val="IndexLink"/>
                <w:rtl w:val="true"/>
              </w:rPr>
              <w:t xml:space="preserve">. </w:t>
            </w:r>
            <w:r>
              <w:rPr>
                <w:rStyle w:val="IndexLink"/>
                <w:rtl w:val="true"/>
              </w:rPr>
              <w:t>تقصیر</w:t>
            </w:r>
            <w:r>
              <w:rPr>
                <w:rStyle w:val="IndexLink"/>
                <w:rtl w:val="true"/>
              </w:rPr>
              <w:tab/>
            </w:r>
            <w:r>
              <w:rPr>
                <w:rStyle w:val="IndexLink"/>
              </w:rPr>
              <w:t>287</w:t>
            </w:r>
          </w:hyperlink>
        </w:p>
        <w:p>
          <w:pPr>
            <w:pStyle w:val="Contents4"/>
            <w:tabs>
              <w:tab w:val="clear" w:pos="8176"/>
              <w:tab w:val="right" w:pos="9026" w:leader="dot"/>
            </w:tabs>
            <w:rPr/>
          </w:pPr>
          <w:hyperlink w:anchor="__RefHeading___Toc1112019_3650668749">
            <w:r>
              <w:rPr>
                <w:webHidden/>
                <w:rStyle w:val="IndexLink"/>
              </w:rPr>
              <w:t>4</w:t>
            </w:r>
            <w:r>
              <w:rPr>
                <w:rStyle w:val="IndexLink"/>
                <w:rtl w:val="true"/>
              </w:rPr>
              <w:t xml:space="preserve">. </w:t>
            </w:r>
            <w:r>
              <w:rPr>
                <w:rStyle w:val="IndexLink"/>
                <w:rtl w:val="true"/>
              </w:rPr>
              <w:t>وفای به نذر</w:t>
            </w:r>
            <w:r>
              <w:rPr>
                <w:rStyle w:val="IndexLink"/>
                <w:rtl w:val="true"/>
              </w:rPr>
              <w:tab/>
            </w:r>
            <w:r>
              <w:rPr>
                <w:rStyle w:val="IndexLink"/>
              </w:rPr>
              <w:t>288</w:t>
            </w:r>
          </w:hyperlink>
        </w:p>
        <w:p>
          <w:pPr>
            <w:pStyle w:val="Contents4"/>
            <w:tabs>
              <w:tab w:val="clear" w:pos="8176"/>
              <w:tab w:val="right" w:pos="9026" w:leader="dot"/>
            </w:tabs>
            <w:rPr/>
          </w:pPr>
          <w:hyperlink w:anchor="__RefHeading___Toc1112021_3650668749">
            <w:r>
              <w:rPr>
                <w:webHidden/>
                <w:rStyle w:val="IndexLink"/>
              </w:rPr>
              <w:t>5</w:t>
            </w:r>
            <w:r>
              <w:rPr>
                <w:rStyle w:val="IndexLink"/>
                <w:rtl w:val="true"/>
              </w:rPr>
              <w:t xml:space="preserve">. </w:t>
            </w:r>
            <w:r>
              <w:rPr>
                <w:rStyle w:val="IndexLink"/>
                <w:rtl w:val="true"/>
              </w:rPr>
              <w:t>طواف بیت‏</w:t>
            </w:r>
            <w:r>
              <w:rPr>
                <w:rStyle w:val="IndexLink"/>
                <w:rtl w:val="true"/>
              </w:rPr>
              <w:tab/>
            </w:r>
            <w:r>
              <w:rPr>
                <w:rStyle w:val="IndexLink"/>
              </w:rPr>
              <w:t>288</w:t>
            </w:r>
          </w:hyperlink>
        </w:p>
        <w:p>
          <w:pPr>
            <w:pStyle w:val="Contents4"/>
            <w:tabs>
              <w:tab w:val="clear" w:pos="8176"/>
              <w:tab w:val="right" w:pos="9026" w:leader="dot"/>
            </w:tabs>
            <w:rPr/>
          </w:pPr>
          <w:hyperlink w:anchor="__RefHeading___Toc1112023_3650668749">
            <w:r>
              <w:rPr>
                <w:webHidden/>
                <w:rStyle w:val="IndexLink"/>
                <w:rtl w:val="true"/>
              </w:rPr>
              <w:t>ترتیب اعمال‏</w:t>
            </w:r>
            <w:r>
              <w:rPr>
                <w:rStyle w:val="IndexLink"/>
                <w:rtl w:val="true"/>
              </w:rPr>
              <w:tab/>
            </w:r>
            <w:r>
              <w:rPr>
                <w:rStyle w:val="IndexLink"/>
              </w:rPr>
              <w:t>290</w:t>
            </w:r>
          </w:hyperlink>
        </w:p>
        <w:p>
          <w:pPr>
            <w:pStyle w:val="Contents4"/>
            <w:tabs>
              <w:tab w:val="clear" w:pos="8176"/>
              <w:tab w:val="right" w:pos="9026" w:leader="dot"/>
            </w:tabs>
            <w:rPr/>
          </w:pPr>
          <w:hyperlink w:anchor="__RefHeading___Toc1112025_3650668749">
            <w:r>
              <w:rPr>
                <w:webHidden/>
                <w:rStyle w:val="IndexLink"/>
                <w:rtl w:val="true"/>
              </w:rPr>
              <w:t>رعایت حریم الهی‏</w:t>
            </w:r>
            <w:r>
              <w:rPr>
                <w:rStyle w:val="IndexLink"/>
                <w:rtl w:val="true"/>
              </w:rPr>
              <w:tab/>
            </w:r>
            <w:r>
              <w:rPr>
                <w:rStyle w:val="IndexLink"/>
              </w:rPr>
              <w:t>291</w:t>
            </w:r>
          </w:hyperlink>
        </w:p>
        <w:p>
          <w:pPr>
            <w:pStyle w:val="Contents4"/>
            <w:tabs>
              <w:tab w:val="clear" w:pos="8176"/>
              <w:tab w:val="right" w:pos="9026" w:leader="dot"/>
            </w:tabs>
            <w:rPr/>
          </w:pPr>
          <w:hyperlink w:anchor="__RefHeading___Toc1112027_3650668749">
            <w:r>
              <w:rPr>
                <w:webHidden/>
                <w:rStyle w:val="IndexLink"/>
                <w:rtl w:val="true"/>
              </w:rPr>
              <w:t>لطایف و اشارات‏</w:t>
            </w:r>
            <w:r>
              <w:rPr>
                <w:rStyle w:val="IndexLink"/>
                <w:rtl w:val="true"/>
              </w:rPr>
              <w:tab/>
            </w:r>
            <w:r>
              <w:rPr>
                <w:rStyle w:val="IndexLink"/>
              </w:rPr>
              <w:t>292</w:t>
            </w:r>
          </w:hyperlink>
        </w:p>
        <w:p>
          <w:pPr>
            <w:pStyle w:val="Contents3"/>
            <w:tabs>
              <w:tab w:val="clear" w:pos="8459"/>
              <w:tab w:val="right" w:pos="9026" w:leader="dot"/>
            </w:tabs>
            <w:rPr/>
          </w:pPr>
          <w:hyperlink w:anchor="__RefHeading___Toc1112029_3650668749">
            <w:r>
              <w:rPr>
                <w:webHidden/>
                <w:rStyle w:val="IndexLink"/>
                <w:rtl w:val="true"/>
              </w:rPr>
              <w:t xml:space="preserve">* </w:t>
            </w:r>
            <w:r>
              <w:rPr>
                <w:rStyle w:val="IndexLink"/>
                <w:rtl w:val="true"/>
              </w:rPr>
              <w:t>آیه بیستم‏</w:t>
            </w:r>
            <w:r>
              <w:rPr>
                <w:rStyle w:val="IndexLink"/>
                <w:rtl w:val="true"/>
              </w:rPr>
              <w:tab/>
            </w:r>
            <w:r>
              <w:rPr>
                <w:rStyle w:val="IndexLink"/>
              </w:rPr>
              <w:t>294</w:t>
            </w:r>
          </w:hyperlink>
        </w:p>
        <w:p>
          <w:pPr>
            <w:pStyle w:val="Contents4"/>
            <w:tabs>
              <w:tab w:val="clear" w:pos="8176"/>
              <w:tab w:val="right" w:pos="9026" w:leader="dot"/>
            </w:tabs>
            <w:rPr/>
          </w:pPr>
          <w:hyperlink w:anchor="__RefHeading___Toc1112031_3650668749">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112033_3650668749">
            <w:r>
              <w:rPr>
                <w:webHidden/>
                <w:rStyle w:val="IndexLink"/>
                <w:rtl w:val="true"/>
              </w:rPr>
              <w:t>شرح واژگان‏</w:t>
            </w:r>
            <w:r>
              <w:rPr>
                <w:rStyle w:val="IndexLink"/>
                <w:rtl w:val="true"/>
              </w:rPr>
              <w:tab/>
            </w:r>
            <w:r>
              <w:rPr>
                <w:rStyle w:val="IndexLink"/>
              </w:rPr>
              <w:t>294</w:t>
            </w:r>
          </w:hyperlink>
        </w:p>
        <w:p>
          <w:pPr>
            <w:pStyle w:val="Contents4"/>
            <w:tabs>
              <w:tab w:val="clear" w:pos="8176"/>
              <w:tab w:val="right" w:pos="9026" w:leader="dot"/>
            </w:tabs>
            <w:rPr/>
          </w:pPr>
          <w:hyperlink w:anchor="__RefHeading___Toc1112035_3650668749">
            <w:r>
              <w:rPr>
                <w:webHidden/>
                <w:rStyle w:val="IndexLink"/>
                <w:rtl w:val="true"/>
              </w:rPr>
              <w:t>چشم‏انداز آیه و محتوای آن‏</w:t>
            </w:r>
            <w:r>
              <w:rPr>
                <w:rStyle w:val="IndexLink"/>
                <w:rtl w:val="true"/>
              </w:rPr>
              <w:tab/>
            </w:r>
            <w:r>
              <w:rPr>
                <w:rStyle w:val="IndexLink"/>
              </w:rPr>
              <w:t>294</w:t>
            </w:r>
          </w:hyperlink>
        </w:p>
        <w:p>
          <w:pPr>
            <w:pStyle w:val="Contents4"/>
            <w:tabs>
              <w:tab w:val="clear" w:pos="8176"/>
              <w:tab w:val="right" w:pos="9026" w:leader="dot"/>
            </w:tabs>
            <w:rPr/>
          </w:pPr>
          <w:hyperlink w:anchor="__RefHeading___Toc1112037_3650668749">
            <w:r>
              <w:rPr>
                <w:webHidden/>
                <w:rStyle w:val="IndexLink"/>
                <w:rtl w:val="true"/>
              </w:rPr>
              <w:t>لطایف و اشارات‏</w:t>
            </w:r>
            <w:r>
              <w:rPr>
                <w:rStyle w:val="IndexLink"/>
                <w:rtl w:val="true"/>
              </w:rPr>
              <w:tab/>
            </w:r>
            <w:r>
              <w:rPr>
                <w:rStyle w:val="IndexLink"/>
              </w:rPr>
              <w:t>297</w:t>
            </w:r>
          </w:hyperlink>
        </w:p>
        <w:p>
          <w:pPr>
            <w:pStyle w:val="Contents3"/>
            <w:tabs>
              <w:tab w:val="clear" w:pos="8459"/>
              <w:tab w:val="right" w:pos="9026" w:leader="dot"/>
            </w:tabs>
            <w:rPr/>
          </w:pPr>
          <w:hyperlink w:anchor="__RefHeading___Toc1112039_3650668749">
            <w:r>
              <w:rPr>
                <w:webHidden/>
                <w:rStyle w:val="IndexLink"/>
                <w:rtl w:val="true"/>
              </w:rPr>
              <w:t xml:space="preserve">* </w:t>
            </w:r>
            <w:r>
              <w:rPr>
                <w:rStyle w:val="IndexLink"/>
                <w:rtl w:val="true"/>
              </w:rPr>
              <w:t>آیه بیست و یک</w:t>
            </w:r>
            <w:r>
              <w:rPr>
                <w:rStyle w:val="IndexLink"/>
                <w:rtl w:val="true"/>
              </w:rPr>
              <w:tab/>
            </w:r>
            <w:r>
              <w:rPr>
                <w:rStyle w:val="IndexLink"/>
              </w:rPr>
              <w:t>298</w:t>
            </w:r>
          </w:hyperlink>
        </w:p>
        <w:p>
          <w:pPr>
            <w:pStyle w:val="Contents4"/>
            <w:tabs>
              <w:tab w:val="clear" w:pos="8176"/>
              <w:tab w:val="right" w:pos="9026" w:leader="dot"/>
            </w:tabs>
            <w:rPr/>
          </w:pPr>
          <w:hyperlink w:anchor="__RefHeading___Toc1112041_3650668749">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112043_3650668749">
            <w:r>
              <w:rPr>
                <w:webHidden/>
                <w:rStyle w:val="IndexLink"/>
                <w:rtl w:val="true"/>
              </w:rPr>
              <w:t>شرح واژگان‏</w:t>
            </w:r>
            <w:r>
              <w:rPr>
                <w:rStyle w:val="IndexLink"/>
                <w:rtl w:val="true"/>
              </w:rPr>
              <w:tab/>
            </w:r>
            <w:r>
              <w:rPr>
                <w:rStyle w:val="IndexLink"/>
              </w:rPr>
              <w:t>298</w:t>
            </w:r>
          </w:hyperlink>
        </w:p>
        <w:p>
          <w:pPr>
            <w:pStyle w:val="Contents4"/>
            <w:tabs>
              <w:tab w:val="clear" w:pos="8176"/>
              <w:tab w:val="right" w:pos="9026" w:leader="dot"/>
            </w:tabs>
            <w:rPr/>
          </w:pPr>
          <w:hyperlink w:anchor="__RefHeading___Toc1112045_3650668749">
            <w:r>
              <w:rPr>
                <w:webHidden/>
                <w:rStyle w:val="IndexLink"/>
                <w:rtl w:val="true"/>
              </w:rPr>
              <w:t>چشم‏انداز آیه و محتوای آن‏</w:t>
            </w:r>
            <w:r>
              <w:rPr>
                <w:rStyle w:val="IndexLink"/>
                <w:rtl w:val="true"/>
              </w:rPr>
              <w:tab/>
            </w:r>
            <w:r>
              <w:rPr>
                <w:rStyle w:val="IndexLink"/>
              </w:rPr>
              <w:t>298</w:t>
            </w:r>
          </w:hyperlink>
        </w:p>
        <w:p>
          <w:pPr>
            <w:pStyle w:val="Contents4"/>
            <w:tabs>
              <w:tab w:val="clear" w:pos="8176"/>
              <w:tab w:val="right" w:pos="9026" w:leader="dot"/>
            </w:tabs>
            <w:rPr/>
          </w:pPr>
          <w:hyperlink w:anchor="__RefHeading___Toc1112047_3650668749">
            <w:r>
              <w:rPr>
                <w:webHidden/>
                <w:rStyle w:val="IndexLink"/>
                <w:rtl w:val="true"/>
              </w:rPr>
              <w:t>لطایف و اشارات‏</w:t>
            </w:r>
            <w:r>
              <w:rPr>
                <w:rStyle w:val="IndexLink"/>
                <w:rtl w:val="true"/>
              </w:rPr>
              <w:tab/>
            </w:r>
            <w:r>
              <w:rPr>
                <w:rStyle w:val="IndexLink"/>
              </w:rPr>
              <w:t>303</w:t>
            </w:r>
          </w:hyperlink>
        </w:p>
        <w:p>
          <w:pPr>
            <w:pStyle w:val="Contents3"/>
            <w:tabs>
              <w:tab w:val="clear" w:pos="8459"/>
              <w:tab w:val="right" w:pos="9026" w:leader="dot"/>
            </w:tabs>
            <w:rPr/>
          </w:pPr>
          <w:hyperlink w:anchor="__RefHeading___Toc1112049_3650668749">
            <w:r>
              <w:rPr>
                <w:webHidden/>
                <w:rStyle w:val="IndexLink"/>
                <w:rtl w:val="true"/>
              </w:rPr>
              <w:t xml:space="preserve">* </w:t>
            </w:r>
            <w:r>
              <w:rPr>
                <w:rStyle w:val="IndexLink"/>
                <w:rtl w:val="true"/>
              </w:rPr>
              <w:t>آیه بیست و دوم‏</w:t>
            </w:r>
            <w:r>
              <w:rPr>
                <w:rStyle w:val="IndexLink"/>
                <w:rtl w:val="true"/>
              </w:rPr>
              <w:tab/>
            </w:r>
            <w:r>
              <w:rPr>
                <w:rStyle w:val="IndexLink"/>
              </w:rPr>
              <w:t>304</w:t>
            </w:r>
          </w:hyperlink>
        </w:p>
        <w:p>
          <w:pPr>
            <w:pStyle w:val="Contents4"/>
            <w:tabs>
              <w:tab w:val="clear" w:pos="8176"/>
              <w:tab w:val="right" w:pos="9026" w:leader="dot"/>
            </w:tabs>
            <w:rPr/>
          </w:pPr>
          <w:hyperlink w:anchor="__RefHeading___Toc1112051_3650668749">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112053_3650668749">
            <w:r>
              <w:rPr>
                <w:webHidden/>
                <w:rStyle w:val="IndexLink"/>
                <w:rtl w:val="true"/>
              </w:rPr>
              <w:t>شرح واژگان‏</w:t>
            </w:r>
            <w:r>
              <w:rPr>
                <w:rStyle w:val="IndexLink"/>
                <w:rtl w:val="true"/>
              </w:rPr>
              <w:tab/>
            </w:r>
            <w:r>
              <w:rPr>
                <w:rStyle w:val="IndexLink"/>
              </w:rPr>
              <w:t>304</w:t>
            </w:r>
          </w:hyperlink>
        </w:p>
        <w:p>
          <w:pPr>
            <w:pStyle w:val="Contents4"/>
            <w:tabs>
              <w:tab w:val="clear" w:pos="8176"/>
              <w:tab w:val="right" w:pos="9026" w:leader="dot"/>
            </w:tabs>
            <w:rPr/>
          </w:pPr>
          <w:hyperlink w:anchor="__RefHeading___Toc1112055_3650668749">
            <w:r>
              <w:rPr>
                <w:webHidden/>
                <w:rStyle w:val="IndexLink"/>
                <w:rtl w:val="true"/>
              </w:rPr>
              <w:t>چشم‏انداز آیه و محتوای آن‏</w:t>
            </w:r>
            <w:r>
              <w:rPr>
                <w:rStyle w:val="IndexLink"/>
                <w:rtl w:val="true"/>
              </w:rPr>
              <w:tab/>
            </w:r>
            <w:r>
              <w:rPr>
                <w:rStyle w:val="IndexLink"/>
              </w:rPr>
              <w:t>304</w:t>
            </w:r>
          </w:hyperlink>
        </w:p>
        <w:p>
          <w:pPr>
            <w:pStyle w:val="Contents4"/>
            <w:tabs>
              <w:tab w:val="clear" w:pos="8176"/>
              <w:tab w:val="right" w:pos="9026" w:leader="dot"/>
            </w:tabs>
            <w:rPr/>
          </w:pPr>
          <w:hyperlink w:anchor="__RefHeading___Toc1112057_3650668749">
            <w:r>
              <w:rPr>
                <w:webHidden/>
                <w:rStyle w:val="IndexLink"/>
                <w:rtl w:val="true"/>
              </w:rPr>
              <w:t>لطایف و اشارات‏</w:t>
            </w:r>
            <w:r>
              <w:rPr>
                <w:rStyle w:val="IndexLink"/>
                <w:rtl w:val="true"/>
              </w:rPr>
              <w:tab/>
            </w:r>
            <w:r>
              <w:rPr>
                <w:rStyle w:val="IndexLink"/>
              </w:rPr>
              <w:t>309</w:t>
            </w:r>
          </w:hyperlink>
        </w:p>
        <w:p>
          <w:pPr>
            <w:pStyle w:val="Contents2"/>
            <w:tabs>
              <w:tab w:val="clear" w:pos="8743"/>
              <w:tab w:val="right" w:pos="9026" w:leader="dot"/>
            </w:tabs>
            <w:rPr/>
          </w:pPr>
          <w:hyperlink w:anchor="__RefHeading___Toc1112059_3650668749">
            <w:r>
              <w:rPr>
                <w:webHidden/>
                <w:rStyle w:val="IndexLink"/>
                <w:rtl w:val="true"/>
              </w:rPr>
              <w:t>کتابنامه‏</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4_9851"/>
      <w:bookmarkStart w:id="1" w:name="pg1634_9851"/>
      <w:bookmarkEnd w:id="1"/>
    </w:p>
    <w:p>
      <w:pPr>
        <w:pStyle w:val="Heading2"/>
        <w:numPr>
          <w:ilvl w:val="1"/>
          <w:numId w:val="1"/>
        </w:numPr>
        <w:rPr/>
      </w:pPr>
      <w:bookmarkStart w:id="2" w:name="pg1634_9851"/>
      <w:bookmarkStart w:id="3" w:name="__RefHeading___Toc1111493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تفسیر آیات حج‏</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روحانیون‏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1495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درسنامه تفسیر آیات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روحانیون‏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تفسیر آیات حج‏</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روحانیون‏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 w:name="pg1634_9855"/>
    </w:p>
    <w:p>
      <w:pPr>
        <w:pStyle w:val="Heading2"/>
        <w:numPr>
          <w:ilvl w:val="1"/>
          <w:numId w:val="1"/>
        </w:numPr>
        <w:rPr/>
      </w:pPr>
      <w:bookmarkStart w:id="8" w:name="__RefHeading___Toc1111497_365066874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34_9861"/>
      <w:bookmarkStart w:id="11" w:name="pg1634_9861"/>
      <w:bookmarkEnd w:id="11"/>
    </w:p>
    <w:p>
      <w:pPr>
        <w:pStyle w:val="Heading2"/>
        <w:numPr>
          <w:ilvl w:val="1"/>
          <w:numId w:val="1"/>
        </w:numPr>
        <w:rPr/>
      </w:pPr>
      <w:bookmarkStart w:id="12" w:name="pg1634_9861"/>
      <w:bookmarkStart w:id="13" w:name="__RefHeading___Toc1111499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تحقق اهداف و آرمان‏های یک سازمان، به علل و عوامل مختلفی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گفته کارشناسان و صاحب‏نظران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وحیانی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و محوری‏ترین نقش را در موفقیت و بالندگی سازمانی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عوامل سازمانی در پرتو عامل انسانی و حول محور او، شکل گرفته و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 برنامه‏ها، روش‏ها، ابزار و سخت‏افزارهای سازمانی، تابعی از خواست و اراده نیروی انسانی و دانش و تدبیر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کمّ و کیف نتایج و خروجی‏های سازمان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متأثر از فعالیت و تدبیر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نیروی انسانی، افزون بر اینکه عامل موفقیت هر سازمانی است، شاخص و معیاری برای پیش‏بینی میزان موفقیت آن سازمان نیز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دنیای مدرن با پی‏ریزی علومی همچون روانشناسی کار، جامعه شناسی مشاغل و مدیریت، بخش معظمی از مباحث این علوم را به عامل انسانی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این نیز آموزه‏های وحیانی بر جایگاه و اهمیت نیروی انسانی و نقش محوری آن در رستگاری و موفقیت جمعی اشاره کرده و به مؤمنان و جامعه دینی اکیداً توصیه نموده که در واسپاری کارها و مسوؤلیت‏ها، به اهلیّت و صلاحیت نیروهای انسانی توجه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تُوَدُّوا اْلَاماناتِ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دیگر، این رویه را، شیوه مدیریتی خداوند متعال در عالم تکوین و تشریع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هدف و رسالت اساسی انبیاء الهی نیز، تربیت و پرورش انسان‏ها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 وَ یُزَکِّیهِمْ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نهادها و مؤسسات دینی نیز برای تضمین موفقیت و دستیابی به اهداف و آرمان‏های سازمانی، باید بر مبنای آموزه‏های وحیانی و یافته‏های بشری، جذب و گزینش نیروهای کارآمد و تعلیم و تربیت آنان را در اولویت مأموریت‏های سازمانی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طراحی و اجرای فرآیند جذب و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ارتقای سطح علمی و فرهنگی نیروی انسانی بویژه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کانون برنامه‏های ستادی خود قرار داد و دوره‏های آموزشی بدو خدمت، ضمن خدمت و تکمیلی را راه‏اندازی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تدوین متون آموزش کاربردی متناسب با واحدها و سرفصل‏های مصوب، از مراحل و عناصر اصلی و اساسی دوره‏های آموزشی محسوب می‏شود، بطور همزمان گردونه تدوین متون آموزشی نیز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این که متون آموزشی پس از تدوین توسط کمیته‏های تخصصی معاونت امور روحانیون و ارزیابی ناظران محتوایی،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حداقل یک ترم، به طور آزمایشی تدریس می‏شود، تا پس از نظرسنجی و گردآوری نقطه نظرات مدرّسان و دانش پژوهان، به رفع و اصلاح کاستی‏های احتمالی اقدام شود و برای آموزش در دوره‏های بعد، تدوین نهایی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از جمله همین متون آموزشی است که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تخصصی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و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در اختیار شرکت کنندگان دوره‏های آموزشی روحانیون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مغتنم شمرده و از تدابیر و تلاش‏های ارزشمند کمیته آیات و روایات بویژه پدید آورنده این اثر، جناب حجت‏الاسلام و المسلمین فاکر میبدی تقدیر و سپاس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که مدرسان و دانش پژوهان محترم پس از طی دوره، نقطه نظرات اصلاحی خود را پیرامون متن، محتوا، منابع و دیگر بخش‏های درسنامه، جهت رفع و اصلاح نواقص و اشکالات احتمالی، به کمیته تدوین ارایه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روحانیون‏</w:t>
      </w:r>
    </w:p>
    <w:p>
      <w:pPr>
        <w:pStyle w:val="BookText"/>
        <w:rPr/>
      </w:pPr>
      <w:r>
        <w:rPr>
          <w:rFonts w:ascii="IRNazanin" w:hAnsi="IRNazanin" w:eastAsia="IRNazanin"/>
          <w:color w:val="111111"/>
          <w:sz w:val="28"/>
          <w:sz w:val="28"/>
          <w:szCs w:val="28"/>
          <w:rtl w:val="true"/>
          <w:lang w:bidi="fa-IR"/>
        </w:rPr>
        <w:t>کمیته تدوین متون آموزشی‏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پائیز</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5" w:name="pg1634_9863"/>
    </w:p>
    <w:p>
      <w:pPr>
        <w:pStyle w:val="Heading2"/>
        <w:numPr>
          <w:ilvl w:val="1"/>
          <w:numId w:val="1"/>
        </w:numPr>
        <w:rPr/>
      </w:pPr>
      <w:bookmarkStart w:id="16" w:name="__RefHeading___Toc1111501_3650668749"/>
      <w:bookmarkStart w:id="17" w:name="_Toc5"/>
      <w:bookmarkEnd w:id="15"/>
      <w:bookmarkEnd w:id="16"/>
      <w:r>
        <w:rPr>
          <w:rtl w:val="true"/>
        </w:rPr>
        <w:t>سیر معنوی حجّ‏</w:t>
      </w:r>
      <w:bookmarkEnd w:id="17"/>
    </w:p>
    <w:p>
      <w:pPr>
        <w:pStyle w:val="Heading3"/>
        <w:numPr>
          <w:ilvl w:val="2"/>
          <w:numId w:val="1"/>
        </w:numPr>
        <w:rPr/>
      </w:pPr>
      <w:bookmarkStart w:id="18" w:name="__RefHeading___Toc1111503_3650668749"/>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حمد و سپاس، آفریدگار بی‏همتا و پروردگار بی‏منت را سزاست، که با فیض رحمانی خود از خاک، ناسوتیان را بیافرید و به زیور اعتدال آراست، و آنان را به طریق وصول به لاهوتیان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را فرمان داد که به هیأت اجرام، بر مَرکب فلک دوّار نشسته و منظومه آفرینش را بر گرد محاطُ الأنوار طی کنند، گروهی را فرمود تا پیرامون عرش به ستایش خدای خویش تسبیح گویند، و بعضی را خواند تا در طواف کعبه فرش، صحیفه معارف آسمانی را ورق زنند، باشد تا زین یمّ غفیر نَمِی از نور 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ستایشی بی‏پایان او راست که در گوشه‏ای از این گردونه، تشریع و تکوین را به هم پیوند داد و هر کدام را گنجینه‏ای از اسرار و پرده‏دار سروده مکنون کائنات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پیدایش حج، اتصال تشریع با تکوین و انطباق حقیقت با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پیمایش سیری است روح‏بخش و دلنواز به سوی حبیب و محبوب، که این فرو رفته در حضیض تن‏پروری و دور مانده از اصل خویشتن را به فرا سوی فرشتگی فرا می‏خواند و به مقام قرب و لقاء الهی واصل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حقیقت، آدمی را که در قبر خِصال حیوانی و زیر آوارهای غفلت و بی‏خبری دفن شده است، و در ویل ناسوت خزیده است، به اوج ملکوت اعلی عروج می‏دهد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حجّ، در گام نخستین، با پوشیدن جامه‏ای یک‏رنگ به یک‏رنگی محبوب سر برآورده و حیاتی دوباره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احرامش که گویای خشوع قلب و خضوع تن است، همه تعلقات دنیوی و مادی را از خود زدوده، سَتر صد تار </w:t>
      </w:r>
    </w:p>
    <w:p>
      <w:pPr>
        <w:pStyle w:val="BookText"/>
        <w:rPr/>
      </w:pPr>
      <w:r>
        <w:rPr>
          <w:rFonts w:ascii="IRNazanin" w:hAnsi="IRNazanin" w:eastAsia="IRNazanin"/>
          <w:color w:val="111111"/>
          <w:sz w:val="28"/>
          <w:sz w:val="28"/>
          <w:szCs w:val="28"/>
          <w:rtl w:val="true"/>
          <w:lang w:bidi="fa-IR"/>
        </w:rPr>
        <w:t xml:space="preserve">را می‏درد و غبار رخ را می‏تکاند و آماده ورود به خانه خدا و محضر ربّ می‏شود، تا با شنیدن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حرم پای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وقوف چون برده‏ای ذلیل برون سرا ایستاده و بر آستان مولی سر می‏ساید تا اذن دخول حاصل کند، و می‏ماند تا در عرفه به عرفان و معرفت واصل شود، و در مشعر به شعور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بیتوته منی، آرزوهای خود را ذبح و به پای حبیب خود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به قصد رجم نفس امّاره، بر نماد شیطان بزرگ سنگ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هفت‏بار به عدد هفت شوطی که بر گرد خان محبوب طواف می‏کند، نفس خویش را نیز سنگسار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مسلخ خونین‏رنگ و قربانگاه عشق، همان‏جا که نفایس را در بارگاه قرب ربوبی به حراج می‏گذارند، نفس نفیس خویش را به نزد حبیب هدیه می‏برد و به امر او سر می‏بُرد و در منسک حَلق با زدودن اوساخ جسم و جان، خود را از حجاب نورانی احرام فارغ کرده، در جمال وی فانی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است که به قصد زیارت صاحبِ خانه روانه بیت شده و با طوافی دوباره در حقیقت به سوی ربّ باز می‏گردد، و بر گِرد کعبه، لبیک‏گویان، هفت شوط شورانگیز، از حَجَر تا ربّ الحجَر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دامن دل را در زلال آینه‏فامش، از زنگار ذنوب و رجس عیوب، می‏شُوید و جرعه جرعه، جام وصل را از سلسبیل زمزمش سر می‏کشد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 سعی در مسعی، که هَروله‏کنان در طلب ماء معین است، و فاصله سراب هاجری تا حقیقت حجّی را با پای دل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آن است تا در صفا به قلب خود صفا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مروه به همه قصورات و تقصیرات خود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هماره این سیر الی الله را طی می‏کند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تَخرِقَ أبصارُ القُلوبِ حُجَبَ النّورِ</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bookmarkStart w:id="20" w:name="pg1634_9865"/>
    </w:p>
    <w:p>
      <w:pPr>
        <w:pStyle w:val="BookText"/>
        <w:rPr/>
      </w:pPr>
      <w:bookmarkEnd w:id="20"/>
      <w:r>
        <w:rPr>
          <w:rFonts w:ascii="IRNazanin" w:hAnsi="IRNazanin" w:eastAsia="IRNazanin"/>
          <w:color w:val="111111"/>
          <w:sz w:val="28"/>
          <w:sz w:val="28"/>
          <w:szCs w:val="28"/>
          <w:rtl w:val="true"/>
          <w:lang w:bidi="fa-IR"/>
        </w:rPr>
        <w:t>قلم در شرح این قصیده سر می‏شِکَند، و زبان حیرت‏زده و مبهوت از تکلم می‏ایستد، صورت‏گر وَهم از تجسّم جِلوه جلالی آن باز می‏ماند، و افسون‏گر خیال از حُسن جمال او حیران، و کاوش‏گر عقل از درک کنه معارفش درمی‏ماند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عظیم و چه زیباست این سرایش نام ابراهیم و یاد اسماعیل، و این پیمایش سیر محمّدی، و نگارش آن در دیوان‏نامه محبّت الهی</w:t>
      </w:r>
      <w:r>
        <w:rPr>
          <w:rFonts w:eastAsia="IRNazanin" w:cs="IRNazanin"/>
          <w:color w:val="111111"/>
          <w:sz w:val="28"/>
          <w:szCs w:val="28"/>
          <w:rtl w:val="true"/>
          <w:lang w:bidi="fa-IR"/>
        </w:rPr>
        <w:t>.</w:t>
      </w:r>
    </w:p>
    <w:p>
      <w:pPr>
        <w:pStyle w:val="Heading3"/>
        <w:numPr>
          <w:ilvl w:val="2"/>
          <w:numId w:val="1"/>
        </w:numPr>
        <w:rPr/>
      </w:pPr>
      <w:bookmarkStart w:id="21" w:name="__RefHeading___Toc1111505_3650668749"/>
      <w:bookmarkStart w:id="22" w:name="_Toc7"/>
      <w:bookmarkEnd w:id="21"/>
      <w:r>
        <w:rPr>
          <w:rtl w:val="true"/>
        </w:rPr>
        <w:t>اهتمام متقابل حجّ و قرآن‏</w:t>
      </w:r>
      <w:bookmarkEnd w:id="22"/>
    </w:p>
    <w:p>
      <w:pPr>
        <w:pStyle w:val="BookText"/>
        <w:rPr/>
      </w:pPr>
      <w:r>
        <w:rPr>
          <w:rFonts w:ascii="IRNazanin" w:hAnsi="IRNazanin" w:eastAsia="IRNazanin"/>
          <w:color w:val="111111"/>
          <w:sz w:val="28"/>
          <w:sz w:val="28"/>
          <w:szCs w:val="28"/>
          <w:rtl w:val="true"/>
          <w:lang w:bidi="fa-IR"/>
        </w:rPr>
        <w:t>آنچه گذشت سیری در حجّ و مسیر مناسک آن بود، که می‏توان به رابطه حجّ، اخلاق و عرفان تعبیر نمود که بی‏شک زائر خانه خدا می‏تواند با انجام درست و آگاهانه آن به اثرات معنوی و آثار تربیتی آن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زاویه دیگر حجّ با کتاب تشریع نیز ارتباطی وثیق و رابطه‏ای عمیق دارد، چرا که از یک سو مکان برگزاری حجّ و مواقف شریفه آن، محلّ نزول قرآن است، و از سوی دیگر چنان‏که بدان اشارت خواهد شد، قرآن اهتمام وافری به این اصل اصیل اعتقادی، اخلاقی، تاریخی، اجتماعی، سیاسی و فقهی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قرآن کریم در موضوع حج، تقریباً به همه مباحث و مسایل مرتبط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یک‏صد و چهارده سوره، در بیست و پنج سوره به اجمال یا تفصیل به مسایل حج اشارت کرده است، که از شش هزار و دویست و سی و شش آیه قرآن، بیش از یک‏صد و بیست آیه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آیات به دو بخش مناسک و تاریخ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که دست‏کم چهل آیه است به نسبت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عدد مشهورِ پانصد آیه، یعنی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می‏باشد، و اگر آیات الأحکام را با تأملی بیشتر و با دیدی گسترده‏تر بنگریم و آن را تا مرز یک‏هزار آیه افزایش دهیم، باز هم نسبت آیات الحج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خواهد بود، که نسبت به مجموع آیات‏ </w:t>
      </w:r>
      <w:bookmarkStart w:id="23" w:name="pg1634_9866"/>
    </w:p>
    <w:p>
      <w:pPr>
        <w:pStyle w:val="BookText"/>
        <w:rPr/>
      </w:pPr>
      <w:bookmarkEnd w:id="23"/>
      <w:r>
        <w:rPr>
          <w:rFonts w:ascii="IRNazanin" w:hAnsi="IRNazanin" w:eastAsia="IRNazanin"/>
          <w:color w:val="111111"/>
          <w:sz w:val="28"/>
          <w:sz w:val="28"/>
          <w:szCs w:val="28"/>
          <w:rtl w:val="true"/>
          <w:lang w:bidi="fa-IR"/>
        </w:rPr>
        <w:t>قرآن عدد قابل توجهی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و مناسک در سوره‏هایی قرار دارند که به اصطلاح مدنی می‏باشد، و به ترتیب نزول در سوره‏های بقره، انفال، آل‏عمران، حج، فتح، مائده و توبه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تاریخ‏نگار حجّ است و بیانگر تاریخچه حج، تعریف‏گر بِناء و بَنّاء کعبه، معرّف وصفی و اسمی و بیانگر حوادث مربوط به آن است، بیشتر در سوره‏های مکّی آمده است، که برخی از آنها به ترتیب نزول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 تین، بلد، نمل، قصص، انعام، شوری، زخرف، ذاریات، ابراهیم و 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گسترده و نگاه همه جانبه به حجّ، بی‏شک حکایت از اهمیت فوق العاده حجّ در نگاه قرآن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جاست تا در آن مواقف کریمه و به خصوص در موسم حجّ که قرین همه نوع موفقیت مادی و معنوی است، به قرآن نیز اهتمام ورزید، و به اموری چون قرائت قرآن، حفظ قرآن، تفسیر قرآن، دفاع از قرآن، و بالاخره معرفی همه جانبه آن پرداخت، باشد تا گامی هرچند کوتاه در زدودن غبار مهجوریت از ساحت قرآن برداشته شود</w:t>
      </w:r>
      <w:r>
        <w:rPr>
          <w:rFonts w:eastAsia="IRNazanin" w:cs="IRNazanin"/>
          <w:color w:val="111111"/>
          <w:sz w:val="28"/>
          <w:szCs w:val="28"/>
          <w:rtl w:val="true"/>
          <w:lang w:bidi="fa-IR"/>
        </w:rPr>
        <w:t>.</w:t>
      </w:r>
    </w:p>
    <w:p>
      <w:pPr>
        <w:pStyle w:val="Heading3"/>
        <w:numPr>
          <w:ilvl w:val="2"/>
          <w:numId w:val="1"/>
        </w:numPr>
        <w:rPr/>
      </w:pPr>
      <w:bookmarkStart w:id="24" w:name="__RefHeading___Toc1111507_3650668749"/>
      <w:bookmarkStart w:id="25" w:name="_Toc8"/>
      <w:bookmarkEnd w:id="24"/>
      <w:r>
        <w:rPr>
          <w:rtl w:val="true"/>
        </w:rPr>
        <w:t>انگیزه نگارش‏</w:t>
      </w:r>
      <w:bookmarkEnd w:id="2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اهتمام شدید قرآن نسبت به حجّ رواست تا برای آگاهی از مقام رفیع حجّ در قرآن، و جایگاه بلند و عظیم حاجیان در این کتاب آسمانی، آیات بیانگر احکام و تشریع‏گر مناسک حجّ و نشانگر سیر الی الله، تفسیر و تبیین شود، باشد تا رهنمایان حجّ که به پیروی از نبیّ مکرم اسلام و امام باقر مسؤولیت خطیر تبیین احکام و اسرار حجّ را بر عهده دارند و پرچم هدایت ضیوف الرحمن در بعد معنوی حجّ را بر دوش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آن‏که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bookmarkStart w:id="26" w:name="pg1634_9867"/>
    </w:p>
    <w:p>
      <w:pPr>
        <w:pStyle w:val="BookText"/>
        <w:rPr/>
      </w:pPr>
      <w:bookmarkEnd w:id="26"/>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گاهِ حضور در سرای نزول قرآن، با حضور بر این مائد آسمانی در ضیافت تدبّر و تفکّر نیز،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گروه آیات و روایات معاونت امور روحانیون بعثه مقام معظم رهبری، با مروری مدقّقانه در قرآن و استخراج آیات مربوط به حجّ و تفکیک و دسته‏بندی آن، در جلسه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گزینش آیاتی که ارتباط مستقیم با حجّ دارد، تصویب و مقرر نمود تا اثری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Heading3"/>
        <w:numPr>
          <w:ilvl w:val="2"/>
          <w:numId w:val="1"/>
        </w:numPr>
        <w:rPr/>
      </w:pPr>
      <w:bookmarkStart w:id="27" w:name="__RefHeading___Toc1111509_3650668749"/>
      <w:bookmarkStart w:id="28" w:name="_Toc9"/>
      <w:bookmarkEnd w:id="27"/>
      <w:r>
        <w:rPr>
          <w:rtl w:val="true"/>
        </w:rPr>
        <w:t>شیوه این تفسیر</w:t>
      </w:r>
      <w:bookmarkEnd w:id="28"/>
    </w:p>
    <w:p>
      <w:pPr>
        <w:pStyle w:val="BookText"/>
        <w:rPr/>
      </w:pPr>
      <w:r>
        <w:rPr>
          <w:rFonts w:ascii="IRNazanin" w:hAnsi="IRNazanin" w:eastAsia="IRNazanin"/>
          <w:color w:val="111111"/>
          <w:sz w:val="28"/>
          <w:sz w:val="28"/>
          <w:szCs w:val="28"/>
          <w:rtl w:val="true"/>
          <w:lang w:bidi="fa-IR"/>
        </w:rPr>
        <w:t>بی‏تردید تفاسیر نگاشته شده بر قرآن، با همه وجوه مشترکی که با هم دارند، اما از جهاتی نیز از یکدیگر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حقیقت لازم است به مقدماتی اشارت شود، که در مطالب تمهیدی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اجمالًا این نکته را یادآور می‏شوم، که این تفسیر به لحاظ منهج تفسیر اجتهادی و بهره‏مند از همه منابع می‏باشد، به لحاظ اتجاه تفسیر اجتماعی و فقهی است، و به لحاظ اسلوب شیوه تفسیر موضوعی و سبک تفکیکی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تقریباً همه چهل آیه‏ای که ارتباط مستقیم با حجّ داشت، در زیر عنوان آیه اول تا آیه بیست و دوم مورد بحث و بررسی قرار گرفته است، و علت کاهش عنوان نیز این بود که برخی از آیات که وحدت محتوایی داشتند، و یا ارتباط غیر قابل تفکیک داشتند در یک عنوان قرار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هر آیه، پس از متن آیه، ابتدا برخی از واژگان در آن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اشاره‏ای به چشم‏انداز و محتوای کلی آیه شده و در ادامه به شرح و تفسیر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هر آیه به برخی از لطایف و اشارات یادآور شده‏ایم</w:t>
      </w:r>
      <w:r>
        <w:rPr>
          <w:rFonts w:eastAsia="IRNazanin" w:cs="IRNazanin"/>
          <w:color w:val="111111"/>
          <w:sz w:val="28"/>
          <w:szCs w:val="28"/>
          <w:rtl w:val="true"/>
          <w:lang w:bidi="fa-IR"/>
        </w:rPr>
        <w:t xml:space="preserve">. </w:t>
      </w:r>
      <w:bookmarkStart w:id="29" w:name="pg1634_9868"/>
    </w:p>
    <w:p>
      <w:pPr>
        <w:pStyle w:val="Heading3"/>
        <w:numPr>
          <w:ilvl w:val="2"/>
          <w:numId w:val="1"/>
        </w:numPr>
        <w:rPr/>
      </w:pPr>
      <w:bookmarkStart w:id="30" w:name="__RefHeading___Toc1111511_3650668749"/>
      <w:bookmarkStart w:id="31" w:name="_Toc10"/>
      <w:bookmarkEnd w:id="29"/>
      <w:bookmarkEnd w:id="30"/>
      <w:r>
        <w:rPr>
          <w:rtl w:val="true"/>
        </w:rPr>
        <w:t>منابع تفسیری مورد استفاده در نقد و نقل‏</w:t>
      </w:r>
      <w:bookmarkEnd w:id="31"/>
    </w:p>
    <w:p>
      <w:pPr>
        <w:pStyle w:val="BookText"/>
        <w:rPr/>
      </w:pPr>
      <w:r>
        <w:rPr>
          <w:rFonts w:ascii="IRNazanin" w:hAnsi="IRNazanin" w:eastAsia="IRNazanin"/>
          <w:color w:val="111111"/>
          <w:sz w:val="28"/>
          <w:sz w:val="28"/>
          <w:szCs w:val="28"/>
          <w:rtl w:val="true"/>
          <w:lang w:bidi="fa-IR"/>
        </w:rPr>
        <w:t>جدای از این که در این نوشته از آیات قرآن و روایات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استفاده شده است، در راستای اتقان و جامعیت و نقد و بررسی برخی از دیدگاه‏ها نیز از منابع مختلف و معتبر تفسیری شیعه و سنّی نیز استفاده شده است، که برخی از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محمد بن حسن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محمد بن مسعود عیاشی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فضل بن حسن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روض‏الجنان و رَوْح‏الجنان، ابوالفتوح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عبدعلی بن جمعه حویزی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سید هاشم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محمدرضا مشهدی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سیّد محمد حسین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هدی القرآن، سیّد محمد تقی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ناصر مکارم شیرازی و همکاران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کشف‏الاسراروعد الابرار، ابوالفضل رشیدالدین میبدی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کشاف، جارالله زمخشری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الکریم، محیی الدین بن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انوارالتنزیل واسرارالتأویل، عبدالله بن عمر بیضاوی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 محمد بن احمد 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روح المعانی، سیّد محمود آلوسی بغدادی</w:t>
      </w:r>
      <w:r>
        <w:rPr>
          <w:rFonts w:eastAsia="IRNazanin" w:cs="IRNazanin"/>
          <w:color w:val="111111"/>
          <w:sz w:val="28"/>
          <w:szCs w:val="28"/>
          <w:rtl w:val="true"/>
          <w:lang w:bidi="fa-IR"/>
        </w:rPr>
        <w:t>.</w:t>
      </w:r>
      <w:bookmarkStart w:id="32" w:name="pg1634_9869"/>
    </w:p>
    <w:p>
      <w:pPr>
        <w:pStyle w:val="BookText"/>
        <w:rPr/>
      </w:pPr>
      <w:bookmarkEnd w:id="32"/>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البحر المحیط، ابوحیان اندلسی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رشید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ظلال القرآن، سیّد قطب</w:t>
      </w:r>
      <w:r>
        <w:rPr>
          <w:rFonts w:eastAsia="IRNazanin" w:cs="IRNazanin"/>
          <w:color w:val="111111"/>
          <w:sz w:val="28"/>
          <w:szCs w:val="28"/>
          <w:rtl w:val="true"/>
          <w:lang w:bidi="fa-IR"/>
        </w:rPr>
        <w:t>.</w:t>
      </w:r>
    </w:p>
    <w:p>
      <w:pPr>
        <w:pStyle w:val="Heading3"/>
        <w:numPr>
          <w:ilvl w:val="2"/>
          <w:numId w:val="1"/>
        </w:numPr>
        <w:rPr/>
      </w:pPr>
      <w:bookmarkStart w:id="33" w:name="__RefHeading___Toc1111513_3650668749"/>
      <w:bookmarkStart w:id="34" w:name="_Toc11"/>
      <w:bookmarkEnd w:id="33"/>
      <w:r>
        <w:rPr>
          <w:rtl w:val="true"/>
        </w:rPr>
        <w:t>تقدیر و تشکر</w:t>
      </w:r>
      <w:bookmarkEnd w:id="34"/>
    </w:p>
    <w:p>
      <w:pPr>
        <w:pStyle w:val="BookText"/>
        <w:rPr/>
      </w:pPr>
      <w:r>
        <w:rPr>
          <w:rFonts w:ascii="IRNazanin" w:hAnsi="IRNazanin" w:eastAsia="IRNazanin"/>
          <w:color w:val="111111"/>
          <w:sz w:val="28"/>
          <w:sz w:val="28"/>
          <w:szCs w:val="28"/>
          <w:rtl w:val="true"/>
          <w:lang w:bidi="fa-IR"/>
        </w:rPr>
        <w:t>در این‏جا لازم است از همه سروران و بزرگانی که در بازبینی این نوشته، و ارائه نظرات اصلاحی خود بذل عنایت فرموده و قبول زحمت نموده‏اند تقدیر و تشکر نماییم، به خصوص از اعضای محترم کمیته آیات و روایت 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محمد فاکر میبدی‏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رضا برنجکار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اکبر دهقان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محمود شریفی اقدم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سیّد محمدکاظم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محمود لطیفی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و المسلمین محمود مهدی‏پور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اثر ناچیز مقبول حضرت حقّ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همه خوانندگان مفید باشد، ان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الحَمدُلله ربّ البیت الحَرام‏</w:t>
      </w:r>
    </w:p>
    <w:p>
      <w:pPr>
        <w:pStyle w:val="BookText"/>
        <w:rPr/>
      </w:pPr>
      <w:r>
        <w:rPr>
          <w:rFonts w:ascii="Amiri" w:hAnsi="Amiri" w:eastAsia="Amiri" w:cs="Amiri"/>
          <w:color w:val="111111"/>
          <w:sz w:val="28"/>
          <w:sz w:val="28"/>
          <w:szCs w:val="28"/>
          <w:rtl w:val="true"/>
          <w:lang w:bidi="ar-SA"/>
        </w:rPr>
        <w:t>و ربّ المَشعَر الحَرام و ربّ الرُکن و المَقام‏</w:t>
      </w:r>
    </w:p>
    <w:p>
      <w:pPr>
        <w:pStyle w:val="BookText"/>
        <w:rPr/>
      </w:pPr>
      <w:r>
        <w:rPr>
          <w:rFonts w:ascii="IRNazanin" w:hAnsi="IRNazanin" w:eastAsia="IRNazanin"/>
          <w:color w:val="111111"/>
          <w:sz w:val="28"/>
          <w:sz w:val="28"/>
          <w:szCs w:val="28"/>
          <w:rtl w:val="true"/>
          <w:lang w:bidi="fa-IR"/>
        </w:rPr>
        <w:t>الذی جَعل الکعبة قبلةً للأنام، و فرض الحجّ تقویةً للإسلام‏</w:t>
      </w:r>
    </w:p>
    <w:p>
      <w:pPr>
        <w:pStyle w:val="BookText"/>
        <w:rPr/>
      </w:pPr>
      <w:r>
        <w:rPr>
          <w:rFonts w:ascii="IRNazanin" w:hAnsi="IRNazanin" w:eastAsia="IRNazanin"/>
          <w:color w:val="111111"/>
          <w:sz w:val="28"/>
          <w:sz w:val="28"/>
          <w:szCs w:val="28"/>
          <w:rtl w:val="true"/>
          <w:lang w:bidi="fa-IR"/>
        </w:rPr>
        <w:t>و أوجبَ فیه المناسک و الإحرام، و الصّلاة و السّلام‏</w:t>
      </w:r>
    </w:p>
    <w:p>
      <w:pPr>
        <w:pStyle w:val="BookText"/>
        <w:rPr/>
      </w:pPr>
      <w:r>
        <w:rPr>
          <w:rFonts w:ascii="IRNazanin" w:hAnsi="IRNazanin" w:eastAsia="IRNazanin"/>
          <w:color w:val="111111"/>
          <w:sz w:val="28"/>
          <w:sz w:val="28"/>
          <w:szCs w:val="28"/>
          <w:rtl w:val="true"/>
          <w:lang w:bidi="fa-IR"/>
        </w:rPr>
        <w:t>علی محمّد خیر الأنام و آله البرَرَة الکرام‏</w:t>
      </w:r>
    </w:p>
    <w:p>
      <w:pPr>
        <w:pStyle w:val="BookText"/>
        <w:rPr/>
      </w:pPr>
      <w:r>
        <w:rPr>
          <w:rFonts w:ascii="IRNazanin" w:hAnsi="IRNazanin" w:eastAsia="IRNazanin"/>
          <w:color w:val="111111"/>
          <w:sz w:val="28"/>
          <w:sz w:val="28"/>
          <w:szCs w:val="28"/>
          <w:rtl w:val="true"/>
          <w:lang w:bidi="fa-IR"/>
        </w:rPr>
        <w:t>الذین اذهب الله عنهم الرجس‏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طهّرهم من الآثام‏ </w:t>
      </w:r>
      <w:bookmarkStart w:id="35" w:name="pg1634_9871"/>
    </w:p>
    <w:p>
      <w:pPr>
        <w:pStyle w:val="Heading3"/>
        <w:numPr>
          <w:ilvl w:val="2"/>
          <w:numId w:val="1"/>
        </w:numPr>
        <w:rPr/>
      </w:pPr>
      <w:bookmarkStart w:id="36" w:name="__RefHeading___Toc1111515_3650668749"/>
      <w:bookmarkStart w:id="37" w:name="_Toc12"/>
      <w:bookmarkEnd w:id="35"/>
      <w:bookmarkEnd w:id="36"/>
      <w:r>
        <w:rPr>
          <w:rtl w:val="true"/>
        </w:rPr>
        <w:t>مباحث تمهیدی‏</w:t>
      </w:r>
      <w:bookmarkEnd w:id="37"/>
    </w:p>
    <w:p>
      <w:pPr>
        <w:pStyle w:val="BookText"/>
        <w:rPr/>
      </w:pPr>
      <w:r>
        <w:rPr>
          <w:rFonts w:ascii="IRNazanin" w:hAnsi="IRNazanin" w:eastAsia="IRNazanin"/>
          <w:color w:val="111111"/>
          <w:sz w:val="28"/>
          <w:sz w:val="28"/>
          <w:szCs w:val="28"/>
          <w:rtl w:val="true"/>
          <w:lang w:bidi="fa-IR"/>
        </w:rPr>
        <w:t>پیش از پرداختن به تفسیر آیات حج، ضروری می‏نماید به مقدماتی از دانش تفسیر از قبیل تعریف تفسیر، اقسام تفسیر، عوامل تنویع تفسیر و برخی از شرایط آن اشاره شود</w:t>
      </w:r>
      <w:r>
        <w:rPr>
          <w:rFonts w:eastAsia="IRNazanin" w:cs="IRNazanin"/>
          <w:color w:val="111111"/>
          <w:sz w:val="28"/>
          <w:szCs w:val="28"/>
          <w:rtl w:val="true"/>
          <w:lang w:bidi="fa-IR"/>
        </w:rPr>
        <w:t>.</w:t>
      </w:r>
    </w:p>
    <w:p>
      <w:pPr>
        <w:pStyle w:val="Heading3"/>
        <w:numPr>
          <w:ilvl w:val="2"/>
          <w:numId w:val="1"/>
        </w:numPr>
        <w:rPr/>
      </w:pPr>
      <w:bookmarkStart w:id="38" w:name="__RefHeading___Toc1111517_3650668749"/>
      <w:bookmarkStart w:id="39" w:name="_Toc13"/>
      <w:bookmarkEnd w:id="38"/>
      <w:r>
        <w:rPr>
          <w:rtl w:val="true"/>
        </w:rPr>
        <w:t>مطلب اول</w:t>
      </w:r>
      <w:r>
        <w:rPr>
          <w:rtl w:val="true"/>
        </w:rPr>
        <w:t xml:space="preserve">: </w:t>
      </w:r>
      <w:r>
        <w:rPr>
          <w:rtl w:val="true"/>
        </w:rPr>
        <w:t>معنای تفسیر</w:t>
      </w:r>
      <w:bookmarkEnd w:id="39"/>
    </w:p>
    <w:p>
      <w:pPr>
        <w:pStyle w:val="Heading4"/>
        <w:numPr>
          <w:ilvl w:val="3"/>
          <w:numId w:val="1"/>
        </w:numPr>
        <w:rPr/>
      </w:pPr>
      <w:bookmarkStart w:id="40" w:name="__RefHeading___Toc1111519_3650668749"/>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واژه تفسیر در لغت به معنای بیان و ایضاح است</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لغت شناسان بر این باورند،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معنایی دارد، بدین معنا که فَسر یعنی آشکار کردن معنای معقول و درونی است؛ و سَفر به معنا پرده برداری از اعیان و صحنه‏های خارجی است</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تفسیر نیز که در حقیقت مبالغه از فَسر است به معنای بیان و تفصیل دادن کتاب به کار می‏رود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1111521_3650668749"/>
      <w:bookmarkStart w:id="43" w:name="_Toc15"/>
      <w:bookmarkEnd w:id="42"/>
      <w:r>
        <w:rPr>
          <w:rtl w:val="true"/>
        </w:rPr>
        <w:t>اصطلاح تفسیر</w:t>
      </w:r>
      <w:bookmarkEnd w:id="43"/>
    </w:p>
    <w:p>
      <w:pPr>
        <w:pStyle w:val="Heading5"/>
        <w:numPr>
          <w:ilvl w:val="4"/>
          <w:numId w:val="1"/>
        </w:numPr>
        <w:rPr/>
      </w:pPr>
      <w:bookmarkStart w:id="44" w:name="__RefHeading___Toc1111523_3650668749"/>
      <w:bookmarkStart w:id="45" w:name="_Toc16"/>
      <w:bookmarkEnd w:id="44"/>
      <w:r>
        <w:rPr>
          <w:rtl w:val="true"/>
        </w:rPr>
        <w:t>اشاره</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بیان اصطلاح تفسیر، چند تعریف ارائه داده‏اند</w:t>
      </w:r>
      <w:r>
        <w:rPr>
          <w:rFonts w:eastAsia="IRNazanin" w:cs="IRNazanin"/>
          <w:color w:val="111111"/>
          <w:sz w:val="28"/>
          <w:szCs w:val="28"/>
          <w:rtl w:val="true"/>
          <w:lang w:bidi="fa-IR"/>
        </w:rPr>
        <w:t xml:space="preserve">: </w:t>
      </w:r>
      <w:bookmarkStart w:id="46" w:name="pg1634_9872"/>
    </w:p>
    <w:p>
      <w:pPr>
        <w:pStyle w:val="Heading5"/>
        <w:numPr>
          <w:ilvl w:val="4"/>
          <w:numId w:val="1"/>
        </w:numPr>
        <w:rPr/>
      </w:pPr>
      <w:bookmarkStart w:id="47" w:name="__RefHeading___Toc1111525_3650668749"/>
      <w:bookmarkStart w:id="48" w:name="_Toc17"/>
      <w:bookmarkEnd w:id="46"/>
      <w:bookmarkEnd w:id="47"/>
      <w:r>
        <w:rPr>
          <w:rtl w:val="true"/>
        </w:rPr>
        <w:t>أ</w:t>
      </w:r>
      <w:r>
        <w:rPr>
          <w:rtl w:val="true"/>
        </w:rPr>
        <w:t xml:space="preserve">. </w:t>
      </w:r>
      <w:r>
        <w:rPr>
          <w:rtl w:val="true"/>
        </w:rPr>
        <w:t>کشف مراد</w:t>
      </w:r>
      <w:bookmarkEnd w:id="48"/>
    </w:p>
    <w:p>
      <w:pPr>
        <w:pStyle w:val="BookText"/>
        <w:rPr/>
      </w:pPr>
      <w:r>
        <w:rPr>
          <w:rFonts w:ascii="IRNazanin" w:hAnsi="IRNazanin" w:eastAsia="IRNazanin"/>
          <w:color w:val="111111"/>
          <w:sz w:val="28"/>
          <w:sz w:val="28"/>
          <w:szCs w:val="28"/>
          <w:rtl w:val="true"/>
          <w:lang w:bidi="fa-IR"/>
        </w:rPr>
        <w:t>امین‏الاسلام 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یعنی کشف مراد از لفظ مشکل</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معرفت نیز همین تعریف را با اندک تفاوتی پذیرفته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یعنی زدودن ابهام از لفظ مشکل، برای رسیدن به معنای مقصود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111527_3650668749"/>
      <w:bookmarkStart w:id="50" w:name="_Toc18"/>
      <w:bookmarkEnd w:id="49"/>
      <w:r>
        <w:rPr>
          <w:rtl w:val="true"/>
        </w:rPr>
        <w:t>ب</w:t>
      </w:r>
      <w:r>
        <w:rPr>
          <w:rtl w:val="true"/>
        </w:rPr>
        <w:t xml:space="preserve">. </w:t>
      </w:r>
      <w:r>
        <w:rPr>
          <w:rtl w:val="true"/>
        </w:rPr>
        <w:t>بیان الفاظ و مدلول آن‏</w:t>
      </w:r>
      <w:bookmarkEnd w:id="50"/>
    </w:p>
    <w:p>
      <w:pPr>
        <w:pStyle w:val="BookText"/>
        <w:rPr/>
      </w:pPr>
      <w:r>
        <w:rPr>
          <w:rFonts w:ascii="IRNazanin" w:hAnsi="IRNazanin" w:eastAsia="IRNazanin"/>
          <w:color w:val="111111"/>
          <w:sz w:val="28"/>
          <w:sz w:val="28"/>
          <w:szCs w:val="28"/>
          <w:rtl w:val="true"/>
          <w:lang w:bidi="fa-IR"/>
        </w:rPr>
        <w:t>بعضی از مفسران اهل‏سنت چون ابوحیان اندلسی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است، که در آن از چگونگی بیان الفاظ قرآن و مدلول آن، و احکام افرادی و ترکیبی آن بحث می‏شود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آلوسی نیز همین تعریف را پذیرفته است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111529_3650668749"/>
      <w:bookmarkStart w:id="52" w:name="_Toc19"/>
      <w:bookmarkEnd w:id="51"/>
      <w:r>
        <w:rPr>
          <w:rtl w:val="true"/>
        </w:rPr>
        <w:t>ج</w:t>
      </w:r>
      <w:r>
        <w:rPr>
          <w:rtl w:val="true"/>
        </w:rPr>
        <w:t xml:space="preserve">. </w:t>
      </w:r>
      <w:r>
        <w:rPr>
          <w:rtl w:val="true"/>
        </w:rPr>
        <w:t>دانش شناخت قرآن‏</w:t>
      </w:r>
      <w:bookmarkEnd w:id="52"/>
    </w:p>
    <w:p>
      <w:pPr>
        <w:pStyle w:val="BookText"/>
        <w:rPr/>
      </w:pPr>
      <w:r>
        <w:rPr>
          <w:rFonts w:ascii="IRNazanin" w:hAnsi="IRNazanin" w:eastAsia="IRNazanin"/>
          <w:color w:val="111111"/>
          <w:sz w:val="28"/>
          <w:sz w:val="28"/>
          <w:szCs w:val="28"/>
          <w:rtl w:val="true"/>
          <w:lang w:bidi="fa-IR"/>
        </w:rPr>
        <w:t>بدرالدین زرکشی از پژوهش‏گران حوزه قرآنی در زمان گذشته، در تعریف فنی تفسیر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علمی است که به وسیله آن می‏توان کتاب خدا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را شناخت، و به معانی آن دست یافت، و احکام و حِکَمش را به دست آورد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1111531_3650668749"/>
      <w:bookmarkStart w:id="54" w:name="_Toc20"/>
      <w:bookmarkEnd w:id="53"/>
      <w:r>
        <w:rPr>
          <w:rtl w:val="true"/>
        </w:rPr>
        <w:t>د</w:t>
      </w:r>
      <w:r>
        <w:rPr>
          <w:rtl w:val="true"/>
        </w:rPr>
        <w:t xml:space="preserve">. </w:t>
      </w:r>
      <w:r>
        <w:rPr>
          <w:rtl w:val="true"/>
        </w:rPr>
        <w:t>فهم مراد خدا</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مفسران اهل‏سنت چون ثعالبی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علمی است که از مراد خدا، به اندازه توانایی بشر بحث می‏کند، و این شامل هر آنچه که فهم‏ </w:t>
      </w:r>
      <w:bookmarkStart w:id="55" w:name="pg1634_9873"/>
    </w:p>
    <w:p>
      <w:pPr>
        <w:pStyle w:val="BookText"/>
        <w:rPr/>
      </w:pPr>
      <w:bookmarkEnd w:id="55"/>
      <w:r>
        <w:rPr>
          <w:rFonts w:ascii="IRNazanin" w:hAnsi="IRNazanin" w:eastAsia="IRNazanin"/>
          <w:color w:val="111111"/>
          <w:sz w:val="28"/>
          <w:sz w:val="28"/>
          <w:szCs w:val="28"/>
          <w:rtl w:val="true"/>
          <w:lang w:bidi="fa-IR"/>
        </w:rPr>
        <w:t>معنای قرآن بر آن متوقف است می‏باشد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امروزیان عبدالعظیم زرقانی نیز همین تعریف را پذیرفته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1111533_3650668749"/>
      <w:bookmarkStart w:id="57" w:name="_Toc21"/>
      <w:bookmarkEnd w:id="56"/>
      <w:r>
        <w:rPr>
          <w:rtl w:val="true"/>
        </w:rPr>
        <w:t>ه</w:t>
      </w:r>
      <w:r>
        <w:rPr>
          <w:rtl w:val="true"/>
        </w:rPr>
        <w:t xml:space="preserve">. </w:t>
      </w:r>
      <w:r>
        <w:rPr>
          <w:rtl w:val="true"/>
        </w:rPr>
        <w:t>بیان مراد خدا از قرآن‏</w:t>
      </w:r>
      <w:bookmarkEnd w:id="57"/>
    </w:p>
    <w:p>
      <w:pPr>
        <w:pStyle w:val="BookText"/>
        <w:rPr/>
      </w:pPr>
      <w:r>
        <w:rPr>
          <w:rFonts w:ascii="IRNazanin" w:hAnsi="IRNazanin" w:eastAsia="IRNazanin"/>
          <w:color w:val="111111"/>
          <w:sz w:val="28"/>
          <w:sz w:val="28"/>
          <w:szCs w:val="28"/>
          <w:rtl w:val="true"/>
          <w:lang w:bidi="fa-IR"/>
        </w:rPr>
        <w:t>آیت‏الله خویی از جمله کسانی است که به تعریف تفسیر پرداخته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عبارت است از روشن نمودن مراد خدای متعال از قرآن کریم</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مشابه همین تعریف را ارائه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یعنی؛ بیان معانی آیات قرآن، و کشف مقاصد و مدلول‏های آن</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111535_3650668749"/>
      <w:bookmarkStart w:id="59" w:name="_Toc22"/>
      <w:bookmarkEnd w:id="58"/>
      <w:r>
        <w:rPr>
          <w:rtl w:val="true"/>
        </w:rPr>
        <w:t>نقد و بررسی‏</w:t>
      </w:r>
      <w:bookmarkEnd w:id="59"/>
    </w:p>
    <w:p>
      <w:pPr>
        <w:pStyle w:val="BookText"/>
        <w:rPr/>
      </w:pPr>
      <w:r>
        <w:rPr>
          <w:rFonts w:ascii="IRNazanin" w:hAnsi="IRNazanin" w:eastAsia="IRNazanin"/>
          <w:color w:val="111111"/>
          <w:sz w:val="28"/>
          <w:sz w:val="28"/>
          <w:szCs w:val="28"/>
          <w:rtl w:val="true"/>
          <w:lang w:bidi="fa-IR"/>
        </w:rPr>
        <w:t>به نظر می‏رسد آنچه ابوحیان و آلوسی در تعریف تفسیر گفته‏اند از حوزه فهم مراد و معنا بیرون رفته، و به بیان الفاظ قرآن نیز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چگونگی نطق کلمات قرآن و قرائت‏های گوناگون از مقوله تفسیر نیست، بلکه پس از فرض پذیرش تعدد قراآت، خود متن مفسَّر است و بسا هر قرائتی بتواند، عاملی برای تفسیر قرائت دیگر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زرکشی و ثعالبی نیز از بیان چیستی تفسیر فراتر رفته و به تفسیر کننده قرآن نیز پرداخته‏اند، زیرا زرکشی در ادامه تعریف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به کمک علم لغت، نحو، تصریف، علم بیان، اصول فقه، قراآت و نیز شناخت اسباب نزول و ناسخ و منسوخ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نیز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 هر آنچه که فهم و بیان مراد بر آن متوقف است را در بر می‏گیرد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گرچه درتعریف </w:t>
      </w:r>
      <w:bookmarkStart w:id="60" w:name="pg1634_9874"/>
    </w:p>
    <w:p>
      <w:pPr>
        <w:pStyle w:val="BookText"/>
        <w:rPr/>
      </w:pPr>
      <w:bookmarkEnd w:id="60"/>
      <w:r>
        <w:rPr>
          <w:rFonts w:ascii="IRNazanin" w:hAnsi="IRNazanin" w:eastAsia="IRNazanin"/>
          <w:color w:val="111111"/>
          <w:sz w:val="28"/>
          <w:sz w:val="28"/>
          <w:szCs w:val="28"/>
          <w:rtl w:val="true"/>
          <w:lang w:bidi="fa-IR"/>
        </w:rPr>
        <w:t>کامل تفسیر سخن درستی است، اما جزء ماهیت شی‏ء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هر مفسر می‏بایست در تعریف خود منهج تفسیری خود را نیز مشخص نماید، افزون بر این که در تعریف ثعالبی بین فهم و تفسیر قرآن خلط شده است، چرا که فهم و شناخت، در مرحله ادراک خود مفسّر است و تفسیر در مرحله بیان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آیت‏الله خویی و علامه طباطبایی دقیق‏تر به نظر می‏رسد، البته مطابق تعریف آیت‏الله خویی، تفسیر شامل تأویل نیز می‏شود، بلکه تنها تأویل می‏تواند تفسیر واقعی قرآن باشد، زیرا از یک سو، در حوزه مراد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رفع مشکل در حوزه الفاظ قرآن به خصوص در مباحث ادبی و لغوی است نه معنایی، گرچه در مواردی برای رسیدن به معنای مراد رفع مشکل از الفاظ نیز لازم است</w:t>
      </w:r>
      <w:r>
        <w:rPr>
          <w:rFonts w:eastAsia="IRNazanin" w:cs="IRNazanin"/>
          <w:color w:val="111111"/>
          <w:sz w:val="28"/>
          <w:szCs w:val="28"/>
          <w:rtl w:val="true"/>
          <w:lang w:bidi="fa-IR"/>
        </w:rPr>
        <w:t>.</w:t>
      </w:r>
    </w:p>
    <w:p>
      <w:pPr>
        <w:pStyle w:val="Heading4"/>
        <w:numPr>
          <w:ilvl w:val="3"/>
          <w:numId w:val="1"/>
        </w:numPr>
        <w:rPr/>
      </w:pPr>
      <w:bookmarkStart w:id="61" w:name="__RefHeading___Toc1111537_3650668749"/>
      <w:bookmarkStart w:id="62" w:name="_Toc23"/>
      <w:bookmarkEnd w:id="61"/>
      <w:r>
        <w:rPr>
          <w:rtl w:val="true"/>
        </w:rPr>
        <w:t>دو نکته‏</w:t>
      </w:r>
      <w:bookmarkEnd w:id="62"/>
    </w:p>
    <w:p>
      <w:pPr>
        <w:pStyle w:val="BookText"/>
        <w:rPr/>
      </w:pPr>
      <w:r>
        <w:rPr>
          <w:rFonts w:ascii="IRNazanin" w:hAnsi="IRNazanin" w:eastAsia="IRNazanin"/>
          <w:color w:val="111111"/>
          <w:sz w:val="28"/>
          <w:sz w:val="28"/>
          <w:szCs w:val="28"/>
          <w:rtl w:val="true"/>
          <w:lang w:bidi="fa-IR"/>
        </w:rPr>
        <w:t>در این‏جا به دو نکته اشارت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نخست این‏که آیت‏الله معرفت در تعریف خود به نکته دقیقی اشارت نموده است، و آن این که تفسیر تنها پرده برداشتن از لفظ مشکل نیست، بلکه نوعی محاوله و چاره‏جویی برای از بین بردن نکات مبهم در دلالت کلام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ایشان 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نیازمند به تفسیر ناگزیر با نوعی ابهام که معنای لفظ را پنهان کرده است می‏باشیم، و مفسر با تلاش و اجتهاد خود سعی در زدودن آن دارد</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ممیز میان ترجمه و تفسیر از یک سو، و میان تفسیر و تأویل از سوی دیگر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توانایی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ثعالبی سخن درستی است و این بیانگر آن است که تفسیر قرآن و به خصوص آنچه از تفاسیر به ما می‏رسد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نیز در تنها کاربرد واژه تفسیر به این‏ </w:t>
      </w:r>
      <w:bookmarkStart w:id="63" w:name="pg1634_9875"/>
    </w:p>
    <w:p>
      <w:pPr>
        <w:pStyle w:val="BookText"/>
        <w:rPr/>
      </w:pPr>
      <w:bookmarkEnd w:id="63"/>
      <w:r>
        <w:rPr>
          <w:rFonts w:ascii="IRNazanin" w:hAnsi="IRNazanin" w:eastAsia="IRNazanin"/>
          <w:color w:val="111111"/>
          <w:sz w:val="28"/>
          <w:sz w:val="28"/>
          <w:szCs w:val="28"/>
          <w:rtl w:val="true"/>
          <w:lang w:bidi="fa-IR"/>
        </w:rPr>
        <w:t>حقیقت اشارت کرده و به ما می‏آموزد که تفسیرها یکسان نیست، بلکه ذو مراتب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یَأْتُونَکَ بِمَثَلٍ إِلَّا جِئْناکَ بِالْحَقِّ وَ أَحْسَنَ تَفْسِیر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هیچ مثلی برای تو نمی‏آورند، مگر این که ما حق را برای تو می‏آوریم، و تفسیری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مَثَل در این آیه وصف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معنا که دشمنان خدا و پیامبر که متعرض قرآن می‏شدند، از بیان معرفی درست پیامبر منحرف و به بیان صفات زشت و معرفی نادرست روی آوردند، اینجاست که خداوند صفات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تفسیر احسن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تفسیر هر متنی خواه قرآن باشد یا غیر قرآن، قابلیت تقسیم را دارد، زیر هر تفسیر یا باطل محض است یا حقّ محض، و یا تفسیر باطل مخلوط با حق، تفسیر حق نیز یا حَسَن است یا احْسَن</w:t>
      </w:r>
      <w:r>
        <w:rPr>
          <w:rFonts w:eastAsia="IRNazanin" w:cs="IRNazanin"/>
          <w:color w:val="111111"/>
          <w:sz w:val="28"/>
          <w:szCs w:val="28"/>
          <w:rtl w:val="true"/>
          <w:lang w:bidi="fa-IR"/>
        </w:rPr>
        <w:t>.</w:t>
      </w:r>
    </w:p>
    <w:p>
      <w:pPr>
        <w:pStyle w:val="Heading3"/>
        <w:numPr>
          <w:ilvl w:val="2"/>
          <w:numId w:val="1"/>
        </w:numPr>
        <w:rPr/>
      </w:pPr>
      <w:bookmarkStart w:id="64" w:name="__RefHeading___Toc1111539_3650668749"/>
      <w:bookmarkStart w:id="65" w:name="_Toc24"/>
      <w:bookmarkEnd w:id="64"/>
      <w:r>
        <w:rPr>
          <w:rtl w:val="true"/>
        </w:rPr>
        <w:t>مطلب دوم</w:t>
      </w:r>
      <w:r>
        <w:rPr>
          <w:rtl w:val="true"/>
        </w:rPr>
        <w:t xml:space="preserve">: </w:t>
      </w:r>
      <w:r>
        <w:rPr>
          <w:rtl w:val="true"/>
        </w:rPr>
        <w:t>تقسیم‏بندی تفاسیر</w:t>
      </w:r>
      <w:bookmarkEnd w:id="65"/>
    </w:p>
    <w:p>
      <w:pPr>
        <w:pStyle w:val="Heading4"/>
        <w:numPr>
          <w:ilvl w:val="3"/>
          <w:numId w:val="1"/>
        </w:numPr>
        <w:rPr/>
      </w:pPr>
      <w:bookmarkStart w:id="66" w:name="__RefHeading___Toc1111541_3650668749"/>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برای روش‏ها و مناهج تفسیری تقسیم‏بندی‏های چندی وجود دارد که هر کدام ممکن است جایگاه تفسیر آیات حج را متغیر نماید، از این رو لازم است، به مهمترین این تقسیمات اشارت شود</w:t>
      </w:r>
      <w:r>
        <w:rPr>
          <w:rFonts w:eastAsia="IRNazanin" w:cs="IRNazanin"/>
          <w:color w:val="111111"/>
          <w:sz w:val="28"/>
          <w:szCs w:val="28"/>
          <w:rtl w:val="true"/>
          <w:lang w:bidi="fa-IR"/>
        </w:rPr>
        <w:t>:</w:t>
      </w:r>
    </w:p>
    <w:p>
      <w:pPr>
        <w:pStyle w:val="Heading4"/>
        <w:numPr>
          <w:ilvl w:val="3"/>
          <w:numId w:val="1"/>
        </w:numPr>
        <w:rPr/>
      </w:pPr>
      <w:bookmarkStart w:id="68" w:name="__RefHeading___Toc1111543_3650668749"/>
      <w:bookmarkStart w:id="69" w:name="_Toc26"/>
      <w:bookmarkEnd w:id="68"/>
      <w:r>
        <w:rPr>
          <w:rtl w:val="true"/>
        </w:rPr>
        <w:t>أ</w:t>
      </w:r>
      <w:r>
        <w:rPr>
          <w:rtl w:val="true"/>
        </w:rPr>
        <w:t xml:space="preserve">. </w:t>
      </w:r>
      <w:r>
        <w:rPr>
          <w:rtl w:val="true"/>
        </w:rPr>
        <w:t>تفسیر مأثور و تفسیر اجتهادی‏</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معرفت تفسیر قرآن به دو قسم تفسیر مأثور و تفسیر اجتهادی تقسیم می‏کند، لیکن مأثور را شامل آیات قرآن‏</w:t>
      </w:r>
      <w:r>
        <w:rPr>
          <w:rStyle w:val="FootnoteAnchor"/>
          <w:rtl w:val="true"/>
        </w:rPr>
        <w:footnoteReference w:id="17"/>
      </w:r>
      <w:r>
        <w:rPr>
          <w:rFonts w:ascii="IRNazanin" w:hAnsi="IRNazanin" w:eastAsia="IRNazanin"/>
          <w:color w:val="111111"/>
          <w:sz w:val="28"/>
          <w:sz w:val="28"/>
          <w:szCs w:val="28"/>
          <w:rtl w:val="true"/>
          <w:lang w:bidi="fa-IR"/>
        </w:rPr>
        <w:t>‏ روایات، آراء و اقوال، و تفسیر اجتهادی را مشتمل بر رأی، نظر و استدلال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تفاسیری که صبغه مذهبی، کلامی، عرفانی، ادبی، لغوی و امثال آن را دارد جزء تفسیر اجتهادی می‏داند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70" w:name="pg1634_9876"/>
    </w:p>
    <w:p>
      <w:pPr>
        <w:pStyle w:val="Heading4"/>
        <w:numPr>
          <w:ilvl w:val="3"/>
          <w:numId w:val="1"/>
        </w:numPr>
        <w:rPr/>
      </w:pPr>
      <w:bookmarkStart w:id="71" w:name="__RefHeading___Toc1111545_3650668749"/>
      <w:bookmarkStart w:id="72" w:name="_Toc27"/>
      <w:bookmarkEnd w:id="70"/>
      <w:bookmarkEnd w:id="71"/>
      <w:r>
        <w:rPr>
          <w:rtl w:val="true"/>
        </w:rPr>
        <w:t>ب</w:t>
      </w:r>
      <w:r>
        <w:rPr>
          <w:rtl w:val="true"/>
        </w:rPr>
        <w:t xml:space="preserve">. </w:t>
      </w:r>
      <w:r>
        <w:rPr>
          <w:rtl w:val="true"/>
        </w:rPr>
        <w:t>تفسیم مأثور و تفسیر به رأی‏</w:t>
      </w:r>
      <w:bookmarkEnd w:id="72"/>
    </w:p>
    <w:p>
      <w:pPr>
        <w:pStyle w:val="BookText"/>
        <w:rPr/>
      </w:pPr>
      <w:r>
        <w:rPr>
          <w:rFonts w:ascii="IRNazanin" w:hAnsi="IRNazanin" w:eastAsia="IRNazanin"/>
          <w:color w:val="111111"/>
          <w:sz w:val="28"/>
          <w:sz w:val="28"/>
          <w:szCs w:val="28"/>
          <w:rtl w:val="true"/>
          <w:lang w:bidi="fa-IR"/>
        </w:rPr>
        <w:t xml:space="preserve">آقای دکتر محمدحسین ذهبی تفسیر قرآن کریم در عصر تدوین یعنی؛ دوره پس از عصر نبوی، عهد صحابیان و دوره تابعان را ابتدا به دو اتجاه تفسیر مأثور و تفسیر به رأی تقسیم می‏کند، و سپس تفسیر به رأی را به تفسیر به رأی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به رأی غیر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تفاسیر فرق مختلف را در قسم تفسیر به رأی قرار می‏دهد، و تفاسیر معتزله، شیعه، اسماعیلیه، تفسیر فلاسفه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تفسیر به رأی مذموم جای می‏دهد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111547_3650668749"/>
      <w:bookmarkStart w:id="74" w:name="_Toc28"/>
      <w:bookmarkEnd w:id="73"/>
      <w:r>
        <w:rPr>
          <w:rtl w:val="true"/>
        </w:rPr>
        <w:t>ج</w:t>
      </w:r>
      <w:r>
        <w:rPr>
          <w:rtl w:val="true"/>
        </w:rPr>
        <w:t xml:space="preserve">. </w:t>
      </w:r>
      <w:r>
        <w:rPr>
          <w:rtl w:val="true"/>
        </w:rPr>
        <w:t>تفسیر تجزیه‏ایی و تفسیر توحیدی‏</w:t>
      </w:r>
      <w:bookmarkEnd w:id="74"/>
    </w:p>
    <w:p>
      <w:pPr>
        <w:pStyle w:val="BookText"/>
        <w:rPr/>
      </w:pPr>
      <w:r>
        <w:rPr>
          <w:rFonts w:ascii="IRNazanin" w:hAnsi="IRNazanin" w:eastAsia="IRNazanin"/>
          <w:color w:val="111111"/>
          <w:sz w:val="28"/>
          <w:sz w:val="28"/>
          <w:szCs w:val="28"/>
          <w:rtl w:val="true"/>
          <w:lang w:bidi="fa-IR"/>
        </w:rPr>
        <w:t>این تقسیمی است که آیت‏الله شهید سیّد محمد باقر صدر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عامل تنوع تفسیر اهتمام مفسر به یکی از جوانب و یا اتجاهات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به جوانب لفظی، ادبی و بلاغی قرآن اهتمام ورزیده است؛ دیگری به جوانب محتوا و معنا توجه نموده است، بعضی بر حدیث تمرکز کرده و قرآن را به مأثور تفسیر کرده است، و برخی به عقل اعتماد داشته است، عده‏ای نیز به موضع‏گیری‏های مذهبی و یا تفسیر به رأی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مورد همت ماست، تفسیر قرآن بر اساس دو اتجاه تجزیه‏ایی و اتجاه توحیدی‏</w:t>
      </w:r>
      <w:r>
        <w:rPr>
          <w:rStyle w:val="FootnoteAnchor"/>
          <w:rtl w:val="true"/>
        </w:rPr>
        <w:footnoteReference w:id="20"/>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ضمن آنکه به معیار تقسیم خود اشارت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تفسیر را با منهج یکی دانسته است، زیرا وی در تعریف منهج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اتجاه تجزیه‏ایی، منهجی است که مفسر در تفسیر آیه به آیه قرآن در پیش‏ </w:t>
      </w:r>
      <w:bookmarkStart w:id="75" w:name="pg1634_9877"/>
    </w:p>
    <w:p>
      <w:pPr>
        <w:pStyle w:val="BookText"/>
        <w:rPr/>
      </w:pPr>
      <w:bookmarkEnd w:id="75"/>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اتجاه توحیدی، شیوه‏ای است که مفسر در بررسی موضوعات قرآنی اتخاذ می‏کند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111549_3650668749"/>
      <w:bookmarkStart w:id="77" w:name="_Toc29"/>
      <w:bookmarkEnd w:id="76"/>
      <w:r>
        <w:rPr>
          <w:rtl w:val="true"/>
        </w:rPr>
        <w:t>د</w:t>
      </w:r>
      <w:r>
        <w:rPr>
          <w:rtl w:val="true"/>
        </w:rPr>
        <w:t xml:space="preserve">. </w:t>
      </w:r>
      <w:r>
        <w:rPr>
          <w:rtl w:val="true"/>
        </w:rPr>
        <w:t>تفسیر رایج، تفسیر نوپیدا و تفسیر ممنوع‏</w:t>
      </w:r>
      <w:bookmarkEnd w:id="77"/>
    </w:p>
    <w:p>
      <w:pPr>
        <w:pStyle w:val="BookText"/>
        <w:rPr/>
      </w:pPr>
      <w:r>
        <w:rPr>
          <w:rFonts w:ascii="IRNazanin" w:hAnsi="IRNazanin" w:eastAsia="IRNazanin"/>
          <w:color w:val="111111"/>
          <w:sz w:val="28"/>
          <w:sz w:val="28"/>
          <w:szCs w:val="28"/>
          <w:rtl w:val="true"/>
          <w:lang w:bidi="fa-IR"/>
        </w:rPr>
        <w:t>این تقسیمی است که از سوی دکتر محمدحسین علی الصغیر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قرآن‏پژوه، تفسیر را در یک تقسیم‏بندی به سه نوع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رایج و شایع و مورد پسند علما؛ مثل تفسیر قرآن به اثر، تفسیر بیانی، تفسیر تشریعی، تفسیر لغوی و معجمی، تفسیر ادبی، تفسیر موضوعی، و از این قبیل اتجاهات که از جوهر قرآن خارج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نوپیدا که منعی برای آن وجود ندارد؛ مثل تفسیر فلسفی، تفسیر کلامی، تفسیر عرفانی، تفسیر علمی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ممنوع و منهی، مثل تفسیر صوفی از جهتی، تفسیر باطنی از جهاتی، و تفسیر به رأی</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111551_3650668749"/>
      <w:bookmarkStart w:id="79" w:name="_Toc30"/>
      <w:bookmarkEnd w:id="78"/>
      <w:r>
        <w:rPr>
          <w:rtl w:val="true"/>
        </w:rPr>
        <w:t>نقد و بررسی‏</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دو تقسیم‏بندی اخیر رعایت هیچ ملاک و معیاری نشده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بین عوامل تنویع تفسیر خلط شده است، و این بسان این می‏ماند که در تقسیم اسم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یا مفرد است یا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یا معرفه است یا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یا جامد است یا غیر 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یک تقسیم صحیح و منطقی برای اسم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دارای تقسیماتی است؛ از یک جهت اسم یا مذکر است یا مؤنث، از جهت دیگر اسم یا معرفه است یا نکره، از جهت سوم اسم یا جامد است یا مشتق، و </w:t>
      </w:r>
      <w:r>
        <w:rPr>
          <w:rFonts w:eastAsia="IRNazanin" w:cs="IRNazanin"/>
          <w:color w:val="111111"/>
          <w:sz w:val="28"/>
          <w:szCs w:val="28"/>
          <w:rtl w:val="true"/>
          <w:lang w:bidi="fa-IR"/>
        </w:rPr>
        <w:t xml:space="preserve">... </w:t>
      </w:r>
      <w:bookmarkStart w:id="80" w:name="pg1634_9878"/>
    </w:p>
    <w:p>
      <w:pPr>
        <w:pStyle w:val="BookText"/>
        <w:rPr/>
      </w:pPr>
      <w:bookmarkEnd w:id="80"/>
      <w:r>
        <w:rPr>
          <w:rFonts w:ascii="IRNazanin" w:hAnsi="IRNazanin" w:eastAsia="IRNazanin"/>
          <w:color w:val="111111"/>
          <w:sz w:val="28"/>
          <w:sz w:val="28"/>
          <w:szCs w:val="28"/>
          <w:rtl w:val="true"/>
          <w:lang w:bidi="fa-IR"/>
        </w:rPr>
        <w:t>در تقسیم تفسیر چنانکه به زودی بیان خواهم کرد باید، عامل منهج و مصدر تفسیرکننده، از صبغه فکری مفسّر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شیوه ارائه تفسیر از گرایش فکری حاکم بر تفسیر تفکیک شود، چگونه می‏توان تفسیر موضوعی که شیوه و قالب ارائه تفسیر و در حقیقت یک امر اجرایی در تفسیر است، با تفسیر روایی که حاکی از مفسر بودن روایات است، قسیم یکدیگر دانست؟ و یا تفسیر فلسفی و تفسیر رمزی را قسیم تفسیر به رأی دانست؟ زیرا ممکن است تفسیر فلسفی و یا تفسیر رمزی خود از اقسام تفسیر به رأی باشند، نه قسیم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تقسیم تفسیر به تفسیر به مأثور و اجتهادی که استاد معرفت پسندیده‏اند، سخن درستی است، لیکن کلام بدین‏جا تمام نمی‏شود، و می‏بایست در نوع گرایش‏ها و اسلوب‏ها نیز سخن گفت، اما تقسیم تفسیر به تفسیر مأثور، و تفسیر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و غیر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دکتر ذهبی انجام داده است، به نظر می‏رسد، خالی از خدشه نباشد، چرا که همه تفاسیر غیرمأثور، تفسیر به رأی نیست، و همه تفاسیر مأثور، تفسیر معتبر و جایز نیست؛ چرا که بین اینها عموم و خصوص من وجه است</w:t>
      </w:r>
      <w:r>
        <w:rPr>
          <w:rFonts w:eastAsia="IRNazanin" w:cs="IRNazanin"/>
          <w:color w:val="111111"/>
          <w:sz w:val="28"/>
          <w:szCs w:val="28"/>
          <w:rtl w:val="true"/>
          <w:lang w:bidi="fa-IR"/>
        </w:rPr>
        <w:t>.</w:t>
      </w:r>
    </w:p>
    <w:p>
      <w:pPr>
        <w:pStyle w:val="Heading3"/>
        <w:numPr>
          <w:ilvl w:val="2"/>
          <w:numId w:val="1"/>
        </w:numPr>
        <w:rPr/>
      </w:pPr>
      <w:bookmarkStart w:id="81" w:name="__RefHeading___Toc1111553_3650668749"/>
      <w:bookmarkStart w:id="82" w:name="_Toc31"/>
      <w:bookmarkEnd w:id="81"/>
      <w:r>
        <w:rPr>
          <w:rtl w:val="true"/>
        </w:rPr>
        <w:t>مطلب سوم</w:t>
      </w:r>
      <w:r>
        <w:rPr>
          <w:rtl w:val="true"/>
        </w:rPr>
        <w:t xml:space="preserve">: </w:t>
      </w:r>
      <w:r>
        <w:rPr>
          <w:rtl w:val="true"/>
        </w:rPr>
        <w:t>عوامل تقسیم تفسیر</w:t>
      </w:r>
      <w:bookmarkEnd w:id="82"/>
    </w:p>
    <w:p>
      <w:pPr>
        <w:pStyle w:val="Heading4"/>
        <w:numPr>
          <w:ilvl w:val="3"/>
          <w:numId w:val="1"/>
        </w:numPr>
        <w:rPr/>
      </w:pPr>
      <w:bookmarkStart w:id="83" w:name="__RefHeading___Toc1111555_3650668749"/>
      <w:bookmarkStart w:id="84" w:name="_Toc32"/>
      <w:bookmarkEnd w:id="83"/>
      <w:r>
        <w:rPr>
          <w:rtl w:val="true"/>
        </w:rPr>
        <w:t>اشاره</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به نظر می‏رسد، عوامل تنویع و تقسیم تفسیر را باید به شکل دیگری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با اصول منطقی تقسیم نیز سازگار باشد و بتوان بر اساس آن هر تفسیری را در جایگاه واقعی خود قرار داد، این عوامل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w:t>
      </w:r>
      <w:r>
        <w:rPr>
          <w:rFonts w:eastAsia="IRNazanin" w:cs="IRNazanin"/>
          <w:color w:val="111111"/>
          <w:sz w:val="28"/>
          <w:szCs w:val="28"/>
          <w:rtl w:val="true"/>
          <w:lang w:bidi="fa-IR"/>
        </w:rPr>
        <w:t xml:space="preserve">». </w:t>
      </w:r>
      <w:bookmarkStart w:id="85" w:name="pg1634_9879"/>
    </w:p>
    <w:p>
      <w:pPr>
        <w:pStyle w:val="Heading4"/>
        <w:numPr>
          <w:ilvl w:val="3"/>
          <w:numId w:val="1"/>
        </w:numPr>
        <w:rPr/>
      </w:pPr>
      <w:bookmarkStart w:id="86" w:name="__RefHeading___Toc1111557_3650668749"/>
      <w:bookmarkStart w:id="87" w:name="_Toc33"/>
      <w:bookmarkEnd w:id="85"/>
      <w:bookmarkEnd w:id="86"/>
      <w:r>
        <w:rPr>
          <w:rtl w:val="true"/>
        </w:rPr>
        <w:t>أ</w:t>
      </w:r>
      <w:r>
        <w:rPr>
          <w:rtl w:val="true"/>
        </w:rPr>
        <w:t xml:space="preserve">. </w:t>
      </w:r>
      <w:r>
        <w:rPr>
          <w:rtl w:val="true"/>
        </w:rPr>
        <w:t>منهج یا شیوه‏</w:t>
      </w:r>
      <w:bookmarkEnd w:id="87"/>
    </w:p>
    <w:p>
      <w:pPr>
        <w:pStyle w:val="BookText"/>
        <w:rPr/>
      </w:pPr>
      <w:r>
        <w:rPr>
          <w:rFonts w:ascii="IRNazanin" w:hAnsi="IRNazanin" w:eastAsia="IRNazanin"/>
          <w:color w:val="111111"/>
          <w:sz w:val="28"/>
          <w:sz w:val="28"/>
          <w:szCs w:val="28"/>
          <w:rtl w:val="true"/>
          <w:lang w:bidi="fa-IR"/>
        </w:rPr>
        <w:t>دانشمندان علوم قرآنی و مفسران با آنکه اتفاق نظر بر نقش منهج در تنوع تفسیر دارند، اما دیدگاهشان در تعریف آن مختلف است، محمد جواد مغنیه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ضوابط کلی است که مفسر در پرتو آن حرکت می‏کند و از آن منحرف نمی‏شود،</w:t>
      </w:r>
      <w:r>
        <w:rPr>
          <w:rStyle w:val="FootnoteAnchor"/>
          <w:rtl w:val="true"/>
        </w:rPr>
        <w:footnoteReference w:id="24"/>
      </w:r>
      <w:r>
        <w:rPr>
          <w:rFonts w:ascii="IRNazanin" w:hAnsi="IRNazanin" w:eastAsia="IRNazanin"/>
          <w:color w:val="111111"/>
          <w:sz w:val="28"/>
          <w:sz w:val="28"/>
          <w:szCs w:val="28"/>
          <w:rtl w:val="true"/>
          <w:lang w:bidi="fa-IR"/>
        </w:rPr>
        <w:t>‏ بعضی دیگر منهج تفسیری را مسیری می‏داند که مفسر در بیان معانی قرآن و استنباط آن از الفاظ قرآن و ربط الفاظ با یکدیگر، و ابراز دلالات و احکام قرآن، آن را می‏پیماید</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تعریف، منهج ادبی، منهج لغوی، منهج بیانی، منهج هدایی، منهج حرکتی، منهج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می‏کند؛ در حالی که به نظر می‏رسد این انواع تفاسیر همگی برخاسته از اتجاهات تفسیری است؛ برخی دیگر منهج تفسیری را شیوه تفسیری خاصی می‏دانند که مفسر بر اساس افکار و عقاید و تخصص علمی یا مکتب تفسیری خود در تفسیر قرآن به کار می‏گیرد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این تعاریف به نوعی منهج و اتجاه را به آمیخته است که البته بر مبنای خودشان درست و مورد احترام است، لیکن آنچه به نظر ما صحیح‏تر می‏نماید این تعریف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عبارت است از، مصدر و منبعی که توانایی و جواز تفسیر کردن قرآن را دارد، و مفسّر بر اساس آن به تفسیر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لحاظ تفسیر، به تفسیر قرآن به قرآن، تفسیر قرآن به روایت، تفسیر قرآن به عقل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مفسرانی که قید انحصار را از این منابع برداشته‏اند، تفسیر قرآن به اجتهاد و بهره‏مندی از همه منابع را پذیرفته‏اند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فضلای معاصر نیز در این تعریف با نویسنده هم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تصریح می‏کند که مقصود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ابزار یا منبع خاص </w:t>
      </w:r>
      <w:bookmarkStart w:id="88" w:name="pg1634_9880"/>
    </w:p>
    <w:p>
      <w:pPr>
        <w:pStyle w:val="BookText"/>
        <w:rPr/>
      </w:pPr>
      <w:bookmarkEnd w:id="88"/>
      <w:r>
        <w:rPr>
          <w:rFonts w:ascii="IRNazanin" w:hAnsi="IRNazanin" w:eastAsia="IRNazanin"/>
          <w:color w:val="111111"/>
          <w:sz w:val="28"/>
          <w:sz w:val="28"/>
          <w:szCs w:val="28"/>
          <w:rtl w:val="true"/>
          <w:lang w:bidi="fa-IR"/>
        </w:rPr>
        <w:t>در تفسیر قرآن است که معانی و مقصود آیه را روشن ساخته، و نتایج مشخّصی را به دست می‏دهد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111559_3650668749"/>
      <w:bookmarkStart w:id="90" w:name="_Toc34"/>
      <w:bookmarkEnd w:id="89"/>
      <w:r>
        <w:rPr>
          <w:rtl w:val="true"/>
        </w:rPr>
        <w:t>ب</w:t>
      </w:r>
      <w:r>
        <w:rPr>
          <w:rtl w:val="true"/>
        </w:rPr>
        <w:t xml:space="preserve">. </w:t>
      </w:r>
      <w:r>
        <w:rPr>
          <w:rtl w:val="true"/>
        </w:rPr>
        <w:t>اتجاه یا گرایش‏</w:t>
      </w:r>
      <w:bookmarkEnd w:id="90"/>
    </w:p>
    <w:p>
      <w:pPr>
        <w:pStyle w:val="BookText"/>
        <w:rPr/>
      </w:pPr>
      <w:r>
        <w:rPr>
          <w:rFonts w:ascii="IRNazanin" w:hAnsi="IRNazanin" w:eastAsia="IRNazanin"/>
          <w:color w:val="111111"/>
          <w:sz w:val="28"/>
          <w:sz w:val="28"/>
          <w:szCs w:val="28"/>
          <w:rtl w:val="true"/>
          <w:lang w:bidi="fa-IR"/>
        </w:rPr>
        <w:t>از آنجایی که این یک اصطلاح نوپیداست برای اتجاه تفسیری نیز تعریف‏های چندی صورت گرفته است، برخی از قرآن‏پژوهان معاصر بر این عقیده‏اند که منظور از اتجاه تفسیری، گرایش خاص مفسر است که بر اثر افکار و عقاید، یا تخصص علمی و یا مکتب تفسیری او در تفاسیرش رخ نموده است</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اتجاه تفسیری را مشخصات و ویژگی‏هایی می‏داند، که تفسیر قرآن را به پیروی از گرایش‏ها و تمایلات پیشین مفسّر که در تفسیر وی منعکس شده و جهت‏گیری خاصی به آن داده است، از یکدیگر متمایز می‏سازد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تفسیری موضع‏گیری مفسر به لحاظ عقیدتی و مذهبی، و نیز بهره‏مندی از نقل و عقل یا هر دو در تفسیر است</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بین مناهج تفسیری و مکاتب تفسیری به نوعی جمع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تعریف درست‏تر اتجاه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فکری مفسر که بر تفسیر وی سایه افکنده، و تفسیر را به الوان مختلف علمی و تخصصی متنوع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قرآن به این لحاظ، به تفسیر کلامی، تفسیر عرفانی، تفسیر اجتماعی، تفسیر ادبی، تفسیر فقهی، تفسیر علمی و غیره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کششی که متخصصان در علوم و فنون مختلف در تفسیر نمودن آیات قرآن ناخواسته از خود بروز می‏دهند و تفسیر را به رنگ تخصص خود در می‏آورند</w:t>
      </w:r>
      <w:r>
        <w:rPr>
          <w:rFonts w:eastAsia="IRNazanin" w:cs="IRNazanin"/>
          <w:color w:val="111111"/>
          <w:sz w:val="28"/>
          <w:szCs w:val="28"/>
          <w:rtl w:val="true"/>
          <w:lang w:bidi="fa-IR"/>
        </w:rPr>
        <w:t xml:space="preserve">. </w:t>
      </w:r>
      <w:bookmarkStart w:id="91" w:name="pg1634_9881"/>
    </w:p>
    <w:p>
      <w:pPr>
        <w:pStyle w:val="BookText"/>
        <w:rPr/>
      </w:pPr>
      <w:bookmarkEnd w:id="91"/>
      <w:r>
        <w:rPr>
          <w:rFonts w:ascii="IRNazanin" w:hAnsi="IRNazanin" w:eastAsia="IRNazanin"/>
          <w:color w:val="111111"/>
          <w:sz w:val="28"/>
          <w:sz w:val="28"/>
          <w:szCs w:val="28"/>
          <w:rtl w:val="true"/>
          <w:lang w:bidi="fa-IR"/>
        </w:rPr>
        <w:t>لیکن باید توجه داشت که گرایشات خاص مفسر که متأثر از افکار، عقاید و تخصصی علمی وی می‏باشد، و موضع‏گیری مفسر به لحاظ عقیدتی و مذهبی،</w:t>
      </w:r>
    </w:p>
    <w:p>
      <w:pPr>
        <w:pStyle w:val="BookText"/>
        <w:rPr/>
      </w:pPr>
      <w:r>
        <w:rPr>
          <w:rFonts w:ascii="IRNazanin" w:hAnsi="IRNazanin" w:eastAsia="IRNazanin"/>
          <w:color w:val="111111"/>
          <w:sz w:val="28"/>
          <w:sz w:val="28"/>
          <w:szCs w:val="28"/>
          <w:rtl w:val="true"/>
          <w:lang w:bidi="fa-IR"/>
        </w:rPr>
        <w:t>چیزی جز صبغه فکری برخاسته از مکتب وی نیست، و همه اینها در اتجاه کلامی و مذهبی جای می‏گیرد</w:t>
      </w:r>
      <w:r>
        <w:rPr>
          <w:rFonts w:eastAsia="IRNazanin" w:cs="IRNazanin"/>
          <w:color w:val="111111"/>
          <w:sz w:val="28"/>
          <w:szCs w:val="28"/>
          <w:rtl w:val="true"/>
          <w:lang w:bidi="fa-IR"/>
        </w:rPr>
        <w:t>.</w:t>
      </w:r>
    </w:p>
    <w:p>
      <w:pPr>
        <w:pStyle w:val="Heading4"/>
        <w:numPr>
          <w:ilvl w:val="3"/>
          <w:numId w:val="1"/>
        </w:numPr>
        <w:rPr/>
      </w:pPr>
      <w:bookmarkStart w:id="92" w:name="__RefHeading___Toc1111561_3650668749"/>
      <w:bookmarkStart w:id="93" w:name="_Toc35"/>
      <w:bookmarkEnd w:id="92"/>
      <w:r>
        <w:rPr>
          <w:rtl w:val="true"/>
        </w:rPr>
        <w:t>ج</w:t>
      </w:r>
      <w:r>
        <w:rPr>
          <w:rtl w:val="true"/>
        </w:rPr>
        <w:t xml:space="preserve">. </w:t>
      </w:r>
      <w:r>
        <w:rPr>
          <w:rtl w:val="true"/>
        </w:rPr>
        <w:t>اسلوب یا شیوه‏</w:t>
      </w:r>
      <w:bookmarkEnd w:id="93"/>
    </w:p>
    <w:p>
      <w:pPr>
        <w:pStyle w:val="BookText"/>
        <w:rPr/>
      </w:pPr>
      <w:r>
        <w:rPr>
          <w:rFonts w:ascii="IRNazanin" w:hAnsi="IRNazanin" w:eastAsia="IRNazanin"/>
          <w:color w:val="111111"/>
          <w:sz w:val="28"/>
          <w:sz w:val="28"/>
          <w:szCs w:val="28"/>
          <w:rtl w:val="true"/>
          <w:lang w:bidi="fa-IR"/>
        </w:rPr>
        <w:t>مقصود از اسلوب تفسیری، شیوه و قالب ارایه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مفسر هر روش و منهجی را که برگزیند و هر گرایش و اتجاهی که داشته باشد، در نحوه ارایه تفسیر خود ممکن است به شیوه خاصی توسل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دو شکل کلی و جزیی جلوه می‏کند، در شیوه کلی که معیار آن موضوع تفسیر است، تفسیر قرآن به تفسیر ترتیبی و تفسیر موضوعی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ترتیبی تمام یا بخشی از قرآن موضوع تفسیر قرار می‏گیرد و مفسر آن را به ترتیبی که در قرآن وجود دارد به تفسیر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تفسیر موضوعی، تفسیر یک یا چند موضوع درون قرآنی یا برون قرآنی موضوع بحث مفسر می‏باشد، و وی سعی دارد برای رسیدن به دیدگاه نهایی قرآن، آن را مورد کنکاش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ممکن است آیات اوایل قرآن را با آیات اواسط و اواخر آن پیوند دهد، برخی از مفسران در کنار دو نوع تفسیر به قسم سومی به نام تفسیر ارتباطی نیز اشاره نموده‏اند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شیوه و اسلوب جزیی، مفسر ممکن است به هنگام اجرای تفسیر، مباحث مربوط را از یکدیگر جدا نموده و برای هر کدام از بحث‏ها عنوان </w:t>
      </w:r>
      <w:bookmarkStart w:id="94" w:name="pg1634_9882"/>
    </w:p>
    <w:p>
      <w:pPr>
        <w:pStyle w:val="BookText"/>
        <w:rPr/>
      </w:pPr>
      <w:bookmarkEnd w:id="94"/>
      <w:r>
        <w:rPr>
          <w:rFonts w:ascii="IRNazanin" w:hAnsi="IRNazanin" w:eastAsia="IRNazanin"/>
          <w:color w:val="111111"/>
          <w:sz w:val="28"/>
          <w:sz w:val="28"/>
          <w:szCs w:val="28"/>
          <w:rtl w:val="true"/>
          <w:lang w:bidi="fa-IR"/>
        </w:rPr>
        <w:t>خاصی قرار دهد که بدان شیوه تفکیکی گفته می‏شود؛ مثل 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مباحث بدون این تفکیک و با امتزاج متن و شرح صورت گیرد، که آن را تفسیر مزجی می‏نامند؛ مانند تفسیر صافی و تفسیر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نیز باید توجه نمود که معادل سازی سه واژه عربی منهج، اتجاه و اسلوب با واژگان فارسی روش، گرایش و شیوه یا سبک اندکی مسامحه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در اینجا باید افزود که تفسیر آیات حج که در پیش روی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منهج تفسیر اجتهادی و بهره‏مند از همه منابع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اتجاه، تفسیر اجتماعی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اسلوب، شیوه تفسیر موضوعی و به ترتیب وجود آیه در مصحف شریف و به سبک تفکیکی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قرآن پژوهان‏</w:t>
      </w:r>
      <w:r>
        <w:rPr>
          <w:rStyle w:val="FootnoteAnchor"/>
          <w:rtl w:val="true"/>
        </w:rPr>
        <w:footnoteReference w:id="32"/>
      </w:r>
      <w:r>
        <w:rPr>
          <w:rFonts w:ascii="IRNazanin" w:hAnsi="IRNazanin" w:eastAsia="IRNazanin"/>
          <w:color w:val="111111"/>
          <w:sz w:val="28"/>
          <w:sz w:val="28"/>
          <w:szCs w:val="28"/>
          <w:rtl w:val="true"/>
          <w:lang w:bidi="fa-IR"/>
        </w:rPr>
        <w:t>‏ عوامل مؤثر در تنوع تفسیر قرآن را شش عامل می‏دانند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تفسیری،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تفسیری،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تفسیری،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تفسیری،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اتجاهات تفسیری،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تفسیری</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معیار مورد نظر در این نوشتار همان عوامل سه‏گانه است</w:t>
      </w:r>
      <w:r>
        <w:rPr>
          <w:rFonts w:eastAsia="IRNazanin" w:cs="IRNazanin"/>
          <w:color w:val="111111"/>
          <w:sz w:val="28"/>
          <w:szCs w:val="28"/>
          <w:rtl w:val="true"/>
          <w:lang w:bidi="fa-IR"/>
        </w:rPr>
        <w:t>.</w:t>
      </w:r>
    </w:p>
    <w:p>
      <w:pPr>
        <w:pStyle w:val="Heading3"/>
        <w:numPr>
          <w:ilvl w:val="2"/>
          <w:numId w:val="1"/>
        </w:numPr>
        <w:rPr/>
      </w:pPr>
      <w:bookmarkStart w:id="95" w:name="__RefHeading___Toc1111563_3650668749"/>
      <w:bookmarkStart w:id="96" w:name="_Toc36"/>
      <w:bookmarkEnd w:id="95"/>
      <w:r>
        <w:rPr>
          <w:rtl w:val="true"/>
        </w:rPr>
        <w:t>مطلب چهارم</w:t>
      </w:r>
      <w:r>
        <w:rPr>
          <w:rtl w:val="true"/>
        </w:rPr>
        <w:t xml:space="preserve">: </w:t>
      </w:r>
      <w:r>
        <w:rPr>
          <w:rtl w:val="true"/>
        </w:rPr>
        <w:t>برخی از مبانی و اصول تفسیر</w:t>
      </w:r>
      <w:bookmarkEnd w:id="96"/>
    </w:p>
    <w:p>
      <w:pPr>
        <w:pStyle w:val="Heading4"/>
        <w:numPr>
          <w:ilvl w:val="3"/>
          <w:numId w:val="1"/>
        </w:numPr>
        <w:rPr/>
      </w:pPr>
      <w:bookmarkStart w:id="97" w:name="__RefHeading___Toc1111565_3650668749"/>
      <w:bookmarkStart w:id="98" w:name="_Toc37"/>
      <w:bookmarkEnd w:id="97"/>
      <w:r>
        <w:rPr>
          <w:rtl w:val="true"/>
        </w:rPr>
        <w:t>اشاره</w:t>
      </w:r>
      <w:bookmarkEnd w:id="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اصول و مبانی تفسیر، لازم است به پاره‏ای از آنها در اینجا اشاره شود</w:t>
      </w:r>
      <w:r>
        <w:rPr>
          <w:rFonts w:eastAsia="IRNazanin" w:cs="IRNazanin"/>
          <w:color w:val="111111"/>
          <w:sz w:val="28"/>
          <w:szCs w:val="28"/>
          <w:rtl w:val="true"/>
          <w:lang w:bidi="fa-IR"/>
        </w:rPr>
        <w:t xml:space="preserve">: </w:t>
      </w:r>
      <w:bookmarkStart w:id="99" w:name="pg1634_9883"/>
    </w:p>
    <w:p>
      <w:pPr>
        <w:pStyle w:val="Heading4"/>
        <w:numPr>
          <w:ilvl w:val="3"/>
          <w:numId w:val="1"/>
        </w:numPr>
        <w:rPr/>
      </w:pPr>
      <w:bookmarkStart w:id="100" w:name="__RefHeading___Toc1111567_3650668749"/>
      <w:bookmarkStart w:id="101" w:name="_Toc38"/>
      <w:bookmarkEnd w:id="99"/>
      <w:bookmarkEnd w:id="100"/>
      <w:r>
        <w:rPr/>
        <w:t>1</w:t>
      </w:r>
      <w:r>
        <w:rPr>
          <w:rtl w:val="true"/>
        </w:rPr>
        <w:t xml:space="preserve">. </w:t>
      </w:r>
      <w:r>
        <w:rPr>
          <w:rtl w:val="true"/>
        </w:rPr>
        <w:t>امکان فهم قرآن‏</w:t>
      </w:r>
      <w:bookmarkEnd w:id="101"/>
    </w:p>
    <w:p>
      <w:pPr>
        <w:pStyle w:val="BookText"/>
        <w:rPr/>
      </w:pPr>
      <w:r>
        <w:rPr>
          <w:rFonts w:ascii="IRNazanin" w:hAnsi="IRNazanin" w:eastAsia="IRNazanin"/>
          <w:color w:val="111111"/>
          <w:sz w:val="28"/>
          <w:sz w:val="28"/>
          <w:szCs w:val="28"/>
          <w:rtl w:val="true"/>
          <w:lang w:bidi="fa-IR"/>
        </w:rPr>
        <w:t>یکی از مهمترین مبانی تفسیر قرآن، امکان فهم قرآن و تفسیر پذیری آن است، چرا که اگر کسی به این سمت پیش رود که تفسیر قرآن ممکن نیست، هر تلاشی که در این زمینه صورت دهد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دو دیدگاه عمده وجود دارد؛ دیدگاه اثباتی، و این رأی همه کسانی است که قرآن را به غیر روایات 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منفی‏گرایانه، که نظر گروهی از دانشمندان به خصوص اخباریون است، اینان بر این باورند که تفسیر قرآن کریم، بدون نص از ائمه ناممکن است، و هرگونه تفسیر کلام الله را، تفسیر به رأی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 مسلم قرآنی مخالف با این دیدگاه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به غنی‏ترین زبان‏های دنیا، یعنی زبان عربی نازل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الامِینُ عَلی قَلْبِکَ لِتَکُونَ مِنَ الْمُنْذِرِینَ بِلِسانٍ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همگانی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رَمَضانَ الَّذِی أُنْزِلَ فِیهِ الْقُرْآنُ هُدیً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خود توصیه به تدبر در آیاتش نموده،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وقتی امر به تفکر و تعقل و تدبر در متنی شد، لاجرم محصول آن تدبر را نیز پذیرفته خواهد شد، و گرنه آن توصیه و سفارش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قرآن در این زمینه، یهود را به خاطر عدم توجه به فهمشان مذمت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یُحَرِّفُونَهُ مِنْ بَعْدِ ما عَقَلُوهُ وَ 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مجموعه روایاتی که از تفسیر به رأی نهی نموده است، تلویحاً تفسیر صحیح را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برخی روایات گویای این است که تنها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02" w:name="pg1634_9884"/>
    </w:p>
    <w:p>
      <w:pPr>
        <w:pStyle w:val="BookText"/>
        <w:rPr/>
      </w:pPr>
      <w:bookmarkEnd w:id="102"/>
      <w:r>
        <w:rPr>
          <w:rFonts w:ascii="IRNazanin" w:hAnsi="IRNazanin" w:eastAsia="IRNazanin"/>
          <w:color w:val="111111"/>
          <w:sz w:val="28"/>
          <w:sz w:val="28"/>
          <w:szCs w:val="28"/>
          <w:rtl w:val="true"/>
          <w:lang w:bidi="fa-IR"/>
        </w:rPr>
        <w:t>به تفسیر واقعی دست می‏یابند، منظور این است که تنها این ذوات مقدسه هستند، که بر عالی‏ترین مراتب تفسیر واقفند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اصول مسلم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نیر همانند دیگر متون، برای آشنایان به زبان آن، قابل فهم است، و نتیجه فهمشان نیز ارزشمند است</w:t>
      </w:r>
      <w:r>
        <w:rPr>
          <w:rFonts w:eastAsia="IRNazanin" w:cs="IRNazanin"/>
          <w:color w:val="111111"/>
          <w:sz w:val="28"/>
          <w:szCs w:val="28"/>
          <w:rtl w:val="true"/>
          <w:lang w:bidi="fa-IR"/>
        </w:rPr>
        <w:t>.</w:t>
      </w:r>
    </w:p>
    <w:p>
      <w:pPr>
        <w:pStyle w:val="Heading4"/>
        <w:numPr>
          <w:ilvl w:val="3"/>
          <w:numId w:val="1"/>
        </w:numPr>
        <w:rPr/>
      </w:pPr>
      <w:bookmarkStart w:id="103" w:name="__RefHeading___Toc1111569_3650668749"/>
      <w:bookmarkStart w:id="104" w:name="_Toc39"/>
      <w:bookmarkEnd w:id="103"/>
      <w:r>
        <w:rPr/>
        <w:t>2</w:t>
      </w:r>
      <w:r>
        <w:rPr>
          <w:rtl w:val="true"/>
        </w:rPr>
        <w:t xml:space="preserve">. </w:t>
      </w:r>
      <w:r>
        <w:rPr>
          <w:rtl w:val="true"/>
        </w:rPr>
        <w:t>معیار تفسیر</w:t>
      </w:r>
      <w:bookmarkEnd w:id="104"/>
    </w:p>
    <w:p>
      <w:pPr>
        <w:pStyle w:val="BookText"/>
        <w:rPr/>
      </w:pPr>
      <w:r>
        <w:rPr>
          <w:rFonts w:ascii="IRNazanin" w:hAnsi="IRNazanin" w:eastAsia="IRNazanin"/>
          <w:color w:val="111111"/>
          <w:sz w:val="28"/>
          <w:sz w:val="28"/>
          <w:szCs w:val="28"/>
          <w:rtl w:val="true"/>
          <w:lang w:bidi="fa-IR"/>
        </w:rPr>
        <w:t xml:space="preserve">کسی که بنا دارد قرآن را تفسیر نماید، با یک متن مقدس روبه‏رو است، که گوینده آن خدای متعال و بیان‏کننده آن پیامبر اعظم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پرسش رخ می‏نماید که معیار در تفسیر، فهم مفسر است با مراد الهی؟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تعریف تفسیر، به خصوص آنچه آیت‏الله خویی و علّامه طباطبایی گفته‏اند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اظهار معنایی است، که خداوند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مجموع ادله نقلی قرآنی و روایی و ادله عقلی نیز، همین معناست، چنانکه خود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لِتُبَیِّنَ لِلنَّاسِ ما نُزِّلَ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ناهی از تفسیر به رأی نیز بر همین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می‏بینیم تفاسیر بیان شده توسط مفسران گوناگون است، این به معنای نسبیّت در حقانیت تفسیر و درست بودن همه آنها نیست، بلکه همانند فقه است که حکم خدا یکی است، لیکن فتواهای دیگر که با رعایت شرایط لازمه و طی مسیر درست اجتهادی، استنباط شده باشد مجزی و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نیز مراد خدا یکی است و بقیه تفاسیر که مطابق شرایط و قواعد لازمه بیان شده است، برای خود وی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دیگران با نظر کردن در استدلال و اطمینان از صحّت مسیر و نتیجه، قابل قبول است</w:t>
      </w:r>
      <w:r>
        <w:rPr>
          <w:rFonts w:eastAsia="IRNazanin" w:cs="IRNazanin"/>
          <w:color w:val="111111"/>
          <w:sz w:val="28"/>
          <w:szCs w:val="28"/>
          <w:rtl w:val="true"/>
          <w:lang w:bidi="fa-IR"/>
        </w:rPr>
        <w:t xml:space="preserve">. </w:t>
      </w:r>
      <w:bookmarkStart w:id="105" w:name="pg1634_9885"/>
    </w:p>
    <w:p>
      <w:pPr>
        <w:pStyle w:val="Heading4"/>
        <w:numPr>
          <w:ilvl w:val="3"/>
          <w:numId w:val="1"/>
        </w:numPr>
        <w:rPr/>
      </w:pPr>
      <w:bookmarkStart w:id="106" w:name="__RefHeading___Toc1111571_3650668749"/>
      <w:bookmarkStart w:id="107" w:name="_Toc40"/>
      <w:bookmarkEnd w:id="105"/>
      <w:bookmarkEnd w:id="106"/>
      <w:r>
        <w:rPr/>
        <w:t>3</w:t>
      </w:r>
      <w:r>
        <w:rPr>
          <w:rtl w:val="true"/>
        </w:rPr>
        <w:t xml:space="preserve">. </w:t>
      </w:r>
      <w:r>
        <w:rPr>
          <w:rtl w:val="true"/>
        </w:rPr>
        <w:t>نیاز به بیان نبی و امام‏</w:t>
      </w:r>
      <w:bookmarkEnd w:id="107"/>
    </w:p>
    <w:p>
      <w:pPr>
        <w:pStyle w:val="BookText"/>
        <w:rPr/>
      </w:pPr>
      <w:r>
        <w:rPr>
          <w:rFonts w:ascii="IRNazanin" w:hAnsi="IRNazanin" w:eastAsia="IRNazanin"/>
          <w:color w:val="111111"/>
          <w:sz w:val="28"/>
          <w:sz w:val="28"/>
          <w:szCs w:val="28"/>
          <w:rtl w:val="true"/>
          <w:lang w:bidi="fa-IR"/>
        </w:rPr>
        <w:t xml:space="preserve">با توجه به این خصیصه که هیچ متن اساسی نمی‏تواند تمام مسایل ریز و درشت را در خود جای دهد، ضروری می‏نماید تا به بیانی اجمالی بسنده کرده، یا تنها به ذکر عمومات و کلیات اکتفا نماید و تخصیصات، قیود، استثناها، تعیین مصادیق، جدایی حقیقت از مجاز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فن واگذار 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بارز این مسأله در متون بشری، در قانون اساسی هر کشور می‏توان دید، که تفسیر آن را به کارشناسان و حقوقدانان محوّل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قرآن‏ نیز ضرورت دارد، تا برای فهم درست مراد خدا، به کارشناسان قرآن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کارشناسان به شهادت خود قرآن، پیامبر و جانشینان آن حضرت هستند، زیرا قرآن این وظیفه را در وحله اول به عهده پیامبرگذاشته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أَنْزَلْنا إِلَیْکَ الذِّکْرَ لِتُبَیِّنَ لِلنَّاسِ ما نُزِّلَ إِلَیْهِمْ وَ لَعَلَّهُمْ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بنا بر نقل اهل سنت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لتأخذوا عَنّی مَناسِکَکُم فَانّی لا ادرِی لَعَلّی احُجّ بَعدَ حَجّتی هَذه‏</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بر نقل شیعه و شافعی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کَمَا رَأیتُمُونِی اصَلّیِ</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جانشینان آن حضرت عهده دار این مسؤولیت خطیرند، و این اصل نزد فریقین پذیرفته شده است، و از این رو اهل سنت به سخن صحابه و تابعان استناد می‏کنند، و شیعه بر اساس حدیث ثقلین، به کلام ائمه اهل البیت تمسک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اینان عِدل قرآن، و معصوم از خطایند،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08" w:name="pg1634_9886"/>
    </w:p>
    <w:p>
      <w:pPr>
        <w:pStyle w:val="BookText"/>
        <w:rPr/>
      </w:pPr>
      <w:bookmarkEnd w:id="108"/>
      <w:r>
        <w:rPr>
          <w:rFonts w:ascii="IRNazanin" w:hAnsi="IRNazanin" w:eastAsia="IRNazanin"/>
          <w:color w:val="111111"/>
          <w:sz w:val="28"/>
          <w:sz w:val="28"/>
          <w:szCs w:val="28"/>
          <w:rtl w:val="true"/>
          <w:lang w:bidi="fa-IR"/>
        </w:rPr>
        <w:t>در حقیقت پذیرش 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فهم قرآن، ضرورت بیان مراد خدا، و نیاز به بیان نبی و امام، پیمودن مسیر اعتدال و میانه‏روی، در بین دو مسیر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فهم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از رجوع به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09" w:name="__RefHeading___Toc1111573_3650668749"/>
      <w:bookmarkStart w:id="110" w:name="_Toc41"/>
      <w:bookmarkEnd w:id="109"/>
      <w:r>
        <w:rPr/>
        <w:t>4</w:t>
      </w:r>
      <w:r>
        <w:rPr>
          <w:rtl w:val="true"/>
        </w:rPr>
        <w:t xml:space="preserve">. </w:t>
      </w:r>
      <w:r>
        <w:rPr>
          <w:rtl w:val="true"/>
        </w:rPr>
        <w:t>رعایت قواعد و شرایط</w:t>
      </w:r>
      <w:bookmarkEnd w:id="110"/>
    </w:p>
    <w:p>
      <w:pPr>
        <w:pStyle w:val="BookText"/>
        <w:rPr/>
      </w:pPr>
      <w:r>
        <w:rPr>
          <w:rFonts w:ascii="IRNazanin" w:hAnsi="IRNazanin" w:eastAsia="IRNazanin"/>
          <w:color w:val="111111"/>
          <w:sz w:val="28"/>
          <w:sz w:val="28"/>
          <w:szCs w:val="28"/>
          <w:rtl w:val="true"/>
          <w:lang w:bidi="fa-IR"/>
        </w:rPr>
        <w:t>کسی که بخواهد قرآن کریم را تفسیر نماید باید قواعد و شرایط تفسیر را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قواعد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متصله و منفصله که موجب رویگردانی از ظاهر و رویکرد به مراد نهایی خدای سبحان است؛ از جمله قرینه سیاق، ویژگی‏های خطاب و مخاطب، عنایت به نقش اسباب نزول، توجه به اعتبار دلالات، توجه به عام و خاص، مطلق و مقید، مجمل و مبیّن، نسخ و توقیت، توجه به نقش ادبیات صرفی، نحوی و بلاغی، و پرهیز از تفسیر به رأی مفسّر</w:t>
      </w:r>
      <w:r>
        <w:rPr>
          <w:rFonts w:eastAsia="IRNazanin" w:cs="IRNazanin"/>
          <w:color w:val="111111"/>
          <w:sz w:val="28"/>
          <w:szCs w:val="28"/>
          <w:rtl w:val="true"/>
          <w:lang w:bidi="fa-IR"/>
        </w:rPr>
        <w:t>.</w:t>
      </w:r>
    </w:p>
    <w:p>
      <w:pPr>
        <w:pStyle w:val="Heading3"/>
        <w:numPr>
          <w:ilvl w:val="2"/>
          <w:numId w:val="1"/>
        </w:numPr>
        <w:rPr/>
      </w:pPr>
      <w:bookmarkStart w:id="111" w:name="__RefHeading___Toc1111575_3650668749"/>
      <w:bookmarkStart w:id="112" w:name="_Toc42"/>
      <w:bookmarkEnd w:id="111"/>
      <w:r>
        <w:rPr>
          <w:rtl w:val="true"/>
        </w:rPr>
        <w:t>مطلب پنجم</w:t>
      </w:r>
      <w:r>
        <w:rPr>
          <w:rtl w:val="true"/>
        </w:rPr>
        <w:t xml:space="preserve">: </w:t>
      </w:r>
      <w:r>
        <w:rPr>
          <w:rtl w:val="true"/>
        </w:rPr>
        <w:t>تقسیم محتوایی آیات قرآن‏</w:t>
      </w:r>
      <w:bookmarkEnd w:id="112"/>
    </w:p>
    <w:p>
      <w:pPr>
        <w:pStyle w:val="BookText"/>
        <w:rPr/>
      </w:pPr>
      <w:r>
        <w:rPr>
          <w:rFonts w:ascii="IRNazanin" w:hAnsi="IRNazanin" w:eastAsia="IRNazanin"/>
          <w:color w:val="111111"/>
          <w:sz w:val="28"/>
          <w:sz w:val="28"/>
          <w:szCs w:val="28"/>
          <w:rtl w:val="true"/>
          <w:lang w:bidi="fa-IR"/>
        </w:rPr>
        <w:t>دانشمندان علوم قرآن و مفسران، با توجه به محورهای کلی در معارف اسلامی، آیات کتاب خدا را از نظر محتوا و موضوعی، به چند گروه تقسیم کرده‏اند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مربوط به حوزه بینش انسان است، و بازگو کننده عقاید و مبدأ شناسی و معاد شناسی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المعارف و العقاید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مربوط به بیان گرایش‏های درونی انسان و حوزه اخلاقیات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بیانگر علوم، فنون و دانش‏های کیهان، جهان و طبیعت شناسی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العلوم و الفنون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حوادث گذشته انبیا، امت‏ها، و حاکمان را بازگو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التاریخ و القصص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مربوط به حوزه افعال است و بیانگر حقوق و تکالیف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حج را گرچه در وحله نخست می‏توان جزء آیات الاحکام قرار داد، لیکن به لحاظ جامع بودن موضوع خود حج و فراگیر بودن آن، که در حقیقت تصویر کلی از همه احکام اسلام است؛ نماز، روزه، خمس، زکات، حجّ و جهاد، امر به معروف و نهی از منکر، ولایت و برائت را در خود جای داده است، از سوی دیگر حج مشتمل بر عقاید، تاریخ، اخلاق و عرفان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حج نیز در ردیف آیات جامع قرآن قرار دارد، چرا که در مجموع آیات و حتی برخی از آیات آن، مجمعی از عقاید، تاریخ، اخلاق، اسرار و احکام وجود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در پیش‏رو دارید، تفسیری است مربوط به آیات حجّ، با منهج اجتهادی، و با گرایش اجتماعی، فقهی، تحلیلی، و با اسلوب کلی تفسیر موضوعی مرتّب مطابق مصحف شریف، و اسلوب جزیی تفکیکی می‏باشد</w:t>
      </w:r>
      <w:r>
        <w:rPr>
          <w:rFonts w:eastAsia="IRNazanin" w:cs="IRNazanin"/>
          <w:color w:val="111111"/>
          <w:sz w:val="28"/>
          <w:szCs w:val="28"/>
          <w:rtl w:val="true"/>
          <w:lang w:bidi="fa-IR"/>
        </w:rPr>
        <w:t>.</w:t>
      </w:r>
      <w:bookmarkStart w:id="113" w:name="pg1634_9888"/>
    </w:p>
    <w:p>
      <w:pPr>
        <w:pStyle w:val="Heading2"/>
        <w:numPr>
          <w:ilvl w:val="1"/>
          <w:numId w:val="1"/>
        </w:numPr>
        <w:rPr/>
      </w:pPr>
      <w:bookmarkStart w:id="114" w:name="__RefHeading___Toc1111577_3650668749"/>
      <w:bookmarkStart w:id="115" w:name="_Toc43"/>
      <w:bookmarkEnd w:id="113"/>
      <w:bookmarkEnd w:id="114"/>
      <w:r>
        <w:rPr>
          <w:rtl w:val="true"/>
        </w:rPr>
        <w:t>تفسیرآیات حج‏</w:t>
      </w:r>
      <w:bookmarkEnd w:id="115"/>
    </w:p>
    <w:p>
      <w:pPr>
        <w:pStyle w:val="Heading3"/>
        <w:numPr>
          <w:ilvl w:val="2"/>
          <w:numId w:val="1"/>
        </w:numPr>
        <w:rPr/>
      </w:pPr>
      <w:bookmarkStart w:id="116" w:name="__RefHeading___Toc1111579_3650668749"/>
      <w:bookmarkStart w:id="117" w:name="_Toc44"/>
      <w:bookmarkEnd w:id="116"/>
      <w:r>
        <w:rPr>
          <w:rtl w:val="true"/>
        </w:rPr>
        <w:t xml:space="preserve">* </w:t>
      </w:r>
      <w:r>
        <w:rPr>
          <w:rtl w:val="true"/>
        </w:rPr>
        <w:t>آیه اوّل‏</w:t>
      </w:r>
      <w:bookmarkEnd w:id="117"/>
    </w:p>
    <w:p>
      <w:pPr>
        <w:pStyle w:val="Heading4"/>
        <w:numPr>
          <w:ilvl w:val="3"/>
          <w:numId w:val="1"/>
        </w:numPr>
        <w:rPr/>
      </w:pPr>
      <w:bookmarkStart w:id="118" w:name="__RefHeading___Toc1111581_3650668749"/>
      <w:bookmarkStart w:id="119" w:name="_Toc45"/>
      <w:bookmarkEnd w:id="118"/>
      <w:r>
        <w:rPr>
          <w:rtl w:val="true"/>
        </w:rPr>
        <w:t>اشاره</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11583_3650668749"/>
      <w:bookmarkStart w:id="121" w:name="_Toc46"/>
      <w:bookmarkEnd w:id="120"/>
      <w:r>
        <w:rPr>
          <w:rtl w:val="true"/>
        </w:rPr>
        <w:t>شرح واژگان‏</w:t>
      </w:r>
      <w:bookmarkEnd w:id="12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مثابه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تکرار و بازگشت و یا محل رجوع مکرر است</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لغت شناسان معتقدند که مثابه، رجوع به قصد ثواب است، و این وجه تمایز بین مثابه و رجوع و توبه می‏باشد</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مُقام، هر دو اسم مکان است</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اولی به لحاظ ساختاری ثلاثی مجرد است و به محل قیام و ایستادن اطلاق می‏شود،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أَنْ‏تَقُومَ مِنْ مَقامِک‏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منزلت و جایگاه معنوی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اللَّیْلِ فَتَهَجَّدْ بِه نافِلَةً لَکَ عَسی أَنْ‏یَبْعَثَکَ رَبُّکَ مَقاماً مَحْمُوداً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ثلاثی مزید،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محل اقامت است، چنانکه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خالِدِینَ فِیها حَسُنَتْ مُسْتَقَرًّا وَ مُقاماً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معنای اول مراد است</w:t>
      </w:r>
      <w:r>
        <w:rPr>
          <w:rFonts w:eastAsia="IRNazanin" w:cs="IRNazanin"/>
          <w:color w:val="111111"/>
          <w:sz w:val="28"/>
          <w:szCs w:val="28"/>
          <w:rtl w:val="true"/>
          <w:lang w:bidi="fa-IR"/>
        </w:rPr>
        <w:t xml:space="preserve">. </w:t>
      </w:r>
      <w:bookmarkStart w:id="122" w:name="pg1634_9889"/>
    </w:p>
    <w:p>
      <w:pPr>
        <w:pStyle w:val="BookText"/>
        <w:rPr/>
      </w:pPr>
      <w:bookmarkEnd w:id="12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عکوف به معنای ملازمت با چیزی و مواظبت از آن است</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همین معنا در جای دیگر اشارت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هذِه التَّماثِیلُ الَّتِی أَنْتُمْ لَها عاکِفُونَ‏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123" w:name="__RefHeading___Toc1111585_3650668749"/>
      <w:bookmarkStart w:id="124" w:name="_Toc47"/>
      <w:bookmarkEnd w:id="123"/>
      <w:r>
        <w:rPr>
          <w:rtl w:val="true"/>
        </w:rPr>
        <w:t>چشم‏انداز آیه‏</w:t>
      </w:r>
      <w:bookmarkEnd w:id="124"/>
    </w:p>
    <w:p>
      <w:pPr>
        <w:pStyle w:val="BookText"/>
        <w:rPr/>
      </w:pPr>
      <w:r>
        <w:rPr>
          <w:rFonts w:ascii="IRNazanin" w:hAnsi="IRNazanin" w:eastAsia="IRNazanin"/>
          <w:color w:val="111111"/>
          <w:sz w:val="28"/>
          <w:sz w:val="28"/>
          <w:szCs w:val="28"/>
          <w:rtl w:val="true"/>
          <w:lang w:bidi="fa-IR"/>
        </w:rPr>
        <w:t>خداوند سبحان، در آیه پیش به بیان مقام معنوی ابراهیم پرداخته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ابْتَلی إِبْراهِیمَ رَبُّهُ بِکَلِماتٍ فَأَتَمَّهُنَّ قالَ إِنِّی جاعِلُکَ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جملات در حقیقت سیر آزمون‏های بسیار عظیم ابراهیم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به کواکب و اصنام، قرار گرفتن در آتش، هجرت، ذبح ابراهیم و جز آن،</w:t>
      </w:r>
      <w:r>
        <w:rPr>
          <w:rStyle w:val="FootnoteAnchor"/>
          <w:rtl w:val="true"/>
        </w:rPr>
        <w:footnoteReference w:id="40"/>
      </w:r>
      <w:r>
        <w:rPr>
          <w:rFonts w:ascii="IRNazanin" w:hAnsi="IRNazanin" w:eastAsia="IRNazanin"/>
          <w:color w:val="111111"/>
          <w:sz w:val="28"/>
          <w:sz w:val="28"/>
          <w:szCs w:val="28"/>
          <w:rtl w:val="true"/>
          <w:lang w:bidi="fa-IR"/>
        </w:rPr>
        <w:t>‏ و در نتیجه رسیدن به مقام امامت او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بیان این مقام ویژه،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جَعَلْنَا الْبَیْتَ مَثابَةً لِلنَّاسِ وَ 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با آیه قبل نیز ارتباط دارد، بدین معنا که ابراهیم چون امام است و مقتدا، باید پای در جای پای او گذاشت و مقامش را به عنوان مصلی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مأموریت ابراهیم مبنی بر تطهیر خانه گلین خدا فرع بر تطهیر خانه‏های دل می‏باشد، کسی که دارای والاترین مقام معنوی یعنی امامت باشد و مأمور شود تا خانه را پاک و پاکیزه نماید، طهارت خانه‏های دل به طریق اولی در سرلوحه کارش می‏باشد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مشتمل بر فعل ماضی، و متکلم مع الغیر، و معرفه بودن بیت است، چنانکه برخی از 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اسم غالب برای‏ کعبه است</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این حقیقت تاریخی است که حج ریشه در تاریخ دارد و </w:t>
      </w:r>
      <w:bookmarkStart w:id="125" w:name="pg1634_9890"/>
    </w:p>
    <w:p>
      <w:pPr>
        <w:pStyle w:val="BookText"/>
        <w:rPr/>
      </w:pPr>
      <w:bookmarkEnd w:id="125"/>
      <w:r>
        <w:rPr>
          <w:rFonts w:ascii="IRNazanin" w:hAnsi="IRNazanin" w:eastAsia="IRNazanin"/>
          <w:color w:val="111111"/>
          <w:sz w:val="28"/>
          <w:sz w:val="28"/>
          <w:szCs w:val="28"/>
          <w:rtl w:val="true"/>
          <w:lang w:bidi="fa-IR"/>
        </w:rPr>
        <w:t xml:space="preserve">خداوند از همان آغاز اراده فرمود تا این خانه محل رجوع مردم باشد، آن‏هم به سود و پاداش خودشان،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مرجع و ملجأ انسانها، محل آسایش و امنیت آنها، و مصلی و معبدشان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شیوه‏های مختلف عبادت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عکوف، رکوع و سجود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آنقدر عظمت و شرافت دارد، که حضرت ابراهیم و اسماعیل مأمور نظافت و تطهیرش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نکته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سود بخشی به مردم است نه تملیک به آنان</w:t>
      </w:r>
      <w:r>
        <w:rPr>
          <w:rFonts w:eastAsia="IRNazanin" w:cs="IRNazanin"/>
          <w:color w:val="111111"/>
          <w:sz w:val="28"/>
          <w:szCs w:val="28"/>
          <w:rtl w:val="true"/>
          <w:lang w:bidi="fa-IR"/>
        </w:rPr>
        <w:t>.</w:t>
      </w:r>
    </w:p>
    <w:p>
      <w:pPr>
        <w:pStyle w:val="Heading4"/>
        <w:numPr>
          <w:ilvl w:val="3"/>
          <w:numId w:val="1"/>
        </w:numPr>
        <w:rPr/>
      </w:pPr>
      <w:bookmarkStart w:id="126" w:name="__RefHeading___Toc1111587_3650668749"/>
      <w:bookmarkStart w:id="127" w:name="_Toc48"/>
      <w:bookmarkEnd w:id="126"/>
      <w:r>
        <w:rPr>
          <w:rtl w:val="true"/>
        </w:rPr>
        <w:t>محتوای آیه‏</w:t>
      </w:r>
      <w:bookmarkEnd w:id="127"/>
    </w:p>
    <w:p>
      <w:pPr>
        <w:pStyle w:val="BookText"/>
        <w:rPr/>
      </w:pPr>
      <w:r>
        <w:rPr>
          <w:rFonts w:ascii="IRNazanin" w:hAnsi="IRNazanin" w:eastAsia="IRNazanin"/>
          <w:color w:val="111111"/>
          <w:sz w:val="28"/>
          <w:sz w:val="28"/>
          <w:szCs w:val="28"/>
          <w:rtl w:val="true"/>
          <w:lang w:bidi="fa-IR"/>
        </w:rPr>
        <w:t>آیه شریفه متضمن دو بخش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که بیانگر وظایف مردم است و بخش دوم مأموریت ابراهیم است</w:t>
      </w:r>
      <w:r>
        <w:rPr>
          <w:rFonts w:eastAsia="IRNazanin" w:cs="IRNazanin"/>
          <w:color w:val="111111"/>
          <w:sz w:val="28"/>
          <w:szCs w:val="28"/>
          <w:rtl w:val="true"/>
          <w:lang w:bidi="fa-IR"/>
        </w:rPr>
        <w:t>.</w:t>
      </w:r>
    </w:p>
    <w:p>
      <w:pPr>
        <w:pStyle w:val="Heading4"/>
        <w:numPr>
          <w:ilvl w:val="3"/>
          <w:numId w:val="1"/>
        </w:numPr>
        <w:rPr/>
      </w:pPr>
      <w:bookmarkStart w:id="128" w:name="__RefHeading___Toc1111589_3650668749"/>
      <w:bookmarkStart w:id="129" w:name="_Toc49"/>
      <w:bookmarkEnd w:id="128"/>
      <w:r>
        <w:rPr>
          <w:rtl w:val="true"/>
        </w:rPr>
        <w:t>بخش اول</w:t>
      </w:r>
      <w:r>
        <w:rPr>
          <w:rtl w:val="true"/>
        </w:rPr>
        <w:t xml:space="preserve">: </w:t>
      </w:r>
      <w:r>
        <w:rPr>
          <w:rtl w:val="true"/>
        </w:rPr>
        <w:t>وظایف مردم‏</w:t>
      </w:r>
      <w:bookmarkEnd w:id="129"/>
    </w:p>
    <w:p>
      <w:pPr>
        <w:pStyle w:val="BookText"/>
        <w:rPr/>
      </w:pPr>
      <w:r>
        <w:rPr>
          <w:rFonts w:ascii="IRNazanin" w:hAnsi="IRNazanin" w:eastAsia="IRNazanin"/>
          <w:color w:val="111111"/>
          <w:sz w:val="28"/>
          <w:sz w:val="28"/>
          <w:szCs w:val="28"/>
          <w:rtl w:val="true"/>
          <w:lang w:bidi="fa-IR"/>
        </w:rPr>
        <w:t>در این آیه شریفه بر اساس تفسیر داده شده سه وظیفه بر عهده مردم گذارده شده است، و در حقیقت تکالیفی است که باید آن را انجام بدهند</w:t>
      </w:r>
      <w:r>
        <w:rPr>
          <w:rFonts w:eastAsia="IRNazanin" w:cs="IRNazanin"/>
          <w:color w:val="111111"/>
          <w:sz w:val="28"/>
          <w:szCs w:val="28"/>
          <w:rtl w:val="true"/>
          <w:lang w:bidi="fa-IR"/>
        </w:rPr>
        <w:t>:</w:t>
      </w:r>
    </w:p>
    <w:p>
      <w:pPr>
        <w:pStyle w:val="Heading4"/>
        <w:numPr>
          <w:ilvl w:val="3"/>
          <w:numId w:val="1"/>
        </w:numPr>
        <w:rPr/>
      </w:pPr>
      <w:bookmarkStart w:id="130" w:name="__RefHeading___Toc1111591_3650668749"/>
      <w:bookmarkStart w:id="131" w:name="_Toc50"/>
      <w:bookmarkEnd w:id="130"/>
      <w:r>
        <w:rPr/>
        <w:t>1</w:t>
      </w:r>
      <w:r>
        <w:rPr>
          <w:rtl w:val="true"/>
        </w:rPr>
        <w:t xml:space="preserve">. </w:t>
      </w:r>
      <w:r>
        <w:rPr>
          <w:rtl w:val="true"/>
        </w:rPr>
        <w:t>تکرار حج و عمره‏</w:t>
      </w:r>
      <w:bookmarkEnd w:id="13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بازگشت مکرر به خانه خدا و تکرار زیارت آن، تعبیر به مثابه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گفته شد مثابه به معنای تکرار و بازگشت و یا محل رجوع مکرر است، و به این جهت به خانه کعبه مثابه گفته می‏شود که مردم همه ساله در حج و عمره مکرر به سوی آن می‏روند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32" w:name="pg1634_9891"/>
    </w:p>
    <w:p>
      <w:pPr>
        <w:pStyle w:val="BookText"/>
        <w:rPr/>
      </w:pPr>
      <w:bookmarkEnd w:id="132"/>
      <w:r>
        <w:rPr>
          <w:rFonts w:ascii="IRNazanin" w:hAnsi="IRNazanin" w:eastAsia="IRNazanin"/>
          <w:color w:val="111111"/>
          <w:sz w:val="28"/>
          <w:sz w:val="28"/>
          <w:szCs w:val="28"/>
          <w:rtl w:val="true"/>
          <w:lang w:bidi="fa-IR"/>
        </w:rPr>
        <w:t>از ابن‏عباس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این خانه می‏آید هرگز از آن منصرف نمی‏شود، چرا که می‏اندیشد همواره محتاج و نیازمند به آن است</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خروج از مکه نیت بازگشت به آن را داشته باشد، عمرش طولانی می‏شود</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 تکرار حج ثواب و پاداش زائر خانه خدا نیز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زاویه دیگر چون وجوب حج به اتفاق یک بار بیشتر نیست، و این آیه تکرار آن را بیان می‏کند، فقهاء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استحباب تکرار حج دانسته‏اند</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آن را دلیل بر وجوب تکرار طواف دانسته‏اند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صورتی که بپذیریم این بخش از آیه در مقام تشریع حکم تکرار حج یا عمره است، باید پذیرفت که از قبیل انشا حکم به لسان اخبار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النَّاسِ حِجُّ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اتقان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محل ثواب دادن باشد، که در حقیقت به همان معنای اول بازگشت می‏کند؛ زیرا در ثواب دادن نیز بازگشت تعبیه شده است، چرا که ثواب پاداشی است که به شخص عامل برمی‏گردد</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دیگر دلالتی بر تکرار نخواهد داشت</w:t>
      </w:r>
      <w:r>
        <w:rPr>
          <w:rFonts w:eastAsia="IRNazanin" w:cs="IRNazanin"/>
          <w:color w:val="111111"/>
          <w:sz w:val="28"/>
          <w:szCs w:val="28"/>
          <w:rtl w:val="true"/>
          <w:lang w:bidi="fa-IR"/>
        </w:rPr>
        <w:t>.</w:t>
      </w:r>
    </w:p>
    <w:p>
      <w:pPr>
        <w:pStyle w:val="Heading4"/>
        <w:numPr>
          <w:ilvl w:val="3"/>
          <w:numId w:val="1"/>
        </w:numPr>
        <w:rPr/>
      </w:pPr>
      <w:bookmarkStart w:id="133" w:name="__RefHeading___Toc1111593_3650668749"/>
      <w:bookmarkStart w:id="134" w:name="_Toc51"/>
      <w:bookmarkEnd w:id="133"/>
      <w:r>
        <w:rPr/>
        <w:t>2</w:t>
      </w:r>
      <w:r>
        <w:rPr>
          <w:rtl w:val="true"/>
        </w:rPr>
        <w:t xml:space="preserve">. </w:t>
      </w:r>
      <w:r>
        <w:rPr>
          <w:rtl w:val="true"/>
        </w:rPr>
        <w:t>رعایت امنیت و آسایش‏</w:t>
      </w:r>
      <w:bookmarkEnd w:id="13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در خانه خدا و مکه، ممکن است به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تکوینی، و امر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امر تکوینی، گزارش از هست و 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حضور در </w:t>
      </w:r>
    </w:p>
    <w:p>
      <w:pPr>
        <w:pStyle w:val="BookText"/>
        <w:rPr/>
      </w:pPr>
      <w:r>
        <w:rPr>
          <w:rFonts w:ascii="IRNazanin" w:hAnsi="IRNazanin" w:eastAsia="IRNazanin"/>
          <w:color w:val="111111"/>
          <w:sz w:val="28"/>
          <w:sz w:val="28"/>
          <w:szCs w:val="28"/>
          <w:rtl w:val="true"/>
          <w:lang w:bidi="fa-IR"/>
        </w:rPr>
        <w:t>حرم الهی مایه امنیت و آسایش است، ولی این با ظاهر حوادث تلخ و وقایع آن سازگاری ندارد، چنانکه امام صادق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موضع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بیت‏الله الحرام، امام 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 هل تعلمون أن عبدالله بن زبیر و سعید بن جبیر دخلاه فلم یأمنا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پاسخ اصحاب مثبت بود، سپس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اباحنیفة إنّ الله لایقول الّا حقاً</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سخن تو درست باشد، سخن خدا با حقیقت مطابقت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خدا درست است، پس سخن تو بی پایه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امر تشریعی، باید و نباید در باب امنیت وارد شدگان به خانه خدا و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سخن از این است که این‏گونه باید باشد</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روایتی از امام صادق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الحرم من الناس مستجیراً به فهو آمن من سخط الله، و من دخله من الوحوش و الطیر کان آمناً ان‏یهاج او یؤذی حتی یخرج من الحرم</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فقها فتوا داده‏اند، که چنانچه کسی مرتکب کاری شود که موجب حدّ یا تعزیر یا قصاص شده باشد و بهحرم پناه آورد، باید از نظر آب و غذا در مضیقه قرار گیرد تا از حرم بیرون رود، آری اگر درون حرم مرتکب این امور شود مقابله می‏شود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باید توجه داشت که امنیت عطاء شده به بیت مخصوص انسان نیست، بلکه با استفاده از اطلاق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حقیقت مفعول جعلنا است، امنیتی فراگیر مراد است که شامل حیوانات، بلکه گیاهان نیز می‏شود</w:t>
      </w:r>
      <w:r>
        <w:rPr>
          <w:rFonts w:eastAsia="IRNazanin" w:cs="IRNazanin"/>
          <w:color w:val="111111"/>
          <w:sz w:val="28"/>
          <w:szCs w:val="28"/>
          <w:rtl w:val="true"/>
          <w:lang w:bidi="fa-IR"/>
        </w:rPr>
        <w:t xml:space="preserve">. </w:t>
      </w:r>
      <w:bookmarkStart w:id="135" w:name="pg1634_9893"/>
    </w:p>
    <w:p>
      <w:pPr>
        <w:pStyle w:val="Heading4"/>
        <w:numPr>
          <w:ilvl w:val="3"/>
          <w:numId w:val="1"/>
        </w:numPr>
        <w:rPr/>
      </w:pPr>
      <w:bookmarkStart w:id="136" w:name="__RefHeading___Toc1111595_3650668749"/>
      <w:bookmarkStart w:id="137" w:name="_Toc52"/>
      <w:bookmarkEnd w:id="135"/>
      <w:bookmarkEnd w:id="136"/>
      <w:r>
        <w:rPr>
          <w:rtl w:val="true"/>
        </w:rPr>
        <w:t>اشاره ولائیه‏</w:t>
      </w:r>
      <w:bookmarkEnd w:id="137"/>
    </w:p>
    <w:p>
      <w:pPr>
        <w:pStyle w:val="BookText"/>
        <w:rPr/>
      </w:pPr>
      <w:r>
        <w:rPr>
          <w:rFonts w:ascii="IRNazanin" w:hAnsi="IRNazanin" w:eastAsia="IRNazanin"/>
          <w:color w:val="111111"/>
          <w:sz w:val="28"/>
          <w:sz w:val="28"/>
          <w:szCs w:val="28"/>
          <w:rtl w:val="true"/>
          <w:lang w:bidi="fa-IR"/>
        </w:rPr>
        <w:t>امام صادقدر روایتی فرمود، منظور از حرم امن، معرفت ما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اهل البیت حق معرفتنا کان آمناً فی الدنیا و الآخرة</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امام با تأویل بیت به ولایت، و تأویل امنیت به رهایی از عذاب، واقعیت مکنون در آیه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امنیت بیت و حرم،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خواهیم گفت</w:t>
      </w:r>
      <w:r>
        <w:rPr>
          <w:rFonts w:eastAsia="IRNazanin" w:cs="IRNazanin"/>
          <w:color w:val="111111"/>
          <w:sz w:val="28"/>
          <w:szCs w:val="28"/>
          <w:rtl w:val="true"/>
          <w:lang w:bidi="fa-IR"/>
        </w:rPr>
        <w:t>.</w:t>
      </w:r>
    </w:p>
    <w:p>
      <w:pPr>
        <w:pStyle w:val="Heading4"/>
        <w:numPr>
          <w:ilvl w:val="3"/>
          <w:numId w:val="1"/>
        </w:numPr>
        <w:rPr/>
      </w:pPr>
      <w:bookmarkStart w:id="138" w:name="__RefHeading___Toc1111597_3650668749"/>
      <w:bookmarkStart w:id="139" w:name="_Toc53"/>
      <w:bookmarkEnd w:id="138"/>
      <w:r>
        <w:rPr/>
        <w:t>3</w:t>
      </w:r>
      <w:r>
        <w:rPr>
          <w:rtl w:val="true"/>
        </w:rPr>
        <w:t xml:space="preserve">. </w:t>
      </w:r>
      <w:r>
        <w:rPr>
          <w:rtl w:val="true"/>
        </w:rPr>
        <w:t>گزینش مصلی نماز</w:t>
      </w:r>
      <w:bookmarkEnd w:id="139"/>
    </w:p>
    <w:p>
      <w:pPr>
        <w:pStyle w:val="BookText"/>
        <w:rPr/>
      </w:pPr>
      <w:r>
        <w:rPr>
          <w:rFonts w:ascii="IRNazanin" w:hAnsi="IRNazanin" w:eastAsia="IRNazanin"/>
          <w:color w:val="111111"/>
          <w:sz w:val="28"/>
          <w:sz w:val="28"/>
          <w:szCs w:val="28"/>
          <w:rtl w:val="true"/>
          <w:lang w:bidi="fa-IR"/>
        </w:rPr>
        <w:t>در ادامه این بخش از آیه، خداوند سبحان از انتخاب مقام ابراهیم به عنوان مصلی سخن می‏گوید، چنانکه گفته شد واژه مَقام اسم مکان است، که بیانگر محل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مراد از مقام ابراهیم در آیه چیست؟ برخی عقیده دارند که منظور محل سنگی است، که جای پای ابراهیم در آن است</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باورند که مقصود از مقام همه حرم است، که ابراهیم در آنجا گام نهاده است</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قائل به تفصیل شده‏اند، مقام ابراهیم را در این آیه به محل‏ سنگ معروف کنار بیت تفسیر کرده، ولی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بَیْتٍ وُضِعَ لِلنَّاسِ لَلَّذِی بِبَکَّةَ مُبارَکاً وَ هُدیً لِلْعالَمِینَ فِیهِ آیاتٌ بَیِّناتٌ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حرم تفسیر کرده است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40" w:name="pg1634_9894"/>
    </w:p>
    <w:p>
      <w:pPr>
        <w:pStyle w:val="BookText"/>
        <w:rPr/>
      </w:pPr>
      <w:bookmarkEnd w:id="140"/>
      <w:r>
        <w:rPr>
          <w:rFonts w:ascii="IRNazanin" w:hAnsi="IRNazanin" w:eastAsia="IRNazanin"/>
          <w:color w:val="111111"/>
          <w:sz w:val="28"/>
          <w:sz w:val="28"/>
          <w:szCs w:val="28"/>
          <w:rtl w:val="true"/>
          <w:lang w:bidi="fa-IR"/>
        </w:rPr>
        <w:t xml:space="preserve">به نظر می‏رسد مقام ابراهیم در هر دو آیه به قسمتی از بیت و به تعبیر بهتر بخشی از حرم می‏باشد،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مثابه، در سیاق بیت است، و لذا به گوشه‏ای از بیت که محل سنگ است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اول بیت،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بیت قرار دارد، و یا در کنار 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نیز بیانگر همین معناست، زیرا هر دو آیه دیدگاه یکسانی را بیان می‏کنند، و قواعد ادبی نیز همین معنا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ندارد که مظروف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ظرف یعنی بیت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بیت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 ترغیب به خواندن نماز در حرم یا مسجد الحرام را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تبعیض باشد، یعنی بخشی از مقام ابراهیم را مصلی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برای ابتدا یا بیان باشد، یعنی ابتدای مقام ابراهیم را به عنوان مصلی اتخاذ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مقام ابراهیم، یعنی به جای امر به صلا، امر به انتخاب مصلی شده است؟ برای این است که این جمله معنای بیشتری را می‏رساند، زیرا در انتخاب مصلی امر به نماز مفروغ عنه است، و نیز مصلی به عنوان اسم مکان دلالت بیش از فعل دلالت بر دوام می‏کند، به خلاف فعل که تنها خواندن نماز را افاده می‏کند</w:t>
      </w:r>
      <w:r>
        <w:rPr>
          <w:rFonts w:eastAsia="IRNazanin" w:cs="IRNazanin"/>
          <w:color w:val="111111"/>
          <w:sz w:val="28"/>
          <w:szCs w:val="28"/>
          <w:rtl w:val="true"/>
          <w:lang w:bidi="fa-IR"/>
        </w:rPr>
        <w:t>.</w:t>
      </w:r>
    </w:p>
    <w:p>
      <w:pPr>
        <w:pStyle w:val="Heading4"/>
        <w:numPr>
          <w:ilvl w:val="3"/>
          <w:numId w:val="1"/>
        </w:numPr>
        <w:rPr/>
      </w:pPr>
      <w:bookmarkStart w:id="141" w:name="__RefHeading___Toc1111599_3650668749"/>
      <w:bookmarkStart w:id="142" w:name="_Toc54"/>
      <w:bookmarkEnd w:id="141"/>
      <w:r>
        <w:rPr>
          <w:rtl w:val="true"/>
        </w:rPr>
        <w:t>بخش دوم</w:t>
      </w:r>
      <w:r>
        <w:rPr>
          <w:rtl w:val="true"/>
        </w:rPr>
        <w:t xml:space="preserve">: </w:t>
      </w:r>
      <w:r>
        <w:rPr>
          <w:rtl w:val="true"/>
        </w:rPr>
        <w:t>مأموریت ابراهیم‏</w:t>
      </w:r>
      <w:bookmarkEnd w:id="1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این آیه، خداوند سبحان به بیان وظیفه حضرت ابراهیم و دستیارش حضرت اسماعیل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عَهِدْنا إِلی إِبْراهِیمَ وَ إِسْماعِیلَ أَنْ طَهِّرا بَیْتِیَ لِلطَّائِفِینَ وَ الْعاکِفِینَ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به </w:t>
      </w:r>
      <w:bookmarkStart w:id="143" w:name="pg1634_9895"/>
    </w:p>
    <w:p>
      <w:pPr>
        <w:pStyle w:val="BookText"/>
        <w:rPr/>
      </w:pPr>
      <w:bookmarkEnd w:id="143"/>
      <w:r>
        <w:rPr>
          <w:rFonts w:ascii="IRNazanin" w:hAnsi="IRNazanin" w:eastAsia="IRNazanin"/>
          <w:color w:val="111111"/>
          <w:sz w:val="28"/>
          <w:sz w:val="28"/>
          <w:szCs w:val="28"/>
          <w:rtl w:val="true"/>
          <w:lang w:bidi="fa-IR"/>
        </w:rPr>
        <w:t>معنای حفاظت نمودن چیزی، و یا التزام خاص در برابر شخص خاصی است</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افزوده‏اند که عهد الهی گاهی به وسیله عقل بر انسان مسجل می‏شود و گاهی با امر شرعی</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امر است، یعنی ما امر کردیم که باید چنین بشود</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تعبیر به عهد نموده است بسا به این جهت باشد، که در عهد التزام درونی بیشتری وجود دارد، در حالی که امر التزام از برون است</w:t>
      </w:r>
      <w:r>
        <w:rPr>
          <w:rFonts w:eastAsia="IRNazanin" w:cs="IRNazanin"/>
          <w:color w:val="111111"/>
          <w:sz w:val="28"/>
          <w:szCs w:val="28"/>
          <w:rtl w:val="true"/>
          <w:lang w:bidi="fa-IR"/>
        </w:rPr>
        <w:t>.</w:t>
      </w:r>
    </w:p>
    <w:p>
      <w:pPr>
        <w:pStyle w:val="Heading4"/>
        <w:numPr>
          <w:ilvl w:val="3"/>
          <w:numId w:val="1"/>
        </w:numPr>
        <w:rPr/>
      </w:pPr>
      <w:bookmarkStart w:id="144" w:name="__RefHeading___Toc1111601_3650668749"/>
      <w:bookmarkStart w:id="145" w:name="_Toc55"/>
      <w:bookmarkEnd w:id="144"/>
      <w:r>
        <w:rPr>
          <w:rtl w:val="true"/>
        </w:rPr>
        <w:t>دو مطلب</w:t>
      </w:r>
      <w:r>
        <w:rPr>
          <w:rtl w:val="true"/>
        </w:rPr>
        <w:t>:</w:t>
      </w:r>
      <w:bookmarkEnd w:id="145"/>
    </w:p>
    <w:p>
      <w:pPr>
        <w:pStyle w:val="BookText"/>
        <w:rPr/>
      </w:pPr>
      <w:r>
        <w:rPr>
          <w:rFonts w:ascii="IRNazanin" w:hAnsi="IRNazanin" w:eastAsia="IRNazanin"/>
          <w:color w:val="111111"/>
          <w:sz w:val="28"/>
          <w:sz w:val="28"/>
          <w:szCs w:val="28"/>
          <w:rtl w:val="true"/>
          <w:lang w:bidi="fa-IR"/>
        </w:rPr>
        <w:t>دراین بخش از آیه دو مطلب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تطهیر بیت‏الله، و دیگر انواع عبادت خدا</w:t>
      </w:r>
      <w:r>
        <w:rPr>
          <w:rFonts w:eastAsia="IRNazanin" w:cs="IRNazanin"/>
          <w:color w:val="111111"/>
          <w:sz w:val="28"/>
          <w:szCs w:val="28"/>
          <w:rtl w:val="true"/>
          <w:lang w:bidi="fa-IR"/>
        </w:rPr>
        <w:t>.</w:t>
      </w:r>
    </w:p>
    <w:p>
      <w:pPr>
        <w:pStyle w:val="Heading4"/>
        <w:numPr>
          <w:ilvl w:val="3"/>
          <w:numId w:val="1"/>
        </w:numPr>
        <w:rPr/>
      </w:pPr>
      <w:bookmarkStart w:id="146" w:name="__RefHeading___Toc1111603_3650668749"/>
      <w:bookmarkStart w:id="147" w:name="_Toc56"/>
      <w:bookmarkEnd w:id="146"/>
      <w:r>
        <w:rPr>
          <w:rtl w:val="true"/>
        </w:rPr>
        <w:t>مطلب اول</w:t>
      </w:r>
      <w:r>
        <w:rPr>
          <w:rtl w:val="true"/>
        </w:rPr>
        <w:t xml:space="preserve">: </w:t>
      </w:r>
      <w:r>
        <w:rPr>
          <w:rtl w:val="true"/>
        </w:rPr>
        <w:t>تطهیر بیت‏الله‏</w:t>
      </w:r>
      <w:bookmarkEnd w:id="147"/>
    </w:p>
    <w:p>
      <w:pPr>
        <w:pStyle w:val="BookText"/>
        <w:rPr/>
      </w:pPr>
      <w:r>
        <w:rPr>
          <w:rFonts w:ascii="IRNazanin" w:hAnsi="IRNazanin" w:eastAsia="IRNazanin"/>
          <w:color w:val="111111"/>
          <w:sz w:val="28"/>
          <w:sz w:val="28"/>
          <w:szCs w:val="28"/>
          <w:rtl w:val="true"/>
          <w:lang w:bidi="fa-IR"/>
        </w:rPr>
        <w:t>طهارت خانه خدا، یعنی پاکسازی از هر آنچه ناشایست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تطهیر با توجه به کاربردهای قرآنی آن ممکن است، چند مصداق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برای عبادت، چون خانه خدا برای عبادت است، تنها باید برای طائفین، عاکفین و مصلین باشد</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یُذْکَرُ فِیهَا اسْمُ‏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معبد و مصلی و محل ذکر است، نه جای کسب و زیست و سکنی گزیدن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بت و بت‏پرستی، چون بیت خانه خداست باید از بت‏پرستی و عبادت غیر خدا مبرّا باشد</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نظیر همین مطلب را در جای دیگر بیان کرده و آن را قرین نفی شرک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بَوَّأْنا لِإِبْراهِیمَ مَکانَ الْبَیْتِ أَنْ لاتُشْرِکْ بِی شَیْئاً وَ طَهِّرْ بَیْتِیَ‏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اکبر، یعنی افرادی که در حیض و جنابتند، نباید داخل خانه و مسجد الحرام شوند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تعبیر خود قرآن اینها در زمره غیر مطهران قرار دارند،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کُنْتُمْ جُنُباً فَاطَّهَّرُوا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فَاعْتَزِلُوا النِّساءَ فِی الْمَحِیضِ وَ لاتَقْرَبُوهُنَّ حَتَّی یَطْهُرْنَ‏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خبث، چنانکه در روایتی از امام صادق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طهرّا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المَعْبدَ أن‏لایَدخُلَ الّا وَ هُوَ طَاهِر قَد غَسَلَ عَنْهُ العَرَقَ وَ الأذَی وَ تَطَهّر</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طهارت بیت از کثافات و آلودگی لازم است، چون خانه خدا مصلی است، و مصلی نماز باید از نجاست پاک باشد، از این رو باید آلودگی‏ها و کثافاتی را که مردم به وجود می‏آورند، از آن زدوده شود</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بنیانی، چنانکه در باره مسجد قبا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أَسَّسَ بُنْیانَهُ عَلی تَقْوی مِنَ اللَّهِ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بوی بد، چنانکه در روایتی امام باقر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شَکَتِ الْکَعْبَةُ إِلَی اللَّهِ عَزَّ وَ جَلَّ مَا تَلْقَی مِنْ أَنْفَاسٍ مِنَ الْمُشْرِکِینَ فَأَوْحَی اللَّهُ‏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إِلَیْهَا قِرِّی کَعْبَةُ فَإِنِّی مُبْدِلُکِ بِهِمْ قَوْماً یَتَنَظَّفُونَ بِقُضْبَانِ الشَّجَرِ، فَلَمَّا بَعَثَ اللَّهُ مُحَمَّداً ص أَوْحَی إِلَیْهِ مَعَ جَبْرَییلَ بِالسِّوَاکِ وَ الْخِلالِ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آنجایی که تطهیر می‏توانست همراه با متعلق ذکر شود و نشد، این حذف متعلق دلالت بر شمول همه این امور پنجگانه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تخصیص به یک یا چند مورد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 این که امر به تطهیر را در اینجا به صورت تثنیه آورده، و در جای دیگر به صورت مفرد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 بَیْتِیَ لِلطَّائِفِینَ وَ الْقائِمِینَ وَ الرُّکَّعِ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جهت است که در این آیه تنها ابراهیم مخاطب است، زیرا حکایت از زمانی دارد که هنوز کعبه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بَوَّأْنا لإبْراهِیمَ مَکانَ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آیه مورد بحث مخاطب ابراهیم و اسماعیل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می‏بینیم که خداوند کسی که دارای والاترین مقام معنوی، یعنی خلّت و امامت رسیده است، مأمور می‏کند تا خانه را پاک و پاکیزه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گویای آن است که باید بهترین افراد، مسئولیت مساجد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که آسمان و زمین، و از عالم مُلک تا ملکوت همه از آن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مُلْکُ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به بیت‏الله، بیانگر عظمت و مزیت این خانه بر دیگر مکانها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نسبت بیت به خدا، یک انتساب تشریفی است، نه بیانگر جای و مکان داشتن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بیت بر کعبه و امر به تطهیر قبل از ساختن آن،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بؤّأنا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اعتبار آینده آن می‏باشد چنانکه در باره مسجد قبا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لَمَسْجِدٌ أُسِّسَ عَلَی التَّقْوی مِنْ أَوَّلِ یَوْمٍ أَحَقُّ أَنْ تَقُومَ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خانه خدا باید بر اساس طهارت بنا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شأن خانه‏اش در صدر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آیه مورد بحث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فرموده‏ها بیانگر این است که خانه خدا همان خانه مردم است، و خانه مردم همان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یک انتساب شرافتی، و بیانگر عظمت و مزیّت این خانه بر مکانهای دیگر است</w:t>
      </w:r>
      <w:r>
        <w:rPr>
          <w:rFonts w:eastAsia="IRNazanin" w:cs="IRNazanin"/>
          <w:color w:val="111111"/>
          <w:sz w:val="28"/>
          <w:szCs w:val="28"/>
          <w:rtl w:val="true"/>
          <w:lang w:bidi="fa-IR"/>
        </w:rPr>
        <w:t xml:space="preserve">. </w:t>
      </w:r>
      <w:bookmarkStart w:id="148" w:name="pg1634_9898"/>
    </w:p>
    <w:p>
      <w:pPr>
        <w:pStyle w:val="Heading4"/>
        <w:numPr>
          <w:ilvl w:val="3"/>
          <w:numId w:val="1"/>
        </w:numPr>
        <w:rPr/>
      </w:pPr>
      <w:bookmarkStart w:id="149" w:name="__RefHeading___Toc1111605_3650668749"/>
      <w:bookmarkStart w:id="150" w:name="_Toc57"/>
      <w:bookmarkEnd w:id="148"/>
      <w:bookmarkEnd w:id="149"/>
      <w:r>
        <w:rPr>
          <w:rtl w:val="true"/>
        </w:rPr>
        <w:t>مطلب دوم</w:t>
      </w:r>
      <w:r>
        <w:rPr>
          <w:rtl w:val="true"/>
        </w:rPr>
        <w:t xml:space="preserve">: </w:t>
      </w:r>
      <w:r>
        <w:rPr>
          <w:rtl w:val="true"/>
        </w:rPr>
        <w:t>عبادت‏ها</w:t>
      </w:r>
      <w:bookmarkEnd w:id="150"/>
    </w:p>
    <w:p>
      <w:pPr>
        <w:pStyle w:val="BookText"/>
        <w:rPr/>
      </w:pPr>
      <w:r>
        <w:rPr>
          <w:rFonts w:ascii="IRNazanin" w:hAnsi="IRNazanin" w:eastAsia="IRNazanin"/>
          <w:color w:val="111111"/>
          <w:sz w:val="28"/>
          <w:sz w:val="28"/>
          <w:szCs w:val="28"/>
          <w:rtl w:val="true"/>
          <w:lang w:bidi="fa-IR"/>
        </w:rPr>
        <w:t>این آیه شریفه بیان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 لِلطَّائِفِینَ وَ الْعاکِفِینَ وَ الرُّکَّعِ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 خدا برای این چند صنف از عبادت کنندگان باید مطهّر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به معنای کسی است که بر گرد چیزی می‏چرخد</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یَطُوفُ عَلَیْهِمْ وِلْدانٌ مُخَلَّدُونَ‏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عکوف به معنای ملازمت با چیزی و مواظبت از آن است</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این معنا اشارت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هذِه التَّماثِیلُ الَّتِی أَنْتُمْ لَها عاکِفُونَ‏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تفسیری، منظور از طائف کسی است که به دور خانه خدا می‏گردد، و منظور از عاکف کسی است که مجاور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طائف کسی است که از راه دور برای حج یا عمره به سوی خانه خدا می‏آید و مقصود از عاکف، ساکن و مجاور خانه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راکع و ساجد، نماز گزار است</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منظور از طائف طواف کننده باشد و مقصود از عاکف کسی باشد که در آنجا می‏نشیند</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مراد از عاکف، قائم یعنی نمازگزار باشد، چرا 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لِلطَّائِفِینَ وَ الْقائِمِینَ وَ الرُّکَّعِ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صورت تنها دو گروه طواف کننده و نمازگزار بیان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جزء هیأت نماز باشد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بیان رکوع و سجود بر خلاف طواف و عکوف، بدون واو عطف بیان شده است، بسا بدین جهت باشد که رکوع و سجود آن‏چنان به هم نزدیکند، که به منزله یک عبادت غیر قابل تفکیک تلقی می‏شود</w:t>
      </w:r>
      <w:r>
        <w:rPr>
          <w:rFonts w:eastAsia="IRNazanin" w:cs="IRNazanin"/>
          <w:color w:val="111111"/>
          <w:sz w:val="28"/>
          <w:szCs w:val="28"/>
          <w:rtl w:val="true"/>
          <w:lang w:bidi="fa-IR"/>
        </w:rPr>
        <w:t xml:space="preserve">. </w:t>
      </w:r>
      <w:bookmarkStart w:id="151" w:name="pg1634_9899"/>
    </w:p>
    <w:p>
      <w:pPr>
        <w:pStyle w:val="BookText"/>
        <w:rPr/>
      </w:pPr>
      <w:bookmarkEnd w:id="151"/>
      <w:r>
        <w:rPr>
          <w:rFonts w:ascii="IRNazanin" w:hAnsi="IRNazanin" w:eastAsia="IRNazanin"/>
          <w:color w:val="111111"/>
          <w:sz w:val="28"/>
          <w:sz w:val="28"/>
          <w:szCs w:val="28"/>
          <w:rtl w:val="true"/>
          <w:lang w:bidi="fa-IR"/>
        </w:rPr>
        <w:t>از این که در شأن عبادی خانه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لِلطَّائِفِینَ وَ الْعاکِفِینَ وَ الرُّکَّعِ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روشن می‏شود که خانه خدا برای عبادت است، که در قالب طواف، عکوف، قیام، رکوع و سجود صورت می‏گیرد</w:t>
      </w:r>
      <w:r>
        <w:rPr>
          <w:rFonts w:eastAsia="IRNazanin" w:cs="IRNazanin"/>
          <w:color w:val="111111"/>
          <w:sz w:val="28"/>
          <w:szCs w:val="28"/>
          <w:rtl w:val="true"/>
          <w:lang w:bidi="fa-IR"/>
        </w:rPr>
        <w:t>.</w:t>
      </w:r>
    </w:p>
    <w:p>
      <w:pPr>
        <w:pStyle w:val="Heading4"/>
        <w:numPr>
          <w:ilvl w:val="3"/>
          <w:numId w:val="1"/>
        </w:numPr>
        <w:rPr/>
      </w:pPr>
      <w:bookmarkStart w:id="152" w:name="__RefHeading___Toc1111607_3650668749"/>
      <w:bookmarkStart w:id="153" w:name="_Toc58"/>
      <w:bookmarkEnd w:id="152"/>
      <w:r>
        <w:rPr>
          <w:rtl w:val="true"/>
        </w:rPr>
        <w:t>لطایف و اشارات‏</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جعلنا البیت 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ابتلی‏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مقدر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وحله نخست خطاب به بنی اسراییل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إِسْراییلَ اذْکُرُوا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حقیقت حج ریشه در تاریخ دارد، که در شریعت اسلام امضا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سود بخشی بیت‏الله به مردم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مبین این است که هرگز به تملیک شخصی مردم در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پیامش این است که ما مقرر کردیم تا واردین به خانه خدا از امنیت برخوردار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اصولی مطلق می‏باشد، و این بیانگر این است که امنیت حرم امنیت فراگیر است، و شامل حیوانات بلکه گیاهان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من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گزینش مقام ابراهیم به عنوان مصلی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 این است که بزرگداشت مقام و عظمت ابراهیم است، و این‏گونه محافل هرگز شرک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متعلق درفعل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پیامش این است که بیت‏الله باید از هر نوع آلودگی پاک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غایت تطیهر خانه خدا را بهره‏مندی طائفین، عاکفین، راکعین و ساجدین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این است که این خانه تنها برای عبادت است، که در قالب طواف، عکوف، قیام، رکوع و سجود صورت می‏گیرد</w:t>
      </w:r>
      <w:r>
        <w:rPr>
          <w:rFonts w:eastAsia="IRNazanin" w:cs="IRNazanin"/>
          <w:color w:val="111111"/>
          <w:sz w:val="28"/>
          <w:szCs w:val="28"/>
          <w:rtl w:val="true"/>
          <w:lang w:bidi="fa-IR"/>
        </w:rPr>
        <w:t xml:space="preserve">. </w:t>
      </w:r>
      <w:bookmarkStart w:id="154" w:name="pg1634_9900"/>
    </w:p>
    <w:p>
      <w:pPr>
        <w:pStyle w:val="Heading3"/>
        <w:numPr>
          <w:ilvl w:val="2"/>
          <w:numId w:val="1"/>
        </w:numPr>
        <w:rPr/>
      </w:pPr>
      <w:bookmarkStart w:id="155" w:name="__RefHeading___Toc1111609_3650668749"/>
      <w:bookmarkStart w:id="156" w:name="_Toc59"/>
      <w:bookmarkEnd w:id="154"/>
      <w:bookmarkEnd w:id="155"/>
      <w:r>
        <w:rPr>
          <w:rtl w:val="true"/>
        </w:rPr>
        <w:t xml:space="preserve">* </w:t>
      </w:r>
      <w:r>
        <w:rPr>
          <w:rtl w:val="true"/>
        </w:rPr>
        <w:t>آیه دوم‏</w:t>
      </w:r>
      <w:bookmarkEnd w:id="156"/>
    </w:p>
    <w:p>
      <w:pPr>
        <w:pStyle w:val="Heading4"/>
        <w:numPr>
          <w:ilvl w:val="3"/>
          <w:numId w:val="1"/>
        </w:numPr>
        <w:rPr/>
      </w:pPr>
      <w:bookmarkStart w:id="157" w:name="__RefHeading___Toc1111611_3650668749"/>
      <w:bookmarkStart w:id="158" w:name="_Toc60"/>
      <w:bookmarkEnd w:id="157"/>
      <w:r>
        <w:rPr>
          <w:rtl w:val="true"/>
        </w:rPr>
        <w:t>اشاره</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أُمَتِّعُهُ قَلِیلًا ثُمَّ أَضْطَرُّهُ إِلی عَذابِ النَّارِ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111613_3650668749"/>
      <w:bookmarkStart w:id="160" w:name="_Toc61"/>
      <w:bookmarkEnd w:id="159"/>
      <w:r>
        <w:rPr>
          <w:rtl w:val="true"/>
        </w:rPr>
        <w:t>شرح واژگان‏</w:t>
      </w:r>
      <w:bookmarkEnd w:id="160"/>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بلد به بخش محدودی از زمین اطلاق می‏شود، خواه آباد باشد یا نباشد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نیز همین معنا به کار رفته است،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فَسُقْناهُ إِلی بَلَدٍ مَیِّتٍ فَأَحْیَیْنا بِهِ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تعبیر به بلد آباد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الْبَلَدُ الطَّیِّبُ یَخْرُجُ نَباتُهُ بِإِذْنِ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یعنی انعام مخصوص و مستمری که به مقتضای حال و مطابق نیاز انجام می‏شود، تا به وسیله آن حیات تداوم یابد؛</w:t>
      </w:r>
      <w:r>
        <w:rPr>
          <w:rStyle w:val="FootnoteAnchor"/>
          <w:rtl w:val="true"/>
        </w:rPr>
        <w:footnoteReference w:id="72"/>
      </w:r>
      <w:r>
        <w:rPr>
          <w:rFonts w:ascii="IRNazanin" w:hAnsi="IRNazanin" w:eastAsia="IRNazanin"/>
          <w:color w:val="111111"/>
          <w:sz w:val="28"/>
          <w:sz w:val="28"/>
          <w:szCs w:val="28"/>
          <w:rtl w:val="true"/>
          <w:lang w:bidi="fa-IR"/>
        </w:rPr>
        <w:t>‏ که هم در مادیات کاربرد دارد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معنویات به کار می‏رود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هاجَرُوا فِی سَبِیلِ اللَّهِ ثُمَّ قُتِلُوا أَوْ ماتُوا لَیَرْزُقَنَّهُمُ اللَّهُ رِزْقاً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جمع ثَمَره، و به معنای بَرْ و باری است که از درخت به دست می‏آید، خواه خوراکی باشد یا نباشد؛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العنب، و </w:t>
      </w:r>
      <w:bookmarkStart w:id="161" w:name="pg1634_9901"/>
    </w:p>
    <w:p>
      <w:pPr>
        <w:pStyle w:val="BookText"/>
        <w:rPr/>
      </w:pPr>
      <w:bookmarkEnd w:id="161"/>
      <w:r>
        <w:rPr>
          <w:rFonts w:ascii="IRNazanin" w:hAnsi="IRNazanin" w:eastAsia="IRNazanin"/>
          <w:color w:val="111111"/>
          <w:sz w:val="28"/>
          <w:sz w:val="28"/>
          <w:szCs w:val="28"/>
          <w:rtl w:val="true"/>
          <w:lang w:bidi="fa-IR"/>
        </w:rPr>
        <w:t>ثمر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مسواک، و ثمر العوْسَج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خاردار</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یعنی هر آن چیزی که انسان به وسیله آن منتفع می‏گردد، مثل طعام، پارچه و لوازم منزل</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لغت 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چیز منفعت داری است که موجب تلذذ باشد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لذت بردن جزء معنای متاع، متعه و تمتع نیست، بلکه از لوازم آن است</w:t>
      </w:r>
      <w:r>
        <w:rPr>
          <w:rFonts w:eastAsia="IRNazanin" w:cs="IRNazanin"/>
          <w:color w:val="111111"/>
          <w:sz w:val="28"/>
          <w:szCs w:val="28"/>
          <w:rtl w:val="true"/>
          <w:lang w:bidi="fa-IR"/>
        </w:rPr>
        <w:t>.</w:t>
      </w:r>
    </w:p>
    <w:p>
      <w:pPr>
        <w:pStyle w:val="Heading4"/>
        <w:numPr>
          <w:ilvl w:val="3"/>
          <w:numId w:val="1"/>
        </w:numPr>
        <w:rPr/>
      </w:pPr>
      <w:bookmarkStart w:id="162" w:name="__RefHeading___Toc1111615_3650668749"/>
      <w:bookmarkStart w:id="163" w:name="_Toc62"/>
      <w:bookmarkEnd w:id="162"/>
      <w:r>
        <w:rPr>
          <w:rtl w:val="true"/>
        </w:rPr>
        <w:t>چشم‏انداز آیه‏</w:t>
      </w:r>
      <w:bookmarkEnd w:id="163"/>
    </w:p>
    <w:p>
      <w:pPr>
        <w:pStyle w:val="BookText"/>
        <w:rPr/>
      </w:pPr>
      <w:r>
        <w:rPr>
          <w:rFonts w:ascii="IRNazanin" w:hAnsi="IRNazanin" w:eastAsia="IRNazanin"/>
          <w:color w:val="111111"/>
          <w:sz w:val="28"/>
          <w:sz w:val="28"/>
          <w:szCs w:val="28"/>
          <w:rtl w:val="true"/>
          <w:lang w:bidi="fa-IR"/>
        </w:rPr>
        <w:t>در ادامه آیات پیشین خدای سبحان، خطاب به بنی‏اسراییل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آیه به ادامه معرفی ابراهیم می‏پردازد و به گوشه‏ای از آنچه آن حضرت در دعای خود از خداوند تقاضا کرده است اشارت می‏کند، باید توجه داشت که ابراهیم با ورود به وادی غیرذی زرع مکه، و بنای کعبه در آن به وسیله ادعیه زاکیه خود این سرزمین بی آب و علف را به شهری آباد بدل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حدی رسید که جمعیت دو نفری آغاز آن در اندک زمانی تبدیل به شهری پرجمعیت شد، و افزون بر جمعیت ساکن آن، مثابه انسان‏ها در طول تاریخ نیز گردید</w:t>
      </w:r>
      <w:r>
        <w:rPr>
          <w:rFonts w:eastAsia="IRNazanin" w:cs="IRNazanin"/>
          <w:color w:val="111111"/>
          <w:sz w:val="28"/>
          <w:szCs w:val="28"/>
          <w:rtl w:val="true"/>
          <w:lang w:bidi="fa-IR"/>
        </w:rPr>
        <w:t>.</w:t>
      </w:r>
    </w:p>
    <w:p>
      <w:pPr>
        <w:pStyle w:val="Heading4"/>
        <w:numPr>
          <w:ilvl w:val="3"/>
          <w:numId w:val="1"/>
        </w:numPr>
        <w:rPr/>
      </w:pPr>
      <w:bookmarkStart w:id="164" w:name="__RefHeading___Toc1111617_3650668749"/>
      <w:bookmarkStart w:id="165" w:name="_Toc63"/>
      <w:bookmarkEnd w:id="164"/>
      <w:r>
        <w:rPr>
          <w:rtl w:val="true"/>
        </w:rPr>
        <w:t>محتوای آیه‏</w:t>
      </w:r>
      <w:bookmarkEnd w:id="1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بیش از ده دعای مستجاب حضرت ابراهیم را نقل کرده که در بخش نکته‏ها بدان اشارت خواهد شد، لیکن در این آیه تنها دو خواسته ابراهیم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امنیت شهر، و دیگری رزق</w:t>
      </w:r>
      <w:r>
        <w:rPr>
          <w:rFonts w:eastAsia="IRNazanin" w:cs="IRNazanin"/>
          <w:color w:val="111111"/>
          <w:sz w:val="28"/>
          <w:szCs w:val="28"/>
          <w:rtl w:val="true"/>
          <w:lang w:bidi="fa-IR"/>
        </w:rPr>
        <w:t xml:space="preserve">. </w:t>
      </w:r>
      <w:bookmarkStart w:id="166" w:name="pg1634_9902"/>
    </w:p>
    <w:p>
      <w:pPr>
        <w:pStyle w:val="Heading4"/>
        <w:numPr>
          <w:ilvl w:val="3"/>
          <w:numId w:val="1"/>
        </w:numPr>
        <w:rPr/>
      </w:pPr>
      <w:bookmarkStart w:id="167" w:name="__RefHeading___Toc1111619_3650668749"/>
      <w:bookmarkStart w:id="168" w:name="_Toc64"/>
      <w:bookmarkEnd w:id="166"/>
      <w:bookmarkEnd w:id="167"/>
      <w:r>
        <w:rPr>
          <w:rtl w:val="true"/>
        </w:rPr>
        <w:t>درخواست اول</w:t>
      </w:r>
      <w:r>
        <w:rPr>
          <w:rtl w:val="true"/>
        </w:rPr>
        <w:t xml:space="preserve">: </w:t>
      </w:r>
      <w:r>
        <w:rPr>
          <w:rtl w:val="true"/>
        </w:rPr>
        <w:t>امنیت مکه‏</w:t>
      </w:r>
      <w:bookmarkEnd w:id="168"/>
    </w:p>
    <w:p>
      <w:pPr>
        <w:pStyle w:val="BookText"/>
        <w:rPr/>
      </w:pPr>
      <w:r>
        <w:rPr>
          <w:rFonts w:ascii="IRNazanin" w:hAnsi="IRNazanin" w:eastAsia="IRNazanin"/>
          <w:color w:val="111111"/>
          <w:sz w:val="28"/>
          <w:sz w:val="28"/>
          <w:szCs w:val="28"/>
          <w:rtl w:val="true"/>
          <w:lang w:bidi="fa-IR"/>
        </w:rPr>
        <w:t>در این آیه خداوند از زبان ابراهیم بیان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دعای ابراهیم را به صراحت قرآن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یَرَوْا أَنَّا جَعَلْنا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نُمَکِّنْ لَهُمْ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 که قرآن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که به معنای امنیت‏دار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 جای امن تعبیر به آمن نمود، بدین جهت است که این امنیت مداوم و مستمر است و لذا تعبیر به اسم فاعل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تفسیر آیه قبل اشارت شد، امنیت مکه و حرم ممکن است تکوینی باشد، و ممکن است تشریعی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تکوینی بودن بیشتر با سیاق آیه منطبق‏تر است، اما تشریعی بودن آن با روایات و واقعیت‏های خارجی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وجود دارد این است که، قرآن در اینجا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اجْعَلْ هَذَا الْبَلَدَ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تفاوت این تعابیر ممکن است این باشد که دعای ابراهیم در سوره بقره هنگامی بوده است که مکه هنوز به صورت شهر مسکونی در نیامده‏</w:t>
      </w:r>
    </w:p>
    <w:p>
      <w:pPr>
        <w:pStyle w:val="BookText"/>
        <w:rPr/>
      </w:pPr>
      <w:r>
        <w:rPr>
          <w:rFonts w:ascii="Amiri" w:hAnsi="Amiri" w:eastAsia="Amiri" w:cs="Amiri"/>
          <w:color w:val="111111"/>
          <w:sz w:val="28"/>
          <w:sz w:val="28"/>
          <w:szCs w:val="28"/>
          <w:rtl w:val="true"/>
          <w:lang w:bidi="ar-SA"/>
        </w:rPr>
        <w:t>است، بلکه به صورت یک وادی بوده است، لذا بلا فاصله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إِنِّی أَسْکَنْتُ مِنْ ذُرِّیَّتِی بِوادٍ غَیْرِ ذِی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دعای آن حضرت در</w:t>
      </w:r>
    </w:p>
    <w:p>
      <w:pPr>
        <w:pStyle w:val="BookText"/>
        <w:rPr/>
      </w:pPr>
      <w:r>
        <w:rPr>
          <w:rFonts w:ascii="IRNazanin" w:hAnsi="IRNazanin" w:eastAsia="IRNazanin"/>
          <w:color w:val="111111"/>
          <w:sz w:val="28"/>
          <w:sz w:val="28"/>
          <w:szCs w:val="28"/>
          <w:rtl w:val="true"/>
          <w:lang w:bidi="fa-IR"/>
        </w:rPr>
        <w:t>سوره ابراهیم، هنگامی است که آن سرزمین از شکل وادی بیرون آمده و به صورت شهر تغییر یافته است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درباره مکه غیر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به امین نیز دارد،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ممکن است به معنای اسم فاعل </w:t>
      </w:r>
      <w:bookmarkStart w:id="169" w:name="pg1634_9903"/>
    </w:p>
    <w:p>
      <w:pPr>
        <w:pStyle w:val="BookText"/>
        <w:rPr/>
      </w:pPr>
      <w:bookmarkEnd w:id="169"/>
      <w:r>
        <w:rPr>
          <w:rFonts w:ascii="IRNazanin" w:hAnsi="IRNazanin" w:eastAsia="IRNazanin"/>
          <w:color w:val="111111"/>
          <w:sz w:val="28"/>
          <w:sz w:val="28"/>
          <w:szCs w:val="28"/>
          <w:rtl w:val="true"/>
          <w:lang w:bidi="fa-IR"/>
        </w:rPr>
        <w:t>یعنی؛ امنیت‏دار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معنای اسم مفعول یعنی امنیت داده شده باشد، که هر دو به یک معنا باز می‏گردد</w:t>
      </w:r>
      <w:r>
        <w:rPr>
          <w:rFonts w:eastAsia="IRNazanin" w:cs="IRNazanin"/>
          <w:color w:val="111111"/>
          <w:sz w:val="28"/>
          <w:szCs w:val="28"/>
          <w:rtl w:val="true"/>
          <w:lang w:bidi="fa-IR"/>
        </w:rPr>
        <w:t>.</w:t>
      </w:r>
    </w:p>
    <w:p>
      <w:pPr>
        <w:pStyle w:val="Heading4"/>
        <w:numPr>
          <w:ilvl w:val="3"/>
          <w:numId w:val="1"/>
        </w:numPr>
        <w:rPr/>
      </w:pPr>
      <w:bookmarkStart w:id="170" w:name="__RefHeading___Toc1111621_3650668749"/>
      <w:bookmarkStart w:id="171" w:name="_Toc65"/>
      <w:bookmarkEnd w:id="170"/>
      <w:r>
        <w:rPr>
          <w:rtl w:val="true"/>
        </w:rPr>
        <w:t>درخواست دوم</w:t>
      </w:r>
      <w:r>
        <w:rPr>
          <w:rtl w:val="true"/>
        </w:rPr>
        <w:t xml:space="preserve">: </w:t>
      </w:r>
      <w:r>
        <w:rPr>
          <w:rtl w:val="true"/>
        </w:rPr>
        <w:t>رزق و ثمرات‏</w:t>
      </w:r>
      <w:bookmarkEnd w:id="171"/>
    </w:p>
    <w:p>
      <w:pPr>
        <w:pStyle w:val="BookText"/>
        <w:rPr/>
      </w:pPr>
      <w:r>
        <w:rPr>
          <w:rFonts w:ascii="Amiri" w:hAnsi="Amiri" w:eastAsia="Amiri" w:cs="Amiri"/>
          <w:color w:val="111111"/>
          <w:sz w:val="28"/>
          <w:sz w:val="28"/>
          <w:szCs w:val="28"/>
          <w:rtl w:val="true"/>
          <w:lang w:bidi="ar-SA"/>
        </w:rPr>
        <w:t>دومین دعای ابراهیم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 أَهْلَهُ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نیز از دعاهای مستجاب ابراهیم است، که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نُمَکِّنْ لَهُمْ حَرَماً آمِناً یُجْبی إِلَیْهِ ثَمَراتُ کُلِّ شَیْ‏ءٍ رِزْقاً مِنْ 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گفته شد؛ رزق هم در مادیات کاربرد دارد و هم در معنویات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توجه داشت که رزق حقیقی تنها به صورت حلال محقّق می‏شود، و در غیر حلال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 رَأَیْتُمْ ما أَنْزَلَ اللَّهُ لَکُمْ مِنْ رِزْقٍ فَجَعَلْتُمْ مِنْهُ حَراماً وَ حَلالًا قُلْ آللَّهُ أَذِنَ لَکُمْ أَمْ عَلَی اللَّهِ تَفْتَرُون‏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آیه دلالت بر این دارد که خداوند فقط حلال را روزی می‏کند، اما خود انسان ممکن است آن را حرام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ثمرات در قرآن کریم هم به معنای گسترده به کار رفته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فَأَخْرَجْنا بِهِ مِنْ کُلِّ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شامل مولّدات هر نوع گیاهی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درباره زنبور عسل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کُلِی مِنْ کُلِّ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معنای محدودتر چنانکه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مِنَ السَّماءِ ماءً فَأَخْرَجَ بِهِ مِنَ الثَّمَراتِ رِزْقاً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ظاهراً تنها مأکولات انسانی را در بر می‏گیرد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 در این آیه مورد بحث مطلق است، چنانکه در سوره ابراهیم نیز همین طور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ارْزُقْهُمْ مِنَ الثَّمَراتِ لَعَلَّهُمْ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اطلاق و مفهوم وسیع همه ثمرات و نعمت‏های مادی و معنوی را در بر </w:t>
      </w:r>
      <w:bookmarkStart w:id="172" w:name="pg1634_9904"/>
    </w:p>
    <w:p>
      <w:pPr>
        <w:pStyle w:val="BookText"/>
        <w:rPr/>
      </w:pPr>
      <w:bookmarkEnd w:id="172"/>
      <w:r>
        <w:rPr>
          <w:rFonts w:ascii="IRNazanin" w:hAnsi="IRNazanin" w:eastAsia="IRNazanin"/>
          <w:color w:val="111111"/>
          <w:sz w:val="28"/>
          <w:sz w:val="28"/>
          <w:szCs w:val="28"/>
          <w:rtl w:val="true"/>
          <w:lang w:bidi="fa-IR"/>
        </w:rPr>
        <w:t>می‏گیرد،</w:t>
      </w:r>
      <w:r>
        <w:rPr>
          <w:rStyle w:val="FootnoteAnchor"/>
          <w:rtl w:val="true"/>
        </w:rPr>
        <w:footnoteReference w:id="77"/>
      </w:r>
      <w:r>
        <w:rPr>
          <w:rFonts w:ascii="IRNazanin" w:hAnsi="IRNazanin" w:eastAsia="IRNazanin"/>
          <w:color w:val="111111"/>
          <w:sz w:val="28"/>
          <w:sz w:val="28"/>
          <w:szCs w:val="28"/>
          <w:rtl w:val="true"/>
          <w:lang w:bidi="fa-IR"/>
        </w:rPr>
        <w:t>‏ بلکه ثمرات قلوب یعنی محبت و علاقه انسان‏ها به این سرزمین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آبادی هر شهری تنها به مزروعی بودن آن شهر و روییدن درخت و گیاه در آن نیست، که این در مزارع نیز وجود دارد، بلکه آبادانی شهر به دو امر نیروی انسان کارآمد و رونق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مکه گرچه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وجود دارد، و اصلًا این تعبیر گویای مزروعی نشدن آن است، و گرنه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نیروی انسانی با استجابت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أَفْئِدَةً مِنَ النَّاسِ تَهْوِی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مملوّ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رونق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یُجْبی إِلَیْهِ ثَمَراتُ کُلِّ شَیْ‏ءٍ رِزْقاً مِنْ لَدُنَّا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و کشش انسان‏ها به سمت این شهر، و سرازیر شدن انواع محصولات به سوی آن موجب آبادانی مکه گردید</w:t>
      </w:r>
      <w:r>
        <w:rPr>
          <w:rFonts w:eastAsia="IRNazanin" w:cs="IRNazanin"/>
          <w:color w:val="111111"/>
          <w:sz w:val="28"/>
          <w:szCs w:val="28"/>
          <w:rtl w:val="true"/>
          <w:lang w:bidi="fa-IR"/>
        </w:rPr>
        <w:t>.</w:t>
      </w:r>
    </w:p>
    <w:p>
      <w:pPr>
        <w:pStyle w:val="Heading4"/>
        <w:numPr>
          <w:ilvl w:val="3"/>
          <w:numId w:val="1"/>
        </w:numPr>
        <w:rPr/>
      </w:pPr>
      <w:bookmarkStart w:id="173" w:name="__RefHeading___Toc1111623_3650668749"/>
      <w:bookmarkStart w:id="174" w:name="_Toc66"/>
      <w:bookmarkEnd w:id="173"/>
      <w:r>
        <w:rPr>
          <w:rtl w:val="true"/>
        </w:rPr>
        <w:t>درخواست ابراهیم، پاسخ خدا</w:t>
      </w:r>
      <w:bookmarkEnd w:id="1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دعای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مِنْهُمْ بِاللَّهِ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رزق و ثمرات را تنها برای مؤمنان به خدا و روز قیامت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پاسخ فراگیر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فَأُمَتِّعُهُ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خداوند سبحان غیر مؤمنین را نیز از ثمرات بهره‏مند می‏سازد، و این از سنت‏های الهی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نُمِدُّ هؤُلاءِ وَ هَؤُلاءِ مِنْ عَطاءِ رَبِّکَ وَ ما کانَ عَطاءُ رَبِّکَ مَحْظُورا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مؤمن و هم‏ کافر از نعمت‏های الهی بهره خواهند برد، با این تفاوت که بهره کافران در این عطا اندک، و قرین عذاب اخروی است</w:t>
      </w:r>
      <w:r>
        <w:rPr>
          <w:rFonts w:eastAsia="IRNazanin" w:cs="IRNazanin"/>
          <w:color w:val="111111"/>
          <w:sz w:val="28"/>
          <w:szCs w:val="28"/>
          <w:rtl w:val="true"/>
          <w:lang w:bidi="fa-IR"/>
        </w:rPr>
        <w:t xml:space="preserve">. </w:t>
      </w:r>
      <w:bookmarkStart w:id="175" w:name="pg1634_9905"/>
    </w:p>
    <w:p>
      <w:pPr>
        <w:pStyle w:val="BookText"/>
        <w:rPr/>
      </w:pPr>
      <w:bookmarkEnd w:id="175"/>
      <w:r>
        <w:rPr>
          <w:rFonts w:ascii="IRNazanin" w:hAnsi="IRNazanin" w:eastAsia="IRNazanin"/>
          <w:color w:val="111111"/>
          <w:sz w:val="28"/>
          <w:sz w:val="28"/>
          <w:szCs w:val="28"/>
          <w:rtl w:val="true"/>
          <w:lang w:bidi="fa-IR"/>
        </w:rPr>
        <w:t>این احتمال نیز وجود دارد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فَأُمَتِّعُهُ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متضمن معنای شرط و جزا باشد؛ بدین معنا که ثمرات را به مؤمنانی که درخواست کرده‏ای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کفر بورزد، سهمش اندک خواهد شد، همانند مضطری که قادر نخواهد بود از مورد اضطرار دوری کند</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کافر از متاع دنیا و ثمرات آن بهره‏مند می‏شود، اما به خاطر ناسپاسی در مقابل این نعمت، دچار عذاب اخروی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ابراهیم ثمرات را فقط برای مؤمنان درخواست نمود نه برای عموم، شاید به این دلیل باشد که ابراهیم در درخواست امامت برای ذریه خود، عموم را مطرح کرد، ولی خدای حکیم و علیم در پاسخ به وی، عموم را ردّ و امامت را تنها برای غیر ظالمان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بپذیریم که درخواست امامت برای ذریه فرزندان متأخر از دعای ثمرات و امنیت است، باید گفت ابراهیم از جواب خدا در اینجا، در دعای خود برای امامت نیز توسعه داد، لیکن خداوند پاسخ داد که قضیه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با مسلک عرفانی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فَأُمَتِّعُهُ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نموده‏اند که، این تمتیع اندک به وسیله معانی عقلی و معلومات کلی نازل شده از سوی خدا مراد است، که به حسب استعدادشان عنایت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تعذیب آنها نیز به معنای حرمان و حجابی است که بر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بودن مسیر نیز به معنای نقصان و تکمیل نبودنشان می‏باشد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111625_3650668749"/>
      <w:bookmarkStart w:id="177" w:name="_Toc67"/>
      <w:bookmarkEnd w:id="176"/>
      <w:r>
        <w:rPr>
          <w:rtl w:val="true"/>
        </w:rPr>
        <w:t>ادعیه ابراهیم‏</w:t>
      </w:r>
      <w:bookmarkEnd w:id="1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دو دعا و دعاهایی که در آیات مربوط به حجّ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دیگری نیز از حضرت ابراهیم در قرآن نقل شده، که برخی ازآنها عبارت است از</w:t>
      </w:r>
      <w:r>
        <w:rPr>
          <w:rFonts w:eastAsia="IRNazanin" w:cs="IRNazanin"/>
          <w:color w:val="111111"/>
          <w:sz w:val="28"/>
          <w:szCs w:val="28"/>
          <w:rtl w:val="true"/>
          <w:lang w:bidi="fa-IR"/>
        </w:rPr>
        <w:t xml:space="preserve">: </w:t>
      </w:r>
      <w:bookmarkStart w:id="178" w:name="pg1634_9906"/>
    </w:p>
    <w:p>
      <w:pPr>
        <w:pStyle w:val="BookText"/>
        <w:rPr/>
      </w:pPr>
      <w:bookmarkEnd w:id="17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امامت برای فرزندان،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 مِنْ ذُرِّیَّتِی قالَ لایَنالُ عَهْدِی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به سوی حق، و دوری از بت پرستی،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اجْنُبْنِی وَ بَنِیَّ أَنْ‏نَعْبُدَ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نمازگزاری خود و فرزندان،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اجْعَلْنِی مُقِیمَ الصَّلاة وَ مِنْ ذُرِّیَّتِی رَبَّنا وَ تَقَبَّلْ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مغفرت برای خود و پدر و مادرش و مؤمنین،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اغْفِرْ لِی وَ لِوالِدَیَّ وَ لِلْمُؤْمِنِینَ یَوْمَ یَقُومُ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برانگیختن پیامبر در میان ذریه،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وَ ابْعَثْ فِیهِمْ رَسُولًا مِنْهُمْ یَتْلُوا عَلَیْهِمْ آیاتِکَ وَ یُعَلِّمُهُمُ الْکِتابَ وَ الْحِکْمَةَ وَ یُزَکِّیهِمْ‏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و الفت مردم با فرزندانش،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پیامش این است که انسان باید به همه شؤون زندگی خود و فرزندان توجه داشته باشد؛ از ایمان و عقیده گرفته تا برون رفتن از انزوا، از اقتصاد گرفته تا امنیت، از عبادت و دوری از گناه گرفته تا غفران و توبه، از وجود رهبر صالح گرفته تا آموزش صحیح و </w:t>
      </w:r>
      <w:r>
        <w:rPr>
          <w:rFonts w:eastAsia="IRNazanin" w:cs="IRNazanin"/>
          <w:color w:val="111111"/>
          <w:sz w:val="28"/>
          <w:szCs w:val="28"/>
          <w:rtl w:val="true"/>
          <w:lang w:bidi="fa-IR"/>
        </w:rPr>
        <w:t>...</w:t>
      </w:r>
    </w:p>
    <w:p>
      <w:pPr>
        <w:pStyle w:val="Heading4"/>
        <w:numPr>
          <w:ilvl w:val="3"/>
          <w:numId w:val="1"/>
        </w:numPr>
        <w:rPr/>
      </w:pPr>
      <w:bookmarkStart w:id="179" w:name="__RefHeading___Toc1111627_3650668749"/>
      <w:bookmarkStart w:id="180" w:name="_Toc68"/>
      <w:bookmarkEnd w:id="179"/>
      <w:r>
        <w:rPr>
          <w:rtl w:val="true"/>
        </w:rPr>
        <w:t>لطایف و اشارات‏</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ابراهیم برای فرزندان، مبین این است که پدر باید به فکر اولاد، بلکه نسل‏های آینده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درخواست امنیت بر تقاضای ثمرات، نشانگر این است که اقتصاد سالم در پرتوی امنیت میسر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تقاضای ابراهیم، پیامش این است که مخلص خدا، باید در برابر دشمنان خدا موضع‏گیری نماید، و همان‏طور که حکایت از ادب الهی </w:t>
      </w:r>
    </w:p>
    <w:p>
      <w:pPr>
        <w:pStyle w:val="BookText"/>
        <w:rPr/>
      </w:pPr>
      <w:r>
        <w:rPr>
          <w:rFonts w:ascii="IRNazanin" w:hAnsi="IRNazanin" w:eastAsia="IRNazanin"/>
          <w:color w:val="111111"/>
          <w:sz w:val="28"/>
          <w:sz w:val="28"/>
          <w:szCs w:val="28"/>
          <w:rtl w:val="true"/>
          <w:lang w:bidi="fa-IR"/>
        </w:rPr>
        <w:t>ابراهیم دارد، که از بت و بت پرستی بیزار است، پیروان ابراهیم نیز باید از دشمنان خدا بیزار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افزوده شدن کافر در پاسخ خداوند به ابراهیم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آن دارد که در این دنیا مؤمن و کافر در بهره‏مندی از مواهب الهی مشترکند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کافر از مواهب الهی به معنای تأیید مواضع آنان نیست، بلکه تنها بهره دنیوی آنان است، و اگر دنیا و آخرت با هم سنجیده شود، انعام کافر سهمی اندک و امری مقطعی و دنیوی 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مَتاعُ الْحَیاةِ الدُّنْیا فِی الآخِرَةِ إِلَّا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همه جانبه، مبین این است که یک رهبر الهی، یک مدیر اسلامی، و یک پدر تربیت شده در مکتب وحی، باید همه جانبه‏نگر باشد، و به همه ابعاد زندگی انسان بیاندیشد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فاضطره الی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اعمال انسانی هر چند به اراده و اختیار او صورت گیرد، ولی گریزی از اثرات وضعی آن نخواهد بود</w:t>
      </w:r>
      <w:r>
        <w:rPr>
          <w:rFonts w:eastAsia="IRNazanin" w:cs="IRNazanin"/>
          <w:color w:val="111111"/>
          <w:sz w:val="28"/>
          <w:szCs w:val="28"/>
          <w:rtl w:val="true"/>
          <w:lang w:bidi="fa-IR"/>
        </w:rPr>
        <w:t>.</w:t>
      </w:r>
      <w:bookmarkStart w:id="181" w:name="pg1634_9908"/>
    </w:p>
    <w:p>
      <w:pPr>
        <w:pStyle w:val="Heading3"/>
        <w:numPr>
          <w:ilvl w:val="2"/>
          <w:numId w:val="1"/>
        </w:numPr>
        <w:rPr/>
      </w:pPr>
      <w:bookmarkStart w:id="182" w:name="__RefHeading___Toc1111629_3650668749"/>
      <w:bookmarkStart w:id="183" w:name="_Toc69"/>
      <w:bookmarkEnd w:id="181"/>
      <w:bookmarkEnd w:id="182"/>
      <w:r>
        <w:rPr>
          <w:rtl w:val="true"/>
        </w:rPr>
        <w:t xml:space="preserve">* </w:t>
      </w:r>
      <w:r>
        <w:rPr>
          <w:rtl w:val="true"/>
        </w:rPr>
        <w:t>آیه سوم‏</w:t>
      </w:r>
      <w:bookmarkEnd w:id="183"/>
    </w:p>
    <w:p>
      <w:pPr>
        <w:pStyle w:val="Heading4"/>
        <w:numPr>
          <w:ilvl w:val="3"/>
          <w:numId w:val="1"/>
        </w:numPr>
        <w:rPr/>
      </w:pPr>
      <w:bookmarkStart w:id="184" w:name="__RefHeading___Toc1111631_3650668749"/>
      <w:bookmarkStart w:id="185" w:name="_Toc70"/>
      <w:bookmarkEnd w:id="184"/>
      <w:r>
        <w:rPr>
          <w:rtl w:val="true"/>
        </w:rPr>
        <w:t>اشاره</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111633_3650668749"/>
      <w:bookmarkStart w:id="187" w:name="_Toc71"/>
      <w:bookmarkEnd w:id="186"/>
      <w:r>
        <w:rPr>
          <w:rtl w:val="true"/>
        </w:rPr>
        <w:t>شرح واژگان‏</w:t>
      </w:r>
      <w:bookmarkEnd w:id="18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مقابل وضع و خفض، به معنای بالا بردن است، و تا حدودی با اعلا و اصعاد مترادف می‏باشد</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هم در امور معنوی کاربرد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یَرْفَعِ اللَّهُ الَّذِینَ آمَنُوا مِنْکُمْ وَ الَّذِینَ أُوتُوا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امور مادی، مانند صدا،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لاتَرْفَعُوا أَصْواتَکُمْ فَوْقَ صَوْتِ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مکان بالا،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أَبَوَیْهِ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آیه مراد است، با توجه به این که مربوط به بنا است به معنای بالا بردن دیوار از سطح زمین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جمع قاعده، به معنای پایه و اساس است</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آنچه به منزله عمود و ستون خیمه و هودج است</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نظر می‏رسد که بین قاعده و اساس تفاوت باشد، به این معنا که اساس همان است که در فارسی </w:t>
      </w:r>
      <w:bookmarkStart w:id="188" w:name="pg1634_9909"/>
    </w:p>
    <w:p>
      <w:pPr>
        <w:pStyle w:val="BookText"/>
        <w:rPr/>
      </w:pPr>
      <w:bookmarkEnd w:id="188"/>
      <w:r>
        <w:rPr>
          <w:rFonts w:ascii="IRNazanin" w:hAnsi="IRNazanin" w:eastAsia="IRNazanin"/>
          <w:color w:val="111111"/>
          <w:sz w:val="28"/>
          <w:sz w:val="28"/>
          <w:szCs w:val="28"/>
          <w:rtl w:val="true"/>
          <w:lang w:bidi="fa-IR"/>
        </w:rPr>
        <w:t>از آن تعبیر به شالوده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بخشی از زمین است که آماده شده تا دیوار بر روی آن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منظور دیوار است</w:t>
      </w:r>
      <w:r>
        <w:rPr>
          <w:rFonts w:eastAsia="IRNazanin" w:cs="IRNazanin"/>
          <w:color w:val="111111"/>
          <w:sz w:val="28"/>
          <w:szCs w:val="28"/>
          <w:rtl w:val="true"/>
          <w:lang w:bidi="fa-IR"/>
        </w:rPr>
        <w:t>.</w:t>
      </w:r>
    </w:p>
    <w:p>
      <w:pPr>
        <w:pStyle w:val="Heading4"/>
        <w:numPr>
          <w:ilvl w:val="3"/>
          <w:numId w:val="1"/>
        </w:numPr>
        <w:rPr/>
      </w:pPr>
      <w:bookmarkStart w:id="189" w:name="__RefHeading___Toc1111635_3650668749"/>
      <w:bookmarkStart w:id="190" w:name="_Toc72"/>
      <w:bookmarkEnd w:id="189"/>
      <w:r>
        <w:rPr>
          <w:rtl w:val="true"/>
        </w:rPr>
        <w:t>چشم‏انداز آیه‏</w:t>
      </w:r>
      <w:bookmarkEnd w:id="190"/>
    </w:p>
    <w:p>
      <w:pPr>
        <w:pStyle w:val="BookText"/>
        <w:rPr/>
      </w:pPr>
      <w:r>
        <w:rPr>
          <w:rFonts w:ascii="IRNazanin" w:hAnsi="IRNazanin" w:eastAsia="IRNazanin"/>
          <w:color w:val="111111"/>
          <w:sz w:val="28"/>
          <w:sz w:val="28"/>
          <w:szCs w:val="28"/>
          <w:rtl w:val="true"/>
          <w:lang w:bidi="fa-IR"/>
        </w:rPr>
        <w:t xml:space="preserve">با توجه به این که این آیه در ادامه آیات قبلی است که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إِسْراییلَ اذْکُرُوا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بود، می‏تواند خطاب به بنی اسراییل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مبیّن این مطلب است که خانه کعبه و ابراهیم نیز یکی از نعمت‏های خداوندی است، که بنی‏اسراییل نیز باید قدردان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خطاب به پیامبر اسلام و مسلمانان باشد، چرا که در ادامه آیات روی سخن با امت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آیه به نحوی با مخاطب خود سخن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در زمان ابراهیم و بنای کعبه بوده‏اند،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بنای کعبه را به وسیله ابراهیم و اسماعیل یادآور می‏شود، و در پایان دعای آن دو بزرگوار مبنی بر قبولی عملشان با دو وصف سمیع و علیم اشارت می‏کند</w:t>
      </w:r>
      <w:r>
        <w:rPr>
          <w:rFonts w:eastAsia="IRNazanin" w:cs="IRNazanin"/>
          <w:color w:val="111111"/>
          <w:sz w:val="28"/>
          <w:szCs w:val="28"/>
          <w:rtl w:val="true"/>
          <w:lang w:bidi="fa-IR"/>
        </w:rPr>
        <w:t>.</w:t>
      </w:r>
    </w:p>
    <w:p>
      <w:pPr>
        <w:pStyle w:val="Heading4"/>
        <w:numPr>
          <w:ilvl w:val="3"/>
          <w:numId w:val="1"/>
        </w:numPr>
        <w:rPr/>
      </w:pPr>
      <w:bookmarkStart w:id="191" w:name="__RefHeading___Toc1111637_3650668749"/>
      <w:bookmarkStart w:id="192" w:name="_Toc73"/>
      <w:bookmarkEnd w:id="191"/>
      <w:r>
        <w:rPr>
          <w:rtl w:val="true"/>
        </w:rPr>
        <w:t>محتوای آیه‏</w:t>
      </w:r>
      <w:bookmarkEnd w:id="1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گفته شد، در آغاز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همراه عاملش، بیانگر این است که مخاطب مأموریت دارد تا چیزی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یادآوری مسبوق به وجود ذهنی چیزی است که در گذشته آن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 مواردی به این حقیقت اشارت نموده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اذْکُرُوا نِعْمَتَ اللَّهِ عَلَیْکُمْ إِذْ کُنْتُمْ أَعْداءً فَأَلَّفَ بَیْنَ قُلُوبِکُمْ فَأَصْبَحْتُمْ بِنِعْمَتِهِ إِخْواناً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بیانگر دشمنی عرب جاهلی قبل از اسلام، و تبدیل آن به دوستی پس از نعمت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اذْکُرُوا إِذْ أَنْتُمْ قَلِیلٌ‏ مُسْتَضْعَفُونَ فِی الأَرْضِ </w:t>
      </w:r>
      <w:bookmarkStart w:id="193" w:name="pg1634_9910"/>
    </w:p>
    <w:p>
      <w:pPr>
        <w:pStyle w:val="BookText"/>
        <w:rPr/>
      </w:pPr>
      <w:bookmarkEnd w:id="193"/>
      <w:r>
        <w:rPr>
          <w:rFonts w:ascii="IRNazanin" w:hAnsi="IRNazanin" w:eastAsia="IRNazanin"/>
          <w:color w:val="111111"/>
          <w:sz w:val="28"/>
          <w:sz w:val="28"/>
          <w:szCs w:val="28"/>
          <w:rtl w:val="true"/>
          <w:lang w:bidi="fa-IR"/>
        </w:rPr>
        <w:t xml:space="preserve">تَخافُونَ أَنْ‏یَتَخَطَّفَکُمُ النَّاسُ فَآواکُمْ وَ أَیَّدَکُمْ بِنَصْرِهِ‏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اشارت به وضع مسلمانان در مکه و خطر کفار را دارد، لیکن مؤمنان همه اینها را به چشم خود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مورد بحث و مانند آن با آن‏که حوادث گذشته را ندیده‏اند،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یادآوری چیزی تنها متعلق به دیدن محسوس نیست، بلکه شامل شنیدن، خواندن و هر نوع دانستن قبلی می‏شود، هر چند از طریق الهام و وحی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نوع تعبیر خود می‏تواند انسانها را به مطالعه تاریخ گذشته، و عبرت گیری از آن ترغیب نماید</w:t>
      </w:r>
      <w:r>
        <w:rPr>
          <w:rFonts w:eastAsia="IRNazanin" w:cs="IRNazanin"/>
          <w:color w:val="111111"/>
          <w:sz w:val="28"/>
          <w:szCs w:val="28"/>
          <w:rtl w:val="true"/>
          <w:lang w:bidi="fa-IR"/>
        </w:rPr>
        <w:t>.</w:t>
      </w:r>
    </w:p>
    <w:p>
      <w:pPr>
        <w:pStyle w:val="Heading4"/>
        <w:numPr>
          <w:ilvl w:val="3"/>
          <w:numId w:val="1"/>
        </w:numPr>
        <w:rPr/>
      </w:pPr>
      <w:bookmarkStart w:id="194" w:name="__RefHeading___Toc1111639_3650668749"/>
      <w:bookmarkStart w:id="195" w:name="_Toc74"/>
      <w:bookmarkEnd w:id="194"/>
      <w:r>
        <w:rPr/>
        <w:t>1</w:t>
      </w:r>
      <w:r>
        <w:rPr>
          <w:rtl w:val="true"/>
        </w:rPr>
        <w:t xml:space="preserve">. </w:t>
      </w:r>
      <w:r>
        <w:rPr>
          <w:rtl w:val="true"/>
        </w:rPr>
        <w:t>بنای کعبه‏</w:t>
      </w:r>
      <w:bookmarkEnd w:id="195"/>
    </w:p>
    <w:p>
      <w:pPr>
        <w:pStyle w:val="BookText"/>
        <w:rPr/>
      </w:pPr>
      <w:r>
        <w:rPr>
          <w:rFonts w:ascii="IRNazanin" w:hAnsi="IRNazanin" w:eastAsia="IRNazanin"/>
          <w:color w:val="111111"/>
          <w:sz w:val="28"/>
          <w:sz w:val="28"/>
          <w:szCs w:val="28"/>
          <w:rtl w:val="true"/>
          <w:lang w:bidi="fa-IR"/>
        </w:rPr>
        <w:t>خدای سبحان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پایه‏ها و دیوار کعبه را بالا آوردند، لیکن در این که آیا ابراهیم بنّای نخست کعبه بوده و یا تعمیر کننده آن، جای گفتگو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چنین استفاده می‏شود که کعبه پیش از ابراهیم بنا شده است،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بَوَّأْنا لإِبْراهِیمَ مَکانَ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جای خانه به ابراهیم، و اسکان دادن ذریه در محل وادی غیر مزروعی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پیش از آن خانه خدا وجود داشته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نیز مؤید همین معناست، چنانکه 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لاتَرَوْنَ أَنَّ اللَّهَ جَلَّ ثَنَاؤُهُ اخْتَبَرَ الْأَوَّلِینَ مِنْ لَدُنِ آدَمَ إِلَی الآخِرِینَ مِنْ هَذَا الْعَالَمِ، بِأَحْجَارٍ لاتَضُرُّ وَ لاتَنْفَعُ وَ لاتُبْصِرُ وَ لاتَسْمَعُ فَجَعَلَهَا بَیْتَهُ الْحَرَامَ الَّذِی جَعَلَهُ لِلنَّاسِ قِیَاماً</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امام صادق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آدَمَ هُوَ </w:t>
      </w:r>
      <w:bookmarkStart w:id="196" w:name="pg1634_9911"/>
    </w:p>
    <w:p>
      <w:pPr>
        <w:pStyle w:val="BookText"/>
        <w:rPr/>
      </w:pPr>
      <w:bookmarkEnd w:id="196"/>
      <w:r>
        <w:rPr>
          <w:rFonts w:ascii="Amiri" w:hAnsi="Amiri" w:eastAsia="Amiri" w:cs="Amiri"/>
          <w:color w:val="111111"/>
          <w:sz w:val="28"/>
          <w:sz w:val="28"/>
          <w:szCs w:val="28"/>
          <w:rtl w:val="true"/>
          <w:lang w:bidi="ar-SA"/>
        </w:rPr>
        <w:t xml:space="preserve">الَّذِی بَنَی الْبَیْتَ وَ وَضَعَ أَسَاسَهُ‏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أَذِنَ اللَّهُ لَهُ فِی الْبِنَاءِ قَدِمَ إِبْرَاهِیمُ ع فَقَالَ یَا بُنَیَّ قَدْ أَمَرَنَا اللَّهُ بِبِنَاءِ الْکَعْبَةِ وَ کَشَفَا عَنْهَا فَإِذَا هُوَ حَجَرٌ وَاحِدٌ أَحْمَرُ فَأَوْحَی اللَّهُ عَزَّ وَ جَلَّ إِلَیْهِ ضَعْ بِنَاءَهَا عَلَیْهِ‏</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توجه داشت که یک ساختمان سه بخش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شالوده یا پی، دوم دیوار، سوم سقف؛ که ابراهیم در این آیه تنها به بخش دوم پرداخته است</w:t>
      </w:r>
      <w:r>
        <w:rPr>
          <w:rFonts w:eastAsia="IRNazanin" w:cs="IRNazanin"/>
          <w:color w:val="111111"/>
          <w:sz w:val="28"/>
          <w:szCs w:val="28"/>
          <w:rtl w:val="true"/>
          <w:lang w:bidi="fa-IR"/>
        </w:rPr>
        <w:t>.</w:t>
      </w:r>
    </w:p>
    <w:p>
      <w:pPr>
        <w:pStyle w:val="Heading4"/>
        <w:numPr>
          <w:ilvl w:val="3"/>
          <w:numId w:val="1"/>
        </w:numPr>
        <w:rPr/>
      </w:pPr>
      <w:bookmarkStart w:id="197" w:name="__RefHeading___Toc1111641_3650668749"/>
      <w:bookmarkStart w:id="198" w:name="_Toc75"/>
      <w:bookmarkEnd w:id="197"/>
      <w:r>
        <w:rPr/>
        <w:t>2</w:t>
      </w:r>
      <w:r>
        <w:rPr>
          <w:rtl w:val="true"/>
        </w:rPr>
        <w:t xml:space="preserve">. </w:t>
      </w:r>
      <w:r>
        <w:rPr>
          <w:rtl w:val="true"/>
        </w:rPr>
        <w:t>ابراهیم و اسماعیل‏</w:t>
      </w:r>
      <w:bookmarkEnd w:id="198"/>
    </w:p>
    <w:p>
      <w:pPr>
        <w:pStyle w:val="BookText"/>
        <w:rPr/>
      </w:pPr>
      <w:r>
        <w:rPr>
          <w:rFonts w:ascii="IRNazanin" w:hAnsi="IRNazanin" w:eastAsia="IRNazanin"/>
          <w:color w:val="111111"/>
          <w:sz w:val="28"/>
          <w:sz w:val="28"/>
          <w:szCs w:val="28"/>
          <w:rtl w:val="true"/>
          <w:lang w:bidi="fa-IR"/>
        </w:rPr>
        <w:t>آنچه در این آیه بدان اشارت شده، این است که ابراهیم و اسماعیل قواعد بیت را بالا بردند، و این که هر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اشتراک هر دو آنها در این عمل است، ولی اشاره‏ای به رتبه استادی و شاگردی هیچ‏یک از آن دو نشده است، لیکن از مجموع آیات قرآن می‏توان دریافت که ابراهیم نقش اول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بَوَّأْنا لإِبْراهِیمَ مَکانَ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یَرْفَعُ إِبْراهِیمُ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اصل رفع را به ابراهیم نسبت داده و اسماعیل را به او عطف نموده است، البته صغیر بودن اسماعیل نیز می‏تواند مؤید این معنا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از امام باقر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ساختن بیت، ابراهیم به اسماعیل می‏گفت سنگ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سنگ را به دست پدر می‏داد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99" w:name="pg1634_9912"/>
    </w:p>
    <w:p>
      <w:pPr>
        <w:pStyle w:val="Heading4"/>
        <w:numPr>
          <w:ilvl w:val="3"/>
          <w:numId w:val="1"/>
        </w:numPr>
        <w:rPr/>
      </w:pPr>
      <w:bookmarkStart w:id="200" w:name="__RefHeading___Toc1111643_3650668749"/>
      <w:bookmarkStart w:id="201" w:name="_Toc76"/>
      <w:bookmarkEnd w:id="199"/>
      <w:bookmarkEnd w:id="200"/>
      <w:r>
        <w:rPr/>
        <w:t>3</w:t>
      </w:r>
      <w:r>
        <w:rPr>
          <w:rtl w:val="true"/>
        </w:rPr>
        <w:t xml:space="preserve">. </w:t>
      </w:r>
      <w:r>
        <w:rPr>
          <w:rtl w:val="true"/>
        </w:rPr>
        <w:t>دعای ابراهیم و اسماعیل‏</w:t>
      </w:r>
      <w:bookmarkEnd w:id="201"/>
    </w:p>
    <w:p>
      <w:pPr>
        <w:pStyle w:val="BookText"/>
        <w:rPr/>
      </w:pPr>
      <w:r>
        <w:rPr>
          <w:rFonts w:ascii="IRNazanin" w:hAnsi="IRNazanin" w:eastAsia="IRNazanin"/>
          <w:color w:val="111111"/>
          <w:sz w:val="28"/>
          <w:sz w:val="28"/>
          <w:szCs w:val="28"/>
          <w:rtl w:val="true"/>
          <w:lang w:bidi="fa-IR"/>
        </w:rPr>
        <w:t>در ادامه این آیه، خدای سبحان دعای ابراهیم و اسماعیل را نقل می‏کند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 إِنَّکَ أَنْتَ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آموخت که پس از انجام عمل خیر، باید برای قبولی آن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مبیّن آن است که انجام کار چندان اهمیت ندارد، و از هر کسی ممکن است برآید، لیکن مهم آن است که مورد قبول حضرت حق قرار گیرد،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یَعْمُرُ مَساجِدَ اللَّهِ مَنْ آمَنَ بِاللَّهِ وَ الْیَوْمِ الآخِرِ وَ أَقامَ الصَّلاةَ وَ آتَی الزَّکاة وَ لَمْ یَخْشَ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در تعبیر به تقبل، تمایل و رضا بیش از قبول است، زیرا در باب مطاوعه وجود دارد</w:t>
      </w:r>
      <w:r>
        <w:rPr>
          <w:rFonts w:eastAsia="IRNazanin" w:cs="IRNazanin"/>
          <w:color w:val="111111"/>
          <w:sz w:val="28"/>
          <w:szCs w:val="28"/>
          <w:rtl w:val="true"/>
          <w:lang w:bidi="fa-IR"/>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این جهت در داستان حضرت مریم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فَتَقَبَّلَها رَبُّها بِقَبُولٍ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نکته نیز باید توجه داشت که این دو بزرگوار نگفتند چه چیز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تقاضای تقبل را بدون ذکر متعلق بیان کرده‏اند، که حاکی از تواضع آنها در برابر عظمت پروردگار، و اعتراف به ناچیز بودن عملشان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برای اجابت دعا، باید وصف مناسب الهی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بیان در حقیقت دلالت بر این دارد که اوصافی که در چنین مواردی به کار می‏رود در واقع به منزله تعلیل بر مفاد آیه ودعاست، بدین معنا که برای اجابت دعا دو امر مهم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 و آگاهی برای انجام آن، از این رو ابراهیم و اسماعیل خدا را با وصف سمیع که‏ اشارت به دریافت تقاضای آنهاست، و وصف علیم که آگاهی بر انجام آن است یاد کردند</w:t>
      </w:r>
      <w:r>
        <w:rPr>
          <w:rFonts w:eastAsia="IRNazanin" w:cs="IRNazanin"/>
          <w:color w:val="111111"/>
          <w:sz w:val="28"/>
          <w:szCs w:val="28"/>
          <w:rtl w:val="true"/>
          <w:lang w:bidi="fa-IR"/>
        </w:rPr>
        <w:t xml:space="preserve">. </w:t>
      </w:r>
      <w:bookmarkStart w:id="202" w:name="pg1634_9913"/>
    </w:p>
    <w:p>
      <w:pPr>
        <w:pStyle w:val="BookText"/>
        <w:rPr/>
      </w:pPr>
      <w:bookmarkEnd w:id="202"/>
      <w:r>
        <w:rPr>
          <w:rFonts w:ascii="IRNazanin" w:hAnsi="IRNazanin" w:eastAsia="IRNazanin"/>
          <w:color w:val="111111"/>
          <w:sz w:val="28"/>
          <w:sz w:val="28"/>
          <w:szCs w:val="28"/>
          <w:rtl w:val="true"/>
          <w:lang w:bidi="fa-IR"/>
        </w:rPr>
        <w:t>برخی از مفسران در تفسیر آیه به سه نکته اشارت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این دعا 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وجود دارد که باعث پویایی دعا شده است، و گویا لحظه دعا زنده 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خصیصه زیبای قرآن را به نمایش گذاشته است، که غایب را به منزله حضور نموده است که گویا او را می‏بیند، صدایش را می‏شنود، و از او فیض حیات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تصویر فنّی به معنای درست کلمه است، که شایسته کتاب جاویدان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این دعا ادب نبوت، ایمان نبوت و شعور نبوت موج می‏زند، و می‏خواهد به عنوان ارث برای انبیا به وراثت بگذارد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111645_3650668749"/>
      <w:bookmarkStart w:id="204" w:name="_Toc77"/>
      <w:bookmarkEnd w:id="203"/>
      <w:r>
        <w:rPr>
          <w:rtl w:val="true"/>
        </w:rPr>
        <w:t>لطایف و اشارات‏</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یرفع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نشانگر این است که مؤمنان همواره باید به یاد بانیان کعبه یعنی ابراهیم و اسماعیل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می‏باشد، پیام‏آور این است که کار ابراهیم همواره ادامه داشت تا کار را به انجام رسانید، مؤمنان نیز در این امر به آن حضرت اقتدا کنند و تا پایان کار استقامت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اسماعیل در دعا برای قبولی اعمال، مبین این نکته است که در مقام دعا، تفاوتی بین بزرگ و کوچک، استاد و شاگرد، پدر و پسر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متعلق در تقبل، روشن‏کننده این است که؛ بنای کعبه و خانه خدا هر چند مهم است و باید بزرگ شمرد، اما در مقابل عظمت الهی و قبولی آن ناچیز به شمار می‏رود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به جای سامع می‏گوید سمیع، به دلیل ابلغ بودن آن است، زیرا در سمیع قبول و اجابت تعبیه شده است،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یعنی قبل الله حمد من حمده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فصل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در سمیع بودن خداوند نسبت به سخن بندگان، و علیم بودن او نسبت به نیاتشان می‏باشد</w:t>
      </w:r>
      <w:r>
        <w:rPr>
          <w:rFonts w:eastAsia="IRNazanin" w:cs="IRNazanin"/>
          <w:color w:val="111111"/>
          <w:sz w:val="28"/>
          <w:szCs w:val="28"/>
          <w:rtl w:val="true"/>
          <w:lang w:bidi="fa-IR"/>
        </w:rPr>
        <w:t>.</w:t>
      </w:r>
      <w:bookmarkStart w:id="205" w:name="pg1634_9915"/>
    </w:p>
    <w:p>
      <w:pPr>
        <w:pStyle w:val="Heading3"/>
        <w:numPr>
          <w:ilvl w:val="2"/>
          <w:numId w:val="1"/>
        </w:numPr>
        <w:rPr/>
      </w:pPr>
      <w:bookmarkStart w:id="206" w:name="__RefHeading___Toc1111647_3650668749"/>
      <w:bookmarkStart w:id="207" w:name="_Toc78"/>
      <w:bookmarkEnd w:id="205"/>
      <w:bookmarkEnd w:id="206"/>
      <w:r>
        <w:rPr>
          <w:rtl w:val="true"/>
        </w:rPr>
        <w:t xml:space="preserve">* </w:t>
      </w:r>
      <w:r>
        <w:rPr>
          <w:rtl w:val="true"/>
        </w:rPr>
        <w:t>آیه چهارم‏</w:t>
      </w:r>
      <w:bookmarkEnd w:id="207"/>
    </w:p>
    <w:p>
      <w:pPr>
        <w:pStyle w:val="Heading4"/>
        <w:numPr>
          <w:ilvl w:val="3"/>
          <w:numId w:val="1"/>
        </w:numPr>
        <w:rPr/>
      </w:pPr>
      <w:bookmarkStart w:id="208" w:name="__RefHeading___Toc1111649_3650668749"/>
      <w:bookmarkStart w:id="209" w:name="_Toc79"/>
      <w:bookmarkEnd w:id="208"/>
      <w:r>
        <w:rPr>
          <w:rtl w:val="true"/>
        </w:rPr>
        <w:t>اشاره</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11651_3650668749"/>
      <w:bookmarkStart w:id="211" w:name="_Toc80"/>
      <w:bookmarkEnd w:id="210"/>
      <w:r>
        <w:rPr>
          <w:rtl w:val="true"/>
        </w:rPr>
        <w:t>شرح واژگان‏</w:t>
      </w:r>
      <w:bookmarkEnd w:id="21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اصل لغت به معنای وارد شدن به وادی سِلْم و آشتی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انقیاد و صلح و صفا از لوازم آن است، البته أسْلَم و سلّم به معنای تسلیم امر خدا شدن نیز به کار رفته است</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قرآنی به معنای اولین مرتبه عبودیت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قُولُوا أَسْلَمْنا وَ لَمَّا یَدْخُلِ الإِیمانُ فِی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آنان که در آغاز راه ورود به دین اسلام هستند، ابتدا اسلام می‏آورند و پس از آن به مرحله بعدی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به معنای اشیاء ریزی است که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به معنای نسلی است که از یک انسان به وجود می‏آید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اصل این واژه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معنای صغار اولاد دانسته‏اند</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عرف به فرزندان با واسطه و بی واسطه نیز ذریه گفته می‏شود، آن‏گونه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ذُرِّیَّةً بَعْضُها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در اصل به معنای مطلق نظر است</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به معنای درک شی‏ء مریی است</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نظر و درک ممکن است به‏ </w:t>
      </w:r>
      <w:bookmarkStart w:id="212" w:name="pg1634_9916"/>
    </w:p>
    <w:p>
      <w:pPr>
        <w:pStyle w:val="BookText"/>
        <w:rPr/>
      </w:pPr>
      <w:bookmarkEnd w:id="212"/>
      <w:r>
        <w:rPr>
          <w:rFonts w:ascii="IRNazanin" w:hAnsi="IRNazanin" w:eastAsia="IRNazanin"/>
          <w:color w:val="111111"/>
          <w:sz w:val="28"/>
          <w:sz w:val="28"/>
          <w:szCs w:val="28"/>
          <w:rtl w:val="true"/>
          <w:lang w:bidi="fa-IR"/>
        </w:rPr>
        <w:t>وسیله چشم، یا قلب، یا شهود روحانی، یا نیروی عقلانی، یا خیال، یا فکر، و یا در خواب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همه این امر اشارت کرده است</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واژه رأی متعدّی به دو مفعول شود، معنای علم خواهد داد، مثل آیه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منسک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مطلق عبادت و وسیله تقرب می‏باشد،</w:t>
      </w:r>
      <w:r>
        <w:rPr>
          <w:rStyle w:val="FootnoteAnchor"/>
          <w:rtl w:val="true"/>
        </w:rPr>
        <w:footnoteReference w:id="96"/>
      </w:r>
      <w:r>
        <w:rPr>
          <w:rFonts w:ascii="IRNazanin" w:hAnsi="IRNazanin" w:eastAsia="IRNazanin"/>
          <w:color w:val="111111"/>
          <w:sz w:val="28"/>
          <w:sz w:val="28"/>
          <w:szCs w:val="28"/>
          <w:rtl w:val="true"/>
          <w:lang w:bidi="fa-IR"/>
        </w:rPr>
        <w:t>‏ چنانکه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صلاتی ونسکی و محیای و مماتی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کلمه به اعمال حج اختصاص پیدا کرده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ذبیحه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نُسُک یعنی عبادت، و ناسک یعنی عابد، لیکن این واژه به اعمال حج اختصاص یافته است</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111653_3650668749"/>
      <w:bookmarkStart w:id="214" w:name="_Toc81"/>
      <w:bookmarkEnd w:id="213"/>
      <w:r>
        <w:rPr>
          <w:rtl w:val="true"/>
        </w:rPr>
        <w:t>محتوای آیه‏</w:t>
      </w:r>
      <w:bookmarkEnd w:id="2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ادامه آیات قبل، که با دعای ابراهیم و اسماعیل مبنی بر قبولی عملشان به پایان رسید، به برخی دیگر از دعاهای آن حضرت در خصوص تسلیم بودن در برابر حق، پذیرش توبه آنها، و نیز آموزش مناسک حج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خدای سبحان را با دو وصف تواب و رحیم یاد نموده است</w:t>
      </w:r>
      <w:r>
        <w:rPr>
          <w:rFonts w:eastAsia="IRNazanin" w:cs="IRNazanin"/>
          <w:color w:val="111111"/>
          <w:sz w:val="28"/>
          <w:szCs w:val="28"/>
          <w:rtl w:val="true"/>
          <w:lang w:bidi="fa-IR"/>
        </w:rPr>
        <w:t xml:space="preserve">. </w:t>
      </w:r>
      <w:bookmarkStart w:id="215" w:name="pg1634_9917"/>
    </w:p>
    <w:p>
      <w:pPr>
        <w:pStyle w:val="Heading4"/>
        <w:numPr>
          <w:ilvl w:val="3"/>
          <w:numId w:val="1"/>
        </w:numPr>
        <w:rPr/>
      </w:pPr>
      <w:bookmarkStart w:id="216" w:name="__RefHeading___Toc1111655_3650668749"/>
      <w:bookmarkStart w:id="217" w:name="_Toc82"/>
      <w:bookmarkEnd w:id="215"/>
      <w:bookmarkEnd w:id="216"/>
      <w:r>
        <w:rPr/>
        <w:t>1</w:t>
      </w:r>
      <w:r>
        <w:rPr>
          <w:rtl w:val="true"/>
        </w:rPr>
        <w:t xml:space="preserve">. </w:t>
      </w:r>
      <w:r>
        <w:rPr>
          <w:rtl w:val="true"/>
        </w:rPr>
        <w:t>تسلیم در برابر حق‏</w:t>
      </w:r>
      <w:bookmarkEnd w:id="217"/>
    </w:p>
    <w:p>
      <w:pPr>
        <w:pStyle w:val="BookText"/>
        <w:rPr/>
      </w:pPr>
      <w:r>
        <w:rPr>
          <w:rFonts w:ascii="IRNazanin" w:hAnsi="IRNazanin" w:eastAsia="IRNazanin"/>
          <w:color w:val="111111"/>
          <w:sz w:val="28"/>
          <w:sz w:val="28"/>
          <w:szCs w:val="28"/>
          <w:rtl w:val="true"/>
          <w:lang w:bidi="fa-IR"/>
        </w:rPr>
        <w:t>در اولین دعا ابراهیم و اسماعیل از خدا می‏خواهند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 وَ مِنْ ذُرِّیَّتِنا أُمَّةً مُسْلِمَةً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اسلامی که مورد تقاضاست چیست؟</w:t>
      </w:r>
    </w:p>
    <w:p>
      <w:pPr>
        <w:pStyle w:val="BookText"/>
        <w:rPr/>
      </w:pPr>
      <w:r>
        <w:rPr>
          <w:rFonts w:ascii="IRNazanin" w:hAnsi="IRNazanin" w:eastAsia="IRNazanin"/>
          <w:color w:val="111111"/>
          <w:sz w:val="28"/>
          <w:sz w:val="28"/>
          <w:szCs w:val="28"/>
          <w:rtl w:val="true"/>
          <w:lang w:bidi="fa-IR"/>
        </w:rPr>
        <w:t>به نظر می‏رسد آنچه مورد درخواست بود، بالاترین مرتبه عبودیت بود نه پایین‏ترین درجه آن، علامه طباطبایی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مورد تقاضا، تمام مراتب عبودیت و تسلیم تمام عیار عبد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گرچه در اختیار انسان است که می‏تواند از طریق مقدمات بدان برسد، لیکن وصول به آن برای انسان عادی و با توجه به احوال متعارف قلبی، همانند دیگر مقامات ولایت و مراحل عالیه امری ناممکن می‏نماید، به نحوی که در ردیف امور بیرون از اختیار انسان به شمار می‏رود، و تنها با اراده الهی ممکن خواهد بود، و از این رو از خدا درخواست رسیدن به آن مقام را نمود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آن‏که ابراهیم برخی از مراتب تسلیم حاصل کرده بود، چرا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لَهُ رَبُّهُ أَسْلِمْ قالَ أَسْلَمْتُ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 نیست و از شأن ابراهیم نیز به دور است که چیزی را طلب کند که به سادگی برای هر انسانی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نمونه این تسلیم، پذیرش ذبح است که هر دو آماده انجام آن شدند،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أَسْلَما وَ تَلَّهُ لِلْجَبِینِ‏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که به طور طبیعی از هر انسانی بر نمی‏آید</w:t>
      </w:r>
      <w:r>
        <w:rPr>
          <w:rFonts w:eastAsia="IRNazanin" w:cs="IRNazanin"/>
          <w:color w:val="111111"/>
          <w:sz w:val="28"/>
          <w:szCs w:val="28"/>
          <w:rtl w:val="true"/>
          <w:lang w:bidi="fa-IR"/>
        </w:rPr>
        <w:t>.</w:t>
      </w:r>
    </w:p>
    <w:p>
      <w:pPr>
        <w:pStyle w:val="Heading4"/>
        <w:numPr>
          <w:ilvl w:val="3"/>
          <w:numId w:val="1"/>
        </w:numPr>
        <w:rPr/>
      </w:pPr>
      <w:bookmarkStart w:id="218" w:name="__RefHeading___Toc1111657_3650668749"/>
      <w:bookmarkStart w:id="219" w:name="_Toc83"/>
      <w:bookmarkEnd w:id="218"/>
      <w:r>
        <w:rPr>
          <w:rtl w:val="true"/>
        </w:rPr>
        <w:t>امت مسلمان‏</w:t>
      </w:r>
      <w:bookmarkEnd w:id="2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پیامبر خدا در ادامه دعاهای خود، تقاضای مسلم بودن ذراری خود را نمودند،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همه فرزندان آنان منظور </w:t>
      </w:r>
      <w:bookmarkStart w:id="220" w:name="pg1634_9918"/>
    </w:p>
    <w:p>
      <w:pPr>
        <w:pStyle w:val="BookText"/>
        <w:rPr/>
      </w:pPr>
      <w:bookmarkEnd w:id="220"/>
      <w:r>
        <w:rPr>
          <w:rFonts w:ascii="IRNazanin" w:hAnsi="IRNazanin" w:eastAsia="IRNazanin"/>
          <w:color w:val="111111"/>
          <w:sz w:val="28"/>
          <w:sz w:val="28"/>
          <w:szCs w:val="28"/>
          <w:rtl w:val="true"/>
          <w:lang w:bidi="fa-IR"/>
        </w:rPr>
        <w:t>نیست، بلکه گروهی از آنان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ادب و فکر ابراهیم سازگار است، زیرا آن حضرت در جریان تقاضای امامت در ذریه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شنیدن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را از ظالمان منتفی دانست، به خوبی آموخت که تقاضا باید برای برخی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توجه به این که اسماعیل نیز در این دعا با ابراهیم شریک است، به طور طبیعی ذریه نیز باید ذریه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بنی اسراییل که از نسل یعقوب و اسحاق هستند، از دائره این دعا بیرونند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اسلام و قوم آن حضرت است</w:t>
      </w:r>
      <w:r>
        <w:rPr>
          <w:rFonts w:eastAsia="IRNazanin" w:cs="IRNazanin"/>
          <w:color w:val="111111"/>
          <w:sz w:val="28"/>
          <w:szCs w:val="28"/>
          <w:rtl w:val="true"/>
          <w:lang w:bidi="fa-IR"/>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بعد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نیز مؤید همین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ذریه خصوص ذریه طاهره و عترت مطهره می‏باشد، زیرا در میان فرزندان ابراهیم و اسماعیل بت‏پرست، مشرک و گمراهان زیادی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تقاضای اسلام به معنای عالی‏ترین درجه عبودیت، سزاوار دعای ابراهیم و اسماعیل برای چنین ذراری نیست، که پایین‏ترین درجه آن نیز با شأن آنها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مصداق واقعی این دعای مستجاب پیامبر و عترت طاهره می‏باشد</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مؤید همین معناست</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111659_3650668749"/>
      <w:bookmarkStart w:id="222" w:name="_Toc84"/>
      <w:bookmarkEnd w:id="221"/>
      <w:r>
        <w:rPr/>
        <w:t>2</w:t>
      </w:r>
      <w:r>
        <w:rPr>
          <w:rtl w:val="true"/>
        </w:rPr>
        <w:t xml:space="preserve">. </w:t>
      </w:r>
      <w:r>
        <w:rPr>
          <w:rtl w:val="true"/>
        </w:rPr>
        <w:t>آموزش مناسک حجّ‏</w:t>
      </w:r>
      <w:bookmarkEnd w:id="2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خواست ابراهیم و اسماعیل، تقاضای آموزش مناسک حج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مَناسِکَنا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مناسک افعال عبادی و اعمالی است که انجام می‏دادند،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که حقیقت آن اعمال‏ به آنها </w:t>
      </w:r>
      <w:bookmarkStart w:id="223" w:name="pg1634_9919"/>
    </w:p>
    <w:p>
      <w:pPr>
        <w:pStyle w:val="BookText"/>
        <w:rPr/>
      </w:pPr>
      <w:bookmarkEnd w:id="223"/>
      <w:r>
        <w:rPr>
          <w:rFonts w:ascii="IRNazanin" w:hAnsi="IRNazanin" w:eastAsia="IRNazanin"/>
          <w:color w:val="111111"/>
          <w:sz w:val="28"/>
          <w:sz w:val="28"/>
          <w:szCs w:val="28"/>
          <w:rtl w:val="true"/>
          <w:lang w:bidi="fa-IR"/>
        </w:rPr>
        <w:t>نشان داده شود، نه تعلیم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أَوْحَیْنا إِلَیْهِمْ فِعْلَ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زیرا این وحی تسدیدی است نه وحی تشریعی</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از مفسران از جمله طبرسی معتقد است که ارائه مناسک به معنای تعلیم و توفیق انجام آن است</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چون ابراهیم بنای خانه را تمام کرد، جبرییل آمد و به ابراهیم مناسک حج و معالم و ارکان حج را بیاموخت</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111661_3650668749"/>
      <w:bookmarkStart w:id="225" w:name="_Toc85"/>
      <w:bookmarkEnd w:id="224"/>
      <w:r>
        <w:rPr>
          <w:rtl w:val="true"/>
        </w:rPr>
        <w:t>اهمیت آموزش مناسک‏</w:t>
      </w:r>
      <w:bookmarkEnd w:id="225"/>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پیامبر پس از اقامت چند ساله در مدینه، به همراه مؤمنین در حج شرکت نمود و آنها مناسک حجّشان را از آن حضرت فرا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تابعین ینظرون ما تؤمرون به و یتبعونه، و یصنع شیئاً فیصنعونه</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الشِّیعَةُ قَبْلَ أَنْ یَکُونَ أَبُو جَعْفَرٍ وَ هُمْ لَا یَعْرِفُونَ مَنَاسِکَ حَجِّهِمْ وَ حَلَالَهُمْ وَ حَرَامَهُمْ حَتَّی کَانَ أَبُو جَعْفَرٍ فَفَتَحَ لَهُمْ وَ بَیَّنَ لَهُمْ مَنَاسِکَ حَجِّهِمْ وَ حَلالَهُمْ وَ حَرَامَهُمْ‏</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اولین کسی که مناسک حج را برای شیعه بیان نمود امام باقر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روایتی که حاکم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قبل یوم الترویة بیوم یخْطُب الناس فأخبرهم بمناسکهم‏؛ روز پیش از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مناسک حج آگاه نمود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معلوم می‏شود بیان مناسک‏ حج باید به </w:t>
      </w:r>
      <w:bookmarkStart w:id="226" w:name="pg1634_9920"/>
    </w:p>
    <w:p>
      <w:pPr>
        <w:pStyle w:val="BookText"/>
        <w:rPr/>
      </w:pPr>
      <w:bookmarkEnd w:id="226"/>
      <w:r>
        <w:rPr>
          <w:rFonts w:ascii="IRNazanin" w:hAnsi="IRNazanin" w:eastAsia="IRNazanin"/>
          <w:color w:val="111111"/>
          <w:sz w:val="28"/>
          <w:sz w:val="28"/>
          <w:szCs w:val="28"/>
          <w:rtl w:val="true"/>
          <w:lang w:bidi="fa-IR"/>
        </w:rPr>
        <w:t>زمان حج نزدیک، بلکه همراه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امامان جمعه نیز باید در آستانه حج به مسایل حج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اولین آموزش مناسک، به امر خدا و به وسیله جبرییل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معلم مناسک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آن امام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قرآن در سوره بقره که اولین سوره در بیان مناسک حج است، پس از آن‏که درباره تاریخ کعبه و معمار آن، و دعای ابراهیم مبنی بر آباد شدن مکه سخن می‏گوید، می‏افزاید که ابراهیم از خدا درخواست تعلیم مناسک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بیان، حکایت از آن دارد که زائران پس از توجه و التفات به اصل حجّ و اطلاعات مقدماتی و این که به کجا می‏روند، به آموزش مناسک بپردازند</w:t>
      </w:r>
      <w:r>
        <w:rPr>
          <w:rFonts w:eastAsia="IRNazanin" w:cs="IRNazanin"/>
          <w:color w:val="111111"/>
          <w:sz w:val="28"/>
          <w:szCs w:val="28"/>
          <w:rtl w:val="true"/>
          <w:lang w:bidi="fa-IR"/>
        </w:rPr>
        <w:t>.</w:t>
      </w:r>
    </w:p>
    <w:p>
      <w:pPr>
        <w:pStyle w:val="Heading4"/>
        <w:numPr>
          <w:ilvl w:val="3"/>
          <w:numId w:val="1"/>
        </w:numPr>
        <w:rPr/>
      </w:pPr>
      <w:bookmarkStart w:id="227" w:name="__RefHeading___Toc1111663_3650668749"/>
      <w:bookmarkStart w:id="228" w:name="_Toc86"/>
      <w:bookmarkEnd w:id="227"/>
      <w:r>
        <w:rPr/>
        <w:t>3</w:t>
      </w:r>
      <w:r>
        <w:rPr>
          <w:rtl w:val="true"/>
        </w:rPr>
        <w:t xml:space="preserve">. </w:t>
      </w:r>
      <w:r>
        <w:rPr>
          <w:rtl w:val="true"/>
        </w:rPr>
        <w:t>پذیرش توبه‏</w:t>
      </w:r>
      <w:bookmarkEnd w:id="228"/>
    </w:p>
    <w:p>
      <w:pPr>
        <w:pStyle w:val="BookText"/>
        <w:rPr/>
      </w:pPr>
      <w:r>
        <w:rPr>
          <w:rFonts w:ascii="IRNazanin" w:hAnsi="IRNazanin" w:eastAsia="IRNazanin"/>
          <w:color w:val="111111"/>
          <w:sz w:val="28"/>
          <w:sz w:val="28"/>
          <w:szCs w:val="28"/>
          <w:rtl w:val="true"/>
          <w:lang w:bidi="fa-IR"/>
        </w:rPr>
        <w:t>سومین دعای ابراهیم و اسماعیل، پذیرش توبه آنها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 عَلَیْنا إِنَّکَ أَنْتَ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نیست توبه‏ای که این دو پیامبر از خدا درخواست نمودند</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نیست که ما طلب می‏کنیم، چرا که آنان معصوم از گناه و خطا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توبه آنها به معنای تسبیح، تعبد، و انقطاع الی الله باشد، تا مردم نیز به آنها اقتدا کنند</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نیز وجود دارد که منظور طلب توبه برای فرزندان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ابراهیم و اسماعیل طلب توبه را، با تأکید هر چه زیاد، معلل به به دو وصف تواب و رحیم نمودند، که در حقیقت رحیم علت، و تواب معلول آن است، و مجموع هر دو علت تقاضاست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خدای توبه پذیر و رحیم، توبه ما را بپذیر</w:t>
      </w:r>
      <w:r>
        <w:rPr>
          <w:rFonts w:eastAsia="IRNazanin" w:cs="IRNazanin"/>
          <w:color w:val="111111"/>
          <w:sz w:val="28"/>
          <w:szCs w:val="28"/>
          <w:rtl w:val="true"/>
          <w:lang w:bidi="fa-IR"/>
        </w:rPr>
        <w:t xml:space="preserve">. </w:t>
      </w:r>
      <w:bookmarkStart w:id="229" w:name="pg1634_9921"/>
    </w:p>
    <w:p>
      <w:pPr>
        <w:pStyle w:val="Heading4"/>
        <w:numPr>
          <w:ilvl w:val="3"/>
          <w:numId w:val="1"/>
        </w:numPr>
        <w:rPr/>
      </w:pPr>
      <w:bookmarkStart w:id="230" w:name="__RefHeading___Toc1111665_3650668749"/>
      <w:bookmarkStart w:id="231" w:name="_Toc87"/>
      <w:bookmarkEnd w:id="229"/>
      <w:bookmarkEnd w:id="230"/>
      <w:r>
        <w:rPr>
          <w:rtl w:val="true"/>
        </w:rPr>
        <w:t>لطایف و اشارات‏</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اجْعَلْنا مُسْلِمَیْنِ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 ابراهیم و اسماعیل، پیامش این است که انسان نباید در پیمودن مقامات معنوی قانع باشد، بلکه در هر درجه‏ای که هست، رتبه بالاتر را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ذُرِّیَّتِنا أُمَّةً مُسْلِمَةً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پیام‏آور این است که پدران باید به فکر تربیت فرزندانشان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این نکته است که نباید به نسل مؤمن و متعهد، با نسل بی مسؤلیت و غیر متعهد به یک دید نگریست، و با هم مساوی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 مناسکنا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آموزش مناسک امری پسندیده است و مبلّغ حج نیز باید مناسک حج را به حاجیان تعلیم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 مناسکنا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بیان تاریخ کعبه و معمار آن و آبادی مکه، یادآور این است که پس از توجه زائران به خدا و خانه خدا، به یاد دادن مناسک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مناسک حج اشارات متعددی دارد،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لِکُلِّ أُمَّةٍ جَعَلْنا مَنْسَکاً لِیَذْکُرُوا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أُمَّةٍ جَعَلْنا مَنْسَکاً هُمْ ناسِکُوه‏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حکایت از عمومی بودن مناسک حج در همه امت‏ها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مناسک به وسیله خدا، پیامبر و امام، پیامش این است که کار روحانی کاروان بسیار ارزشمند است، و تأسی به خدا و پیامبر و امام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دعا با تعبیر تأکیدی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این دارد که دعا کننده باید الحاح و اصرار داشته باشد، و برای اجابت دعای خود زمینه سازی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 و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تقاضای توبه، پیامش این است که برای هر تقاضایی از خدا، باید صفات مناسب با مورد تقاضا به کار برد</w:t>
      </w:r>
      <w:r>
        <w:rPr>
          <w:rFonts w:eastAsia="IRNazanin" w:cs="IRNazanin"/>
          <w:color w:val="111111"/>
          <w:sz w:val="28"/>
          <w:szCs w:val="28"/>
          <w:rtl w:val="true"/>
          <w:lang w:bidi="fa-IR"/>
        </w:rPr>
        <w:t>.</w:t>
      </w:r>
      <w:bookmarkStart w:id="232" w:name="pg1634_9922"/>
    </w:p>
    <w:p>
      <w:pPr>
        <w:pStyle w:val="Heading3"/>
        <w:numPr>
          <w:ilvl w:val="2"/>
          <w:numId w:val="1"/>
        </w:numPr>
        <w:rPr/>
      </w:pPr>
      <w:bookmarkStart w:id="233" w:name="__RefHeading___Toc1111667_3650668749"/>
      <w:bookmarkStart w:id="234" w:name="_Toc88"/>
      <w:bookmarkEnd w:id="232"/>
      <w:bookmarkEnd w:id="233"/>
      <w:r>
        <w:rPr>
          <w:rtl w:val="true"/>
        </w:rPr>
        <w:t xml:space="preserve">* </w:t>
      </w:r>
      <w:r>
        <w:rPr>
          <w:rtl w:val="true"/>
        </w:rPr>
        <w:t>آیه پنجم‏</w:t>
      </w:r>
      <w:bookmarkEnd w:id="234"/>
    </w:p>
    <w:p>
      <w:pPr>
        <w:pStyle w:val="Heading4"/>
        <w:numPr>
          <w:ilvl w:val="3"/>
          <w:numId w:val="1"/>
        </w:numPr>
        <w:rPr/>
      </w:pPr>
      <w:bookmarkStart w:id="235" w:name="__RefHeading___Toc1111669_3650668749"/>
      <w:bookmarkStart w:id="236" w:name="_Toc89"/>
      <w:bookmarkEnd w:id="235"/>
      <w:r>
        <w:rPr>
          <w:rtl w:val="true"/>
        </w:rPr>
        <w:t>اشاره</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الْبَیْتَ أَوِ اعْتَمَرَ فَلاجُناحَ عَلَیْهِ أَنْ‏یَطَّوَّفَ بِهِما وَ مَنْ تَطَوَّعَ خَیْراً فَإِنَّ اللَّهَ شاکِرٌ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111671_3650668749"/>
      <w:bookmarkStart w:id="238" w:name="_Toc90"/>
      <w:bookmarkEnd w:id="237"/>
      <w:r>
        <w:rPr>
          <w:rtl w:val="true"/>
        </w:rPr>
        <w:t>شرح واژگان‏</w:t>
      </w:r>
      <w:bookmarkEnd w:id="2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جمع صفا در اصل به معنای زمین صاف و هموار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مروه کلمه‏ای است مفرد، و به معنای سنگ سفید</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مروه به معنای جایی است که در آن سنگ‏ریزه باشد</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صفا و مروه در این آیه نام دو کوه است که در سمت حجر الاسود به فاصله‏ی چند صد 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قرار دارند</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انجام یکی از مناسک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جمع شعیره، به معنای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بودن صفا و مروه به این معناست که با لطافت و دقت در آن می‏توان به عظمت خدا پی‏برد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شعائر در این آیه و امثال آن به معنای مناسک و عبادت باشد،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الْبُدْنَ جَعَلْناها لَکُمْ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239" w:name="pg1634_9923"/>
    </w:p>
    <w:p>
      <w:pPr>
        <w:pStyle w:val="BookText"/>
        <w:rPr/>
      </w:pPr>
      <w:bookmarkEnd w:id="23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کلمه در اصل به معنای تمایل و انحراف است، چنانکه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إِنْ‏جَنَحُوا لِلسَّلْمِ فَاجْنَحْ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دو بال پرنده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این دلیل است که از پیکر اصلی به دو طرف متمایل شده است</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بعداً این کلمه در هر نوع گناه و انحراف از حق به کار رفته است</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تطوّف، مصدر باب تفعل از ریشه طواف به معنای گردش چیزی بر گرد چیز دیگر است</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برخی دیگر</w:t>
      </w:r>
      <w:r>
        <w:rPr>
          <w:rStyle w:val="FootnoteAnchor"/>
          <w:rtl w:val="true"/>
        </w:rPr>
        <w:footnoteReference w:id="117"/>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گاهی با حرکت دورانی بر گرد چیزی صورت می‏گیرد مثل طواف بیت‏الله، و گاهی به صورت حرکت‏های تکراری به سمت چیزی می‏باشد، مثل طواف خادم نسبت به مخدوم،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یطوف علیهم ولدان مخلدون‏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بین صفا و مروه نیز از قسم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 از ریشه طوع، در اصل به معنای انقیاد و پذیرش است، لیکن باب تفعل آن در عرف به معنای به جای آوردن کاری بدون درخواست اجر و مزد می‏باشد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111673_3650668749"/>
      <w:bookmarkStart w:id="241" w:name="_Toc91"/>
      <w:bookmarkEnd w:id="240"/>
      <w:r>
        <w:rPr>
          <w:rtl w:val="true"/>
        </w:rPr>
        <w:t>محتوای آیه‏</w:t>
      </w:r>
      <w:bookmarkEnd w:id="2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گرچه با آیه آموزش مناسک تا حدودی فاصله دارد، اما در حقیقت به نوعی ادامه همان آیات مربوط به حضرت ابراهیم است، زیرا در آیات قبل سخن از پیروی از ابراهیم، وصیت وی به فرزندانش، حنیف بودن آن حضرت، امت وسط </w:t>
      </w:r>
      <w:bookmarkStart w:id="242" w:name="pg1634_9924"/>
    </w:p>
    <w:p>
      <w:pPr>
        <w:pStyle w:val="BookText"/>
        <w:rPr/>
      </w:pPr>
      <w:bookmarkEnd w:id="242"/>
      <w:r>
        <w:rPr>
          <w:rFonts w:ascii="IRNazanin" w:hAnsi="IRNazanin" w:eastAsia="IRNazanin"/>
          <w:color w:val="111111"/>
          <w:sz w:val="28"/>
          <w:sz w:val="28"/>
          <w:szCs w:val="28"/>
          <w:rtl w:val="true"/>
          <w:lang w:bidi="fa-IR"/>
        </w:rPr>
        <w:t>بودن مسلمین، یهودی و نصرانی نبودن ابراهیم، برخی از مباحث قبله و مسجد</w:t>
      </w:r>
    </w:p>
    <w:p>
      <w:pPr>
        <w:pStyle w:val="BookText"/>
        <w:rPr/>
      </w:pPr>
      <w:r>
        <w:rPr>
          <w:rFonts w:ascii="IRNazanin" w:hAnsi="IRNazanin" w:eastAsia="IRNazanin"/>
          <w:color w:val="111111"/>
          <w:sz w:val="28"/>
          <w:sz w:val="28"/>
          <w:szCs w:val="28"/>
          <w:rtl w:val="true"/>
          <w:lang w:bidi="fa-IR"/>
        </w:rPr>
        <w:t>الحرام، و نیز بعثت پیامبر اسلام که ثمره دعای ابراهیم است، و نیز درخواست آموزش مناسک اشارت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مباحث به بیان یکی از مناسک حج و عمره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الصَّفا وَ الْمَرْوَةَ مِنْ شَعائِرِ اللَّهِ فَمَنْ حَجَّ الْبَیْتَ أَوِ اعْتَمَرَ فَلاجُناحَ عَلَیْهِ أَنْ‏یَطَّوَّفَ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مطلب عمده وجود دارد، که عبارت است از</w:t>
      </w:r>
      <w:r>
        <w:rPr>
          <w:rFonts w:eastAsia="IRNazanin" w:cs="IRNazanin"/>
          <w:color w:val="111111"/>
          <w:sz w:val="28"/>
          <w:szCs w:val="28"/>
          <w:rtl w:val="true"/>
          <w:lang w:bidi="fa-IR"/>
        </w:rPr>
        <w:t>:</w:t>
      </w:r>
    </w:p>
    <w:p>
      <w:pPr>
        <w:pStyle w:val="Heading4"/>
        <w:numPr>
          <w:ilvl w:val="3"/>
          <w:numId w:val="1"/>
        </w:numPr>
        <w:rPr/>
      </w:pPr>
      <w:bookmarkStart w:id="243" w:name="__RefHeading___Toc1111675_3650668749"/>
      <w:bookmarkStart w:id="244" w:name="_Toc92"/>
      <w:bookmarkEnd w:id="243"/>
      <w:r>
        <w:rPr/>
        <w:t>1</w:t>
      </w:r>
      <w:r>
        <w:rPr>
          <w:rtl w:val="true"/>
        </w:rPr>
        <w:t xml:space="preserve">. </w:t>
      </w:r>
      <w:r>
        <w:rPr>
          <w:rtl w:val="true"/>
        </w:rPr>
        <w:t>شعائر الهی‏</w:t>
      </w:r>
      <w:bookmarkEnd w:id="244"/>
    </w:p>
    <w:p>
      <w:pPr>
        <w:pStyle w:val="BookText"/>
        <w:rPr/>
      </w:pPr>
      <w:r>
        <w:rPr>
          <w:rFonts w:ascii="Amiri" w:hAnsi="Amiri" w:eastAsia="Amiri" w:cs="Amiri"/>
          <w:color w:val="111111"/>
          <w:sz w:val="28"/>
          <w:sz w:val="28"/>
          <w:szCs w:val="28"/>
          <w:rtl w:val="true"/>
          <w:lang w:bidi="ar-SA"/>
        </w:rPr>
        <w:t>قرآن کریم از اموری به عنوان شعائر الهی یاد کرده است، به دنبال بیان حرمت صید در حال احرام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لاتُحِلُّوا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تشریع حج، قربانی، نذر و طواف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شتر قربانی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الْبُدْنَ جَعَلْناها لَکُمْ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در آیه مورد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که منظور از شعائر در این آیه چیست؟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خود صفا و مروه جزء شعائر باشد، دوم این که صفا و مروه محل شعائر باشد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اول با ظاهر آیه سازش بیشتری دارد، زیرا نیازی به تقدیر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نیز مناسب است، چون یادآور اموری است که انسان را به یاد خدا می‏اندازد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معنای اول، شعائر الله علامت‏هایی است که خاطره‏ای از خاطرات مقدس را در نظرها تجدید می‏کند، یعنی در حقیقت صفا و مروه تاریخ زنده‏ای به شمار می‏رود، که حضور و عبادت در آنجا در حقیقت حضور در متن حوادثی است که در آنجا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یادآور امتحان سخت ابراهیم، تنهایی </w:t>
      </w:r>
      <w:bookmarkStart w:id="245" w:name="pg1634_9925"/>
    </w:p>
    <w:p>
      <w:pPr>
        <w:pStyle w:val="BookText"/>
        <w:rPr/>
      </w:pPr>
      <w:bookmarkEnd w:id="245"/>
      <w:r>
        <w:rPr>
          <w:rFonts w:ascii="IRNazanin" w:hAnsi="IRNazanin" w:eastAsia="IRNazanin"/>
          <w:color w:val="111111"/>
          <w:sz w:val="28"/>
          <w:sz w:val="28"/>
          <w:szCs w:val="28"/>
          <w:rtl w:val="true"/>
          <w:lang w:bidi="fa-IR"/>
        </w:rPr>
        <w:t>اسماعیل اشک سوزان هاجر و تلاش او برای یافتن آب برای کودک شیرخوارش‏</w:t>
      </w:r>
    </w:p>
    <w:p>
      <w:pPr>
        <w:pStyle w:val="BookText"/>
        <w:rPr/>
      </w:pPr>
      <w:r>
        <w:rPr>
          <w:rFonts w:ascii="IRNazanin" w:hAnsi="IRNazanin" w:eastAsia="IRNazanin"/>
          <w:color w:val="111111"/>
          <w:sz w:val="28"/>
          <w:sz w:val="28"/>
          <w:szCs w:val="28"/>
          <w:rtl w:val="true"/>
          <w:lang w:bidi="fa-IR"/>
        </w:rPr>
        <w:t>است، که در آن بیابان سوزان برای بقای حیات خود دست و پا می‏زد</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خاطره هبوط آدم و حواء به زمین را یادآور می‏شود، چنانکه در وجه نامگذاری این دو کوه به صفا و مروه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آدم علی الصفا و نزلت حواء علی المروة فسمی الصفا باسم آدم المصطفی و سمیت المروة باسم المرأة</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دوم، خداوند صفا و مروه را برای عبادت بندگان قرار داده است، تا با دعا، ذکر و به جای آوردن اعمال به عبادت خدا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قرآن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نمود که انجام دادن سعی بین صفا و مروه از خود از شعائر است</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منظور از نشانه و شعائر بودن صفا و مروه، نشانه تکوینی نیست، بلکه علامتی تشریعی است که خداوند سبحان در مقام تشریع منسک سعی، آن را قرار داده است</w:t>
      </w:r>
      <w:r>
        <w:rPr>
          <w:rFonts w:eastAsia="IRNazanin" w:cs="IRNazanin"/>
          <w:color w:val="111111"/>
          <w:sz w:val="28"/>
          <w:szCs w:val="28"/>
          <w:rtl w:val="true"/>
          <w:lang w:bidi="fa-IR"/>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الْبَیْتَ أَوِ اعْتَمَرَ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مؤید آن است</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111677_3650668749"/>
      <w:bookmarkStart w:id="247" w:name="_Toc93"/>
      <w:bookmarkEnd w:id="246"/>
      <w:r>
        <w:rPr>
          <w:rtl w:val="true"/>
        </w:rPr>
        <w:t>تداوم علامت‏</w:t>
      </w:r>
      <w:bookmarkEnd w:id="2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مروه نه تنها برای مؤمنان عصر نزول شعائر بود، بلکه برای امروزیان نیز علامت و نشانه عظمت حق است، زیرا صفا و مروه یادآور سرزمینی است که روزگاری بی آب و گیاه بود و روزی دیگر با عنایات الهی به شهری آباد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مروه‏ای که روزگاری بتکده و محل استقرار بت اساف و نائله بود، و روزی دیگر با مشیت به مرکز توحید مبدل گردید</w:t>
      </w:r>
      <w:r>
        <w:rPr>
          <w:rFonts w:eastAsia="IRNazanin" w:cs="IRNazanin"/>
          <w:color w:val="111111"/>
          <w:sz w:val="28"/>
          <w:szCs w:val="28"/>
          <w:rtl w:val="true"/>
          <w:lang w:bidi="fa-IR"/>
        </w:rPr>
        <w:t xml:space="preserve">. </w:t>
      </w:r>
      <w:bookmarkStart w:id="248" w:name="pg1634_9926"/>
    </w:p>
    <w:p>
      <w:pPr>
        <w:pStyle w:val="Heading4"/>
        <w:numPr>
          <w:ilvl w:val="3"/>
          <w:numId w:val="1"/>
        </w:numPr>
        <w:rPr/>
      </w:pPr>
      <w:bookmarkStart w:id="249" w:name="__RefHeading___Toc1111679_3650668749"/>
      <w:bookmarkStart w:id="250" w:name="_Toc94"/>
      <w:bookmarkEnd w:id="248"/>
      <w:bookmarkEnd w:id="249"/>
      <w:r>
        <w:rPr/>
        <w:t>2</w:t>
      </w:r>
      <w:r>
        <w:rPr>
          <w:rtl w:val="true"/>
        </w:rPr>
        <w:t xml:space="preserve">. </w:t>
      </w:r>
      <w:r>
        <w:rPr>
          <w:rtl w:val="true"/>
        </w:rPr>
        <w:t>منسک سعی‏</w:t>
      </w:r>
      <w:bookmarkEnd w:id="250"/>
    </w:p>
    <w:p>
      <w:pPr>
        <w:pStyle w:val="BookText"/>
        <w:rPr/>
      </w:pPr>
      <w:r>
        <w:rPr>
          <w:rFonts w:ascii="IRNazanin" w:hAnsi="IRNazanin" w:eastAsia="IRNazanin"/>
          <w:color w:val="111111"/>
          <w:sz w:val="28"/>
          <w:sz w:val="28"/>
          <w:szCs w:val="28"/>
          <w:rtl w:val="true"/>
          <w:lang w:bidi="fa-IR"/>
        </w:rPr>
        <w:t>شکی نیست که آیه با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حج البیت او اعتمر فلاجناح علیه انْ‏یطّوّف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اجمالًا به تشریع سعی در حج و عمره پرداخته است، لیکن مهم این است که بدانیم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وجوب است یا استحباب یا چیز دیگر؟</w:t>
      </w:r>
    </w:p>
    <w:p>
      <w:pPr>
        <w:pStyle w:val="BookText"/>
        <w:rPr/>
      </w:pPr>
      <w:r>
        <w:rPr>
          <w:rFonts w:ascii="IRNazanin" w:hAnsi="IRNazanin" w:eastAsia="IRNazanin"/>
          <w:color w:val="111111"/>
          <w:sz w:val="28"/>
          <w:sz w:val="28"/>
          <w:szCs w:val="28"/>
          <w:rtl w:val="true"/>
          <w:lang w:bidi="fa-IR"/>
        </w:rPr>
        <w:t>علامه طباطبایی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صدد تشریع اصل سعی می‏باشد و مفید معنای استحباب نمی‏باشد، و گرنه می‏بایست به جای نفی نکوهش، به ستایش از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بگوید خدا سعی بین صفا و مروه را دوست دارد</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متینی است، لیکن روشن است که اصل تشریع سعی با استحباب آن نیز سازش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گفت مفید معنای استحباب نیست، بلی تنها چیزی که می‏توان گفت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استحباب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متکفل تشریع اصل سعی و بیان جواز مطلق آن می‏باشد، و وجوب آن را باید از قرائن درون آیه، یا برون آیه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درونی چون شأن نزول آیه، و نیز قرینه برونی چون روایات متعدد بر وجوب آن دلالت می‏کند</w:t>
      </w:r>
      <w:r>
        <w:rPr>
          <w:rFonts w:eastAsia="IRNazanin" w:cs="IRNazanin"/>
          <w:color w:val="111111"/>
          <w:sz w:val="28"/>
          <w:szCs w:val="28"/>
          <w:rtl w:val="true"/>
          <w:lang w:bidi="fa-IR"/>
        </w:rPr>
        <w:t>.</w:t>
      </w:r>
    </w:p>
    <w:p>
      <w:pPr>
        <w:pStyle w:val="Heading4"/>
        <w:numPr>
          <w:ilvl w:val="3"/>
          <w:numId w:val="1"/>
        </w:numPr>
        <w:rPr/>
      </w:pPr>
      <w:bookmarkStart w:id="251" w:name="__RefHeading___Toc1111681_3650668749"/>
      <w:bookmarkStart w:id="252" w:name="_Toc95"/>
      <w:bookmarkEnd w:id="251"/>
      <w:r>
        <w:rPr>
          <w:rtl w:val="true"/>
        </w:rPr>
        <w:t>شأن نزول آیه‏</w:t>
      </w:r>
      <w:bookmarkEnd w:id="25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صارفه یا معینه در خود آیه این است که، آیه در مقام ردّ این طرز تفکر است، که سعی میان صفا و مروه به این دلیل که در روزگار جاهلیت محل استقرار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 در صفا، و نائله در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روا نمی‏دانست</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آن شبهه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نیز همین معنا را تأیید می‏کند، چنانکه در روایتی از امام صادق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المسلمون یرون انّ الصفا </w:t>
      </w:r>
      <w:bookmarkStart w:id="253" w:name="pg1634_9927"/>
    </w:p>
    <w:p>
      <w:pPr>
        <w:pStyle w:val="BookText"/>
        <w:rPr/>
      </w:pPr>
      <w:bookmarkEnd w:id="253"/>
      <w:r>
        <w:rPr>
          <w:rFonts w:ascii="IRNazanin" w:hAnsi="IRNazanin" w:eastAsia="IRNazanin"/>
          <w:color w:val="111111"/>
          <w:sz w:val="28"/>
          <w:sz w:val="28"/>
          <w:szCs w:val="28"/>
          <w:rtl w:val="true"/>
          <w:lang w:bidi="fa-IR"/>
        </w:rPr>
        <w:t>والمروة مما ابتدع اهل الجاهلیة، فانزل الله هذه الآیة</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 دیگری آمده است که بعد از امر به طواف بیت، افرادی که در مسعی طواف می‏کردند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طواف بین صفا و مروه چیزی نگفته است، پس معلوم می‏شود که چنین طوافی اشکال دارد، در پی این جدل‏ها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قرینه منفصل و بیرون از آیه، یعنی روایات نیز به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معاویه بن عمار از امام صادق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 بین الصفا و المروة فریضة</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که محمد بن مسلم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پرسیدیم که خداوند درباره نماز مسافر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عَلَیْکُمْ جُناحٌ أَنْ‏تَقْصُرُوا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پس چگونه بر وجوب دلالت دارد؟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لَیْسَ قَدْ قَالَ اللَّهُ عَزَّ وَ جَلَّ فِی الصَّفَا وَ الْمَرْوَةِ فَمَنْ حَجَّ الْبَیْتَ أَوِ اعْتَمَرَ فَلا جُناحَ عَلَیْهِ أَنْ یَطَّوَّفَ بِهِما أَلاتَرَوْنَ أَنَّ الطَّوَافَ بِهِمَا وَاجِبٌ مَفْرُوضٌ‏</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حقیقت با یکی دانستن سیاق هر دو آیه، و مفروغ بودن وجوب سعی در آیه، حکم وجوب در آیه قصر نیز بیان نمود</w:t>
      </w:r>
      <w:r>
        <w:rPr>
          <w:rFonts w:eastAsia="IRNazanin" w:cs="IRNazanin"/>
          <w:color w:val="111111"/>
          <w:sz w:val="28"/>
          <w:szCs w:val="28"/>
          <w:rtl w:val="true"/>
          <w:lang w:bidi="fa-IR"/>
        </w:rPr>
        <w:t>.</w:t>
      </w:r>
    </w:p>
    <w:p>
      <w:pPr>
        <w:pStyle w:val="Heading4"/>
        <w:numPr>
          <w:ilvl w:val="3"/>
          <w:numId w:val="1"/>
        </w:numPr>
        <w:rPr/>
      </w:pPr>
      <w:bookmarkStart w:id="254" w:name="__RefHeading___Toc1111683_3650668749"/>
      <w:bookmarkStart w:id="255" w:name="_Toc96"/>
      <w:bookmarkEnd w:id="254"/>
      <w:r>
        <w:rPr>
          <w:rtl w:val="true"/>
        </w:rPr>
        <w:t>ابتدای سعی‏</w:t>
      </w:r>
      <w:bookmarkEnd w:id="2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الاحکام نویسان بر این باورند که از ترتیب در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استنباط کرد که واجب است سعی ازمحل </w:t>
      </w:r>
      <w:bookmarkStart w:id="256" w:name="pg1634_9928"/>
    </w:p>
    <w:p>
      <w:pPr>
        <w:pStyle w:val="BookText"/>
        <w:rPr/>
      </w:pPr>
      <w:bookmarkEnd w:id="256"/>
      <w:r>
        <w:rPr>
          <w:rFonts w:ascii="IRNazanin" w:hAnsi="IRNazanin" w:eastAsia="IRNazanin"/>
          <w:color w:val="111111"/>
          <w:sz w:val="28"/>
          <w:sz w:val="28"/>
          <w:szCs w:val="28"/>
          <w:rtl w:val="true"/>
          <w:lang w:bidi="fa-IR"/>
        </w:rPr>
        <w:t>صفا شروع بشود</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بدون کمک گرفتن از روایات چنین حکمی مشکل است، زیرا واو عطف است و تنها بر مطلق جمع دلالت می‏کند و ظهوری در ترتیب ندارد، چنانکه در قرآن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یُوحِی إِلَیْکَ وَ إِلَی الَّذِینَ مِنْ قَبْلِکَ اللَّهُ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قطعاً ترتیب در آن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ناحیه اخبار، در روایتی معاویه بن عمار می‏خوانیم که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ابْدَءُوا بِمَا بَدَأَ اللَّهُ بِهِ‏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111685_3650668749"/>
      <w:bookmarkStart w:id="258" w:name="_Toc97"/>
      <w:bookmarkEnd w:id="257"/>
      <w:r>
        <w:rPr/>
        <w:t>3</w:t>
      </w:r>
      <w:r>
        <w:rPr>
          <w:rtl w:val="true"/>
        </w:rPr>
        <w:t xml:space="preserve">. </w:t>
      </w:r>
      <w:r>
        <w:rPr>
          <w:rtl w:val="true"/>
        </w:rPr>
        <w:t>تطوع در اعمال‏</w:t>
      </w:r>
      <w:bookmarkEnd w:id="2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تطوع خیراً فان الله شاکر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پیش از این 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طوع انقیاد و پذیرش است، و صیغه 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معنای اختیار از روی رغبت‏</w:t>
      </w:r>
      <w:r>
        <w:rPr>
          <w:rStyle w:val="FootnoteAnchor"/>
          <w:rtl w:val="true"/>
        </w:rPr>
        <w:footnoteReference w:id="132"/>
      </w:r>
      <w:r>
        <w:rPr>
          <w:rFonts w:ascii="IRNazanin" w:hAnsi="IRNazanin" w:eastAsia="IRNazanin"/>
          <w:color w:val="111111"/>
          <w:sz w:val="28"/>
          <w:sz w:val="28"/>
          <w:szCs w:val="28"/>
          <w:rtl w:val="true"/>
          <w:lang w:bidi="fa-IR"/>
        </w:rPr>
        <w:t>‏ و یا بجای آوردن کاری بدون درخواست اجر و مزد می‏باشد</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فقره در صدد بیان این مهم است که اوامر الهی و عبادت‏ها خواه واجب یا مستحب که همه جزء خیرات می‏باشد، باید از روی طوع و پذیرش باشد نه اکراه</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عبارت نقشی در واجب یا مستحب بودن ندارد</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تطوع خیراً فان الله شاکر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یک قاعده کلی است، و آن این که هر عملی که از روی طوع و رغبت انجام شود، و بدون چشم‏داشت از انسان صورت گیرد، خداوند آن را می‏پذیرد</w:t>
      </w:r>
      <w:r>
        <w:rPr>
          <w:rFonts w:eastAsia="IRNazanin" w:cs="IRNazanin"/>
          <w:color w:val="111111"/>
          <w:sz w:val="28"/>
          <w:szCs w:val="28"/>
          <w:rtl w:val="true"/>
          <w:lang w:bidi="fa-IR"/>
        </w:rPr>
        <w:t xml:space="preserve">. </w:t>
      </w:r>
      <w:bookmarkStart w:id="259" w:name="pg1634_9929"/>
    </w:p>
    <w:p>
      <w:pPr>
        <w:pStyle w:val="BookText"/>
        <w:rPr/>
      </w:pPr>
      <w:bookmarkEnd w:id="259"/>
      <w:r>
        <w:rPr>
          <w:rFonts w:ascii="IRNazanin" w:hAnsi="IRNazanin" w:eastAsia="IRNazanin"/>
          <w:color w:val="111111"/>
          <w:sz w:val="28"/>
          <w:sz w:val="28"/>
          <w:szCs w:val="28"/>
          <w:rtl w:val="true"/>
          <w:lang w:bidi="fa-IR"/>
        </w:rPr>
        <w:t>در خصوص تطوع در آیه، برخی بر این باورند که منظور سعی مستحبی است</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سعی را در ضمن حج و عمره خواسته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حَجَّ الْبَیْتَ أَوِ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پذیرفت که سعی مطلوب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معتقدند که مراد حج و عمره مستحبی است، عده‏ای دیگر بر این عقیده‏اند که همه خیرات و طاعات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عملی که انسان انجام دهد حساب او با خداست،</w:t>
      </w:r>
      <w:r>
        <w:rPr>
          <w:rStyle w:val="FootnoteAnchor"/>
          <w:rtl w:val="true"/>
        </w:rPr>
        <w:footnoteReference w:id="137"/>
      </w:r>
      <w:r>
        <w:rPr>
          <w:rFonts w:ascii="IRNazanin" w:hAnsi="IRNazanin" w:eastAsia="IRNazanin"/>
          <w:color w:val="111111"/>
          <w:sz w:val="28"/>
          <w:sz w:val="28"/>
          <w:szCs w:val="28"/>
          <w:rtl w:val="true"/>
          <w:lang w:bidi="fa-IR"/>
        </w:rPr>
        <w:t>‏ خواه این عمل سعی و طواف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خدا اعمال صحیح انسانها را بدون پاسخ نمی‏گذارد، و به آنها پادش می‏دهد،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پاداش دادن مستلزم آگاهی است، وصف علیم را به دنبال آن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وصف از یک سو نشان از آن است که تنها اعمال صالح انسانها در پیشگاه خدا مقبول و مشکور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بیانگر این است که خدای سبحان اعمال صالحه بندگان که در حقیقت احسان خدا به آنهاست، به منزله احسان بندگانش به خود به حساب آورده است و از آنها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در جای دیگر نسبت به ابرار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کانَ لَکُمْ جَزاءً وَ کانَ سَعْیُکُمْ مَشْکُوراً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260" w:name="__RefHeading___Toc1111687_3650668749"/>
      <w:bookmarkStart w:id="261" w:name="_Toc98"/>
      <w:bookmarkEnd w:id="260"/>
      <w:r>
        <w:rPr>
          <w:rtl w:val="true"/>
        </w:rPr>
        <w:t>لطایف و اشارات‏</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 بودن صفا و مروه و سعی بین آن دو که ریشه در تاریخ ابراهیم و هاجر دارد، پیامش این است، حرکات سازنده برای همیشه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پیامبر نیز براساس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أَوْحَیْنا إِلَیْکَ أَنِ اتَّبِعْ مِلَّةَ إِبْراهِیمَ 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آن پیروی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سعی بین صفا و مروه، بیانگر این است که برای احیای نام خدا و عظمت آیین او، باید تا پای جان ایستاد و حتی از کودک خود نیز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بین صفا و مروه، که مدتی محل استقرار بت بوده است، این پیام را دارد که استقرار چند روزه بت‏ها نمی‏تواند از اهمیت کار با ارزش هاجر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همه امور خیر می‏شود، اما به قرینه اقتران با شعائر الله می‏توان دریافت که حفظ شعائر الهی یکی از مصادیق بارز خیر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می‏آموزد که در یاد و نام خدا، باید اوصاف متناسب با فعل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توبه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درخواست فتح و پیروزی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مقام دعا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bookmarkStart w:id="262" w:name="pg1634_9931"/>
    </w:p>
    <w:p>
      <w:pPr>
        <w:pStyle w:val="Heading3"/>
        <w:numPr>
          <w:ilvl w:val="2"/>
          <w:numId w:val="1"/>
        </w:numPr>
        <w:rPr/>
      </w:pPr>
      <w:bookmarkStart w:id="263" w:name="__RefHeading___Toc1111689_3650668749"/>
      <w:bookmarkStart w:id="264" w:name="_Toc99"/>
      <w:bookmarkEnd w:id="262"/>
      <w:bookmarkEnd w:id="263"/>
      <w:r>
        <w:rPr>
          <w:rtl w:val="true"/>
        </w:rPr>
        <w:t xml:space="preserve">* </w:t>
      </w:r>
      <w:r>
        <w:rPr>
          <w:rtl w:val="true"/>
        </w:rPr>
        <w:t>آیه ششم‏</w:t>
      </w:r>
      <w:bookmarkEnd w:id="264"/>
    </w:p>
    <w:p>
      <w:pPr>
        <w:pStyle w:val="Heading4"/>
        <w:numPr>
          <w:ilvl w:val="3"/>
          <w:numId w:val="1"/>
        </w:numPr>
        <w:rPr/>
      </w:pPr>
      <w:bookmarkStart w:id="265" w:name="__RefHeading___Toc1111691_3650668749"/>
      <w:bookmarkStart w:id="266" w:name="_Toc100"/>
      <w:bookmarkEnd w:id="265"/>
      <w:r>
        <w:rPr>
          <w:rtl w:val="true"/>
        </w:rPr>
        <w:t>اشاره</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لَمْ‏یَجِدْ فَصِیامُ ثَلاثَةِ أَیَّامٍ فِی الْحَجِّ وَ سَبْعَةٍ إِذا رَجَعْتُمْ تِلْکَ عَشَرَةٌ کامِلَةٌ ذلِکَ لِمَنْ لَمْ‏یَکُنْ أَهْلُهُ حاضِرِی الْمَسْجِدِ الْحَرامِ وَ اتَّقُوا اللَّهَ وَ اعْلَمُوا أَنَّ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111693_3650668749"/>
      <w:bookmarkStart w:id="268" w:name="_Toc101"/>
      <w:bookmarkEnd w:id="267"/>
      <w:r>
        <w:rPr>
          <w:rtl w:val="true"/>
        </w:rPr>
        <w:t>شرح واژگان‏</w:t>
      </w:r>
      <w:bookmarkEnd w:id="2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 به معنای ممنوع و محصور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حصره العدوّ، دشمن او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احصره المرضُ من السفر، بیماری مانع از سفر او شد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یسر به معنای آسانی در مقابل عسر به معنای سختی است،</w:t>
      </w:r>
      <w:r>
        <w:rPr>
          <w:rStyle w:val="FootnoteAnchor"/>
          <w:rtl w:val="true"/>
        </w:rPr>
        <w:footnoteReference w:id="139"/>
      </w:r>
      <w:r>
        <w:rPr>
          <w:rFonts w:ascii="IRNazanin" w:hAnsi="IRNazanin" w:eastAsia="IRNazanin"/>
          <w:color w:val="111111"/>
          <w:sz w:val="28"/>
          <w:sz w:val="28"/>
          <w:szCs w:val="28"/>
          <w:rtl w:val="true"/>
          <w:lang w:bidi="fa-IR"/>
        </w:rPr>
        <w:t>‏ چنانکه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 اللَّهُ بِکُمُ الْیُسْرَ وَ لا یُرِیدُ بِکُمُ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 هُدی، هر دو به یک معنا هستند، با این تفاوت که هُدی در ارشاد و راهنمایی به کار می‏رود، ولی هَدْی در هدیّه دادن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تفاوتش با هدیه‏های معمولی این است، که هَدْی هدیه مخصوص به حرم و خانه خداست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69" w:name="pg1634_9932"/>
    </w:p>
    <w:p>
      <w:pPr>
        <w:pStyle w:val="BookText"/>
        <w:rPr/>
      </w:pPr>
      <w:bookmarkEnd w:id="26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در اصل به معنای عوض و بدلی است که برای رهایی اسیر پرداخت می‏شود، سپس در پرداخت جریمه‏ای که مکلف در کوتاهی عبادت باید بپردازد به کار رفته است</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1111695_3650668749"/>
      <w:bookmarkStart w:id="271" w:name="_Toc102"/>
      <w:bookmarkEnd w:id="270"/>
      <w:r>
        <w:rPr>
          <w:rtl w:val="true"/>
        </w:rPr>
        <w:t>محتوای آیه‏</w:t>
      </w:r>
      <w:bookmarkEnd w:id="271"/>
    </w:p>
    <w:p>
      <w:pPr>
        <w:pStyle w:val="BookText"/>
        <w:rPr/>
      </w:pPr>
      <w:r>
        <w:rPr>
          <w:rFonts w:ascii="IRNazanin" w:hAnsi="IRNazanin" w:eastAsia="IRNazanin"/>
          <w:color w:val="111111"/>
          <w:sz w:val="28"/>
          <w:sz w:val="28"/>
          <w:szCs w:val="28"/>
          <w:rtl w:val="true"/>
          <w:lang w:bidi="fa-IR"/>
        </w:rPr>
        <w:t>این آیه شریفه در حقیقت جامعترین آیه قرآن کریم در خصوص مناسک حج می‏باشد، چرا که مشتمل بر هر دو منسک حجّ و عمره است، به انواع حجّ تمتع و غیر تمتع پرداخته است، برخی از موانع انجام حج را بر شمرده است، برخی از محرمات احرام و نیز قربانی بدل از هدی را نیز ذکر کرده است</w:t>
      </w:r>
      <w:r>
        <w:rPr>
          <w:rFonts w:eastAsia="IRNazanin" w:cs="IRNazanin"/>
          <w:color w:val="111111"/>
          <w:sz w:val="28"/>
          <w:szCs w:val="28"/>
          <w:rtl w:val="true"/>
          <w:lang w:bidi="fa-IR"/>
        </w:rPr>
        <w:t>.</w:t>
      </w:r>
    </w:p>
    <w:p>
      <w:pPr>
        <w:pStyle w:val="Heading4"/>
        <w:numPr>
          <w:ilvl w:val="3"/>
          <w:numId w:val="1"/>
        </w:numPr>
        <w:rPr/>
      </w:pPr>
      <w:bookmarkStart w:id="272" w:name="__RefHeading___Toc1111697_3650668749"/>
      <w:bookmarkStart w:id="273" w:name="_Toc103"/>
      <w:bookmarkEnd w:id="272"/>
      <w:r>
        <w:rPr/>
        <w:t>1</w:t>
      </w:r>
      <w:r>
        <w:rPr>
          <w:rtl w:val="true"/>
        </w:rPr>
        <w:t xml:space="preserve">. </w:t>
      </w:r>
      <w:r>
        <w:rPr>
          <w:rtl w:val="true"/>
        </w:rPr>
        <w:t>توجه به اصل حج و عمره‏</w:t>
      </w:r>
      <w:bookmarkEnd w:id="273"/>
    </w:p>
    <w:p>
      <w:pPr>
        <w:pStyle w:val="BookText"/>
        <w:rPr/>
      </w:pPr>
      <w:r>
        <w:rPr>
          <w:rFonts w:ascii="IRNazanin" w:hAnsi="IRNazanin" w:eastAsia="IRNazanin"/>
          <w:color w:val="111111"/>
          <w:sz w:val="28"/>
          <w:sz w:val="28"/>
          <w:szCs w:val="28"/>
          <w:rtl w:val="true"/>
          <w:lang w:bidi="fa-IR"/>
        </w:rPr>
        <w:t>اولین سخنی که در این آیه بدان توجه شده است، پرداختن به اتمام حج و عمره است، که گویا اصل تشریع آنها مفروغ عنه گرفته شده است، درباره معنای حج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معنای قصد است</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ابتدا به هر قصدی اطلاق می‏شده است، سپس به قصد بیت‏الله الحرام برای انجام مناسک اختصاص یافته است</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این واژه و مشتقات آن بیش از بیست بار به کار رفته است، که دوازده بار آن حج و سفر به خانه خدا منظور است</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در عرب پیش از اسلام نیز وجود داشته، و به عنوان بخشی از فرهنگ آنها به شمار می‏رفته و مردم جاهلی نیز آن را انجام می‏دادند، زیرا این برنامه‏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در تاریخ ابراهیم و اسماعیل و تجدید بنای کعبه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ابراهیم برای قوم عرب به جای گذارد، عاری از تغییرها و بدعت‏هایی بوده که در عرب پیش از اسلام وجود داشت، زیرا آنها این عبادت عظیم را با شرک و بت‏پرستی در آمیخته، و برخی از مناسک آن را تغییر داده بودند</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شارع مقدس اسلام، کلمه حج را که در زبان عرب رایج و شایع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و لغت آن اقتباس نموده و با نقل از معنای پیشین به معنای مورد نظر خود، در حقیقت معنای جدیدی بدان بخشیده است، و به اصطلاح حقیقت شرعیه شده است؛ چرا که تقریباً به همه مناسک حج به نحوی در قرآن اشارت شده است، و حجّی که در فرهنگ قرآن و زبان پیامبر به کار رفته، مجموعه مناسکی است که در مکه و مشاعر و در زمان خاص و به شکل خاص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نیز در تعریف حج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نام مجموع مناسکی است که در مشاعر مخصوص انجام می‏شود</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عمره 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برگرفته از اعتمار به معنای زیارت است</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اصل دو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بقا و امتداد زمان، و از همین معناست عمر انسان و عمارت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علوّ و ارتفاع، خواه با صوت باشد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برگرفته از این معناست، چرا که شخص معتمر به هنگام احرام و گفتن تلبیه فریاد می‏زند و صدای خود را بالا می‏برد</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وجه نامگذاری عمره ممکن است به این جهت باشد که زائر با زیارت خود باعث دوام آبادانی و عمران خانه خدا می‏شود</w:t>
      </w:r>
      <w:r>
        <w:rPr>
          <w:rFonts w:eastAsia="IRNazanin" w:cs="IRNazanin"/>
          <w:color w:val="111111"/>
          <w:sz w:val="28"/>
          <w:szCs w:val="28"/>
          <w:rtl w:val="true"/>
          <w:lang w:bidi="fa-IR"/>
        </w:rPr>
        <w:t xml:space="preserve">. </w:t>
      </w:r>
      <w:bookmarkStart w:id="274" w:name="pg1634_9934"/>
    </w:p>
    <w:p>
      <w:pPr>
        <w:pStyle w:val="BookText"/>
        <w:rPr/>
      </w:pPr>
      <w:bookmarkEnd w:id="274"/>
      <w:r>
        <w:rPr>
          <w:rFonts w:ascii="IRNazanin" w:hAnsi="IRNazanin" w:eastAsia="IRNazanin"/>
          <w:color w:val="111111"/>
          <w:sz w:val="28"/>
          <w:sz w:val="28"/>
          <w:szCs w:val="28"/>
          <w:rtl w:val="true"/>
          <w:lang w:bidi="fa-IR"/>
        </w:rPr>
        <w:t xml:space="preserve">قرآن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اتموا الحج و العمرة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حج البیت او اعتمر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زیارت خانه خدا در کنار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نیز در تعریف عمره در کنار حجّ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مناسک مخصوصی است که در میقات و مکه انجام می‏شود</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تعریف عمره سخن از میقات به میان آمده است، و در تعریف حج سخن از مشاعر بود، به این دلیل است که مناسک عمره از میقات‏های پنجگانه در پنج سو آغاز و در مکه به انجام می‏شود، ولی مناسک حج از احرام در مکه شروع و به اعمال در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اعمال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Heading4"/>
        <w:numPr>
          <w:ilvl w:val="3"/>
          <w:numId w:val="1"/>
        </w:numPr>
        <w:rPr/>
      </w:pPr>
      <w:bookmarkStart w:id="275" w:name="__RefHeading___Toc1111699_3650668749"/>
      <w:bookmarkStart w:id="276" w:name="_Toc104"/>
      <w:bookmarkEnd w:id="275"/>
      <w:r>
        <w:rPr/>
        <w:t>2</w:t>
      </w:r>
      <w:r>
        <w:rPr>
          <w:rtl w:val="true"/>
        </w:rPr>
        <w:t xml:space="preserve">. </w:t>
      </w:r>
      <w:r>
        <w:rPr>
          <w:rtl w:val="true"/>
        </w:rPr>
        <w:t>تمام کردن حجّ‏</w:t>
      </w:r>
      <w:bookmarkEnd w:id="2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حقیقت است که اصل تشریع و وجوب این دو را عمل مفروغ دانسته، و در صدد بیان احکام فرعی آنها می‏باشد، که از جمله آن احکام آن که در پیشانی آیه قرار دارد این است که زائر خانه خدا وقتی حج و عمره‏ای را که آغاز نمود باید آن را به انجام برساند و حق ندارد آن را به صورت ناقص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اتمام که در آیه به کار رفته است به معنای رسیدن چیزی به مرزی است که دیگر نیاز به آن نباشد</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این آیه وجوهی را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همه مناسک و حدود آن دو به جای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تا آخر آن به جای آورد</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تنها قصد حج و عمره برای خدا نماید، نه برای تجارت وامثال آن</w:t>
      </w:r>
      <w:r>
        <w:rPr>
          <w:rFonts w:eastAsia="IRNazanin" w:cs="IRNazanin"/>
          <w:color w:val="111111"/>
          <w:sz w:val="28"/>
          <w:szCs w:val="28"/>
          <w:rtl w:val="true"/>
          <w:lang w:bidi="fa-IR"/>
        </w:rPr>
        <w:t xml:space="preserve">. </w:t>
      </w:r>
      <w:bookmarkStart w:id="277" w:name="pg1634_9935"/>
    </w:p>
    <w:p>
      <w:pPr>
        <w:pStyle w:val="BookText"/>
        <w:rPr/>
      </w:pPr>
      <w:bookmarkEnd w:id="277"/>
      <w:r>
        <w:rPr>
          <w:rFonts w:ascii="IRNazanin" w:hAnsi="IRNazanin" w:eastAsia="IRNazanin"/>
          <w:color w:val="111111"/>
          <w:sz w:val="28"/>
          <w:sz w:val="28"/>
          <w:szCs w:val="28"/>
          <w:rtl w:val="true"/>
          <w:lang w:bidi="fa-IR"/>
        </w:rPr>
        <w:t>چهارم آنچه برای او در سخن و عمل روا نیست انجام ندهد</w:t>
      </w:r>
      <w:r>
        <w:rPr>
          <w:rFonts w:eastAsia="IRNazanin" w:cs="IRNazanin"/>
          <w:color w:val="111111"/>
          <w:sz w:val="28"/>
          <w:szCs w:val="28"/>
          <w:rtl w:val="true"/>
          <w:lang w:bidi="fa-IR"/>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نیز از امام صادق می‏خوانیم که در تفسیر این بخش از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بِتَمَامِهِمَا أَدَاءَهُمَا وَ اتِّقَاءَ مَا یَتَّقِی الْمُحْرِمُ فِیهِمَا</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به اتمام ظاهری و هم به اتمام معنوی اشارت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باید آن را اداء کند، و در معنا کسی که محرم شد باید خود را از محرمات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به کمال آن نیز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همه اعمال حجّ و عمره باید با قصد قربت و تنها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معرفت و درک انسان‏ها نسبت به عبادت‏ها یکسان نیست، حج و عمره نیز مراتبی دارد، که پایین‏ترین مرتبه آن حج عوام است، برخی از 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عوام قصد کوی دوست است و حج خواص قصد روی دوست، حج عوام رفتن به سرای دوست است و حج خواص رفتن برای دوست</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111701_3650668749"/>
      <w:bookmarkStart w:id="279" w:name="_Toc105"/>
      <w:bookmarkEnd w:id="278"/>
      <w:r>
        <w:rPr>
          <w:rtl w:val="true"/>
        </w:rPr>
        <w:t>لزوم اتمام عبادت‏</w:t>
      </w:r>
      <w:bookmarkEnd w:id="279"/>
    </w:p>
    <w:p>
      <w:pPr>
        <w:pStyle w:val="BookText"/>
        <w:rPr/>
      </w:pPr>
      <w:r>
        <w:rPr>
          <w:rFonts w:ascii="IRNazanin" w:hAnsi="IRNazanin" w:eastAsia="IRNazanin"/>
          <w:color w:val="111111"/>
          <w:sz w:val="28"/>
          <w:sz w:val="28"/>
          <w:szCs w:val="28"/>
          <w:rtl w:val="true"/>
          <w:lang w:bidi="fa-IR"/>
        </w:rPr>
        <w:t xml:space="preserve">بحثی که درباره عبادات از جمله حج وجود دارد این است که اگر کسی عبادتی مثل نماز، روزه، حجّ، عمره، قرائت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نمود، آیا لازم است آن را به اتمام برساند یا می‏تواند در بین کار آن را رها نماید؟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باره سه عبادت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باره روزه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در باره حج، و سوم نسبت به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تعابیر ممکن است این باشد که عبادت باید به تمام اجزاء و شرایط به جای آورده شود</w:t>
      </w:r>
      <w:r>
        <w:rPr>
          <w:rFonts w:eastAsia="IRNazanin" w:cs="IRNazanin"/>
          <w:color w:val="111111"/>
          <w:sz w:val="28"/>
          <w:szCs w:val="28"/>
          <w:rtl w:val="true"/>
          <w:lang w:bidi="fa-IR"/>
        </w:rPr>
        <w:t xml:space="preserve">. </w:t>
      </w:r>
      <w:bookmarkStart w:id="280" w:name="pg1634_9936"/>
    </w:p>
    <w:p>
      <w:pPr>
        <w:pStyle w:val="BookText"/>
        <w:rPr/>
      </w:pPr>
      <w:bookmarkEnd w:id="280"/>
      <w:r>
        <w:rPr>
          <w:rFonts w:ascii="IRNazanin" w:hAnsi="IRNazanin" w:eastAsia="IRNazanin"/>
          <w:color w:val="111111"/>
          <w:sz w:val="28"/>
          <w:sz w:val="28"/>
          <w:szCs w:val="28"/>
          <w:rtl w:val="true"/>
          <w:lang w:bidi="fa-IR"/>
        </w:rPr>
        <w:t>برخی از مفسران نیز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حج و عمره از ابتدا واجب نباشد، لیکن وقتی شروع نمود باید به انجام برساند</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نیز با توجه با بهره‏گیری از این تعابیر بر لزوم اتمام مطلق این عبادت‏ها استدلال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 و روزه وقتی شروع شد، اگرچه بنا به دلیلی باطل و فاسد شود، نیز باید به اتمام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عمل مجوز رها کردن نمی‏باشد، بلکه موجب قضای آن می‏باشد</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سخن خوبی است، گرچه به همه عبادت‏ها از جمله وضو، نماز، قرائت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تسری داد، اما در خصوص روزه، حجّ و عمره به دلیل تصریح قرآن می‏توان جاری نمود</w:t>
      </w:r>
      <w:r>
        <w:rPr>
          <w:rFonts w:eastAsia="IRNazanin" w:cs="IRNazanin"/>
          <w:color w:val="111111"/>
          <w:sz w:val="28"/>
          <w:szCs w:val="28"/>
          <w:rtl w:val="true"/>
          <w:lang w:bidi="fa-IR"/>
        </w:rPr>
        <w:t>.</w:t>
      </w:r>
    </w:p>
    <w:p>
      <w:pPr>
        <w:pStyle w:val="Heading4"/>
        <w:numPr>
          <w:ilvl w:val="3"/>
          <w:numId w:val="1"/>
        </w:numPr>
        <w:rPr/>
      </w:pPr>
      <w:bookmarkStart w:id="281" w:name="__RefHeading___Toc1111703_3650668749"/>
      <w:bookmarkStart w:id="282" w:name="_Toc106"/>
      <w:bookmarkEnd w:id="281"/>
      <w:r>
        <w:rPr/>
        <w:t>3</w:t>
      </w:r>
      <w:r>
        <w:rPr>
          <w:rtl w:val="true"/>
        </w:rPr>
        <w:t xml:space="preserve">. </w:t>
      </w:r>
      <w:r>
        <w:rPr>
          <w:rtl w:val="true"/>
        </w:rPr>
        <w:t>احصار</w:t>
      </w:r>
      <w:bookmarkEnd w:id="282"/>
    </w:p>
    <w:p>
      <w:pPr>
        <w:pStyle w:val="BookText"/>
        <w:rPr/>
      </w:pPr>
      <w:r>
        <w:rPr>
          <w:rFonts w:ascii="IRNazanin" w:hAnsi="IRNazanin" w:eastAsia="IRNazanin"/>
          <w:color w:val="111111"/>
          <w:sz w:val="28"/>
          <w:sz w:val="28"/>
          <w:szCs w:val="28"/>
          <w:rtl w:val="true"/>
          <w:lang w:bidi="fa-IR"/>
        </w:rPr>
        <w:t>کسی که برای انجام حج یا عمره محرم شده و وارد عمل می‏شود، با دو امر طبیعی روبرو است، زیرا تلاش می‏کند تا آن عمل را به انجام برساند، لیکن ممکن است به امر طبیعی دیگری برخورد نماید، یعنی از برون یا درون دچار مشکلی شود که موجب دگرگونی وظیفه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 آن به احصار تعبیر نموده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احصار، حبس و ممنوعیت از انجام حج یا عمره به خاطر ترس، وجود دشمن یا بیماری است</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آن را به وجود دشمن معنا نموده و برخی دیگر آن را به بیماری تنها تفسیر کرده‏اند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مفسران و فقهای شیعه، از مانع بیرونی چون دشمن و راهزن به صدّ تعبیر می‏کنند، و از مانع درونی چون بیماری به حصر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مقداد،محقق حلیّ و صاحب جواهر به پیروی از روایات اهل بیت معتقدند که حصر مختص به بیماری، و صدّ مختص به دشمن است</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همین معنا بیان شده است، چنانکه در روایت معاوی بن عمار از امام صادق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المَحصُورُ غَیرُ المَصدُودِ، المَحصُورُ هُوَ المَرِیضُ، وَ المَصدُودُ هُوَ الّذیِ یَردّهُ المُشرِکُونَ‏</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احصاری که در آیه آمده است، در حقیقت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احصار و منع دشمن، دیگری حصر و مشکل بیماری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که حصر در آغاز آیه را مخصوص دشمن می‏دانند،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شق دوم آن می‏دانند،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به منع و حبس است، و برای تحقق آن باید مانع و حابسی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عقلًا نمی‏تواند به معنای بیماری باشد، زیرا مستلزم آن است که انسان هم فاعل باشد، هم مانع و هم حابس</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خوبی است که محصور و مُحْصَر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یکدیگر جدا نموده است، لیکن باید توجه داشت که این مانع از آن نخواهد بود که احصار هر دو شقّ محصور و مصدود را شامل بشود؛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اهل لغت حصر در بیماری نیز کاربرد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مانع می‏باشد مرض است، نه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پزشکی بیمار شود و خود تشخیص داد که نباید فلان غذا را بخورد، در واقع مانع اصلی همان بیماری است، گرچه در این مورد خودش هم مانع است، هم حاکم است، هم فاعل</w:t>
      </w:r>
      <w:r>
        <w:rPr>
          <w:rFonts w:eastAsia="IRNazanin" w:cs="IRNazanin"/>
          <w:color w:val="111111"/>
          <w:sz w:val="28"/>
          <w:szCs w:val="28"/>
          <w:rtl w:val="true"/>
          <w:lang w:bidi="fa-IR"/>
        </w:rPr>
        <w:t xml:space="preserve">. </w:t>
      </w:r>
      <w:bookmarkStart w:id="283" w:name="pg1634_9938"/>
    </w:p>
    <w:p>
      <w:pPr>
        <w:pStyle w:val="BookText"/>
        <w:rPr/>
      </w:pPr>
      <w:bookmarkEnd w:id="283"/>
      <w:r>
        <w:rPr>
          <w:rFonts w:ascii="IRNazanin" w:hAnsi="IRNazanin" w:eastAsia="IRNazanin"/>
          <w:color w:val="111111"/>
          <w:sz w:val="28"/>
          <w:sz w:val="28"/>
          <w:szCs w:val="28"/>
          <w:rtl w:val="true"/>
          <w:lang w:bidi="fa-IR"/>
        </w:rPr>
        <w:t xml:space="preserve">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أُحْصِرْتُمْ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محرمی که دچار احصار شده است، وظیفه قربانی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استیسار در آیه دو وجه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 امکان و اندازه توانایی باشد، چنانکه درباره قرائت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فَاقْرَؤُا ما تَیَسَّرَ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آسان باشد، یعنی از میان انواع هدی‏ها آسان‏ترین آن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معنای اول مناسب‏تر است، و گرنه تخییر بین انعام سه‏گانه معنا نداشت، زیرا تردیدی نیست که ذبح گوسفند آسان‏ترین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محل این قربانی، 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قربانی برای محصور به بیماری،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مُحْصَر به دشمن همان محلی است که مصدود شده است، چنانکه پیامبر در حدیبیه چنین نمود</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قربانی، تقییدات و شرایطی است که در ادامه همین آیه بیان خواهد شد</w:t>
      </w:r>
      <w:r>
        <w:rPr>
          <w:rFonts w:eastAsia="IRNazanin" w:cs="IRNazanin"/>
          <w:color w:val="111111"/>
          <w:sz w:val="28"/>
          <w:szCs w:val="28"/>
          <w:rtl w:val="true"/>
          <w:lang w:bidi="fa-IR"/>
        </w:rPr>
        <w:t>.</w:t>
      </w:r>
    </w:p>
    <w:p>
      <w:pPr>
        <w:pStyle w:val="Heading4"/>
        <w:numPr>
          <w:ilvl w:val="3"/>
          <w:numId w:val="1"/>
        </w:numPr>
        <w:rPr/>
      </w:pPr>
      <w:bookmarkStart w:id="284" w:name="__RefHeading___Toc1111705_3650668749"/>
      <w:bookmarkStart w:id="285" w:name="_Toc107"/>
      <w:bookmarkEnd w:id="284"/>
      <w:r>
        <w:rPr/>
        <w:t>4</w:t>
      </w:r>
      <w:r>
        <w:rPr>
          <w:rtl w:val="true"/>
        </w:rPr>
        <w:t xml:space="preserve">. </w:t>
      </w:r>
      <w:r>
        <w:rPr>
          <w:rtl w:val="true"/>
        </w:rPr>
        <w:t>منع تراشیدن سر</w:t>
      </w:r>
      <w:bookmarkEnd w:id="28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زائر خانه خداست، با انجام احرام، اموری را بر خود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تراشیدن سر، که در این آیه بدان اشارت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لاتَحْلِقُوا رُؤُسَکُمْ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قربانگاه است، محلّ به معنای جایی است که ذبح قربانی در آن حلال باشد</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برای همه مُحرِمان باشد، حلق به عنوان یکی از محرمات احرام می‏باشد،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قبل از انجام مناسک مترتبه،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تراشیدن سر یکی از مناسک حج است، و باید بعد از قربانی صورت گیرد، و حاجی حق </w:t>
      </w:r>
      <w:bookmarkStart w:id="286" w:name="pg1634_9939"/>
    </w:p>
    <w:p>
      <w:pPr>
        <w:pStyle w:val="BookText"/>
        <w:rPr/>
      </w:pPr>
      <w:bookmarkEnd w:id="286"/>
      <w:r>
        <w:rPr>
          <w:rFonts w:ascii="IRNazanin" w:hAnsi="IRNazanin" w:eastAsia="IRNazanin"/>
          <w:color w:val="111111"/>
          <w:sz w:val="28"/>
          <w:sz w:val="28"/>
          <w:szCs w:val="28"/>
          <w:rtl w:val="true"/>
          <w:lang w:bidi="fa-IR"/>
        </w:rPr>
        <w:t xml:space="preserve">ندارد قبل از رسیدن قربانی به محل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تنها دو استثنا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خطاب به مُحصرَین باشد، اصل منع تراشیدن در حال احرام، و جواز استثنایی آن در زمان بحرانی مفروغ گرفته و تنها بیانگر شرایط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آگاهی از رسیدن هدی به قربانگاه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الْهَدْیُ مَحِلَّهُ‏</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لازم است که در این مسأله فرقی بین حلق تمام سر و حلق جزء آن نیست، اما صدق حلق شرط است</w:t>
      </w:r>
      <w:r>
        <w:rPr>
          <w:rFonts w:eastAsia="IRNazanin" w:cs="IRNazanin"/>
          <w:color w:val="111111"/>
          <w:sz w:val="28"/>
          <w:szCs w:val="28"/>
          <w:rtl w:val="true"/>
          <w:lang w:bidi="fa-IR"/>
        </w:rPr>
        <w:t>.</w:t>
      </w:r>
    </w:p>
    <w:p>
      <w:pPr>
        <w:pStyle w:val="Heading4"/>
        <w:numPr>
          <w:ilvl w:val="3"/>
          <w:numId w:val="1"/>
        </w:numPr>
        <w:rPr/>
      </w:pPr>
      <w:bookmarkStart w:id="287" w:name="__RefHeading___Toc1111707_3650668749"/>
      <w:bookmarkStart w:id="288" w:name="_Toc108"/>
      <w:bookmarkEnd w:id="287"/>
      <w:r>
        <w:rPr/>
        <w:t>5</w:t>
      </w:r>
      <w:r>
        <w:rPr>
          <w:rtl w:val="true"/>
        </w:rPr>
        <w:t xml:space="preserve">. </w:t>
      </w:r>
      <w:r>
        <w:rPr>
          <w:rtl w:val="true"/>
        </w:rPr>
        <w:t>وظیفه بیمار</w:t>
      </w:r>
      <w:bookmarkEnd w:id="288"/>
    </w:p>
    <w:p>
      <w:pPr>
        <w:pStyle w:val="BookText"/>
        <w:rPr/>
      </w:pPr>
      <w:r>
        <w:rPr>
          <w:rFonts w:ascii="IRNazanin" w:hAnsi="IRNazanin" w:eastAsia="IRNazanin"/>
          <w:color w:val="111111"/>
          <w:sz w:val="28"/>
          <w:sz w:val="28"/>
          <w:szCs w:val="28"/>
          <w:rtl w:val="true"/>
          <w:lang w:bidi="fa-IR"/>
        </w:rPr>
        <w:t>گرچه قرآن مُحرِم را از تراشیدن سر منع نموده است، اما موارد اضطرار را نیز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بیمار و نیز کسی که دچار مشکلی در ناحیه سر می‏باشد اجازه داده است تا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بِهِ أَذیً مِنْ رَأْسِهِ فَفِدْیَةٌ مِنْ صِیامٍ أَوْ صَدَقَةٍ أَوْ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دو عامل را برای جواز تراشیدن سر بیان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گرچه به طور مطلق از بیماری سخن گفته است، اما به قرینه سیاق آیه هر نوع بیماری مراد نیست، بلکه آن نوع بیماری منظور است که با تراشیدن سر تسکین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دو امر است، یکی این‏که بیماری به حدی باشد که نتوان آن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بیماری مربوط به سر باشد، در نتیجه با بروز دردی اندک، و آن‏هم در غیر سر چون احساس درد در انگشت دست، نمی‏توان اقدام به تراشیدن سر نمود، </w:t>
      </w:r>
      <w:bookmarkStart w:id="289" w:name="pg1634_9940"/>
    </w:p>
    <w:p>
      <w:pPr>
        <w:pStyle w:val="BookText"/>
        <w:rPr/>
      </w:pPr>
      <w:bookmarkEnd w:id="289"/>
      <w:r>
        <w:rPr>
          <w:rFonts w:ascii="IRNazanin" w:hAnsi="IRNazanin" w:eastAsia="IRNazanin"/>
          <w:color w:val="111111"/>
          <w:sz w:val="28"/>
          <w:sz w:val="28"/>
          <w:szCs w:val="28"/>
          <w:rtl w:val="true"/>
          <w:lang w:bidi="fa-IR"/>
        </w:rPr>
        <w:t>شبیه آنچه درباره روزه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روایاتی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بیماری خفیف باید به وظیفه اصلی عمل کند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کریم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 أَذیً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وجود ناراحتی در سر محرم است، خواه به وسیله درد، دُمل یا زخم باشد، یا به خاطر حشره‏های آزار دهنده باشد</w:t>
      </w:r>
      <w:r>
        <w:rPr>
          <w:rFonts w:eastAsia="IRNazanin" w:cs="IRNazanin"/>
          <w:color w:val="111111"/>
          <w:sz w:val="28"/>
          <w:szCs w:val="28"/>
          <w:rtl w:val="true"/>
          <w:lang w:bidi="fa-IR"/>
        </w:rPr>
        <w:t>.</w:t>
      </w:r>
    </w:p>
    <w:p>
      <w:pPr>
        <w:pStyle w:val="Heading4"/>
        <w:numPr>
          <w:ilvl w:val="3"/>
          <w:numId w:val="1"/>
        </w:numPr>
        <w:rPr/>
      </w:pPr>
      <w:bookmarkStart w:id="290" w:name="__RefHeading___Toc1111709_3650668749"/>
      <w:bookmarkStart w:id="291" w:name="_Toc109"/>
      <w:bookmarkEnd w:id="290"/>
      <w:r>
        <w:rPr>
          <w:rtl w:val="true"/>
        </w:rPr>
        <w:t>پرداخت فدیه‏</w:t>
      </w:r>
      <w:bookmarkEnd w:id="291"/>
    </w:p>
    <w:p>
      <w:pPr>
        <w:pStyle w:val="BookText"/>
        <w:rPr/>
      </w:pPr>
      <w:r>
        <w:rPr>
          <w:rFonts w:ascii="IRNazanin" w:hAnsi="IRNazanin" w:eastAsia="IRNazanin"/>
          <w:color w:val="111111"/>
          <w:sz w:val="28"/>
          <w:sz w:val="28"/>
          <w:szCs w:val="28"/>
          <w:rtl w:val="true"/>
          <w:lang w:bidi="fa-IR"/>
        </w:rPr>
        <w:t>این‏که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فَفِدْیَةٌ مِنْ صِیامٍ أَوْ صَدَقَةٍ أَوْ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این است که حلق در حال احرام موجب فدیه است، گرچه به طور کلی فرموده است فدیه بدهید، و کیفیت و کمیت آن را مشخص نکرده است، اما سیاق آیه مقتضی تخییر بین صیام و صدقه و ذبح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روایتی از امام صادق مقدار روزه سه روز، میزان صدقه اطعام ده مسکین، ومراد از نسک ذبح گوسفند است</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292" w:name="__RefHeading___Toc1111711_3650668749"/>
      <w:bookmarkStart w:id="293" w:name="_Toc110"/>
      <w:bookmarkEnd w:id="292"/>
      <w:r>
        <w:rPr>
          <w:rtl w:val="true"/>
        </w:rPr>
        <w:t>قاعده تفسیری قرآنی‏</w:t>
      </w:r>
      <w:bookmarkEnd w:id="2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ادامه همین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شَیٍ‏ء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 بِالخیارِ، یختَارُ ما یشاء، وَ کُلّ شَی‏ء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 فَعلَیه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فَالاولُ بِالخیارِ؛ هر چه در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بیانگر تخییر است، و هر چه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باید اولی را انتخاب کند</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که اول آمده است باید عمل کند، اگر نشد نوبت به مورد بعدی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اولی مختص حال اختیار است، بنابراین محرم بیمار که سر را می‏تراشد مخیر بین این سه امر است</w:t>
      </w:r>
      <w:r>
        <w:rPr>
          <w:rFonts w:eastAsia="IRNazanin" w:cs="IRNazanin"/>
          <w:color w:val="111111"/>
          <w:sz w:val="28"/>
          <w:szCs w:val="28"/>
          <w:rtl w:val="true"/>
          <w:lang w:bidi="fa-IR"/>
        </w:rPr>
        <w:t xml:space="preserve">. </w:t>
      </w:r>
      <w:bookmarkStart w:id="294" w:name="pg1634_9941"/>
    </w:p>
    <w:p>
      <w:pPr>
        <w:pStyle w:val="Heading4"/>
        <w:numPr>
          <w:ilvl w:val="3"/>
          <w:numId w:val="1"/>
        </w:numPr>
        <w:rPr/>
      </w:pPr>
      <w:bookmarkStart w:id="295" w:name="__RefHeading___Toc1111713_3650668749"/>
      <w:bookmarkStart w:id="296" w:name="_Toc111"/>
      <w:bookmarkEnd w:id="294"/>
      <w:bookmarkEnd w:id="295"/>
      <w:r>
        <w:rPr/>
        <w:t>6</w:t>
      </w:r>
      <w:r>
        <w:rPr>
          <w:rtl w:val="true"/>
        </w:rPr>
        <w:t xml:space="preserve">. </w:t>
      </w:r>
      <w:r>
        <w:rPr>
          <w:rtl w:val="true"/>
        </w:rPr>
        <w:t>اقسام موانع‏</w:t>
      </w:r>
      <w:bookmarkEnd w:id="296"/>
    </w:p>
    <w:p>
      <w:pPr>
        <w:pStyle w:val="BookText"/>
        <w:rPr/>
      </w:pPr>
      <w:r>
        <w:rPr>
          <w:rFonts w:ascii="IRNazanin" w:hAnsi="IRNazanin" w:eastAsia="IRNazanin"/>
          <w:color w:val="111111"/>
          <w:sz w:val="28"/>
          <w:sz w:val="28"/>
          <w:szCs w:val="28"/>
          <w:rtl w:val="true"/>
          <w:lang w:bidi="fa-IR"/>
        </w:rPr>
        <w:t>از مهمترین بخش آیات حج، این فقره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أَمِنْتُمْ فَمَنْ تَمَتَّعَ بِالْعُمْرَةِ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زیارت خانه خدا را پس از تقسیم به حجّ و عمره، حج را به حج تمتع و غیر تمتع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 محرم و وظیفه او یکی از اقسام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 که در کمال امنیت و آسایش است و بدون هیچ مانعی همه اعمال را انجام می‏دهد،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أَمِنْتُمْ فَمَنْ تَمَتَّعَ بِالْعُمْرَةِ إِلَی الْحَجِّ فَمَا اسْتَیْسَرَ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عمره و حج را به جای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محرمی که با دشمن یا راهزن یا مأموران دولت یا ترس روبرو می‏شود که نمی‏تواند اعمال را به جای آورد،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اسْتَیْسَرَ مِنَ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وظیفه‏اش قربانی و بیرون رفتن از احرام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 که با مانع درونی روبرو است و قادر نیست تا اعمال را انجام دهد، به حکم احصار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محصور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برای احلال فدیه قربانی نماید</w:t>
      </w:r>
      <w:r>
        <w:rPr>
          <w:rFonts w:eastAsia="IRNazanin" w:cs="IRNazanin"/>
          <w:color w:val="111111"/>
          <w:sz w:val="28"/>
          <w:szCs w:val="28"/>
          <w:rtl w:val="true"/>
          <w:lang w:bidi="fa-IR"/>
        </w:rPr>
        <w:t>.</w:t>
      </w:r>
    </w:p>
    <w:p>
      <w:pPr>
        <w:pStyle w:val="Heading4"/>
        <w:numPr>
          <w:ilvl w:val="3"/>
          <w:numId w:val="1"/>
        </w:numPr>
        <w:rPr/>
      </w:pPr>
      <w:bookmarkStart w:id="297" w:name="__RefHeading___Toc1111715_3650668749"/>
      <w:bookmarkStart w:id="298" w:name="_Toc112"/>
      <w:bookmarkEnd w:id="297"/>
      <w:r>
        <w:rPr/>
        <w:t>7</w:t>
      </w:r>
      <w:r>
        <w:rPr>
          <w:rtl w:val="true"/>
        </w:rPr>
        <w:t xml:space="preserve">. </w:t>
      </w:r>
      <w:r>
        <w:rPr>
          <w:rtl w:val="true"/>
        </w:rPr>
        <w:t>انواع حج‏</w:t>
      </w:r>
      <w:bookmarkEnd w:id="29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یک تقسیم به واجب و مستحب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دو ممکن است برای خود یا دیگری و به اصطلاح اصلی یا نیابی باشد، از زاویه دیگرحج ممکن است به عنوان حجّالاسلام، حجّ نذری، حجّ احتیاطی و یا حجّ قضاء باشد</w:t>
      </w:r>
      <w:r>
        <w:rPr>
          <w:rFonts w:eastAsia="IRNazanin" w:cs="IRNazanin"/>
          <w:color w:val="111111"/>
          <w:sz w:val="28"/>
          <w:szCs w:val="28"/>
          <w:rtl w:val="true"/>
          <w:lang w:bidi="fa-IR"/>
        </w:rPr>
        <w:t xml:space="preserve">. </w:t>
      </w:r>
      <w:bookmarkStart w:id="299" w:name="pg1634_9942"/>
    </w:p>
    <w:p>
      <w:pPr>
        <w:pStyle w:val="BookText"/>
        <w:rPr/>
      </w:pPr>
      <w:bookmarkEnd w:id="299"/>
      <w:r>
        <w:rPr>
          <w:rFonts w:ascii="IRNazanin" w:hAnsi="IRNazanin" w:eastAsia="IRNazanin"/>
          <w:color w:val="111111"/>
          <w:sz w:val="28"/>
          <w:sz w:val="28"/>
          <w:szCs w:val="28"/>
          <w:rtl w:val="true"/>
          <w:lang w:bidi="fa-IR"/>
        </w:rPr>
        <w:t>اما آنچه در اینجا اهمیت دارد انواع حج به سه نوع تمتع، افراد و قِران است،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بیان آن می‏باشد، البته این فقره از آیه تنها به تنویع حج به تمتع و غیرتمتع پرداخته است و تقسیم حج غیر تمتع به قِران و افراد را باید از بیرون آیه و از روایات‏</w:t>
      </w:r>
      <w:r>
        <w:rPr>
          <w:rStyle w:val="FootnoteAnchor"/>
          <w:rtl w:val="true"/>
        </w:rPr>
        <w:footnoteReference w:id="169"/>
      </w:r>
      <w:r>
        <w:rPr>
          <w:rFonts w:ascii="IRNazanin" w:hAnsi="IRNazanin" w:eastAsia="IRNazanin"/>
          <w:color w:val="111111"/>
          <w:sz w:val="28"/>
          <w:sz w:val="28"/>
          <w:szCs w:val="28"/>
          <w:rtl w:val="true"/>
          <w:lang w:bidi="fa-IR"/>
        </w:rPr>
        <w:t>‏ جستجو نمود</w:t>
      </w:r>
      <w:r>
        <w:rPr>
          <w:rFonts w:eastAsia="IRNazanin" w:cs="IRNazanin"/>
          <w:color w:val="111111"/>
          <w:sz w:val="28"/>
          <w:szCs w:val="28"/>
          <w:rtl w:val="true"/>
          <w:lang w:bidi="fa-IR"/>
        </w:rPr>
        <w:t>.</w:t>
      </w:r>
    </w:p>
    <w:p>
      <w:pPr>
        <w:pStyle w:val="Heading4"/>
        <w:numPr>
          <w:ilvl w:val="3"/>
          <w:numId w:val="1"/>
        </w:numPr>
        <w:rPr/>
      </w:pPr>
      <w:bookmarkStart w:id="300" w:name="__RefHeading___Toc1111717_3650668749"/>
      <w:bookmarkStart w:id="301" w:name="_Toc113"/>
      <w:bookmarkEnd w:id="300"/>
      <w:r>
        <w:rPr/>
        <w:t>8</w:t>
      </w:r>
      <w:r>
        <w:rPr>
          <w:rtl w:val="true"/>
        </w:rPr>
        <w:t xml:space="preserve">. </w:t>
      </w:r>
      <w:r>
        <w:rPr>
          <w:rtl w:val="true"/>
        </w:rPr>
        <w:t>تفسیر؛ فمن تمتع بالعمر الی الحج‏</w:t>
      </w:r>
      <w:bookmarkEnd w:id="301"/>
    </w:p>
    <w:p>
      <w:pPr>
        <w:pStyle w:val="BookText"/>
        <w:rPr/>
      </w:pPr>
      <w:r>
        <w:rPr>
          <w:rFonts w:ascii="IRNazanin" w:hAnsi="IRNazanin" w:eastAsia="IRNazanin"/>
          <w:color w:val="111111"/>
          <w:sz w:val="28"/>
          <w:sz w:val="28"/>
          <w:szCs w:val="28"/>
          <w:rtl w:val="true"/>
          <w:lang w:bidi="fa-IR"/>
        </w:rPr>
        <w:t>در این‏که منظور از تمتع به عمره در حج چیست؟ مفسران وجوهی را بیان داشته‏اند</w:t>
      </w:r>
      <w:r>
        <w:rPr>
          <w:rFonts w:eastAsia="IRNazanin" w:cs="IRNazanin"/>
          <w:color w:val="111111"/>
          <w:sz w:val="28"/>
          <w:szCs w:val="28"/>
          <w:rtl w:val="true"/>
          <w:lang w:bidi="fa-IR"/>
        </w:rPr>
        <w:t>:</w:t>
      </w:r>
    </w:p>
    <w:p>
      <w:pPr>
        <w:pStyle w:val="Heading4"/>
        <w:numPr>
          <w:ilvl w:val="3"/>
          <w:numId w:val="1"/>
        </w:numPr>
        <w:rPr/>
      </w:pPr>
      <w:bookmarkStart w:id="302" w:name="__RefHeading___Toc1111719_3650668749"/>
      <w:bookmarkStart w:id="303" w:name="_Toc114"/>
      <w:bookmarkEnd w:id="302"/>
      <w:r>
        <w:rPr>
          <w:rtl w:val="true"/>
        </w:rPr>
        <w:t>أ</w:t>
      </w:r>
      <w:r>
        <w:rPr>
          <w:rtl w:val="true"/>
        </w:rPr>
        <w:t xml:space="preserve">. </w:t>
      </w:r>
      <w:r>
        <w:rPr>
          <w:rtl w:val="true"/>
        </w:rPr>
        <w:t>انجام عمره قبل از حج‏</w:t>
      </w:r>
      <w:bookmarkEnd w:id="303"/>
    </w:p>
    <w:p>
      <w:pPr>
        <w:pStyle w:val="BookText"/>
        <w:rPr/>
      </w:pPr>
      <w:r>
        <w:rPr>
          <w:rFonts w:ascii="IRNazanin" w:hAnsi="IRNazanin" w:eastAsia="IRNazanin"/>
          <w:color w:val="111111"/>
          <w:sz w:val="28"/>
          <w:sz w:val="28"/>
          <w:szCs w:val="28"/>
          <w:rtl w:val="true"/>
          <w:lang w:bidi="fa-IR"/>
        </w:rPr>
        <w:t>بدین معنا که شخص ابتدا با احرام عمره، مناسک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تمام شدن عمره، از احرام خارج و به همه تمتعات قبل از احرام متمتع می‏شود، و سپس با فرا رسیدن احرام حج، دوباره محرم به احرام حج شده و اعمال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مفسران و فقهای شیعه است،</w:t>
      </w:r>
      <w:r>
        <w:rPr>
          <w:rStyle w:val="FootnoteAnchor"/>
          <w:rtl w:val="true"/>
        </w:rPr>
        <w:footnoteReference w:id="170"/>
      </w:r>
      <w:r>
        <w:rPr>
          <w:rFonts w:ascii="IRNazanin" w:hAnsi="IRNazanin" w:eastAsia="IRNazanin"/>
          <w:color w:val="111111"/>
          <w:sz w:val="28"/>
          <w:sz w:val="28"/>
          <w:szCs w:val="28"/>
          <w:rtl w:val="true"/>
          <w:lang w:bidi="fa-IR"/>
        </w:rPr>
        <w:t>‏ که برخی از مفسران اهل سنت نیز آن را پذیرفته‏اند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111721_3650668749"/>
      <w:bookmarkStart w:id="305" w:name="_Toc115"/>
      <w:bookmarkEnd w:id="304"/>
      <w:r>
        <w:rPr>
          <w:rtl w:val="true"/>
        </w:rPr>
        <w:t>ب</w:t>
      </w:r>
      <w:r>
        <w:rPr>
          <w:rtl w:val="true"/>
        </w:rPr>
        <w:t xml:space="preserve">. </w:t>
      </w:r>
      <w:r>
        <w:rPr>
          <w:rtl w:val="true"/>
        </w:rPr>
        <w:t>حج قران‏</w:t>
      </w:r>
      <w:bookmarkEnd w:id="3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معنا که منظور از حج تمتع خود حج قران است، زیرا با انجام چنین حجی در واقع بین حج و عمره جمع کند، و به جای دو سفر مشقت‏آور یک سفر به انجام می‏دهد</w:t>
      </w:r>
      <w:r>
        <w:rPr>
          <w:rFonts w:eastAsia="IRNazanin" w:cs="IRNazanin"/>
          <w:color w:val="111111"/>
          <w:sz w:val="28"/>
          <w:szCs w:val="28"/>
          <w:rtl w:val="true"/>
          <w:lang w:bidi="fa-IR"/>
        </w:rPr>
        <w:t xml:space="preserve">. </w:t>
      </w:r>
      <w:r>
        <w:rPr>
          <w:rStyle w:val="FootnoteAnchor"/>
          <w:rtl w:val="true"/>
        </w:rPr>
        <w:footnoteReference w:id="172"/>
      </w:r>
      <w:bookmarkStart w:id="306" w:name="pg1634_9943"/>
    </w:p>
    <w:p>
      <w:pPr>
        <w:pStyle w:val="Heading4"/>
        <w:numPr>
          <w:ilvl w:val="3"/>
          <w:numId w:val="1"/>
        </w:numPr>
        <w:rPr/>
      </w:pPr>
      <w:bookmarkStart w:id="307" w:name="__RefHeading___Toc1111723_3650668749"/>
      <w:bookmarkStart w:id="308" w:name="_Toc116"/>
      <w:bookmarkEnd w:id="306"/>
      <w:bookmarkEnd w:id="307"/>
      <w:r>
        <w:rPr>
          <w:rtl w:val="true"/>
        </w:rPr>
        <w:t>ج</w:t>
      </w:r>
      <w:r>
        <w:rPr>
          <w:rtl w:val="true"/>
        </w:rPr>
        <w:t xml:space="preserve">. </w:t>
      </w:r>
      <w:r>
        <w:rPr>
          <w:rtl w:val="true"/>
        </w:rPr>
        <w:t>تبدیل حج به عمره‏</w:t>
      </w:r>
      <w:bookmarkEnd w:id="308"/>
    </w:p>
    <w:p>
      <w:pPr>
        <w:pStyle w:val="BookText"/>
        <w:rPr/>
      </w:pPr>
      <w:r>
        <w:rPr>
          <w:rFonts w:ascii="IRNazanin" w:hAnsi="IRNazanin" w:eastAsia="IRNazanin"/>
          <w:color w:val="111111"/>
          <w:sz w:val="28"/>
          <w:sz w:val="28"/>
          <w:szCs w:val="28"/>
          <w:rtl w:val="true"/>
          <w:lang w:bidi="fa-IR"/>
        </w:rPr>
        <w:t xml:space="preserve">بدین معنا که شخص با احرام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شود، و قبل از انجام مناسک، حج خود را به عمره مبدل نموده، و سپس در روز ترویه برای حج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دیدگاه‏های اهل سنت است، و این همان است که عمر آن را تحریم نموده است</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محرم مُحْصَر بعد از ایام حج‏ یعنی محرمی که محصر و یا محصور شد و تا پایان زمان حج در احصار باقی ماند، پس از آن وارد مکه می‏شود و طواف و سعی را به جای می‏آورد، و تا حج آینده محلّ و متمتع باشد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111725_3650668749"/>
      <w:bookmarkStart w:id="310" w:name="_Toc117"/>
      <w:bookmarkEnd w:id="309"/>
      <w:r>
        <w:rPr>
          <w:rtl w:val="true"/>
        </w:rPr>
        <w:t>نقد و نظر</w:t>
      </w:r>
      <w:bookmarkEnd w:id="31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چهارم که مخالف صریح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احصرتم‏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مُحصَر با انجام هدی از احرام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سخن خوبی است، اما طبق نظر اهل سنت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دیدگاه شیعه تنها در حج مستحبی ممکن است، نه در مطلق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دوم، گرچه ممکن است در حج قران تمتع و رفع مشقت باشد، و از این جهت موجب تمتع حاج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متبادر از تمتع حلال شدن محذورات از جمله تمتع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دیدگاه نخست می‏تواند تفسیر درست حج تمتع باشد</w:t>
      </w:r>
      <w:r>
        <w:rPr>
          <w:rFonts w:eastAsia="IRNazanin" w:cs="IRNazanin"/>
          <w:color w:val="111111"/>
          <w:sz w:val="28"/>
          <w:szCs w:val="28"/>
          <w:rtl w:val="true"/>
          <w:lang w:bidi="fa-IR"/>
        </w:rPr>
        <w:t xml:space="preserve">. </w:t>
      </w:r>
      <w:bookmarkStart w:id="311" w:name="pg1634_9944"/>
    </w:p>
    <w:p>
      <w:pPr>
        <w:pStyle w:val="Heading4"/>
        <w:numPr>
          <w:ilvl w:val="3"/>
          <w:numId w:val="1"/>
        </w:numPr>
        <w:rPr/>
      </w:pPr>
      <w:bookmarkStart w:id="312" w:name="__RefHeading___Toc1111727_3650668749"/>
      <w:bookmarkStart w:id="313" w:name="_Toc118"/>
      <w:bookmarkEnd w:id="311"/>
      <w:bookmarkEnd w:id="312"/>
      <w:r>
        <w:rPr>
          <w:rtl w:val="true"/>
        </w:rPr>
        <w:t>راز نامگذاری حج تمتع‏</w:t>
      </w:r>
      <w:bookmarkEnd w:id="313"/>
    </w:p>
    <w:p>
      <w:pPr>
        <w:pStyle w:val="BookText"/>
        <w:rPr/>
      </w:pPr>
      <w:r>
        <w:rPr>
          <w:rFonts w:ascii="IRNazanin" w:hAnsi="IRNazanin" w:eastAsia="IRNazanin"/>
          <w:color w:val="111111"/>
          <w:sz w:val="28"/>
          <w:sz w:val="28"/>
          <w:szCs w:val="28"/>
          <w:rtl w:val="true"/>
          <w:lang w:bidi="fa-IR"/>
        </w:rPr>
        <w:t>از آنچه گفته آمد راز نامگذاری حج تمتع نیز روشن شد، زیرا زائر خانه خدا پیش از حج به وسیله عمره به خدا تقرب جسته، و از ثواب آن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این نوع حج برای آسایش فرد یک سفر حذف شده است، چرا که به طور طبیعی باید برای هر یک از حج و عمره سفر مستقلی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همه آنچه با احرام عمره ممنوع شده بود با انجام عمره حلال و تا احرام حج از آن متمتع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تمتع بالعمرة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عمره تا حج متمتع می‏باشد</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عمره وسیله می‏شود تا شخص بتواند تا هنگام حج استمتاع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می‏شود</w:t>
      </w:r>
      <w:r>
        <w:rPr>
          <w:rFonts w:eastAsia="IRNazanin" w:cs="IRNazanin"/>
          <w:color w:val="111111"/>
          <w:sz w:val="28"/>
          <w:szCs w:val="28"/>
          <w:rtl w:val="true"/>
          <w:lang w:bidi="fa-IR"/>
        </w:rPr>
        <w:t>.</w:t>
      </w:r>
    </w:p>
    <w:p>
      <w:pPr>
        <w:pStyle w:val="Heading4"/>
        <w:numPr>
          <w:ilvl w:val="3"/>
          <w:numId w:val="1"/>
        </w:numPr>
        <w:rPr/>
      </w:pPr>
      <w:bookmarkStart w:id="314" w:name="__RefHeading___Toc1111729_3650668749"/>
      <w:bookmarkStart w:id="315" w:name="_Toc119"/>
      <w:bookmarkEnd w:id="314"/>
      <w:r>
        <w:rPr>
          <w:rtl w:val="true"/>
        </w:rPr>
        <w:t>تحریم عمر چه بود؟</w:t>
      </w:r>
      <w:bookmarkEnd w:id="315"/>
    </w:p>
    <w:p>
      <w:pPr>
        <w:pStyle w:val="BookText"/>
        <w:rPr/>
      </w:pPr>
      <w:r>
        <w:rPr>
          <w:rFonts w:ascii="IRNazanin" w:hAnsi="IRNazanin" w:eastAsia="IRNazanin"/>
          <w:color w:val="111111"/>
          <w:sz w:val="28"/>
          <w:sz w:val="28"/>
          <w:szCs w:val="28"/>
          <w:rtl w:val="true"/>
          <w:lang w:bidi="fa-IR"/>
        </w:rPr>
        <w:t>مشهور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متعه حج را تحریم کرده است،</w:t>
      </w:r>
      <w:r>
        <w:rPr>
          <w:rStyle w:val="FootnoteAnchor"/>
          <w:rtl w:val="true"/>
        </w:rPr>
        <w:footnoteReference w:id="176"/>
      </w:r>
      <w:r>
        <w:rPr>
          <w:rFonts w:ascii="IRNazanin" w:hAnsi="IRNazanin" w:eastAsia="IRNazanin"/>
          <w:color w:val="111111"/>
          <w:sz w:val="28"/>
          <w:sz w:val="28"/>
          <w:szCs w:val="28"/>
          <w:rtl w:val="true"/>
          <w:lang w:bidi="fa-IR"/>
        </w:rPr>
        <w:t>‏ لیکن در این که این متعه تحریم شده چیست؟ دو دیدگاه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تمتع در حج، و دیگری فسخ حج و تبدیل آن به عمره</w:t>
      </w:r>
      <w:r>
        <w:rPr>
          <w:rFonts w:eastAsia="IRNazanin" w:cs="IRNazanin"/>
          <w:color w:val="111111"/>
          <w:sz w:val="28"/>
          <w:szCs w:val="28"/>
          <w:rtl w:val="true"/>
          <w:lang w:bidi="fa-IR"/>
        </w:rPr>
        <w:t>.</w:t>
      </w:r>
    </w:p>
    <w:p>
      <w:pPr>
        <w:pStyle w:val="Heading4"/>
        <w:numPr>
          <w:ilvl w:val="3"/>
          <w:numId w:val="1"/>
        </w:numPr>
        <w:rPr/>
      </w:pPr>
      <w:bookmarkStart w:id="316" w:name="__RefHeading___Toc1111731_3650668749"/>
      <w:bookmarkStart w:id="317" w:name="_Toc120"/>
      <w:bookmarkEnd w:id="316"/>
      <w:r>
        <w:rPr>
          <w:rtl w:val="true"/>
        </w:rPr>
        <w:t>أ</w:t>
      </w:r>
      <w:r>
        <w:rPr>
          <w:rtl w:val="true"/>
        </w:rPr>
        <w:t xml:space="preserve">. </w:t>
      </w:r>
      <w:r>
        <w:rPr>
          <w:rtl w:val="true"/>
        </w:rPr>
        <w:t>حج تمتع‏</w:t>
      </w:r>
      <w:bookmarkEnd w:id="3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شرف‏الدین موسوی، در کتاب النص و الاجتهاد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عمر از آن ناخشنود بود حج تمتع است، به خاطر لذات و تمتعاتی که با مباح شدن آن‏ </w:t>
      </w:r>
      <w:bookmarkStart w:id="318" w:name="pg1634_9945"/>
    </w:p>
    <w:p>
      <w:pPr>
        <w:pStyle w:val="BookText"/>
        <w:rPr/>
      </w:pPr>
      <w:bookmarkEnd w:id="318"/>
      <w:r>
        <w:rPr>
          <w:rFonts w:ascii="IRNazanin" w:hAnsi="IRNazanin" w:eastAsia="IRNazanin"/>
          <w:color w:val="111111"/>
          <w:sz w:val="28"/>
          <w:sz w:val="28"/>
          <w:szCs w:val="28"/>
          <w:rtl w:val="true"/>
          <w:lang w:bidi="fa-IR"/>
        </w:rPr>
        <w:t>محظورات در بین دو احرام عمره و حج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نیز در کتاب الغدیر همین مسأله را مورد توجه قرار داده، و بدان پاسخ می‏دهد</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نیز در راز نامگذاری حج تمتع، به عنوان یکی از وجوه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حج تمتع با انجام عمره همه آنچه با احرام ممنوع شده بود حلال و به آن متمتع شود، و این همان چیزی است که عمر از آن ناراحت بود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111733_3650668749"/>
      <w:bookmarkStart w:id="320" w:name="_Toc121"/>
      <w:bookmarkEnd w:id="319"/>
      <w:r>
        <w:rPr>
          <w:rtl w:val="true"/>
        </w:rPr>
        <w:t>ب</w:t>
      </w:r>
      <w:r>
        <w:rPr>
          <w:rtl w:val="true"/>
        </w:rPr>
        <w:t xml:space="preserve">. </w:t>
      </w:r>
      <w:r>
        <w:rPr>
          <w:rtl w:val="true"/>
        </w:rPr>
        <w:t>تبدیل حج به عمره‏</w:t>
      </w:r>
      <w:bookmarkEnd w:id="3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تفسیر خود، در یکی از معانی حج تمتع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که فرد محرم به احرام حج شود و وقتی وارد مکه شد حجش را به عمره مبدّل کند،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عمر نسبت به انجام آن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انجام دهد وی را مجازات خواهم کرد</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نیز در کتاب الغدیر از قول برخی از علمای اهل سنت‏</w:t>
      </w:r>
      <w:r>
        <w:rPr>
          <w:rStyle w:val="FootnoteAnchor"/>
          <w:rtl w:val="true"/>
        </w:rPr>
        <w:footnoteReference w:id="180"/>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متعه‏ای که عمر و عثمان آن را ممنوع نمودند تبدیل حج به عمره است نه عمره‏ای که بعد از آن حج است</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از فقهای شیعه در شرح کلام شهید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حج افراد مستحبی انجام می‏دهد، جایز است آن را به حج تمتع مبدل 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عمر آن را انکار کرده است</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سوی دیگر آنچه ما در فتاوی اهل سنت می‏بینیم و در ایام حج مشاهده می‏کنیم، وجود حج تمتع با دو بخش عمره و حج، و احلال از محرمات حتی تمتع جنسی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قرطبی بر آن ادعای اجماع کرده است</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مطالب بیانگر آن است که، دیدگاه دوم به واقع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نیز مؤید همین دیدگاه است، مثل روایت عبدالله بن زراره از امام صادق که به او فرمود، سلام مرا به پدرت برسان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بِالحَجّ ان‏تهلّ بِالافْرادِ، وَ تَنوِی الفَسْخَ اذَا قَدِمتَ مَکّةَ فَطُفْتَ وَ سَعَیْتَ فَسَخْتَ مَا اهْلَلْتَ بِه، وَ قَلّبْتَ الحَجّ العُمْرَةَ وَ احْلَلْتَ الی یَوْمِ التّروِیةِ ثُمّ استأنِف الاهلالَ بِالحَجّ مُفرِداً الی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حجّ رسول الله و هکذا امر اصحابه‏</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حکایت از وجود شبهه در مشروع نبودن آن دارد، که امام آن را بر طرف نموده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هرصورت، عمر حق تحریم متعه حج و تغییر احکام شرعی را نداشت، و توجیهاتی که برای آن بیان کرده‏اند بی پایه و اساس است، زیرا عمر حق نداشت بر خلاف نظر قرآن و رأی پیامبر عمل کند، و او نه مشرّع است، و نه شریک پیامبر در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زمان پیامبر نسخ شده بود، و عمر نسخ در زمان پیامبر را احیا نمود، سخنی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می‏گویند عمر برای زیاد شدن سفر به خانه خدا آن را تحریم نمود، بسیار سخیف است؛ زیرا معنای این سخن آن است که عمر از خدا و پیامبر بیشتر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حکومتی بوده است، و هر حاکمی حق دارد احکام حکومتی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این سخن می‏تواند درست باشد، اما حکم حکومتی نمی‏تواند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خود عمر نیز بر می‏آید که حکم حکومتی نبوده است</w:t>
      </w:r>
      <w:r>
        <w:rPr>
          <w:rFonts w:eastAsia="IRNazanin" w:cs="IRNazanin"/>
          <w:color w:val="111111"/>
          <w:sz w:val="28"/>
          <w:szCs w:val="28"/>
          <w:rtl w:val="true"/>
          <w:lang w:bidi="fa-IR"/>
        </w:rPr>
        <w:t xml:space="preserve">. </w:t>
      </w:r>
      <w:bookmarkStart w:id="321" w:name="pg1634_9947"/>
    </w:p>
    <w:p>
      <w:pPr>
        <w:pStyle w:val="Heading4"/>
        <w:numPr>
          <w:ilvl w:val="3"/>
          <w:numId w:val="1"/>
        </w:numPr>
        <w:rPr/>
      </w:pPr>
      <w:bookmarkStart w:id="322" w:name="__RefHeading___Toc1111735_3650668749"/>
      <w:bookmarkStart w:id="323" w:name="_Toc122"/>
      <w:bookmarkEnd w:id="321"/>
      <w:bookmarkEnd w:id="322"/>
      <w:r>
        <w:rPr/>
        <w:t>9</w:t>
      </w:r>
      <w:r>
        <w:rPr>
          <w:rtl w:val="true"/>
        </w:rPr>
        <w:t xml:space="preserve">. </w:t>
      </w:r>
      <w:r>
        <w:rPr>
          <w:rtl w:val="true"/>
        </w:rPr>
        <w:t>ضرورت قربانی در حج تمتع‏</w:t>
      </w:r>
      <w:bookmarkEnd w:id="323"/>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یکی از ویژگی‏های حج تمتع ضرورت قربانی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این بخش از آیه به اصل لزوم قربانی بسنده نموده است، لیکن در روایات به قیود و تخصیص‏های آن اشارت شده است، که برخی از اطلاقات و تقییدات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هرحیوان حلال گوشتی که صلاحیت اهداء به بیت‏الله را داشته باشد می‏شود، لیکن در روایات مقید به انعام سه‏گانه شتر، گاو و گوسفند شده است</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شامل حیوان صحیح و معیوب نیز می‏شود، لیکن روایات آن را مقید به حیوان سالم و دارای شرایط نموده است</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آیه شامل قسمتی از شتر، گاو، و گوسفند نیز می‏گردد، به این معنا که چند نفر می‏توانند در هدیه به بیت‏الله با یکدیگر شریک باشند، لیکن روایات بیان می‏دارد که این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باید حیوانی را خریداری و قربانی نمایند</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حسب ظاهر آیه مفید معنای اختیار بر حج تمتع است، اما بر اساس دلیل روایی که به عنوان قرینه منفصل در تفسیر آیه به شمار می‏آید، مبین تعیین آن بر نایی است</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324" w:name="pg1634_9948"/>
    </w:p>
    <w:p>
      <w:pPr>
        <w:pStyle w:val="Heading4"/>
        <w:numPr>
          <w:ilvl w:val="3"/>
          <w:numId w:val="1"/>
        </w:numPr>
        <w:rPr/>
      </w:pPr>
      <w:bookmarkStart w:id="325" w:name="__RefHeading___Toc1111737_3650668749"/>
      <w:bookmarkStart w:id="326" w:name="_Toc123"/>
      <w:bookmarkEnd w:id="324"/>
      <w:bookmarkEnd w:id="325"/>
      <w:r>
        <w:rPr/>
        <w:t>10</w:t>
      </w:r>
      <w:r>
        <w:rPr>
          <w:rtl w:val="true"/>
        </w:rPr>
        <w:t xml:space="preserve">. </w:t>
      </w:r>
      <w:r>
        <w:rPr>
          <w:rtl w:val="true"/>
        </w:rPr>
        <w:t>بدل قربانی‏</w:t>
      </w:r>
      <w:bookmarkEnd w:id="326"/>
    </w:p>
    <w:p>
      <w:pPr>
        <w:pStyle w:val="BookText"/>
        <w:rPr/>
      </w:pPr>
      <w:r>
        <w:rPr>
          <w:rFonts w:ascii="IRNazanin" w:hAnsi="IRNazanin" w:eastAsia="IRNazanin"/>
          <w:color w:val="111111"/>
          <w:sz w:val="28"/>
          <w:sz w:val="28"/>
          <w:szCs w:val="28"/>
          <w:rtl w:val="true"/>
          <w:lang w:bidi="fa-IR"/>
        </w:rPr>
        <w:t>قرآن کریم در این بخش از آیه به موارد استثنایی در مسأله قربانی اشارت نموده است، و برای کسانی که قادر به انجام قربانی نیستند، ده روز روزه را به عنوان جایگزین آن معین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 فِی الْحَجِّ وَ سَبْعَةٍ إِذا رَجَعْتُمْ 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ده روز، سه روز در ایام حج و بقیه پس از بازگشت در وطن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ایام حج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هفتم،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بین دو احرام عمره و حج می‏باشد</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آن نیز روزه بگیرد اشکالی ندارد، و اگر روز ترویه و عرفه روزه گرفت، سومین آن را بعد از روز عید بگیرد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111739_3650668749"/>
      <w:bookmarkStart w:id="328" w:name="_Toc124"/>
      <w:bookmarkEnd w:id="327"/>
      <w:r>
        <w:rPr>
          <w:rtl w:val="true"/>
        </w:rPr>
        <w:t>معنای لم یجد</w:t>
      </w:r>
      <w:bookmarkEnd w:id="328"/>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ظهور در نبود قربانی را دارد، لیکن باید توجه داشت که شامل عدم قدرت بر خرید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شامل پیدا نشدن قربانی، و نیز بودن قربانی و نداشتن وجه آن، و نیز داشتن وجه و کافی نبودن آن می‏شود</w:t>
      </w:r>
      <w:r>
        <w:rPr>
          <w:rFonts w:eastAsia="IRNazanin" w:cs="IRNazanin"/>
          <w:color w:val="111111"/>
          <w:sz w:val="28"/>
          <w:szCs w:val="28"/>
          <w:rtl w:val="true"/>
          <w:lang w:bidi="fa-IR"/>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نظیر آیه تیمم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فَلَمْ‏تَجِدُوا ماءً فَتَیَمَّمُوا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شامل نبود آب، و عدم قدرت بر استفاده از آن می‏شود</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111741_3650668749"/>
      <w:bookmarkStart w:id="330" w:name="_Toc125"/>
      <w:bookmarkEnd w:id="329"/>
      <w:r>
        <w:rPr>
          <w:rtl w:val="true"/>
        </w:rPr>
        <w:t>راز تعبیر به عشر کامله‏</w:t>
      </w:r>
      <w:bookmarkEnd w:id="33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این پرسش را در پی داشته‏باشد که خیلی روشن است که جمع سه و هفت می‏شود ده، چه لزومی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شود؟ </w:t>
      </w:r>
      <w:bookmarkStart w:id="331" w:name="pg1634_9949"/>
    </w:p>
    <w:p>
      <w:pPr>
        <w:pStyle w:val="BookText"/>
        <w:rPr/>
      </w:pPr>
      <w:bookmarkEnd w:id="331"/>
      <w:r>
        <w:rPr>
          <w:rFonts w:ascii="IRNazanin" w:hAnsi="IRNazanin" w:eastAsia="IRNazanin"/>
          <w:color w:val="111111"/>
          <w:sz w:val="28"/>
          <w:sz w:val="28"/>
          <w:szCs w:val="28"/>
          <w:rtl w:val="true"/>
          <w:lang w:bidi="fa-IR"/>
        </w:rPr>
        <w:t>در پاسخ به این سؤال 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اشارت به این دارد که ثلاثه و سبعه، هر کدام حکم مستقلی است، لیکن کامل شدن تکلیف منوط به انجام سبعه می‏باشد</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این تعبیر را نشانه تأکید بر انجام آن و عدم سهل انگاری دانسته‏اند</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این احتمال را داده‏اند که بسا اشارت به کامل بودن عدد ده باشد</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برای رفع این ایهام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این‏که می‏خواهد بیان کند که این ده صیام در حج در نوع کامل است، و گرچه بدل از قربانی است اما چیزی کمتر از آن ندارد</w:t>
      </w:r>
      <w:r>
        <w:rPr>
          <w:rFonts w:eastAsia="IRNazanin" w:cs="IRNazanin"/>
          <w:color w:val="111111"/>
          <w:sz w:val="28"/>
          <w:szCs w:val="28"/>
          <w:rtl w:val="true"/>
          <w:lang w:bidi="fa-IR"/>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از امام صادق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الْکَامِلُ کَمَالُهَا کَمَالُ الأُضْحِیَّةِ سَوَاءٌ أَتَیْتَ بِهَا أَوْ أَتَیْتَ بِالأُضْحِیَّةِ</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صیام ثواب کامل اضحیه را دارد، که در واقع مؤید سخن اخیر می‏باشد</w:t>
      </w:r>
      <w:r>
        <w:rPr>
          <w:rFonts w:eastAsia="IRNazanin" w:cs="IRNazanin"/>
          <w:color w:val="111111"/>
          <w:sz w:val="28"/>
          <w:szCs w:val="28"/>
          <w:rtl w:val="true"/>
          <w:lang w:bidi="fa-IR"/>
        </w:rPr>
        <w:t>.</w:t>
      </w:r>
    </w:p>
    <w:p>
      <w:pPr>
        <w:pStyle w:val="Heading4"/>
        <w:numPr>
          <w:ilvl w:val="3"/>
          <w:numId w:val="1"/>
        </w:numPr>
        <w:rPr/>
      </w:pPr>
      <w:bookmarkStart w:id="332" w:name="__RefHeading___Toc1111743_3650668749"/>
      <w:bookmarkStart w:id="333" w:name="_Toc126"/>
      <w:bookmarkEnd w:id="332"/>
      <w:r>
        <w:rPr/>
        <w:t>11</w:t>
      </w:r>
      <w:r>
        <w:rPr>
          <w:rtl w:val="true"/>
        </w:rPr>
        <w:t xml:space="preserve">. </w:t>
      </w:r>
      <w:r>
        <w:rPr>
          <w:rtl w:val="true"/>
        </w:rPr>
        <w:t>مرز حج تمتع‏</w:t>
      </w:r>
      <w:bookmarkEnd w:id="333"/>
    </w:p>
    <w:p>
      <w:pPr>
        <w:pStyle w:val="BookText"/>
        <w:rPr/>
      </w:pPr>
      <w:r>
        <w:rPr>
          <w:rFonts w:ascii="IRNazanin" w:hAnsi="IRNazanin" w:eastAsia="IRNazanin"/>
          <w:color w:val="111111"/>
          <w:sz w:val="28"/>
          <w:sz w:val="28"/>
          <w:szCs w:val="28"/>
          <w:rtl w:val="true"/>
          <w:lang w:bidi="fa-IR"/>
        </w:rPr>
        <w:t>این بخش از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بیانگر مرز بین حج تمتع و غیر تمتع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حج تمتع است که در آیه آمده است، و نتیجه آن این است که حج تمتع مخصوص غیر حرمیان است</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معتقدند اشارت به هدی و بدل آن است که مشارالیه نزدیک‏تر است، </w:t>
      </w:r>
    </w:p>
    <w:p>
      <w:pPr>
        <w:pStyle w:val="BookText"/>
        <w:rPr/>
      </w:pPr>
      <w:r>
        <w:rPr>
          <w:rFonts w:ascii="IRNazanin" w:hAnsi="IRNazanin" w:eastAsia="IRNazanin"/>
          <w:color w:val="111111"/>
          <w:sz w:val="28"/>
          <w:sz w:val="28"/>
          <w:szCs w:val="28"/>
          <w:rtl w:val="true"/>
          <w:lang w:bidi="fa-IR"/>
        </w:rPr>
        <w:t>و نتیجه آن این است که هدی و بدل آن ویژه متمتع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شامل حرمی وغیر حرمی می‏شود</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ساکنان حرم نیز حج تمتع به جای آورد باید قربانی کند، چون حکم هدی و بدل آن بر محور تمتع می‏چرخد نه بر محور حرم، لیکن انصاف این است که ذلک به تمتع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حاضران مسجد الحرام چیست؟</w:t>
      </w:r>
    </w:p>
    <w:p>
      <w:pPr>
        <w:pStyle w:val="BookText"/>
        <w:rPr/>
      </w:pPr>
      <w:r>
        <w:rPr>
          <w:rFonts w:ascii="IRNazanin" w:hAnsi="IRNazanin" w:eastAsia="IRNazanin"/>
          <w:color w:val="111111"/>
          <w:sz w:val="28"/>
          <w:sz w:val="28"/>
          <w:szCs w:val="28"/>
          <w:rtl w:val="true"/>
          <w:lang w:bidi="fa-IR"/>
        </w:rPr>
        <w:t xml:space="preserve">مفسران و فقهیان شیعه عمده بر دو دیدگاه دوازده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 و چهل و هشت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می‏زند</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در این محدوده ساکن باشند، جزء حاضران به شمار می‏آیند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مفسران اهل سنت، برخی بر محدوده حرم اصرار دارند</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چون فخر رازی با آن‏که شافعی است و نظر شافعی محدوده قصر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در تفسیر آیه می‏گوید حق با مالک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و نواحی متصل به آن، تنها جزء حاضران مسجد الحرام می‏باشند</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هم اهل مواقیت را از حاضران می‏داند</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این معناست که تنها ساکنان اطراف مسجدالحرام منظور است، لیکن برخی از روایات، از جمله روایت زراره که از امام صادق درباره حد حضور می‏پرسید،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ثمانیة </w:t>
      </w:r>
      <w:bookmarkStart w:id="334" w:name="pg1634_9951"/>
    </w:p>
    <w:p>
      <w:pPr>
        <w:pStyle w:val="BookText"/>
        <w:rPr/>
      </w:pPr>
      <w:bookmarkEnd w:id="334"/>
      <w:r>
        <w:rPr>
          <w:rFonts w:ascii="IRNazanin" w:hAnsi="IRNazanin" w:eastAsia="IRNazanin"/>
          <w:color w:val="111111"/>
          <w:sz w:val="28"/>
          <w:sz w:val="28"/>
          <w:szCs w:val="28"/>
          <w:rtl w:val="true"/>
          <w:lang w:bidi="fa-IR"/>
        </w:rPr>
        <w:t>واربعین میلًا من جمیع نواحی مکة</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محدوده‏ای فراتر از اطراف مسجد الحرام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دیدگاه شیخ طوسی و پیروان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 این‏جا وجود دارد معیار را اهل قرار داده است، زیرا آنان هستند که در چنین محدوده‏هایی سکونت دارند، و مردان ممکن است بیشتر در سفر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لم‏یکن اهله حاضری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نایی و بعید، اشارت به تسهیل و تخفیف برای مسافران است</w:t>
      </w:r>
      <w:r>
        <w:rPr>
          <w:rFonts w:eastAsia="IRNazanin" w:cs="IRNazanin"/>
          <w:color w:val="111111"/>
          <w:sz w:val="28"/>
          <w:szCs w:val="28"/>
          <w:rtl w:val="true"/>
          <w:lang w:bidi="fa-IR"/>
        </w:rPr>
        <w:t>.</w:t>
      </w:r>
    </w:p>
    <w:p>
      <w:pPr>
        <w:pStyle w:val="Heading4"/>
        <w:numPr>
          <w:ilvl w:val="3"/>
          <w:numId w:val="1"/>
        </w:numPr>
        <w:rPr/>
      </w:pPr>
      <w:bookmarkStart w:id="335" w:name="__RefHeading___Toc1111745_3650668749"/>
      <w:bookmarkStart w:id="336" w:name="_Toc127"/>
      <w:bookmarkEnd w:id="335"/>
      <w:r>
        <w:rPr/>
        <w:t>12</w:t>
      </w:r>
      <w:r>
        <w:rPr>
          <w:rtl w:val="true"/>
        </w:rPr>
        <w:t xml:space="preserve">. </w:t>
      </w:r>
      <w:r>
        <w:rPr>
          <w:rtl w:val="true"/>
        </w:rPr>
        <w:t>اقسام حج‏</w:t>
      </w:r>
      <w:bookmarkEnd w:id="336"/>
    </w:p>
    <w:p>
      <w:pPr>
        <w:pStyle w:val="BookText"/>
        <w:rPr/>
      </w:pPr>
      <w:r>
        <w:rPr>
          <w:rFonts w:ascii="IRNazanin" w:hAnsi="IRNazanin" w:eastAsia="IRNazanin"/>
          <w:color w:val="111111"/>
          <w:sz w:val="28"/>
          <w:sz w:val="28"/>
          <w:szCs w:val="28"/>
          <w:rtl w:val="true"/>
          <w:lang w:bidi="fa-IR"/>
        </w:rPr>
        <w:t xml:space="preserve">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لم‏یکن اهله حاضری‏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حج را به دو نوع تمتع و غیرتمتع تقسیم نمود، و وظیفه قربانی را از دوش آنها که متمتع نیستند برداشت، ولی از این که حج غیرتمتع چه نوع حجی است و آیا یک قسم است یا بیشتر؟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بیان تفصیلی آن را به بیان نبوی و ولوی موکول نماید، لذا در روایات وارده از اهل بیت می‏خوانیم که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ثلاثةُ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مُفرَد، و قِرانٌ و تَمَتَّع بِالْعُمْرَةِ إِلَی الْحَجِ‏</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اینها احکامی دارد که در کتب فقهی بحث شده است</w:t>
      </w:r>
      <w:r>
        <w:rPr>
          <w:rFonts w:eastAsia="IRNazanin" w:cs="IRNazanin"/>
          <w:color w:val="111111"/>
          <w:sz w:val="28"/>
          <w:szCs w:val="28"/>
          <w:rtl w:val="true"/>
          <w:lang w:bidi="fa-IR"/>
        </w:rPr>
        <w:t>.</w:t>
      </w:r>
    </w:p>
    <w:p>
      <w:pPr>
        <w:pStyle w:val="Heading4"/>
        <w:numPr>
          <w:ilvl w:val="3"/>
          <w:numId w:val="1"/>
        </w:numPr>
        <w:rPr/>
      </w:pPr>
      <w:bookmarkStart w:id="337" w:name="__RefHeading___Toc1111747_3650668749"/>
      <w:bookmarkStart w:id="338" w:name="_Toc128"/>
      <w:bookmarkEnd w:id="337"/>
      <w:r>
        <w:rPr>
          <w:rtl w:val="true"/>
        </w:rPr>
        <w:t>رخصت یا عزیمت؟</w:t>
      </w:r>
      <w:bookmarkEnd w:id="3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انجام حج تمتع بر مستطیع عزیمت است، فقها نیز معتقدند حج قران و افراد متعین بر حاضر، و حج تمتع متعین بر نایی است، مگر به دلیل ضرورت که می‏تواند حج‏ </w:t>
      </w:r>
      <w:bookmarkStart w:id="339" w:name="pg1634_9952"/>
    </w:p>
    <w:p>
      <w:pPr>
        <w:pStyle w:val="BookText"/>
        <w:rPr/>
      </w:pPr>
      <w:bookmarkEnd w:id="339"/>
      <w:r>
        <w:rPr>
          <w:rFonts w:ascii="IRNazanin" w:hAnsi="IRNazanin" w:eastAsia="IRNazanin"/>
          <w:color w:val="111111"/>
          <w:sz w:val="28"/>
          <w:sz w:val="28"/>
          <w:szCs w:val="28"/>
          <w:rtl w:val="true"/>
          <w:lang w:bidi="fa-IR"/>
        </w:rPr>
        <w:t>تمتع را به حج افراد بدل نماید</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شخص مخیر باشد در انجام هر یک از انواع حج، مثل حج منذور مطلق، تمتع افضل است، به دلیل این که مشتمل بر دو منسک حج و عمره است، و دو منسک افضل از منسک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نیز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امام باقر می‏خوانیم که در پاسخ راوی که پرسیده بود آیا حج افراد انجام دهم؟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حَجَجْتُ الفاً الفاً، لَتَمَتَعْتُ، فَلا تُفرِد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1111749_3650668749"/>
      <w:bookmarkStart w:id="341" w:name="_Toc129"/>
      <w:bookmarkEnd w:id="340"/>
      <w:r>
        <w:rPr>
          <w:rtl w:val="true"/>
        </w:rPr>
        <w:t>نکته پایانی‏</w:t>
      </w:r>
      <w:bookmarkEnd w:id="341"/>
    </w:p>
    <w:p>
      <w:pPr>
        <w:pStyle w:val="BookText"/>
        <w:rPr/>
      </w:pPr>
      <w:r>
        <w:rPr>
          <w:rFonts w:ascii="IRNazanin" w:hAnsi="IRNazanin" w:eastAsia="IRNazanin"/>
          <w:color w:val="111111"/>
          <w:sz w:val="28"/>
          <w:sz w:val="28"/>
          <w:szCs w:val="28"/>
          <w:rtl w:val="true"/>
          <w:lang w:bidi="fa-IR"/>
        </w:rPr>
        <w:t>این آیه با این جمله به پایان می‏رسد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اعْلَمُوا أَنَّ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بیانگر دو نکته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سفارش به تقوا، که در اینجا منظور مراعات احکام و حدود الهی در حج و مناسک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تهدید به عقاب، و این حکایت از آن دارد که بوی مخالفت از سوی مخاطبان این حکم عمومی و مردمی که از عهد ابراهیم وجود داشته است، استشمام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خواسته است با این تهدید راه هرگونه مخالفت را سد نماید، چنانکه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کَفَرَ فَإِنَّ اللَّهَ غَنِیٌّ عَنِ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342" w:name="__RefHeading___Toc1111751_3650668749"/>
      <w:bookmarkStart w:id="343" w:name="_Toc130"/>
      <w:bookmarkEnd w:id="342"/>
      <w:r>
        <w:rPr>
          <w:rtl w:val="true"/>
        </w:rPr>
        <w:t>لطایف و اشارات‏</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تمام الحج به لقای امام تفسیر شده است، چنانکه امام باقر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حضور امام،</w:t>
      </w:r>
    </w:p>
    <w:p>
      <w:pPr>
        <w:pStyle w:val="BookText"/>
        <w:rPr/>
      </w:pPr>
      <w:r>
        <w:rPr>
          <w:rFonts w:ascii="IRNazanin" w:hAnsi="IRNazanin" w:eastAsia="IRNazanin"/>
          <w:color w:val="111111"/>
          <w:sz w:val="28"/>
          <w:sz w:val="28"/>
          <w:szCs w:val="28"/>
          <w:rtl w:val="true"/>
          <w:lang w:bidi="fa-IR"/>
        </w:rPr>
        <w:t>حاجی باید پس از انجام مناسک حج، به دیدار امام خود برود، و آنچه در مناسک با خدای خود عهد بسته، با امام تجدید عهد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مناسک خود را عرضه نماید تا امام بر درستی آن صحه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غیبت امام به زیارت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بیان حج و عمره، پیامش این است که حجّ و عمره و همه اجزاء و جزییات آن دو نیز باید تنها برای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مبین این حکم است که احصار در هر یک از حج و عمره ممکن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در پرداخت فدیه، و تشریع بدل قربانی، بیانگر این است که احکام اسلامی از انعطاف کافی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مبین این حکم است که رویکرد به صیام مترتب بر نبود قربانی است، نه تخییر بین آن 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فَفِدْیَةٌ مِنْ 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 فَصِیامُ‏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ظاهر اخبار است، اما در حقیقت انشاء و در مقام تشریع است، یعنی انشاء به لسان اخبار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حلق، قربانی و بدل قربانی در این آیه، و نپرداختن به موارد دیگر، پیامش این است که لازم نیست همه مسایل را یکجا بیان نمود، بلکه بهتر است اندک اندک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تشریع قرآن، همواره برای زن و مرد با افعال و ضمایر مذکر به کار رفته است، اما مسأله حلق اختصاص به مردان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تکلیف نسبت به حاضر و مسافر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لم‏یکن اهله حاضری‏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حکمت این تشریع است که شارع برای آنان که از راه‏های دور می‏آیند، و سختی و مشقت سفر را تحمل می‏کنند، سزاوار است از تسهیل و تخفیف برخوردار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وظایف متمتع و قارن و مفرد، در حقیقت مصداقی از تأثیر زمان و مکان در تشریع احکام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تقوا در کنار احکام و مناسک حج، مفید این معناست که انجام آن نشانه تقوا و ترک آن علامت بی‏تقوایی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اکید به تقوا و تهدید پس از بیان احکام، مفید این معناست که تساهل در انجام احکام و حدود الهی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تقوا هم در حج آمده و هم در روزه، با این تفاوت که تقوا در حج زمینه عمل به مناسک قلمداد شده است، ولی در روزه تقوا ثمره انجام آن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نشان از دو نوع تقوا، و یا تفاوت در تأثیر و تأثّر احکام الهی دارد</w:t>
      </w:r>
      <w:r>
        <w:rPr>
          <w:rFonts w:eastAsia="IRNazanin" w:cs="IRNazanin"/>
          <w:color w:val="111111"/>
          <w:sz w:val="28"/>
          <w:szCs w:val="28"/>
          <w:rtl w:val="true"/>
          <w:lang w:bidi="fa-IR"/>
        </w:rPr>
        <w:t>.</w:t>
      </w:r>
      <w:bookmarkStart w:id="344" w:name="pg1634_9955"/>
    </w:p>
    <w:p>
      <w:pPr>
        <w:pStyle w:val="Heading3"/>
        <w:numPr>
          <w:ilvl w:val="2"/>
          <w:numId w:val="1"/>
        </w:numPr>
        <w:rPr/>
      </w:pPr>
      <w:bookmarkStart w:id="345" w:name="__RefHeading___Toc1111753_3650668749"/>
      <w:bookmarkStart w:id="346" w:name="_Toc131"/>
      <w:bookmarkEnd w:id="344"/>
      <w:bookmarkEnd w:id="345"/>
      <w:r>
        <w:rPr>
          <w:rtl w:val="true"/>
        </w:rPr>
        <w:t xml:space="preserve">* </w:t>
      </w:r>
      <w:r>
        <w:rPr>
          <w:rtl w:val="true"/>
        </w:rPr>
        <w:t>آیه هفتم‏</w:t>
      </w:r>
      <w:bookmarkEnd w:id="346"/>
    </w:p>
    <w:p>
      <w:pPr>
        <w:pStyle w:val="Heading4"/>
        <w:numPr>
          <w:ilvl w:val="3"/>
          <w:numId w:val="1"/>
        </w:numPr>
        <w:rPr/>
      </w:pPr>
      <w:bookmarkStart w:id="347" w:name="__RefHeading___Toc1111755_3650668749"/>
      <w:bookmarkStart w:id="348" w:name="_Toc132"/>
      <w:bookmarkEnd w:id="347"/>
      <w:r>
        <w:rPr>
          <w:rtl w:val="true"/>
        </w:rPr>
        <w:t>اشاره</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111757_3650668749"/>
      <w:bookmarkStart w:id="350" w:name="_Toc133"/>
      <w:bookmarkEnd w:id="349"/>
      <w:r>
        <w:rPr>
          <w:rtl w:val="true"/>
        </w:rPr>
        <w:t>شرح واژگان‏</w:t>
      </w:r>
      <w:bookmarkEnd w:id="35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 در لغت به معنای فحش و ناسزا گفتن، یا تصریح نمودن به موارد کنایی می‏باشد</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کنایه از جماع است و در مطلق رفتار و گفتار و روابط جنسی بین زن و مرد به کار می‏رود</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لغت به معنای خروج چیزی از چیز دیگر است</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لغت شناسان معنای این واژه را خروج از اطاعت خدا و بیرون رفتن از طریق حق می‏دانند</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به معنای خارج شدن از طاعت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فَسَجَدُوا إِلَّا إِبْلِیسَ کانَ مِنَ الْجِنِّ فَفَسَقَ عَنْ أَمْرِ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جدال در اصل به معنای پیچیدن و محکم کردن 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مناظرات به معنای گفتگو کردن دو نفر برای پیروزی بر یکدیگر است، گویا هر کدام می‏خواهد حرف خود را محکم کند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351" w:name="pg1634_9956"/>
    </w:p>
    <w:p>
      <w:pPr>
        <w:pStyle w:val="Heading4"/>
        <w:numPr>
          <w:ilvl w:val="3"/>
          <w:numId w:val="1"/>
        </w:numPr>
        <w:rPr/>
      </w:pPr>
      <w:bookmarkStart w:id="352" w:name="__RefHeading___Toc1111759_3650668749"/>
      <w:bookmarkStart w:id="353" w:name="_Toc134"/>
      <w:bookmarkEnd w:id="351"/>
      <w:bookmarkEnd w:id="352"/>
      <w:r>
        <w:rPr>
          <w:rtl w:val="true"/>
        </w:rPr>
        <w:t>محتوای آیه‏</w:t>
      </w:r>
      <w:bookmarkEnd w:id="353"/>
    </w:p>
    <w:p>
      <w:pPr>
        <w:pStyle w:val="BookText"/>
        <w:rPr/>
      </w:pPr>
      <w:r>
        <w:rPr>
          <w:rFonts w:ascii="IRNazanin" w:hAnsi="IRNazanin" w:eastAsia="IRNazanin"/>
          <w:color w:val="111111"/>
          <w:sz w:val="28"/>
          <w:sz w:val="28"/>
          <w:szCs w:val="28"/>
          <w:rtl w:val="true"/>
          <w:lang w:bidi="fa-IR"/>
        </w:rPr>
        <w:t>در آیه قبلی از امهات مسایل حج، از قبیل اصل حج و عمره، لزوم اتمام آن، مسأله احصار، انواع حج به خصوص حج تمتع، و ضرورت قربانی در آن سخن به میان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بیان برخی از امور مربوط به حجّ پرداخته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حج، فرض حج، گوشه‏ای از آداب حج، یادآوری تقوا و تأکید بر آن</w:t>
      </w:r>
      <w:r>
        <w:rPr>
          <w:rFonts w:eastAsia="IRNazanin" w:cs="IRNazanin"/>
          <w:color w:val="111111"/>
          <w:sz w:val="28"/>
          <w:szCs w:val="28"/>
          <w:rtl w:val="true"/>
          <w:lang w:bidi="fa-IR"/>
        </w:rPr>
        <w:t>.</w:t>
      </w:r>
    </w:p>
    <w:p>
      <w:pPr>
        <w:pStyle w:val="Heading4"/>
        <w:numPr>
          <w:ilvl w:val="3"/>
          <w:numId w:val="1"/>
        </w:numPr>
        <w:rPr/>
      </w:pPr>
      <w:bookmarkStart w:id="354" w:name="__RefHeading___Toc1111761_3650668749"/>
      <w:bookmarkStart w:id="355" w:name="_Toc135"/>
      <w:bookmarkEnd w:id="354"/>
      <w:r>
        <w:rPr/>
        <w:t>1</w:t>
      </w:r>
      <w:r>
        <w:rPr>
          <w:rtl w:val="true"/>
        </w:rPr>
        <w:t xml:space="preserve">. </w:t>
      </w:r>
      <w:r>
        <w:rPr>
          <w:rtl w:val="true"/>
        </w:rPr>
        <w:t>زمان حجّ‏</w:t>
      </w:r>
      <w:bookmarkEnd w:id="355"/>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این است که بگوید حج را نمی‏توان در همه ماههای سال انجام داد، بلکه زمانی مخصوص و تنها در چند ماه صورت می‏گیرد</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ماهها عبارت است از شوال، ذوالقعده و ذوالحجه است</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مثل بیان زمان روزه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مانند این است که عبادتی را قبل از دخول وقت انجام 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اینجا وجود دارد این‏که این سه ماهی که به عنوان ماه حج قرار داده شده است، تمام سه ماه است یا دو ماه و ده روز ذوالحجه؟ پاسخ آن است که در تمام دو ماه شوال و ذوالقعده و چند روز اول ذوالحجه که زمان احرام‏ حج افراد و قران، و انجام عمره تمتع است،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ذوالحجه که به همین نام حج نامیده شده است، به دلیل این است اصل حج در این ماه صورت‏ </w:t>
      </w:r>
    </w:p>
    <w:p>
      <w:pPr>
        <w:pStyle w:val="BookText"/>
        <w:rPr/>
      </w:pPr>
      <w:r>
        <w:rPr>
          <w:rFonts w:ascii="IRNazanin" w:hAnsi="IRNazanin" w:eastAsia="IRNazanin"/>
          <w:color w:val="111111"/>
          <w:sz w:val="28"/>
          <w:sz w:val="28"/>
          <w:szCs w:val="28"/>
          <w:rtl w:val="true"/>
          <w:lang w:bidi="fa-IR"/>
        </w:rPr>
        <w:t>می‏گیرد و لازم نیست که همه ماه ظرف زمان حج باشد، چنانکه نماز روز جمعه و عید نیز لازم نیست همه روز را فرا بگیرد</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معنا ظرف زمان است، و حجّ از مقوله فعل است، نمی‏تواند حجّ خود زمان باشد، از این رو و به لحاظ قوانین ادبی می‏بایست کلمه مناسبی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بدون تقدیر نیز به توجیه آیه پرداخته و گفته‏اند به علاقه حال و محلّ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اشهر، چنانکه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صائم‏</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آیه بیانگر این است که زمان حجّ در میان عرب معروف و مشهور بوده و باید در همان زمان معین که یادگار دوران ابراهیم است انجام شود، و کسی حقّ تغییر و تبدیل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سابقه تغییر و تبدیل زمان در عرب وجود داشته است، و آنها به خاطر مصالح واهی خود زمانها را جابه‏جا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جابه‏جایی به نسی‏ء تعبیر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النَّسِی‏ءُ زِیادَةٌ فِی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یُحِلُّونَهُ عاماً وَ یُحَرِّمُونَهُ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که دو ماه از این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و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ماههای حجّ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زمان حج را محدود نمود به ماههای معین، معلوم می‏شود که عمره زمان مخصوصی ندارد و در طول سال می‏توان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عمره تمتع چون پیوند ناگسستنی با حج تمتع دارد، و گویا با حج یک عمل به شمار می‏رود، نیز مشمول ماههای حج می‏باشد</w:t>
      </w:r>
      <w:r>
        <w:rPr>
          <w:rFonts w:eastAsia="IRNazanin" w:cs="IRNazanin"/>
          <w:color w:val="111111"/>
          <w:sz w:val="28"/>
          <w:szCs w:val="28"/>
          <w:rtl w:val="true"/>
          <w:lang w:bidi="fa-IR"/>
        </w:rPr>
        <w:t xml:space="preserve">. </w:t>
      </w:r>
      <w:bookmarkStart w:id="356" w:name="pg1634_9958"/>
    </w:p>
    <w:p>
      <w:pPr>
        <w:pStyle w:val="Heading4"/>
        <w:numPr>
          <w:ilvl w:val="3"/>
          <w:numId w:val="1"/>
        </w:numPr>
        <w:rPr/>
      </w:pPr>
      <w:bookmarkStart w:id="357" w:name="__RefHeading___Toc1111763_3650668749"/>
      <w:bookmarkStart w:id="358" w:name="_Toc136"/>
      <w:bookmarkEnd w:id="356"/>
      <w:bookmarkEnd w:id="357"/>
      <w:r>
        <w:rPr/>
        <w:t>2</w:t>
      </w:r>
      <w:r>
        <w:rPr>
          <w:rtl w:val="true"/>
        </w:rPr>
        <w:t xml:space="preserve">. </w:t>
      </w:r>
      <w:r>
        <w:rPr>
          <w:rtl w:val="true"/>
        </w:rPr>
        <w:t>فرض حج‏</w:t>
      </w:r>
      <w:bookmarkEnd w:id="358"/>
    </w:p>
    <w:p>
      <w:pPr>
        <w:pStyle w:val="BookText"/>
        <w:rPr/>
      </w:pPr>
      <w:r>
        <w:rPr>
          <w:rFonts w:ascii="IRNazanin" w:hAnsi="IRNazanin" w:eastAsia="IRNazanin"/>
          <w:color w:val="111111"/>
          <w:sz w:val="28"/>
          <w:sz w:val="28"/>
          <w:szCs w:val="28"/>
          <w:rtl w:val="true"/>
          <w:lang w:bidi="fa-IR"/>
        </w:rPr>
        <w:t>شکی نیست که واجب کننده حج بر انسان شارع مقدس است، و تردیدی نیست که وجوب تکلیف و تشریع را باید به خود شارع نسبت داد، لیکن در این آیه فرض شدن حجّ را به شخص انسان نسبت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فَرَضَ فِیهِنَّ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بدین معنا نیست که این تکلیف مهم به دلخواه انسان باشد، و اگر خواست بر خود واجب کند و اگر نخواست نکند، بلکه به این معناست که پس از حصول شرایط از جمله استطاعت، و حضور در میقات، و محرم شدن که در حقیقت شروع در عملیات حج است،</w:t>
      </w:r>
      <w:r>
        <w:rPr>
          <w:rStyle w:val="FootnoteAnchor"/>
          <w:rtl w:val="true"/>
        </w:rPr>
        <w:footnoteReference w:id="218"/>
      </w:r>
      <w:r>
        <w:rPr>
          <w:rFonts w:ascii="IRNazanin" w:hAnsi="IRNazanin" w:eastAsia="IRNazanin"/>
          <w:color w:val="111111"/>
          <w:sz w:val="28"/>
          <w:sz w:val="28"/>
          <w:szCs w:val="28"/>
          <w:rtl w:val="true"/>
          <w:lang w:bidi="fa-IR"/>
        </w:rPr>
        <w:t>‏ که بعد از آن، دو وظیفه مهم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اتمام رساندن آن، دوم رعایت ادب و آداب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فرض که به معنای قطع، ابرام و احکام است</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بعد از حصول استطاعت و واجب شدن، ممکن است مستطیع خود را در معرض حج قرار ندهد، و یا عازم میقات بشود ولی مناسک را شروع نکند، اینجاست که اصل وجوب و واجب هست، اما فرض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مستطیع حاضر در میقات با محرم شدن حج را بر خود فرض و قطعی می‏کند</w:t>
      </w:r>
      <w:r>
        <w:rPr>
          <w:rFonts w:eastAsia="IRNazanin" w:cs="IRNazanin"/>
          <w:color w:val="111111"/>
          <w:sz w:val="28"/>
          <w:szCs w:val="28"/>
          <w:rtl w:val="true"/>
          <w:lang w:bidi="fa-IR"/>
        </w:rPr>
        <w:t>.</w:t>
      </w:r>
    </w:p>
    <w:p>
      <w:pPr>
        <w:pStyle w:val="Heading4"/>
        <w:numPr>
          <w:ilvl w:val="3"/>
          <w:numId w:val="1"/>
        </w:numPr>
        <w:rPr/>
      </w:pPr>
      <w:bookmarkStart w:id="359" w:name="__RefHeading___Toc1111765_3650668749"/>
      <w:bookmarkStart w:id="360" w:name="_Toc137"/>
      <w:bookmarkEnd w:id="359"/>
      <w:r>
        <w:rPr/>
        <w:t>3</w:t>
      </w:r>
      <w:r>
        <w:rPr>
          <w:rtl w:val="true"/>
        </w:rPr>
        <w:t xml:space="preserve">. </w:t>
      </w:r>
      <w:r>
        <w:rPr>
          <w:rtl w:val="true"/>
        </w:rPr>
        <w:t>احرام‏</w:t>
      </w:r>
      <w:bookmarkEnd w:id="36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تفسیر این بخش از آیه، به این نتیجه می‏رسیم که اعمال حجّ با احرام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آیات قرآن صراحتاً امر به این منسک نکرده و از ضرورت محرم شدن سخن نگفته است، اما این به معنای نبودن و نپرداختن آن در قرآن‏ </w:t>
      </w:r>
      <w:bookmarkStart w:id="361" w:name="pg1634_9959"/>
    </w:p>
    <w:p>
      <w:pPr>
        <w:pStyle w:val="BookText"/>
        <w:rPr/>
      </w:pPr>
      <w:bookmarkEnd w:id="361"/>
      <w:r>
        <w:rPr>
          <w:rFonts w:ascii="IRNazanin" w:hAnsi="IRNazanin" w:eastAsia="IRNazanin"/>
          <w:color w:val="111111"/>
          <w:sz w:val="28"/>
          <w:sz w:val="28"/>
          <w:szCs w:val="28"/>
          <w:rtl w:val="true"/>
          <w:lang w:bidi="fa-IR"/>
        </w:rPr>
        <w:t>نیست، بلکه گویا احرام را مفروغ‏عنه دانسته و به احکام آن پرداخته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أَوْفُوا بِالْعُقُودِ أُحِلَّتْ لَکُمْ بَهِیمَةُ الأَنْعامِ إِلَّا ما یُتْلی عَلَیْکُمْ غَیْرَ مُحِلِّی الصَّیْدِ وَأَنْتُمْ حُرُمٌ إِنَّ اللَّهَ یَحْکُمُ 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حُرُم، از لحاظ ساختاری جمع است که مفرد آن می‏تواند حریم، حِرْم، حَرام، و مُحْرِم است، البته مصدر نیز می‏تواند باشد</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اشتراک لفظی شامل همه این موارد می‏شود، چنانکه قرآن در خصوص زمان حرام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عِدَّةَ الشُّهُورِ عِنْدَ اللَّهِ اثْنا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صدد بیان حلیت حیوانات سه‏گانه شتر، گاو، و گوسفند است،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دو استثناء اشارت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گوشت‏های حرام،</w:t>
      </w:r>
      <w:r>
        <w:rPr>
          <w:rStyle w:val="FootnoteAnchor"/>
          <w:rtl w:val="true"/>
        </w:rPr>
        <w:footnoteReference w:id="221"/>
      </w:r>
      <w:r>
        <w:rPr>
          <w:rFonts w:ascii="IRNazanin" w:hAnsi="IRNazanin" w:eastAsia="IRNazanin"/>
          <w:color w:val="111111"/>
          <w:sz w:val="28"/>
          <w:sz w:val="28"/>
          <w:szCs w:val="28"/>
          <w:rtl w:val="true"/>
          <w:lang w:bidi="fa-IR"/>
        </w:rPr>
        <w:t>‏ و دیگری صید در حال احرام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مُحِلِّی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جمله حال است از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حال است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الصید</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می‏شود که گوشت انعام بر شما حلال است، مگر آنچه حرمتشان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صید در حال احرام</w:t>
      </w:r>
      <w:r>
        <w:rPr>
          <w:rFonts w:eastAsia="IRNazanin" w:cs="IRNazanin"/>
          <w:color w:val="111111"/>
          <w:sz w:val="28"/>
          <w:szCs w:val="28"/>
          <w:rtl w:val="true"/>
          <w:lang w:bidi="fa-IR"/>
        </w:rPr>
        <w:t>.</w:t>
      </w:r>
    </w:p>
    <w:p>
      <w:pPr>
        <w:pStyle w:val="Heading4"/>
        <w:numPr>
          <w:ilvl w:val="3"/>
          <w:numId w:val="1"/>
        </w:numPr>
        <w:rPr/>
      </w:pPr>
      <w:bookmarkStart w:id="362" w:name="__RefHeading___Toc1111767_3650668749"/>
      <w:bookmarkStart w:id="363" w:name="_Toc138"/>
      <w:bookmarkEnd w:id="362"/>
      <w:r>
        <w:rPr>
          <w:rtl w:val="true"/>
        </w:rPr>
        <w:t>ربط در آیه‏</w:t>
      </w:r>
      <w:bookmarkEnd w:id="36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ابتدا از ضرورت وفای به عقود سخن گفت، و پس از آن به حلیت گوشت و حرمت صید اشارت نمود، این بدان معناست که رعایت حلال و حرام خدا خود نوعی وفای به عهد الهی است</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364" w:name="pg1634_9960"/>
    </w:p>
    <w:p>
      <w:pPr>
        <w:pStyle w:val="BookText"/>
        <w:rPr/>
      </w:pPr>
      <w:bookmarkEnd w:id="364"/>
      <w:r>
        <w:rPr>
          <w:rFonts w:ascii="IRNazanin" w:hAnsi="IRNazanin" w:eastAsia="IRNazanin"/>
          <w:color w:val="111111"/>
          <w:sz w:val="28"/>
          <w:sz w:val="28"/>
          <w:szCs w:val="28"/>
          <w:rtl w:val="true"/>
          <w:lang w:bidi="fa-IR"/>
        </w:rPr>
        <w:t>در آیه دیگر نیز به همین معنا اشارت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حَلَلْتُمْ فَاصْطادُوا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نیز اصل احرام را مفروغ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رفتن از احرام می‏توانید صید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لاتَقْتُلُوا الصَّیْدَ وَ أَنْتُمْ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لَکُمْ صَیْدُ الْبَحْرِ وَ طَعامُهُ مَتاعاً لَکُمْ وَ لِلسَّیَّارَةِ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ضمن مفروغ دانستن احرام، به ممنوع بودن صید خشکی در حال احرام، و روا بودن صید آبی برای مقیم و مسافر تصریح می‏کند، و در پایان آیه با تأکید دوباره و صراحت بیشتر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عَلَیْکُمْ صَیْدُ الْبَرِّ ما دُمْتُمْ حُرُماً</w:t>
      </w:r>
      <w:r>
        <w:rPr>
          <w:rFonts w:eastAsia="IRNazanin" w:cs="IRNazanin"/>
          <w:color w:val="111111"/>
          <w:sz w:val="28"/>
          <w:szCs w:val="28"/>
          <w:rtl w:val="true"/>
          <w:lang w:bidi="fa-IR"/>
        </w:rPr>
        <w:t>».</w:t>
      </w:r>
    </w:p>
    <w:p>
      <w:pPr>
        <w:pStyle w:val="Heading4"/>
        <w:numPr>
          <w:ilvl w:val="3"/>
          <w:numId w:val="1"/>
        </w:numPr>
        <w:rPr/>
      </w:pPr>
      <w:bookmarkStart w:id="365" w:name="__RefHeading___Toc1111769_3650668749"/>
      <w:bookmarkStart w:id="366" w:name="_Toc139"/>
      <w:bookmarkEnd w:id="365"/>
      <w:r>
        <w:rPr>
          <w:rtl w:val="true"/>
        </w:rPr>
        <w:t>مکان احرام‏</w:t>
      </w:r>
      <w:bookmarkEnd w:id="366"/>
    </w:p>
    <w:p>
      <w:pPr>
        <w:pStyle w:val="BookText"/>
        <w:rPr/>
      </w:pPr>
      <w:r>
        <w:rPr>
          <w:rFonts w:ascii="IRNazanin" w:hAnsi="IRNazanin" w:eastAsia="IRNazanin"/>
          <w:color w:val="111111"/>
          <w:sz w:val="28"/>
          <w:sz w:val="28"/>
          <w:szCs w:val="28"/>
          <w:rtl w:val="true"/>
          <w:lang w:bidi="fa-IR"/>
        </w:rPr>
        <w:t>وقتی بنا شد احرام به عنوان یکی از مناسک حج باشد، طبیعی است که شرایط، آداب و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محل محرم شدن کهبدان میقات گفته می‏شود، لیکن قرآن بدان نپرداخته، و این گونه موارد باید از معصوم آموخت، و جزییات را از زبان آنها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محل احرام که به آن میقات گفته می‏شود اشارتی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بسا بتوان از مجموع آیات حج به ضرورت مسأله رسید، زیرا وقتی ابراهیم و محمد انسانها را دعوت به حج می‏کنند، و انسانهای خداجو به قصد حج عازم خانه خدا می‏شوند، وعده‏گاهی هست 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و در آنجا مهیای ورود به حرم الهی شوند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367" w:name="pg1634_9961"/>
    </w:p>
    <w:p>
      <w:pPr>
        <w:pStyle w:val="Heading4"/>
        <w:numPr>
          <w:ilvl w:val="3"/>
          <w:numId w:val="1"/>
        </w:numPr>
        <w:rPr/>
      </w:pPr>
      <w:bookmarkStart w:id="368" w:name="__RefHeading___Toc1111771_3650668749"/>
      <w:bookmarkStart w:id="369" w:name="_Toc140"/>
      <w:bookmarkEnd w:id="367"/>
      <w:bookmarkEnd w:id="368"/>
      <w:r>
        <w:rPr/>
        <w:t>4</w:t>
      </w:r>
      <w:r>
        <w:rPr>
          <w:rtl w:val="true"/>
        </w:rPr>
        <w:t xml:space="preserve">. </w:t>
      </w:r>
      <w:r>
        <w:rPr>
          <w:rtl w:val="true"/>
        </w:rPr>
        <w:t>محرمات احرام‏</w:t>
      </w:r>
      <w:bookmarkEnd w:id="369"/>
    </w:p>
    <w:p>
      <w:pPr>
        <w:pStyle w:val="BookText"/>
        <w:rPr/>
      </w:pPr>
      <w:r>
        <w:rPr>
          <w:rFonts w:ascii="IRNazanin" w:hAnsi="IRNazanin" w:eastAsia="IRNazanin"/>
          <w:color w:val="111111"/>
          <w:sz w:val="28"/>
          <w:sz w:val="28"/>
          <w:szCs w:val="28"/>
          <w:rtl w:val="true"/>
          <w:lang w:bidi="fa-IR"/>
        </w:rPr>
        <w:t>قرآن کریم با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لافُسُوقَ وَ لاجِدالَ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برای محرم محذوراتی را بیان می‏کند، که باید از آنها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امور به محرمات احرام تعبیر می‏شود، که قرآن به برخی از آنها اشارت کرده که عبارت است از</w:t>
      </w:r>
      <w:r>
        <w:rPr>
          <w:rFonts w:eastAsia="IRNazanin" w:cs="IRNazanin"/>
          <w:color w:val="111111"/>
          <w:sz w:val="28"/>
          <w:szCs w:val="28"/>
          <w:rtl w:val="true"/>
          <w:lang w:bidi="fa-IR"/>
        </w:rPr>
        <w:t>:</w:t>
      </w:r>
    </w:p>
    <w:p>
      <w:pPr>
        <w:pStyle w:val="Heading4"/>
        <w:numPr>
          <w:ilvl w:val="3"/>
          <w:numId w:val="1"/>
        </w:numPr>
        <w:rPr/>
      </w:pPr>
      <w:bookmarkStart w:id="370" w:name="__RefHeading___Toc1111773_3650668749"/>
      <w:bookmarkStart w:id="371" w:name="_Toc141"/>
      <w:bookmarkEnd w:id="370"/>
      <w:r>
        <w:rPr>
          <w:rtl w:val="true"/>
        </w:rPr>
        <w:t>أ</w:t>
      </w:r>
      <w:r>
        <w:rPr>
          <w:rtl w:val="true"/>
        </w:rPr>
        <w:t xml:space="preserve">. </w:t>
      </w:r>
      <w:r>
        <w:rPr>
          <w:rtl w:val="true"/>
        </w:rPr>
        <w:t>مباشرت با زنان‏</w:t>
      </w:r>
      <w:bookmarkEnd w:id="37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محذور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جماع با زنان است،</w:t>
      </w:r>
      <w:r>
        <w:rPr>
          <w:rStyle w:val="FootnoteAnchor"/>
          <w:rtl w:val="true"/>
        </w:rPr>
        <w:footnoteReference w:id="225"/>
      </w:r>
      <w:r>
        <w:rPr>
          <w:rFonts w:ascii="IRNazanin" w:hAnsi="IRNazanin" w:eastAsia="IRNazanin"/>
          <w:color w:val="111111"/>
          <w:sz w:val="28"/>
          <w:sz w:val="28"/>
          <w:szCs w:val="28"/>
          <w:rtl w:val="true"/>
          <w:lang w:bidi="fa-IR"/>
        </w:rPr>
        <w:t>‏ چنانکه در مباحات شب‏های رمضان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لَکُمْ لَیْلَةَ الصِّیامِ الرَّفَثُ إِلی نِسائِکُمْ‏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همین معنا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فالرفث الجماع‏ </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تعبیر به تمتعات جنسی کرده و حکم فراگیری نسبت به این مسأله دارند،</w:t>
      </w:r>
      <w:r>
        <w:rPr>
          <w:rStyle w:val="FootnoteAnchor"/>
          <w:rtl w:val="true"/>
        </w:rPr>
        <w:footnoteReference w:id="227"/>
      </w:r>
      <w:r>
        <w:rPr>
          <w:rFonts w:ascii="IRNazanin" w:hAnsi="IRNazanin" w:eastAsia="IRNazanin"/>
          <w:color w:val="111111"/>
          <w:sz w:val="28"/>
          <w:sz w:val="28"/>
          <w:szCs w:val="28"/>
          <w:rtl w:val="true"/>
          <w:lang w:bidi="fa-IR"/>
        </w:rPr>
        <w:t>‏ که طبیعی است در حج، شامل مقدمات آمیزش و دیگر التذاذات جنسی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رفث نسبت به هر عضوی وجود دارد؛ رفث به زبان یعنی گفتن کلمات تحریک آمیز، رفث به دست یعنی لمس و مس نمودن و </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نیز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فحش نیز تفسیر نموده‏اند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372" w:name="pg1634_9962"/>
    </w:p>
    <w:p>
      <w:pPr>
        <w:pStyle w:val="Heading4"/>
        <w:numPr>
          <w:ilvl w:val="3"/>
          <w:numId w:val="1"/>
        </w:numPr>
        <w:rPr/>
      </w:pPr>
      <w:bookmarkStart w:id="373" w:name="__RefHeading___Toc1111775_3650668749"/>
      <w:bookmarkStart w:id="374" w:name="_Toc142"/>
      <w:bookmarkEnd w:id="372"/>
      <w:bookmarkEnd w:id="373"/>
      <w:r>
        <w:rPr>
          <w:rtl w:val="true"/>
        </w:rPr>
        <w:t>ب</w:t>
      </w:r>
      <w:r>
        <w:rPr>
          <w:rtl w:val="true"/>
        </w:rPr>
        <w:t xml:space="preserve">. </w:t>
      </w:r>
      <w:r>
        <w:rPr>
          <w:rtl w:val="true"/>
        </w:rPr>
        <w:t>فسق‏</w:t>
      </w:r>
      <w:bookmarkEnd w:id="374"/>
    </w:p>
    <w:p>
      <w:pPr>
        <w:pStyle w:val="BookText"/>
        <w:rPr/>
      </w:pPr>
      <w:r>
        <w:rPr>
          <w:rFonts w:ascii="IRNazanin" w:hAnsi="IRNazanin" w:eastAsia="IRNazanin"/>
          <w:color w:val="111111"/>
          <w:sz w:val="28"/>
          <w:sz w:val="28"/>
          <w:szCs w:val="28"/>
          <w:rtl w:val="true"/>
          <w:lang w:bidi="fa-IR"/>
        </w:rPr>
        <w:t>فسق گرچه به معنای خروج از طاعت است، اما آنچه در تفسیر آیه آمده است ممکن است منظور همه معاصی باشد</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فَسَجَدُوا إِلَّا إِبْلِیسَ کانَ مِنَ الْجِنِّ فَفَسَقَ عَنْ أَمْرِ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لاتَأْکُلُوا مِمَّا لَمْ یُذْکَرِ اسْمُ اللَّهِ عَلَیْهِ وَ إِنَّهُ 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مقصود به کاربردن القاب زشت و بدگویی باشد،</w:t>
      </w:r>
      <w:r>
        <w:rPr>
          <w:rStyle w:val="FootnoteAnchor"/>
          <w:rtl w:val="true"/>
        </w:rPr>
        <w:footnoteReference w:id="231"/>
      </w:r>
      <w:r>
        <w:rPr>
          <w:rFonts w:ascii="IRNazanin" w:hAnsi="IRNazanin" w:eastAsia="IRNazanin"/>
          <w:color w:val="111111"/>
          <w:sz w:val="28"/>
          <w:sz w:val="28"/>
          <w:szCs w:val="28"/>
          <w:rtl w:val="true"/>
          <w:lang w:bidi="fa-IR"/>
        </w:rPr>
        <w:t>‏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لاتَنابَزُوا بِالأَلْقابِ بِئْسَ الاسْمُ الْفُسُوقُ‏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مراد دروغ گفتن باشد</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بر همین مطلب دلالت دارد، در روایت معاوی بن عمار از امام صادق نقل می‏کند آن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والفسوق الکذب و السباب‏</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نام بردن امام از کذب به منزله تعیین مصداق بارز و یا نقش کلیدی این رذیله باشد</w:t>
      </w:r>
      <w:r>
        <w:rPr>
          <w:rFonts w:eastAsia="IRNazanin" w:cs="IRNazanin"/>
          <w:color w:val="111111"/>
          <w:sz w:val="28"/>
          <w:szCs w:val="28"/>
          <w:rtl w:val="true"/>
          <w:lang w:bidi="fa-IR"/>
        </w:rPr>
        <w:t>.</w:t>
      </w:r>
    </w:p>
    <w:p>
      <w:pPr>
        <w:pStyle w:val="Heading4"/>
        <w:numPr>
          <w:ilvl w:val="3"/>
          <w:numId w:val="1"/>
        </w:numPr>
        <w:rPr/>
      </w:pPr>
      <w:bookmarkStart w:id="375" w:name="__RefHeading___Toc1111777_3650668749"/>
      <w:bookmarkStart w:id="376" w:name="_Toc143"/>
      <w:bookmarkEnd w:id="375"/>
      <w:r>
        <w:rPr>
          <w:rtl w:val="true"/>
        </w:rPr>
        <w:t>ج</w:t>
      </w:r>
      <w:r>
        <w:rPr>
          <w:rtl w:val="true"/>
        </w:rPr>
        <w:t xml:space="preserve">. </w:t>
      </w:r>
      <w:r>
        <w:rPr>
          <w:rtl w:val="true"/>
        </w:rPr>
        <w:t>جدال‏</w:t>
      </w:r>
      <w:bookmarkEnd w:id="37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نیز هر چند به معنای مراء و بگو مگو و درگیری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ممکن است به معنای مراء با رفقا و خدمه و همراهان باشد،</w:t>
      </w:r>
      <w:r>
        <w:rPr>
          <w:rStyle w:val="FootnoteAnchor"/>
          <w:rtl w:val="true"/>
        </w:rPr>
        <w:footnoteReference w:id="234"/>
      </w:r>
      <w:r>
        <w:rPr>
          <w:rFonts w:ascii="IRNazanin" w:hAnsi="IRNazanin" w:eastAsia="IRNazanin"/>
          <w:color w:val="111111"/>
          <w:sz w:val="28"/>
          <w:sz w:val="28"/>
          <w:szCs w:val="28"/>
          <w:rtl w:val="true"/>
          <w:lang w:bidi="fa-IR"/>
        </w:rPr>
        <w:t>‏ و یا به تفاخر و تنازع باشد،</w:t>
      </w:r>
      <w:r>
        <w:rPr>
          <w:rStyle w:val="FootnoteAnchor"/>
          <w:rtl w:val="true"/>
        </w:rPr>
        <w:footnoteReference w:id="235"/>
      </w:r>
      <w:r>
        <w:rPr>
          <w:rFonts w:ascii="IRNazanin" w:hAnsi="IRNazanin" w:eastAsia="IRNazanin"/>
          <w:color w:val="111111"/>
          <w:sz w:val="28"/>
          <w:sz w:val="28"/>
          <w:szCs w:val="28"/>
          <w:rtl w:val="true"/>
          <w:lang w:bidi="fa-IR"/>
        </w:rPr>
        <w:t>‏ و یا به معنای اختلاف در رؤیت هلال باشد،</w:t>
      </w:r>
      <w:r>
        <w:rPr>
          <w:rStyle w:val="FootnoteAnchor"/>
          <w:rtl w:val="true"/>
        </w:rPr>
        <w:footnoteReference w:id="236"/>
      </w:r>
      <w:r>
        <w:rPr>
          <w:rFonts w:ascii="IRNazanin" w:hAnsi="IRNazanin" w:eastAsia="IRNazanin"/>
          <w:color w:val="111111"/>
          <w:sz w:val="28"/>
          <w:sz w:val="28"/>
          <w:szCs w:val="28"/>
          <w:rtl w:val="true"/>
          <w:lang w:bidi="fa-IR"/>
        </w:rPr>
        <w:t xml:space="preserve">‏ معنای قسم‏خوردن </w:t>
      </w:r>
      <w:bookmarkStart w:id="377" w:name="pg1634_9963"/>
    </w:p>
    <w:p>
      <w:pPr>
        <w:pStyle w:val="BookText"/>
        <w:rPr/>
      </w:pPr>
      <w:bookmarkEnd w:id="377"/>
      <w:r>
        <w:rPr>
          <w:rFonts w:ascii="IRNazanin" w:hAnsi="IRNazanin" w:eastAsia="IRNazanin"/>
          <w:color w:val="111111"/>
          <w:sz w:val="28"/>
          <w:sz w:val="28"/>
          <w:szCs w:val="28"/>
          <w:rtl w:val="true"/>
          <w:lang w:bidi="fa-IR"/>
        </w:rPr>
        <w:t xml:space="preserve">خواه راست باشد یا دروغ،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بر این معنا تصریح شده است؛ در همان روایت معاوی بن عمار آمده است که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الجدال قول الرجل لا و الله و بلی و الله‏</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مصداق از سوی امام با معنای لغوی و اصطلاحی جدال کاملًا مرتبط است، چرا که مراء کننده قصد دارد با قسم خوردن در گفتگوی خود بر طرف مقابل پیروز شود</w:t>
      </w:r>
      <w:r>
        <w:rPr>
          <w:rFonts w:eastAsia="IRNazanin" w:cs="IRNazanin"/>
          <w:color w:val="111111"/>
          <w:sz w:val="28"/>
          <w:szCs w:val="28"/>
          <w:rtl w:val="true"/>
          <w:lang w:bidi="fa-IR"/>
        </w:rPr>
        <w:t>.</w:t>
      </w:r>
    </w:p>
    <w:p>
      <w:pPr>
        <w:pStyle w:val="Heading4"/>
        <w:numPr>
          <w:ilvl w:val="3"/>
          <w:numId w:val="1"/>
        </w:numPr>
        <w:rPr/>
      </w:pPr>
      <w:bookmarkStart w:id="378" w:name="__RefHeading___Toc1111779_3650668749"/>
      <w:bookmarkStart w:id="379" w:name="_Toc144"/>
      <w:bookmarkEnd w:id="378"/>
      <w:r>
        <w:rPr>
          <w:rtl w:val="true"/>
        </w:rPr>
        <w:t>دو نکته</w:t>
      </w:r>
      <w:r>
        <w:rPr>
          <w:rtl w:val="true"/>
        </w:rPr>
        <w:t>:</w:t>
      </w:r>
      <w:bookmarkEnd w:id="379"/>
    </w:p>
    <w:p>
      <w:pPr>
        <w:pStyle w:val="BookText"/>
        <w:rPr/>
      </w:pPr>
      <w:r>
        <w:rPr>
          <w:rFonts w:ascii="IRNazanin" w:hAnsi="IRNazanin" w:eastAsia="IRNazanin"/>
          <w:color w:val="111111"/>
          <w:sz w:val="28"/>
          <w:sz w:val="28"/>
          <w:szCs w:val="28"/>
          <w:rtl w:val="true"/>
          <w:lang w:bidi="fa-IR"/>
        </w:rPr>
        <w:t xml:space="preserve">نکته اول 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فلارفث و لافسوق و لاجدال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صورت جمله خبریه است، و بیانگر گزارش از وضعیت مطلوب در حجّ است، لیکن در واقع در مقام تشریع است، یعنی چنین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دوم، این‏که در برنامه حجّ بر حذر داشتن از فسوق و جدال به این معنا نیست که در غیر حج مشکلی ندارد، بلکه به این معناست که پرهیز از این امور در حجّ 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w:t>
      </w:r>
    </w:p>
    <w:p>
      <w:pPr>
        <w:pStyle w:val="BookText"/>
        <w:rPr/>
      </w:pPr>
      <w:r>
        <w:rPr>
          <w:rFonts w:ascii="IRNazanin" w:hAnsi="IRNazanin" w:eastAsia="IRNazanin"/>
          <w:color w:val="111111"/>
          <w:sz w:val="28"/>
          <w:sz w:val="28"/>
          <w:szCs w:val="28"/>
          <w:rtl w:val="true"/>
          <w:lang w:bidi="fa-IR"/>
        </w:rPr>
        <w:t>صید در خشکی،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لاتَقْتُلُوا الصَّیْدَ وَ 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عَلَیْکُمْ صَیْدُ الْبَرِّ مادُمْتُمْ 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380" w:name="__RefHeading___Toc1111781_3650668749"/>
      <w:bookmarkStart w:id="381" w:name="_Toc145"/>
      <w:bookmarkEnd w:id="380"/>
      <w:r>
        <w:rPr>
          <w:rtl w:val="true"/>
        </w:rPr>
        <w:t>ه</w:t>
      </w:r>
      <w:r>
        <w:rPr>
          <w:rtl w:val="true"/>
        </w:rPr>
        <w:t xml:space="preserve">. </w:t>
      </w:r>
      <w:r>
        <w:rPr>
          <w:rtl w:val="true"/>
        </w:rPr>
        <w:t>حلق یا تراشیدن سر</w:t>
      </w:r>
      <w:bookmarkEnd w:id="38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لاتَحْلِقُوا رُؤُسَکُمْ حتی یبلغ الهدی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سرهای خود را نتراشید تا قربانی به محلش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بعید نیست که حلق در اینجا کنایه از احلال باشد، چرا که محرم با انجام حلق از احرام خارج شده و محل می‏گردد</w:t>
      </w:r>
      <w:r>
        <w:rPr>
          <w:rFonts w:eastAsia="IRNazanin" w:cs="IRNazanin"/>
          <w:color w:val="111111"/>
          <w:sz w:val="28"/>
          <w:szCs w:val="28"/>
          <w:rtl w:val="true"/>
          <w:lang w:bidi="fa-IR"/>
        </w:rPr>
        <w:t xml:space="preserve">. </w:t>
      </w:r>
      <w:bookmarkStart w:id="382" w:name="pg1634_9964"/>
    </w:p>
    <w:p>
      <w:pPr>
        <w:pStyle w:val="Heading4"/>
        <w:numPr>
          <w:ilvl w:val="3"/>
          <w:numId w:val="1"/>
        </w:numPr>
        <w:rPr/>
      </w:pPr>
      <w:bookmarkStart w:id="383" w:name="__RefHeading___Toc1111783_3650668749"/>
      <w:bookmarkStart w:id="384" w:name="_Toc146"/>
      <w:bookmarkEnd w:id="382"/>
      <w:bookmarkEnd w:id="383"/>
      <w:r>
        <w:rPr>
          <w:rtl w:val="true"/>
        </w:rPr>
        <w:t>فلسفه محرمات‏</w:t>
      </w:r>
      <w:bookmarkEnd w:id="384"/>
    </w:p>
    <w:p>
      <w:pPr>
        <w:pStyle w:val="BookText"/>
        <w:rPr/>
      </w:pPr>
      <w:r>
        <w:rPr>
          <w:rFonts w:ascii="IRNazanin" w:hAnsi="IRNazanin" w:eastAsia="IRNazanin"/>
          <w:color w:val="111111"/>
          <w:sz w:val="28"/>
          <w:sz w:val="28"/>
          <w:szCs w:val="28"/>
          <w:rtl w:val="true"/>
          <w:lang w:bidi="fa-IR"/>
        </w:rPr>
        <w:t>از مرور در آیات قرآن چنین بر می‏آید که راز محرمات احرام، و دست‏کم حکمت تحریم صید، امتحان الهی است که نسبت به محرم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صراحت می‏فرماید خداوند شما را به وسیله صید نمودن با دست و سلاح آزمایش می‏کند، تا خداترسانی که ایمان به غیب دارند، معلوم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آیه زمینه چینی برای مطالب آیه بعد است</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لاتَقْتُلُوا الصَّیْدَ وَ 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إِلَیْهِ تُحْشَرُونَ‏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حکمت این محرمات ممکن است این باشد که انسان مواظب آداب و رفتار و گفتار خود باشد، زیرا ادب اقتضا می‏کند که ادبش در مجلس سلطان با ادب در مجلس اخوان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باید بداند که قاصد حرم الهی و زائر خانه‏ای است که خداوند آن را به خود نسبت می‏دهد</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385" w:name="__RefHeading___Toc1111785_3650668749"/>
      <w:bookmarkStart w:id="386" w:name="_Toc147"/>
      <w:bookmarkEnd w:id="385"/>
      <w:r>
        <w:rPr/>
        <w:t>5</w:t>
      </w:r>
      <w:r>
        <w:rPr>
          <w:rtl w:val="true"/>
        </w:rPr>
        <w:t xml:space="preserve">. </w:t>
      </w:r>
      <w:r>
        <w:rPr>
          <w:rtl w:val="true"/>
        </w:rPr>
        <w:t>کفاره محرمات‏</w:t>
      </w:r>
      <w:bookmarkEnd w:id="3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زاویه تفسیر آیات حج،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اشاره اجمالی به کفاره ارتکاب برخی از محرمات نموده است، در یکجا درباره تراشیدن سر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لاتَحْلِقُوا رُؤُسَکُمْ حتی یبلغ الهدی محله فمن کان منکم مریضاً او به اذی من رأسه‏ ففدیة من صیام او صدقة او 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در باره کفاره صید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آمنوا لاتقتلوا الصید و انتم حرم، و من قتله منکم متعمداً </w:t>
      </w:r>
      <w:bookmarkStart w:id="387" w:name="pg1634_9965"/>
    </w:p>
    <w:p>
      <w:pPr>
        <w:pStyle w:val="BookText"/>
        <w:rPr/>
      </w:pPr>
      <w:bookmarkEnd w:id="387"/>
      <w:r>
        <w:rPr>
          <w:rFonts w:ascii="IRNazanin" w:hAnsi="IRNazanin" w:eastAsia="IRNazanin"/>
          <w:color w:val="111111"/>
          <w:sz w:val="28"/>
          <w:sz w:val="28"/>
          <w:szCs w:val="28"/>
          <w:rtl w:val="true"/>
          <w:lang w:bidi="fa-IR"/>
        </w:rPr>
        <w:t xml:space="preserve">فجزاءٌ مثل ما قتل من النعم یحکم به ذوا عدل منکم هدیاً بالغ الکعبة او کفارة طعام مسکین او عدل ذلک صیاماً لیذوق وبال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مقید به تعمد نمود، بدین معناست که حکم خطا فرق می‏کند، زیرا در خطا قصد کشتن صید را نداشت، بلکه مثلًا به قصد تیر اندازی، ناگهان به صید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که به طور مطلق کفاره را واجب نمود، بیانگر عدم تفاوت بین ذاکر و ناسی و ساهی است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آیه ضمن آن‏که اصل کفاره محرمات را تشریع می‏کند، مسایلی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اضطرار، جایگزین کفاره، نوع کفاره، محل انجام هدی و فلسفه کفاره را نیز بیان می‏کند</w:t>
      </w:r>
      <w:r>
        <w:rPr>
          <w:rFonts w:eastAsia="IRNazanin" w:cs="IRNazanin"/>
          <w:color w:val="111111"/>
          <w:sz w:val="28"/>
          <w:szCs w:val="28"/>
          <w:rtl w:val="true"/>
          <w:lang w:bidi="fa-IR"/>
        </w:rPr>
        <w:t>.</w:t>
      </w:r>
    </w:p>
    <w:p>
      <w:pPr>
        <w:pStyle w:val="Heading4"/>
        <w:numPr>
          <w:ilvl w:val="3"/>
          <w:numId w:val="1"/>
        </w:numPr>
        <w:rPr/>
      </w:pPr>
      <w:bookmarkStart w:id="388" w:name="__RefHeading___Toc1111787_3650668749"/>
      <w:bookmarkStart w:id="389" w:name="_Toc148"/>
      <w:bookmarkEnd w:id="388"/>
      <w:r>
        <w:rPr/>
        <w:t>6</w:t>
      </w:r>
      <w:r>
        <w:rPr>
          <w:rtl w:val="true"/>
        </w:rPr>
        <w:t xml:space="preserve">. </w:t>
      </w:r>
      <w:r>
        <w:rPr>
          <w:rtl w:val="true"/>
        </w:rPr>
        <w:t>هشدار به خطاکاران‏</w:t>
      </w:r>
      <w:bookmarkEnd w:id="389"/>
    </w:p>
    <w:p>
      <w:pPr>
        <w:pStyle w:val="BookText"/>
        <w:rPr/>
      </w:pPr>
      <w:r>
        <w:rPr>
          <w:rFonts w:ascii="IRNazanin" w:hAnsi="IRNazanin" w:eastAsia="IRNazanin"/>
          <w:color w:val="111111"/>
          <w:sz w:val="28"/>
          <w:sz w:val="28"/>
          <w:szCs w:val="28"/>
          <w:rtl w:val="true"/>
          <w:lang w:bidi="fa-IR"/>
        </w:rPr>
        <w:t xml:space="preserve">در بخش پایانی آیه با التفات از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سه نکته اساسی اشارت شده است، که هر کدام نقشی مهم در زندگی انسان ایفا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تَفْعَلُوا مِنْ خَیْرٍ یَعْلَمْهُ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یادآوری تقوا و هشداری بر رعایت امور یاد شده است، که گمان نکنید از مراقبت الهی می‏توانید فرار کنید،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بلکه هر آنچه از خیر و خوبی انجام می‏دهید، خداوند بدان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پس از نهی شرور، ترغیب به خیر است؛ یعنی به جای انجام زشتی‏ها، دنبال نیکی و نکویی‏ها باشید، به جای ارتکاب فسق دنبال خیرات باشید، و به جای جدال در پی وفاق و اخلاق جمیله باشید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390" w:name="pg1634_9966"/>
    </w:p>
    <w:p>
      <w:pPr>
        <w:pStyle w:val="BookText"/>
        <w:rPr/>
      </w:pPr>
      <w:bookmarkEnd w:id="390"/>
      <w:r>
        <w:rPr>
          <w:rFonts w:ascii="IRNazanin" w:hAnsi="IRNazanin" w:eastAsia="IRNazanin"/>
          <w:color w:val="111111"/>
          <w:sz w:val="28"/>
          <w:sz w:val="28"/>
          <w:szCs w:val="28"/>
          <w:rtl w:val="true"/>
          <w:lang w:bidi="fa-IR"/>
        </w:rPr>
        <w:t>در جمله بعدی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یادآور می‏شود که به فکر زاد و توشه باشید،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برخی ازمردم عرب با دست خالی به زیارت خانه می‏رفتند، و منطقشان این بود که ما عازم حج و زایر خداییم، و ممکن نیست که خداوند به ما غذا ندهد</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ردّ چنین منطقی به حاجیان سفارش می‏کند که زاد و توشه با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 بیان بسیار لطیف، به توشه اخروی نیز توجه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خَیْرَالزَّادِ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تزودوا توشه دنیایی بود، و خیرالزاد توشه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دوباره بر تقوا</w:t>
      </w:r>
      <w:r>
        <w:rPr>
          <w:rFonts w:eastAsia="IRNazanin" w:cs="IRNazanin"/>
          <w:color w:val="111111"/>
          <w:sz w:val="28"/>
          <w:szCs w:val="28"/>
          <w:rtl w:val="true"/>
          <w:lang w:bidi="fa-IR"/>
        </w:rPr>
        <w:t>.</w:t>
      </w:r>
    </w:p>
    <w:p>
      <w:pPr>
        <w:pStyle w:val="Heading4"/>
        <w:numPr>
          <w:ilvl w:val="3"/>
          <w:numId w:val="1"/>
        </w:numPr>
        <w:rPr/>
      </w:pPr>
      <w:bookmarkStart w:id="391" w:name="__RefHeading___Toc1111789_3650668749"/>
      <w:bookmarkStart w:id="392" w:name="_Toc149"/>
      <w:bookmarkEnd w:id="391"/>
      <w:r>
        <w:rPr>
          <w:rtl w:val="true"/>
        </w:rPr>
        <w:t>توشه دنیا و توشه آخرت‏</w:t>
      </w:r>
      <w:bookmarkEnd w:id="392"/>
    </w:p>
    <w:p>
      <w:pPr>
        <w:pStyle w:val="BookText"/>
        <w:rPr/>
      </w:pPr>
      <w:r>
        <w:rPr>
          <w:rFonts w:ascii="IRNazanin" w:hAnsi="IRNazanin" w:eastAsia="IRNazanin"/>
          <w:color w:val="111111"/>
          <w:sz w:val="28"/>
          <w:sz w:val="28"/>
          <w:szCs w:val="28"/>
          <w:rtl w:val="true"/>
          <w:lang w:bidi="fa-IR"/>
        </w:rPr>
        <w:t>برای انسان دو گونه سفر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سفر در دنیا، و دیگری سفر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دو فضای متمایز دنیا و آخرت صورت می‏گیرد طبعاً توشه هرکدام و رنج آن نیز با دیگری متفاوت است، برای سفر در دنیا شناخت مقصد و مسیر، رفیق راه، آب و غذا، پول، لباس، مرکب و امثال آنها که متناسب با وضع همین دنیا و از جنس آن است لازم می‏باشد، که بودن آن موجب آسایش و لذت چند روزه می‏شود، و نبود آنها به هر دلیل باعث رنج و سختی انسان در زمانی اندک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سفر از دنیا نیازمند توشه معنوی از جمله شناخت مبدأ و معاد، معرفت حق تعالی، اطاعت خدا، تقوا، عمل صالح می‏باشد، که اگر انسان بتواند آن را از گزند راهزنان طریق هدایت محفوظ بدارد، به سر منزل مقصود، و در نهایت رهایی از رنج همیشگی و عذاب دایمی نصیبش خواهد شد</w:t>
      </w:r>
      <w:r>
        <w:rPr>
          <w:rFonts w:eastAsia="IRNazanin" w:cs="IRNazanin"/>
          <w:color w:val="111111"/>
          <w:sz w:val="28"/>
          <w:szCs w:val="28"/>
          <w:rtl w:val="true"/>
          <w:lang w:bidi="fa-IR"/>
        </w:rPr>
        <w:t xml:space="preserve">. </w:t>
      </w:r>
      <w:bookmarkStart w:id="393" w:name="pg1634_9967"/>
    </w:p>
    <w:p>
      <w:pPr>
        <w:pStyle w:val="BookText"/>
        <w:rPr/>
      </w:pPr>
      <w:bookmarkEnd w:id="393"/>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در دنیا انسان را به لذت موقت و آمیخته با گرفتای می‏رساند، ولی توشه آخرت انسان را به لذت دایمی و به دور از آلام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دنیا پشت سر انسان است و خاصیت متصرم و زوال پذیر دارد، ولی توشه آخرت پیش روی انسان و هر لحظه باعث قرب و وصول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دنیا باعث لذت جسمی، شهوی و اشتهایی می‏شود، ولی توشه آخرت موجب لذت روح و وصل به آستانه قدس و جلالت می‏شود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آخرین جمله برای بار سوم به تقوا اشارت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اتَّقُونِ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در حقیقت خطابی خاص به صاحبان خرد است، مبین این معناست که اگر دیگران توجهی ندارند، لااقل شما به این مهم توجه داشته باشید</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پایان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اتَّقُونِ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اقتضای لبّ و عقل تقوای الهی است، و هر کس رعایت تقوا نکند، نشانه بی‏خردی او است</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111791_3650668749"/>
      <w:bookmarkStart w:id="395" w:name="_Toc150"/>
      <w:bookmarkEnd w:id="394"/>
      <w:r>
        <w:rPr>
          <w:rtl w:val="true"/>
        </w:rPr>
        <w:t>لطایف و اشارات‏</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سه بار کلمه حج در این آیه، نشان از اهمیت موضوع دارد؛ زیرا بار اول اشارت به زمان حج دارد، بار دوم اشارت به خود مناسک دارد، و بار سوم اشارت به زمان و مکان حج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منع رفث، فسق، جدال وصید، بیانگرمهمترین نمادهای رفتاری و گفتاری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 مخفی‏ترین رفتار خانوادگی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کلید همه بدی‏ها است، جدال معمولی‏ترین و عادی‏ترین شیوه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صید نماد لغوگری در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تراشیدن سر نماد آرایش از یک سو، و نمود راحتی از سوی دیگر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رفث، فسق و جدال در محذورات حج، بیانگر فعالیت قوای سه‏گانه شهویه، غضبیه، و وهمیه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 مربوط به قوه شهویه، فسق مربوط به قوه غضبیه، و جدال مربوط به قوه وهمیه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مکرر به تقوا در یک آیه، بیانگر نقش تقوا در حج است، که اگر کمترین سهل انگاری شود، ممکن است انسان در کنار خانه خدا و در حال مهمانی آن ذات پاک مرتکب گناه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سفری زاد و توشه‏ای لازم است، حتی اگر مسافر خانه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نکن که چون در ضیافت الهی هستی بناست غذا از آسمان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سفری مثل حج، متوجه می‏شود که کسی برای کسی سودمند نیست، مگر زاد و توشه‏ای که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به فکر آخرت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 فَإِنَّ 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 را به این نکته توجه می‏دهد، که نباید دنیا را به بهانه آخرت رها کرد، و یا آخرت را به بهانه دنیا ترک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تقوا و خردمندی رابطه ناگسستنی وجود دارد، زیرا با خرد و اندیشه می‏توان به سادگی به فکر فردای قیامت بود، و متاع اندک دنیا و لذت زودگذر آن را جایگزین نعمت‏های دایمی آخرت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برگزیدن توشه‏اندوزی اخروی بر زراندوزی دنیوی کاری است، که تنها از صاحبان خرد انتظار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گوینده باید، در تبلیغ خود به همه راهکارهای توجه داشته باشد، وظایف را بگوید، مناسک و احکام را تشریح نماید، انذار داشته باشد، نصحیت کند، به تعقل و خردورزی نیز تشویق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هم در حج و هم در بسیاری از عبادات بیان شده است، با این تفاوت که تقوا در حج زمینه عمل و در عبادات دیگر ثمره انجام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تقوا در حج محصّل و در دیگر عبادت محصول است</w:t>
      </w:r>
      <w:r>
        <w:rPr>
          <w:rFonts w:eastAsia="IRNazanin" w:cs="IRNazanin"/>
          <w:color w:val="111111"/>
          <w:sz w:val="28"/>
          <w:szCs w:val="28"/>
          <w:rtl w:val="true"/>
          <w:lang w:bidi="fa-IR"/>
        </w:rPr>
        <w:t xml:space="preserve">. </w:t>
      </w:r>
      <w:bookmarkStart w:id="396" w:name="pg1634_9969"/>
    </w:p>
    <w:p>
      <w:pPr>
        <w:pStyle w:val="Heading3"/>
        <w:numPr>
          <w:ilvl w:val="2"/>
          <w:numId w:val="1"/>
        </w:numPr>
        <w:rPr/>
      </w:pPr>
      <w:bookmarkStart w:id="397" w:name="__RefHeading___Toc1111793_3650668749"/>
      <w:bookmarkStart w:id="398" w:name="_Toc151"/>
      <w:bookmarkEnd w:id="396"/>
      <w:bookmarkEnd w:id="397"/>
      <w:r>
        <w:rPr>
          <w:rtl w:val="true"/>
        </w:rPr>
        <w:t xml:space="preserve">* </w:t>
      </w:r>
      <w:r>
        <w:rPr>
          <w:rtl w:val="true"/>
        </w:rPr>
        <w:t>آیه هشتم‏</w:t>
      </w:r>
      <w:bookmarkEnd w:id="398"/>
    </w:p>
    <w:p>
      <w:pPr>
        <w:pStyle w:val="Heading4"/>
        <w:numPr>
          <w:ilvl w:val="3"/>
          <w:numId w:val="1"/>
        </w:numPr>
        <w:rPr/>
      </w:pPr>
      <w:bookmarkStart w:id="399" w:name="__RefHeading___Toc1111795_3650668749"/>
      <w:bookmarkStart w:id="400" w:name="_Toc152"/>
      <w:bookmarkEnd w:id="399"/>
      <w:r>
        <w:rPr>
          <w:rtl w:val="true"/>
        </w:rPr>
        <w:t>اشاره</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الأَهِلَّةِ قُلْ هِیَ مَواقِیتُ لِلنَّاسِ وَ الْحَجِّ وَ لَیْسَ الْبِرُّ بِأَنْ‏تَأْتُوا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111797_3650668749"/>
      <w:bookmarkStart w:id="402" w:name="_Toc153"/>
      <w:bookmarkEnd w:id="401"/>
      <w:r>
        <w:rPr>
          <w:rtl w:val="true"/>
        </w:rPr>
        <w:t>شرح واژگان‏</w:t>
      </w:r>
      <w:bookmarkEnd w:id="40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 جمع هلال است که به معنای شکل ماه در شب‏های اول تا سوم هر ماه قمری است، که گویای نو شدن ماه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 هلال در اصل به معنای بلند کردن صدا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اهلال در حج گرفته شده است، چرا که به هنگام تلبیه با صدای بلند لبیک می‏گفتند</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به معنای مقداری از زمان است و هر چیزی زمان‏دار باشد موّقت گفته می‏شود، البته بعداً توسعه یافته و در مکان نیز تشبیهاً به زمان به کار رفته است</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واعَدْنا مُوسی ثَلاثِینَ لَیْلَةً وَ أَتْمَمْناها بِعَشْرٍ فَتَمَّ مِیقاتُ رَبِّهِ أَرْبَعِینَ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میقات زمانی می‏باشد و درباره مکان به محل احرام اطلاق می‏شود، چنانکه امام‏صادق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الإِحْرَامُ مِنْ مَوَاقِیتَ خَمْسَةٍ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لِحَاجٍّ وَ لامُعْتَمِرٍ أَنْ یُحْرِمَ قَبْلَهَا وَ لابَعْدَهَا</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403" w:name="pg1634_9970"/>
    </w:p>
    <w:p>
      <w:pPr>
        <w:pStyle w:val="Heading4"/>
        <w:numPr>
          <w:ilvl w:val="3"/>
          <w:numId w:val="1"/>
        </w:numPr>
        <w:rPr/>
      </w:pPr>
      <w:bookmarkStart w:id="404" w:name="__RefHeading___Toc1111799_3650668749"/>
      <w:bookmarkStart w:id="405" w:name="_Toc154"/>
      <w:bookmarkEnd w:id="403"/>
      <w:bookmarkEnd w:id="404"/>
      <w:r>
        <w:rPr>
          <w:rtl w:val="true"/>
        </w:rPr>
        <w:t>شأن نزول‏</w:t>
      </w:r>
      <w:bookmarkEnd w:id="405"/>
    </w:p>
    <w:p>
      <w:pPr>
        <w:pStyle w:val="BookText"/>
        <w:rPr/>
      </w:pPr>
      <w:r>
        <w:rPr>
          <w:rFonts w:ascii="IRNazanin" w:hAnsi="IRNazanin" w:eastAsia="IRNazanin"/>
          <w:color w:val="111111"/>
          <w:sz w:val="28"/>
          <w:sz w:val="28"/>
          <w:szCs w:val="28"/>
          <w:rtl w:val="true"/>
          <w:lang w:bidi="fa-IR"/>
        </w:rPr>
        <w:t>در شأن نزول آیه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به پیامبر عرض کرد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زیاد از ما می‏پرسند که این هلال‏ها چیست؟ که این آیه نازل شد</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تفاسیر اضافه نموده‏اند که سؤال این بوده است، که چرا و چگونه ماه ابتدا به صورت نخی باریک ظاهر می‏شود و اندک اندک گسترش یافته تا به صورت دایره در آمده و دوباره باریک شده و به صورت اول در می‏آید، و مانند خورشید نیست که یکسان باشد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1111801_3650668749"/>
      <w:bookmarkStart w:id="407" w:name="_Toc155"/>
      <w:bookmarkEnd w:id="406"/>
      <w:r>
        <w:rPr>
          <w:rtl w:val="true"/>
        </w:rPr>
        <w:t>محتوای آیه‏</w:t>
      </w:r>
      <w:bookmarkEnd w:id="407"/>
    </w:p>
    <w:p>
      <w:pPr>
        <w:pStyle w:val="BookText"/>
        <w:rPr/>
      </w:pPr>
      <w:r>
        <w:rPr>
          <w:rFonts w:ascii="IRNazanin" w:hAnsi="IRNazanin" w:eastAsia="IRNazanin"/>
          <w:color w:val="111111"/>
          <w:sz w:val="28"/>
          <w:sz w:val="28"/>
          <w:szCs w:val="28"/>
          <w:rtl w:val="true"/>
          <w:lang w:bidi="fa-IR"/>
        </w:rPr>
        <w:t>این آیه شریفه از دو بخش به حسب ظاهر مجزا از یکدیگر تشکیل شده است و هر کدام محتوای خاص خودش را دارد، گرچه خواهیم گفت که دو بخش آیه به یکدیگر مرتبطند</w:t>
      </w:r>
      <w:r>
        <w:rPr>
          <w:rFonts w:eastAsia="IRNazanin" w:cs="IRNazanin"/>
          <w:color w:val="111111"/>
          <w:sz w:val="28"/>
          <w:szCs w:val="28"/>
          <w:rtl w:val="true"/>
          <w:lang w:bidi="fa-IR"/>
        </w:rPr>
        <w:t>.</w:t>
      </w:r>
    </w:p>
    <w:p>
      <w:pPr>
        <w:pStyle w:val="Heading4"/>
        <w:numPr>
          <w:ilvl w:val="3"/>
          <w:numId w:val="1"/>
        </w:numPr>
        <w:rPr/>
      </w:pPr>
      <w:bookmarkStart w:id="408" w:name="__RefHeading___Toc1111803_3650668749"/>
      <w:bookmarkStart w:id="409" w:name="_Toc156"/>
      <w:bookmarkEnd w:id="408"/>
      <w:r>
        <w:rPr>
          <w:rtl w:val="true"/>
        </w:rPr>
        <w:t>أ</w:t>
      </w:r>
      <w:r>
        <w:rPr>
          <w:rtl w:val="true"/>
        </w:rPr>
        <w:t xml:space="preserve">. </w:t>
      </w:r>
      <w:r>
        <w:rPr>
          <w:rtl w:val="true"/>
        </w:rPr>
        <w:t>فلسفه هلال‏</w:t>
      </w:r>
      <w:bookmarkEnd w:id="409"/>
    </w:p>
    <w:p>
      <w:pPr>
        <w:pStyle w:val="BookText"/>
        <w:rPr/>
      </w:pPr>
      <w:r>
        <w:rPr>
          <w:rFonts w:ascii="IRNazanin" w:hAnsi="IRNazanin" w:eastAsia="IRNazanin"/>
          <w:color w:val="111111"/>
          <w:sz w:val="28"/>
          <w:sz w:val="28"/>
          <w:szCs w:val="28"/>
          <w:rtl w:val="true"/>
          <w:lang w:bidi="fa-IR"/>
        </w:rPr>
        <w:t>در بخش نخست آیه، خدای سبحان ابتدا پرسشی را که از سوی عده‏ای مطرح شده است، یادآور می‏شود و سپس پاسخ آن را بیان می‏کند، در این‏که پرسش در آیه از چه امری بوده است؟ وجوهی ذکر شده است، از جمله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ازحقیقت تکوینی ماه</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اشکال مختلف ماه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قمر و بدر</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410" w:name="pg1634_9971"/>
    </w:p>
    <w:p>
      <w:pPr>
        <w:pStyle w:val="BookText"/>
        <w:rPr/>
      </w:pPr>
      <w:bookmarkEnd w:id="410"/>
      <w:r>
        <w:rPr>
          <w:rFonts w:ascii="IRNazanin" w:hAnsi="IRNazanin" w:eastAsia="IRNazanin"/>
          <w:color w:val="111111"/>
          <w:sz w:val="28"/>
          <w:sz w:val="28"/>
          <w:szCs w:val="28"/>
          <w:rtl w:val="true"/>
          <w:lang w:bidi="fa-IR"/>
        </w:rPr>
        <w:t>سؤال از ماهیت هلال و چگونگی ظهور آن بعد از 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دوازده بودن عدد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فایده تغییرات بوده است؟</w:t>
      </w:r>
      <w:r>
        <w:rPr>
          <w:rStyle w:val="FootnoteAnchor"/>
          <w:rtl w:val="true"/>
        </w:rPr>
        <w:footnoteReference w:id="254"/>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احکام شرعی مربوطه می‏باشد</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سؤال‏ها را می‏تواند در دو پرسش عمده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سؤال از سبب و علت ظهور اهلّه، دوم سؤال از حکمت و احکام آن؟</w:t>
      </w:r>
    </w:p>
    <w:p>
      <w:pPr>
        <w:pStyle w:val="BookText"/>
        <w:rPr/>
      </w:pPr>
      <w:r>
        <w:rPr>
          <w:rFonts w:ascii="IRNazanin" w:hAnsi="IRNazanin" w:eastAsia="IRNazanin"/>
          <w:color w:val="111111"/>
          <w:sz w:val="28"/>
          <w:sz w:val="28"/>
          <w:szCs w:val="28"/>
          <w:rtl w:val="true"/>
          <w:lang w:bidi="fa-IR"/>
        </w:rPr>
        <w:t>در خود سؤال نشانه‏ای از نوع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مفسران به قرینه پاسخی که در آیه آمده و صیغه جمعی که به کار برده است، گفته‏اند سؤال از سبب و یا فایده هلال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مَواقِیتُ لِلنَّاسِ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آنچه برای اعمال و افعال قرار داده شده است زمانهاست، که عنوان ماه‏های قمری به خود گرفته است نه هلال که از سنخ زمان نمی‏باشد، و تنها صورت و اشکالی از قمر می‏باشند</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تفاسیر با توجه به قرینه سبب نزول گفته‏اند، محتوای سؤال کم و زیاد شدن چهره پیدای ماه و تغییر شکل‏های آن بوده است</w:t>
      </w:r>
      <w:r>
        <w:rPr>
          <w:rFonts w:eastAsia="IRNazanin" w:cs="IRNazanin"/>
          <w:color w:val="111111"/>
          <w:sz w:val="28"/>
          <w:szCs w:val="28"/>
          <w:rtl w:val="true"/>
          <w:lang w:bidi="fa-IR"/>
        </w:rPr>
        <w:t>.</w:t>
      </w:r>
    </w:p>
    <w:p>
      <w:pPr>
        <w:pStyle w:val="Heading4"/>
        <w:numPr>
          <w:ilvl w:val="3"/>
          <w:numId w:val="1"/>
        </w:numPr>
        <w:rPr/>
      </w:pPr>
      <w:bookmarkStart w:id="411" w:name="__RefHeading___Toc1111805_3650668749"/>
      <w:bookmarkStart w:id="412" w:name="_Toc157"/>
      <w:bookmarkEnd w:id="411"/>
      <w:r>
        <w:rPr>
          <w:rtl w:val="true"/>
        </w:rPr>
        <w:t>تناسب پاسخ و پرسش‏</w:t>
      </w:r>
      <w:bookmarkEnd w:id="41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پرسشگران از فایده تغییر هلال، حکمت شکل‏های متعدد و احکام شرعی آن باشد، پاسخ آیه متناسب با پرسش می‏باشد، و با آن تطابق دارد</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اگر سؤال از امور تکوینی و علل و اسباب این تغییرات باشد که بعید هم نیست، آنچه در بدو امر به ذهن می‏رسد این است که پاسخ داده شده با سؤال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می‏دانیم که خدای حکیم سخن بدون حکمت نمی‏گوید، برخی از مفسران در این زمینه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پاسخ به پرسشگران می‏فهماند که پرسش باید ثمره علمی و یا عملی، و یا فایده دینی یا دنیایی داشته باشد، و باید سؤالی که مشکلی را حلّ نمی‏کند رها کنند، و به دنبال پرسش‏های اساسی برآیند، به خصوص این‏که این‏گونه سؤال‏ها از ناحیه یهود مطرح می‏شده است، و قصد داشتند مسلمانان را به عجز و ناتوایی وانمود کنند، از این رو خدای حکیم مخاطب را از پاسخی که درک آن سخت بود به حکمت اهله که سودمندتر بود منصرف 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پاسخ‏گویی لطف و مرحمتی نهفته است که بیانگر بلاغت گوینده است، زیرا در آن مصلحت علمی و عملی مخاطب و میزان توانایی فهم وی ملاحظه شده است، افزون بر آن‏که نهایت علاقه معلّم به متعلّم را نشان می‏دهد</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خدای حکیم و قرآن کریم همواره به هر پرسشی از سوی هر کس و در هر موضوعی پاسخ نخواهند داد، چرا که به خوبی مشاهده می‏شود حکیم متعال در برابر سؤال کفار از روح که به حسب ظاهر از ماهیت و حقیقت آن بوده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یَسْئَلُونَکَ عَنِ الرُّوحِ قُلِ الرُّوحُ مِنْ أَمْر رَبِّی وَ ما أُوتِیتُمْ مِنَ الْعِلْمِ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پرسشگران را به علم الهی حوالت داده است، چرا که مخاطبان توانایی دریافت پاسخ مناسب را نداشتند</w:t>
      </w:r>
      <w:r>
        <w:rPr>
          <w:rFonts w:eastAsia="IRNazanin" w:cs="IRNazanin"/>
          <w:color w:val="111111"/>
          <w:sz w:val="28"/>
          <w:szCs w:val="28"/>
          <w:rtl w:val="true"/>
          <w:lang w:bidi="fa-IR"/>
        </w:rPr>
        <w:t xml:space="preserve">. </w:t>
      </w:r>
      <w:bookmarkStart w:id="413" w:name="pg1634_9973"/>
    </w:p>
    <w:p>
      <w:pPr>
        <w:pStyle w:val="Heading4"/>
        <w:numPr>
          <w:ilvl w:val="3"/>
          <w:numId w:val="1"/>
        </w:numPr>
        <w:rPr/>
      </w:pPr>
      <w:bookmarkStart w:id="414" w:name="__RefHeading___Toc1111807_3650668749"/>
      <w:bookmarkStart w:id="415" w:name="_Toc158"/>
      <w:bookmarkEnd w:id="413"/>
      <w:bookmarkEnd w:id="414"/>
      <w:r>
        <w:rPr>
          <w:rtl w:val="true"/>
        </w:rPr>
        <w:t>فایده تغییر هلال‏</w:t>
      </w:r>
      <w:bookmarkEnd w:id="415"/>
    </w:p>
    <w:p>
      <w:pPr>
        <w:pStyle w:val="BookText"/>
        <w:rPr/>
      </w:pPr>
      <w:r>
        <w:rPr>
          <w:rFonts w:ascii="IRNazanin" w:hAnsi="IRNazanin" w:eastAsia="IRNazanin"/>
          <w:color w:val="111111"/>
          <w:sz w:val="28"/>
          <w:sz w:val="28"/>
          <w:szCs w:val="28"/>
          <w:rtl w:val="true"/>
          <w:lang w:bidi="fa-IR"/>
        </w:rPr>
        <w:t>در پاسخ خداوند به پرسش مخاطبان، به دو امر مهم به عنوان فایده شکل‏گیری هلال اشارت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w:t>
      </w:r>
    </w:p>
    <w:p>
      <w:pPr>
        <w:pStyle w:val="BookText"/>
        <w:rPr/>
      </w:pPr>
      <w:r>
        <w:rPr>
          <w:rFonts w:ascii="IRNazanin" w:hAnsi="IRNazanin" w:eastAsia="IRNazanin"/>
          <w:color w:val="111111"/>
          <w:sz w:val="28"/>
          <w:sz w:val="28"/>
          <w:szCs w:val="28"/>
          <w:rtl w:val="true"/>
          <w:lang w:bidi="fa-IR"/>
        </w:rPr>
        <w:t>می‏توان متعلق به دنیا و مادیت دانست و دیگری را متعلق به عبادت و معنویت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خصوص تغییر شکل‏های هلال و جایگاه علمی و عملی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جَعَلَ الشَّمْسَ ضِیاءً وَ الْقَمَرَ نُوراً وَ قَدَّرَهُ مَنازِلَ لِتَعْلَمُوا عَدَدَ السِّنِینَ وَ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نقش عدد، حساب، تاریخ سال و ماه را در نظام زندگی بشر و ارتباط آن با کسب و کار را بیان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جدایش روزها، ماه‏ها و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بشر برداشته شود و مثلًا نه روزهای هفته روشن باشد و نه روزهای ماه و نه شماره ماه‏ها و سال‏ها، در این موقع تمام مسایل تجاری، اقتصادی، سیاسی و هرگونه قرارداد و برنامه زمان‏بندی شده به هم می‏ریزد، و هیچ کاری نظم و انضباطی به خود نخواهد گرفت، و حتی وضع کشاورزی، دامداری و صنایع تولیدی نیز دچار هرج و مرج می‏شود</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انسان در زندگی روزانه خود از ظهور این شکل‏های گوناگون استفاده می‏کنند، هم در عبادت‏هایی که وقت معینی در ماه و سال دارد، و هم در زندگی روزمرّه اقتصادی و معیشتی خود بهره‏مند می‏باشد، با اشکال مختلف ماه نه تنها آغاز، وسط و آخر ماه را می‏توان با آن شناخت، بلکه با دقت شب‏های ماه را نیز می‏توان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نظام زندگی اجتماعی بشر بدون تقویم یعنی یک وسیله دقیق و عمومی برای </w:t>
      </w:r>
      <w:bookmarkStart w:id="416" w:name="pg1634_9974"/>
    </w:p>
    <w:p>
      <w:pPr>
        <w:pStyle w:val="BookText"/>
        <w:rPr/>
      </w:pPr>
      <w:bookmarkEnd w:id="416"/>
      <w:r>
        <w:rPr>
          <w:rFonts w:ascii="IRNazanin" w:hAnsi="IRNazanin" w:eastAsia="IRNazanin"/>
          <w:color w:val="111111"/>
          <w:sz w:val="28"/>
          <w:sz w:val="28"/>
          <w:szCs w:val="28"/>
          <w:rtl w:val="true"/>
          <w:lang w:bidi="fa-IR"/>
        </w:rPr>
        <w:t>تعیین تاریخ امکان‏پذیر نیست، به همین دلیل خداوند بزرگ برای نظام زندگی، این تقویم جهانی را در اختیار همگان قرار داده است</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1111809_3650668749"/>
      <w:bookmarkStart w:id="418" w:name="_Toc159"/>
      <w:bookmarkEnd w:id="417"/>
      <w:r>
        <w:rPr>
          <w:rtl w:val="true"/>
        </w:rPr>
        <w:t>تقویم طبیعی‏</w:t>
      </w:r>
      <w:bookmarkEnd w:id="418"/>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یک تاریخ قراردادی کارهای خود را منظم نماید، این سخن حقی است اما باید پذیرفت که چون طبیعی نیست، عمومی و همگانی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تقویم طبیعی موجود در آسمان برای هر همه جا و همه کس روشن و قابل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بیان این تقویم طبیعی به سه عنصر اصلی در تقویم یعنی سال، ماه و شبانه‏روز اشارت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سال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ماه‏های سال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خصوص شبانه‏روز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نیز باید توجه داشت که گرچه در نگاه غیر دقیق چنین به نظر می‏رسد که نیمه دوم ماه عین نیمه اول است و تکرار می‏شود، لیکن این یک اشتباه است، چرا که چهره ماه در نیمه اول با نیمه دوم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اول قسمت ناقص ماه به طرف شرق است، در حالی که در نیمه دوم به سمت غرب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تغییرات تدریجی ماه از هلال تا بدر و دوباره هلال مجدد یک روز شمار طبیعی است</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419" w:name="pg1634_9975"/>
    </w:p>
    <w:p>
      <w:pPr>
        <w:pStyle w:val="Heading4"/>
        <w:numPr>
          <w:ilvl w:val="3"/>
          <w:numId w:val="1"/>
        </w:numPr>
        <w:rPr/>
      </w:pPr>
      <w:bookmarkStart w:id="420" w:name="__RefHeading___Toc1111811_3650668749"/>
      <w:bookmarkStart w:id="421" w:name="_Toc160"/>
      <w:bookmarkEnd w:id="419"/>
      <w:bookmarkEnd w:id="420"/>
      <w:r>
        <w:rPr>
          <w:rtl w:val="true"/>
        </w:rPr>
        <w:t>اهلّه و حج‏</w:t>
      </w:r>
      <w:bookmarkEnd w:id="421"/>
    </w:p>
    <w:p>
      <w:pPr>
        <w:pStyle w:val="BookText"/>
        <w:rPr/>
      </w:pPr>
      <w:r>
        <w:rPr>
          <w:rFonts w:ascii="IRNazanin" w:hAnsi="IRNazanin" w:eastAsia="IRNazanin"/>
          <w:color w:val="111111"/>
          <w:sz w:val="28"/>
          <w:sz w:val="28"/>
          <w:szCs w:val="28"/>
          <w:rtl w:val="true"/>
          <w:lang w:bidi="fa-IR"/>
        </w:rPr>
        <w:t>می‏دانیم که بسیاری از عبادت‏ها از جمله نماز، روزه، خمس، زکات، نذر، بخشی از طهارت، و نیز تعیین سن بلوغ، تعیین عده وفات و طلاق، پرداخت دیون و جز آن‏ نیاز به تشخیص زمان و تاریخ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می‏بینیم که در میان همه عبادت‏ها و شبه عبادت‏ها تنها حجّ تخصیص به ذکرشده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حج بعد از ناس ذکر خاص بعد از عام است، و تخصیص به ذکر حج برای این است که حج بیش‏تر از بقیه امور نیاز به تشخیص زمان دارد</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در سرّ این اهتمام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و نام علیحده از حجّ ممکن است مربوط به موقعیت ویژه آن باشد، چرا که حج منحصر به ماه‏های خاصی است که باید از ناحیه شرع تعیین شود، و روا نیست که آن به ماه دیگری منتقل شود</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نیز گرچه باید در ماه خاصی انجام 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رَمَضانَ الَّذِی أُنْزِلَ فِیهِ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تفاوت عمده در روزه با حج وجود دارد و آن این که قضای روزه در غیر ماه رمضان نیز ممکن است،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قضای حج در غیر ذی‏حجّه به هیچ وجه امکان‏پذیر نیست، اداء و قضای حجّ لزوماً باید در ماه ذی‏حجه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اهمیت حجّ آن چنان است که به عنوان مقیاس و معیار شمارش سال به شمار می‏آمده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أَنْ تَأْجُرَنِی ثَمانِیَ حِجَجٍ فَإِنْ أَتْمَمْتَ عَشْراً فَمِنْ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می‏توان گفت که ماه حجّ سرانجام سال و یا به تعبیر درست‏تر سرآغاز سال تلقی می‏شده، و بعد از گذشت دوازده هلال دوباره سال نو می‏شده است، چنانکه به دوازده ماه بودن ماه </w:t>
      </w:r>
      <w:bookmarkStart w:id="422" w:name="pg1634_9976"/>
    </w:p>
    <w:p>
      <w:pPr>
        <w:pStyle w:val="BookText"/>
        <w:rPr/>
      </w:pPr>
      <w:bookmarkEnd w:id="422"/>
      <w:r>
        <w:rPr>
          <w:rFonts w:ascii="Amiri" w:hAnsi="Amiri" w:eastAsia="Amiri" w:cs="Amiri"/>
          <w:color w:val="111111"/>
          <w:sz w:val="28"/>
          <w:sz w:val="28"/>
          <w:szCs w:val="28"/>
          <w:rtl w:val="true"/>
          <w:lang w:bidi="ar-SA"/>
        </w:rPr>
        <w:t>نیز اشارت نموده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اثْناعَشَرَ شَهْراً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111813_3650668749"/>
      <w:bookmarkStart w:id="424" w:name="_Toc161"/>
      <w:bookmarkEnd w:id="423"/>
      <w:r>
        <w:rPr>
          <w:rtl w:val="true"/>
        </w:rPr>
        <w:t>ب</w:t>
      </w:r>
      <w:r>
        <w:rPr>
          <w:rtl w:val="true"/>
        </w:rPr>
        <w:t xml:space="preserve">. </w:t>
      </w:r>
      <w:r>
        <w:rPr>
          <w:rtl w:val="true"/>
        </w:rPr>
        <w:t xml:space="preserve">معرفی </w:t>
      </w:r>
      <w:r>
        <w:rPr>
          <w:rtl w:val="true"/>
        </w:rPr>
        <w:t>«</w:t>
      </w:r>
      <w:r>
        <w:rPr>
          <w:rtl w:val="true"/>
        </w:rPr>
        <w:t>برّ</w:t>
      </w:r>
      <w:r>
        <w:rPr>
          <w:rtl w:val="true"/>
        </w:rPr>
        <w:t>»</w:t>
      </w:r>
      <w:bookmarkEnd w:id="424"/>
    </w:p>
    <w:p>
      <w:pPr>
        <w:pStyle w:val="BookText"/>
        <w:rPr/>
      </w:pPr>
      <w:r>
        <w:rPr>
          <w:rFonts w:ascii="IRNazanin" w:hAnsi="IRNazanin" w:eastAsia="IRNazanin"/>
          <w:color w:val="111111"/>
          <w:sz w:val="28"/>
          <w:sz w:val="28"/>
          <w:szCs w:val="28"/>
          <w:rtl w:val="true"/>
          <w:lang w:bidi="fa-IR"/>
        </w:rPr>
        <w:t>در بخش دوم آیه ابتدا به نفی ذهنیت افرادی که برخی از امور را برّ و نیکی می‏پنداشتند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الْبِرُّ بِأَنْ تَأْتُوا الْبُیُوتَ مِنْ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این بخش از آیه چند دیدگاه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بخش دوم یک ضرب المثل است، و در حقیقت مکمل بخش نخست از آیه می‏باشد</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قسمت بیانگر معنای مستقلی است، چراکه در زمان جاهلیت عده‏ای بودند که وقتی محرم می‏شدند، پشت دیوار خانه را سوراخ می‏نموده و از آن رفت و آمد می‏کردند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برای این بخش از آیه شأن نزول مستقلی بیان شده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مستقل از بخش نخست بوده است، و چون مرتبط با یکدیگر بوده است در کنار هم قرار گرفته است</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برخی برای این قسمت شأن نزول دیگری بیان می‏کنند، و می‏گویند این بخش از آیه مربوط به تطیری است که برخی از جاهلین داشتند</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معتقدند این قسمت از آیه مربوط به دخول به مسجد الحرام است که بعضی از جاهلان گمان می‏کردند محرم حج </w:t>
      </w:r>
      <w:bookmarkStart w:id="425" w:name="pg1634_9977"/>
    </w:p>
    <w:p>
      <w:pPr>
        <w:pStyle w:val="BookText"/>
        <w:rPr/>
      </w:pPr>
      <w:bookmarkEnd w:id="425"/>
      <w:r>
        <w:rPr>
          <w:rFonts w:ascii="IRNazanin" w:hAnsi="IRNazanin" w:eastAsia="IRNazanin"/>
          <w:color w:val="111111"/>
          <w:sz w:val="28"/>
          <w:sz w:val="28"/>
          <w:szCs w:val="28"/>
          <w:rtl w:val="true"/>
          <w:lang w:bidi="fa-IR"/>
        </w:rPr>
        <w:t>نباید از در وارد مسجد الحرام شود، بلکه باید از سوراخی که ایجاد می‏کردند، به مسجد وارد شد و آن را نشانه شجاعت خود می‏دانستند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426" w:name="__RefHeading___Toc1111815_3650668749"/>
      <w:bookmarkStart w:id="427" w:name="_Toc162"/>
      <w:bookmarkEnd w:id="426"/>
      <w:r>
        <w:rPr>
          <w:rtl w:val="true"/>
        </w:rPr>
        <w:t>برّ در فرهنگ قرآن‏</w:t>
      </w:r>
      <w:bookmarkEnd w:id="427"/>
    </w:p>
    <w:p>
      <w:pPr>
        <w:pStyle w:val="BookText"/>
        <w:rPr/>
      </w:pPr>
      <w:r>
        <w:rPr>
          <w:rFonts w:ascii="IRNazanin" w:hAnsi="IRNazanin" w:eastAsia="IRNazanin"/>
          <w:color w:val="111111"/>
          <w:sz w:val="28"/>
          <w:sz w:val="28"/>
          <w:szCs w:val="28"/>
          <w:rtl w:val="true"/>
          <w:lang w:bidi="fa-IR"/>
        </w:rPr>
        <w:t>بر خلاف آنچه متعارف است برّ منحصر به یک عمل نیک و پسندیده نمی‏شود، چرا که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الْبِرّ أَنْ‏تُوَلُّوا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ملاحظه می‏شود که برّ در این آیه به مجموعه‏ای از اعتقادات، اخلاقیات و احکام عملی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رسالت فرهنگ سازی قرآن است که هم به تصحیح باورها اقدام نموده است و هم متعلق باورها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در این آیه شریفه به بیان مصداقی از مصادیق برّ اشارت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الْبِرَّ مَنِ اتَّقی وَ 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تقوا و ورود از درِ خانه را به عنوان مصداقی 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 و این ذهنیت را که می‏پنداشتند ورود وارونه به خانه جزء کارهای نیک است را نفی 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این دو آیه وجود دارد این است که به جای معرفی برّ به شناساندن بارّ پرداخته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اصطلاح اسم معنا را بر ذات حمل نموده است، که نیاز به تأویل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بر این باورند که تقدیری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بر من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bookmarkStart w:id="428" w:name="pg1634_9978"/>
    </w:p>
    <w:p>
      <w:pPr>
        <w:pStyle w:val="BookText"/>
        <w:rPr/>
      </w:pPr>
      <w:bookmarkEnd w:id="428"/>
      <w:r>
        <w:rPr>
          <w:rFonts w:ascii="IRNazanin" w:hAnsi="IRNazanin" w:eastAsia="IRNazanin"/>
          <w:color w:val="111111"/>
          <w:sz w:val="28"/>
          <w:sz w:val="28"/>
          <w:szCs w:val="28"/>
          <w:rtl w:val="true"/>
          <w:lang w:bidi="fa-IR"/>
        </w:rPr>
        <w:t xml:space="preserve">در اینجا به معنای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مهم است این است که این عدول از وصف به مصدر عنایت به تحقق صفات است نه تنها مفاهیم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دو آیه سخن از تقواست، در آیه اول امر به تقواست،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انجام امور برّیه را نشانه تقوا دانسته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صفاتی است که با همه مراتب ایمان و مقامات کمال قابل جمع است، و روشن است که این مراتب و مقامات تنها می‏تواند انسان را به فلاح و سعادت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نیست که حتماً انسان را به سعادت برساند، مگر این که موجب زدودن شرک و ضلال گردد، لذا در بیان تقوا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1111817_3650668749"/>
      <w:bookmarkStart w:id="430" w:name="_Toc163"/>
      <w:bookmarkEnd w:id="429"/>
      <w:r>
        <w:rPr>
          <w:rtl w:val="true"/>
        </w:rPr>
        <w:t>ابواب الله‏</w:t>
      </w:r>
      <w:bookmarkEnd w:id="430"/>
    </w:p>
    <w:p>
      <w:pPr>
        <w:pStyle w:val="BookText"/>
        <w:rPr/>
      </w:pPr>
      <w:r>
        <w:rPr>
          <w:rFonts w:ascii="IRNazanin" w:hAnsi="IRNazanin" w:eastAsia="IRNazanin"/>
          <w:color w:val="111111"/>
          <w:sz w:val="28"/>
          <w:sz w:val="28"/>
          <w:szCs w:val="28"/>
          <w:rtl w:val="true"/>
          <w:lang w:bidi="fa-IR"/>
        </w:rPr>
        <w:t>در روایات رسیده، از اهل بیت به عنوان ابواب واقعی یاد شده است، چنانکه امام باقر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ابواب اللَّه و سبله و الدعاة الی الجنة و القادة الیها و الادلاء علیها الی یوم القیامة؛ خاندان پیغمبر درهای الهی و طرق وصول به او و دعوت کنندگان به سوی بهشت و راهنمایان و دلیلان آن تا روز قیامت می‏باشند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می‏تواند اشارتی به مصداقی بارز از مصادیق مفهوم کلی آیه باشد، زیرا روایت بیانگر آن است که در تمامی امور مذهبی چون راه اصلی به سوی خدا، فراخوان به بهشت برین، و رسیدن به آن، در گروه پیروی از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آنها بر پایه حدیث ثقلین قرین قرآنند، و برنامه‏های </w:t>
      </w:r>
      <w:bookmarkStart w:id="431" w:name="pg1634_9979"/>
    </w:p>
    <w:p>
      <w:pPr>
        <w:pStyle w:val="BookText"/>
        <w:rPr/>
      </w:pPr>
      <w:bookmarkEnd w:id="431"/>
      <w:r>
        <w:rPr>
          <w:rFonts w:ascii="IRNazanin" w:hAnsi="IRNazanin" w:eastAsia="IRNazanin"/>
          <w:color w:val="111111"/>
          <w:sz w:val="28"/>
          <w:sz w:val="28"/>
          <w:szCs w:val="28"/>
          <w:rtl w:val="true"/>
          <w:lang w:bidi="fa-IR"/>
        </w:rPr>
        <w:t>خود را از آنها می‏گیرند، و این بدان جهت است که وحی الهی در خانه آنان نازل شده و آنها پرورش یافتگان مکتب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روایتی دیگر امام باقر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الْبِرُّ بِأَنْ تَأْتُوا الْبُیُوتَ، یعنی؛ أن یأتی الأمر من وجهه‏</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آیه به معنای وسیعتر و عمومی‏تری اشارت می‏کند و آن این‏که برای اقدام در هر کار باید از راه صحیح وارد شد، نه از مسیر انحرافی و وارونه</w:t>
      </w:r>
      <w:r>
        <w:rPr>
          <w:rFonts w:eastAsia="IRNazanin" w:cs="IRNazanin"/>
          <w:color w:val="111111"/>
          <w:sz w:val="28"/>
          <w:szCs w:val="28"/>
          <w:rtl w:val="true"/>
          <w:lang w:bidi="fa-IR"/>
        </w:rPr>
        <w:t>.</w:t>
      </w:r>
    </w:p>
    <w:p>
      <w:pPr>
        <w:pStyle w:val="Heading4"/>
        <w:numPr>
          <w:ilvl w:val="3"/>
          <w:numId w:val="1"/>
        </w:numPr>
        <w:rPr/>
      </w:pPr>
      <w:bookmarkStart w:id="432" w:name="__RefHeading___Toc1111819_3650668749"/>
      <w:bookmarkStart w:id="433" w:name="_Toc164"/>
      <w:bookmarkEnd w:id="432"/>
      <w:r>
        <w:rPr>
          <w:rtl w:val="true"/>
        </w:rPr>
        <w:t>ارتباط ابتدا و انتهای آیه‏</w:t>
      </w:r>
      <w:bookmarkEnd w:id="4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 بخش آیه به یکدیگر به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اختلاف اهله، در واقع مانند ورود وارونه به خانه علم است که باید از مسیر طبیعی آن صورت گیرد</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چون طوسی و طبرسی در بیان ربط دو بخش آیه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 مِنْ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از اهله در این است که چون خداوند سبحان حکمت اختلاف اهله را بیان نمود، خواست به مردم بیاموزد که باید امور مقدره خود را یاد بگیرند، که از جمله آنها اطاعت اوامر الهی است</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 وجه ارتباط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نشان‏گر آن است که سؤال آنان از تغییر اهله که قطعاً دارای حکمت است نا بجا می‏باشد، و اینان باید در افعال خود که گمان می‏کنند کاری خوب است نطر کنند تا بدانند که کار شایسته‏ای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بیان مثال برای وارونه‏کاری آنان باشد، بدین معنا که پرسش شما همانند کسی است که از پشت بام وارد خانه بشود</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434" w:name="pg1634_9980"/>
    </w:p>
    <w:p>
      <w:pPr>
        <w:pStyle w:val="BookText"/>
        <w:rPr/>
      </w:pPr>
      <w:bookmarkEnd w:id="434"/>
      <w:r>
        <w:rPr>
          <w:rFonts w:ascii="IRNazanin" w:hAnsi="IRNazanin" w:eastAsia="IRNazanin"/>
          <w:color w:val="111111"/>
          <w:sz w:val="28"/>
          <w:sz w:val="28"/>
          <w:szCs w:val="28"/>
          <w:rtl w:val="true"/>
          <w:lang w:bidi="fa-IR"/>
        </w:rPr>
        <w:t>این معنا نیز محتمل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بخش آیه متضمن یک حکم کلی است و آن اینکه به صورت کنایی از بی اعتنایی به اوامر الهی، تغییر زمان احکام، و انجام احکام شرعیه بر خلاف نظر شرع را نهی می‏کند</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کاملًا با هم مرتبط است</w:t>
      </w:r>
      <w:r>
        <w:rPr>
          <w:rFonts w:eastAsia="IRNazanin" w:cs="IRNazanin"/>
          <w:color w:val="111111"/>
          <w:sz w:val="28"/>
          <w:szCs w:val="28"/>
          <w:rtl w:val="true"/>
          <w:lang w:bidi="fa-IR"/>
        </w:rPr>
        <w:t>.</w:t>
      </w:r>
    </w:p>
    <w:p>
      <w:pPr>
        <w:pStyle w:val="Heading4"/>
        <w:numPr>
          <w:ilvl w:val="3"/>
          <w:numId w:val="1"/>
        </w:numPr>
        <w:rPr/>
      </w:pPr>
      <w:bookmarkStart w:id="435" w:name="__RefHeading___Toc1111821_3650668749"/>
      <w:bookmarkStart w:id="436" w:name="_Toc165"/>
      <w:bookmarkEnd w:id="435"/>
      <w:r>
        <w:rPr>
          <w:rtl w:val="true"/>
        </w:rPr>
        <w:t>امر ارشادی یا مولوی؟</w:t>
      </w:r>
      <w:bookmarkEnd w:id="436"/>
    </w:p>
    <w:p>
      <w:pPr>
        <w:pStyle w:val="BookText"/>
        <w:rPr/>
      </w:pPr>
      <w:r>
        <w:rPr>
          <w:rFonts w:ascii="IRNazanin" w:hAnsi="IRNazanin" w:eastAsia="IRNazanin"/>
          <w:color w:val="111111"/>
          <w:sz w:val="28"/>
          <w:sz w:val="28"/>
          <w:szCs w:val="28"/>
          <w:rtl w:val="true"/>
          <w:lang w:bidi="fa-IR"/>
        </w:rPr>
        <w:t xml:space="preserve">در آیه شریفه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صیغه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معتقدند این یک امر مولوی نیست، که در صورت خلاف موجب عذاب الهی باشد، بلکه یک امر ارشادی به سوی درست استفاده کردن از بیوت است، زیرا بنای عقلا بر این است که وقتی برای خانه دری ساختند از آن وارد و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می‏خواهد آنان را نسبت به یک عادت زشت آگاه، و نسبت به رسیدن به یک سنت درست ارشاد نماید نه بیشتر، البته اگر تغییرات عرفی به عنوان دین تلقی شود به عنوان بدعت حرام‏ است</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سیاق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جمله دوم مولوی است نه ارشادی، جمله نخست نیز مولوی می‏باشد، به خصوص در مواردی که به سنت‏گذاری نابجا منتهی شود</w:t>
      </w:r>
      <w:r>
        <w:rPr>
          <w:rFonts w:eastAsia="IRNazanin" w:cs="IRNazanin"/>
          <w:color w:val="111111"/>
          <w:sz w:val="28"/>
          <w:szCs w:val="28"/>
          <w:rtl w:val="true"/>
          <w:lang w:bidi="fa-IR"/>
        </w:rPr>
        <w:t>.</w:t>
      </w:r>
    </w:p>
    <w:p>
      <w:pPr>
        <w:pStyle w:val="Heading4"/>
        <w:numPr>
          <w:ilvl w:val="3"/>
          <w:numId w:val="1"/>
        </w:numPr>
        <w:rPr/>
      </w:pPr>
      <w:bookmarkStart w:id="437" w:name="__RefHeading___Toc1111823_3650668749"/>
      <w:bookmarkStart w:id="438" w:name="_Toc166"/>
      <w:bookmarkEnd w:id="437"/>
      <w:r>
        <w:rPr>
          <w:rtl w:val="true"/>
        </w:rPr>
        <w:t>لطایف و اشارات‏</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به کار رفته است و این گویای آن است، که مکرر این پرسش از رسول خدا سؤال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تغییر هلال یک مقیاس طبیعی است، و در اثر گذشت زمان تغییر نمی‏کند، در اسلام به عنوان مقیاس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در پاسخ خداوند امتیاز ماه‏های قمری بر شمسی روشن می‏شود، بدین معنا که ماه‏های قمری برای همه قابل دیدن است در حالی که ماه‏های شمسی را فقط منجمان با وسایلی که دارند تشخیص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قرین شدن مردم و حج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در نظم طبیعی ماه و بروز هلال نیز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 بسیاری از مردم در چشمشان است، چون می‏دیدند که شکل ظاهری خورشید درهر طلوع یکسان است، فکر می‏کردند که ماه نیز باید این‏گونه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موجود در این 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علت تغییر هلال، و پاسخ از حکمت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حکیم نامیده می‏شود، بدین معنا که گوینده، مخاطب خود را به نحوه صحیح پرسش راهنمایی نمود</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لطیف می‏تواند باشد که سؤال مردم از اهله ماه، به جای سؤال از معارف دینی همانند کار کسی است که راه اصلی خانه را گذاشته و از بیراهه وارد خانه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دوبار التفات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از خبر و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انشاء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بیانگر اهمیت ورود درست به بیت علم و رعایت تقوا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مهم است و موجب کمال می‏باشد، وجود تقوا در انسان و اتصاف بدان است، نه صرف مفاهیم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پرهیزگاران سرچشمه همه نیکی‏هاست، به گونه‏ای که گویی خود آنها عین نیکی هستند</w:t>
      </w:r>
      <w:r>
        <w:rPr>
          <w:rFonts w:eastAsia="IRNazanin" w:cs="IRNazanin"/>
          <w:color w:val="111111"/>
          <w:sz w:val="28"/>
          <w:szCs w:val="28"/>
          <w:rtl w:val="true"/>
          <w:lang w:bidi="fa-IR"/>
        </w:rPr>
        <w:t xml:space="preserve">. </w:t>
      </w:r>
      <w:bookmarkStart w:id="439" w:name="pg1634_9982"/>
    </w:p>
    <w:p>
      <w:pPr>
        <w:pStyle w:val="Heading3"/>
        <w:numPr>
          <w:ilvl w:val="2"/>
          <w:numId w:val="1"/>
        </w:numPr>
        <w:rPr/>
      </w:pPr>
      <w:bookmarkStart w:id="440" w:name="__RefHeading___Toc1111825_3650668749"/>
      <w:bookmarkStart w:id="441" w:name="_Toc167"/>
      <w:bookmarkEnd w:id="439"/>
      <w:bookmarkEnd w:id="440"/>
      <w:r>
        <w:rPr>
          <w:rtl w:val="true"/>
        </w:rPr>
        <w:t xml:space="preserve">* </w:t>
      </w:r>
      <w:r>
        <w:rPr>
          <w:rtl w:val="true"/>
        </w:rPr>
        <w:t>آیه نهم‏</w:t>
      </w:r>
      <w:bookmarkEnd w:id="441"/>
    </w:p>
    <w:p>
      <w:pPr>
        <w:pStyle w:val="Heading4"/>
        <w:numPr>
          <w:ilvl w:val="3"/>
          <w:numId w:val="1"/>
        </w:numPr>
        <w:rPr/>
      </w:pPr>
      <w:bookmarkStart w:id="442" w:name="__RefHeading___Toc1111827_3650668749"/>
      <w:bookmarkStart w:id="443" w:name="_Toc168"/>
      <w:bookmarkEnd w:id="442"/>
      <w:r>
        <w:rPr>
          <w:rtl w:val="true"/>
        </w:rPr>
        <w:t>اشاره</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 فَإِذا أَفَضْتُمْ مِنْ عَرَفاتٍ فَاذْکُرُوا اللَّهَ عِنْدَ الْمَشْعَرِ الْحَرامِ وَ اذْکُرُوهُ کَما هَداکُمْ وَ إِنْ کُنْتُمْ مِنْ قَبْلِهِ لَمِنَ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111829_3650668749"/>
      <w:bookmarkStart w:id="445" w:name="_Toc169"/>
      <w:bookmarkEnd w:id="444"/>
      <w:r>
        <w:rPr>
          <w:rtl w:val="true"/>
        </w:rPr>
        <w:t>شرح واژگان‏</w:t>
      </w:r>
      <w:bookmarkEnd w:id="44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برگرفته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جستجو و طلب است</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یَشْرِی نَفْسَهُ ابْتِغاءَ 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تجاوزگر هم باغی گفته می‏شود، به این دلیل است که عبور از حد مُجاز را می‏طلبد</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اصل ضدّ نقص است</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ارباب لغت معتقدند که فضل در اصل به معنای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 نیز به معنای برتری طلبی و فزون‏بینی، و افضال به معنای احسان است</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باورند که فضل به معنای زیادتی از حدّ میانه می‏باشد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می‏تواند گفت فضل به معنای عطاء کردن چیزی است که بر معطی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خدا منسوب می‏شود به معنای همه موارد </w:t>
      </w:r>
      <w:bookmarkStart w:id="446" w:name="pg1634_9983"/>
    </w:p>
    <w:p>
      <w:pPr>
        <w:pStyle w:val="BookText"/>
        <w:rPr/>
      </w:pPr>
      <w:bookmarkEnd w:id="446"/>
      <w:r>
        <w:rPr>
          <w:rFonts w:ascii="IRNazanin" w:hAnsi="IRNazanin" w:eastAsia="IRNazanin"/>
          <w:color w:val="111111"/>
          <w:sz w:val="28"/>
          <w:sz w:val="28"/>
          <w:szCs w:val="28"/>
          <w:rtl w:val="true"/>
          <w:lang w:bidi="fa-IR"/>
        </w:rPr>
        <w:t>احسان آن ذات مقدس به بندگان می‏باشد، و در آیه به معنای مکنت و مال افزون بر آنچه موجود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بر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 شدن آب در ظرف و سر ریز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معناست جاری شدن اشک، و افاضه مردم از عرفات به منی به معنای خروج دفعی و جمعی آنان است</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تَری أَعْیُنَهُمْ تَفِیضُ مِنَ الدَّمْعِ مِمَّا عَرَفُوا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افاضه مردم از مکان گویا ظرف مکانی از جمعیت موجود پر شده و سرریز می‏شوند</w:t>
      </w:r>
      <w:r>
        <w:rPr>
          <w:rFonts w:eastAsia="IRNazanin" w:cs="IRNazanin"/>
          <w:color w:val="111111"/>
          <w:sz w:val="28"/>
          <w:szCs w:val="28"/>
          <w:rtl w:val="true"/>
          <w:lang w:bidi="fa-IR"/>
        </w:rPr>
        <w:t>.</w:t>
      </w:r>
    </w:p>
    <w:p>
      <w:pPr>
        <w:pStyle w:val="Heading4"/>
        <w:numPr>
          <w:ilvl w:val="3"/>
          <w:numId w:val="1"/>
        </w:numPr>
        <w:rPr/>
      </w:pPr>
      <w:bookmarkStart w:id="447" w:name="__RefHeading___Toc1111831_3650668749"/>
      <w:bookmarkStart w:id="448" w:name="_Toc170"/>
      <w:bookmarkEnd w:id="447"/>
      <w:r>
        <w:rPr>
          <w:rtl w:val="true"/>
        </w:rPr>
        <w:t>ارتباط با آیه قبل‏</w:t>
      </w:r>
      <w:bookmarkEnd w:id="448"/>
    </w:p>
    <w:p>
      <w:pPr>
        <w:pStyle w:val="BookText"/>
        <w:rPr/>
      </w:pPr>
      <w:r>
        <w:rPr>
          <w:rFonts w:ascii="IRNazanin" w:hAnsi="IRNazanin" w:eastAsia="IRNazanin"/>
          <w:color w:val="111111"/>
          <w:sz w:val="28"/>
          <w:sz w:val="28"/>
          <w:szCs w:val="28"/>
          <w:rtl w:val="true"/>
          <w:lang w:bidi="fa-IR"/>
        </w:rPr>
        <w:t xml:space="preserve">در پایان آیه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اشهر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تقوا و بهترین زاد و توشه را سفارش نمود، این خود، مُشعِر به این است که تنها باید به امور معنوی پرداخت، از این رو در این آیه به استدراک همان موضوع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عَلَیْکُمْ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ربط آیات نیز با یکدیگر روشن است</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1111833_3650668749"/>
      <w:bookmarkStart w:id="450" w:name="_Toc171"/>
      <w:bookmarkEnd w:id="449"/>
      <w:r>
        <w:rPr>
          <w:rtl w:val="true"/>
        </w:rPr>
        <w:t>محتوای آیه‏</w:t>
      </w:r>
      <w:bookmarkEnd w:id="4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شریفه در بردارنده چند امر مهم در حجّ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تجارت در ایام حج، وقوف در عرفات، کوچ کردن از عرفات، وقوف در مشعر، ذکر در مشعر، کوچ کردن از مشعر</w:t>
      </w:r>
      <w:r>
        <w:rPr>
          <w:rFonts w:eastAsia="IRNazanin" w:cs="IRNazanin"/>
          <w:color w:val="111111"/>
          <w:sz w:val="28"/>
          <w:szCs w:val="28"/>
          <w:rtl w:val="true"/>
          <w:lang w:bidi="fa-IR"/>
        </w:rPr>
        <w:t xml:space="preserve">. </w:t>
      </w:r>
      <w:bookmarkStart w:id="451" w:name="pg1634_9984"/>
    </w:p>
    <w:p>
      <w:pPr>
        <w:pStyle w:val="Heading4"/>
        <w:numPr>
          <w:ilvl w:val="3"/>
          <w:numId w:val="1"/>
        </w:numPr>
        <w:rPr/>
      </w:pPr>
      <w:bookmarkStart w:id="452" w:name="__RefHeading___Toc1111835_3650668749"/>
      <w:bookmarkStart w:id="453" w:name="_Toc172"/>
      <w:bookmarkEnd w:id="451"/>
      <w:bookmarkEnd w:id="452"/>
      <w:r>
        <w:rPr/>
        <w:t>1</w:t>
      </w:r>
      <w:r>
        <w:rPr>
          <w:rtl w:val="true"/>
        </w:rPr>
        <w:t xml:space="preserve">. </w:t>
      </w:r>
      <w:r>
        <w:rPr>
          <w:rtl w:val="true"/>
        </w:rPr>
        <w:t>شبهه تحریم تجارت‏</w:t>
      </w:r>
      <w:bookmarkEnd w:id="453"/>
    </w:p>
    <w:p>
      <w:pPr>
        <w:pStyle w:val="BookText"/>
        <w:rPr/>
      </w:pPr>
      <w:r>
        <w:rPr>
          <w:rFonts w:ascii="IRNazanin" w:hAnsi="IRNazanin" w:eastAsia="IRNazanin"/>
          <w:color w:val="111111"/>
          <w:sz w:val="28"/>
          <w:sz w:val="28"/>
          <w:szCs w:val="28"/>
          <w:rtl w:val="true"/>
          <w:lang w:bidi="fa-IR"/>
        </w:rPr>
        <w:t>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چنین می‏پنداشتند که تجارت در حج گناه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بعضی از افراد به کسانی که اجیر شده بودند، و یا ضمن انجام حج مرکب خود را کرایه می‏داند، می‏گفتند حج شما درست نیست؛ زیرا هنگام حجّ زمان خرید و فروش، تجارت و کسب مال نیست</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شبهه ممکن است این باشد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جدال در حج منع نموده است، و این‏گونه امور قطعاً با جدال بسیار همراه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بسیاری از امور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استعمال عطر، پوشیدن لباس دوخته، مباشرت با زنان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حرام شده بود، گمان می‏کردند این‏گونه امور نیز حرام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نماز این گونه امور حرام است، پس ممکن است در حج نیز حرام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جاهلی تجارت ممنوع بوده است، با این استدلال که در حج باید تماماً در خدمت خدا بود، و تجارت در خدمت خود بودن است، و این کار خوبی تلقی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کسی که در حج تجارت می‏کرده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می‏دادند، بدین معنا که در حج نیز دنبال جمع کردن دانه است،</w:t>
      </w:r>
      <w:r>
        <w:rPr>
          <w:rStyle w:val="FootnoteAnchor"/>
          <w:rtl w:val="true"/>
        </w:rPr>
        <w:footnoteReference w:id="286"/>
      </w:r>
      <w:r>
        <w:rPr>
          <w:rFonts w:ascii="IRNazanin" w:hAnsi="IRNazanin" w:eastAsia="IRNazanin"/>
          <w:color w:val="111111"/>
          <w:sz w:val="28"/>
          <w:sz w:val="28"/>
          <w:szCs w:val="28"/>
          <w:rtl w:val="true"/>
          <w:lang w:bidi="fa-IR"/>
        </w:rPr>
        <w:t>‏ حاج نیست بلکه داج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عوامل یا مجموع آنها باعث شده است تا این شبهه مطرح شود، که کسب و تجارت در هنگام حج حلال نباشد</w:t>
      </w:r>
    </w:p>
    <w:p>
      <w:pPr>
        <w:pStyle w:val="Heading4"/>
        <w:numPr>
          <w:ilvl w:val="3"/>
          <w:numId w:val="1"/>
        </w:numPr>
        <w:rPr/>
      </w:pPr>
      <w:bookmarkStart w:id="454" w:name="__RefHeading___Toc1111837_3650668749"/>
      <w:bookmarkStart w:id="455" w:name="_Toc173"/>
      <w:bookmarkEnd w:id="454"/>
      <w:r>
        <w:rPr>
          <w:rtl w:val="true"/>
        </w:rPr>
        <w:t>جواز تجارت‏</w:t>
      </w:r>
      <w:bookmarkEnd w:id="45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 پاسخ شبهه بالا،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می‏دهد و جواز آن را صادر می‏نماید، از سوی دیگر بعضی از مفسران معتقدند که این آیه نظیر آیه‏ </w:t>
      </w:r>
      <w:bookmarkStart w:id="456" w:name="pg1634_9985"/>
    </w:p>
    <w:p>
      <w:pPr>
        <w:pStyle w:val="BookText"/>
        <w:rPr/>
      </w:pPr>
      <w:bookmarkEnd w:id="456"/>
      <w:r>
        <w:rPr>
          <w:rFonts w:ascii="IRNazanin" w:hAnsi="IRNazanin" w:eastAsia="IRNazanin"/>
          <w:color w:val="111111"/>
          <w:sz w:val="28"/>
          <w:sz w:val="28"/>
          <w:szCs w:val="28"/>
          <w:rtl w:val="true"/>
          <w:lang w:bidi="fa-IR"/>
        </w:rPr>
        <w:t>سوره جمعه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قُضِیَتِ الصَّلاةُ فَانْتَشِرُوا فِی الأَرْضِ وَ ابْتَغُوا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ابتغاء فضل در آن به بیع تفسیر شده است، بنابر این منظور از فضل در این آیه نیز خرید و فروش و تجارت می‏باشد</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مطلب اشارت شده است، چنانکه در روایتی امام صادقمی‏فرماید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لأَرْکَبُ فِی الْحَاجَةِ الَّتِی کَفَانِیهَا اللَّهُ مَا أَرْکَبُ فِیهَا، إِلّا لالْتِمَاسِ أَنْ یَرَانِیَ اللَّهُ أُضْحِی فِی طَلَبِ الْحَلالِ، أَمَا تَسْمَعُ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 الصَّلاةُ فَانْتَشِرُوا فِی الأَرْضِ وَ ابْتَغُوا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أَرَأَیْتَ لَوْ أَنَّ رَجُلًا دَخَلَ بَیْتاً وَ طَیَّنَ عَلَیْهِ بَابَهُ وَ قَالَ رِزْقِی یَنْزِلُ عَلَیَّ کَانَ یَکُونُ هَذَا، أَمَا إِنَّهُ یَکُونُ أَحَدَ الثَّلاثَةِ الَّذِینَ لایُسْتَجَابُ لَهُمْ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عِنْدَهُ الشَّیْ‏ءُ فَیَجْلِسُ فِی بَیْتِهِ فَلایَنْتَشِرُ وَ لایَطْلُبُ وَ لایَلْتَمِسُ الرِّزْقَ، حَتَّی یَأْکُلَهُ فَیَدْعُو فَلایُسْتَجَابُ لَه‏</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برخی فکر می‏کنند منظور از فضل در آیه فضل معنوی است نه فضل مالی،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حجّ برای فضل معنوی و نیازی به اذن و اجازه ندارد</w:t>
      </w:r>
      <w:r>
        <w:rPr>
          <w:rFonts w:eastAsia="IRNazanin" w:cs="IRNazanin"/>
          <w:color w:val="111111"/>
          <w:sz w:val="28"/>
          <w:szCs w:val="28"/>
          <w:rtl w:val="true"/>
          <w:lang w:bidi="fa-IR"/>
        </w:rPr>
        <w:t>.</w:t>
      </w:r>
    </w:p>
    <w:p>
      <w:pPr>
        <w:pStyle w:val="Heading4"/>
        <w:numPr>
          <w:ilvl w:val="3"/>
          <w:numId w:val="1"/>
        </w:numPr>
        <w:rPr/>
      </w:pPr>
      <w:bookmarkStart w:id="457" w:name="__RefHeading___Toc1111839_3650668749"/>
      <w:bookmarkStart w:id="458" w:name="_Toc174"/>
      <w:bookmarkEnd w:id="457"/>
      <w:r>
        <w:rPr>
          <w:rtl w:val="true"/>
        </w:rPr>
        <w:t>فضیلت حجّ بدون تجارت‏</w:t>
      </w:r>
      <w:bookmarkEnd w:id="4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جواز آن استفاده می‏شود، بدین معنا که تجارت در حجّ جزء مباحات است نه جزء واجبات، بنابر 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حجّ بدون تجارت و بدون قصد مالی از حجّ به جای خود باقی است، به خصوص این‏که در تقسیم حاجیان از کسانی که حجّ را صرفاً برای تجارت انجام می‏دهند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باقر به نقل از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یَکُونُ فِیهِ حَجُّ الْمُلُوکِ نُزْهَةً، وَ حَجُ‏ الأَغْنِیَاءِ تِجَارَةً، وَ حَجُّ الْمَسَاکِینِ مَسْأَلَةً</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امام صادق در روایتی </w:t>
      </w:r>
      <w:bookmarkStart w:id="459" w:name="pg1634_9986"/>
    </w:p>
    <w:p>
      <w:pPr>
        <w:pStyle w:val="BookText"/>
        <w:rPr/>
      </w:pPr>
      <w:bookmarkEnd w:id="459"/>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مَصْلَحَتِهِمْ مِنْ أَمْرِ دُنْیَاهُمْ فَجَعَلَ فِیهِ الاجْتِمَاعَ مِنَ الشَّرْقِ وَ الْغَرْبِ، لِیَتَعَارَفُوا وَ لِیَنْزِعَ کُلُّ قَوْمٍ مِنَ التِّجَارَاتِ مِنْ بَلَدٍ إِلَی بَلَدٍ، وَ لِیَنْتَفِعَ بِذَلِکَ الْمُکَارِی وَ الْجَمَّالُ‏</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جواز و رفع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معنا این نیست، که اگر کسی حجّ نمود و تجارت نکرد به یکی از اسرار وحکمت‏های حجّ نرسیده باشد</w:t>
      </w:r>
      <w:r>
        <w:rPr>
          <w:rFonts w:eastAsia="IRNazanin" w:cs="IRNazanin"/>
          <w:color w:val="111111"/>
          <w:sz w:val="28"/>
          <w:szCs w:val="28"/>
          <w:rtl w:val="true"/>
          <w:lang w:bidi="fa-IR"/>
        </w:rPr>
        <w:t>.</w:t>
      </w:r>
    </w:p>
    <w:p>
      <w:pPr>
        <w:pStyle w:val="Heading4"/>
        <w:numPr>
          <w:ilvl w:val="3"/>
          <w:numId w:val="1"/>
        </w:numPr>
        <w:rPr/>
      </w:pPr>
      <w:bookmarkStart w:id="460" w:name="__RefHeading___Toc1111841_3650668749"/>
      <w:bookmarkStart w:id="461" w:name="_Toc175"/>
      <w:bookmarkEnd w:id="460"/>
      <w:r>
        <w:rPr/>
        <w:t>2</w:t>
      </w:r>
      <w:r>
        <w:rPr>
          <w:rtl w:val="true"/>
        </w:rPr>
        <w:t xml:space="preserve">. </w:t>
      </w:r>
      <w:r>
        <w:rPr>
          <w:rtl w:val="true"/>
        </w:rPr>
        <w:t>وقوف در عرفات‏</w:t>
      </w:r>
      <w:bookmarkEnd w:id="461"/>
    </w:p>
    <w:p>
      <w:pPr>
        <w:pStyle w:val="BookText"/>
        <w:rPr/>
      </w:pPr>
      <w:r>
        <w:rPr>
          <w:rFonts w:ascii="IRNazanin" w:hAnsi="IRNazanin" w:eastAsia="IRNazanin"/>
          <w:color w:val="111111"/>
          <w:sz w:val="28"/>
          <w:sz w:val="28"/>
          <w:szCs w:val="28"/>
          <w:rtl w:val="true"/>
          <w:lang w:bidi="fa-IR"/>
        </w:rPr>
        <w:t>وقوف در عرفات که در حقیقت دومین عمل از مناسک حج می‏باشد در این آیه بدان اشارت شده است، قرآن در باره وقوف در عرفات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افضتم من عرفات فاذکروا الله عند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مستلزم بودن در آن مکان است، تا بتوان از آنجا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آیه شریفه اشاره‏ای به زمان وقوف نشده است، اما روایات بیانگر این است که این وقوف باید عصر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امام صادق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زَالَتِ الشَّمْسُ یَوْمَ عَرَفَةَ فَاغْتَسِلْ وَ صَلِّ الظُّهْرَ وَ الْعَصْرَ بِأَذَانٍ وَاحِدٍ وَ إِقَامَتَیْنِ‏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111843_3650668749"/>
      <w:bookmarkStart w:id="463" w:name="_Toc176"/>
      <w:bookmarkEnd w:id="462"/>
      <w:r>
        <w:rPr>
          <w:rtl w:val="true"/>
        </w:rPr>
        <w:t>عرفه و عرفات‏</w:t>
      </w:r>
      <w:bookmarkEnd w:id="463"/>
    </w:p>
    <w:p>
      <w:pPr>
        <w:pStyle w:val="BookText"/>
        <w:rPr/>
      </w:pPr>
      <w:r>
        <w:rPr>
          <w:rFonts w:ascii="IRNazanin" w:hAnsi="IRNazanin" w:eastAsia="IRNazanin"/>
          <w:color w:val="111111"/>
          <w:sz w:val="28"/>
          <w:sz w:val="28"/>
          <w:szCs w:val="28"/>
          <w:rtl w:val="true"/>
          <w:lang w:bidi="fa-IR"/>
        </w:rPr>
        <w:t>در روایات متعددی که از امامان معصوم نقل شده است، به اهمیت و جایگاه عرفات اشارت شده است، از جمله در روایتی امام صادق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وَقَفْتَ بِعَرَفَاتٍ فَاحْمَدِ اللَّهَ وَ هَلِّلْهُ وَ مَجِّدْهُ وَ أَثْنِ عَلَیْهِ وَ کَبِّرْهُ مِائَةَ تَکْبِیرَةٍ، 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قُلْ هُوَ اللَّهُ أَحَدٌ مِائَةَ مَرَّةٍ، وَ تَخَیَّرْ لِنَفْسِکَ مِنَ الدُّعَاءِ مَا أَحْبَبْتَ، وَ اجْتَهِدْ فَإِنَّهُ یَوْمُ دُعَاءٍ وَ مَسْأَلَةٍ، وَ تَعَوَّذْ بِاللَّهِ مِنَ الشَّیْطَانِ، فَإِنَّ الشَّیْطَانَ لَنْ یُذْهِلَکَ فِی مَوْضِعٍ أَحَبَّ إِلَیْهِ </w:t>
      </w:r>
      <w:bookmarkStart w:id="464" w:name="pg1634_9987"/>
    </w:p>
    <w:p>
      <w:pPr>
        <w:pStyle w:val="BookText"/>
        <w:rPr/>
      </w:pPr>
      <w:bookmarkEnd w:id="464"/>
      <w:r>
        <w:rPr>
          <w:rFonts w:ascii="Amiri" w:hAnsi="Amiri" w:eastAsia="Amiri" w:cs="Amiri"/>
          <w:color w:val="111111"/>
          <w:sz w:val="28"/>
          <w:sz w:val="28"/>
          <w:szCs w:val="28"/>
          <w:rtl w:val="true"/>
          <w:lang w:bidi="ar-SA"/>
        </w:rPr>
        <w:t>مِنْ أَنْ یُذْهِلَکَ فِی ذَلِکَ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أَنْ تَشْتَغِلَ بِالنَّظَرِ إِلَی النَّاسِ، وَ أَقْبِلْ قِبَلَ نَفْسِکَ وَ لْیَکُنْ فِیمَا تَقُولُ اللَّهُمَّ رَبَّ الْمَشَاعِرِ کُلِّهَا فُکَّ رَقَبَتِی مِنَ النَّارِ، وَ أَوْسِعْ عَلَیَّ مِنَ الرِّزْقِ الْحَلَالِ، وَ ادْرَأْ عَنِّی شَرَّ فَسَقَةِ الْجِنِّ وَ الإِنْسِ‏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چند نکته مهم درباره عرفه و عرفات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وقوف در عرفات</w:t>
      </w:r>
      <w:r>
        <w:rPr>
          <w:rFonts w:eastAsia="IRNazanin" w:cs="IRNazanin"/>
          <w:color w:val="111111"/>
          <w:sz w:val="28"/>
          <w:szCs w:val="28"/>
          <w:rtl w:val="true"/>
          <w:lang w:bidi="fa-IR"/>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ترغیب به حمد و ثنا و تکبیر الهی،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فَاحْمَدِ اللَّهَ وَ هَلِّلْهُ وَ مَجِّدْهُ وَ أَثْنِ عَلَیْهِ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مکرّر سوره توحید،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اقْرَأْ قُلْ هُوَ اللَّهُ أَحَدٌ 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ترغیب به دعا در سرزمین عرفات و روز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تَخَیَّرْ لِنَفْسِکَ مِنَ الدُّعَاءِ مَا أَحْبَبْتَ وَ اجْتَهِدْ فَإِنَّهُ یَوْمُ دُعَاءٍ وَ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از شیطان و پناه بردن به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تَعَوَّذْ بِاللَّهِ مِنَ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 نمودن کارهای بیهوده، و اشتغال ورزیدن به امور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أَنْ تَشْتَغِلَ بِالنَّظَرِ إِلَی النَّاسِ وَ أَقْبِلْ قِبَلَ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ترغیب به خواندن دعای خاص در روز عرفه و در سرزمین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اللَّهُمَّ رَبَّ الْمَشَاعِرِ کُلِّهَا فُکَّ رَقَبَتِی مِنَ النَّارِ وَ أَوْسِعْ وَ أَوْسِعْ عَلَیَّ مِنَ الرِّزْقِ الْحَلالِ‏ </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111845_3650668749"/>
      <w:bookmarkStart w:id="466" w:name="_Toc177"/>
      <w:bookmarkEnd w:id="465"/>
      <w:r>
        <w:rPr>
          <w:rtl w:val="true"/>
        </w:rPr>
        <w:t>همانند مردم‏</w:t>
      </w:r>
      <w:bookmarkEnd w:id="46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بعدی دوباره به مسأله افاضه اشارت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أَفِیضُوا مِنْ حَیْثُ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در شأن نزول این آیه می‏نویسند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و برخی از </w:t>
      </w:r>
    </w:p>
    <w:p>
      <w:pPr>
        <w:pStyle w:val="BookText"/>
        <w:rPr/>
      </w:pPr>
      <w:r>
        <w:rPr>
          <w:rFonts w:ascii="IRNazanin" w:hAnsi="IRNazanin" w:eastAsia="IRNazanin"/>
          <w:color w:val="111111"/>
          <w:sz w:val="28"/>
          <w:sz w:val="28"/>
          <w:szCs w:val="28"/>
          <w:rtl w:val="true"/>
          <w:lang w:bidi="fa-IR"/>
        </w:rPr>
        <w:t>هم‏پیمانانشان وقوف به عرفات نمی‏کردند، و تنها در مشعر وقوف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استدلالشان این بود که ما اهل حرمیم و نباید از حرم خارج شویم، ولی دیگران در عرفات وقوف می‏کردند و از آنجا افاضه به مشعر داشتند</w:t>
      </w:r>
      <w:r>
        <w:rPr>
          <w:rFonts w:eastAsia="IRNazanin" w:cs="IRNazanin"/>
          <w:color w:val="111111"/>
          <w:sz w:val="28"/>
          <w:szCs w:val="28"/>
          <w:rtl w:val="true"/>
          <w:lang w:bidi="fa-IR"/>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برتری طلبی مبارزه نموده و به قریش و هم‏پیمانانشان دستور می‏دهد همانند دیگر مردم از عرفات افاضه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کسانی هستند؟ دو وجه می‏توان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مراد، دیگر مردمانی باشند که از بیرون از حرم و جاهای دیگر از جمله سرزمین یمن برای حج می‏آمدند، که در این صورت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آنانی خواهد بود که بر خلاف عموم تنها وقوف در مشعر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این خطاب به همه حجاج است و منظور از ناس ابراهیم و اسماعیل است، که حج را بنیانگذاری نموده و از عرفات افاضه می‏نمودند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نزول و برخی از روایات از جمله روایت علی بن رئاب از امام صادق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قُرَیْشٌ تُفِیضُ مِنَ الْمُزْدَلِفَةِ فِی الْجَاهِلِیَّةِ، یَقُولُونَ نَحْنُ أَوْلَی بِالْبَیْتِ مِنَ النَّاسِ، فَأَمَرَهُمُ اللَّهُ أَنْ یُفِیضُوا مِنْ حَیْثُ أَفَاضَ النَّاسُ مِنْ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دیدگاه اول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به ماضی و اطلاق امّت بر ابراهیم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إِبْراهِیمَ کانَ أُمَّةً قانِتاً لِلَّهِ 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دیگر از روایات مؤید دیدگاه دوم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افاضه در این آیه دیدگاه دیگری نیز وجود دارد و آن این که منظور افاضه از مشعر به سوی منی است، و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افاضه نیز مؤید آن </w:t>
      </w:r>
      <w:bookmarkStart w:id="467" w:name="pg1634_9989"/>
    </w:p>
    <w:p>
      <w:pPr>
        <w:pStyle w:val="BookText"/>
        <w:rPr/>
      </w:pPr>
      <w:bookmarkEnd w:id="4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طبرسی و فخررازی در نقد این دیدگاه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تقدیم و تأخیر صورت گرفته است، یعنی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أَنْ تَبْتَغُوا فَضْلًا مِنْ رَبِّکُمْ، ثُمَّ أَفِیضُوا مِنْ حَیْثُ أَفاضَ النَّاسُ، فَإِذا أَفَضْتُمْ مِنْ عَرَفاتٍ فَاذْکُرُوا اللَّهَ عِنْدَ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افاضه توجه داده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أَفِیضُوا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کیفیت افاضه اشارت دارد، و تکراری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برای ترتیب است بر ترتیب ذکری دلالت خواهد داشت</w:t>
      </w:r>
      <w:r>
        <w:rPr>
          <w:rFonts w:eastAsia="IRNazanin" w:cs="IRNazanin"/>
          <w:color w:val="111111"/>
          <w:sz w:val="28"/>
          <w:szCs w:val="28"/>
          <w:rtl w:val="true"/>
          <w:lang w:bidi="fa-IR"/>
        </w:rPr>
        <w:t>.</w:t>
      </w:r>
    </w:p>
    <w:p>
      <w:pPr>
        <w:pStyle w:val="Heading4"/>
        <w:numPr>
          <w:ilvl w:val="3"/>
          <w:numId w:val="1"/>
        </w:numPr>
        <w:rPr/>
      </w:pPr>
      <w:bookmarkStart w:id="468" w:name="__RefHeading___Toc1111847_3650668749"/>
      <w:bookmarkStart w:id="469" w:name="_Toc178"/>
      <w:bookmarkEnd w:id="468"/>
      <w:r>
        <w:rPr>
          <w:rtl w:val="true"/>
        </w:rPr>
        <w:t>استغفار در عرفات‏</w:t>
      </w:r>
      <w:bookmarkEnd w:id="46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اموری که درباره عرفات در قرآن بدان اشارت شده، استغفار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از مفسران بر این عقیده‏اند که این استغفار متوجه آنانی است، که موقف را تغییر دادند</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کسانی که مناسک حج را تغییر داده و غیر از آنچه ابراهیم انجام می‏داد به عمل می‏آوردند، البته این استغفار می‏تواند توبه از گمراهی باشد که در این آیات بدان اشارت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مِنْ قَبْلِهِ لَمِنَ الضَّالِّینَ‏</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منظور استغفار به وسیله زبان و توبه قلبی و پشیمانی از همه ذنوب و تقصیرات است</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مفسران بزرگ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استغفار برای‏ ترغیب به توبه در آن مواقف شریفه است، چرا که خداوند سبحان این اماکن را </w:t>
      </w:r>
      <w:bookmarkStart w:id="470" w:name="pg1634_9990"/>
    </w:p>
    <w:p>
      <w:pPr>
        <w:pStyle w:val="BookText"/>
        <w:rPr/>
      </w:pPr>
      <w:bookmarkEnd w:id="470"/>
      <w:r>
        <w:rPr>
          <w:rFonts w:ascii="IRNazanin" w:hAnsi="IRNazanin" w:eastAsia="IRNazanin"/>
          <w:color w:val="111111"/>
          <w:sz w:val="28"/>
          <w:sz w:val="28"/>
          <w:szCs w:val="28"/>
          <w:rtl w:val="true"/>
          <w:lang w:bidi="fa-IR"/>
        </w:rPr>
        <w:t>برای اجابت قرار داده است،</w:t>
      </w:r>
      <w:r>
        <w:rPr>
          <w:rStyle w:val="FootnoteAnchor"/>
          <w:rtl w:val="true"/>
        </w:rPr>
        <w:footnoteReference w:id="301"/>
      </w:r>
      <w:r>
        <w:rPr>
          <w:rFonts w:ascii="Amiri" w:hAnsi="Amiri" w:eastAsia="Amiri" w:cs="Amiri"/>
          <w:color w:val="111111"/>
          <w:sz w:val="28"/>
          <w:sz w:val="28"/>
          <w:szCs w:val="28"/>
          <w:rtl w:val="true"/>
          <w:lang w:bidi="ar-SA"/>
        </w:rPr>
        <w:t>‏ زیرا در روایتی از امام باقر می‏خوانیم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جُرْماً مِنْ أَهْلِ عَرَفَاتٍ الَّذِی یَنْصَرِفُ مِنْ عَرَفَاتٍ، وَ هُوَ یَظُنُّ أَنَّهُ لَمْ یُغْفَرْ لَهُ، یَعْنِی الَّذِی یَقْنَطُ مِنْ رَحْمَةِ اللَّهِ عَزَّ وَ جَلَ‏</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اهل سنت نیز می‏خوانیم که، پیامبر در دعای خود در عرفات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إغْفرْ الحاج، و لِمَنِ استَغْفرَ لَهُ الحاجُ‏</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وقوف در عرفات، مسائل و احکام زیادی است که باید به کتب و روایات فقهی رجوع کرد</w:t>
      </w:r>
      <w:r>
        <w:rPr>
          <w:rFonts w:eastAsia="IRNazanin" w:cs="IRNazanin"/>
          <w:color w:val="111111"/>
          <w:sz w:val="28"/>
          <w:szCs w:val="28"/>
          <w:rtl w:val="true"/>
          <w:lang w:bidi="fa-IR"/>
        </w:rPr>
        <w:t>.</w:t>
      </w:r>
    </w:p>
    <w:p>
      <w:pPr>
        <w:pStyle w:val="Heading4"/>
        <w:numPr>
          <w:ilvl w:val="3"/>
          <w:numId w:val="1"/>
        </w:numPr>
        <w:rPr/>
      </w:pPr>
      <w:bookmarkStart w:id="471" w:name="__RefHeading___Toc1111849_3650668749"/>
      <w:bookmarkStart w:id="472" w:name="_Toc179"/>
      <w:bookmarkEnd w:id="471"/>
      <w:r>
        <w:rPr/>
        <w:t>3</w:t>
      </w:r>
      <w:r>
        <w:rPr>
          <w:rtl w:val="true"/>
        </w:rPr>
        <w:t xml:space="preserve">. </w:t>
      </w:r>
      <w:r>
        <w:rPr>
          <w:rtl w:val="true"/>
        </w:rPr>
        <w:t>وقوف در مشعر</w:t>
      </w:r>
      <w:bookmarkEnd w:id="472"/>
    </w:p>
    <w:p>
      <w:pPr>
        <w:pStyle w:val="BookText"/>
        <w:rPr/>
      </w:pPr>
      <w:r>
        <w:rPr>
          <w:rFonts w:ascii="Amiri" w:hAnsi="Amiri" w:eastAsia="Amiri" w:cs="Amiri"/>
          <w:color w:val="111111"/>
          <w:sz w:val="28"/>
          <w:sz w:val="28"/>
          <w:szCs w:val="28"/>
          <w:rtl w:val="true"/>
          <w:lang w:bidi="ar-SA"/>
        </w:rPr>
        <w:t>آیه شریفه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فَاذْکُرُوا اللَّهَ عِنْدَ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این بیان به خوبی روشن می‏شود، که مقصد افاضه از عرفات موقف مشعر الحرام است؛ زیرا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بر حضور در مشعر</w:t>
      </w:r>
      <w:r>
        <w:rPr>
          <w:rStyle w:val="FootnoteAnchor"/>
          <w:rtl w:val="true"/>
        </w:rPr>
        <w:footnoteReference w:id="304"/>
      </w:r>
      <w:r>
        <w:rPr>
          <w:rFonts w:ascii="IRNazanin" w:hAnsi="IRNazanin" w:eastAsia="IRNazanin"/>
          <w:color w:val="111111"/>
          <w:sz w:val="28"/>
          <w:sz w:val="28"/>
          <w:szCs w:val="28"/>
          <w:rtl w:val="true"/>
          <w:lang w:bidi="fa-IR"/>
        </w:rPr>
        <w:t>‏، بعد از کوچ از عرفات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سرزمین مزدلفه هم می‏گویند، چنانکه امام صادق در روایتی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أَتَاهُ جَبْرَییلُ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أَفَاضَ بِهِ إِلَی الْمَشْعَرِ، فَقَالَ یَا إِبْرَاهِیمُ ازْدَلِفْ إِلَی الْمَشْعَرِ الْحَرَامِ فَسُمِّیَتِ الْمُزْدَلِفَةَ </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که در محدوده حرم قرار دارد، موصوف به حرام 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در تفسیر این آیه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عرفات، عرفات معرفت است، انسان وقتی به این مرحله رسید، باید سعی کند به مشعرالحرام که همان‏ </w:t>
      </w:r>
      <w:bookmarkStart w:id="473" w:name="pg1634_9991"/>
    </w:p>
    <w:p>
      <w:pPr>
        <w:pStyle w:val="BookText"/>
        <w:rPr/>
      </w:pPr>
      <w:bookmarkEnd w:id="473"/>
      <w:r>
        <w:rPr>
          <w:rFonts w:ascii="IRNazanin" w:hAnsi="IRNazanin" w:eastAsia="IRNazanin"/>
          <w:color w:val="111111"/>
          <w:sz w:val="28"/>
          <w:sz w:val="28"/>
          <w:szCs w:val="28"/>
          <w:rtl w:val="true"/>
          <w:lang w:bidi="fa-IR"/>
        </w:rPr>
        <w:t>مشاهده جمال حق است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که به حرام موصوف شده، این است که وصول آن برای اغیار حرام است</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474" w:name="__RefHeading___Toc1111851_3650668749"/>
      <w:bookmarkStart w:id="475" w:name="_Toc180"/>
      <w:bookmarkEnd w:id="474"/>
      <w:r>
        <w:rPr/>
        <w:t>4</w:t>
      </w:r>
      <w:r>
        <w:rPr>
          <w:rtl w:val="true"/>
        </w:rPr>
        <w:t xml:space="preserve">. </w:t>
      </w:r>
      <w:r>
        <w:rPr>
          <w:rtl w:val="true"/>
        </w:rPr>
        <w:t>ذکر در مشعر</w:t>
      </w:r>
      <w:bookmarkEnd w:id="475"/>
    </w:p>
    <w:p>
      <w:pPr>
        <w:pStyle w:val="BookText"/>
        <w:rPr/>
      </w:pPr>
      <w:r>
        <w:rPr>
          <w:rFonts w:ascii="IRNazanin" w:hAnsi="IRNazanin" w:eastAsia="IRNazanin"/>
          <w:color w:val="111111"/>
          <w:sz w:val="28"/>
          <w:sz w:val="28"/>
          <w:szCs w:val="28"/>
          <w:rtl w:val="true"/>
          <w:lang w:bidi="fa-IR"/>
        </w:rPr>
        <w:t>در خصوص عرفات سخن از ذکر به میان نیامد مگر استغفار، اما در خصوص مشعر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عِنْدَ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اذْکُرُوهُ کَما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در بردارنده دو امر مبنی بر لزوم ذکر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ذکر چیست؟ برخی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تهلیل، تکبیر، ثنا، دعا و نماز است</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ذکر زبانی مراد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ذکر دوم ممکن است تأکید و تکراری بر امر اول و همان ذکر زبانی مراد می‏باشد، این احتمال نیز وجود دارد که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مخصوصی چون شکر مدّ نطر باشد، که به ازاء هدایت الهی صورت می‏گیرد، و یا منظور اخلاص در عمل باشد</w:t>
      </w:r>
      <w:r>
        <w:rPr>
          <w:rFonts w:eastAsia="IRNazanin" w:cs="IRNazanin"/>
          <w:color w:val="111111"/>
          <w:sz w:val="28"/>
          <w:szCs w:val="28"/>
          <w:rtl w:val="true"/>
          <w:lang w:bidi="fa-IR"/>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برخی از مفسران نیز عقیده دارند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اشارت به ذکر زبانی دارد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اشارت به ذکر قلبی می‏باشد</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در اینجا وجود دارد این است که ذکر دوم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آمده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تشبیه ممکن است این باشد،که </w:t>
      </w:r>
    </w:p>
    <w:p>
      <w:pPr>
        <w:pStyle w:val="BookText"/>
        <w:rPr/>
      </w:pPr>
      <w:r>
        <w:rPr>
          <w:rFonts w:ascii="IRNazanin" w:hAnsi="IRNazanin" w:eastAsia="IRNazanin"/>
          <w:color w:val="111111"/>
          <w:sz w:val="28"/>
          <w:sz w:val="28"/>
          <w:szCs w:val="28"/>
          <w:rtl w:val="true"/>
          <w:lang w:bidi="fa-IR"/>
        </w:rPr>
        <w:t>همان‏گونه که خداوند سبحان شما را به احسن الوجوه هدایت نمود، شما نیز به احسن الوجه خدا را شکر کنید</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رسیده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مشعر و ذکر و دعای آن می‏باشد، می‏توان دریافت که ذکر در مشعر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نعمت‏های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برای خود، پدر و مادر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امام صادق به معاویه بن عمار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گونه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عَلَی طُهْرٍ بَعْدَ مَا تُصَلِّی الْفَجْرَ فَقِفْ إِنْ شِئْتَ قَرِیباً مِنَ الْجَبَلِ وَ إِنْ شِئْتَ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وَقَفْتَ فَاحْمَدِ اللَّهَ وَ أَثْنِ عَلَیْهِ وَ اذْکُرْ مِنْ آلائِهِ وَ بَلائِهِ مَا قَدَرْتَ عَلَیْهِ، وَ 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مِنْ قَوْلِکَ اللَّهُمَّ رَبَّ الْمَشْعَرِ الْحَرَامِ فُکَّ رَقَبَتِی مِنَ النَّارِ وَ أَوْسِعْ عَلَیَّ مِنْ رِزْقِکَ الْحَلَالِ وَ ادْرَأْ عَنِّی شَرَّ فَسَقَةِ الْجِنِّ وَ الإِنْسِ، اللَّهُمَّ أَنْتَ خَیْرُ مَطْلُوبٍ إِلَیْهِ وَ خَیْرُ مَدْعُوٍّ وَ خَیْرُ مَسْئُولٍ، وَ لِکُلِّ وَافِدٍ جَائِزَةٌ فَاجْعَلْ جَائِزَتِی فِی مَوْطِنِی، هَذَا أَنْ تُقِیلَنِی عَثْرَتِی وَ تَقْبَلَ مَعْذِرَتِی وَ أَنْ تَجَاوَزَ عَنْ خَطِیئَتِی، ثُمَّ اجْعَلِ التَّقْوَی مِنَ الدُّنْیَا زَادِی‏</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به ابوبصیر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خَیْرُ مَطْلُوبٍ إِلَیْهِ، وَ خَیْرُ مَدْعُوٍّ وَ خَیْرُ مَسْئُولٍ، وَ لِکُلِّ وَافِدٍ جَائِزَةٌ، فَاجْعَلْ جَائِزَتِی فِی مَوْطِنِی هَذَا أَنْ تُقِیلَنِی عَثْرَتِی وَ تَقْبَلَ مَعْذِرَتِی وَ تَتَجَاوَزَ عَنْ خَطِیئَتِی، وَ تَجْعَلَ التَّقْوَی مِنَ الدُّنْیَا زَادِی، وَ تَقْلِبَنِی مُفْلِحاً مُنْجِحاً مُسْتَجَاباً لِی بِأَفْضَلِ مَا یَرْجِعُ بِهِ أَحَدٌ مِنْ وَفْدِکَ وَ حُجَّاجِ بَیْتِکَ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کن برای خود، پدر و مادرت، فرزندان، خانواده، و مؤمنین، زیرا آن سرزمین موطن شریفی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مَوْطِنٌ شَرِیفٌ عَظِیمٌ وَ الْوُقُوفُ فِیهِ فَرِیضَةٌ، فَإِذَا طَلَعَتِ الشَّمْسُ فَاعْتَرِفْ لِلَّهِ عَزَّ وَ جَلَّ بِذُنُوبِکَ سَبْعَ مَرَّاتٍ، وَ اسْأَلْهُ التَّوْبَةَ سَبْعَ مَرَّاتٍ، وَ إِذَا کَثُرَ النَّاسُ بِجَمْعٍ وَ ضَاقَتْ </w:t>
      </w:r>
      <w:bookmarkStart w:id="476" w:name="pg1634_9993"/>
    </w:p>
    <w:p>
      <w:pPr>
        <w:pStyle w:val="BookText"/>
        <w:rPr/>
      </w:pPr>
      <w:bookmarkEnd w:id="476"/>
      <w:r>
        <w:rPr>
          <w:rFonts w:ascii="Amiri" w:hAnsi="Amiri" w:eastAsia="Amiri" w:cs="Amiri"/>
          <w:color w:val="111111"/>
          <w:sz w:val="28"/>
          <w:sz w:val="28"/>
          <w:szCs w:val="28"/>
          <w:rtl w:val="true"/>
          <w:lang w:bidi="ar-SA"/>
        </w:rPr>
        <w:t>عَلَیْهِمُ ارْتَفَعُوا إِلَی الْمَأْزِمَیْنِ‏</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مراد مطلق ذکر خدا یعنی؛ یاد و نام او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مسائل مربوط به مشعر و زمان وقوف و زمان کوچ از مشعر به منی، مسائل و احکامی است که باید به فقه رجوع نمود</w:t>
      </w:r>
      <w:r>
        <w:rPr>
          <w:rFonts w:eastAsia="IRNazanin" w:cs="IRNazanin"/>
          <w:color w:val="111111"/>
          <w:sz w:val="28"/>
          <w:szCs w:val="28"/>
          <w:rtl w:val="true"/>
          <w:lang w:bidi="fa-IR"/>
        </w:rPr>
        <w:t>.</w:t>
      </w:r>
    </w:p>
    <w:p>
      <w:pPr>
        <w:pStyle w:val="Heading4"/>
        <w:numPr>
          <w:ilvl w:val="3"/>
          <w:numId w:val="1"/>
        </w:numPr>
        <w:rPr/>
      </w:pPr>
      <w:bookmarkStart w:id="477" w:name="__RefHeading___Toc1111853_3650668749"/>
      <w:bookmarkStart w:id="478" w:name="_Toc181"/>
      <w:bookmarkEnd w:id="477"/>
      <w:r>
        <w:rPr/>
        <w:t>5</w:t>
      </w:r>
      <w:r>
        <w:rPr>
          <w:rtl w:val="true"/>
        </w:rPr>
        <w:t xml:space="preserve">. </w:t>
      </w:r>
      <w:r>
        <w:rPr>
          <w:rtl w:val="true"/>
        </w:rPr>
        <w:t>ضلالت پیشین‏</w:t>
      </w:r>
      <w:bookmarkEnd w:id="478"/>
    </w:p>
    <w:p>
      <w:pPr>
        <w:pStyle w:val="BookText"/>
        <w:rPr/>
      </w:pPr>
      <w:r>
        <w:rPr>
          <w:rFonts w:ascii="IRNazanin" w:hAnsi="IRNazanin" w:eastAsia="IRNazanin"/>
          <w:color w:val="111111"/>
          <w:sz w:val="28"/>
          <w:sz w:val="28"/>
          <w:szCs w:val="28"/>
          <w:rtl w:val="true"/>
          <w:lang w:bidi="fa-IR"/>
        </w:rPr>
        <w:t>در بخش پایانی این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مِنْ قَبْلِهِ لَمِنَ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به هدی بازگشت کند، یعنی قبل از هدایت الهی شما در گمراهی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به قرآن یا پیامبر برگردد، یعنی قبل از نزول قرآن و پیش از بعثت پیامبر شما از گمراهان بودید</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قواعد ادبی سزاوار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باشد، لیکن جمع میان اقوال نیز مناسب می‏باشد، چرا که بعثت پیامبر و نزول قرآن وسیله هدایت آنان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نخستین به خوبی می‏دانستند که گمراهی پیشن چه بوده است؟ زیرا هنوز چند صباحی از عصر جاهلی نگذشته بود و عقاید غلط چون پرستش بت، جن و ملایکه، نسبت فرزندداری به خدای سبحان، نسبت ازدواج خدا با جنیان، و اخلاقیات فاسدی که در روابط اجتماعی و خانوادگی، و معاشرت‏های جنسی که از پیش داشتند فراموش نکرده بودند، و احکام خرافی چون تحریم حیوانات، نذر برای بتان و شریک نمودن آنان در فرزندشان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نبرده بودند، </w:t>
      </w:r>
      <w:bookmarkStart w:id="479" w:name="pg1634_9994"/>
    </w:p>
    <w:p>
      <w:pPr>
        <w:pStyle w:val="BookText"/>
        <w:rPr/>
      </w:pPr>
      <w:bookmarkEnd w:id="479"/>
      <w:r>
        <w:rPr>
          <w:rFonts w:ascii="IRNazanin" w:hAnsi="IRNazanin" w:eastAsia="IRNazanin"/>
          <w:color w:val="111111"/>
          <w:sz w:val="28"/>
          <w:sz w:val="28"/>
          <w:szCs w:val="28"/>
          <w:rtl w:val="true"/>
          <w:lang w:bidi="fa-IR"/>
        </w:rPr>
        <w:t>و از این رو به آنها یادآور می‏شود که شما در گمراهی بودید و خداوند شما را هدایت نمود</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بخش از آیه نیز مانند دیگر آیات منحصر به مسلمانان نخستین نمی‏شود، بلکه فراگیر همه زمانهاست، و همگان باید به این حقیقت توجه داشته باشند، که خداوند منان برای آنها نعمت هدایت را جایگزین بلای ضلالت نموده است، هرچند پیشینه این گمراهی برای مسلمانان نخستین محسوس‏تر است</w:t>
      </w:r>
      <w:r>
        <w:rPr>
          <w:rFonts w:eastAsia="IRNazanin" w:cs="IRNazanin"/>
          <w:color w:val="111111"/>
          <w:sz w:val="28"/>
          <w:szCs w:val="28"/>
          <w:rtl w:val="true"/>
          <w:lang w:bidi="fa-IR"/>
        </w:rPr>
        <w:t>.</w:t>
      </w:r>
    </w:p>
    <w:p>
      <w:pPr>
        <w:pStyle w:val="Heading4"/>
        <w:numPr>
          <w:ilvl w:val="3"/>
          <w:numId w:val="1"/>
        </w:numPr>
        <w:rPr/>
      </w:pPr>
      <w:bookmarkStart w:id="480" w:name="__RefHeading___Toc1111855_3650668749"/>
      <w:bookmarkStart w:id="481" w:name="_Toc182"/>
      <w:bookmarkEnd w:id="480"/>
      <w:r>
        <w:rPr>
          <w:rtl w:val="true"/>
        </w:rPr>
        <w:t>لطایف و اشارات‏</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امور مالی و مادی در موسم حج، در حقیقت یکی از فلسفه‏های مهم حج می‏باشد، چنانکه امام صادق در روایتی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أَمَرَهُمْ بِمَا یَکُونُ مِنْ أَمْرِ الطَّاعَةِ فِی الدِّینِ، وَ مَصْلَحَتِهِمْ مِنْ أَمْرِ دُنْیَاهُمْ، فَجَعَلَ فِیهِ الاجْتِمَاعَ مِنَ الشَّرْقِ وَ الْغَرْبِ، لِیَتَعَارَفُوا وَ لِیَنْزِعَ کُلُّ قَوْمٍ مِنَ التِّجَارَاتِ مِنْ بَلَدٍ إِلَی بَلَدٍ، وَ لِیَنْتَفِعَ بِذَلِکَ الْمُکَارِی وَ الْجَمَّالُ‏</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ابتغای فضل، بیانگر این است که اعطای فضل الهی از شؤون ربوبیت خدا نسبت به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عرفات وقوف محور است، اما در مشعر ذکر خداوند محور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وقوف به عرفات در روز انجام می‏شود، و وقوف در مشعر شبانه است، با ذکر و یاد الهی تناسب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عرفات از ریشه معرفت، و مشعر از ریشه شعور است، یعنی که در عرفات بر معرفت خود بیفزای، و در مشعر شعورت را افزایش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در حج و به خصوص در عرفات و مشعر، گرچه هرکس مسؤول کار خویش است، اما یک حرکت دسته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قیامت که‏ </w:t>
      </w:r>
    </w:p>
    <w:p>
      <w:pPr>
        <w:pStyle w:val="BookText"/>
        <w:rPr/>
      </w:pPr>
      <w:r>
        <w:rPr>
          <w:rFonts w:ascii="IRNazanin" w:hAnsi="IRNazanin" w:eastAsia="IRNazanin"/>
          <w:color w:val="111111"/>
          <w:sz w:val="28"/>
          <w:sz w:val="28"/>
          <w:szCs w:val="28"/>
          <w:rtl w:val="true"/>
          <w:lang w:bidi="fa-IR"/>
        </w:rPr>
        <w:t xml:space="preserve">همگان در آن جمعند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یَجْمَعُکُمْ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کس مسؤول کار خویش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کُلُّهُمْ آتِیهِ یَوْمَ الْقِیامَةِ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مشعر و انجام مناسک خود نمادی از هدایت خاصه الهی است، که نصیب زائران خانه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حاضر در مشعر باید شکرگذار این نعمت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در مشعر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بدوی نیست، بلکه وظیفه‏ای است که در ازاء یک نعمت اعطایی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سرزمین عرفات محل فزونی عفو و مغفرت از گناهان است، خدای سبحان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موصوف نمود تا دلالت بر مبالغه و کثرت نماید</w:t>
      </w:r>
      <w:r>
        <w:rPr>
          <w:rFonts w:eastAsia="IRNazanin" w:cs="IRNazanin"/>
          <w:color w:val="111111"/>
          <w:sz w:val="28"/>
          <w:szCs w:val="28"/>
          <w:rtl w:val="true"/>
          <w:lang w:bidi="fa-IR"/>
        </w:rPr>
        <w:t>.</w:t>
      </w:r>
      <w:bookmarkStart w:id="482" w:name="pg1634_9996"/>
    </w:p>
    <w:p>
      <w:pPr>
        <w:pStyle w:val="Heading3"/>
        <w:numPr>
          <w:ilvl w:val="2"/>
          <w:numId w:val="1"/>
        </w:numPr>
        <w:rPr/>
      </w:pPr>
      <w:bookmarkStart w:id="483" w:name="__RefHeading___Toc1111857_3650668749"/>
      <w:bookmarkStart w:id="484" w:name="_Toc183"/>
      <w:bookmarkEnd w:id="482"/>
      <w:bookmarkEnd w:id="483"/>
      <w:r>
        <w:rPr>
          <w:rtl w:val="true"/>
        </w:rPr>
        <w:t xml:space="preserve">* </w:t>
      </w:r>
      <w:r>
        <w:rPr>
          <w:rtl w:val="true"/>
        </w:rPr>
        <w:t>آیه دهم‏</w:t>
      </w:r>
      <w:bookmarkEnd w:id="484"/>
    </w:p>
    <w:p>
      <w:pPr>
        <w:pStyle w:val="Heading4"/>
        <w:numPr>
          <w:ilvl w:val="3"/>
          <w:numId w:val="1"/>
        </w:numPr>
        <w:rPr/>
      </w:pPr>
      <w:bookmarkStart w:id="485" w:name="__RefHeading___Toc1111859_3650668749"/>
      <w:bookmarkStart w:id="486" w:name="_Toc184"/>
      <w:bookmarkEnd w:id="485"/>
      <w:r>
        <w:rPr>
          <w:rtl w:val="true"/>
        </w:rPr>
        <w:t>اشاره</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مَناسِکَکُمْ فَاذْکُرُوا اللَّهَ کَذِکْرِکُمْ آباءَکُمْ أَوْ أَشَدَّ ذِکْراً فَمِنَ النَّاسِ مَنْ یَقُولُ رَبَّنا آتِنا فِی الدُّنْیا وَ ما لَهُ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111861_3650668749"/>
      <w:bookmarkStart w:id="488" w:name="_Toc185"/>
      <w:bookmarkEnd w:id="487"/>
      <w:r>
        <w:rPr>
          <w:rtl w:val="true"/>
        </w:rPr>
        <w:t>شرح واژگان‏</w:t>
      </w:r>
      <w:bookmarkEnd w:id="48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در اصل به چند معنا به کار 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فصل، حتمی شدن، فارغ شدن، به اتمام رساندن، عمل کردن و اداء نمودن می‏باشد؛ که در حقیقت همه اینها به یک معنا یعنی تمام نمودن کار باز می‏گردد</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در اصل به فصل و احکام است، لیکن در قرآن به چند وجه به کار رفته است،</w:t>
      </w:r>
      <w:r>
        <w:rPr>
          <w:rStyle w:val="FootnoteAnchor"/>
          <w:rtl w:val="true"/>
        </w:rPr>
        <w:footnoteReference w:id="317"/>
      </w:r>
      <w:r>
        <w:rPr>
          <w:rFonts w:ascii="Amiri" w:hAnsi="Amiri" w:eastAsia="Amiri" w:cs="Amiri"/>
          <w:color w:val="111111"/>
          <w:sz w:val="28"/>
          <w:sz w:val="28"/>
          <w:szCs w:val="28"/>
          <w:rtl w:val="true"/>
          <w:lang w:bidi="ar-SA"/>
        </w:rPr>
        <w:t>‏ از جمله فارغ شدن از کار مثل این آیه شریفه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قَضَیْتُمُ الصَّلاةَ فَاذْکُرُوا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از ریشه خَلْق به معنای نصیب است</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ارباب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به معنای حظ، نصیب و صلاح است</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قید نیز بدان افزوده‏اند که خلاق به معنای حظ وافر از خیر می‏باشد</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توجه‏بدان لازم است این که این واژه در قرآن کریم تنها درباره نصیب در قیامت به کار رفته </w:t>
      </w:r>
      <w:bookmarkStart w:id="489" w:name="pg1634_9997"/>
    </w:p>
    <w:p>
      <w:pPr>
        <w:pStyle w:val="BookText"/>
        <w:rPr/>
      </w:pPr>
      <w:bookmarkEnd w:id="4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برخی از لغت شناسان قرآنی، این واژه را به فضیلت اکتسابی از اخلاق معنا نموده‏اند،</w:t>
      </w:r>
      <w:r>
        <w:rPr>
          <w:rStyle w:val="FootnoteAnchor"/>
          <w:rtl w:val="true"/>
        </w:rPr>
        <w:footnoteReference w:id="323"/>
      </w:r>
      <w:r>
        <w:rPr>
          <w:rFonts w:ascii="IRNazanin" w:hAnsi="IRNazanin" w:eastAsia="IRNazanin"/>
          <w:color w:val="111111"/>
          <w:sz w:val="28"/>
          <w:sz w:val="28"/>
          <w:szCs w:val="28"/>
          <w:rtl w:val="true"/>
          <w:lang w:bidi="fa-IR"/>
        </w:rPr>
        <w:t>‏ بسا به همین معنا باشد، زیرا کفار در آخرت هیچ فضیلتی ندارند</w:t>
      </w:r>
      <w:r>
        <w:rPr>
          <w:rFonts w:eastAsia="IRNazanin" w:cs="IRNazanin"/>
          <w:color w:val="111111"/>
          <w:sz w:val="28"/>
          <w:szCs w:val="28"/>
          <w:rtl w:val="true"/>
          <w:lang w:bidi="fa-IR"/>
        </w:rPr>
        <w:t>.</w:t>
      </w:r>
    </w:p>
    <w:p>
      <w:pPr>
        <w:pStyle w:val="Heading4"/>
        <w:numPr>
          <w:ilvl w:val="3"/>
          <w:numId w:val="1"/>
        </w:numPr>
        <w:rPr/>
      </w:pPr>
      <w:bookmarkStart w:id="490" w:name="__RefHeading___Toc1111863_3650668749"/>
      <w:bookmarkStart w:id="491" w:name="_Toc186"/>
      <w:bookmarkEnd w:id="490"/>
      <w:r>
        <w:rPr>
          <w:rtl w:val="true"/>
        </w:rPr>
        <w:t>چشم انداز آیه‏</w:t>
      </w:r>
      <w:bookmarkEnd w:id="491"/>
    </w:p>
    <w:p>
      <w:pPr>
        <w:pStyle w:val="BookText"/>
        <w:rPr/>
      </w:pPr>
      <w:r>
        <w:rPr>
          <w:rFonts w:ascii="IRNazanin" w:hAnsi="IRNazanin" w:eastAsia="IRNazanin"/>
          <w:color w:val="111111"/>
          <w:sz w:val="28"/>
          <w:sz w:val="28"/>
          <w:szCs w:val="28"/>
          <w:rtl w:val="true"/>
          <w:lang w:bidi="fa-IR"/>
        </w:rPr>
        <w:t>این آیات اشارتی کوتاه و اجمالی به برنامه بعد از انجام مناسک را حج دارد، که در قالب ذکر خدا بدان توصیه می‏کند، ضمن آن‏که در یک تقسیم بندی کلی انسانها را به دو گروه عمده دنیا طلب و آخرت خواه تقسیم کرده است، و اشعار می‏دارد که آرزوی‏ها و آمال هر انسانی در دعای‏های وی تجلی می‏نماید</w:t>
      </w:r>
      <w:r>
        <w:rPr>
          <w:rFonts w:eastAsia="IRNazanin" w:cs="IRNazanin"/>
          <w:color w:val="111111"/>
          <w:sz w:val="28"/>
          <w:szCs w:val="28"/>
          <w:rtl w:val="true"/>
          <w:lang w:bidi="fa-IR"/>
        </w:rPr>
        <w:t>.</w:t>
      </w:r>
    </w:p>
    <w:p>
      <w:pPr>
        <w:pStyle w:val="Heading4"/>
        <w:numPr>
          <w:ilvl w:val="3"/>
          <w:numId w:val="1"/>
        </w:numPr>
        <w:rPr/>
      </w:pPr>
      <w:bookmarkStart w:id="492" w:name="__RefHeading___Toc1111865_3650668749"/>
      <w:bookmarkStart w:id="493" w:name="_Toc187"/>
      <w:bookmarkEnd w:id="492"/>
      <w:r>
        <w:rPr>
          <w:rtl w:val="true"/>
        </w:rPr>
        <w:t>محتوای آیه‏</w:t>
      </w:r>
      <w:bookmarkEnd w:id="493"/>
    </w:p>
    <w:p>
      <w:pPr>
        <w:pStyle w:val="BookText"/>
        <w:rPr/>
      </w:pPr>
      <w:r>
        <w:rPr>
          <w:rFonts w:ascii="IRNazanin" w:hAnsi="IRNazanin" w:eastAsia="IRNazanin"/>
          <w:color w:val="111111"/>
          <w:sz w:val="28"/>
          <w:sz w:val="28"/>
          <w:szCs w:val="28"/>
          <w:rtl w:val="true"/>
          <w:lang w:bidi="fa-IR"/>
        </w:rPr>
        <w:t>محتوای این آیه شریفه دو بخش عمده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مسأله ذکر و یاد خدا، دوم؛ خواسته‏های انسان از خدا در دنیا و آخرت</w:t>
      </w:r>
      <w:r>
        <w:rPr>
          <w:rFonts w:eastAsia="IRNazanin" w:cs="IRNazanin"/>
          <w:color w:val="111111"/>
          <w:sz w:val="28"/>
          <w:szCs w:val="28"/>
          <w:rtl w:val="true"/>
          <w:lang w:bidi="fa-IR"/>
        </w:rPr>
        <w:t>.</w:t>
      </w:r>
    </w:p>
    <w:p>
      <w:pPr>
        <w:pStyle w:val="Heading4"/>
        <w:numPr>
          <w:ilvl w:val="3"/>
          <w:numId w:val="1"/>
        </w:numPr>
        <w:rPr/>
      </w:pPr>
      <w:bookmarkStart w:id="494" w:name="__RefHeading___Toc1111867_3650668749"/>
      <w:bookmarkStart w:id="495" w:name="_Toc188"/>
      <w:bookmarkEnd w:id="494"/>
      <w:r>
        <w:rPr/>
        <w:t>1</w:t>
      </w:r>
      <w:r>
        <w:rPr>
          <w:rtl w:val="true"/>
        </w:rPr>
        <w:t xml:space="preserve">. </w:t>
      </w:r>
      <w:r>
        <w:rPr>
          <w:rtl w:val="true"/>
        </w:rPr>
        <w:t>حج و یاد خدا</w:t>
      </w:r>
      <w:bookmarkEnd w:id="4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ذکر در ادب عرب و قرآن کریم هم شامل یاد، یعنی ذکر قلبی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شامل نام، یعنی ذکر زبانی و قلمی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 مانند این آیه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 رَبَّکَ فِی نَفْسِکَ تَضَرُّعاً وَ خِیفَةً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زبانی مانند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ذَکَرْتَ رَبَّکَ فِی الْقُرْآنِ وَحْدَهُ وَلَّوْا عَلی‏ </w:t>
      </w:r>
    </w:p>
    <w:p>
      <w:pPr>
        <w:pStyle w:val="BookText"/>
        <w:rPr/>
      </w:pPr>
      <w:r>
        <w:rPr>
          <w:rFonts w:ascii="Amiri" w:hAnsi="Amiri" w:eastAsia="Amiri" w:cs="Amiri"/>
          <w:color w:val="111111"/>
          <w:sz w:val="28"/>
          <w:sz w:val="28"/>
          <w:szCs w:val="28"/>
          <w:rtl w:val="true"/>
          <w:lang w:bidi="ar-SA"/>
        </w:rPr>
        <w:t xml:space="preserve">أَدْبارِهِمْ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کتبی مانند این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 الْقُرْآنِ ذِی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مربوط به حج کراراً سفارش به ذکر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آیه قبلی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عِنْدَ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همان آیه دو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اذْکُرُوهُ کَما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در آیه دیگر که در ادامه همین دسته از آیات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کَذِکْرِکُمْ آباءَکُمْ أَوْ أَشَدَّ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ذکر پس از انجام مناسک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قَضَیْتُمْ مَناسِکَکُمْ‏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تفسیر آن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برای بار چهارم در باره ایام معدودات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اذْکُرُوا اللَّهَ فِی أَیَّامٍ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مرتبه درباره ایام معلومات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یَذْکُرُوا اسْمَ اللَّهِ فِی أَیَّامٍ مَعْلُوماتٍ عَلی ما رَزَقَهُمْ مِنْ بَهِیمَةِ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ششم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لِکُلِّ أُمَّةٍ جَعَلْنا مَنْسَکاً لِیَذْکُرُوا اسْمَ اللَّهِ عَلی ما رَزَقَهُمْ مِنْ بَهِیمَة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برای هفتمین بار در ادامه بیان مسأله قربانی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لِتُکَبِّرُوا اللَّهَ عَلی ما هَداکُمْ وَ بَشِّرِ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اهتمام به یاد و نام خدا در موسم حج بیانگر جایگاه ویژه مسأله ذکر در حج می‏باشد، و در حقیقت هشداری است به زائر خانه خدا که در آن مکان و سرزمین مقدس، و در آن زمان و ایام الله مبارک، و در آن فضای پر از معنویت، بیش از پیش به فکر امور مهم و اساسی خود باشد، و بیش از حدّ مشغول مال و اولاد و فکر آنها نباشد، و گرنه دچار زیان و ضرر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بتوان مصداقی از این آیه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لاتُلْهِکُمْ أَمْوالُکُمْ وَ لاأَوْلادُکُمْ عَنْ ذِکْرِ اللَّهِ وَ مَنْ یَفْعَلْ ذلِکَ فَأُولئِکَ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96" w:name="pg1634_9999"/>
    </w:p>
    <w:p>
      <w:pPr>
        <w:pStyle w:val="Heading4"/>
        <w:numPr>
          <w:ilvl w:val="3"/>
          <w:numId w:val="1"/>
        </w:numPr>
        <w:rPr/>
      </w:pPr>
      <w:bookmarkStart w:id="497" w:name="__RefHeading___Toc1111869_3650668749"/>
      <w:bookmarkStart w:id="498" w:name="_Toc189"/>
      <w:bookmarkEnd w:id="496"/>
      <w:bookmarkEnd w:id="497"/>
      <w:r>
        <w:rPr>
          <w:rtl w:val="true"/>
        </w:rPr>
        <w:t>ذکر خدا</w:t>
      </w:r>
      <w:bookmarkEnd w:id="498"/>
    </w:p>
    <w:p>
      <w:pPr>
        <w:pStyle w:val="BookText"/>
        <w:rPr/>
      </w:pPr>
      <w:r>
        <w:rPr>
          <w:rFonts w:ascii="IRNazanin" w:hAnsi="IRNazanin" w:eastAsia="IRNazanin"/>
          <w:color w:val="111111"/>
          <w:sz w:val="28"/>
          <w:sz w:val="28"/>
          <w:szCs w:val="28"/>
          <w:rtl w:val="true"/>
          <w:lang w:bidi="fa-IR"/>
        </w:rPr>
        <w:t>این که در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کَذِکْرِکُمْ آباءَکُمْ أَوْ أَشَدَّ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شک اشارت به ذکری دارد که می‏بایست پس از انجام مناسک حج صورت گیرد، و در حقیقت به منزله تعقیب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مراد از این ذکر چیست؟ دو دیدگاه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عقیده‏اند که مراد از این ذکر دعاهاست، چرا که دعا در آن مواقف افضل اعمال است</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انسان با پرداخت بخشی از مال خود، تحمل مشقات، دوری از وطن و فراق خانواده، و اطاعت از پروردگار از حج فارغ شد، و با طی این مراحل خدایی شد، طبیعی است که به دعا و استغفار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دیدگاه ادامه آیه است که به کیفیت دعا کردن اشارت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النَّاسِ مَنْ یَقُولُ رَبَّنا آتِنا فِی الدُّنْیا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معتقدند منظور ذکر مخصوص ایام تشریق است، که خواسته شده است</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 فَاذْکُرُوا اللَّهَ کَذِکْرِکُمْ آباءَکُمْ أَوْ أَشَدَّ ذِکْراً،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التَّکْبِیرُ اللَّهُ أَکْبَرُ اللَّهُ أَکْبَرُ لا إِلَهَ إِلّا اللَّهُ وَ اللَّهُ أَکْبَرُ، اللَّهُ أَکْبَرُ وَ لِلَّهِ الْحَمْدُ، اللَّهُ أَکْبَرُ عَلَی مَا هَدَانَا، اللَّهُ أَکْبَرُ عَلَی مَا رَزَقَنَا مِنْ بَهِیمَةِ الأَنْعَامِ‏</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آیه نیز می‏خوانیم که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کانوا إذا فرغوا من الحج، یجتمعون هناک، ویعدون مفاخر آبائهم ومآثرهم، و یذکرون أیامهم القدیمة، و أیادیهم الجسیمة، فأمرهم الله سبحانه أن یذکروه مکان ذکرهم آباءهم فی هذا الموضع‏</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خوبی نشان </w:t>
      </w:r>
      <w:bookmarkStart w:id="499" w:name="pg1634_10000"/>
    </w:p>
    <w:p>
      <w:pPr>
        <w:pStyle w:val="BookText"/>
        <w:rPr/>
      </w:pPr>
      <w:bookmarkEnd w:id="499"/>
      <w:r>
        <w:rPr>
          <w:rFonts w:ascii="IRNazanin" w:hAnsi="IRNazanin" w:eastAsia="IRNazanin"/>
          <w:color w:val="111111"/>
          <w:sz w:val="28"/>
          <w:sz w:val="28"/>
          <w:szCs w:val="28"/>
          <w:rtl w:val="true"/>
          <w:lang w:bidi="fa-IR"/>
        </w:rPr>
        <w:t>می‏دهد که خدای سبحان به زائران خانه‏ خود دستور می‏دهد، در آن مواقف کریمه و مواضع شریفه به جای یاد و نام از نیاکان خود و پرداختن به مفاخر دنیوی، به یاد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عبادت خودسازی است، بدین معنا که انسان با نفس خود قهر کرده و آثار نفس، و نقوش باطله را آن محو نماید تا نور حق و جلال و عظمت خدا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چون مناسک حج را به جای آوردی و آثار بشری را محو نمودی، اینک نوبت تنویر قلب به وسیله یاد خداست</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1111871_3650668749"/>
      <w:bookmarkStart w:id="501" w:name="_Toc190"/>
      <w:bookmarkEnd w:id="500"/>
      <w:r>
        <w:rPr>
          <w:rtl w:val="true"/>
        </w:rPr>
        <w:t>بسان یاد نیاکان‏</w:t>
      </w:r>
      <w:bookmarkEnd w:id="501"/>
    </w:p>
    <w:p>
      <w:pPr>
        <w:pStyle w:val="BookText"/>
        <w:rPr/>
      </w:pPr>
      <w:r>
        <w:rPr>
          <w:rFonts w:ascii="IRNazanin" w:hAnsi="IRNazanin" w:eastAsia="IRNazanin"/>
          <w:color w:val="111111"/>
          <w:sz w:val="28"/>
          <w:sz w:val="28"/>
          <w:szCs w:val="28"/>
          <w:rtl w:val="true"/>
          <w:lang w:bidi="fa-IR"/>
        </w:rPr>
        <w:t>در این آیه شریفه تشبیهی به کار رفته است و آن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کَذِکْرِکُمْ آباءَکُمْ‏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همان‏گونه که به یاد پدرانتان هستید،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همان‏گونه که فرزند به پدر و مادرش پناه می‏برد، و در گرفتاری‏ها آنها را می‏زند، شما نیز به خدا پناه برده و او را صدا بزنید</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دیدگاه است، که ذکر خدا به یاد نیاکان تشبیه شده است، و یاد نیاکان نفی نشده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هر دو ذکر نباشد، چنانکه برخی از مفسران نیز گفته‏اند، بلکه منظور از تشبیه اهتمام در ذکر باشد، بدین معنا که باید از ذکر مفاخر آباء و اجداد دست برداشت، و ذکر خدا را با همان اهتمام، بلکه بیشتر جایگزین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روایت امام باقر مستفاد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فأمرهم الله سبحانه أن یذکروه مکان ذکرهم آباءهم‏</w:t>
      </w:r>
      <w:r>
        <w:rPr>
          <w:rFonts w:eastAsia="IRNazanin" w:cs="IRNazanin"/>
          <w:color w:val="111111"/>
          <w:sz w:val="28"/>
          <w:szCs w:val="28"/>
          <w:rtl w:val="true"/>
          <w:lang w:bidi="fa-IR"/>
        </w:rPr>
        <w:t xml:space="preserve">». </w:t>
      </w:r>
      <w:bookmarkStart w:id="502" w:name="pg1634_10001"/>
    </w:p>
    <w:p>
      <w:pPr>
        <w:pStyle w:val="BookText"/>
        <w:rPr/>
      </w:pPr>
      <w:bookmarkEnd w:id="502"/>
      <w:r>
        <w:rPr>
          <w:rFonts w:ascii="IRNazanin" w:hAnsi="IRNazanin" w:eastAsia="IRNazanin"/>
          <w:color w:val="111111"/>
          <w:sz w:val="28"/>
          <w:sz w:val="28"/>
          <w:szCs w:val="28"/>
          <w:rtl w:val="true"/>
          <w:lang w:bidi="fa-IR"/>
        </w:rPr>
        <w:t>احتمال دیگری که برخی از مفسران بیان داشته‏اند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تشبیه این است، که همان طور که با وجود پدر و مادر، شما تنها از پدرانتان یاد می‏کنید و از بردن نام مادرانتان اباء دارید، خدا را نیز با توحید و به تنهایی یاد کنید، و از شرک بپرهیزید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111873_3650668749"/>
      <w:bookmarkStart w:id="504" w:name="_Toc191"/>
      <w:bookmarkEnd w:id="503"/>
      <w:r>
        <w:rPr>
          <w:rtl w:val="true"/>
        </w:rPr>
        <w:t>بهتر و بیشتر</w:t>
      </w:r>
      <w:bookmarkEnd w:id="504"/>
    </w:p>
    <w:p>
      <w:pPr>
        <w:pStyle w:val="BookText"/>
        <w:rPr/>
      </w:pPr>
      <w:r>
        <w:rPr>
          <w:rFonts w:ascii="IRNazanin" w:hAnsi="IRNazanin" w:eastAsia="IRNazanin"/>
          <w:color w:val="111111"/>
          <w:sz w:val="28"/>
          <w:sz w:val="28"/>
          <w:szCs w:val="28"/>
          <w:rtl w:val="true"/>
          <w:lang w:bidi="fa-IR"/>
        </w:rPr>
        <w:t>در ادامه آیه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أَشَدَّ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بیانگر آن است که ذکر خدا باید با یاد انسانها تفاوت داشته باشد، مفسران در تفسیر این بخش از آیه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یاد خدا را با یاد نعمت‏ها، و شکر آن توأم کنند، زیرا هرچند نیاکان و پدران بر آنها کمک و نعمت داشته‏اند، اما نعمت‏های الهی و کمک‏های او عظیمتر است، از این رو بیشتر باید به یاد خدا باشند</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شدّت در ذکر خدا این است که مفاخر نیاکان قلیل و زوال پذیر است، اما صفات کمال باری تعالی کثیر و دایم است، و انسان در دو راهی گزینش قلیل و کثیر، متناهی و غیرمتناهی، اندک زوال پذیر را ترجیح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این‏که در ذکر خدا هم کمیت مطرح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اذْکُرُوا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اذْکُرُوا اللَّهَ ذِکْراً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کیفیت مهم 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أَشَدَّ ذِکْرا</w:t>
      </w:r>
      <w:r>
        <w:rPr>
          <w:rFonts w:eastAsia="IRNazanin" w:cs="IRNazanin"/>
          <w:color w:val="111111"/>
          <w:sz w:val="28"/>
          <w:szCs w:val="28"/>
          <w:rtl w:val="true"/>
          <w:lang w:bidi="fa-IR"/>
        </w:rPr>
        <w:t>»</w:t>
      </w:r>
    </w:p>
    <w:p>
      <w:pPr>
        <w:pStyle w:val="Heading4"/>
        <w:numPr>
          <w:ilvl w:val="3"/>
          <w:numId w:val="1"/>
        </w:numPr>
        <w:rPr/>
      </w:pPr>
      <w:bookmarkStart w:id="505" w:name="__RefHeading___Toc1111875_3650668749"/>
      <w:bookmarkStart w:id="506" w:name="_Toc192"/>
      <w:bookmarkEnd w:id="505"/>
      <w:r>
        <w:rPr/>
        <w:t>2</w:t>
      </w:r>
      <w:r>
        <w:rPr>
          <w:rtl w:val="true"/>
        </w:rPr>
        <w:t xml:space="preserve">. </w:t>
      </w:r>
      <w:r>
        <w:rPr>
          <w:rtl w:val="true"/>
        </w:rPr>
        <w:t>دعا برای دنیا و آخرت‏</w:t>
      </w:r>
      <w:bookmarkEnd w:id="50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بخش از محتوای آیه اشارت به درخواست دنیاخواهان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 مَنْ یَقُولُ رَبَّنا آتِنا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این بخش از آیه با بخش‏ </w:t>
      </w:r>
      <w:bookmarkStart w:id="507" w:name="pg1634_10002"/>
    </w:p>
    <w:p>
      <w:pPr>
        <w:pStyle w:val="BookText"/>
        <w:rPr/>
      </w:pPr>
      <w:bookmarkEnd w:id="507"/>
      <w:r>
        <w:rPr>
          <w:rFonts w:ascii="IRNazanin" w:hAnsi="IRNazanin" w:eastAsia="IRNazanin"/>
          <w:color w:val="111111"/>
          <w:sz w:val="28"/>
          <w:sz w:val="28"/>
          <w:szCs w:val="28"/>
          <w:rtl w:val="true"/>
          <w:lang w:bidi="fa-IR"/>
        </w:rPr>
        <w:t>قبلی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ابتدا از ادای مناسک حجّ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قَضَیْتُمْ مَناسِکَکُمْ‏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به ضرورت یاد و نام خدا پرداخت و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برتری یاد خدا بر یاد نیاکان را 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أَشَدَّ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پایان به تقسیم مردم در دعا کردن و بیان خواسته‏هایشان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بیانگر خواسته‏های متفاوت و متمایز از یکدیگر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معتقدند که مراد از ناس در آیه شریفه مطلق انسانها اعم از کافر دنیا طلب و مؤمن آخرت‏خواه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کفار که منکر معادند تنها به دنبال دنیا هستند، و مؤمنان به قیامت هر دو را می‏طلبند</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این باورند که منظور مسلمانانی هستند که اسرار دین را درک نکرده، و نور دین به طور کامل در قلبشان قرار نگرفته است</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دیدگاه نخست با تعبیر در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یَقُولُ ربّنا 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سازگاری نداشته باشد، زیرا هر دو گروه معتقد به خدا و ربوبیت او هستند، بنابراین مؤمنان ضعیف الایمان باید منظور باشد، که تنها به فکر دنیا بودند، و از اندیشه آخرت غافل بودند</w:t>
      </w:r>
      <w:r>
        <w:rPr>
          <w:rFonts w:eastAsia="IRNazanin" w:cs="IRNazanin"/>
          <w:color w:val="111111"/>
          <w:sz w:val="28"/>
          <w:szCs w:val="28"/>
          <w:rtl w:val="true"/>
          <w:lang w:bidi="fa-IR"/>
        </w:rPr>
        <w:t>.</w:t>
      </w:r>
    </w:p>
    <w:p>
      <w:pPr>
        <w:pStyle w:val="Heading4"/>
        <w:numPr>
          <w:ilvl w:val="3"/>
          <w:numId w:val="1"/>
        </w:numPr>
        <w:rPr/>
      </w:pPr>
      <w:bookmarkStart w:id="508" w:name="__RefHeading___Toc1111877_3650668749"/>
      <w:bookmarkStart w:id="509" w:name="_Toc193"/>
      <w:bookmarkEnd w:id="508"/>
      <w:r>
        <w:rPr>
          <w:rtl w:val="true"/>
        </w:rPr>
        <w:t>گروه‏های مردم‏</w:t>
      </w:r>
      <w:bookmarkEnd w:id="509"/>
    </w:p>
    <w:p>
      <w:pPr>
        <w:pStyle w:val="BookText"/>
        <w:rPr/>
      </w:pPr>
      <w:r>
        <w:rPr>
          <w:rFonts w:ascii="IRNazanin" w:hAnsi="IRNazanin" w:eastAsia="IRNazanin"/>
          <w:color w:val="111111"/>
          <w:sz w:val="28"/>
          <w:sz w:val="28"/>
          <w:szCs w:val="28"/>
          <w:rtl w:val="true"/>
          <w:lang w:bidi="fa-IR"/>
        </w:rPr>
        <w:t>قرآن کریم مردم را به چهار گروه تقسیم می‏کند، که در حقیقت حصر عقلی است، و آن عبارت است از</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دنبال دنیا هستند و از عالم آخرت غافلند،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النَّاسِ مَنْ یَقُولُ رَبَّنا آتِنا فِی الدُّنْیا وَ ما لَهُ فِی الآخِرَةِ مِنْ </w:t>
      </w:r>
    </w:p>
    <w:p>
      <w:pPr>
        <w:pStyle w:val="BookText"/>
        <w:rPr/>
      </w:pPr>
      <w:r>
        <w:rPr>
          <w:rFonts w:ascii="Amiri" w:hAnsi="Amiri" w:eastAsia="Amiri" w:cs="Amiri"/>
          <w:color w:val="111111"/>
          <w:sz w:val="28"/>
          <w:sz w:val="28"/>
          <w:szCs w:val="28"/>
          <w:rtl w:val="true"/>
          <w:lang w:bidi="ar-SA"/>
        </w:rPr>
        <w:t xml:space="preserve">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لایُبْخَسُونَ، 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دنبال امور اخروی هستند و دنیا برای آنها اهمیتی ندارد و هدف نمی‏باشد،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أَرادَ الآخِرَةَ وَ سَعی لَها سَعْیَها وَ هُوَ مُؤْمِنٌ فَأُولئِکَ کانَ سَعْیُهُمْ مَشْکُوراً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 دنیای خوبی دارند، و هم آخرت خود را آباد می‏کنند، چنانکه درباره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آتَیْناهُ فِی الدُّنْیا حَسَنَةً وَ إِنَّهُ فِی الآخِرَةِ لَمِنَ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 از دنیای خوب محرومند و در آخرت دچار عذابند،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آیات مورد بحث،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خواهان از نصیب و خلاق اخروی بی بهره‏اند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آنان که به دنبال آخرت هستند و دنیا را نیز برای آخرت می‏خواهند، در هر دو سرا موفق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این رو در ادامه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نَصِیبٌ مِمَّا کَسَبُوا وَ اللَّهُ سَرِیعُ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خوبی ملاحظه می‏شود که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 فِی الآخِرَةِ مِنْ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نَصِیبٌ مِمَّا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تقابل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مقابله روشن می‏شود که اگر هدف منحصر به دنیا شود، ارزشی نخواهد داشت، چنانکه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bookmarkStart w:id="510" w:name="pg1634_10004"/>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أُولئِکَ الَّذِینَ کَفَرُوا بِآیاتِ رَبِّهِمْ وَ لِقائِهِ فَحَبِطَتْ أَعْمالُهُمْ فَلانُقِیمُ لَهُمْ یَوْمَ الْقِیامَةِ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111879_3650668749"/>
      <w:bookmarkStart w:id="512" w:name="_Toc194"/>
      <w:bookmarkEnd w:id="511"/>
      <w:r>
        <w:rPr>
          <w:rtl w:val="true"/>
        </w:rPr>
        <w:t>همه مظاهر دنیا</w:t>
      </w:r>
      <w:bookmarkEnd w:id="512"/>
    </w:p>
    <w:p>
      <w:pPr>
        <w:pStyle w:val="BookText"/>
        <w:rPr/>
      </w:pPr>
      <w:r>
        <w:rPr>
          <w:rFonts w:ascii="IRNazanin" w:hAnsi="IRNazanin" w:eastAsia="IRNazanin"/>
          <w:color w:val="111111"/>
          <w:sz w:val="28"/>
          <w:sz w:val="28"/>
          <w:szCs w:val="28"/>
          <w:rtl w:val="true"/>
          <w:lang w:bidi="fa-IR"/>
        </w:rPr>
        <w:t>در تقاضای اهل دنیا، قید حسنه وجود ندارد؛ زیرا همه تمتعات دنیوی را مطابق هوای نفس خود می‏داند، و آن را نیک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دنیا را مطابق بینش اهل آخرت ترسیم کنیم، طبیعی است برخی از امور آن حسنه، و برخی از آن سیئه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تنها حسنات آن را طلب می‏کند نه همه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نیز طبعاً به حسنات می‏رسد و از سیئات دور خواهد ماند</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بحث ادبی نیز باید گفت این که سخن طالبان دنیا مقید به قیدی نشده است، در حقیقت افاده عموم می‏دهد و مفهومی فراگیر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سه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روحانی که شامل علم و اخلاق فاضله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بدنی که شامل سلامتی و زیبایی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بیرونی که شامل ماه و جاه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حذف متعلق همه این امور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طلبان، از این امور برای تزیین دنیا و برتری جویی بر دیگران استفاده می‏کنند</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513" w:name="pg1634_10005"/>
    </w:p>
    <w:p>
      <w:pPr>
        <w:pStyle w:val="Heading4"/>
        <w:numPr>
          <w:ilvl w:val="3"/>
          <w:numId w:val="1"/>
        </w:numPr>
        <w:rPr/>
      </w:pPr>
      <w:bookmarkStart w:id="514" w:name="__RefHeading___Toc1111881_3650668749"/>
      <w:bookmarkStart w:id="515" w:name="_Toc195"/>
      <w:bookmarkEnd w:id="513"/>
      <w:bookmarkEnd w:id="514"/>
      <w:r>
        <w:rPr>
          <w:rtl w:val="true"/>
        </w:rPr>
        <w:t>مظاهر حسنه دنیا و آخرت‏</w:t>
      </w:r>
      <w:bookmarkEnd w:id="515"/>
    </w:p>
    <w:p>
      <w:pPr>
        <w:pStyle w:val="BookText"/>
        <w:rPr/>
      </w:pPr>
      <w:r>
        <w:rPr>
          <w:rFonts w:ascii="Amiri" w:hAnsi="Amiri" w:eastAsia="Amiri" w:cs="Amiri"/>
          <w:color w:val="111111"/>
          <w:sz w:val="28"/>
          <w:sz w:val="28"/>
          <w:szCs w:val="28"/>
          <w:rtl w:val="true"/>
          <w:lang w:bidi="ar-SA"/>
        </w:rPr>
        <w:t>در روایتی امام صادق در تفسیر این آیات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 فِی الآخِرَةِ حَسَنَةً، رِضْوَانُ اللَّهِ وَ الْجَنَّةُ فِی الآخِرَةِ، وَ الْمَعَاشُ وَ حُسْنُ الْخُلُقِ فِی الدُّنْیَا</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دیگر از پیامبر به این معنا اشارت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الحسنة فی الدنیا الصحة و العافیة و فی الآخرة المغفرة و الرحمة</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نیز دیگر از آن حضرت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المَرأةُ الصالِحة وَ المَسکَنُ الواسِعُ و المَرْکَبُ البَهیّ و الوَلَدُ الصالِح‏</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آخرت عبارت است از وصول به رضوان و رحمت خدا، و بهشت برین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حسنه در دنیا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جسمی و روحی، رفاه زندگی، آسایش و امنیت، رفیق مناسب، همسر و فرزند صالح، خانواده خوب، حسن معاشرت</w:t>
      </w:r>
      <w:r>
        <w:rPr>
          <w:rFonts w:eastAsia="IRNazanin" w:cs="IRNazanin"/>
          <w:color w:val="111111"/>
          <w:sz w:val="28"/>
          <w:szCs w:val="28"/>
          <w:rtl w:val="true"/>
          <w:lang w:bidi="fa-IR"/>
        </w:rPr>
        <w:t>.</w:t>
      </w:r>
    </w:p>
    <w:p>
      <w:pPr>
        <w:pStyle w:val="Heading4"/>
        <w:numPr>
          <w:ilvl w:val="3"/>
          <w:numId w:val="1"/>
        </w:numPr>
        <w:rPr/>
      </w:pPr>
      <w:bookmarkStart w:id="516" w:name="__RefHeading___Toc1111883_3650668749"/>
      <w:bookmarkStart w:id="517" w:name="_Toc196"/>
      <w:bookmarkEnd w:id="516"/>
      <w:r>
        <w:rPr>
          <w:rtl w:val="true"/>
        </w:rPr>
        <w:t>لطایف و اشارات‏</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قضیتم مناسککم‏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که پس از استقرار در منی و اعمال مخصوص روز عید، بهتر و بلکه لازم است بلافاصله به مکه برود و اعمال پنجگانه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نماز طواف، سعی، طواف نساء و 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فَاذْکُرُوا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خدای متعال به عنوان مربیّ انسان‏ها به خصوص آنان‏که به زیارت خانه‏اش آمده‏اند، نمی‏خواهد اوقات فراغتشان به بطالت سپری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بعد از حج، همانند تعقیب نمازهاست، که در قالب تکبیرات، تسبیحات، تحمیدات و تهلیلات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عظمت و بزرگی انسان در پرتو ارتباط با خداست، نه برشمردن مفاخر و انساب نیاکان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تقسیم بندی انسانها است که از زوایای گوناگون صورت گرفته است، از جهت بینش به کافر و مؤمن، از جهت اظهار ایمان واقعی به مؤمن و منافق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از جهت تعلق به دنیا یا آخرت، و به دنیا طلب و آخرت 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دنیا طلبی محض را محکوم نموده است، و آخرت خواهی صرف نیز ترغیب نکرده است، این بدین معناست که دنیا و آخرت را به صورت توأمان خواستن، و این که دنیا مقدمه آخرت است روا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عرفان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اصناف که با سؤال از حق چیزی طلب می‏کنند، گروهی دیگر وجود دارند که حقیقت رضا را بشناختند و به حکم خدای تن در دادند و تقدیر وی را پسندیدند، و به جای سؤال از حق به ثنای وی پرداختند</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این مؤید این سخن این باشد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شَغَلَهُ الثَّنَاءُ عَنِ الْمَسْأَلَةِ لِنَفْسِهِ قَالَ اللَّهُ تَعَالَی أُعْطِیهِ أَفْضَلَ مَا أُعْطِی السَّائِلِینَ‏</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آرزوهایی که از افراد بروز داده می‏شود می‏توان به شناخت انسانها رسید و در برابر آنان موضع‏گیری درست نمود</w:t>
      </w:r>
      <w:r>
        <w:rPr>
          <w:rFonts w:eastAsia="IRNazanin" w:cs="IRNazanin"/>
          <w:color w:val="111111"/>
          <w:sz w:val="28"/>
          <w:szCs w:val="28"/>
          <w:rtl w:val="true"/>
          <w:lang w:bidi="fa-IR"/>
        </w:rPr>
        <w:t xml:space="preserve">. </w:t>
      </w:r>
      <w:bookmarkStart w:id="518" w:name="pg1634_10007"/>
    </w:p>
    <w:p>
      <w:pPr>
        <w:pStyle w:val="Heading3"/>
        <w:numPr>
          <w:ilvl w:val="2"/>
          <w:numId w:val="1"/>
        </w:numPr>
        <w:rPr/>
      </w:pPr>
      <w:bookmarkStart w:id="519" w:name="__RefHeading___Toc1111885_3650668749"/>
      <w:bookmarkStart w:id="520" w:name="_Toc197"/>
      <w:bookmarkEnd w:id="518"/>
      <w:bookmarkEnd w:id="519"/>
      <w:r>
        <w:rPr>
          <w:rtl w:val="true"/>
        </w:rPr>
        <w:t xml:space="preserve">* </w:t>
      </w:r>
      <w:r>
        <w:rPr>
          <w:rtl w:val="true"/>
        </w:rPr>
        <w:t>آیه یازدهم‏</w:t>
      </w:r>
      <w:bookmarkEnd w:id="520"/>
    </w:p>
    <w:p>
      <w:pPr>
        <w:pStyle w:val="Heading4"/>
        <w:numPr>
          <w:ilvl w:val="3"/>
          <w:numId w:val="1"/>
        </w:numPr>
        <w:rPr/>
      </w:pPr>
      <w:bookmarkStart w:id="521" w:name="__RefHeading___Toc1111887_3650668749"/>
      <w:bookmarkStart w:id="522" w:name="_Toc198"/>
      <w:bookmarkEnd w:id="521"/>
      <w:r>
        <w:rPr>
          <w:rtl w:val="true"/>
        </w:rPr>
        <w:t>اشاره</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111889_3650668749"/>
      <w:bookmarkStart w:id="524" w:name="_Toc199"/>
      <w:bookmarkEnd w:id="523"/>
      <w:r>
        <w:rPr>
          <w:rtl w:val="true"/>
        </w:rPr>
        <w:t>شرح واژگان‏</w:t>
      </w:r>
      <w:bookmarkEnd w:id="524"/>
    </w:p>
    <w:p>
      <w:pPr>
        <w:pStyle w:val="BookText"/>
        <w:rPr/>
      </w:pP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معنای تأخیر و بطی‏ء است،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 آثم، یعنی شتری که از قافله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به معنای ذنب و وزر نیز از همین معنا گرفته شده است، زیرا گناهکار از خیر و ثواب عقب می‏ماند</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قرآن کریم نیز به همین معنا به کار رفته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قِیلَ لَهُ اتَّقِ اللَّهَ أَخَذَتْهُ الْعِزَّةُ بِالإِثْمِ فَحَسْبُهُ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دلیل عزت موهوم خود در مقابل تقوا کُند و بطی‏ء هستند،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لاتَکْتُمُوا الشَّهادَةَ وَ مَنْ یَکْتُمْها فَإِنَّهُ آثِمٌ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کتمان شهادت باعث کُندی انسان در رسیدن به خیر و وصول به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کاربرد بعدی، این واژه به معنای ذنب، وزر و معصیت با تفاوت‏هایی که با واژگان هم‏نوا دارد به کار رفته است</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1111891_3650668749"/>
      <w:bookmarkStart w:id="526" w:name="_Toc200"/>
      <w:bookmarkEnd w:id="525"/>
      <w:r>
        <w:rPr>
          <w:rtl w:val="true"/>
        </w:rPr>
        <w:t>محتوای آیه‏</w:t>
      </w:r>
      <w:bookmarkEnd w:id="52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به چهار مطلب عمده اشارت نموده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بیتوته در منی، کوچ از منی، و رعایت تقوا؛ سه عمل نخست آن مربوط به‏ </w:t>
      </w:r>
      <w:bookmarkStart w:id="527" w:name="pg1634_10008"/>
    </w:p>
    <w:p>
      <w:pPr>
        <w:pStyle w:val="BookText"/>
        <w:rPr/>
      </w:pPr>
      <w:bookmarkEnd w:id="527"/>
      <w:r>
        <w:rPr>
          <w:rFonts w:ascii="IRNazanin" w:hAnsi="IRNazanin" w:eastAsia="IRNazanin"/>
          <w:color w:val="111111"/>
          <w:sz w:val="28"/>
          <w:sz w:val="28"/>
          <w:szCs w:val="28"/>
          <w:rtl w:val="true"/>
          <w:lang w:bidi="fa-IR"/>
        </w:rPr>
        <w:t>حج است و عمل چهارم می‏تواند مطلق باشد، گرچه در کتاب‏های مناسک بیتوته و کوچ به عنوان دو منسک از مناسک حج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به عنوان اعمال پس از مناسک تعبیر نموده است، چرا که در آیه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قَضَیْتُمْ مَناسِکَکُمْ‏</w:t>
      </w:r>
      <w:r>
        <w:rPr>
          <w:rFonts w:eastAsia="IRNazanin" w:cs="IRNazanin"/>
          <w:color w:val="111111"/>
          <w:sz w:val="28"/>
          <w:szCs w:val="28"/>
          <w:rtl w:val="true"/>
          <w:lang w:bidi="fa-IR"/>
        </w:rPr>
        <w:t>».</w:t>
      </w:r>
    </w:p>
    <w:p>
      <w:pPr>
        <w:pStyle w:val="Heading4"/>
        <w:numPr>
          <w:ilvl w:val="3"/>
          <w:numId w:val="1"/>
        </w:numPr>
        <w:rPr/>
      </w:pPr>
      <w:bookmarkStart w:id="528" w:name="__RefHeading___Toc1111893_3650668749"/>
      <w:bookmarkStart w:id="529" w:name="_Toc201"/>
      <w:bookmarkEnd w:id="528"/>
      <w:r>
        <w:rPr/>
        <w:t>1</w:t>
      </w:r>
      <w:r>
        <w:rPr>
          <w:rtl w:val="true"/>
        </w:rPr>
        <w:t xml:space="preserve">. </w:t>
      </w:r>
      <w:r>
        <w:rPr>
          <w:rtl w:val="true"/>
        </w:rPr>
        <w:t>ذکر</w:t>
      </w:r>
      <w:bookmarkEnd w:id="52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در آیه نیز همانند آیه قبل ممکن است منظور نام خدا باشد، و ممکن است مراد ذکر قلبی و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تکبیراتی باشد که بعد از نماز ظهر روز عید تا نماز صبح روز سیزدهم گفته می‏شود</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بدان امر شده است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لا إِلَهَ إِلّا اللَّهُ وَ اللَّهُ أَکْبَرُ، اللَّهُ أَکْبَرُ وَ لِلَّهِ الْحَمْدُ، اللَّهُ أَکْبَرُ عَلَی مَا هَدَانَا، الحمدُ لله علی ما أولانا، اللَّهُ أَکْبَرُ عَلَی مَا رَزَقَنَاه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تکبیر باید پس از نماز ظهر روز عید، و آخرین آن باید پس از نماز صبح روز سیزدهم باشد</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عادت، ذکر حسبت، و ذکر صحبت؛ ذکر عادت بی قیمت است، بهر آن‏که از سر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حسبت بی زینت است، که سر انجام آن طلب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صحبت ودیعت است، بهر آن‏که زبان ذاکر در میان عاریت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خائف از بیم قطعیت است، ذکر راجی بر امید طلبت است، ذکر محبت از رقت حرقت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به گوش ترس ندای وعید شنید در دعا آویخت، راجی به گوش رجا ندای وعد شنید در ثنا آویخت، محب به گوش مهر ندای فراتر شنید با بهانه نیامیخت، عارف را ذکر ازل در رسید از جهد در بخت گریخت</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530" w:name="pg1634_10009"/>
    </w:p>
    <w:p>
      <w:pPr>
        <w:pStyle w:val="Heading4"/>
        <w:numPr>
          <w:ilvl w:val="3"/>
          <w:numId w:val="1"/>
        </w:numPr>
        <w:rPr/>
      </w:pPr>
      <w:bookmarkStart w:id="531" w:name="__RefHeading___Toc1111895_3650668749"/>
      <w:bookmarkStart w:id="532" w:name="_Toc202"/>
      <w:bookmarkEnd w:id="530"/>
      <w:bookmarkEnd w:id="531"/>
      <w:r>
        <w:rPr>
          <w:rtl w:val="true"/>
        </w:rPr>
        <w:t>چند روز معین و معلوم‏</w:t>
      </w:r>
      <w:bookmarkEnd w:id="532"/>
    </w:p>
    <w:p>
      <w:pPr>
        <w:pStyle w:val="BookText"/>
        <w:rPr/>
      </w:pPr>
      <w:r>
        <w:rPr>
          <w:rFonts w:ascii="IRNazanin" w:hAnsi="IRNazanin" w:eastAsia="IRNazanin"/>
          <w:color w:val="111111"/>
          <w:sz w:val="28"/>
          <w:sz w:val="28"/>
          <w:szCs w:val="28"/>
          <w:rtl w:val="true"/>
          <w:lang w:bidi="fa-IR"/>
        </w:rPr>
        <w:t xml:space="preserve">قرآن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لیکن در سوره حجّ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آیا این ایام یکی است، یا دو زمان متفاوت می‏باشد؟ دیگر این‏که منظور از این ایام کدام است؟ در پاسخ به این دو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منظور از ایام معلومات دهه اول ذوالحجه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ایام معدودات، ایام تشریق یعنی سه روز بعد از عید قربان است</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پس از ایام معلومات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رَزَقَهُمْ مِنْ بَهِیمَةِ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قربانی بعد از گذشت دهه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به عکس نظر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ایام معدودات، دهه اول ذوالحجه است، و مراد از ایام معلومات ایام تشریق است</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مفسران عقیده دارند که این دو ایام یکی است، و منظور از هر دو ایام تشریق است</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دیدگاه روایت امام صادق است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المعلومات و المعدودات واحدة و هی ایام التشریق‏</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رَزَقَهُمْ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حکایت از آن دارد که این ذکر بعد از قربانی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تَعَجَّلَ فِی 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دلیلی است بر دو سه روز بودن آن</w:t>
      </w:r>
      <w:r>
        <w:rPr>
          <w:rFonts w:eastAsia="IRNazanin" w:cs="IRNazanin"/>
          <w:color w:val="111111"/>
          <w:sz w:val="28"/>
          <w:szCs w:val="28"/>
          <w:rtl w:val="true"/>
          <w:lang w:bidi="fa-IR"/>
        </w:rPr>
        <w:t xml:space="preserve">. </w:t>
      </w:r>
      <w:bookmarkStart w:id="533" w:name="pg1634_10010"/>
    </w:p>
    <w:p>
      <w:pPr>
        <w:pStyle w:val="BookText"/>
        <w:rPr/>
      </w:pPr>
      <w:bookmarkEnd w:id="533"/>
      <w:r>
        <w:rPr>
          <w:rFonts w:ascii="IRNazanin" w:hAnsi="IRNazanin" w:eastAsia="IRNazanin"/>
          <w:color w:val="111111"/>
          <w:sz w:val="28"/>
          <w:sz w:val="28"/>
          <w:szCs w:val="28"/>
          <w:rtl w:val="true"/>
          <w:lang w:bidi="fa-IR"/>
        </w:rPr>
        <w:t xml:space="preserve">نامگذاری این ایام به تشریق به این دلیل بوده، که گوشت‏های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بر اثر تابش خورشید انعکاس نور داشتند، و یا به دلیل این است که شب‏های این‏ ایام روشن است</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فرد حج‏گزار در شب‏های این ایام یعنی؛ روز یازدهم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روز دوازدهم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روز سیزدهم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 باید در سرزمین منی و به یاد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واژه یوم در فرهنگ قرآن گاهی در برابر لیل به کار می‏رود، چنانکه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یَوْمِ الْجُمُعَةِ فَاسْعَوْا إِلَی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شبانه‏روز می‏باشد،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آتُوا حَقَّهُ یَوْمَ حَصَادِهِ‏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534" w:name="__RefHeading___Toc1111897_3650668749"/>
      <w:bookmarkStart w:id="535" w:name="_Toc203"/>
      <w:bookmarkEnd w:id="534"/>
      <w:r>
        <w:rPr/>
        <w:t>2</w:t>
      </w:r>
      <w:r>
        <w:rPr>
          <w:rtl w:val="true"/>
        </w:rPr>
        <w:t xml:space="preserve">. </w:t>
      </w:r>
      <w:r>
        <w:rPr>
          <w:rtl w:val="true"/>
        </w:rPr>
        <w:t>بیتوته در منی‏</w:t>
      </w:r>
      <w:bookmarkEnd w:id="535"/>
    </w:p>
    <w:p>
      <w:pPr>
        <w:pStyle w:val="BookText"/>
        <w:rPr/>
      </w:pPr>
      <w:r>
        <w:rPr>
          <w:rFonts w:ascii="IRNazanin" w:hAnsi="IRNazanin" w:eastAsia="IRNazanin"/>
          <w:color w:val="111111"/>
          <w:sz w:val="28"/>
          <w:sz w:val="28"/>
          <w:szCs w:val="28"/>
          <w:rtl w:val="true"/>
          <w:lang w:bidi="fa-IR"/>
        </w:rPr>
        <w:t xml:space="preserve">بیتوته به معنای انجام کاری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بیداری است</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أفأمن اهل القری أن یأتیهم بأسنا بیاتاً و هم نائمون‏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کاری که در روز صورت می‏گیرد و به آن ظَلالَه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بیتوته در حجّ ماندن شب‏های یازدهم و دوازدهم ذوالحجه در منی است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Heading4"/>
        <w:numPr>
          <w:ilvl w:val="3"/>
          <w:numId w:val="1"/>
        </w:numPr>
        <w:rPr/>
      </w:pPr>
      <w:bookmarkStart w:id="536" w:name="__RefHeading___Toc1111899_3650668749"/>
      <w:bookmarkStart w:id="537" w:name="_Toc204"/>
      <w:bookmarkEnd w:id="536"/>
      <w:r>
        <w:rPr/>
        <w:t>3</w:t>
      </w:r>
      <w:r>
        <w:rPr>
          <w:rtl w:val="true"/>
        </w:rPr>
        <w:t xml:space="preserve">. </w:t>
      </w:r>
      <w:r>
        <w:rPr>
          <w:rtl w:val="true"/>
        </w:rPr>
        <w:t>کوچ از منی‏</w:t>
      </w:r>
      <w:bookmarkEnd w:id="5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ضرورت حضور در منی، در روزهای معلوم و معیّن سخن از کوچ و نفر از آن سرزمین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تَعَجَّلَ فِی یَوْمَیْنِ فَلا إِثْمَ عَلَیْهِ وَمَنْ تَأَخَّرَ </w:t>
      </w:r>
    </w:p>
    <w:p>
      <w:pPr>
        <w:pStyle w:val="BookText"/>
        <w:rPr/>
      </w:pPr>
      <w:r>
        <w:rPr>
          <w:rFonts w:ascii="IRNazanin" w:hAnsi="IRNazanin" w:eastAsia="IRNazanin"/>
          <w:color w:val="111111"/>
          <w:sz w:val="28"/>
          <w:sz w:val="28"/>
          <w:szCs w:val="28"/>
          <w:rtl w:val="true"/>
          <w:lang w:bidi="fa-IR"/>
        </w:rPr>
        <w:t>فَلا إِثْمَ عَلَیْهِ 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حجّ‏گزار پس از آن‏که شب‏های یازدهم و دوازدهم در منی بیتوته نمود، می‏تواند روز دوازدهم از منی کوچ کرده و به مکه برود، و می‏تواند شب سیزدهم نیز بیتوته کند و روز سیزدهم به مکه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در اینجا وجود دارد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وجه این‏که متعلق به 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کسی در حجّ رعایت صید نموده باشد، می‏تواند روز دوازدهم کوچ کند و گرنه باید تا روز سیزدهم باقی بماند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منظور کسی است که در حج رعایت تقوا کرده، و حجّی مبرور و مکفّر سیئات به جای آورده است، تفاوتی نمی‏کند که در روز دوازدهم یا سیزدهم کوچ کند</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با سیاق آیات بیشتر سازگاری دارد، زیرا برخی افراد می‏پنداشتند که کوچ روز دوازدهم گناه هست، و برخی دیگر بر این باور بودند که کوچ روز سیزدهم گناه می‏باشد، و آنها یکدیگر را متهم می‏نمودند، این آیه هر دو دیدگاه را ردّ و کوچ در هر دو روز را روا دانسته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 مطابق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کسی است که در حال احرامش مرتکب صید و یا آمیزش جنسی با زنان نشده باشد، و گرنه باید روز سیزدهم نیز بماند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538" w:name="pg1634_10012"/>
    </w:p>
    <w:p>
      <w:pPr>
        <w:pStyle w:val="Heading4"/>
        <w:numPr>
          <w:ilvl w:val="3"/>
          <w:numId w:val="1"/>
        </w:numPr>
        <w:rPr/>
      </w:pPr>
      <w:bookmarkStart w:id="539" w:name="__RefHeading___Toc1111901_3650668749"/>
      <w:bookmarkStart w:id="540" w:name="_Toc205"/>
      <w:bookmarkEnd w:id="538"/>
      <w:bookmarkEnd w:id="539"/>
      <w:r>
        <w:rPr>
          <w:rtl w:val="true"/>
        </w:rPr>
        <w:t>رمی جمرات‏</w:t>
      </w:r>
      <w:bookmarkEnd w:id="540"/>
    </w:p>
    <w:p>
      <w:pPr>
        <w:pStyle w:val="BookText"/>
        <w:rPr/>
      </w:pPr>
      <w:r>
        <w:rPr>
          <w:rFonts w:ascii="IRNazanin" w:hAnsi="IRNazanin" w:eastAsia="IRNazanin"/>
          <w:color w:val="111111"/>
          <w:sz w:val="28"/>
          <w:sz w:val="28"/>
          <w:szCs w:val="28"/>
          <w:rtl w:val="true"/>
          <w:lang w:bidi="fa-IR"/>
        </w:rPr>
        <w:t xml:space="preserve">قرآن کریم گرچه با اهتمام بسیار به احکام و مناسک حج پرداخته است، اما سخنی از رمی جمرات به میان نیاورده است، یعنی نه پیش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قَضَیْتُمْ‏</w:t>
      </w:r>
    </w:p>
    <w:p>
      <w:pPr>
        <w:pStyle w:val="BookText"/>
        <w:rPr/>
      </w:pPr>
      <w:r>
        <w:rPr>
          <w:rFonts w:ascii="IRNazanin" w:hAnsi="IRNazanin" w:eastAsia="IRNazanin"/>
          <w:color w:val="111111"/>
          <w:sz w:val="28"/>
          <w:sz w:val="28"/>
          <w:szCs w:val="28"/>
          <w:rtl w:val="true"/>
          <w:lang w:bidi="fa-IR"/>
        </w:rPr>
        <w:t>مَناسِکَکُمْ‏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رمی آمده است و 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رمی جمره عقبه در روز عید، و رمی جمرات سه‏گانه در روزهای منی جزء مناسک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روایات این منسک از سنت‏های نبویه می‏باشد، چنانکه امام باقر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وفرائض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الهدی للمتمتع فریضة، فاما الوقوف بعرفة فهو واجب، و الحلق سنة و رمی الجمار سنة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این احتمال داده‏اند که ذکر نشدن رمی جمرات در قرآن به این معناست، که چون همه اعمال حج در چارچوب زمان و مکان، یعنی موسم حجّ و مکه و مشاعر قرار دارد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رمی شیطان منحصر به ذوالحجه و مکه و مشاعر نیست، بلکه در طول عمر لازم است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 آیاتی که به نحوی امر به طرد شیطان می‏کند بر این مسأله دلالت دارد،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یَنْزَغَنَّکَ مِنَ الشَّیْطانِ نَزْغٌ فَاسْتَعِذْ بالله إِنَّهُ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541" w:name="__RefHeading___Toc1111903_3650668749"/>
      <w:bookmarkStart w:id="542" w:name="_Toc206"/>
      <w:bookmarkEnd w:id="541"/>
      <w:r>
        <w:rPr/>
        <w:t>4</w:t>
      </w:r>
      <w:r>
        <w:rPr>
          <w:rtl w:val="true"/>
        </w:rPr>
        <w:t xml:space="preserve">. </w:t>
      </w:r>
      <w:r>
        <w:rPr>
          <w:rtl w:val="true"/>
        </w:rPr>
        <w:t>سفارش به تقوا</w:t>
      </w:r>
      <w:bookmarkEnd w:id="5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مطلب این آیه عبارت است از سفارش دوباره به تقوا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 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پس از انجام مناسک حجّ به این معناست که حتی بعد از به جای آوردن اعمال حجّ که مظنّه آمرزش گناهان است، گمان نکند که کار به طور </w:t>
      </w:r>
      <w:bookmarkStart w:id="543" w:name="pg1634_10013"/>
    </w:p>
    <w:p>
      <w:pPr>
        <w:pStyle w:val="BookText"/>
        <w:rPr/>
      </w:pPr>
      <w:bookmarkEnd w:id="543"/>
      <w:r>
        <w:rPr>
          <w:rFonts w:ascii="IRNazanin" w:hAnsi="IRNazanin" w:eastAsia="IRNazanin"/>
          <w:color w:val="111111"/>
          <w:sz w:val="28"/>
          <w:sz w:val="28"/>
          <w:szCs w:val="28"/>
          <w:rtl w:val="true"/>
          <w:lang w:bidi="fa-IR"/>
        </w:rPr>
        <w:t>کلی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است که هر گناهی مرتکب شود، بلکه باید توجه داشته باشد که هر آن و هر لحظه رعایت تقوا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أَنَّکُمْ إِلَیْهِ 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تأکیدی مجدد بر رعایت تقواست، و این‏که روزی می‏بایست پاسخ‏گوی اعمالتان باشید</w:t>
      </w:r>
      <w:r>
        <w:rPr>
          <w:rFonts w:eastAsia="IRNazanin" w:cs="IRNazanin"/>
          <w:color w:val="111111"/>
          <w:sz w:val="28"/>
          <w:szCs w:val="28"/>
          <w:rtl w:val="true"/>
          <w:lang w:bidi="fa-IR"/>
        </w:rPr>
        <w:t>.</w:t>
      </w:r>
    </w:p>
    <w:p>
      <w:pPr>
        <w:pStyle w:val="Heading4"/>
        <w:numPr>
          <w:ilvl w:val="3"/>
          <w:numId w:val="1"/>
        </w:numPr>
        <w:rPr/>
      </w:pPr>
      <w:bookmarkStart w:id="544" w:name="__RefHeading___Toc1111905_3650668749"/>
      <w:bookmarkStart w:id="545" w:name="_Toc207"/>
      <w:bookmarkEnd w:id="544"/>
      <w:r>
        <w:rPr>
          <w:rtl w:val="true"/>
        </w:rPr>
        <w:t>لطایف و اشارات‏</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در کوچ از منی خود نمادی از تسهیل و تیسیر در احکام سمحه و سهله اسلام است، چنانکه در موارد دیگر با تخییر در وظایف، تخفیف در وظایف، یا تبدیل و برداشتن آن، به سهولت در احکام اشارت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ارتباط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أَنَّکُمْ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انجام مناسک حجّ در این است، که موسم حجّ نسخه‏ای از صحنه قیامت است، که انسانها در آن محشور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حج‏گزار در کوچ کردن از منی در روز دوازدهم یا سیزدهم مجاز است، اما افضلیت تأخیر به دلیل عبادت بیشتر به قوت خود باقی است، چنانکه انفاق آشکار و پنهان هر دو نیکوست، اما پنهان داشتن آن نیکوتر است</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تعجیل و تأخیر باید حد میانی وجود داشته باشد، تا زودتر و دیرتر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مراد از تعجیل این است که اگر قبل از غروب کوچ نمود اشکالی نیست، ولی اگر از غروب تأخیر نمود باید در روز سوم کوچ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قالب حجّ مبارزه با خرافات و بدعت‏ها نموده است، و حقیقت آنچه که خدای سبحان در قالب شریعت مقدسه ممنوع نکرده و گناه نشمرده </w:t>
      </w:r>
    </w:p>
    <w:p>
      <w:pPr>
        <w:pStyle w:val="BookText"/>
        <w:rPr/>
      </w:pPr>
      <w:r>
        <w:rPr>
          <w:rFonts w:ascii="IRNazanin" w:hAnsi="IRNazanin" w:eastAsia="IRNazanin"/>
          <w:color w:val="111111"/>
          <w:sz w:val="28"/>
          <w:sz w:val="28"/>
          <w:szCs w:val="28"/>
          <w:rtl w:val="true"/>
          <w:lang w:bidi="fa-IR"/>
        </w:rPr>
        <w:t>است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بیانگر این است که شریعت دارای حدّ و مرز است، و هر کسی نباید از سوی خود کاری را گناه بشمارد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برای اختصاص باشد بدین معنا که این عدم معصیت برای کسی است که رعایت تقوا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معنای تعلیل باشد، بدین معنا که چون رعایت تقوا نموده است، تعجیل یا تأخیر گناهی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فرهنگ قرآن مردم به دسته‏های مختلف تقسیم می‏شوند، خدای سبحان در آیات حجّ درباره کافران یا مؤمنان ضعیف الایمان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النَّاسِ مَنْ یَقُولُ رَبَّنا آتِنا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مؤمنان واقعی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رَبَّنا آتِنا فِی الدُّنْیا حَسَنَةً وَ فِی الآخِرَةِ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آن درباره منافقان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یُعْجِبُکَ قَوْلُهُ فِی الْحَیَاةِ الدُّنْیَا وَ یُشْهِدُ اللَّهَ عَلَی مَا فِی قَلْبِهِ‏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bookmarkStart w:id="546" w:name="pg1634_10015"/>
    </w:p>
    <w:p>
      <w:pPr>
        <w:pStyle w:val="Heading3"/>
        <w:numPr>
          <w:ilvl w:val="2"/>
          <w:numId w:val="1"/>
        </w:numPr>
        <w:rPr/>
      </w:pPr>
      <w:bookmarkStart w:id="547" w:name="__RefHeading___Toc1111907_3650668749"/>
      <w:bookmarkStart w:id="548" w:name="_Toc208"/>
      <w:bookmarkEnd w:id="546"/>
      <w:bookmarkEnd w:id="547"/>
      <w:r>
        <w:rPr>
          <w:rtl w:val="true"/>
        </w:rPr>
        <w:t xml:space="preserve">* </w:t>
      </w:r>
      <w:r>
        <w:rPr>
          <w:rtl w:val="true"/>
        </w:rPr>
        <w:t>آیه دوازدهم‏</w:t>
      </w:r>
      <w:bookmarkEnd w:id="548"/>
    </w:p>
    <w:p>
      <w:pPr>
        <w:pStyle w:val="Heading4"/>
        <w:numPr>
          <w:ilvl w:val="3"/>
          <w:numId w:val="1"/>
        </w:numPr>
        <w:rPr/>
      </w:pPr>
      <w:bookmarkStart w:id="549" w:name="__RefHeading___Toc1111909_3650668749"/>
      <w:bookmarkStart w:id="550" w:name="_Toc209"/>
      <w:bookmarkEnd w:id="549"/>
      <w:r>
        <w:rPr>
          <w:rtl w:val="true"/>
        </w:rPr>
        <w:t>اشاره</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111911_3650668749"/>
      <w:bookmarkStart w:id="552" w:name="_Toc210"/>
      <w:bookmarkEnd w:id="551"/>
      <w:r>
        <w:rPr>
          <w:rtl w:val="true"/>
        </w:rPr>
        <w:t>شرح واژگان‏</w:t>
      </w:r>
      <w:bookmarkEnd w:id="55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لغت به معنای مأوی، مسکن و محل اجتماع است</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به این دلیل به مسکن بیت گفته می‏شود، که انسانها به طور معمول در محل سکونت خود بیتوته می‏کنند، و در آن اعضای خانواده به دور هم جمعند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بکه در لغت به معنای تجمع و ازدحام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می‏شود تباکّت الابل علی الحوض، یعنی تزاحمت</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همان مکّه است که میم آن تبدیل به باء شده است، چنانکه واژه لازب همان لازم است</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بکه در آیه شریفه چیست؟ در روایتی أمیرالمؤمنین در پاسخ به این پرسش که نسبت بکه به مکه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مکة من أکناف الحرم و بکة موضع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 چرا به آن بکّه می‏گویند،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بکّت رقاب الجبارین و عیون المذنبین</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در لغت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نمو و زیادت، و دیگر ثبوت و قوام</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محل جمع شدن آب باران برکه گفته می‏شود، به‏ </w:t>
      </w:r>
      <w:bookmarkStart w:id="553" w:name="pg1634_10016"/>
    </w:p>
    <w:p>
      <w:pPr>
        <w:pStyle w:val="BookText"/>
        <w:rPr/>
      </w:pPr>
      <w:bookmarkEnd w:id="553"/>
      <w:r>
        <w:rPr>
          <w:rFonts w:ascii="IRNazanin" w:hAnsi="IRNazanin" w:eastAsia="IRNazanin"/>
          <w:color w:val="111111"/>
          <w:sz w:val="28"/>
          <w:sz w:val="28"/>
          <w:szCs w:val="28"/>
          <w:rtl w:val="true"/>
          <w:lang w:bidi="fa-IR"/>
        </w:rPr>
        <w:t>این دلیل است که آب در آن ایستاده و مقیم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به معنای خیر الهی در چیزی است</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1111913_3650668749"/>
      <w:bookmarkStart w:id="555" w:name="_Toc211"/>
      <w:bookmarkEnd w:id="554"/>
      <w:r>
        <w:rPr>
          <w:rtl w:val="true"/>
        </w:rPr>
        <w:t>محتوای آیه‏</w:t>
      </w:r>
      <w:bookmarkEnd w:id="555"/>
    </w:p>
    <w:p>
      <w:pPr>
        <w:pStyle w:val="BookText"/>
        <w:rPr/>
      </w:pPr>
      <w:r>
        <w:rPr>
          <w:rFonts w:ascii="IRNazanin" w:hAnsi="IRNazanin" w:eastAsia="IRNazanin"/>
          <w:color w:val="111111"/>
          <w:sz w:val="28"/>
          <w:sz w:val="28"/>
          <w:szCs w:val="28"/>
          <w:rtl w:val="true"/>
          <w:lang w:bidi="fa-IR"/>
        </w:rPr>
        <w:t>این آیه شریفه از جمله آیاتی است که به معرفی خانه خدا در قالب چند وصف پرداخته است، ضمن آن‏که برای اولین بار به تاریخ و جغرافیای آن نیز اشارت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خانه خدا</w:t>
      </w:r>
    </w:p>
    <w:p>
      <w:pPr>
        <w:pStyle w:val="BookText"/>
        <w:rPr/>
      </w:pPr>
      <w:r>
        <w:rPr>
          <w:rFonts w:ascii="IRNazanin" w:hAnsi="IRNazanin" w:eastAsia="IRNazanin"/>
          <w:color w:val="111111"/>
          <w:sz w:val="28"/>
          <w:sz w:val="28"/>
          <w:szCs w:val="28"/>
          <w:rtl w:val="true"/>
          <w:lang w:bidi="fa-IR"/>
        </w:rPr>
        <w:t>در این آیه به نخستین خانه اشارت شده است، این اولیت ممکن است اشارت به این باشد که اولین نقطه روی زمین است که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اشارت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این که اولین خانه عمومی روی زمین مراد است، چنانکه در روایتی از علی می‏خوانیم که فرمود نخستین خانه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قبله بیوت کثیرة لکنّه اوّل بیت مبارک و هدی وضع للناس</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معناست که پیش از کعبه خانه‏های زیادی بوده است، لیکن کعبه اولین خانه مبارک و هدایتی است که برای عموم مردم قرار داده شد، در سخن دیگری از امیرالمؤمنین چنین استفاده می‏شود که منظور اولین خانه عبادت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بیت وضع للعبادة البیت الحرام، و قد کانت قبله بیوت کثیرة</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نیز همین معنا را پذیرفته‏اند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برخی از مفسران نیز اول بودن را از نظر شرافت و فضلیت دانسته و برای آن فضایلی ذکر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بودن مقامات و آیات بینات، آمدن مردم به سوی آن، اعجاز از تخریب در هجوم ابرهه، امنیت آن، و </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گفته شد چنین مستفاد است که خانه خدا از تاریخی بس طولانی برخوردار است، از یک زاویه تا آمایش زمین برای سکونت و زیستن امتداد دارد، و از زاویه دیگر به تاریخ انسان و آدم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تاریخ مدون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استفاده می‏شود که کعبه پیش از ابراهیم بنا شده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بَوَّأْنا لإِبْراهِیمَ مَکانَ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جای خانه به ابراهیم، و اسکان دادن ذریه در وادی غیر مزروعی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پیش از آن خانه خدا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نیز از امام صادق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آدَمَ هُوَ الَّذِی بَنَی الْبَیْتَ وَ وَضَعَ أَسَاسَهُ‏ </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خانه خدا</w:t>
      </w:r>
    </w:p>
    <w:p>
      <w:pPr>
        <w:pStyle w:val="BookText"/>
        <w:rPr/>
      </w:pPr>
      <w:r>
        <w:rPr>
          <w:rFonts w:ascii="IRNazanin" w:hAnsi="IRNazanin" w:eastAsia="IRNazanin"/>
          <w:color w:val="111111"/>
          <w:sz w:val="28"/>
          <w:sz w:val="28"/>
          <w:szCs w:val="28"/>
          <w:rtl w:val="true"/>
          <w:lang w:bidi="fa-IR"/>
        </w:rPr>
        <w:t>قرآن کریم در خصوص محل کعبه از یک سو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بِبَکَّةَ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 در بکّه، در حقیقت آدرس دهی برای دست یابی به خانه خدا است، از سوی دیگر خداوند افزون بر نام بردن از بکه از مکه نیز نامبرده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کَفَّ أَیْدِیَهُمْ عَنْکُمْ وَ أَیْدِیَکُمْ عَنْهُمْ بِبَطْنِ مَکَّةَ مِنْ بَعْدِ أَنْ أَظْفَرَکُمْ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نیز شکی نیست که بیتی که در آیه بکه معرفی‏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همان کعبه است و بیتی است که در مکه قرار دارد، پس می‏توان گفت این همان است، لیکن این پرسش مطرح است که بکّه چه تفاوتی با مکّه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که از امیرالمؤمنین نقل شد از حضرت سؤال شد که نسبت بکه به مکه چیست؟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مکة من أکناف الحرم و بکة موضع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مکه را مکه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مکّ الأرض من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پرسید چرا به آن بکه می‏گویند؟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بکّت رقاب الجبارین و عیون المذنبین</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اطراف کعبه به هنگام نماز و طواف ازدحام جمعیت است</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مکّه در قرآن‏</w:t>
      </w:r>
    </w:p>
    <w:p>
      <w:pPr>
        <w:pStyle w:val="BookText"/>
        <w:rPr/>
      </w:pPr>
      <w:r>
        <w:rPr>
          <w:rFonts w:ascii="IRNazanin" w:hAnsi="IRNazanin" w:eastAsia="IRNazanin"/>
          <w:color w:val="111111"/>
          <w:sz w:val="28"/>
          <w:sz w:val="28"/>
          <w:szCs w:val="28"/>
          <w:rtl w:val="true"/>
          <w:lang w:bidi="fa-IR"/>
        </w:rPr>
        <w:t>قرآن کریم افزون بر مکّه و بکّه به برخی از نام‏های دیگر این سرزمین مقدس نیز اشارت نموده است، که برخی از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لاأُقْسِمُ بِهذَا الْبَلَد وَ أَنْتَ حِلّ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بلد در فرهنگ قرآن به بخش محدودی از زمین اطلاق می‏شود، خواه آباد باشد یا غیر آباد</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فَسُقْناهُ إِلی بَلَدٍ مَیِّتٍ فَأَحْیَیْنا بِهِ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تعبیر به بلد آباد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الْبَلَدُ الطَّیِّبُ یَخْرُجُ نَباتُهُ بِإِذْنِ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ناظر به بلد آباد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همچنانکه در جاهای دیگر به ذات مقدس باری تعالی، فرشتگان، آیات آفاقی، خود قرآن، جان پیامبر، انسان‏های وارسته، زمان‏ها و</w:t>
      </w:r>
    </w:p>
    <w:p>
      <w:pPr>
        <w:pStyle w:val="BookText"/>
        <w:rPr/>
      </w:pPr>
      <w:r>
        <w:rPr>
          <w:rFonts w:ascii="IRNazanin" w:hAnsi="IRNazanin" w:eastAsia="IRNazanin"/>
          <w:color w:val="111111"/>
          <w:sz w:val="28"/>
          <w:sz w:val="28"/>
          <w:szCs w:val="28"/>
          <w:rtl w:val="true"/>
          <w:lang w:bidi="fa-IR"/>
        </w:rPr>
        <w:t>مکان‏های گوناگون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دلیل عظمت این شهر، و به دلیل اهمیت زیاد آن و وجود پیامبر در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 حِلٌّ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شکل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امین‏</w:t>
      </w:r>
    </w:p>
    <w:p>
      <w:pPr>
        <w:pStyle w:val="BookText"/>
        <w:rPr/>
      </w:pPr>
      <w:r>
        <w:rPr>
          <w:rFonts w:ascii="IRNazanin" w:hAnsi="IRNazanin" w:eastAsia="IRNazanin"/>
          <w:color w:val="111111"/>
          <w:sz w:val="28"/>
          <w:sz w:val="28"/>
          <w:szCs w:val="28"/>
          <w:rtl w:val="true"/>
          <w:lang w:bidi="fa-IR"/>
        </w:rPr>
        <w:t>در کنار سوگند به تین، زیتون و طور سینین، به شهر مکه قسم 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وصف امین درباره مکه، ممکن است به معنای اسم فاعل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امانتی چون پیامبر و کعبه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معنای اسم مفعول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نظیر این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إِبْراهِیمُ رَبِّ اجْعَلْ هذا بَلَداً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إِبْراهِیمُ رَبِّ اجْعَلْ هَذَا الْبَلَدَ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حرام‏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معرفی مکه با این صفت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أُمِرْتُ أَنْ‏أَعْبُدَ رَبَّ هذِه الْبَلْدَة الَّذِی حَرَّمَها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یک مکان، یا یک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محترم بودن و احترام داشتن آن است، چنانکه در روایتی از امام صادق می‏خوانیم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اللَّهَ قَدْ حَرَّمَ مَکَّةَ یَوْمَ خَلَقَ السَّمَاوَاتِ وَ الأَرْضَ فَهِیَ حَرَامٌ بِحَرَامِ اللَّهِ إِلَی یَوْمِ الْقِیَامَةِ لایُنَفَّرُ صَیْدُهَا وَ لایُعْضَدُ شَجَرُهَا وَ </w:t>
      </w:r>
    </w:p>
    <w:p>
      <w:pPr>
        <w:pStyle w:val="BookText"/>
        <w:rPr/>
      </w:pPr>
      <w:r>
        <w:rPr>
          <w:rFonts w:ascii="Amiri" w:hAnsi="Amiri" w:eastAsia="Amiri" w:cs="Amiri"/>
          <w:color w:val="111111"/>
          <w:sz w:val="28"/>
          <w:sz w:val="28"/>
          <w:szCs w:val="28"/>
          <w:rtl w:val="true"/>
          <w:lang w:bidi="ar-SA"/>
        </w:rPr>
        <w:t xml:space="preserve">لایُخْتَلَی خَلاهَا وَ لاتَحِلُّ لُقَطَتُهَا إِلّا لِمُنْشِدٍ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آن حضرت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وجد فی حجر من حجرات البیت مکتوباً إنی‏ أنا الله ذو بکة خلقتها یوم خلقت السماوات و الأرض و یوم خلقت الشمس و القمر</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اضافه شدن کلمه 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مکه تحت ربوبیت ویژه حضرت حق قرار دارد، چنانکه درباره کعبه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امن‏</w:t>
      </w:r>
    </w:p>
    <w:p>
      <w:pPr>
        <w:pStyle w:val="BookText"/>
        <w:rPr/>
      </w:pPr>
      <w:r>
        <w:rPr>
          <w:rFonts w:ascii="IRNazanin" w:hAnsi="IRNazanin" w:eastAsia="IRNazanin"/>
          <w:color w:val="111111"/>
          <w:sz w:val="28"/>
          <w:sz w:val="28"/>
          <w:szCs w:val="28"/>
          <w:rtl w:val="true"/>
          <w:lang w:bidi="fa-IR"/>
        </w:rPr>
        <w:t>قرآن به مکه به این موصوف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یَرَوْا أَنَّا جَعَلْنا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نُمَکِّنْ لَهُمْ حَرَماً آمِناً یُجْبی إِلَیْهِ ثَمَراتُ کُلِّ شَیْ‏ء رِزْقاً مِنْ لَدُنَّا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حرم، یعنی مکانی که دارای حریم و حرمت است، از یک سو کسی غیر از صاحبش حق تعرض به آن را ندارد، و از سوی دیگر باید احترام و حقوق آن را رعایت نمود</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القری‏</w:t>
      </w:r>
    </w:p>
    <w:p>
      <w:pPr>
        <w:pStyle w:val="BookText"/>
        <w:rPr/>
      </w:pP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کِتابٌ أَنْزَلْناهُ مُبارَکٌ مُصَدِّقُ الَّذِی بَیْنَ یَدَیْه وَ لِتُنْذِرَ أُمَّ الْقُری وَ مَنْ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أَوْحَیْنا إِلَیْکَ قُرْآناً عَرَبِیًّا لِتُنْذِرَ أُمَّ الْقُری وَ مَنْ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به معنای ریشه و اصل هر چیز است، امّ بودن مکه ممکن است بدین معنا باشد که دعوت پیامبر از این شهر آغاز و به دیگر شهرها منتشر شد</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ممکن است به این معنا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مکه شروع شده است</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تعبیر دیگر اشارت به این آیه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الأَرْضَ بَعْدَ ذلِکَ دَحاها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الأَرْضِ وَ ما طَحاها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 و طحو به معنای بسط و توسعه دادن است، که در حقیقت مراحل آماده سازی زمین برای سکونت انسانها و رویش گیاهان است</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قریه در فرهنگ قرآن به جایی اطلاق می‏شود که دارای ساختمان، و یا محل تجمع افراد باشد</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آن با بلد و مدینه در این است که بلد به محدوده‏ای از زمین اطلاق می‏شود خواه آباد باشد یا نباشد، ولی در مفهوم مدینه اقامت تدبیر و نظم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از مکه به قریه تعبیر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لَوْلا نُزِّلَ هذَا الْقُرْآنُ عَلی رَجُلٍ مِنَ الْقَرْیَتَیْنِ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یَقُولُونَ رَبَّنا أَخْرِجْنا مِنْ هذِه الْقَرْیَةِ الظَّالِمِ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هنگامی که می‏خواهد بهانه‏گیران قریش را مذمت نماید، و یا از وجود ظلم در مکه سخن بگوید، از آن به قریه تعبیر کرده است، ولی هنگامی که می‏خواهد دعای ابراهیم را درباره آن بیان کند تعبیر به بلد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قریه به مکان‏های غیر سالم نیز در قرآن رایج است، چنانکه درباره شهر قوم لوط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لُوطاً آتَیْناهُ حُکْماً وَ عِلْماً وَ نَجَّیْناهُ مِنَ الْقَرْیَةِ الَّتِی کانَتْ تَعْمَلُ الْخَبائِثَ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به هنگام فرود فرشتگان الهی به </w:t>
      </w:r>
    </w:p>
    <w:p>
      <w:pPr>
        <w:pStyle w:val="BookText"/>
        <w:rPr/>
      </w:pPr>
      <w:r>
        <w:rPr>
          <w:rFonts w:ascii="Amiri" w:hAnsi="Amiri" w:eastAsia="Amiri" w:cs="Amiri"/>
          <w:color w:val="111111"/>
          <w:sz w:val="28"/>
          <w:sz w:val="28"/>
          <w:szCs w:val="28"/>
          <w:rtl w:val="true"/>
          <w:lang w:bidi="ar-SA"/>
        </w:rPr>
        <w:t>عنوان مهمان لوط در آن شهر از آن به مدینه یاد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مقدس‏ترین مکانها وقتی در راستای برنامه توحید نباشد، می‏توان به عنوان عاملی سازنده مورد هجمه فرهنگی و نکوهش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غیر زراعی‏</w:t>
      </w:r>
    </w:p>
    <w:p>
      <w:pPr>
        <w:pStyle w:val="BookText"/>
        <w:rPr/>
      </w:pP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کریم از مکه که از زبان ابراهیم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غیر ذی‏زرع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تعبیر ممکن است اشارت به این باشد که مکه در آن زمان هنوز زمین مزروعی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اشارت به این باشد که در آینده هم مزروعی نخواهد شد، و گرنه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است که هنوز کسی در آنجا ساکن نشده است، ولی به برکت دعای ابراهیم که درخواست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 أَفْئِدَةً مِنَ النَّاسِ تَهْوِی إِلَیْهِمْ وَ ارْزُقْهُمْ مِنَ الثَّمَراتِ لَعَلَّهُمْ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ارْزُقْ أَهْلَهُ مِنَ الثَّمَراتِ مَنْ آمَنَ مِنْهُمْ بِاللَّهِ وَ الْیَوْمِ الْآخِرِ قالَ وَ مَنْ کَفَرَ فَأُمَتِّعُهُ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حتی کافران ساکن در مکه نیز به دعای ابراهیم متنعم خواهند شد، لیکن با مؤمنان تفاوت 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خداوند آن مکان را مسکونی و ساکنان آن را از انواع میوه بهره‏مند ساخت، لیکن نه از میوه همان شهر بلکه از شهرهای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اینجا؟</w:t>
      </w:r>
    </w:p>
    <w:p>
      <w:pPr>
        <w:pStyle w:val="BookText"/>
        <w:rPr/>
      </w:pPr>
      <w:r>
        <w:rPr>
          <w:rFonts w:ascii="IRNazanin" w:hAnsi="IRNazanin" w:eastAsia="IRNazanin"/>
          <w:color w:val="111111"/>
          <w:sz w:val="28"/>
          <w:sz w:val="28"/>
          <w:szCs w:val="28"/>
          <w:rtl w:val="true"/>
          <w:lang w:bidi="fa-IR"/>
        </w:rPr>
        <w:t>ممکن این پرسش رخ نماید که چرا خانه خدا در چنین مکانی بنا شده است؟ مگر جاهای مناسب دیگر نبود؟ مگر نقاط خوش آب و هوای مناسب نبود که باید در این سرزمین بی آب و علف بنا باشد؟</w:t>
      </w:r>
    </w:p>
    <w:p>
      <w:pPr>
        <w:pStyle w:val="BookText"/>
        <w:rPr/>
      </w:pPr>
      <w:r>
        <w:rPr>
          <w:rFonts w:ascii="IRNazanin" w:hAnsi="IRNazanin" w:eastAsia="IRNazanin"/>
          <w:color w:val="111111"/>
          <w:sz w:val="28"/>
          <w:sz w:val="28"/>
          <w:szCs w:val="28"/>
          <w:rtl w:val="true"/>
          <w:lang w:bidi="fa-IR"/>
        </w:rPr>
        <w:t>امام امیرالمؤمنین این پرسش را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الاترون أنّ الله اختبر الاولین من لدن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الآخرین من هذا العالم باحجار لاتضرّ و لا تنفع، و لاتبصر و لاتسمع، فجعلها بیته الحرام الذی جعله للناس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وضعه بأوعَر بقاع الارض حَجَراً و اقلّ نتائق الدنیا مَدَراً و أضیق بطون الأودیة قُطراً، بین جبال خَشِنَة و رِمال دَمِثة، و عیون وَشِلَة، و قریً منقطعة، لایزکوا بها خُفّ و لاحافرٌ و لاظِلْفٌ، ثمّ امر آدم و وَلَدَه أن‏یَثْنُوا اعطافهم نحوه، فصار مثابة لمتجع اسفارهم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راز اصلی بنای کعبه در این سرزمین را بیان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ابتلاءً عظیماٌ و امتحاناً شدیداً و اختباراً مبیناً و تمحیصاً بلیغاً جعله الله سبباً لرحمته و وُصْلة الی جنته، و لو أراد سبحانه ان یضع بیته الحرام و مشاعره العظام بین جنات و انهار و سهل و قرار، جمّ الاشجار دانی الثمار مُلتفّ البنی متّصل القری بین بُرّة سمراء و روضه خضراء و اریاف مُحدقة، و عِراص مغدقة و ریاض ناضرة و طرق عامرة لکان قد صغر قدر الجزاء علی حسب ضعف البلاء</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راز اصلی بنای کعبه در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انسانها و امتحان عظیم الهی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خانه خدا</w:t>
      </w:r>
    </w:p>
    <w:p>
      <w:pPr>
        <w:pStyle w:val="BookText"/>
        <w:rPr/>
      </w:pPr>
      <w:r>
        <w:rPr>
          <w:rFonts w:ascii="IRNazanin" w:hAnsi="IRNazanin" w:eastAsia="IRNazanin"/>
          <w:color w:val="111111"/>
          <w:sz w:val="28"/>
          <w:sz w:val="28"/>
          <w:szCs w:val="28"/>
          <w:rtl w:val="true"/>
          <w:lang w:bidi="fa-IR"/>
        </w:rPr>
        <w:t xml:space="preserve">قرآن کریم در معرفی کعبه به بیان برخی از صفات و ویژگی‏های آن می‏پردازد که تفصیل آن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الْکَعْبَةَ الْبَیْتَ الْحَرامَ قِیاماً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تنها به نام‏هایی که در آیه مورد بحث آمده است، اشارت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w:t>
      </w:r>
    </w:p>
    <w:p>
      <w:pPr>
        <w:pStyle w:val="BookText"/>
        <w:rPr/>
      </w:pPr>
      <w:r>
        <w:rPr>
          <w:rFonts w:ascii="IRNazanin" w:hAnsi="IRNazanin" w:eastAsia="IRNazanin"/>
          <w:color w:val="111111"/>
          <w:sz w:val="28"/>
          <w:sz w:val="28"/>
          <w:szCs w:val="28"/>
          <w:rtl w:val="true"/>
          <w:lang w:bidi="fa-IR"/>
        </w:rPr>
        <w:t>این تعبیر در قالب‏های مختلفی به کار رفته است،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یَرْفَعُ إِبْراهِیمُ الْقَواعِدَ مِنَ الْبَیْتِ وَ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بیت را به خود نسبت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طَهِّرْ بَیْتِیَ لِلطَّائِفِینَ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با توصیف به حرام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الْکَعْبَةَ الْبَیْتَ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وصف عتیق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لْیَطَّوَّفُوا بِالْبَیْتِ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عتیق سه معنا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ارزشمند، دوم کهن، سوم آزاد</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بیت الله الحرام نیز هر سه قابل جمع است، زیرا کعبه از یک سوی مجمع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دارای سابقه تاریخی کهن است، و در حقیقت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قید ملکیت هر مالکی در طول تاریخ خارج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معنای اخیر 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پرسیدم چرا که عتیق گفته 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بَیْتٍ وَضَعَهُ اللَّهُ عَلَی‏ وَجْهِ الارْضِ إِلّا لَهُ رَبٌّ وَ سُکَّانٌ یَسْکُنُونَهُ غَیْرَ هَذَا الْبَیْتِ فَإِنَّهُ لا رَبَّ لَهُ إِلّا اللَّهُ عَزَّ وَ جَلَّ وَ هُوَ الْحُرُّ</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عنایت دیگری که در این آیه وجود دارد این است که، این خانه به عنوان معبد و محل عبادت قرار گرفت، از این رو به دنبال آن برکت و هدایت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عنایت ویژه این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مبارک‏</w:t>
      </w:r>
    </w:p>
    <w:p>
      <w:pPr>
        <w:pStyle w:val="BookText"/>
        <w:rPr/>
      </w:pPr>
      <w:r>
        <w:rPr>
          <w:rFonts w:ascii="IRNazanin" w:hAnsi="IRNazanin" w:eastAsia="IRNazanin"/>
          <w:color w:val="111111"/>
          <w:sz w:val="28"/>
          <w:sz w:val="28"/>
          <w:szCs w:val="28"/>
          <w:rtl w:val="true"/>
          <w:lang w:bidi="fa-IR"/>
        </w:rPr>
        <w:t>در ادامه آیه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به معنای چیزی است که برکت داشته باشد، و چنانکه پیش از این نیز گفته شد برکت به معنای زیادت، نمو، دوام و خیر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مبارک بودن کعبه به این خاطر است که این ویژگی‏ها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و برکت‏</w:t>
      </w:r>
    </w:p>
    <w:p>
      <w:pPr>
        <w:pStyle w:val="BookText"/>
        <w:rPr/>
      </w:pPr>
      <w:r>
        <w:rPr>
          <w:rFonts w:ascii="IRNazanin" w:hAnsi="IRNazanin" w:eastAsia="IRNazanin"/>
          <w:color w:val="111111"/>
          <w:sz w:val="28"/>
          <w:sz w:val="28"/>
          <w:szCs w:val="28"/>
          <w:rtl w:val="true"/>
          <w:lang w:bidi="fa-IR"/>
        </w:rPr>
        <w:t>در این که کعبه به عنوان خانه مبارک و محل برکت است سخنی نیست، سخن در این است که مصداق این برکت چیست؟ در مجموع روایات و تفاسیر می‏توان امور زیر را به عنوان برکت کعبه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برکت خانه خدا این است که تأمین کننده سعادت دنیا و آخرت است، زیرا عبادت در این خانه ثواب و آثار دنیوی و اخروی فراوان دارد، چنانکه در روایتی از امام سجاد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مغفور له، مَوْجوب له الجنة و مستأنف له العمل و محفوظ فی اهله و 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روایتی 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ثلاث حجج، لم‏یُصْبه فقر ابداً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انسان‏ها و حتی وحوش و طیور، یکی دیگر از مصادیق مبارک بودن این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نیز باید توجه داشت که‏</w:t>
      </w:r>
    </w:p>
    <w:p>
      <w:pPr>
        <w:pStyle w:val="BookText"/>
        <w:rPr/>
      </w:pPr>
      <w:r>
        <w:rPr>
          <w:rFonts w:ascii="IRNazanin" w:hAnsi="IRNazanin" w:eastAsia="IRNazanin"/>
          <w:color w:val="111111"/>
          <w:sz w:val="28"/>
          <w:sz w:val="28"/>
          <w:szCs w:val="28"/>
          <w:rtl w:val="true"/>
          <w:lang w:bidi="fa-IR"/>
        </w:rPr>
        <w:t>گرچه مبارک اسم مفعول و به معنای برکت داری است، اما نقش برکت دهی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مفسران معتقدند در بیرون از قرآن می‏توان بیت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اشارت به نعمت‏های محسوس در اطراف این خانه می‏باشد، چرا که برکات الهی به خاطر دعاهای ابراهیم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ارْزُقْهُمْ مِنَ الثَّمَراتِ لَعَلَّهُمْ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سو به سمت آن سرازیر است</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وصف مبارک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معناست که رزق و رفاه دنیوی مراد است</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برکت به معنای زیادتی و قوام است، از این روی یکی از مصادیق مبارک بودن این خانه این است که در طول زمان دایم و ثابت است</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هدایت‏ سومین وصفی که در این آیه به کار رفته است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بودن کعبه بدین معناست که این خانه راه درست و مسیر سعادت را به مردم نشان می‏دهد، و آنها را به کرامت و قرب الهی راهنمایی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مفسران عقیده دارند که هلاکت جبّارانی که قصد تعرض به این خانه را داشته‏اند، و قبله بودن این خانه برای نماز، وسیله رسیدن به بهشت با انجام حج و طواف و نیز شفای بیماران از مصادیق هدایت به شمار می‏رود</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هدایت که در آیه آمده است اشارت به حالت معنویتی باشد که بر اثر دعای ابراهیم بر این سرزمین حکمفرماست،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 أَفْئِدَةً مِنَ النَّاسِ تَهْوِی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 برای ادای مناسک حج و نماز و طواف و کسب معنویت و هدایت به سوی آن می‏آیند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عالمین‏</w:t>
      </w:r>
    </w:p>
    <w:p>
      <w:pPr>
        <w:pStyle w:val="BookText"/>
        <w:rPr/>
      </w:pPr>
      <w:r>
        <w:rPr>
          <w:rFonts w:ascii="IRNazanin" w:hAnsi="IRNazanin" w:eastAsia="IRNazanin"/>
          <w:color w:val="111111"/>
          <w:sz w:val="28"/>
          <w:sz w:val="28"/>
          <w:szCs w:val="28"/>
          <w:rtl w:val="true"/>
          <w:lang w:bidi="fa-IR"/>
        </w:rPr>
        <w:t xml:space="preserve">تعبیری که قرآن در اینجا به کار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مفید این معناست که این خانه هدایت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دو جهت گسترده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ناحیه خود هدایت که مطلق است و شامل همه انواع و مراتب هدایت می‏شود،</w:t>
      </w:r>
      <w:r>
        <w:rPr>
          <w:rStyle w:val="FootnoteAnchor"/>
          <w:rtl w:val="true"/>
        </w:rPr>
        <w:footnoteReference w:id="387"/>
      </w:r>
      <w:r>
        <w:rPr>
          <w:rFonts w:ascii="IRNazanin" w:hAnsi="IRNazanin" w:eastAsia="IRNazanin"/>
          <w:color w:val="111111"/>
          <w:sz w:val="28"/>
          <w:sz w:val="28"/>
          <w:szCs w:val="28"/>
          <w:rtl w:val="true"/>
          <w:lang w:bidi="fa-IR"/>
        </w:rPr>
        <w:t>‏ افزون بر این که موجب وحدت و یک پارچگی مردم می‏شود که خود نمودی از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جهت عالمین، که همگان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پرسش مطرح است که محدوه عالمین در این تا کجاست؟ زیرا می‏بینیم که نه تنها همه مردم، بلکه همه مسلمانان نیز از برکت آن بهره نمی‏برند و آن‏گونه که شایسته و بایسته است از هدایت سود نمی‏برند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آیه شریفه در صدد افاده این معناست که هدایتگری کعبه در خصوص مسلمین، یا آل ابراهیم، و یا عرب نیست؛ بلکه اقوام مختلفی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لزوماً نباید گفت تک تک انسانها در همه زمانها را در بر </w:t>
      </w:r>
      <w:bookmarkStart w:id="556" w:name="pg1634_10028"/>
    </w:p>
    <w:p>
      <w:pPr>
        <w:pStyle w:val="BookText"/>
        <w:rPr/>
      </w:pPr>
      <w:bookmarkEnd w:id="556"/>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واژه عالمین در فرهنگ قرآن به همه ماسوا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همان‏گونه که در محدوده انسانی نیز به کار رفته است، چنانکه‏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إِسْراییلَ اذْکُرُوا نِعْمَتِیَ الَّتِی أَنْعَمْتُ عَلَیْکُمْ وَ أَنِّی فَضَّلْتُکُمْ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به گروهی از انسانها در زمان‏</w:t>
      </w:r>
    </w:p>
    <w:p>
      <w:pPr>
        <w:pStyle w:val="BookText"/>
        <w:rPr/>
      </w:pPr>
      <w:r>
        <w:rPr>
          <w:rFonts w:ascii="Amiri" w:hAnsi="Amiri" w:eastAsia="Amiri" w:cs="Amiri"/>
          <w:color w:val="111111"/>
          <w:sz w:val="28"/>
          <w:sz w:val="28"/>
          <w:szCs w:val="28"/>
          <w:rtl w:val="true"/>
          <w:lang w:bidi="ar-SA"/>
        </w:rPr>
        <w:t>خاص اطلاق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فَإِنِّی أُعَذِّبُهُ عَذاباً لاأُعَذِّبُهُ أَحَداً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طبعاً منظور از عالمین امت‏های قبل از عیسی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بسان قرآن است که برای هدایت ناس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رَمَضانَ الَّذِی أُنْزِلَ فِیه الْقُرْآنُ هُدیً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نذیر برای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هر انسانی به فراخور زمینه فراهم شده و استعداد و توفیقات، از خرمن هدایت عامه و فراگیر آن خوشه‏ای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روست که برخی از مفسران معتقدند، حتی برای بت‏پرستان نیز از کعبه و حج به عنوان آیین ابراهیم و لو آمیخته با خرافات انجام می‏دادند، و در پرتو همین توجه ناقص به طور موقت از برخی گناهان دست بر می‏داشتند</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1111915_3650668749"/>
      <w:bookmarkStart w:id="558" w:name="_Toc212"/>
      <w:bookmarkEnd w:id="557"/>
      <w:r>
        <w:rPr>
          <w:rtl w:val="true"/>
        </w:rPr>
        <w:t>لطایف و اشارات‏</w:t>
      </w:r>
      <w:bookmarkEnd w:id="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ارتباط این آیه با آیات قبلی ممکن است این باشد که چون در آیه قبل خطاب به یهود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مِلَّةَ إِبْراهِیمَ حَنِیفاً وَ ما کانَ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پیرو ابراهیم هستید، بدانید یکی از شعارهای مهم ابراهیم حج کعبه است، که شما انجام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می‏گوید شما تابع ابراهیم نیستید و به دروغ این ادعا را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به مفاخره یهود با مسلمین نازل شده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به دلیل این که محل مهاجرت انبیاست بر کعبه فضیلت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نیز همین معنا را تأیید می‏کند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لِمَ تَکْفُرُونَ بِآیَاتِ اللَّهِ وَاللَّهُ شَهِیدٌ عَلَی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بدان معناست که خدای سبحان به موقع خود از شرافت و افضلیت خانه خود دفاع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اصلی این آیه، بیان برتری کعبه و رجحان آن بر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میسر نمی‏شود، مگر با اولیت در فضیلت و شرافت، و گرنه پیشی گرفتن در بنا فی نفسه فضیلتی به شمار نمی‏آید</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کعبه را به عنوان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 که هر چیزی که باعث تحول اساسی در انسان شود به خدا منسوب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روزهای مهم و سرنوشت‏ساز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ذَکِّرْهُمْ بِأَیَّامِ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کعبه که متحول کننده انسان در جهات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طوری که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بین خدایی بودن و مردمی بودن نه تنها تهافتی نیست، بلکه به نوعی وحدت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مالکیت مردم نسبت به خانه کعبه نیست، بلکه به معنای اختصاص و سود دهی آن نسبت به مردم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گرچه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به کار رفته است، اما واضع این بیت و در حقیقت فاعل آن خداست، چنانکه در حدیث علوی این وضع </w:t>
      </w:r>
    </w:p>
    <w:p>
      <w:pPr>
        <w:pStyle w:val="BookText"/>
        <w:rPr/>
      </w:pPr>
      <w:r>
        <w:rPr>
          <w:rFonts w:ascii="IRNazanin" w:hAnsi="IRNazanin" w:eastAsia="IRNazanin"/>
          <w:color w:val="111111"/>
          <w:sz w:val="28"/>
          <w:sz w:val="28"/>
          <w:szCs w:val="28"/>
          <w:rtl w:val="true"/>
          <w:lang w:bidi="fa-IR"/>
        </w:rPr>
        <w:t>را به خدا نسبت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خداوند سبحان این خانه را مبارک و وسیله هدایت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واژه بلد که در سوره بقره به صورت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سوره ابراهیم به صورت 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مفید این معناست که دعای ابراهیم در سوره بقره هنگامی بوده است، که مکه هنوز به صورت شهر</w:t>
      </w:r>
    </w:p>
    <w:p>
      <w:pPr>
        <w:pStyle w:val="BookText"/>
        <w:rPr/>
      </w:pPr>
      <w:r>
        <w:rPr>
          <w:rFonts w:ascii="IRNazanin" w:hAnsi="IRNazanin" w:eastAsia="IRNazanin"/>
          <w:color w:val="111111"/>
          <w:sz w:val="28"/>
          <w:sz w:val="28"/>
          <w:szCs w:val="28"/>
          <w:rtl w:val="true"/>
          <w:lang w:bidi="fa-IR"/>
        </w:rPr>
        <w:t>مسکونی نبوده، بلکه به صورت یک وادی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دعای آن حضرت در سوره ابراهیم، هنگامی است که آن سرزمین از شکل وادی بیرون آمده و به صورت شهر تغییر شکل یافته است</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خانه به دست پیامبری چون ابراهیم که مورد توجه همه اقوام و ملل است بنا و یا تعمیر می‏شود، و از آثار او به شمار می‏رود، خود عاملی است تا این که کعبه وسیله‏ای برای هدایت همگان باشد</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برای پیروان محمد بسان شجره برای موسی است، مبارک است چون منور به انوار ذات خداست، و هدایت است چون منور به انوار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به حسب استعدادش از آن بهره می‏گیرد</w:t>
      </w:r>
      <w:r>
        <w:rPr>
          <w:rFonts w:eastAsia="IRNazanin" w:cs="IRNazanin"/>
          <w:color w:val="111111"/>
          <w:sz w:val="28"/>
          <w:szCs w:val="28"/>
          <w:rtl w:val="true"/>
          <w:lang w:bidi="fa-IR"/>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کعبه و مسجد الاقصی در این است که خداوند درباره کعبه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این خانه، خود مبارک، برکت‏دار و برکت دهنده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باره مسجد الاقصی فرمود که اطراف را برکت دادیم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الْمَسْجِدِ الأَقْصَی الَّذِی بارَکْنا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ببکة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می‏آموزد که وقتی مهمانی را به خانه دعوت کردی لازم است آدرس دقیق ارائه دهی تا دعوت شوندگان خوب آن را شناخته و اشتباهی نگیرند</w:t>
      </w:r>
      <w:r>
        <w:rPr>
          <w:rFonts w:eastAsia="IRNazanin" w:cs="IRNazanin"/>
          <w:color w:val="111111"/>
          <w:sz w:val="28"/>
          <w:szCs w:val="28"/>
          <w:rtl w:val="true"/>
          <w:lang w:bidi="fa-IR"/>
        </w:rPr>
        <w:t>.:</w:t>
      </w:r>
      <w:bookmarkStart w:id="559" w:name="pg1634_10031"/>
    </w:p>
    <w:p>
      <w:pPr>
        <w:pStyle w:val="Heading3"/>
        <w:numPr>
          <w:ilvl w:val="2"/>
          <w:numId w:val="1"/>
        </w:numPr>
        <w:rPr/>
      </w:pPr>
      <w:bookmarkStart w:id="560" w:name="__RefHeading___Toc1111917_3650668749"/>
      <w:bookmarkStart w:id="561" w:name="_Toc213"/>
      <w:bookmarkEnd w:id="559"/>
      <w:bookmarkEnd w:id="560"/>
      <w:r>
        <w:rPr>
          <w:rtl w:val="true"/>
        </w:rPr>
        <w:t xml:space="preserve">* </w:t>
      </w:r>
      <w:r>
        <w:rPr>
          <w:rtl w:val="true"/>
        </w:rPr>
        <w:t>آیه سیزدهم‏</w:t>
      </w:r>
      <w:bookmarkEnd w:id="561"/>
    </w:p>
    <w:p>
      <w:pPr>
        <w:pStyle w:val="Heading4"/>
        <w:numPr>
          <w:ilvl w:val="3"/>
          <w:numId w:val="1"/>
        </w:numPr>
        <w:rPr/>
      </w:pPr>
      <w:bookmarkStart w:id="562" w:name="__RefHeading___Toc1111919_3650668749"/>
      <w:bookmarkStart w:id="563" w:name="_Toc214"/>
      <w:bookmarkEnd w:id="562"/>
      <w:r>
        <w:rPr>
          <w:rtl w:val="true"/>
        </w:rPr>
        <w:t>اشاره</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11921_3650668749"/>
      <w:bookmarkStart w:id="565" w:name="_Toc215"/>
      <w:bookmarkEnd w:id="564"/>
      <w:r>
        <w:rPr>
          <w:rtl w:val="true"/>
        </w:rPr>
        <w:t>شرح واژگان‏</w:t>
      </w:r>
      <w:bookmarkEnd w:id="56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آیه به معنای علامت و نشانه آشکار برای‏چیزی که مخفی و نهان است می‏باشد</w:t>
      </w:r>
      <w:r>
        <w:rPr>
          <w:rStyle w:val="FootnoteAnchor"/>
          <w:rtl w:val="true"/>
        </w:rPr>
        <w:footnoteReference w:id="3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دست‏کم در پنج معنا به کار رفته است، که سه مورد آن مصداق آیتیت در بیت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اجزای عالم هستی،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آیاتُ اللَّهِ نَتْلُوها عَلَیْکَ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معجزات انبیا و کرامات اولیا،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أَرْسَلْنا مُوسی بِآیاتِنا وَ سُلْطانٍ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احکام و دستوارت دین،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یُبَیِّنُ اللَّهُ لَکُمُ الآیاتِ وَ اللَّهُ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لغت 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حجّ به معنای قصد است</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اصل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قصد است</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در ابتدا به هر قصدی اطلاق می‏شده است، سپس به قصد بیت </w:t>
      </w:r>
    </w:p>
    <w:p>
      <w:pPr>
        <w:pStyle w:val="BookText"/>
        <w:rPr/>
      </w:pPr>
      <w:r>
        <w:rPr>
          <w:rFonts w:ascii="IRNazanin" w:hAnsi="IRNazanin" w:eastAsia="IRNazanin"/>
          <w:color w:val="111111"/>
          <w:sz w:val="28"/>
          <w:sz w:val="28"/>
          <w:szCs w:val="28"/>
          <w:rtl w:val="true"/>
          <w:lang w:bidi="fa-IR"/>
        </w:rPr>
        <w:t>الله الحرام برای انجام مناسک اختصاص یافته است، و از همین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بیان حق و روشن شدن حقیقت است</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کاربرد واژه حجّ و مشتقات آن که بیش از بیست بار می‏باشد، در دوازده مورد آن منظور حج و سفر 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تعابیر مصدری این واژه در قرآن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مگر در مورد این آیه که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ادبی این دو واژه در این است که حَجّ به فتح، مصدر و حِجّ به کسر اسم مصدر است</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 در لغت به معنای انقیاد و پذیرش است</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استطاعت اگرچه از همین باب است، ولی به معنای قدرت و طاقت می‏باشد</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مطاوعه که به معنای موافقت با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از همین معنا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استطاعت در حقیقت موافقت امور با انجام فعل است، که از آن به وجود اقتضا تعبیر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لغت به معنای پوشاندن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کشاورز نیز کافر گفته می‏شود بدین جهت است که به وسیله خاک بذر را می‏پوشاند</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معنای اصلی کفر عبارت است از ردّ کردن و بی توجهی نمودن به چیزی،</w:t>
      </w:r>
      <w:r>
        <w:rPr>
          <w:rStyle w:val="FootnoteAnchor"/>
          <w:rtl w:val="true"/>
        </w:rPr>
        <w:footnoteReference w:id="402"/>
      </w:r>
      <w:r>
        <w:rPr>
          <w:rFonts w:ascii="IRNazanin" w:hAnsi="IRNazanin" w:eastAsia="IRNazanin"/>
          <w:color w:val="111111"/>
          <w:sz w:val="28"/>
          <w:sz w:val="28"/>
          <w:szCs w:val="28"/>
          <w:rtl w:val="true"/>
          <w:lang w:bidi="fa-IR"/>
        </w:rPr>
        <w:t xml:space="preserve">‏ که مصداق‏های متعددی می‏تواند داشته باشد، از جمله بی توجهی به </w:t>
      </w:r>
      <w:bookmarkStart w:id="566" w:name="pg1634_10033"/>
    </w:p>
    <w:p>
      <w:pPr>
        <w:pStyle w:val="BookText"/>
        <w:rPr/>
      </w:pPr>
      <w:bookmarkEnd w:id="566"/>
      <w:r>
        <w:rPr>
          <w:rFonts w:ascii="IRNazanin" w:hAnsi="IRNazanin" w:eastAsia="IRNazanin"/>
          <w:color w:val="111111"/>
          <w:sz w:val="28"/>
          <w:sz w:val="28"/>
          <w:szCs w:val="28"/>
          <w:rtl w:val="true"/>
          <w:lang w:bidi="fa-IR"/>
        </w:rPr>
        <w:t>احسان و انعام، بی اعتنایی به حق که ممکن است نسبت به ذات مقدس الهی یا پیامبر و یا معاد و یا اصل دین باشد</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567" w:name="__RefHeading___Toc1111923_3650668749"/>
      <w:bookmarkStart w:id="568" w:name="_Toc216"/>
      <w:bookmarkEnd w:id="567"/>
      <w:r>
        <w:rPr>
          <w:rtl w:val="true"/>
        </w:rPr>
        <w:t>محتوای آیه‏</w:t>
      </w:r>
      <w:bookmarkEnd w:id="568"/>
    </w:p>
    <w:p>
      <w:pPr>
        <w:pStyle w:val="BookText"/>
        <w:rPr/>
      </w:pPr>
      <w:r>
        <w:rPr>
          <w:rFonts w:ascii="IRNazanin" w:hAnsi="IRNazanin" w:eastAsia="IRNazanin"/>
          <w:color w:val="111111"/>
          <w:sz w:val="28"/>
          <w:sz w:val="28"/>
          <w:szCs w:val="28"/>
          <w:rtl w:val="true"/>
          <w:lang w:bidi="fa-IR"/>
        </w:rPr>
        <w:t>این آیه شریفه در حقیقت ادامه آیه قبلی است، که به بیان ویژگی‏های خانه کعبه می‏پردازد، و بخشی از مسائل مربوط به حج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کسانی که نسبت به حج خانه خدا بی اعتنا هستند، تهدید به کفر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محتوای این آیه چهار امر مهم را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خانه خدا</w:t>
      </w:r>
    </w:p>
    <w:p>
      <w:pPr>
        <w:pStyle w:val="BookText"/>
        <w:rPr/>
      </w:pPr>
      <w:r>
        <w:rPr>
          <w:rFonts w:ascii="IRNazanin" w:hAnsi="IRNazanin" w:eastAsia="IRNazanin"/>
          <w:color w:val="111111"/>
          <w:sz w:val="28"/>
          <w:sz w:val="28"/>
          <w:szCs w:val="28"/>
          <w:rtl w:val="true"/>
          <w:lang w:bidi="fa-IR"/>
        </w:rPr>
        <w:t>در این آیه شریفه به دو ویژگی دیگر از خانه خدا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آیات‏</w:t>
      </w:r>
    </w:p>
    <w:p>
      <w:pPr>
        <w:pStyle w:val="BookText"/>
        <w:rPr/>
      </w:pPr>
      <w:r>
        <w:rPr>
          <w:rFonts w:ascii="IRNazanin" w:hAnsi="IRNazanin" w:eastAsia="IRNazanin"/>
          <w:color w:val="111111"/>
          <w:sz w:val="28"/>
          <w:sz w:val="28"/>
          <w:szCs w:val="28"/>
          <w:rtl w:val="true"/>
          <w:lang w:bidi="fa-IR"/>
        </w:rPr>
        <w:t>در ابتدای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 جمع بینه به معنای دلیل روشن و کشف کننده حقیقت است</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بینات نشان از این دارد که هر کدام از آیات خود بینه‏ای مستقل بر اثبات مراد است، به هر صورت این جمله اشارت به این دارد که همان بیت نخستین که مبارک و هدایت است، ظرف تعدادی از آیات و نشانه‏هاست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 بیّنات در بیت همان مقام ابراهیم است</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عقیده دارند که آیات بیّنات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w:t>
      </w:r>
    </w:p>
    <w:p>
      <w:pPr>
        <w:pStyle w:val="BookText"/>
        <w:rPr/>
      </w:pPr>
      <w:r>
        <w:rPr>
          <w:rFonts w:ascii="IRNazanin" w:hAnsi="IRNazanin" w:eastAsia="IRNazanin"/>
          <w:color w:val="111111"/>
          <w:sz w:val="28"/>
          <w:sz w:val="28"/>
          <w:szCs w:val="28"/>
          <w:rtl w:val="true"/>
          <w:lang w:bidi="fa-IR"/>
        </w:rPr>
        <w:t>امنیت واردین به آن، و وجوب حج</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آیات با وصف بینات هرچند تا</w:t>
      </w:r>
    </w:p>
    <w:p>
      <w:pPr>
        <w:pStyle w:val="BookText"/>
        <w:rPr/>
      </w:pPr>
      <w:r>
        <w:rPr>
          <w:rFonts w:ascii="IRNazanin" w:hAnsi="IRNazanin" w:eastAsia="IRNazanin"/>
          <w:color w:val="111111"/>
          <w:sz w:val="28"/>
          <w:sz w:val="28"/>
          <w:szCs w:val="28"/>
          <w:rtl w:val="true"/>
          <w:lang w:bidi="fa-IR"/>
        </w:rPr>
        <w:t>حدودی روشن نموده که مقصود چیست، اما با بیانی که به دنبال آن آمده و امور سه گانه را بر شمرده منظور از آیات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 در بیت عبارت است از مقام ابراهیم، حجر الاسود، حطیم، زمزم، مشاعر، ارکان بیت، ازدحام جمعیت؛</w:t>
      </w:r>
      <w:r>
        <w:rPr>
          <w:rStyle w:val="FootnoteAnchor"/>
          <w:rtl w:val="true"/>
        </w:rPr>
        <w:footnoteReference w:id="407"/>
      </w:r>
      <w:r>
        <w:rPr>
          <w:rFonts w:ascii="IRNazanin" w:hAnsi="IRNazanin" w:eastAsia="IRNazanin"/>
          <w:color w:val="111111"/>
          <w:sz w:val="28"/>
          <w:sz w:val="28"/>
          <w:szCs w:val="28"/>
          <w:rtl w:val="true"/>
          <w:lang w:bidi="fa-IR"/>
        </w:rPr>
        <w:t>‏ البته شمردن صفا و مروه به عنوان بخشی از این آیات بیّنات نیز به دلیل نزدیک بودن آنها به بیت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گفته شد حجر اسماعیل نیز باید افزود، چرا در روایتی از امام صادق می‏خوانیم که آن حضرت در پاسخ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الآیات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إبْراهِیمَ حَیْثُ قَامَ عَلیَ الحَجَرِ فَأثرَت فِیه قَدَماهِ، وَ الحَجَرُ الأسوَدُ وَ مَنزلُ إسماعِیلَ</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از چی؟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قرآن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بیان نشده است که این آیات مبین چه چیز است؟ در فرهنگ قرآن هرگاه سخن از آیات به میان می‏آید، بیان توحید، عظمت، قدرت و دیگر اوصاف الهی است، طبیعتاً در اینجا نیز می‏بایست از همین مقوله باشد، لذا برخی از مفسران تصریح به توحید نموده‏اند</w:t>
      </w:r>
      <w:r>
        <w:rPr>
          <w:rFonts w:eastAsia="IRNazanin" w:cs="IRNazanin"/>
          <w:color w:val="111111"/>
          <w:sz w:val="28"/>
          <w:szCs w:val="28"/>
          <w:rtl w:val="true"/>
          <w:lang w:bidi="fa-IR"/>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بعدی نیز مؤید همین معناست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لِمَ تَکْفُرُونَ بِآیَاتِ اللَّهِ وَاللَّهُ شَهِیدٌ عَلَی مَا تَعْمَلُونَ‏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در خصوص مقام ابراهیم، بعید نیست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بیّنه نشان از پیامبری بزرگ چون ابراهیم، بنای کعبه، دعوت وی از مردم برای آمدن به حج، و فداکاری‏های آن حضرت را دارد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ابراهیم‏</w:t>
      </w:r>
    </w:p>
    <w:p>
      <w:pPr>
        <w:pStyle w:val="BookText"/>
        <w:rPr/>
      </w:pPr>
      <w:r>
        <w:rPr>
          <w:rFonts w:ascii="IRNazanin" w:hAnsi="IRNazanin" w:eastAsia="IRNazanin"/>
          <w:color w:val="111111"/>
          <w:sz w:val="28"/>
          <w:sz w:val="28"/>
          <w:szCs w:val="28"/>
          <w:rtl w:val="true"/>
          <w:lang w:bidi="fa-IR"/>
        </w:rPr>
        <w:t>مَقام در اینجا اسم مکان است که بیانگر محل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محل سنگی است که جای پای ابراهیم در آن منقوش است،</w:t>
      </w:r>
      <w:r>
        <w:rPr>
          <w:rStyle w:val="FootnoteAnchor"/>
          <w:rtl w:val="true"/>
        </w:rPr>
        <w:footnoteReference w:id="411"/>
      </w:r>
      <w:r>
        <w:rPr>
          <w:rFonts w:ascii="IRNazanin" w:hAnsi="IRNazanin" w:eastAsia="IRNazanin"/>
          <w:color w:val="111111"/>
          <w:sz w:val="28"/>
          <w:sz w:val="28"/>
          <w:szCs w:val="28"/>
          <w:rtl w:val="true"/>
          <w:lang w:bidi="fa-IR"/>
        </w:rPr>
        <w:t>‏ البته برخی از مفسران بر این باورند که مقصود از مقام همه حرم است که ابراهیم در آنجا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مقام بر می‏گردد و امنیت اعطایی را در همه حرم جاری می‏سازد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مقام ابراهیم تنها محل سنگی است که در کنار بیت‏الله قرار دارد، زیرا مقام ابراهیم در اینجا خود آیتی از آیات بیّنات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تقدیر در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 منها مقام ابراهیم</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آیات بیّنات همان 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ندارد که مظروف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ظرف یعنی بیت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بیت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گفته شود همه حرم امنیت دارد، نه خصوص بیت؛ باید گفت امنیت در کل حرم سخنی است، و مقام ابراهیم بودن همه حرم سخنی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بازگشت ضمیر به مقام ابراهیم، هیچ منافاتی ندارد که به دلیل اهمیت مقام ابراهیم، آن را تخصیص به ذکر نموده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امنیت‏</w:t>
      </w:r>
    </w:p>
    <w:p>
      <w:pPr>
        <w:pStyle w:val="BookText"/>
        <w:rPr/>
      </w:pP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خود بیانگر دو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تشریعی، و دیگری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از جهت این که باید امنیت‏</w:t>
      </w:r>
    </w:p>
    <w:p>
      <w:pPr>
        <w:pStyle w:val="BookText"/>
        <w:rPr/>
      </w:pPr>
      <w:r>
        <w:rPr>
          <w:rFonts w:ascii="IRNazanin" w:hAnsi="IRNazanin" w:eastAsia="IRNazanin"/>
          <w:color w:val="111111"/>
          <w:sz w:val="28"/>
          <w:sz w:val="28"/>
          <w:szCs w:val="28"/>
          <w:rtl w:val="true"/>
          <w:lang w:bidi="fa-IR"/>
        </w:rPr>
        <w:t>کسانی که در این بیت وارد می‏شوند تأمین نمود، تکوینی از این جهت که خدای سبحان این امنیت را نشانه توحید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هستی و چیستی امنیت در خانه خدا با بهره‏گیری از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تاریخی به این نتیجه می‏رسیم که امنیت در دو مقوله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جان‏</w:t>
      </w:r>
    </w:p>
    <w:p>
      <w:pPr>
        <w:pStyle w:val="BookText"/>
        <w:rPr/>
      </w:pPr>
      <w:r>
        <w:rPr>
          <w:rFonts w:ascii="IRNazanin" w:hAnsi="IRNazanin" w:eastAsia="IRNazanin"/>
          <w:color w:val="111111"/>
          <w:sz w:val="28"/>
          <w:sz w:val="28"/>
          <w:szCs w:val="28"/>
          <w:rtl w:val="true"/>
          <w:lang w:bidi="fa-IR"/>
        </w:rPr>
        <w:t xml:space="preserve">این امنیت برخاسته از مقام تشریع و متعلق باید و نباید نسبت به واردین در خانه خدا و حرم امن الهی است، بدین معنا که خدای سبحان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مقام تشریع امنیت و وجوب رعایت آن است، لیکن با زبان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طباطبایی نیز همین معنا را تقویت می‏کند</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نحوه تشریع جزء شیوه‏های تشریعی قرآن است، چنانکه در باب خود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رَفَثَ وَ لا فُسُوقَ وَ لا جِدالَ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 شک در مقام گزارش و خبر دادن صرف نیست، بلکه با این خبر در مقام تشریع برخی از محرمات احرام می‏باشد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در پرتو این امنیت است که انسانها، و حتی حیوانات و نیز نباتات با شرایطی در امانند، چنانکه امام صادق در روایتی به عبدالله بن سنان که از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که آیا بیت منظور است یا </w:t>
      </w:r>
    </w:p>
    <w:p>
      <w:pPr>
        <w:pStyle w:val="BookText"/>
        <w:rPr/>
      </w:pPr>
      <w:r>
        <w:rPr>
          <w:rFonts w:ascii="Amiri" w:hAnsi="Amiri" w:eastAsia="Amiri" w:cs="Amiri"/>
          <w:color w:val="111111"/>
          <w:sz w:val="28"/>
          <w:sz w:val="28"/>
          <w:szCs w:val="28"/>
          <w:rtl w:val="true"/>
          <w:lang w:bidi="ar-SA"/>
        </w:rPr>
        <w:t>حرم؟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الْحَرَمَ مِنَ النَّاسِ مُسْتَجِیراً بِهِ فَهُوَ آمِنٌ وَ مَنْ دَخَلَ الْبَیْتَ مُسْتَجِیراً بِهِ مِنَ الْمُذْنِبِینَ فَهُوَ آمِنٌ مِنْ سَخَطِ اللَّهِ وَ مَنْ دَخَلَ الْحَرَمَ مِنَ الْوَحْشِ وَ السِّبَاعِ وَ الطَّیْرِ فَهُوَ آمِنٌ مِنْ أَنْ یُهَاجَ أَوْ یُؤْذَی حَتَّی یَخْرُجَ مِنَ‏</w:t>
      </w:r>
    </w:p>
    <w:p>
      <w:pPr>
        <w:pStyle w:val="BookText"/>
        <w:rPr/>
      </w:pP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اتَّقِ قَتْلَ الدَّوَابِّ کُلِّهَا إِلًّا </w:t>
      </w:r>
      <w:r>
        <w:rPr>
          <w:rFonts w:eastAsia="IRNazanin" w:cs="IRNazanin"/>
          <w:color w:val="111111"/>
          <w:sz w:val="28"/>
          <w:szCs w:val="28"/>
          <w:rtl w:val="true"/>
          <w:lang w:bidi="fa-IR"/>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یَنْبُتُ فِی الْحَرَمِ فَهُوَ حَرَامٌ عَلَی النَّاسِ أَجْمَعِینَ</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امنیت خانه و حرم دو آیه دیگر نیز وجود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یَرَوْا أَنَّا جَعَلْنا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نُمَکِّنْ لَهُمْ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 ردّ عذر مشرکان مکه، مبنی بر این که اگر ایمان به پیامبر و قرآن بیاورند مورد آزار و اذیت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ربوده می‏شوند، و یا به اسارت می‏روند نازل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شما ادعا کرده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إِنْ‏نَتَّبِعِ الْهُدی مَعَکَ نُتَخَطَّفْ مِنْ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کفار مکه با همه جنگ، خون‏ریزی، آدمکشی و غارتگری که داشتند، حرمت مکه و حرم را نگه می‏داشتند و اگر کسی بدان پناهنده می‏شد در امان بود</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بیرون حرم چنین نبود و حرمتی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یُتَخَطَّفُ النَّاسُ مِنْ حَوْلِهِمْ‏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معلوم می‏شود این امنیت اعطایی الهی که به دعای ابراهیم صورت گرفت پیش از اسلام نیز وجود داشته، و کفار از نعمت آن بهره‏مند بوده‏اند و اسلام نیز این حکم تشریعی را امضا نمود، و به اصطلاح این یک تشریعی امضایی است، و یک نعمت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 با وجود آن که می‏دانستند نعمت امنیت توسط ابراهیم درخواست، و با اراده الهی اعطاء شده است، در عین حال از </w:t>
      </w:r>
    </w:p>
    <w:p>
      <w:pPr>
        <w:pStyle w:val="BookText"/>
        <w:rPr/>
      </w:pPr>
      <w:r>
        <w:rPr>
          <w:rFonts w:ascii="IRNazanin" w:hAnsi="IRNazanin" w:eastAsia="IRNazanin"/>
          <w:color w:val="111111"/>
          <w:sz w:val="28"/>
          <w:sz w:val="28"/>
          <w:szCs w:val="28"/>
          <w:rtl w:val="true"/>
          <w:lang w:bidi="fa-IR"/>
        </w:rPr>
        <w:t>خدای متعال رویگردان و به بتان بی اراده ایمان می‏آوردند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أفَبِالْباطِلِ یُؤْمِنُونَ وَ بِنِعْمَةِ اللَّهِ یَکْفُرُونَ‏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نهایت بی انصافی است، که شما در حرم امن الهی به سر می‏برید، از رزق و روزی خدا</w:t>
      </w:r>
    </w:p>
    <w:p>
      <w:pPr>
        <w:pStyle w:val="BookText"/>
        <w:rPr/>
      </w:pPr>
      <w:r>
        <w:rPr>
          <w:rFonts w:ascii="IRNazanin" w:hAnsi="IRNazanin" w:eastAsia="IRNazanin"/>
          <w:color w:val="111111"/>
          <w:sz w:val="28"/>
          <w:sz w:val="28"/>
          <w:szCs w:val="28"/>
          <w:rtl w:val="true"/>
          <w:lang w:bidi="fa-IR"/>
        </w:rPr>
        <w:t>بهره‏مند می‏باشید، ولی غیر خدا را پرستش می‏کنید؟</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حکایت از تشریعی بودن این امنیت دارد، چرا که کفار تا حدی رعایت احترام حرم و بیت الله را نمودند، و وقتی احساس نمودند که که اگر بخواهند پای‏بندی این قانون باشند کیان بت‏پرستیشان نابود می‏شود، حتی در داخل حرم نیز به شکنجه و آزار ایمان آورندگان پرداختند، تا بدان‏جا که نقشه قتل پیامبر را کشیدند و می‏خواستند اجرا کنند، که با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طرح نقش بر آب شد</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امنیت تشریعی، امنیت تکوینی است، که متعلق به هست و نیست‏ها می‏باشد، که در این آیه و دیگر آیات بیانگر امنیت حرم به حسب ظواهر نمی‏توانیم آن را دنبال نماییم، چرا که با واقعیت‏های تلخ تاریخی و رخدادهای ناگوار خارجی هماهنگی ندارد، و العیاذ بالله کلام حقّ تعالی صادق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روان‏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مراد از ظاهر آیات، امنیت جان در بیت و حرم می‏باشد، که برای واردین در حرم، یا تکویناً وجود دارد، و یا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روایات، چنین مستفاد است که امنیت دیگری نیز که در قالب تأویل و بطون آیات مبین است مراد می‏باشد، که آن را به امنیت روان و ایمان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حضور در حرم الهی مایه امنیت و آسایش روان مؤمنین است، از این رو امام صادق در روایتی می‏فرماید، منظور از حرم امن، معرفت ما اهل </w:t>
      </w:r>
    </w:p>
    <w:p>
      <w:pPr>
        <w:pStyle w:val="BookText"/>
        <w:rPr/>
      </w:pPr>
      <w:r>
        <w:rPr>
          <w:rFonts w:ascii="Amiri" w:hAnsi="Amiri" w:eastAsia="Amiri" w:cs="Amiri"/>
          <w:color w:val="111111"/>
          <w:sz w:val="28"/>
          <w:sz w:val="28"/>
          <w:szCs w:val="28"/>
          <w:rtl w:val="true"/>
          <w:lang w:bidi="ar-SA"/>
        </w:rPr>
        <w:t>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هَذَا الْبَیْتَ وَ هُوَ یَعْلَمُ أَنَّهُ الْبَیْتُ الَّذِی أَمَرَهُ اللَّهُ عَزَّ وَ جَلَّ بِهِ وَ عَرَفَنَا أَهْلَ الْبَیْتِ حَقَّ مَعْرِفَتِنَا کَانَ آمِناً فِی الدُّنْیَا وَ الآخِرَةِ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در روایت دیگری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سِیرُوا فِیها لَیالِیَ وَ أَیَّاماً آمِنِینَ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قائمنا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بایعه و دخل معه و مسح علی یده و دخل فی عقد أصحابه کان آمناً</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ملاحظه می‏شود در این روایت امنیت در سیر و سفر را به همراهی با حضرت مهدی و بیت را به بیعت با آن حضرت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امام با تأویل بیت به ولایت، و تأویل امنیت به رهایی از عذاب، حقیقت مکنونه در آیه را هویدا نمود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بر منهج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قلب حقیقی که در صدر معنوی است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علوم، معارف، حِکَم و حقایق،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سالکان و متحیران وادی جهالت تفسیر نموده، و امنیت را سلامتی از غوایت دیوهای خیال‏پرداز و پلیدی‏های هوای نفس و رهزنی‏های شیاطین معنا نموده‏اند</w:t>
      </w:r>
      <w:r>
        <w:rPr>
          <w:rFonts w:eastAsia="IRNazanin" w:cs="IRNazanin"/>
          <w:color w:val="111111"/>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آیات بینات و مقام ابراهیم وجود دارد، زیرا مشتمل بر مقام رضا، تسلیم، انبساط، یقین، مکاشفه، مشاهده، خلّت، فتوت، معرفت، توحید، فناء، بقاء، سکر و صحو است، و هر کس در این خانه داخل شود از پیشآمدهای ناگوار نفس در امان است</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حج‏</w:t>
      </w:r>
    </w:p>
    <w:p>
      <w:pPr>
        <w:pStyle w:val="BookText"/>
        <w:rPr/>
      </w:pPr>
      <w:r>
        <w:rPr>
          <w:rFonts w:ascii="IRNazanin" w:hAnsi="IRNazanin" w:eastAsia="IRNazanin"/>
          <w:color w:val="111111"/>
          <w:sz w:val="28"/>
          <w:sz w:val="28"/>
          <w:szCs w:val="28"/>
          <w:rtl w:val="true"/>
          <w:lang w:bidi="fa-IR"/>
        </w:rPr>
        <w:t xml:space="preserve">پس از معرفی بیت‏الله به عنوان خانه نخست، خانه مبارک، خانه هدایت، خانه آیات، و خانه امنیت که در حقیقت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نمودهایی از بهره‏رسانی این خانه به مردم است، در ادامه به بیان وظیفه مردم در قبال این‏</w:t>
      </w:r>
    </w:p>
    <w:p>
      <w:pPr>
        <w:pStyle w:val="BookText"/>
        <w:rPr/>
      </w:pPr>
      <w:r>
        <w:rPr>
          <w:rFonts w:ascii="IRNazanin" w:hAnsi="IRNazanin" w:eastAsia="IRNazanin"/>
          <w:color w:val="111111"/>
          <w:sz w:val="28"/>
          <w:sz w:val="28"/>
          <w:szCs w:val="28"/>
          <w:rtl w:val="true"/>
          <w:lang w:bidi="fa-IR"/>
        </w:rPr>
        <w:t>خانه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چند نکته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حج‏</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است که مخاطب مکلّف در قضیه حجّ مطلق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بیانگر آن است که حجّ ریشه در تاریخ انسان دارد، از روایات مربوط به حج و کعبه نیز چنین بر می‏آید که تاریخچه حج به زمان آدم باز می‏گردد، چنانکه علی در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امر آدم و وَلَدَه أن‏یَثْنُوا اعطافهم نحوه، فصار مثابة لمنتجع اسفارهم</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زراره از امام باقر می‏پرسد آیا قبل از بعثت پیامبر کسی حج این خانه را انجام داده است؟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لایعلمون ان الناس قد کانوا یحجّون، و نخبرکم أنّ آدم و نوحاً و سلیمان قد حجّوا بالبیت بالجنّ و الانس و الطیر، و قد حجّه موسی علی جمل احمر </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چند آیه به تشریع حج در شرع مقدس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آیه، دوم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أَذِّنْ فِی النَّاسِ بِالْحَجِّ یَأْتُوکَ رِجالًا وَ عَلی کُلِّ ضامِرٍ یَأْتِینَ </w:t>
      </w:r>
    </w:p>
    <w:p>
      <w:pPr>
        <w:pStyle w:val="BookText"/>
        <w:rPr/>
      </w:pPr>
      <w:r>
        <w:rPr>
          <w:rFonts w:ascii="IRNazanin" w:hAnsi="IRNazanin" w:eastAsia="IRNazanin"/>
          <w:color w:val="111111"/>
          <w:sz w:val="28"/>
          <w:sz w:val="28"/>
          <w:szCs w:val="28"/>
          <w:rtl w:val="true"/>
          <w:lang w:bidi="fa-IR"/>
        </w:rPr>
        <w:t xml:space="preserve">مِنْ کُلِّ فَجٍّ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تفسیر آن بعداً خواهد آمد، سوم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وأَتِمُّوا الْحَجَّ وَ الْعُمْرَةَ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امر به اتمام حج و عمره فرع بر وجود و وجوب اصل آن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فَفِرُّوا إِلَی اللَّهِ إِنِّی لَکُمْ مِنْهُ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حج تطبیق شده است، چنانکه در روایتی از امام باقر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حجّوا الی الله عزوجلّ</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معتقدند از مجموع تعابیر مربوط به حجّ،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استفاده می‏شود که تشریع حجّ یک تشریع امضایی است، چرا که این عبادت ریشه در شریعت ابراهیم دارد</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میان اعراب جاهلی نیز حج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امضا، پذیرش اصل یک عبادت یا یک معامله است، سخن درستی است، و احکام اسلام را می‏توان به امضایی و تأسیسی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امضا قبول همه اصول و فروع یک عبادت و معامله است، با دقت بیشتر به این نتیجه رهنمون می‏شویم که هیچ امر امضایی در اسلام نداریم، چرا که اسلام با ایجاد شطر و شرطهای متعددی آن را آن‏چنان متحول نموده است، که دیگر همان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حج در اسلام تنها اشترک لفظی و جزیی با حج جاهلی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ایجاب و الزام است،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تأکید در ادبیات عرب بالاترین درجه تأکید و بلیغ‏ترین رتبه بلاغت در الفاظ را می‏رساند، و این به خاطر توجه به حج و تعظیم حرمت آن است</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باید افزود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این است که انجام حج به عنوان یک حق الله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حکایت از یک تکلیف و وظیفه بر عهده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دیگر تکالیف کمتر به چشم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ناس‏</w:t>
      </w:r>
    </w:p>
    <w:p>
      <w:pPr>
        <w:pStyle w:val="BookText"/>
        <w:rPr/>
      </w:pPr>
      <w:r>
        <w:rPr>
          <w:rFonts w:ascii="IRNazanin" w:hAnsi="IRNazanin" w:eastAsia="IRNazanin"/>
          <w:color w:val="111111"/>
          <w:sz w:val="28"/>
          <w:sz w:val="28"/>
          <w:szCs w:val="28"/>
          <w:rtl w:val="true"/>
          <w:lang w:bidi="fa-IR"/>
        </w:rPr>
        <w:t>قرآن کریم در خصوص مسأله حج و امور مربوط به آن، مکرّر تعبیر به ناس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تکلیف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عَلَی النَّاسِ حِجُّ الْبَیْتِ مَنِ اسْتَطاعَ إِلَیْهِ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أَذِّنْ فِی النَّاسِ بِالْحَجِّ یَأْتُوکَ رِجالًا وَ عَلی کُلِّ ضامِرٍ یَأْتِینَ مِنْ کُلِّ فَجٍّ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کعبه را مایه قوام ناس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الْکَعْبَةَ الْبَیْتَ الْحَرامَ قِیاماً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را خانه ناس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بَیْتٍ وُضِعَ لِلنَّاسِ لَلَّذِی بِبَکَّةَ مُبارَکاً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مکان مقدس را مثابه و مرجع ناس قلمداد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جَعَلْنَا الْبَیْتَ مَثابَةً لِلنَّاسِ وَ 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گرچه برای عموم ناس است، اما شرط ورود به آن طهارت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إِنَّمَا الْمُشْرِکُونَ نَجَسٌ فَلا یَقْرَبُوا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فیِه غیرَ اللهِ عزّوجلّ، او تولّی فیه غیرَ اولیاء الله، فهو مُلْحِدٌ بظلم، و علی الله تَبَارکَ و تَعالی أن‏یُذیقه مِنْ عَذاب الیم</w:t>
      </w:r>
      <w:r>
        <w:rPr>
          <w:rFonts w:eastAsia="IRNazanin" w:cs="IRNazanin"/>
          <w:color w:val="111111"/>
          <w:sz w:val="28"/>
          <w:szCs w:val="28"/>
          <w:rtl w:val="true"/>
          <w:lang w:bidi="fa-IR"/>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انجام مناسک حج یعنی مسجدالحرام را نیز باید متعلق به عموم ناس دانست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الْمَسْجِدِ الْحَرامِ الَّذِی جَعَلْناهُ لِلنَّاسِ سَواءً الْعاکِفُ فِیهِ وَ الْبادِ وَ مَنْ </w:t>
      </w:r>
    </w:p>
    <w:p>
      <w:pPr>
        <w:pStyle w:val="BookText"/>
        <w:rPr/>
      </w:pPr>
      <w:r>
        <w:rPr>
          <w:rFonts w:ascii="Amiri" w:hAnsi="Amiri" w:eastAsia="Amiri" w:cs="Amiri"/>
          <w:color w:val="111111"/>
          <w:sz w:val="28"/>
          <w:sz w:val="28"/>
          <w:szCs w:val="28"/>
          <w:rtl w:val="true"/>
          <w:lang w:bidi="ar-SA"/>
        </w:rPr>
        <w:t xml:space="preserve">یُرِدْ فِیهِ بِإِلْحادٍ بِظُلْمٍ نُذِقْهُ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بالاخره برائت از مشرکین را نیز برای ناس اعلام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برائت‏</w:t>
      </w:r>
    </w:p>
    <w:p>
      <w:pPr>
        <w:pStyle w:val="BookText"/>
        <w:rPr/>
      </w:pPr>
      <w:r>
        <w:rPr>
          <w:rFonts w:ascii="IRNazanin" w:hAnsi="IRNazanin" w:eastAsia="IRNazanin"/>
          <w:color w:val="111111"/>
          <w:sz w:val="28"/>
          <w:sz w:val="28"/>
          <w:szCs w:val="28"/>
          <w:rtl w:val="true"/>
          <w:lang w:bidi="fa-IR"/>
        </w:rPr>
        <w:t>باید به مردم اعلان شود تا همگی این موضع‏گیری را بدانند، یعنی نه تنها برائت لازم است، بلکه می‏بایست به اطلاع عموم مردم نیز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عمومیت و توجه به ناس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خلاف دیگر عبادات اولًا و بالذات برای عموم مردم حتی کفار تشریع شده است، و آنان نیز مکلّف بدانند،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بالفروع کما انهم مکلفون 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کافران قبول نمی‏شود، نه بدان جهت است که مکلف نیستند، بلکه بدان دلیل است که فاقد شرط قبولیند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و تکالیف‏</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می‏شود که مگر ممکن است کافر مکلف به عملی شود که آن را قبول ندارد؟ شکی نیست که این یک بحث کلامی است و مجال بیشتری برای پاسخ می‏طلبد، لیکن در حد بیان قرآنی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مکلفند به فروع دین هستند، برای این که از یک سو مشمول خطاب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اعْبُدُوا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 شامل مؤمن می‏شود و هم کافر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عبادت نیز شامل همه انواع عبادت از جمله حجّ می‏شود، از سوی دیگر قرآن خبر می‏دهد که کفار در دوزخ به دلیل انجام ندادن آنچه که ما آن را فروع نامیده‏ایم کیفر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جَنَّاتٍ یَتَساءَلُونَ عَنِ الْمُجْرِمِینَ ما سَلَکَکُمْ فِی سَقَرَ قالُوا لَمْ نَکُ مِنَ الْمُصَلِّینَ وَ لَمْ نَکُ نُطْعِمُ الْمِسْکِینَ وَ کُنَّا نَخُوضُ مَعَ الْخائِضِینَ وَ کُنَّا نُکَذِّبُ بِیَوْمِ الدِّینِ حَتَّی </w:t>
      </w:r>
    </w:p>
    <w:p>
      <w:pPr>
        <w:pStyle w:val="BookText"/>
        <w:rPr/>
      </w:pPr>
      <w:r>
        <w:rPr>
          <w:rFonts w:ascii="IRNazanin" w:hAnsi="IRNazanin" w:eastAsia="IRNazanin"/>
          <w:color w:val="111111"/>
          <w:sz w:val="28"/>
          <w:sz w:val="28"/>
          <w:szCs w:val="28"/>
          <w:rtl w:val="true"/>
          <w:lang w:bidi="fa-IR"/>
        </w:rPr>
        <w:t xml:space="preserve">أَتانَا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سه عامل فقدان صلا و اطعام، همنشینی و همصدایی با اهل باطل، و تکذیب روز قیامت به عنوان موجبات دخول در آتش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لِلْمُشْرِکِینَ الَّذِینَ لایُؤْتُونَ الزَّکاةَ وَ هُمْ بِالآخِرَةِ 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نپرداختن زکات وجود دارد که یا عامل مستقلی برای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کنار</w:t>
      </w:r>
    </w:p>
    <w:p>
      <w:pPr>
        <w:pStyle w:val="BookText"/>
        <w:rPr/>
      </w:pPr>
      <w:r>
        <w:rPr>
          <w:rFonts w:ascii="IRNazanin" w:hAnsi="IRNazanin" w:eastAsia="IRNazanin"/>
          <w:color w:val="111111"/>
          <w:sz w:val="28"/>
          <w:sz w:val="28"/>
          <w:szCs w:val="28"/>
          <w:rtl w:val="true"/>
          <w:lang w:bidi="fa-IR"/>
        </w:rPr>
        <w:t>کفر به عنوان بخشی از عوامل شرک به حساب می‏آید، که در هر صورت مورد نفرین و ویل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البیت‏</w:t>
      </w:r>
    </w:p>
    <w:p>
      <w:pPr>
        <w:pStyle w:val="BookText"/>
        <w:rPr/>
      </w:pPr>
      <w:r>
        <w:rPr>
          <w:rFonts w:ascii="IRNazanin" w:hAnsi="IRNazanin" w:eastAsia="IRNazanin"/>
          <w:color w:val="111111"/>
          <w:sz w:val="28"/>
          <w:sz w:val="28"/>
          <w:szCs w:val="28"/>
          <w:rtl w:val="true"/>
          <w:lang w:bidi="fa-IR"/>
        </w:rPr>
        <w:t>حَجّ به فتح حاء، مصدر است، و حِجّ به کسر حاء،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قصد می‏باشد</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باشد که انسان‏هایی که توانایی دارند، باید به قصد کعبه حرکت کنند، خواه برای حج باشد یا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مفاد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للحجّ و العمرة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نیز به این معنا اشارت شده است، چنانکه در روایتی از امام صادق می‏خوانیم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پاسخ راوی که می‏پرسد آیا حجّ به تنهایی مراد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لکنّه یعنی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جمیعاً، لانّهما مفروضان</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واجبة علی الخلق بمنزلة الحج، علی من استطاع الیه سبیلًا، لانّ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حجّ را به بیت اضافه نمود، بسا به این دلیل باشد که حج در حقیقت وفاده و اعزام شدن به سوی خداست،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امروا بالحجّ </w:t>
      </w:r>
    </w:p>
    <w:p>
      <w:pPr>
        <w:pStyle w:val="BookText"/>
        <w:rPr/>
      </w:pPr>
      <w:r>
        <w:rPr>
          <w:rFonts w:ascii="IRNazanin" w:hAnsi="IRNazanin" w:eastAsia="IRNazanin"/>
          <w:color w:val="111111"/>
          <w:sz w:val="28"/>
          <w:sz w:val="28"/>
          <w:szCs w:val="28"/>
          <w:rtl w:val="true"/>
          <w:lang w:bidi="fa-IR"/>
        </w:rPr>
        <w:t>لعلة الوفادة الی الله عزّ و جلّ</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برتر از مکان است، مکان و خانه خاصی برای این وفاده قرار داده شد، تا شخص حج‏گزار با رفتن به سوی آن، در حقیقت به زیارت صاحب خانه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مسأله قبله نیز با وجود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فَأَیْنَما تُوَلُّوا فَثَمَّ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کعبه به عنوان قبله قرار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 تمثّل قیامت‏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سفر حج را نسخه‏ای از برنامه قیامت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بر مثال سفر آخرت نهادند، و هر چه در سفر آخرت پیش آید از احوال و اهوال مرگ و رستاخیز، نمودار آن را در این سفر پدید آورده‏اند، تا دانایان و زیرکان چون این سفر پیش گیرند به هر چه رسند و هر چه کنند منازل و مقامات آن راه آخرت یاد کنند، و عبرت گیرند، و زاد و ساز آن به دست آرند، که صعب‏تر است و عظیم‏تر</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بستگان و دوستان، یادآور سکرات مرگ است، در آن لحظه‏ای که در حالت نزع باشد و خویش و پیوند و دوستان گرد وی آمده و او را وداع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زاد سفر تهیه می‏کند و از هر جهت احتیاط می‏نماید که مبادا دچار مشکل و کمبود گردد، یادآور این است که طاعت با ریا و با تقصیر در زاد آخرت کارگشا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مرکب سوار می‏شود، یادآور مرکب خویش در سفر آخرت است که آن را نعش و جنازه می‏نامند، آن‏گاه که پستی و بلندی راه‏ها را می‏پیماید، یادآور منکر و نکیر و آزار دهنده‏های در گور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گاه گفتن لبیک، باید به ندای حق در قیامت بیاندیشد، که آیا ندای سعادت است یا شقاوت؟ طواف و سعی، یادآور درماندگی وی و نیاز شدید او به صاحب خانه‏ای است که در سرای وی در تردد است، و کسی را می‏طلبد تا شفاعتش کند، وقوف در عرفات و مشعر، یادآور خروش و زاری و گریه مردم در عرصات قیامت است که هر کسی به خود مشغول و در انتظار ردّ و قبول است</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حج‏</w:t>
      </w:r>
    </w:p>
    <w:p>
      <w:pPr>
        <w:pStyle w:val="BookText"/>
        <w:rPr/>
      </w:pPr>
      <w:r>
        <w:rPr>
          <w:rFonts w:ascii="IRNazanin" w:hAnsi="IRNazanin" w:eastAsia="IRNazanin"/>
          <w:color w:val="111111"/>
          <w:sz w:val="28"/>
          <w:sz w:val="28"/>
          <w:szCs w:val="28"/>
          <w:rtl w:val="true"/>
          <w:lang w:bidi="fa-IR"/>
        </w:rPr>
        <w:t>هر چند آیه شریفه در تشریع حج واژه ناس به کار برده و از این جهت شامل همه انسان‏های کوچک و بزرگ، عاقل و مجنون، آزاد و ممنوع، غنی و فقیر، مؤمن و کافر همه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خود آیات یا به وسیله روایات به این اطلاق تخصیصاتی وارد شده است و نابالغ از دایره وجوب، مجنون از دایره تکلیف، ممنوع از دایره قدرت، فقیر از دایره استطاعت و کافر را از دایره شرایط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حج نیز مانند دیگر تکالیف شروط عام و خاص وجود دارد، که با تحقق آنها وجوب نیز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شروط اساسی حج که قرآن بدان پرداخته است استطاعت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و راه به سوی هر چیز، به معنای امکان وصول به آن است، چنانکه در برون رفتن از هر مشکل نیز به معنای امکان رهایی از 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فَاعْتَرَفْنا بِذُنُوبِنا فَهَلْ إِلی خُرُوجٍ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استطاعت به چه چیز محقق می‏شود، از خود قرآن </w:t>
      </w:r>
    </w:p>
    <w:p>
      <w:pPr>
        <w:pStyle w:val="BookText"/>
        <w:rPr/>
      </w:pPr>
      <w:r>
        <w:rPr>
          <w:rFonts w:ascii="IRNazanin" w:hAnsi="IRNazanin" w:eastAsia="IRNazanin"/>
          <w:color w:val="111111"/>
          <w:sz w:val="28"/>
          <w:sz w:val="28"/>
          <w:szCs w:val="28"/>
          <w:rtl w:val="true"/>
          <w:lang w:bidi="fa-IR"/>
        </w:rPr>
        <w:t>چیزی به دست نمی‏آید، مگر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یَأْتُوکَ رِجالًا وَ عَلی کُلِّ ضامِرٍ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پیاده و سواره، با مرکب لاغر و کندرو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 و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تفسیر این استطاعت باید سراغ اخبار رسیده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 xml:space="preserve">در روایتی هشام بن حکم از امام صادق می‏پرسد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صحیحاً فی بدنه، مخلّی سَرَبُه، له زادٌ و راحلةٌ</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رجوع به کفایت نیز</w:t>
      </w:r>
    </w:p>
    <w:p>
      <w:pPr>
        <w:pStyle w:val="BookText"/>
        <w:rPr/>
      </w:pPr>
      <w:r>
        <w:rPr>
          <w:rFonts w:ascii="IRNazanin" w:hAnsi="IRNazanin" w:eastAsia="IRNazanin"/>
          <w:color w:val="111111"/>
          <w:sz w:val="28"/>
          <w:sz w:val="28"/>
          <w:szCs w:val="28"/>
          <w:rtl w:val="true"/>
          <w:lang w:bidi="fa-IR"/>
        </w:rPr>
        <w:t>افزوده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السعةُ فی المال اذا کان یحجّ ببعض و یبقی بعضاً لقوت عیاله</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نیز بر این اساس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به بدن سالم، باز بودن راه، تأمین بودن توشه راه، مرکب سواری و رجوع به کفایت به وسیله مال، کالا و یا شغل حاصل می‏شود</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استطاعت را در سه مقوله می‏توان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و ثروتش به اندازه‏ای باشد که بتواند هزینه سفر حج و هزینه‏های جاری زندگی خانواده در حین سفر و پس از بازگشت را تأمین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بدنی سالم داشته باشد، به گونه‏ای که بتواند اعمال و مناسک حج را به 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طریقی، یعنی مسیر سفر باز باشد، دشمن یا دولتی در مبدأ، مسیر و یا مقصد مانع از انجام سفر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بار در طول عمر</w:t>
      </w:r>
    </w:p>
    <w:p>
      <w:pPr>
        <w:pStyle w:val="BookText"/>
        <w:rPr/>
      </w:pPr>
      <w:r>
        <w:rPr>
          <w:rFonts w:ascii="Amiri" w:hAnsi="Amiri" w:eastAsia="Amiri" w:cs="Amiri"/>
          <w:color w:val="111111"/>
          <w:sz w:val="28"/>
          <w:sz w:val="28"/>
          <w:szCs w:val="28"/>
          <w:rtl w:val="true"/>
          <w:lang w:bidi="ar-SA"/>
        </w:rPr>
        <w:t>برخی از مفسران می‏نویسند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مفید این معناست که حجّ در طول عمر بیش از یک بار واجب نیست</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نیز با اتکا به اقتضای اطلاق امر در قرآن و سنت همین معنا را بیان نموده‏اند</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با استناد به روایتی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اعلام وجوب حجّ و ابلاغ این آیه توسط پیامبر، کسی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سال حج بر ما واجب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قلته لوجبت، و لو وجبت 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قمتم بها، و لم‏تقوموا بها کفرتم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بر این است که امر مفید تکرار نیست، وگرنه جایی برای سؤال نبود</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همین روایت را در تذکر الفقها آورده است، با این تفاوت که پیامبر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مرة فمن زاد التطوع</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اقتضای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امر است کفایت مرّه می‏باشد، اما آنچه از شرط یعنی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 بیانگر این است که هر کس هرگاه مستطیع شد، رفتن به حج نیز بر او واجب است، خواه پیش از آن به حج رفته باشد یا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بسان این آیه می‏ماند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إِذا قُمْتُمْ إِلَی الصَّلاةِ فَاغْسِلُوا وُجُوهَکُمْ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اطلاق آیه تکرار وضو برای هر نماز است هرچند با وضو باشد، لیکن دلیل از برون آیه بر کفایت طهارت قبلی برای نماز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مذکور اگر دلیلی بر عدم تکرار است، دلالتی بر مرّه نیز ندارد، و همچنان جای پرسش باقی بوده است، لذا پیامبر خود تصریح به </w:t>
      </w:r>
    </w:p>
    <w:p>
      <w:pPr>
        <w:pStyle w:val="BookText"/>
        <w:rPr/>
      </w:pPr>
      <w:r>
        <w:rPr>
          <w:rFonts w:ascii="IRNazanin" w:hAnsi="IRNazanin" w:eastAsia="IRNazanin"/>
          <w:color w:val="111111"/>
          <w:sz w:val="28"/>
          <w:sz w:val="28"/>
          <w:szCs w:val="28"/>
          <w:rtl w:val="true"/>
          <w:lang w:bidi="fa-IR"/>
        </w:rPr>
        <w:t>عدم تکرار و کفایت مرّه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روایات است که مبین مراد نهایی آیه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از این حجّ به دلیل این که یکی از ارکان دین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مستطیع انجام مکرر حج شد، عمل مستحبی انجام داده است</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فوریت حج‏</w:t>
      </w:r>
    </w:p>
    <w:p>
      <w:pPr>
        <w:pStyle w:val="BookText"/>
        <w:rPr/>
      </w:pPr>
      <w:r>
        <w:rPr>
          <w:rFonts w:ascii="IRNazanin" w:hAnsi="IRNazanin" w:eastAsia="IRNazanin"/>
          <w:color w:val="111111"/>
          <w:sz w:val="28"/>
          <w:sz w:val="28"/>
          <w:szCs w:val="28"/>
          <w:rtl w:val="true"/>
          <w:lang w:bidi="fa-IR"/>
        </w:rPr>
        <w:t>مطلب دیگری که در این قسمت از آیه وجود دارد این است که بر مبنای ظهور صیغه امر در فوریت، بسا بتوان گفت که آنچه مطلوب است، انجام حج بدون هیچ‏گونه تأنی و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روایات منع صرور از قبول نیابت و روایات تسویف نیز می‏تواند وجوب فوریت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باره تاجری که حج را به تأخیر می‏اندازد پرسیدم،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عُذْرٌ فَإِنْ مَاتَ فَقَدْ تَرَکَ شَرِیعَةً مِنْ شَرَائِعِ الإِسْلامِ</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منظور از فوریت در انجام حج، اقدام در اولین فرصت در سال استطاعت است، نه روز و ماهی که قدرت مالی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حج‏</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ارتباط این جمله با موضوع حجّ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فقره گرچه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مطلقه آمده است و مفید این قاعده کلیه می‏باشد که هرکس هر نوع شرکی بورزد، سود </w:t>
      </w:r>
    </w:p>
    <w:p>
      <w:pPr>
        <w:pStyle w:val="BookText"/>
        <w:rPr/>
      </w:pPr>
      <w:r>
        <w:rPr>
          <w:rFonts w:ascii="IRNazanin" w:hAnsi="IRNazanin" w:eastAsia="IRNazanin"/>
          <w:color w:val="111111"/>
          <w:sz w:val="28"/>
          <w:sz w:val="28"/>
          <w:szCs w:val="28"/>
          <w:rtl w:val="true"/>
          <w:lang w:bidi="fa-IR"/>
        </w:rPr>
        <w:t>و زیانی متوجه ذات اقدس اله نمی‏باشد، لیکن با توجه به اقتران آن با برنامه حج، در حقیقت بسان یک کلام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کفر را متعلق به حجّ نموده است</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یا ترک؟</w:t>
      </w:r>
    </w:p>
    <w:p>
      <w:pPr>
        <w:pStyle w:val="BookText"/>
        <w:rPr/>
      </w:pPr>
      <w:r>
        <w:rPr>
          <w:rFonts w:ascii="IRNazanin" w:hAnsi="IRNazanin" w:eastAsia="IRNazanin"/>
          <w:color w:val="111111"/>
          <w:sz w:val="28"/>
          <w:sz w:val="28"/>
          <w:szCs w:val="28"/>
          <w:rtl w:val="true"/>
          <w:lang w:bidi="fa-IR"/>
        </w:rPr>
        <w:t xml:space="preserve">در خصوص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که منظور از کفر در اینجا عدم اعتقاد به حج و باور نداشتن آن است</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این‏که مراد از کفر در اینجا تنها ترک حج با پذیرش اصل آن است</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علامه طباطبایی کفر به فروع است، البته نتیجه ههمه این واکنش‏ها، بی اعتنایی به حج و به جا نیاوردن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دیدگاه نخست این است که به هنگام نزول آیه پیامبر مسلمانان، یهودیان، مسیحیان، مجوس، صابئان و مشرکان را فرا خواند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کتب علیکم الحجّ فحجّوا، فآمن به المسلمون و کفرت به الملل الخمس،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لانؤمن به، و لانصلی الیه، و لانحجّه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قائلان آن در تفسیر خود آورده‏اند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دیدگاه دوم نیز روایات 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تسویف در حجّ، چنانکه امام صادق درباره تاجری که حج را به تأخیر می‏اندازد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عُذْرٌ فَإِنْ مَاتَ فَقَدْ تَرَکَ شَرِیعَةً مِنْ شَرَائِعِ الإِسْلامِ</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روایتی که وجوه کفر را بیان نموده است، معلوم می‏شود که ترک حجّ غیر از کفر مصطلح است، چنانکه امام صادق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کُفْرُ التَّرْکِ لِمَا أَمَرَهُمُ اللَّهُ وَ</w:t>
      </w:r>
    </w:p>
    <w:p>
      <w:pPr>
        <w:pStyle w:val="BookText"/>
        <w:rPr/>
      </w:pP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أَیْ تَرَکَ الْحَجَّ وَ هُوَ مُسْتَطِیعٌ فَقَدْ کَفَرَ، وَ مِنْهُ کُفْرُ النِّعَمِ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لِیَبْلُوَنِی أَ</w:t>
      </w:r>
    </w:p>
    <w:p>
      <w:pPr>
        <w:pStyle w:val="BookText"/>
        <w:rPr/>
      </w:pPr>
      <w:r>
        <w:rPr>
          <w:rFonts w:ascii="Amiri" w:hAnsi="Amiri" w:eastAsia="Amiri" w:cs="Amiri"/>
          <w:color w:val="111111"/>
          <w:sz w:val="28"/>
          <w:sz w:val="28"/>
          <w:szCs w:val="28"/>
          <w:rtl w:val="true"/>
          <w:lang w:bidi="ar-SA"/>
        </w:rPr>
        <w:t>أَشْکُرُ أَمْ أَکْفُرُ وَ مَنْ شَکَرَ فَإِنَّما یَشْکُرُ لِنَفْسِهِ وَ مَنْ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مَنْ لَمْ یَشْکُرْ نِعْمَةَ اللَّهِ فَقَدْ کَفَرَ فَهَذِهِ وُجُوهُ الْکُفْرِ فِی کِتَابِ اللَّه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می‏شود، نفس تقسیم کفر به کفر جحود، کفر ترک و کفر نعمت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وجوه کفر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امام کاظم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الْحَجُّ عَلَی خَلْقِهِ فِی کُلِّ عَامٍ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تَرَکَ الْحَجَّ مِنْهُمْ فَقَدْ کَفَرَ، وَ لَکِنْ مَنْ زَعَمَ أَنَّ هَذَا لَیْسَ هَکَذَا فَقَدْ کَفَرَ</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ضمن آن‏که انکار حج را کفر می‏داند، لیکن تارک حجّ را کافر نمی‏داند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برخی از روایات تارک حج را کافر قلمداد شده است، چنانکه در روایتی پیامبر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تَارِکُ الْحَجِّ وَ هُوَ مُسْتَطِیعٌ کَافِرٌ </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حج را انکار کند</w:t>
      </w:r>
      <w:r>
        <w:rPr>
          <w:rFonts w:eastAsia="IRNazanin" w:cs="IRNazanin"/>
          <w:color w:val="111111"/>
          <w:sz w:val="28"/>
          <w:szCs w:val="28"/>
          <w:rtl w:val="true"/>
          <w:lang w:bidi="fa-IR"/>
        </w:rPr>
        <w:t xml:space="preserve">. </w:t>
      </w:r>
      <w:bookmarkStart w:id="569" w:name="pg1634_10052"/>
    </w:p>
    <w:p>
      <w:pPr>
        <w:pStyle w:val="BookText"/>
        <w:rPr/>
      </w:pPr>
      <w:bookmarkEnd w:id="569"/>
      <w:r>
        <w:rPr>
          <w:rFonts w:ascii="IRNazanin" w:hAnsi="IRNazanin" w:eastAsia="IRNazanin"/>
          <w:color w:val="111111"/>
          <w:sz w:val="28"/>
          <w:sz w:val="28"/>
          <w:szCs w:val="28"/>
          <w:rtl w:val="true"/>
          <w:lang w:bidi="fa-IR"/>
        </w:rPr>
        <w:t>خدای بی‏نیاز</w:t>
      </w:r>
    </w:p>
    <w:p>
      <w:pPr>
        <w:pStyle w:val="BookText"/>
        <w:rPr/>
      </w:pPr>
      <w:r>
        <w:rPr>
          <w:rFonts w:ascii="IRNazanin" w:hAnsi="IRNazanin" w:eastAsia="IRNazanin"/>
          <w:color w:val="111111"/>
          <w:sz w:val="28"/>
          <w:sz w:val="28"/>
          <w:szCs w:val="28"/>
          <w:rtl w:val="true"/>
          <w:lang w:bidi="fa-IR"/>
        </w:rPr>
        <w:t>از آنجایی 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ایهام استشمام می‏شود که خداوند می‏خواهد از این حجّ سودی ببرد، به نحوی که اگر انسانی آن را انجام ندهد، العیاذ بالله به خدا زیانی رسانده است، از این رو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آیه برای تعلیل است، و تقدیر آن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فلنفسه، و لنْ ینفع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فعلی نفسه، و لن‏یضرّ الله شیئاً، فان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صدقات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جهاد،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کفر مطلق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إِنْ‏تَکْفُرُوا أَنْتُمْ وَ مَنْ فِی الأَرْضِ جَمِیعاً فَإِنَّ اللَّهَ لَغَنِیٌّ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راز داستان این است که انسان نیازمند علی الاطلاق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در پایان آیه به صورت مفرد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بیان استغنا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اولویت است، بدین معنا که وقتی خداوند از جهانیان بی‏نیاز است، خواه همه عوالم مراد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عالم‏های انسانی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أَحَداً مِنَ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از فلان تارک حج بی‏نیاز است</w:t>
      </w:r>
      <w:r>
        <w:rPr>
          <w:rFonts w:eastAsia="IRNazanin" w:cs="IRNazanin"/>
          <w:color w:val="111111"/>
          <w:sz w:val="28"/>
          <w:szCs w:val="28"/>
          <w:rtl w:val="true"/>
          <w:lang w:bidi="fa-IR"/>
        </w:rPr>
        <w:t>.</w:t>
      </w:r>
    </w:p>
    <w:p>
      <w:pPr>
        <w:pStyle w:val="Heading4"/>
        <w:numPr>
          <w:ilvl w:val="3"/>
          <w:numId w:val="1"/>
        </w:numPr>
        <w:rPr/>
      </w:pPr>
      <w:bookmarkStart w:id="570" w:name="__RefHeading___Toc1111925_3650668749"/>
      <w:bookmarkStart w:id="571" w:name="_Toc217"/>
      <w:bookmarkEnd w:id="570"/>
      <w:r>
        <w:rPr>
          <w:rtl w:val="true"/>
        </w:rPr>
        <w:t>اشارات و لطایف‏</w:t>
      </w:r>
      <w:bookmarkEnd w:id="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مقام ابراهیم عطف بیان برای آیات بیّنات باشد، این بدان معناست که خداوند مقام ابراهیم را به تنهایی به منزله آیات متعدد قرار داده است، چنانکه</w:t>
      </w:r>
    </w:p>
    <w:p>
      <w:pPr>
        <w:pStyle w:val="BookText"/>
        <w:rPr/>
      </w:pPr>
      <w:r>
        <w:rPr>
          <w:rFonts w:ascii="Amiri" w:hAnsi="Amiri" w:eastAsia="Amiri" w:cs="Amiri"/>
          <w:color w:val="111111"/>
          <w:sz w:val="28"/>
          <w:sz w:val="28"/>
          <w:szCs w:val="28"/>
          <w:rtl w:val="true"/>
          <w:lang w:bidi="ar-SA"/>
        </w:rPr>
        <w:t>خود ابراهیم را به تنهایی یک امت لقب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إِبْراهِیمَ کانَ أُمَّةً قانِتاً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جای پای ابراهیم به عنوان مقام در بیت الله، حکایت از مقام معنوی آن حضرت در درگاه ربوبی دارد، که او را به مقام خلّت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اتَّخَذَ اللَّهُ إِبْراهِیمَ 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اسلام و ایمان در حج به عنوان شرط قبولی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کفّار همان‏گونه که در اصول مکلفند در این فرع نیز مکلف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شرافت و فضیلت کعبه همین بس، که بنیانگذار آن خداوند سبحان، مهندسش جبرییل، معمارش ابراهیم، و دستیارش اسماعیل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 به این باشد، که هرکس حجّ این خانه را به خوبی انجام دهد، از عذاب گناهانی که مرتکب شده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این آیه شریفه، با اسباب مختلف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به لسان خبر و ادای مراد با جمله 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بیان که بیانگر حق واجب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حکم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تخصیص آن 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از تارک به کافر، آوردن وصف غنیّ بعد از ترک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انجام عبادات از جمله حج به خود انسانها بازگشت می‏کند و سودی یا زیانی برای خدا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کفر حجود باشد یا کفر ترک، به هر صورت بیانگر برخورد غلاظ و شداد نسبت به حج است</w:t>
      </w:r>
      <w:r>
        <w:rPr>
          <w:rFonts w:eastAsia="IRNazanin" w:cs="IRNazanin"/>
          <w:color w:val="111111"/>
          <w:sz w:val="28"/>
          <w:szCs w:val="28"/>
          <w:rtl w:val="true"/>
          <w:lang w:bidi="fa-IR"/>
        </w:rPr>
        <w:t>.</w:t>
      </w:r>
      <w:bookmarkStart w:id="572" w:name="pg1634_10054"/>
    </w:p>
    <w:p>
      <w:pPr>
        <w:pStyle w:val="Heading3"/>
        <w:numPr>
          <w:ilvl w:val="2"/>
          <w:numId w:val="1"/>
        </w:numPr>
        <w:rPr/>
      </w:pPr>
      <w:bookmarkStart w:id="573" w:name="__RefHeading___Toc1111927_3650668749"/>
      <w:bookmarkStart w:id="574" w:name="_Toc218"/>
      <w:bookmarkEnd w:id="572"/>
      <w:bookmarkEnd w:id="573"/>
      <w:r>
        <w:rPr>
          <w:rtl w:val="true"/>
        </w:rPr>
        <w:t xml:space="preserve">* </w:t>
      </w:r>
      <w:r>
        <w:rPr>
          <w:rtl w:val="true"/>
        </w:rPr>
        <w:t>آیه چهاردهم‏</w:t>
      </w:r>
      <w:bookmarkEnd w:id="574"/>
    </w:p>
    <w:p>
      <w:pPr>
        <w:pStyle w:val="Heading4"/>
        <w:numPr>
          <w:ilvl w:val="3"/>
          <w:numId w:val="1"/>
        </w:numPr>
        <w:rPr/>
      </w:pPr>
      <w:bookmarkStart w:id="575" w:name="__RefHeading___Toc1111929_3650668749"/>
      <w:bookmarkStart w:id="576" w:name="_Toc219"/>
      <w:bookmarkEnd w:id="575"/>
      <w:r>
        <w:rPr>
          <w:rtl w:val="true"/>
        </w:rPr>
        <w:t>اشاره</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لاتُحِلُّوا شَعائِرَ اللَّهِ وَ لَا الشَّهْرَ الْحَرامَ وَ لَا الْهَدْیَ وَ لَا الْقَلائِدَ وَ لَا آمِّینَ الْبَیْتَ الْحَرامَ یَبْتَغُونَ فَضْلًا مِنْ رَبِّهِمْ وَ رِضْواناً وَ إِذا حَلَلْتُمْ فَاصْطادُوا وَ لایَجْرِمَنَّکُمْ شَنَآنُ قَوْمٍ أَنْ صَدُّوکُمْ عَنِ الْمَسْجِدِ الْحَرامِ أَنْ‏تَعْتَدُوا وَ تَعاوَنُوا عَلَی‏الْبِرِّ وَ التَّقْوی وَ لاتَعاوَنُوا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111931_3650668749"/>
      <w:bookmarkStart w:id="578" w:name="_Toc220"/>
      <w:bookmarkEnd w:id="577"/>
      <w:r>
        <w:rPr>
          <w:rtl w:val="true"/>
        </w:rPr>
        <w:t>شرح واژگان‏</w:t>
      </w:r>
      <w:bookmarkEnd w:id="57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تفسیر آیه ششم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بر وزن هفت و هُدی بر وزن جدا به یک معناست، با این تفاوت که هُدی در راهنمایی کردن به کار می‏رود، ولی هَدْی، در هدیّه دادن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تفاوتش با هدیه‏های معمولی این است، که هَدْی، هدیه مخصوص به حرم و خانه خدا است</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 جمع قِلادَه، به معنای گردن‏بند و آن چیزی است که به گردن می‏آویزند</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منظور چیزی است که به گردن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می‏کنند تا مشخص شود که برای قربانی است</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از تعرض مردم در امان می‏باشد</w:t>
      </w:r>
      <w:r>
        <w:rPr>
          <w:rFonts w:eastAsia="IRNazanin" w:cs="IRNazanin"/>
          <w:color w:val="111111"/>
          <w:sz w:val="28"/>
          <w:szCs w:val="28"/>
          <w:rtl w:val="true"/>
          <w:lang w:bidi="fa-IR"/>
        </w:rPr>
        <w:t xml:space="preserve">. </w:t>
      </w:r>
      <w:bookmarkStart w:id="579" w:name="pg1634_10055"/>
    </w:p>
    <w:p>
      <w:pPr>
        <w:pStyle w:val="BookText"/>
        <w:rPr/>
      </w:pPr>
      <w:bookmarkEnd w:id="57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ریشه أمّ به معنای قصد است</w:t>
      </w:r>
      <w:r>
        <w:rPr>
          <w:rFonts w:eastAsia="IRNazanin" w:cs="IRNazanin"/>
          <w:color w:val="111111"/>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لغت شناسان قید مستقیم نیز در این قصد لحاظ نموده‏اند</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ساختاری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می‏باشد که طبعاً معنای قاصدین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ریشه شَنْأ بر وزن شمع، به معنای بُغض و کینه است</w:t>
      </w:r>
      <w:r>
        <w:rPr>
          <w:rFonts w:eastAsia="IRNazanin" w:cs="IRNazanin"/>
          <w:color w:val="111111"/>
          <w:sz w:val="28"/>
          <w:szCs w:val="28"/>
          <w:rtl w:val="true"/>
          <w:lang w:bidi="fa-IR"/>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لحاظ ساختاری بر وزن فَعلان همانند ضَرَبان و خَفَقان مصدر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جای دیگر نیز همین واژه را به کار 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یَجْرِمَنَّکُمْ شَنَآنُ قَوْمٍ عَلی أَلَّا تَعْدِلُوا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580" w:name="__RefHeading___Toc1111933_3650668749"/>
      <w:bookmarkStart w:id="581" w:name="_Toc221"/>
      <w:bookmarkEnd w:id="580"/>
      <w:r>
        <w:rPr>
          <w:rtl w:val="true"/>
        </w:rPr>
        <w:t>چشم انداز آیه‏</w:t>
      </w:r>
      <w:bookmarkEnd w:id="58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آیه قبل از آن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لَکُمْ بَهِیمَةُ الأَنْعامِ إِلَّا ما یُتْلی عَلَیْکُمْ غَیْرَ مُحِلِّی الصَّیْدِ وَ 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وسیله وارد حریم مسائل مربوط به حج شده بود، در این آیه نیز ابتدا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رعایت محرمات و محترمات در حجّ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آن‏که حظر به وجود آمده را بر طرف می‏کند، به مؤمنان سفارش می‏کند که مبادا دشمنی‏های قبلی، هر چند حق با شما بوده است، شما را وادار به تعدی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مؤمنان را به تعاون و همیاری بر اساس تقوا فرمان می‏دهد</w:t>
      </w:r>
      <w:r>
        <w:rPr>
          <w:rFonts w:eastAsia="IRNazanin" w:cs="IRNazanin"/>
          <w:color w:val="111111"/>
          <w:sz w:val="28"/>
          <w:szCs w:val="28"/>
          <w:rtl w:val="true"/>
          <w:lang w:bidi="fa-IR"/>
        </w:rPr>
        <w:t xml:space="preserve">. </w:t>
      </w:r>
      <w:bookmarkStart w:id="582" w:name="pg1634_10056"/>
    </w:p>
    <w:p>
      <w:pPr>
        <w:pStyle w:val="Heading4"/>
        <w:numPr>
          <w:ilvl w:val="3"/>
          <w:numId w:val="1"/>
        </w:numPr>
        <w:rPr/>
      </w:pPr>
      <w:bookmarkStart w:id="583" w:name="__RefHeading___Toc1111935_3650668749"/>
      <w:bookmarkStart w:id="584" w:name="_Toc222"/>
      <w:bookmarkEnd w:id="582"/>
      <w:bookmarkEnd w:id="583"/>
      <w:r>
        <w:rPr>
          <w:rtl w:val="true"/>
        </w:rPr>
        <w:t>محتوای آیه‏</w:t>
      </w:r>
      <w:bookmarkEnd w:id="584"/>
    </w:p>
    <w:p>
      <w:pPr>
        <w:pStyle w:val="BookText"/>
        <w:rPr/>
      </w:pPr>
      <w:r>
        <w:rPr>
          <w:rFonts w:ascii="IRNazanin" w:hAnsi="IRNazanin" w:eastAsia="IRNazanin"/>
          <w:color w:val="111111"/>
          <w:sz w:val="28"/>
          <w:sz w:val="28"/>
          <w:szCs w:val="28"/>
          <w:rtl w:val="true"/>
          <w:lang w:bidi="fa-IR"/>
        </w:rPr>
        <w:t>این آیه مشتمل بر دو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سفارش به تعظیم شعائر و رعایت حرمت آن، و دیگری سفارش به همکاری بر اساس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 توجه به این نکته ضروری است که با آن‏که در فرهنگ حج و به خصوص در بیان اصول و کلیات همه جا سخن از ناس است و برنامه حج بر محوریت ناس دور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عَلَی النَّاسِ حِجُّ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أَذِّنْ فِی النَّاسِ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بَیْتٍ وُضِعَ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مسائل فرعی حجّ لحن خطاب دگرگون شده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حج‏گزاران دستور العملی‏هایی صادر</w:t>
      </w:r>
    </w:p>
    <w:p>
      <w:pPr>
        <w:pStyle w:val="BookText"/>
        <w:rPr/>
      </w:pPr>
      <w:r>
        <w:rPr>
          <w:rFonts w:ascii="Amiri" w:hAnsi="Amiri" w:eastAsia="Amiri" w:cs="Amiri"/>
          <w:color w:val="111111"/>
          <w:sz w:val="28"/>
          <w:sz w:val="28"/>
          <w:szCs w:val="28"/>
          <w:rtl w:val="true"/>
          <w:lang w:bidi="ar-SA"/>
        </w:rPr>
        <w:t xml:space="preserve">می‏کند،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 أَنْتُمْ حُرُمٌ إِنَّ اللَّهَ یَحْکُمُ 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لاتَقْتُلُوا الصَّیْدَ 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جمله آیه مورد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باید توجه داشت که اینها و نیز خطاب‏های در نماز، روزه، جهاد و آداب معاشرت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مخاطبه ملاطفتی است که متوجه مؤمنان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برخی از مفسران این گونه خطاب‏ها برای تمایز بین مؤمن و کافر است، گویا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دخلوا فی امانی، و ما وصلتم الی امانی الّا بسابق احیانی، یا من خصصتهم ببرِّی و مشاهدتی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لاتکونوا کمن اعمیتهم عن مشاهدتی و مطالعة برّی‏</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در هیج جای قرآن خطاب مستقیم به کفار صورت نگرفته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چرا خطاب به مؤمنان نموده و حال آن‏که کافران نیز مانند مؤمنان مکلفند، ممکن است به دلیل فضیلت و شرافتی باشد که مؤمنان در پرتو </w:t>
      </w:r>
    </w:p>
    <w:p>
      <w:pPr>
        <w:pStyle w:val="BookText"/>
        <w:rPr/>
      </w:pPr>
      <w:r>
        <w:rPr>
          <w:rFonts w:ascii="IRNazanin" w:hAnsi="IRNazanin" w:eastAsia="IRNazanin"/>
          <w:color w:val="111111"/>
          <w:sz w:val="28"/>
          <w:sz w:val="28"/>
          <w:szCs w:val="28"/>
          <w:rtl w:val="true"/>
          <w:lang w:bidi="fa-IR"/>
        </w:rPr>
        <w:t>ایمان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عهد عبودیت و ربوبیتی باشد که بین مؤمنان و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چون تنها مؤمنان اوامر الهی را امتثال می‏کنند، و تنها اعمال مؤمنان مورد قبول واقع می‏شود، خداوند منّان نیز تنها این گروه را مورد خطاب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ایمان شرط صحت و قبولی اعمال است، نه شرط تکلیف</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شعائر</w:t>
      </w:r>
    </w:p>
    <w:p>
      <w:pPr>
        <w:pStyle w:val="BookText"/>
        <w:rPr/>
      </w:pPr>
      <w:r>
        <w:rPr>
          <w:rFonts w:ascii="IRNazanin" w:hAnsi="IRNazanin" w:eastAsia="IRNazanin"/>
          <w:color w:val="111111"/>
          <w:sz w:val="28"/>
          <w:sz w:val="28"/>
          <w:szCs w:val="28"/>
          <w:rtl w:val="true"/>
          <w:lang w:bidi="fa-IR"/>
        </w:rPr>
        <w:t>در این آیه شریفه درباره پنج چیز سفارش شده است تا رعایت احترام آنها بشود و حرمتشان حفظ گردد، و دستور صریح می‏دهد که مباد آنها را حلال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w:t>
      </w:r>
    </w:p>
    <w:p>
      <w:pPr>
        <w:pStyle w:val="BookText"/>
        <w:rPr/>
      </w:pPr>
      <w:r>
        <w:rPr>
          <w:rFonts w:ascii="IRNazanin" w:hAnsi="IRNazanin" w:eastAsia="IRNazanin"/>
          <w:color w:val="111111"/>
          <w:sz w:val="28"/>
          <w:sz w:val="28"/>
          <w:szCs w:val="28"/>
          <w:rtl w:val="true"/>
          <w:lang w:bidi="fa-IR"/>
        </w:rPr>
        <w:t>در ابتدا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لاتُحِلُّوا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تفسیر آیه پنجم گذشت، گفته شد که شعائر به معنای علامت‏ها و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منظور از آن در این آیه چیست؟ دیدگاه‏هایی وجود دارد که مهمترین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معالم و علایم دین که وسیله شناخت هدایت از ضلالت می‏باشد، و به تعبیر دیگر دین خدا</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تکالیف، فرایض و حدود الهی،</w:t>
      </w:r>
      <w:r>
        <w:rPr>
          <w:rStyle w:val="FootnoteAnchor"/>
          <w:rtl w:val="true"/>
        </w:rPr>
        <w:footnoteReference w:id="466"/>
      </w:r>
      <w:r>
        <w:rPr>
          <w:rFonts w:ascii="IRNazanin" w:hAnsi="IRNazanin" w:eastAsia="IRNazanin"/>
          <w:color w:val="111111"/>
          <w:sz w:val="28"/>
          <w:sz w:val="28"/>
          <w:szCs w:val="28"/>
          <w:rtl w:val="true"/>
          <w:lang w:bidi="fa-IR"/>
        </w:rPr>
        <w:t>‏ این سخن با توجه به شمول و عمومیت شعائر نسبت به همه احکام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علایم و نشانه‏های حرم،</w:t>
      </w:r>
      <w:r>
        <w:rPr>
          <w:rStyle w:val="FootnoteAnchor"/>
          <w:rtl w:val="true"/>
        </w:rPr>
        <w:footnoteReference w:id="467"/>
      </w:r>
      <w:r>
        <w:rPr>
          <w:rFonts w:ascii="IRNazanin" w:hAnsi="IRNazanin" w:eastAsia="IRNazanin"/>
          <w:color w:val="111111"/>
          <w:sz w:val="28"/>
          <w:sz w:val="28"/>
          <w:szCs w:val="28"/>
          <w:rtl w:val="true"/>
          <w:lang w:bidi="fa-IR"/>
        </w:rPr>
        <w:t>‏ و منظور از عدم احلال آن این است که حدود حرم را مراعات نمایید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مناسک و اعمال حج است</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در حال احرام،</w:t>
      </w:r>
      <w:r>
        <w:rPr>
          <w:rStyle w:val="FootnoteAnchor"/>
          <w:rtl w:val="true"/>
        </w:rPr>
        <w:footnoteReference w:id="469"/>
      </w:r>
      <w:r>
        <w:rPr>
          <w:rFonts w:ascii="IRNazanin" w:hAnsi="IRNazanin" w:eastAsia="IRNazanin"/>
          <w:color w:val="111111"/>
          <w:sz w:val="28"/>
          <w:sz w:val="28"/>
          <w:szCs w:val="28"/>
          <w:rtl w:val="true"/>
          <w:lang w:bidi="fa-IR"/>
        </w:rPr>
        <w:t>‏ مؤید این دیدگاه فقره‏های پیش از این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مُحِلِّی الصَّیْدِ وَ 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فقره پس از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دیدگاه چهارم به واقع نزدیکتر باشد، زیرا نه آن‏چنان گسترده است که از سیاق آیات حجّ خارج شود، و نه آن‏چنان محدود که لازم آید تا جمع را در معنای مفرد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فرهنگ قرآن واژه‏</w:t>
      </w:r>
    </w:p>
    <w:p>
      <w:pPr>
        <w:pStyle w:val="BookText"/>
        <w:rPr/>
      </w:pPr>
      <w:r>
        <w:rPr>
          <w:rFonts w:ascii="IRNazanin" w:hAnsi="IRNazanin" w:eastAsia="IRNazanin"/>
          <w:color w:val="111111"/>
          <w:sz w:val="28"/>
          <w:sz w:val="28"/>
          <w:szCs w:val="28"/>
          <w:rtl w:val="true"/>
          <w:lang w:bidi="fa-IR"/>
        </w:rPr>
        <w:t>شعائر معمولًا در مورد مراسم حج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شامل هر دو بخش ایجابی یعنی واجبات، و بخش سلبی یعنی محرمات در حجّ که حجّ‏گزار موظف‏</w:t>
      </w:r>
    </w:p>
    <w:p>
      <w:pPr>
        <w:pStyle w:val="BookText"/>
        <w:rPr/>
      </w:pPr>
      <w:r>
        <w:rPr>
          <w:rFonts w:ascii="Amiri" w:hAnsi="Amiri" w:eastAsia="Amiri" w:cs="Amiri"/>
          <w:color w:val="111111"/>
          <w:sz w:val="28"/>
          <w:sz w:val="28"/>
          <w:szCs w:val="28"/>
          <w:rtl w:val="true"/>
          <w:lang w:bidi="ar-SA"/>
        </w:rPr>
        <w:t>است همه آنها را مراعات نماید می‏شود، مجموعه‏ای که از آن به محرمات الهی تعبیر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 به این حقیقت اشارت داشته باشد این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 مَنْ یُعَظِّمْ حُرُماتِ اللَّهِ فَهُوَ خَیْرٌ لَهُ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ممکن است خود موضوعات عینی مطرح در حج نیز به عنوان شعائر قلمداد شود،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الْبُدْنَ جَعَلْناها لَکُمْ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خود کعبه، حِجْر، حَجَرالاسود، مقام ابراهیم، زمزم، حطیم، و قربانی و حتی نشانه آویخته بر گردن قربانی نیز جزء شعائر به حساب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نسبت به موارد بعدی عام قبل از خاص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p>
    <w:p>
      <w:pPr>
        <w:pStyle w:val="BookText"/>
        <w:rPr/>
      </w:pPr>
      <w:r>
        <w:rPr>
          <w:rFonts w:ascii="IRNazanin" w:hAnsi="IRNazanin" w:eastAsia="IRNazanin"/>
          <w:color w:val="111111"/>
          <w:sz w:val="28"/>
          <w:sz w:val="28"/>
          <w:szCs w:val="28"/>
          <w:rtl w:val="true"/>
          <w:lang w:bidi="fa-IR"/>
        </w:rPr>
        <w:t>دومین امری که خدای سبحان سفارش نموده تا احترام آن حفظ شود، ماه حرام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همان چهار ماهی که در جای دیگر بدان اشارت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عِدَّةَ الشُّهُورِ عِنْدَ اللَّهِ اثْنا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ماه‏های رجب، ذوالقعده، ذوالحج و محرم است</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عدم احلال، حلال نشمردن جنگ در آن است، زیرا جنگ در ماه حرام را گناه بزرگ، مانع از گرایش مردم به آیین خدا، و باعث کفر ورزیدن به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عَنِ الشَّهْرِ الْحَرامِ قِتالٍ فِیهِ قُلْ قِتالٌ فِیهِ کَبِیرٌ وَ صَدٌّ عَنْ سَبِیلِ اللَّهِ وَ کُفْرٌ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گرچه جنگ به عنوان یک تکلیف شرعی یا وظیفه اجتماعی ممکن است متوجه انسان گردد، اما از سوی دیگر زمان و مکان استثنایی و عاری از جنگ نیز پیش بینی شده است، تا افراد جامعه لختی‏بیاسایند و آرامش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دشمن احترام ماه حرام را رعایت نکند، مؤمنان نیز مجازند مقابله نموده و از کیان خود حفاظت نمایند، و لذا با استثنای پس از استثنا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الشَّهْرُ الْحَرامُ بِالشَّهْرِ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باید مورد احترام باشد قربانی‏ها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الْهَدْیَ وَ لَا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 قلائد گرچه به عنوان دو چیز مطرح شده است لیکن هر دو در قربانی بودن شریکند، با این تفاوت که هدی قربانی بی‏نشان، و قلائد قربانی بانشان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احلال قربانی این است که قبل از رسیدن به قربانگاه آن را ذبح نماید، یا مانع رسیدن آن به قربانگاه شود، یا آن را به سرقت و غصب از حج‏گزار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قلائد با کندن علامت مخصوص، آن را آزاد نماید</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قاصدین بیت‏الله‏</w:t>
      </w:r>
    </w:p>
    <w:p>
      <w:pPr>
        <w:pStyle w:val="BookText"/>
        <w:rPr/>
      </w:pPr>
      <w:r>
        <w:rPr>
          <w:rFonts w:ascii="Amiri" w:hAnsi="Amiri" w:eastAsia="Amiri" w:cs="Amiri"/>
          <w:color w:val="111111"/>
          <w:sz w:val="28"/>
          <w:sz w:val="28"/>
          <w:szCs w:val="28"/>
          <w:rtl w:val="true"/>
          <w:lang w:bidi="ar-SA"/>
        </w:rPr>
        <w:t>آیه شریفه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آمِّینَ 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منظور کسانی هستند که قصد بیت‏الله الحرام را نموده و به سوی آن خانه روانه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که منظور از قاصدین چه کسانی هستند؟ دو تفسیر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منظور کفار است، و مراد از عدم احلال آنها نجنگیدن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حکم به وسیله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الْمُشْرِکُونَ نَجَسٌ فَلایَقْرَبُوا الْمَسْجِدَ الْحَرامَ بَعْدَ عامِهِمْ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شده است</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دیدگاه این است که در</w:t>
      </w:r>
    </w:p>
    <w:p>
      <w:pPr>
        <w:pStyle w:val="BookText"/>
        <w:rPr/>
      </w:pPr>
      <w:r>
        <w:rPr>
          <w:rFonts w:ascii="IRNazanin" w:hAnsi="IRNazanin" w:eastAsia="IRNazanin"/>
          <w:color w:val="111111"/>
          <w:sz w:val="28"/>
          <w:sz w:val="28"/>
          <w:szCs w:val="28"/>
          <w:rtl w:val="true"/>
          <w:lang w:bidi="fa-IR"/>
        </w:rPr>
        <w:t>بخش بعدی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لایَجْرِمَنَّکُمْ شَنَآنُ قَوْمٍ أَنْ صَدُّوکُمْ عَنِ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کینه و بغض نسبت به کفار در دل مؤمنان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شأن نزول آیه نیز مشعر به این است که منظور از آمّین کافران هستند، زیرا این آیه در شأن حُطَم بن هند البکری نازل شده است، وی در مدینه خدمت پیامبر رسید و بدون این‏که اسلام بیاورد از محضر وی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اسلام آورد و بعد مرتد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سال بعد به قصد حج و با هدی مقلّد روانه مکه شد</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دوم آن‏که تنها مسلمین منظور آیه می‏باشد، به دلیل این که شعائر الهی تنها لایق حال مؤمنان است، و کفار شعائر الهی نداشتند تا خداوند به مؤمنان دستور رعایت و عدم احلال آن را بدهد</w:t>
      </w:r>
      <w:r>
        <w:rPr>
          <w:rFonts w:eastAsia="IRNazanin" w:cs="IRNazanin"/>
          <w:color w:val="111111"/>
          <w:sz w:val="28"/>
          <w:szCs w:val="28"/>
          <w:rtl w:val="true"/>
          <w:lang w:bidi="fa-IR"/>
        </w:rPr>
        <w:t xml:space="preserve">.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نیز تصریح </w:t>
      </w:r>
    </w:p>
    <w:p>
      <w:pPr>
        <w:pStyle w:val="BookText"/>
        <w:rPr/>
      </w:pPr>
      <w:r>
        <w:rPr>
          <w:rFonts w:ascii="IRNazanin" w:hAnsi="IRNazanin" w:eastAsia="IRNazanin"/>
          <w:color w:val="111111"/>
          <w:sz w:val="28"/>
          <w:sz w:val="28"/>
          <w:szCs w:val="28"/>
          <w:rtl w:val="true"/>
          <w:lang w:bidi="fa-IR"/>
        </w:rPr>
        <w:t>نموده‏اند که منظور از قاصدین کسانی هستند که برای زیارت به سوی بیت‏الله می‏آیند، و در کنار آن به فضل مادی و مالی نیز می‏رسند</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تفسیر بهتر باشد چرا که در خود آیه دلیل تأیید آن وجود دارد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رَبِّهِمْ وَ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شکی نیست که کفار امیدی به فضل و رضوان الهی ندارند تا در پی آن باشند، چنانکه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فَانْقَلَبُوا بِنِعْمَةٍ مِنَ اللَّهِ وَ فَضْلٍ لَمْ‏یَمْسَسْهُمْ سُوءٌ وَ اتَّبَعُوا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آیه شریفه پس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 فَلایَقْرَبُوا الْمَسْجِدَ الْحَرامَ بَعْدَ عامِهِمْ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است‏</w:t>
      </w:r>
      <w:r>
        <w:rPr>
          <w:rStyle w:val="FootnoteAnchor"/>
          <w:rtl w:val="true"/>
        </w:rPr>
        <w:footnoteReference w:id="476"/>
      </w:r>
      <w:r>
        <w:rPr>
          <w:rFonts w:ascii="IRNazanin" w:hAnsi="IRNazanin" w:eastAsia="IRNazanin"/>
          <w:color w:val="111111"/>
          <w:sz w:val="28"/>
          <w:sz w:val="28"/>
          <w:szCs w:val="28"/>
          <w:rtl w:val="true"/>
          <w:lang w:bidi="fa-IR"/>
        </w:rPr>
        <w:t>‏ و نمی‏تواند شامل حال کفار شود، چرا که سوره مائده جزء آخرین سوره‏های نازله و</w:t>
      </w:r>
    </w:p>
    <w:p>
      <w:pPr>
        <w:pStyle w:val="BookText"/>
        <w:rPr/>
      </w:pPr>
      <w:r>
        <w:rPr>
          <w:rFonts w:ascii="IRNazanin" w:hAnsi="IRNazanin" w:eastAsia="IRNazanin"/>
          <w:color w:val="111111"/>
          <w:sz w:val="28"/>
          <w:sz w:val="28"/>
          <w:szCs w:val="28"/>
          <w:rtl w:val="true"/>
          <w:lang w:bidi="fa-IR"/>
        </w:rPr>
        <w:t>پس از سوره برائت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نیست که ناسخ پیش از منسوخ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کافران حداقلّ در محدوده مسجدالحرام از دایره این قصد خارجند، هرچند ممکن است در دیگر بخش‏های حرم قصد تجارت و سودبری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رضوان‏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 فَضْلًا مِنْ رَبِّهِمْ وَ رِضْواناً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می‏نویسند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فضل تجارت مباح و سودبری در دنیاست، و مراد رضوان در آخرت است</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مراد از فضل ثواب الهی، و مقصود از رضوان رضایت خداوند باشد</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قرآن کریم از این دو مفهوم مکرر یاد شده است، چنانکه در خصوص فضل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عَلَیْکُمْ جُناحٌ أَنْ‏تَبْتَغُوا فَضْلًا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آیَةَ النَّهار مُبْصِرَةً لِتَبْتَغُوا فَضْلًا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قُضِیَتِ الصَّلاةُ فَانْتَشِرُوا فِی الأَرْضِ وَ ابْتَغُوا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رضوان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لِلَّذِینَ اتَّقَوْا عِنْدَ رَبِّهِمْ جَنَّاتٌ تَجْرِی مِنْ تَحْتِهَا الأَنْهارُ خالِدِینَ فِیها وَ أَزْواجٌ مُطَهَّرَةٌ وَ رِضْوانٌ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الْمُؤْمِنِینَ وَ الْمُؤْمِناتِ جَنَّاتٍ تَجْرِی مِنْ تَحْتِهَا الأَنْهارُ خالِدِینَ فِیها وَ مَساکِنَ طَیِّبَةً فِی جَنَّاتِ عَدْنٍ وَ رِضْوانٌ مِنَ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الآخِرَةِ عَذابٌ شَدِیدٌ وَ مَغْفِرَةٌ مِنَ اللَّهِ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کاربردها می‏توان دریافت که فضل در امور مالی، مادی و دنیوی‏</w:t>
      </w:r>
    </w:p>
    <w:p>
      <w:pPr>
        <w:pStyle w:val="BookText"/>
        <w:rPr/>
      </w:pPr>
      <w:r>
        <w:rPr>
          <w:rFonts w:ascii="IRNazanin" w:hAnsi="IRNazanin" w:eastAsia="IRNazanin"/>
          <w:color w:val="111111"/>
          <w:sz w:val="28"/>
          <w:sz w:val="28"/>
          <w:szCs w:val="28"/>
          <w:rtl w:val="true"/>
          <w:lang w:bidi="fa-IR"/>
        </w:rPr>
        <w:t>کاربرد بیشتری دارد، و رضوان در امور معنوی، اخروی و رضایت‏مندی خداوند بیشتر به کار می‏رود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پرسش رخ نماید که اگر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نیز وجود داشته باشند، ابتغا فضل و رضوان چه مفهومی می‏تواند داشته باشد؟ 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عقیده به خداوند داشتند ولی معاد را منکر بودند و لذا فضل و رضوان دنیوی را طلب می‏کردند، و بر این باور بودند که حجّی که به جای می‏آورند می‏تواند به حال آنها سودمند باشد، و مانع خشم الهی در دنیای آنان گردد</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 عرفانی‏</w:t>
      </w:r>
    </w:p>
    <w:p>
      <w:pPr>
        <w:pStyle w:val="BookText"/>
        <w:rPr/>
      </w:pPr>
      <w:r>
        <w:rPr>
          <w:rFonts w:ascii="IRNazanin" w:hAnsi="IRNazanin" w:eastAsia="IRNazanin"/>
          <w:color w:val="111111"/>
          <w:sz w:val="28"/>
          <w:sz w:val="28"/>
          <w:szCs w:val="28"/>
          <w:rtl w:val="true"/>
          <w:lang w:bidi="fa-IR"/>
        </w:rPr>
        <w:t xml:space="preserve">ابن عربی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لاتحلوا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شعائر مقامات و احوالی است که بیانگر حال سالک الی الله می‏باشد، مانند صبر، شکر، توکل، رضا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نباید مرتکب ذنوبی شود که برای این احوال زیانبار باشد و در نتیجه از این مقامات بیرون رود، همانگونه که مطاف، مسعی، منحر و امثال آنها نیز جزء شعائر است و نباید از آن خارج شد، لیکن اینها شعائر ظاهری است و آنها شعائر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شهر حرام، وقت احرام برای حجّ حقیقی، یعنی وقت سلوک و وصول است که تنها با خروج از منافیات آن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هَدی همان نفس آماده برای قربانی به هنگام وصول به فنای حضرت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قلائد، قلاده‏ها و شعار اهل سلوک و سنن و اعمال ظاهری است، که نفس بر خود دارد و نباید آن را تغییر داد و یا جابه‏جا نمود</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صید</w:t>
      </w:r>
    </w:p>
    <w:p>
      <w:pPr>
        <w:pStyle w:val="BookText"/>
        <w:rPr/>
      </w:pPr>
      <w:r>
        <w:rPr>
          <w:rFonts w:ascii="IRNazanin" w:hAnsi="IRNazanin" w:eastAsia="IRNazanin"/>
          <w:color w:val="111111"/>
          <w:sz w:val="28"/>
          <w:sz w:val="28"/>
          <w:szCs w:val="28"/>
          <w:rtl w:val="true"/>
          <w:lang w:bidi="fa-IR"/>
        </w:rPr>
        <w:t>در انتهای این بخش از آیه سفارش دیگری وجود دارد، و آن ممنوعیت صید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مُحِلِّی الصَّیْدِ وَأَنْتُمْ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لاتَقْتُلُوا الصَّیْدَ وَ أَنْتُمْ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حرمت صید در حال احرام باید گفت به تصریح خود قرآن نوعی آزمون الهی است که محرم در آن شرکت می‏کند،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برخی </w:t>
      </w:r>
    </w:p>
    <w:p>
      <w:pPr>
        <w:pStyle w:val="BookText"/>
        <w:rPr/>
      </w:pPr>
      <w:r>
        <w:rPr>
          <w:rFonts w:ascii="IRNazanin" w:hAnsi="IRNazanin" w:eastAsia="IRNazanin"/>
          <w:color w:val="111111"/>
          <w:sz w:val="28"/>
          <w:sz w:val="28"/>
          <w:szCs w:val="28"/>
          <w:rtl w:val="true"/>
          <w:lang w:bidi="fa-IR"/>
        </w:rPr>
        <w:t>از مفسران این آزمون خود زمینه چینی برای نهی از صید است</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دنبال آن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الصَّیْدَ وَ 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إِلَیْهِ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رعایت این حکم نشانه ایمان و علامت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ممکن است حکمت این تحریم این باشد که انسان مواظب آداب و رفتار خود در مجلس سلطانی باشد که بدان دعوت شده است، که بی شک با ادب در مجلس دوستان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باید بداند که قاصد حرم الهی و زائر خانه‏ای است که خداوند آن را به خود نسبت می‏دهد</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کثرت جمعیتی که در طول سال به مکه و حرم می‏آیند، اگر صید کردن حیوانات حلال باشد، دیری نمی‏پاید که نسل بسیاری از</w:t>
      </w:r>
    </w:p>
    <w:p>
      <w:pPr>
        <w:pStyle w:val="BookText"/>
        <w:rPr/>
      </w:pPr>
      <w:r>
        <w:rPr>
          <w:rFonts w:ascii="IRNazanin" w:hAnsi="IRNazanin" w:eastAsia="IRNazanin"/>
          <w:color w:val="111111"/>
          <w:sz w:val="28"/>
          <w:sz w:val="28"/>
          <w:szCs w:val="28"/>
          <w:rtl w:val="true"/>
          <w:lang w:bidi="fa-IR"/>
        </w:rPr>
        <w:t>حیوانات در آن منطقه خشک و کم آب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در حقیقت به نوعی حفاظت از محیط زیست و ضمانت بقای حیوانات است</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حرمت نسبت به صید دریایی نیست و لذا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لَکُمْ صَیْدُ الْبَحْرِ وَ طَعامُهُ مَتاعاً لَکُمْ وَ لِلسَّیَّارَةِ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صید خشکی نیز پس از خروج از احرام و با حفظ حرمت حرم، روا می‏شود،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آیه که متضمن حکم حلّیت صید است، در حقیقت سفارش به انجام آن نیست تا حجّ‏گزار پس از خروج احرام، مکلف باشد صید را انجام دهد، بلکه به اصطلاح اهل اصول امر بعد از حظر است و این امر تنها بر رفع منع پیشین یا بازگشت به حالت پیش از حظر دلالت می‏کند و دلالتی بر وجوب ندارد، همانند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ابتغوا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بیانگر جواز انتشار و پراکنده شدن بعد از نماز جمعه و دنبال کسب روزی و کار رفتن است، نه وجوب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اجتماعی‏</w:t>
      </w:r>
    </w:p>
    <w:p>
      <w:pPr>
        <w:pStyle w:val="BookText"/>
        <w:rPr/>
      </w:pPr>
      <w:r>
        <w:rPr>
          <w:rFonts w:ascii="IRNazanin" w:hAnsi="IRNazanin" w:eastAsia="IRNazanin"/>
          <w:color w:val="111111"/>
          <w:sz w:val="28"/>
          <w:sz w:val="28"/>
          <w:szCs w:val="28"/>
          <w:rtl w:val="true"/>
          <w:lang w:bidi="fa-IR"/>
        </w:rPr>
        <w:t>بخش دوم این آیه در خصوص برخی از رفتار اجتماعی مؤمنان در محیط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ارتباط اندکی با موضوع حج دارد، به اختصار به دو مطلب در خصوص رفتار در محیط اجتماعی اشارت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گذشت‏</w:t>
      </w:r>
    </w:p>
    <w:p>
      <w:pPr>
        <w:pStyle w:val="BookText"/>
        <w:rPr/>
      </w:pPr>
      <w:r>
        <w:rPr>
          <w:rFonts w:ascii="IRNazanin" w:hAnsi="IRNazanin" w:eastAsia="IRNazanin"/>
          <w:color w:val="111111"/>
          <w:sz w:val="28"/>
          <w:sz w:val="28"/>
          <w:szCs w:val="28"/>
          <w:rtl w:val="true"/>
          <w:lang w:bidi="fa-IR"/>
        </w:rPr>
        <w:t>در ابتدای این بخش از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لایَجْرِمَنَّکُمْ شَنَآنُ قَوْمٍ أَنْ صَدُّوکُمْ عَنِ الْمَسْجِدِ الْحَرامِ أَنْ‏تَعْتَدُوا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چون کفار در گذشته و در جریان حدیبیه مانع از ورود مؤمنان به مسجدالحرام برای انجام مناسک عمره شده بودند، و این روحیه مقتضای انتقام‏گیری از دشمن می‏باشد، به مؤمنان سفارش می‏کند که مبادا چنین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لایَجْرِمَنَّکُمْ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لحاظ ادبی دو مفعولی است، مفید این معناست که بغض و عداوت، شما را وادار به اعتداء از روی انتقام نکند، چرا که انتقام در حقیقت انتصار شخصی و فردی است نه یاری نمودن حقّ، که اگر این‏گونه رفتار شود تعدی از حق به باطل، و تجاوز از عدل به ظلم است</w:t>
      </w:r>
      <w:r>
        <w:rPr>
          <w:rFonts w:eastAsia="IRNazanin" w:cs="IRNazanin"/>
          <w:color w:val="111111"/>
          <w:sz w:val="28"/>
          <w:szCs w:val="28"/>
          <w:rtl w:val="true"/>
          <w:lang w:bidi="fa-IR"/>
        </w:rPr>
        <w:t xml:space="preserve">.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مسأله گرچه در ارتباط با امور حجّ و زیارت خانه خدا صادر و نازل شده است، اما هرگز به معنای انحصار آن در این امر نیست، بلکه به عنوان یک </w:t>
      </w:r>
    </w:p>
    <w:p>
      <w:pPr>
        <w:pStyle w:val="BookText"/>
        <w:rPr/>
      </w:pPr>
      <w:r>
        <w:rPr>
          <w:rFonts w:ascii="IRNazanin" w:hAnsi="IRNazanin" w:eastAsia="IRNazanin"/>
          <w:color w:val="111111"/>
          <w:sz w:val="28"/>
          <w:sz w:val="28"/>
          <w:szCs w:val="28"/>
          <w:rtl w:val="true"/>
          <w:lang w:bidi="fa-IR"/>
        </w:rPr>
        <w:t>قانون و قاعده کلی در همه زندگی جاری است، 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لاتَسْتَوِی الْحَسَنَةُ وَ لَاالسَّیِّئَةُ ادْفَعْ بِالَّتِی هِیَ أَحْسَنُ فَإِذَا الَّذِی بَیْنَکَ وَ بَیْنَهُ عَداوَة کَأَنَّهُ وَلِیٌّ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عَاتِبْ أَخَاکَ بِالإِحْسَانِ إِلَیْهِ وَ ارْدُدْ شَرَّهُ بِالإِنْعَامِ عَلَیْهِ‏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همیاری بر اساس تقوا</w:t>
      </w:r>
    </w:p>
    <w:p>
      <w:pPr>
        <w:pStyle w:val="BookText"/>
        <w:rPr/>
      </w:pPr>
      <w:r>
        <w:rPr>
          <w:rFonts w:ascii="Amiri" w:hAnsi="Amiri" w:eastAsia="Amiri" w:cs="Amiri"/>
          <w:color w:val="111111"/>
          <w:sz w:val="28"/>
          <w:sz w:val="28"/>
          <w:szCs w:val="28"/>
          <w:rtl w:val="true"/>
          <w:lang w:bidi="ar-SA"/>
        </w:rPr>
        <w:t>در ادامه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بخش از آیه به دو ارزش اسلامی یعنی برّ و تقوا اشارت شده است، که ممکن است برّ اشارت به اسلام، و تقوا اشارت به سنت داشته باشد</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اشارت به رضایت مردم و تقوا اشارت به رضایت خداوند باشد</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هست که برّ اشارت به‏</w:t>
      </w:r>
    </w:p>
    <w:p>
      <w:pPr>
        <w:pStyle w:val="BookText"/>
        <w:rPr/>
      </w:pPr>
      <w:r>
        <w:rPr>
          <w:rFonts w:ascii="IRNazanin" w:hAnsi="IRNazanin" w:eastAsia="IRNazanin"/>
          <w:color w:val="111111"/>
          <w:sz w:val="28"/>
          <w:sz w:val="28"/>
          <w:szCs w:val="28"/>
          <w:rtl w:val="true"/>
          <w:lang w:bidi="fa-IR"/>
        </w:rPr>
        <w:t>جنبه اثباتی و اعمال مفید، و تقوا اشارت به جنبه منفی و جلوگیری از اعمال خلاف باشد</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 یا پیوند؟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این بخش از آیه از ما قبلش گسسته شده و با خطاب به همه مردم نه خصوص زائران در هنگام حجّ، امر به تعاون بر اساس برّ و تقوا می‏کند</w:t>
      </w:r>
      <w:r>
        <w:rPr>
          <w:rFonts w:eastAsia="IRNazanin" w:cs="IRNazanin"/>
          <w:color w:val="111111"/>
          <w:sz w:val="28"/>
          <w:szCs w:val="28"/>
          <w:rtl w:val="true"/>
          <w:lang w:bidi="fa-IR"/>
        </w:rPr>
        <w:t xml:space="preserve">.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همیاری و کمک با توجه به مقوله‏های مختلف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 علم خود به مردم کمک می‏رساند، ثروتمند به وسیله ثروت خود به فقرا و نیازمندان کمک می‏کند، شجاع با شجاعت خود در موارد لازم کمک‏رسانی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دیگر از مفسران معتقدند این بخش از آیه در ادامه همان مباحث قبلی است، بدین معنا که در بخش قبلی سفارش نمود به خاطر بستن راه حجّ و منع از زیارت در گذشته الآن در صدد انتقام نباشید،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تقوا که در اینجا عبارت است از عفو و اغماض به یکدیگر کمک کنید</w:t>
      </w:r>
      <w:r>
        <w:rPr>
          <w:rFonts w:eastAsia="IRNazanin" w:cs="IRNazanin"/>
          <w:color w:val="111111"/>
          <w:sz w:val="28"/>
          <w:szCs w:val="28"/>
          <w:rtl w:val="true"/>
          <w:lang w:bidi="fa-IR"/>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 تقوا</w:t>
      </w:r>
    </w:p>
    <w:p>
      <w:pPr>
        <w:pStyle w:val="BookText"/>
        <w:rPr/>
      </w:pPr>
      <w:r>
        <w:rPr>
          <w:rFonts w:ascii="IRNazanin" w:hAnsi="IRNazanin" w:eastAsia="IRNazanin"/>
          <w:color w:val="111111"/>
          <w:sz w:val="28"/>
          <w:sz w:val="28"/>
          <w:szCs w:val="28"/>
          <w:rtl w:val="true"/>
          <w:lang w:bidi="fa-IR"/>
        </w:rPr>
        <w:t>در این که منظور از برّ و تقوا چیست؟ بعضی معتقدند که خداوند سبحان خود، برّ را به ایمان و احسان تفسیر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ملاحظه‏</w:t>
      </w:r>
    </w:p>
    <w:p>
      <w:pPr>
        <w:pStyle w:val="BookText"/>
        <w:rPr/>
      </w:pPr>
      <w:r>
        <w:rPr>
          <w:rFonts w:ascii="IRNazanin" w:hAnsi="IRNazanin" w:eastAsia="IRNazanin"/>
          <w:color w:val="111111"/>
          <w:sz w:val="28"/>
          <w:sz w:val="28"/>
          <w:szCs w:val="28"/>
          <w:rtl w:val="true"/>
          <w:lang w:bidi="fa-IR"/>
        </w:rPr>
        <w:t>می‏شود برّ در صدر آیه که در سه حوزه عقیده، اخلاق و عمل مطرح شده است به تقوا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گویای این همانی است، و در نتیجه‏</w:t>
      </w:r>
    </w:p>
    <w:p>
      <w:pPr>
        <w:pStyle w:val="BookText"/>
        <w:rPr/>
      </w:pPr>
      <w:r>
        <w:rPr>
          <w:rFonts w:ascii="IRNazanin" w:hAnsi="IRNazanin" w:eastAsia="IRNazanin"/>
          <w:color w:val="111111"/>
          <w:sz w:val="28"/>
          <w:sz w:val="28"/>
          <w:szCs w:val="28"/>
          <w:rtl w:val="true"/>
          <w:lang w:bidi="fa-IR"/>
        </w:rPr>
        <w:t>تعاون بر برّ و تقوا یعنی؛ جمع شدن ایمان و عمل صالح بر اساس عمل به اوامر الهی و ترک نواهی، نه بر پایه خود خواهی معنا می‏دهد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به جنبه سلبی تعاون نیز اشارت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لاتَعاوَنُوا عَلَی الإِثْمِ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عنوان اثم و عدوان در مقابل دو عنوان برّ و تقوا قرار گرفته است، اثم‏</w:t>
      </w:r>
      <w:r>
        <w:rPr>
          <w:rStyle w:val="FootnoteAnchor"/>
          <w:rtl w:val="true"/>
        </w:rPr>
        <w:footnoteReference w:id="492"/>
      </w:r>
      <w:r>
        <w:rPr>
          <w:rFonts w:ascii="IRNazanin" w:hAnsi="IRNazanin" w:eastAsia="IRNazanin"/>
          <w:color w:val="111111"/>
          <w:sz w:val="28"/>
          <w:sz w:val="28"/>
          <w:szCs w:val="28"/>
          <w:rtl w:val="true"/>
          <w:lang w:bidi="fa-IR"/>
        </w:rPr>
        <w:t>‏ ممکن است اشارت به اعمال زشتی چون کفر، اخلاق ذمیمه و مخالف اوامر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عدوان در مقابل تقوا به معنای ترک واجبات الهی و ارتکاب محرمات باشد و در اینجا بر تعدی در حقوق مردم منطبق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و نظام اجرایی آن‏</w:t>
      </w:r>
    </w:p>
    <w:p>
      <w:pPr>
        <w:pStyle w:val="BookText"/>
        <w:rPr/>
      </w:pPr>
      <w:r>
        <w:rPr>
          <w:rFonts w:ascii="IRNazanin" w:hAnsi="IRNazanin" w:eastAsia="IRNazanin"/>
          <w:color w:val="111111"/>
          <w:sz w:val="28"/>
          <w:sz w:val="28"/>
          <w:szCs w:val="28"/>
          <w:rtl w:val="true"/>
          <w:lang w:bidi="fa-IR"/>
        </w:rPr>
        <w:t>شکی نیست که همیاری انسان‏ها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همیاری بر اساس گناه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همیاری بر پایه 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از آیه با نفی نظام غلط در همیاری انسان‏ها، نظام همکاری صحیح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همیاری غلط بر پایه گناه و عداوت بنا شده است، مانند همیاری بازرگانان محتکر علیه مصرف کنندگان و همدستی سازمان‏های ستمگر علیه ملت‏های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همیاری صحیح بر اساس برّ و تقوا و رسیدن به سعادت استوار می‏باشد و دارای نظام اجرایی خاص است، البته باید توجه داشت که اشاعه خیر و برّ یعنی سعادتمند شدن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اجرایی برّ، عبارت است از پرهیزگاری، ترس از خدا، ترس از امتحان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تنها با به کار بستن آیینی که به پیامبران وحی شده، و نیز رعایت سنت‏هایی که در طبیعت تعبیه شده است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می‏بایست هدف از تعاون، اشاعه خیر و مقاومت در برابر شرّ باشد، از هر طریقی که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و در برابر تقوا واژه عدوان آورده است، بیانگر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چنگ افکندن بر مال مردم است از طریق مکر و خدعه،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دزدی، احتکار، همکاری با قدرتهای ستمگر و سوگند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عدوان تسلّط یافتن بر حقوق مردم به وسیله زور و بدون هیچ مجوزی است</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اساسی و مهمی که باید از این آیه آموخت این است که این آیه آمده است تا با بیان دستورالعمل‏های اخلاقی، تربیتی و اجتماعی تحول عظیم در جامعه عرب، بلکه در جامعه انسانی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که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اخاک، ظالماً او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همیاری او بر عداوت، کینه و تعصب جاهلی پی‏ریزی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آمد تا قلوب را به خدا، و اخلاق را به موازین الهی پیوند دهد، آمد تا به انسان تولدی دوباره که متخلق به اخلاق باشد نوید دهد</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عِقاب‏</w:t>
      </w:r>
    </w:p>
    <w:p>
      <w:pPr>
        <w:pStyle w:val="BookText"/>
        <w:rPr/>
      </w:pPr>
      <w:r>
        <w:rPr>
          <w:rFonts w:ascii="IRNazanin" w:hAnsi="IRNazanin" w:eastAsia="IRNazanin"/>
          <w:color w:val="111111"/>
          <w:sz w:val="28"/>
          <w:sz w:val="28"/>
          <w:szCs w:val="28"/>
          <w:rtl w:val="true"/>
          <w:lang w:bidi="fa-IR"/>
        </w:rPr>
        <w:t>این که در پایان دوباره سفارش به تقوا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إِنَّ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تأکیدی است بر ضرورت رعایت حقوق الهی و حقوق انسانی، به خصوص این‏که عذاب را به شدید متصف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لطیفی که در اینجا وجود دارد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تعبیر گویای آن است که این تنبیه و مؤاخذه افزون بر آن که در آخرت به دلیل ارتکاب گناه محقق می‏شود ممکن است در این دنیا نیز دامنگیر انسان و جامعه انسانی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یکی از عقوبت‏های شدید خداوندی درگیری افراد جامعه و یا کشورهاست، که برخی از آنان آتش جنگ را علیه برخی دیگر بر می‏افروزند، آن گاه همه در آن آتش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با صرف بودجه‏های گزاف و روی‏آوری به انباشت تسلیحات نظامی باعث وحشت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جان انسان‏هایی گرفته می‏شود، همه ثروت ملی آنان نیز در آتش مسابقات تسلیحاتی می‏سوزد و نابود می‏گردد و ریشه‏های سعادت و رفاه خشک می‏گردد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585" w:name="pg1634_10070"/>
    </w:p>
    <w:p>
      <w:pPr>
        <w:pStyle w:val="Heading4"/>
        <w:numPr>
          <w:ilvl w:val="3"/>
          <w:numId w:val="1"/>
        </w:numPr>
        <w:rPr/>
      </w:pPr>
      <w:bookmarkStart w:id="586" w:name="__RefHeading___Toc1111937_3650668749"/>
      <w:bookmarkStart w:id="587" w:name="_Toc223"/>
      <w:bookmarkEnd w:id="585"/>
      <w:bookmarkEnd w:id="586"/>
      <w:r>
        <w:rPr>
          <w:rtl w:val="true"/>
        </w:rPr>
        <w:t>اشارات و لطایف‏</w:t>
      </w:r>
      <w:bookmarkEnd w:id="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یکی از فلسفه‏های حج توجه به توحید و آیات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دیگر احترام شعائر، تحصیل تقواست؛ زیرا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وَمَنْ یُعَظِّمْ شَعائِرَاللَّهِ فَإِنَّها مِنْ تَقْوَی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لاتُحِلُّوا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این معناست که هرچند حجّ کسی در وسط اعمال و موسم فاسد شود، حق ندارد آن را رها نماید، و محرمات را تحلیل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زمان‏ها در فرهنگ قرآن یکسان نیست، بلکه برخی دارای برتری‏هایی هستند و در کنار عبادت‏ها از ارزش ویژه‏ای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مسیری دو بعدی است که هم دنیا را در خود جای داده است و هم آخرت را، هم فضل و رحمت دنیوی را دارد و هم رضوان الهی در آخرت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سفر حجّ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قصد اصلی، خدا و بیت الله باشد و فعالیت‏های دیگر در حاشیه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حج به مکه آمده باشد از چند جهت دارای حرمت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جهت قاصد بیت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دوم از جهت زمان ویژه که ماه حرام است، سوم از جهت مکان حرم که در مأمن الهی قرار دارد، چهارم از جهت محرم بودن که جنگ و جدال و نزاع در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به خانه خدا، بلکه در همه زندگی اگر کسی خطایی مرتکب شد، نباید با انتقام پاسخ داد، بلکه باید بر اساس تقوا و اصل همیاری به وی کمک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با تقوای الهی پیوند ناگسستنی دارد، زیرا هم رعایت شعائرش نشانه تقواست، هم انجام مناسکش باید همراه با تقوا باشد، و هم تعاون در آن باید بر اساس تقوا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تعاون و همکاری با یکدیگر بر اساس برّ و تقوا، یکی از ارکان مهم هدایت اجتماعی در قرآن است، چرا که این امر موجب می‏شود تا مسلمین در امور دین و دنیا به یکدیگر کمک کنند، و از آنچه که به زیانشان است پرهیز نمایند، و در حقیقت این آیه هم به تحلیه اخلاقی و اجتماعی اشارت دارد، و هم به تخلیه</w:t>
      </w:r>
      <w:r>
        <w:rPr>
          <w:rFonts w:eastAsia="IRNazanin" w:cs="IRNazanin"/>
          <w:color w:val="111111"/>
          <w:sz w:val="28"/>
          <w:szCs w:val="28"/>
          <w:rtl w:val="true"/>
          <w:lang w:bidi="fa-IR"/>
        </w:rPr>
        <w:t>.</w:t>
      </w:r>
      <w:bookmarkStart w:id="588" w:name="pg1634_10072"/>
    </w:p>
    <w:p>
      <w:pPr>
        <w:pStyle w:val="Heading3"/>
        <w:numPr>
          <w:ilvl w:val="2"/>
          <w:numId w:val="1"/>
        </w:numPr>
        <w:rPr/>
      </w:pPr>
      <w:bookmarkStart w:id="589" w:name="__RefHeading___Toc1111939_3650668749"/>
      <w:bookmarkStart w:id="590" w:name="_Toc224"/>
      <w:bookmarkEnd w:id="588"/>
      <w:bookmarkEnd w:id="589"/>
      <w:r>
        <w:rPr>
          <w:rtl w:val="true"/>
        </w:rPr>
        <w:t xml:space="preserve">* </w:t>
      </w:r>
      <w:r>
        <w:rPr>
          <w:rtl w:val="true"/>
        </w:rPr>
        <w:t>آیه پانزدهم‏</w:t>
      </w:r>
      <w:bookmarkEnd w:id="590"/>
    </w:p>
    <w:p>
      <w:pPr>
        <w:pStyle w:val="Heading4"/>
        <w:numPr>
          <w:ilvl w:val="3"/>
          <w:numId w:val="1"/>
        </w:numPr>
        <w:rPr/>
      </w:pPr>
      <w:bookmarkStart w:id="591" w:name="__RefHeading___Toc1111941_3650668749"/>
      <w:bookmarkStart w:id="592" w:name="_Toc225"/>
      <w:bookmarkEnd w:id="591"/>
      <w:r>
        <w:rPr>
          <w:rtl w:val="true"/>
        </w:rPr>
        <w:t>اشاره</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111943_3650668749"/>
      <w:bookmarkStart w:id="594" w:name="_Toc226"/>
      <w:bookmarkEnd w:id="593"/>
      <w:r>
        <w:rPr>
          <w:rtl w:val="true"/>
        </w:rPr>
        <w:t>شرح واژگان‏</w:t>
      </w:r>
      <w:bookmarkEnd w:id="59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لغت، به معنای برآمده‏گی، بلند و ارتفاع چیزی است</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کعبه به معنای مربع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نامگذاری بیت الله به کعبه ممکن است به دلیل مکعب بودن، و یا مرتفع بودن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این واژه در برآمدی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که بر کعبه به دلیل رفعت مقام، شرافت و منزلت اطلاق می‏شود</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از نظر ساختاری سه نحو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مصدری که به معنای قیام نمودن است، چنانکه در تعابیر قام و یقوم، اقام، یقیم و یقیمون اراده می‏شود، که معمولًا به دو نوع قیام تهییی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قمتم الی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قیام تلبسی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کونوا قوامین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معنای جمع قائم؛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هم قیام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به معنای ابزار نگهداری و قوام چیزی است</w:t>
      </w:r>
      <w:r>
        <w:rPr>
          <w:rFonts w:eastAsia="IRNazanin" w:cs="IRNazanin"/>
          <w:color w:val="111111"/>
          <w:sz w:val="28"/>
          <w:szCs w:val="28"/>
          <w:rtl w:val="true"/>
          <w:lang w:bidi="fa-IR"/>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لاتُؤْتُوا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السُّفَهاءَ أَمْوالَکُمُ الَّتِی جَعَلَ اللَّهُ لَکُمْ قِیاماً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قیام بودن کعبه به همین معناست</w:t>
      </w:r>
      <w:r>
        <w:rPr>
          <w:rFonts w:eastAsia="Amiri" w:cs="Amiri" w:ascii="Amiri" w:hAnsi="Amiri"/>
          <w:color w:val="111111"/>
          <w:sz w:val="28"/>
          <w:szCs w:val="28"/>
          <w:rtl w:val="true"/>
          <w:lang w:bidi="ar-SA"/>
        </w:rPr>
        <w:t xml:space="preserve">. </w:t>
      </w:r>
      <w:bookmarkStart w:id="595" w:name="pg1634_10073"/>
    </w:p>
    <w:p>
      <w:pPr>
        <w:pStyle w:val="Heading4"/>
        <w:numPr>
          <w:ilvl w:val="3"/>
          <w:numId w:val="1"/>
        </w:numPr>
        <w:rPr/>
      </w:pPr>
      <w:bookmarkStart w:id="596" w:name="__RefHeading___Toc1111945_3650668749"/>
      <w:bookmarkStart w:id="597" w:name="_Toc227"/>
      <w:bookmarkEnd w:id="595"/>
      <w:bookmarkEnd w:id="596"/>
      <w:r>
        <w:rPr>
          <w:rtl w:val="true"/>
        </w:rPr>
        <w:t>چشم‏انداز آیه‏</w:t>
      </w:r>
      <w:bookmarkEnd w:id="597"/>
    </w:p>
    <w:p>
      <w:pPr>
        <w:pStyle w:val="BookText"/>
        <w:rPr/>
      </w:pPr>
      <w:r>
        <w:rPr>
          <w:rFonts w:ascii="IRNazanin" w:hAnsi="IRNazanin" w:eastAsia="IRNazanin"/>
          <w:color w:val="111111"/>
          <w:sz w:val="28"/>
          <w:sz w:val="28"/>
          <w:szCs w:val="28"/>
          <w:rtl w:val="true"/>
          <w:lang w:bidi="fa-IR"/>
        </w:rPr>
        <w:t>در دو آیه پیش از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لاتَقْتُلُوا الصَّیْدَ وَ أَنْتُمْ حُرُمٌ وَ مَنْ قَتَلَهُ مِنْکُمْ مُتَعَمِّداً فَجَزاءٌ مِثْلُ ما قَتَلَ مِنَ النَّعَمِ‏ یَحْکُمُ‏ بِهِ ذَوا عَدْلٍ مِنْکُمْ هَدْیاً بالِغَ الْکَعْبَةِ أَوْ کَفَّارَةٌ طَعامُ مَساکِینَ أَوْ عَدْلُ ذلِکَ صِیاماً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صَیْدُ الْبَحْرِ وَ طَعامُهُ مَتاعاً لَکُمْ وَ لِلسَّیَّارَةِ وَ حُرِّمَ عَلَیْکُمْ صَیْدُ الْبَرِّ ما دُمْتُمْ حُرُماً وَ اتَّقُوا اللَّهَ الَّذِی إِلَیْهِ تُحْشَرُونَ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متضمن حکم حرمت صید در خشکی در حال احرام و احکام کفاره آن از جمله اهداء قربانی است که باید به مکه برسد، و حلیت صید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در حقیقت ادامه همان مسائل مربوط به حج است، در آن کعبه را به عنوان منتهی الیه مسیر قربانی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به این مهم اشارت نمود که منظور از کعبه همان بیت الله است، و هم به احترام ماه حرام اشارت نمود و هم به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به فلسفه این تشریعات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کعبه‏</w:t>
      </w:r>
    </w:p>
    <w:p>
      <w:pPr>
        <w:pStyle w:val="BookText"/>
        <w:rPr/>
      </w:pPr>
      <w:r>
        <w:rPr>
          <w:rFonts w:ascii="IRNazanin" w:hAnsi="IRNazanin" w:eastAsia="IRNazanin"/>
          <w:color w:val="111111"/>
          <w:sz w:val="28"/>
          <w:sz w:val="28"/>
          <w:szCs w:val="28"/>
          <w:rtl w:val="true"/>
          <w:lang w:bidi="fa-IR"/>
        </w:rPr>
        <w:t>خداوند سبحان در قرآن کریم، دو بار از کعبه نام برده است که هر دو آن در سوره مائده است، یکی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الْکَعْبَةَ الْبَیْتَ الْحَرامَ قِیاماً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هَدْیاً بالِغَ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سازنده آن و همکار وی در این مهم اشارت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کعبه به برخی از نامها و اوصاف آن مکان مقدس تصریح کرده است، علی نیز به هنگام شهادت از آن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کعبه‏</w:t>
      </w:r>
    </w:p>
    <w:p>
      <w:pPr>
        <w:pStyle w:val="BookText"/>
        <w:rPr/>
      </w:pPr>
      <w:r>
        <w:rPr>
          <w:rFonts w:ascii="IRNazanin" w:hAnsi="IRNazanin" w:eastAsia="IRNazanin"/>
          <w:color w:val="111111"/>
          <w:sz w:val="28"/>
          <w:sz w:val="28"/>
          <w:szCs w:val="28"/>
          <w:rtl w:val="true"/>
          <w:lang w:bidi="fa-IR"/>
        </w:rPr>
        <w:t>کعبه به شکل مکعب مربع است که با سنگ‏های کبود رنگ و با ارتفاع چهارده متر و هشتاد و پنج سانتی‏متر است، طول ضلع ناودان و ضلع مقابل آن ده متر و بیست و دو سانتی‏متر است، طول ضلعی که درِ خانه در آن قرار دارد و ضلع مقابل آن یازده متر و پنجاه و هشت 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 عرض یک متر و نود سانتی‏متر و طول سه متر و ده سانتی‏متر در ارتفاع دو متر و بیست و پنج سانتی‏متر از سطح زمین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زاویه‏های چهارگانه کعبه از روزگاران گذشته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شمالی به نام رکن عراقی، رکن غربی به نام رکن شامی، رکن جنوبی به نام رکن یمانی، و رکن شرقی به نام رکن حَجَر؛ حجر الاسود در فاصله یک متر و ده سانتی‏متری از سطح زمین در این رکن قرار دارد و مسافت بین درِ خانه تا حَجَر به نام ملتزم می‏باشد، ناودان که در ضلع شمالی قرار دارد ناودان رحمت نامیده می‏شود، و در زیر آن حِجْر اسماعیل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 نیز در فاصله حجرالاسود و درِ خانه قرار دارد</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علامه طباطبایی معتقد است که حطیم همان دیوار قوسی شکلی است که محیط بر حجر اسماعیل است و به ارتفاع یک متر می‏باشد</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کعبه‏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کعبه در فرهنگ اسلامی و نزد مسلمانان از مقام و منزلت بسیاری برخوردار است، چرا که عنوان خانه خدا را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الْکَعْبَةَ الْبَیْتَ </w:t>
      </w:r>
    </w:p>
    <w:p>
      <w:pPr>
        <w:pStyle w:val="BookText"/>
        <w:rPr/>
      </w:pPr>
      <w:r>
        <w:rPr>
          <w:rFonts w:ascii="IRNazanin" w:hAnsi="IRNazanin" w:eastAsia="IRNazanin"/>
          <w:color w:val="111111"/>
          <w:sz w:val="28"/>
          <w:sz w:val="28"/>
          <w:szCs w:val="28"/>
          <w:rtl w:val="true"/>
          <w:lang w:bidi="fa-IR"/>
        </w:rPr>
        <w:t xml:space="preserve">الْحَرامَ قِیاماً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فَلَنُوَلِّیَنَّکَ قِبْلَةً تَرْضاها فَوَلِّ وَجْهَکَ شَطْرَ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در حجّ،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لْیَطَّوَّفُوا بِالْبَیْتِ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نگاه بدان عبادت است، چنانکه امام صادق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إِلَی الْکَعْبَةِ عِبَادَةٌ </w:t>
      </w:r>
      <w:r>
        <w:rPr>
          <w:rFonts w:eastAsia="IRNazanin" w:cs="IRNazanin"/>
          <w:color w:val="111111"/>
          <w:sz w:val="28"/>
          <w:szCs w:val="28"/>
          <w:rtl w:val="true"/>
          <w:lang w:bidi="fa-IR"/>
        </w:rPr>
        <w:t xml:space="preserve">....».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نزد امت‏های دیگر نیز مقدس و محترم است، هندوها معتقدند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اقنوم سوم است در حجرالاسود حلول نموده است، صابئان و کلدانیان کعبه را یکی از هفت خانه مقدس می‏دانند، ایرانیان بر این باور بودند که روح هرمز در کعبه حلول کرده است، یهود آن را بر اساس دین ابراهیم معظم می‏شمردند و در آن خدا را عبادت می‏کردند، نصارا آن را مقدس می‏شمردند به همین دلیل تمثال مریم و مسیح را در آن قرار می‏دادند، اعراب نیز برای آن نهایت احترام قائل بودند و در آن حجّ به جای می‏آوردند</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صفات کعبه‏</w:t>
      </w:r>
    </w:p>
    <w:p>
      <w:pPr>
        <w:pStyle w:val="BookText"/>
        <w:rPr/>
      </w:pPr>
      <w:r>
        <w:rPr>
          <w:rFonts w:ascii="IRNazanin" w:hAnsi="IRNazanin" w:eastAsia="IRNazanin"/>
          <w:color w:val="111111"/>
          <w:sz w:val="28"/>
          <w:sz w:val="28"/>
          <w:szCs w:val="28"/>
          <w:rtl w:val="true"/>
          <w:lang w:bidi="fa-IR"/>
        </w:rPr>
        <w:t>در قرآن کریم برای کعبه اسامی و اوصافی چندی بیان شده است، که مهمترین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بَیْتٍ وُضِعَ لِلنَّاسِ لَلَّذِی بِبَکَّةَ مُبارَکاً وَ هُدیً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نیز گفته شد این اولیت ممکن است اشارت به این باشد که این خانه اولین خانه مبارک و هدایت است، یا این که اولین خانه عمومی روی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یَرْفَعُ إِبْراهِیمُ الْقَواعِدَ مِنَ الْبَیْتِ وَ إِسْماعِیلُ رَبَّنا تَقَبَّلْ مِنَّا إِنَّکَ أَنْتَ السَّمِیعُ الْعَلِیمُ رَبَّنا وَ اجْعَلْنا مُسْلِمَیْنِ لَکَ وَ مِنْ ذُرِّیَّتِنا أُمَّةً مُسْلِمَةً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بَوَّأْنا لإِبْراهِیمَ مَکانَ الْبَیْتِ أَنْ لاتُشْرِکْ بِی شَیْئاً وَ طَهِّرْ بَیْتِیَ لِلطَّائِفِینَ وَ الْقائِمِینَ وَ الرُّکَّعِ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و اضافه خانه به خدا بیانگر شرافت این خانه است، نه به معنای مکین بودن ذات مقدس باری تعالی است، و این بسان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سه عامل تحول اساسی در درون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الْکَعْبَةَ الْبَیْتَ الْحَرامَ قِیاماً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آمِّینَ الْبَیْتَ الْحَرامَ یَبْتَغُونَ فَضْلًا مِنْ رَبِّهِمْ وَ رِضْواناً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لْیَطَّوَّفُوا بِالْبَیْتِ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مَحِلُّها إِلَی الْبَیْتِ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جَعَلْنَا الْبَیْتَ مَثابَةً لِلنَّاسِ وَ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دَخَلَهُ کانَ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بَیْتٍ وُضِعَ لِلنَّاسِ لَلَّذِی بِبَکَّةَ مُبارَکاً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بَیْتٍ وُضِعَ لِلنَّاسِ لَلَّذِی بِبَکَّةَ مُبارَکاً وَ هُدیً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آیاتٌ بَیِّناتٌ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 بینات؛ ارکان کعبه، مسجار، ملتزم، حطیم، مقام ابراهیم، حجر الاسود، حِجْر اسماعیل، و نیز زمزم، صفا و مروه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رفت و آمد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جَعَلْنَا الْبَیْتَ مَثابَةً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خطاب به ابراهیم و اسماعیل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عَهِدْنا إِلی إِبْراهِیمَ وَ إِسْماعِیلَ أَنْ طَهِّرا بَیْتِیَ لِلطَّائِفِینَ وَ الْعاکِفِینَ وَ الرُّکَّعِ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قوام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آیه مورد بحث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قوام مردم‏</w:t>
      </w:r>
    </w:p>
    <w:p>
      <w:pPr>
        <w:pStyle w:val="BookText"/>
        <w:rPr/>
      </w:pPr>
      <w:r>
        <w:rPr>
          <w:rFonts w:ascii="IRNazanin" w:hAnsi="IRNazanin" w:eastAsia="IRNazanin"/>
          <w:color w:val="111111"/>
          <w:sz w:val="28"/>
          <w:sz w:val="28"/>
          <w:szCs w:val="28"/>
          <w:rtl w:val="true"/>
          <w:lang w:bidi="fa-IR"/>
        </w:rPr>
        <w:t>همان‏گونه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به ابزار نگهداری اطلاق می‏شود، و به این جهت به کعبه قوام گفته می‏شود که قوام دین و دنیای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از امام صادق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لدینهم و معایشهم</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تکوینی یا تشریعی؟</w:t>
      </w:r>
    </w:p>
    <w:p>
      <w:pPr>
        <w:pStyle w:val="BookText"/>
        <w:rPr/>
      </w:pPr>
      <w:r>
        <w:rPr>
          <w:rFonts w:ascii="IRNazanin" w:hAnsi="IRNazanin" w:eastAsia="IRNazanin"/>
          <w:color w:val="111111"/>
          <w:sz w:val="28"/>
          <w:sz w:val="28"/>
          <w:szCs w:val="28"/>
          <w:rtl w:val="true"/>
          <w:lang w:bidi="fa-IR"/>
        </w:rPr>
        <w:t>در این که این جعل و قراری که خداوند سبحان نسبت به کعبه نموده است تکوینی است یا تشریعی؟ چند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خداوند سبحان همراه با بنای این بیت، مکان مناسبی برای اقامت مجاوران آن، و وسیله‏ای برای تأمین مصالح و منافع حج‏گزاران آن قرار داد، تعظیم این بیت را در قلوب مردم نهاد، ثمرات را به سوی آن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دعای ابراهیم را در حق آن مستجاب نمود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 أَفْئِدَةً مِنَ النَّاسِ تَهْوِی إِلَیْهِمْ وَ ارْزُقْهُمْ مِنَ الثَّمَراتِ لَعَلَّهُمْ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این بیت باید چنین نقشی را داشته باشد، یعنی با تشریع حج و زیارت آن که در واقع یک عبادت روحی، بدنی، مالی و </w:t>
      </w:r>
    </w:p>
    <w:p>
      <w:pPr>
        <w:pStyle w:val="BookText"/>
        <w:rPr/>
      </w:pPr>
      <w:r>
        <w:rPr>
          <w:rFonts w:ascii="IRNazanin" w:hAnsi="IRNazanin" w:eastAsia="IRNazanin"/>
          <w:color w:val="111111"/>
          <w:sz w:val="28"/>
          <w:sz w:val="28"/>
          <w:szCs w:val="28"/>
          <w:rtl w:val="true"/>
          <w:lang w:bidi="fa-IR"/>
        </w:rPr>
        <w:t>اجتماعی است قوام دین مردم، مهذّب نفوس و تزکیه کننده اخلاقشان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اغنیا از بخل رها و فقرا از فقر خلاصی می‏یابند</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مفسر آن است که جعل تکوینی برای امور دنیوی و جعل تشریعی برای امور اخروی است، و لذا در دیدگاه سومی که خود می‏پسندد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الهی، جعل تکوینی تشریعی است، یعنی از یک سوی هم مصالح دین مردم را تأمین می‏کند و هم مصالح دنیایشان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هم شامل عصر جاهلی می‏شود و هم عهد اسلام را در بر می‏گیرد، با این تفاوت که در عهد اسلام جعل تشریعی اظهر می‏باشد و در عصر جاهلی جعل تکوینی آشکارتر بوده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معاش و معاد انسان می‏شود شکی نیست</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سخن در معنای تکوینی و تشریعی بودن این جعل است، زیرا معنای تکوینی این نیست که به دنیا تعلق داشته باشد و تشریعی به امور دین و آخرت، بلکه جعل تکوینی به این معناست که خداوند با اراده مطلقه خود آن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تشریعی بدین معناست که خداوند آن را مقرر نموده است و انجام آن را به اراده مکلفین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کعبه چنین نقشی برای دین و دنیای مردم دارد و یا باید داشته باشد، چرا که این بیت مطاف حج برای همگان است، زیارتگاه مردمان و قبله نماز، ذبح و اموات انسانهاست، خانه‏ای که نگاه به آن عبادت و موجب تقرب الهی است، خانه‏ای است که در هر حال محترم است، خانه‏ای که مأمن و پناهگاه آدمیان می‏باشد، و هدایت برای جهانیان است، و بالاخره کانون توحید و وحدت امت است، و بدین‏گونه وسیله جمعشان را از پراکندگی حفظ و تفرّقشان را به یگانگی بدل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بسا بتوان گفت به دلیل اهمیت، منزلت، شرافت و جایگاه این خانه است که خدای سبحان حتی در دوران جاهلی به دفاع از آن پرداخت، چنانکه سوره فیل بیانگر این حقیقت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کَیْفَ فَعَلَ رَبُّکَ بِأَصْحابِ الْفِیلِ أَ لَمْ یَجْعَلْ کَیْدَهُمْ فِی تَضْلِیلٍ وَ أَرْسَلَ عَلَیْهِمْ طَیْراً أَبابِیلَ تَرْمِیهِمْ بِحِجارَةٍ مِنْ سِجِّیلٍ فَجَعَلَهُمْ کَعَصْفٍ مَأْکُولٍ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بودن ماه، هدی و قلائد</w:t>
      </w:r>
    </w:p>
    <w:p>
      <w:pPr>
        <w:pStyle w:val="BookText"/>
        <w:rPr/>
      </w:pPr>
      <w:r>
        <w:rPr>
          <w:rFonts w:ascii="IRNazanin" w:hAnsi="IRNazanin" w:eastAsia="IRNazanin"/>
          <w:color w:val="111111"/>
          <w:sz w:val="28"/>
          <w:sz w:val="28"/>
          <w:szCs w:val="28"/>
          <w:rtl w:val="true"/>
          <w:lang w:bidi="fa-IR"/>
        </w:rPr>
        <w:t>افزون بر قوام بودن کعبه، سه امر دیگر مربوط به حج نیز به عنوان قوام تلقی شده است، چنانکه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الشَّهْرَ الْحَرامَ وَ الْهَدْیَ وَ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حرام، قربانی‏های بی نشان و قربانی‏های با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ماه حرام همان ماه ذوالحجه است که ظرف زمانی انجام مناسک حج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در اینجا به صورت مفرد آمده و به یک ماه خاص و یا جنس ماه‏های حرام اشارت نموده است، اما در جای دیگر به تعداد آن نیز اشارت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عِدَّةَ الشُّهُورِ عِنْدَ اللَّهِ اثْنا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ماه‏های رجب، ذیقعده، ذیحجه و محرم است</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بودن ماه حرام به این است که جلوی خونریزی و کشتار انسانها را می‏گیرد و محیط امنی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همان‏گونه که حرم مکان امن الهی است، ماه حرام نیز زمان خداست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حجّ نیز اعم از با نشان و بی‏نشان آن، از آن جهت که تأمین کننده مواد غذایی گرسنگان است، قوام مردم می‏باشد؛ چنانکه در فلسفه قربانی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الْبُدْنَ جَعَلْناها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مِنْها وَ أَطْعِمُوا الْقانِعَ وَ الْمُعْتَرَّ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در این آیه شریفه سه عامل قوام سه امر مهم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قوام دین مردم، ماه حرام قوام جان مردم، و غذا قوام جسم مردم</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بی‏انتهای الهی‏</w:t>
      </w:r>
    </w:p>
    <w:p>
      <w:pPr>
        <w:pStyle w:val="BookText"/>
        <w:rPr/>
      </w:pPr>
      <w:r>
        <w:rPr>
          <w:rFonts w:ascii="IRNazanin" w:hAnsi="IRNazanin" w:eastAsia="IRNazanin"/>
          <w:color w:val="111111"/>
          <w:sz w:val="28"/>
          <w:sz w:val="28"/>
          <w:szCs w:val="28"/>
          <w:rtl w:val="true"/>
          <w:lang w:bidi="fa-IR"/>
        </w:rPr>
        <w:t>در ادامه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لِتَعْلَمُوا أَنَّ اللَّهَ یَعْلَمُ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علم بی انتهای خدا دارد، چنانکه در جای دیگر و پس از تشریع طلاق و رفتار حسنه با همسر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تشریع یک سری احکام قضایی و حقوقی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تشریع حکم ارث و به خصوص تنصیف ارث دختر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بیان واقعیت در جامعه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یَعْلَمُ ما فِی السَّماواتِ وَ ما فِی الأَرْضِ وَ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است که این فقره از آیه و خبر از علم بی حد الهی چه ارتباطی با بخش نخست آیه و قرارگرفتن کعبه به عنوان بیت الله الحرام دارد؟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در حقیقت در حکم تعلیل برای آن جعل است، بدین معنا که خداوند سبحان کعبه، ماه حرام، هدی و قلائد را قیام قرار داد تا بدانید که خداوند آگاه به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گفته شد این تعبیر معمولًا پس از تشریع حکمی و یا خبر مهمی از تکوین به کار می‏برد تا بفهماند که تشریع و تکوین الهی از روی علم و حکمت و رعایت مصالح و منافع بندگان است</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بلد حرام و ماه حرام آیات عجایبی وجود دارد که خود نشان از علم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آنجا که خداوند به علم واسع‏ </w:t>
      </w:r>
      <w:bookmarkStart w:id="598" w:name="pg1634_10081"/>
    </w:p>
    <w:p>
      <w:pPr>
        <w:pStyle w:val="BookText"/>
        <w:rPr/>
      </w:pPr>
      <w:bookmarkEnd w:id="598"/>
      <w:r>
        <w:rPr>
          <w:rFonts w:ascii="IRNazanin" w:hAnsi="IRNazanin" w:eastAsia="IRNazanin"/>
          <w:color w:val="111111"/>
          <w:sz w:val="28"/>
          <w:sz w:val="28"/>
          <w:szCs w:val="28"/>
          <w:rtl w:val="true"/>
          <w:lang w:bidi="fa-IR"/>
        </w:rPr>
        <w:t>خود می‏دانست که عرب با دشمنی‏ها و کینه‏ها به جنگ و نزاع‏های طولانی می‏پردازند، از همان ابتدا مکان و زمان خاصی را به عنوان آتش‏بس تکوینی قرار داد تا مردم اندکی بیاسایند</w:t>
      </w:r>
      <w:r>
        <w:rPr>
          <w:rFonts w:eastAsia="IRNazanin" w:cs="IRNazanin"/>
          <w:color w:val="111111"/>
          <w:sz w:val="28"/>
          <w:szCs w:val="28"/>
          <w:rtl w:val="true"/>
          <w:lang w:bidi="fa-IR"/>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خانه را مأمن خلق ساخت و ماه حرام را از خون ریزی منع نمود، کعبه را مطاف قرار داد و برای حجّ زمان خاصّی مقرر نمود، و برای قربانی نشان گذارد و همه اینها دارای حکمت است، خود نشان از آن دارد که هر آنچه درآسمان و زمین نیز رخ می‏دهد بر اساس علم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پایان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مجددی بر سعه علم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هشداری به انسان که هیچ عملی از تو از حیطه علم الهی مخفی نخواهد بود</w:t>
      </w:r>
      <w:r>
        <w:rPr>
          <w:rFonts w:eastAsia="IRNazanin" w:cs="IRNazanin"/>
          <w:color w:val="111111"/>
          <w:sz w:val="28"/>
          <w:szCs w:val="28"/>
          <w:rtl w:val="true"/>
          <w:lang w:bidi="fa-IR"/>
        </w:rPr>
        <w:t>.</w:t>
      </w:r>
    </w:p>
    <w:p>
      <w:pPr>
        <w:pStyle w:val="Heading4"/>
        <w:numPr>
          <w:ilvl w:val="3"/>
          <w:numId w:val="1"/>
        </w:numPr>
        <w:rPr/>
      </w:pPr>
      <w:bookmarkStart w:id="599" w:name="__RefHeading___Toc1111947_3650668749"/>
      <w:bookmarkStart w:id="600" w:name="_Toc228"/>
      <w:bookmarkEnd w:id="599"/>
      <w:r>
        <w:rPr>
          <w:rtl w:val="true"/>
        </w:rPr>
        <w:t>اشارات و لطایف‏</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عطف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از شهر حرام و هدی و قلائد سخن به میان آورد، همه حکایت از احترام این خانه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زندگی یا به جلب منافع است، یا به دفع مضرات، یا به حصول جاه و ریاست، و یا به تحصیل دین و شریعت، و کعبه همه این امور را تأمین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علم الهی در پس تشریعات، بیانگر آن است که ترک این شرایع در واقع نادیده انگاشتن مصالح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ادات اشاره می‏باشد، ممکن است اشارت به احکامی باشد که در آیات پیشین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اشارت به احکامی باشد که در خود این آیه قرار دارد</w:t>
      </w:r>
      <w:r>
        <w:rPr>
          <w:rFonts w:eastAsia="IRNazanin" w:cs="IRNazanin"/>
          <w:color w:val="111111"/>
          <w:sz w:val="28"/>
          <w:szCs w:val="28"/>
          <w:rtl w:val="true"/>
          <w:lang w:bidi="fa-IR"/>
        </w:rPr>
        <w:t>.</w:t>
      </w:r>
      <w:bookmarkStart w:id="601" w:name="pg1634_10082"/>
    </w:p>
    <w:p>
      <w:pPr>
        <w:pStyle w:val="Heading3"/>
        <w:numPr>
          <w:ilvl w:val="2"/>
          <w:numId w:val="1"/>
        </w:numPr>
        <w:rPr/>
      </w:pPr>
      <w:bookmarkStart w:id="602" w:name="__RefHeading___Toc1111949_3650668749"/>
      <w:bookmarkStart w:id="603" w:name="_Toc229"/>
      <w:bookmarkEnd w:id="601"/>
      <w:bookmarkEnd w:id="602"/>
      <w:r>
        <w:rPr>
          <w:rtl w:val="true"/>
        </w:rPr>
        <w:t xml:space="preserve">* </w:t>
      </w:r>
      <w:r>
        <w:rPr>
          <w:rtl w:val="true"/>
        </w:rPr>
        <w:t>آیه شانزدهم‏</w:t>
      </w:r>
      <w:bookmarkEnd w:id="603"/>
    </w:p>
    <w:p>
      <w:pPr>
        <w:pStyle w:val="Heading4"/>
        <w:numPr>
          <w:ilvl w:val="3"/>
          <w:numId w:val="1"/>
        </w:numPr>
        <w:rPr/>
      </w:pPr>
      <w:bookmarkStart w:id="604" w:name="__RefHeading___Toc1111951_3650668749"/>
      <w:bookmarkStart w:id="605" w:name="_Toc230"/>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111953_3650668749"/>
      <w:bookmarkStart w:id="607" w:name="_Toc231"/>
      <w:bookmarkEnd w:id="606"/>
      <w:r>
        <w:rPr>
          <w:rtl w:val="true"/>
        </w:rPr>
        <w:t>شرح واژگان‏</w:t>
      </w:r>
      <w:bookmarkEnd w:id="60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ریشه اذن به معنای علم است، و مشتقات آن چون اذان، ایذان، تاذین و استیذان نیز به همین معناست با تفاوت هر باب</w:t>
      </w:r>
      <w:r>
        <w:rPr>
          <w:rFonts w:eastAsia="IRNazanin" w:cs="IRNazanin"/>
          <w:color w:val="111111"/>
          <w:sz w:val="28"/>
          <w:szCs w:val="28"/>
          <w:rtl w:val="true"/>
          <w:lang w:bidi="fa-IR"/>
        </w:rPr>
        <w:t xml:space="preserve">.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أَذَّنَ مُؤَذِّنٌ أَیَّتُهَا الْعِیرُ إِنَّکُمْ لَسارِقُونَ‏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کلمه اذان واژه‏ای است که به جای مصدر حقیقی یعنی ایذان نشسته است</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مصدر و به معنای تنزه و تباعد است، و نیز به معنای اعذار و انذار نیز به کار می‏رود</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این مصدر افزون در این آیه، مکرر در قرآن کریم به کار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إِنَّنِی بَراءٌ مِمَّا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بَرِی‏ءٌ مِمَّا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به معنای بیزاری جستن و فاصله گرفتن است</w:t>
      </w:r>
      <w:r>
        <w:rPr>
          <w:rFonts w:eastAsia="IRNazanin" w:cs="IRNazanin"/>
          <w:color w:val="111111"/>
          <w:sz w:val="28"/>
          <w:szCs w:val="28"/>
          <w:rtl w:val="true"/>
          <w:lang w:bidi="fa-IR"/>
        </w:rPr>
        <w:t xml:space="preserve">. </w:t>
      </w:r>
      <w:bookmarkStart w:id="608" w:name="pg1634_10083"/>
    </w:p>
    <w:p>
      <w:pPr>
        <w:pStyle w:val="Heading4"/>
        <w:numPr>
          <w:ilvl w:val="3"/>
          <w:numId w:val="1"/>
        </w:numPr>
        <w:rPr/>
      </w:pPr>
      <w:bookmarkStart w:id="609" w:name="__RefHeading___Toc1111955_3650668749"/>
      <w:bookmarkStart w:id="610" w:name="_Toc232"/>
      <w:bookmarkEnd w:id="608"/>
      <w:bookmarkEnd w:id="609"/>
      <w:r>
        <w:rPr>
          <w:rtl w:val="true"/>
        </w:rPr>
        <w:t>چشم‏انداز آیه‏</w:t>
      </w:r>
      <w:bookmarkEnd w:id="610"/>
    </w:p>
    <w:p>
      <w:pPr>
        <w:pStyle w:val="BookText"/>
        <w:rPr/>
      </w:pPr>
      <w:r>
        <w:rPr>
          <w:rFonts w:ascii="IRNazanin" w:hAnsi="IRNazanin" w:eastAsia="IRNazanin"/>
          <w:color w:val="111111"/>
          <w:sz w:val="28"/>
          <w:sz w:val="28"/>
          <w:szCs w:val="28"/>
          <w:rtl w:val="true"/>
          <w:lang w:bidi="fa-IR"/>
        </w:rPr>
        <w:t>این آیه که در اوایل سوره برائت است در حقیقت ادامه دو آیه پیش از آن است که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 إِلَی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مشرکان اعلان برائت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با دادن فرصت چهار ماهه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أَرْبَعَةَ أَشْهُرٍ وَ اعْلَمُوا أَنَّکُمْ غَیْرُ مُعْجِزِی اللَّهِ وَ أَنَّ اللَّهَ مُخْزِی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تصریح نمود که شرک شما نمی‏تواند زیانی به خدا برساند و او را ناتوان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خداست که کافران را خوار و ذلیل می‏کند، این جملات در حقیقت موعظه‏ای برای مشرکان و کافران است تا خود را به خزی الهی دچار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همین موضع‏گیری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إِلَی النَّاسِ یَوْمَ الْحَجِّ الأَکْبَر أَنَّ اللَّهَ بَرِی‏ءٌ مِنَ الْمُشْرِکِینَ وَ رَسُولُهُ‏</w:t>
      </w:r>
      <w:r>
        <w:rPr>
          <w:rFonts w:eastAsia="IRNazanin" w:cs="IRNazanin"/>
          <w:color w:val="111111"/>
          <w:sz w:val="28"/>
          <w:szCs w:val="28"/>
          <w:rtl w:val="true"/>
          <w:lang w:bidi="fa-IR"/>
        </w:rPr>
        <w:t>».</w:t>
      </w:r>
    </w:p>
    <w:p>
      <w:pPr>
        <w:pStyle w:val="Heading4"/>
        <w:numPr>
          <w:ilvl w:val="3"/>
          <w:numId w:val="1"/>
        </w:numPr>
        <w:rPr/>
      </w:pPr>
      <w:bookmarkStart w:id="611" w:name="__RefHeading___Toc1111957_3650668749"/>
      <w:bookmarkStart w:id="612" w:name="_Toc233"/>
      <w:bookmarkEnd w:id="611"/>
      <w:r>
        <w:rPr>
          <w:rtl w:val="true"/>
        </w:rPr>
        <w:t>محتوای آیه‏</w:t>
      </w:r>
      <w:bookmarkEnd w:id="612"/>
    </w:p>
    <w:p>
      <w:pPr>
        <w:pStyle w:val="BookText"/>
        <w:rPr/>
      </w:pPr>
      <w:r>
        <w:rPr>
          <w:rFonts w:ascii="IRNazanin" w:hAnsi="IRNazanin" w:eastAsia="IRNazanin"/>
          <w:color w:val="111111"/>
          <w:sz w:val="28"/>
          <w:sz w:val="28"/>
          <w:szCs w:val="28"/>
          <w:rtl w:val="true"/>
          <w:lang w:bidi="fa-IR"/>
        </w:rPr>
        <w:t>این آیه به چند مطلب عمده اشارت نموده است، که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اعلام برائت، و دوم زمان این اعلام، و سوم قاعده کلی تبشیر و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p>
    <w:p>
      <w:pPr>
        <w:pStyle w:val="BookText"/>
        <w:rPr/>
      </w:pPr>
      <w:r>
        <w:rPr>
          <w:rFonts w:ascii="IRNazanin" w:hAnsi="IRNazanin" w:eastAsia="IRNazanin"/>
          <w:color w:val="111111"/>
          <w:sz w:val="28"/>
          <w:sz w:val="28"/>
          <w:szCs w:val="28"/>
          <w:rtl w:val="true"/>
          <w:lang w:bidi="fa-IR"/>
        </w:rPr>
        <w:t>در این آیات با دو تعبیر به اعلام برائت از مشرکان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بَرِی‏ءٌ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برای ابتدای غایت و صفت برای برائت است، بدین معنا که برائتی است از ناحیه خدا و پیامبر به‏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مشرکان،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برای خود غایت است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صدد تشریع محض برائت نیست، بلکه متضمن انشاء حکم و قضاء به برائت از مشرکان است، چرا که خداوند در اینجا پیامبر را نیز شریک در حکم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تشریع محض بود تنها به خود نسبت می‏داد،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لایُشْرِکُ فِی حُکْمِهِ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جایی‏که حکم به معنای ولایت، سیاست و داوری باشد به پیامبر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در اینجا به معنای رفع امان از مشرکانی است که پیشتر با آنها عهد بسته بودند</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تشریک پیامبر در این برنامه برای این است که بیان کند این مسأله تنها یک توصیه و سفارش نیست، بلکه سیاست کاربردی و عملی است و باید مجری اصلی حکومت آن را به اجرا بگذارد، و لذا به دنبال آن عمل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وجود دارد این که دو بار چنین اعلامی صورت گرفت، آیا واقعاً تکرار است یا نکته خاصی دارد؟ حقیقت این است که تکرار نیست، زیرا در آیه نخست اصل اعلام برائت مطرح بود، که پیامبر و مؤمنین باید به اجرا بگذارند، و اعلام دوم به خود مشرکان است که بدانند عهدشان دیگر به سر آمده است، بنابر این تکرار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عهد و نقض آن‏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اسلام برای عهد اهمیت بسیاری قائل است،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أَوْفُوا بِالْعَهْدِ إِنَّ الْعَهْدَ کانَ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ندارد که بدون سبب و یک طرفه عهد و میثاق‏های بسته شده را نقض کند، در پاسخ باید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مِنَ الْمُشْرِکِینَ ثُمَّ لَمْ یَنْقُصُوکُمْ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نقض از سوی مشرکان صورت گرفته بود و نقض از ناحیه خدا و پیامبر نقض مکافاتی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یافتن مدت عهد خود سببی برای اعلام اتمام پیمان می‏باشد، چنانکه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لَمْ‏یُظاهِرُوا عَلَیْکُمْ أَحَداً فَأَتِمُّوا إِلَیْهِمْ عَهْدَهُمْ إِلی مُدَّتِهِمْ 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اینجا سخن از نقض نیست، بلکه سخن از تجدید نکردن عهد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در جایی‏که نشانه‏های خیانت آشکار شود معنا ندارد طرف مقابل به عهد خود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خیانت وجود دارد ادامه عهد کاری نادرست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إِمَّا تَخافَنَّ مِنْ قَوْمٍ خِیانَةً فَانْبِذْ إِلَیْهِمْ عَلی سَواءٍ إِنَّ اللَّهَ لایُحِبُّ الْخائِنِینَ‏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وَ إِنْ‏یَظْهَرُوا عَلَیْکُمْ لایَرْقُبُوا فِیکُمْ إِلًّا وَ لا 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 به معنای اثری است که بر پیمان حلف آشکار می‏شود، یعنی پیمان بستن و یا تجدید پیمان کردن با کسانی که اگر قدرت بیابند همه چیز را زیر پا خواهند گذاشت و هیچ تعهدی ندارند، بی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پیامبر با مشرکان مشروط به این بوده است که به وسیله وحی نقض نشود، و در اینجا چون شرط منتفی شد، مشروط نیز منتفی گردید</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اعلام این برائت آن است که پس از سرآمدن مهلت داده شده، دوران صلح و آشتی نیز به سر خواهد آمد و کفار راهی جز تسلیم و یا جنگ ندارند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الْمُشْرِکِینَ حَیْثُ وَجَدْتُمُوهُمْ وَ خُذُوهُمْ وَ احْصُرُوهُمْ وَ اقْعُدُوا لَهُمْ کُلَّ مَرْصَد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توبه کنند و به مسیر حقّ‏ روی آورند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فَإِنْ‏تابُوا وَ أَقامُوا الصَّلاةَ وَ آتَوُا الزَّکاةَ فَخَلُّوا سَبِیلَهُمْ إِنَّ اللَّهَ غَفُورٌ رَحِیمٌ‏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w:t>
      </w:r>
    </w:p>
    <w:p>
      <w:pPr>
        <w:pStyle w:val="BookText"/>
        <w:rPr/>
      </w:pPr>
      <w:r>
        <w:rPr>
          <w:rFonts w:ascii="Amiri" w:hAnsi="Amiri" w:eastAsia="Amiri" w:cs="Amiri"/>
          <w:color w:val="111111"/>
          <w:sz w:val="28"/>
          <w:sz w:val="28"/>
          <w:szCs w:val="28"/>
          <w:rtl w:val="true"/>
          <w:lang w:bidi="ar-SA"/>
        </w:rPr>
        <w:t>در این که قرآن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این اعلام باید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شکی نیست‏، لیکن سخن در این است که این روز کدام روز است؟ و آیا استمرار دارد؟ یا این در طول تاریخ یک‏بار بیشتر نبود؟ آرایی وجود دارد که مهمترین آن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حجّ اکبر روز عرفه است، که در آن وقوف همه حاجیان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روز عید قربان سال نهم هجری است، که در آن کفار و مسلمین با هم در مراسم حج شرکت داشتند، و پس از آن هرگز چنین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 اکبر همه ایام حج است،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حنین، یوم الاحزاب، یوم صفین، یوم الجمل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منظور زمان وقوع این جنگ و حوادث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روایی‏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وارده در این زمینه بر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روایات در مقام این است که بیان کند حجّ اکبر در مقابل حجّ اصغر یعنی عمره است، و این حجّ اکبر وقوف در عرفات و رمی جمار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می‏خوانیم که امام صادق در پاسخ نامه عمر بن اذینه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الأَکْبَرُ الْوُقُوفُ بِعَرَفَةَ وَ رَمْیُ الْجِمَارِ وَالْحَجُّ الأَصْغَرُ الْعُمْرَةُ</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روایت معاوی بن عمار نیز از آن حضرت،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این‏که در دو منسک وقوف به عرفات و رمی جمار در منی همه حاجیان تجمع دارند، و این تجمع کاملًا محسوس است به عنوان نمونه بارز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از روایات بیانگر تفسیر حجّ اکبر به روز عید قربان است، چنانکه در روایتی دیگر 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الأَکْبَرُ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در مقابل این پرسش که 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 از امیرالمؤمنین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الأَکْبَرُ یَوْمُ النَّحْر</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بتوان بین این دو دسته از روایات به این نحو جمع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حجّ اکبر همان است که در مقابل حج اصغر و عمره می‏باشد، و نشانه بزرگی آن این است که وقوف به عرفات و رمی جمار دارد که طبعاً بیشتر حجاج در آن مجتمع می‏باشند، سپس در این که کدام روز از ایّام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تمسک به روایات دسته دوم متعین در روز عید قربان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روایتی است که حسکانی از ابن عباس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علیّ بنُ ابی‏طالب یَوْمَ النّحْرِ عندَ الجمرَة الکُبْری فَنادی بهَؤلاء الآیات‏</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 در سنن خود نقل می‏کند که علی در آن موسم حجّ چند بار و در چند نقطه علام برائت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الترویه، یوم عرفه، یوم النحر، یوم النفر</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یا مکرر؟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برخی از مفسران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 بار رخ داده و قابل تکرار نیست، چنانکه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روز عید قربان سال نهم هجری است، که در آن کفار و مسلمین با هم در مراسم حج شرکت داشتند و پس از آن‏ </w:t>
      </w:r>
    </w:p>
    <w:p>
      <w:pPr>
        <w:pStyle w:val="BookText"/>
        <w:rPr/>
      </w:pPr>
      <w:r>
        <w:rPr>
          <w:rFonts w:ascii="IRNazanin" w:hAnsi="IRNazanin" w:eastAsia="IRNazanin"/>
          <w:color w:val="111111"/>
          <w:sz w:val="28"/>
          <w:sz w:val="28"/>
          <w:szCs w:val="28"/>
          <w:rtl w:val="true"/>
          <w:lang w:bidi="fa-IR"/>
        </w:rPr>
        <w:t>چنین حادثه‏ای روی نداد</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مراسم اعلام برائت در تاریخ مشخصی و با مشخصه‏هایی روی داده است، بدین معناست که مانند هر حادثه تاریخی دیگر منحصر به همان 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سوی قضیه و در طرف مقابل ممکن است گفته شود اعلام برائت نباید منحصر به زمان و مکان حجّ باشد، بلکه در همه مکان‏ها و زمان‏ها جاری و ساری است، و ضرورتی ندارد تا در حجّ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 هیچ دلیلی بر عدم تکرار اعلان برائت وجود ندارد، زیرا آیه به طور مطلق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حجّ اکبر به عنوان یک واقعیت مستمر وجود داشته است، لذا پیامبر را مکلّف می‏کند تا در آن موقعیت برنامه خود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دلالتی بر این‏که انجام این مأموریت تنها یک بار آن‏هم در صورت اجتماع مسلمین و مشرکین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اولین برائت در سال نهم بیانگر سرآغازی تشریع و اجرای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گفته شود اعلان برائت در همه زمانها و مکانها مطلوب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اعلام برائت باید به گوش همگان برسد، و چون در عالم اسلام هیچ اجتماعی عظیم‏تر و بزرگ‏تر از موسم حج وجود ندارد، تا بتواند ظرف مکانی و زمانی این پیام‏رسانی مهمّ باشد، آن مکان امن و مطهّر و آن زمان پر از معنویت و در فضایی که حجاج بخش مهمّی از مناسک حج خود را انجام داده‏اند و روح توحید را در خود تجدید نموده‏اند، مناسب‏ترین زمان و مکان برای اعلام برائت می‏باشد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دلیل بر حصر و یک‏بارگی برائت وجود ندارد، و انجام نشدن آن در دوران ائمه بسا به دلیل عدم شرایط لازم باشد، مانند بسیاری از احکام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کننده برائت‏</w:t>
      </w:r>
    </w:p>
    <w:p>
      <w:pPr>
        <w:pStyle w:val="BookText"/>
        <w:rPr/>
      </w:pPr>
      <w:r>
        <w:rPr>
          <w:rFonts w:ascii="IRNazanin" w:hAnsi="IRNazanin" w:eastAsia="IRNazanin"/>
          <w:color w:val="111111"/>
          <w:sz w:val="28"/>
          <w:sz w:val="28"/>
          <w:szCs w:val="28"/>
          <w:rtl w:val="true"/>
          <w:lang w:bidi="fa-IR"/>
        </w:rPr>
        <w:t>محدثان، مفسران و مورخان شیعه‏</w:t>
      </w:r>
      <w:r>
        <w:rPr>
          <w:rStyle w:val="FootnoteAnchor"/>
          <w:rtl w:val="true"/>
        </w:rPr>
        <w:footnoteReference w:id="523"/>
      </w:r>
      <w:r>
        <w:rPr>
          <w:rFonts w:ascii="IRNazanin" w:hAnsi="IRNazanin" w:eastAsia="IRNazanin"/>
          <w:color w:val="111111"/>
          <w:sz w:val="28"/>
          <w:sz w:val="28"/>
          <w:szCs w:val="28"/>
          <w:rtl w:val="true"/>
          <w:lang w:bidi="fa-IR"/>
        </w:rPr>
        <w:t>‏ و سنی‏</w:t>
      </w:r>
      <w:r>
        <w:rPr>
          <w:rStyle w:val="FootnoteAnchor"/>
          <w:rtl w:val="true"/>
        </w:rPr>
        <w:footnoteReference w:id="524"/>
      </w:r>
      <w:r>
        <w:rPr>
          <w:rFonts w:ascii="IRNazanin" w:hAnsi="IRNazanin" w:eastAsia="IRNazanin"/>
          <w:color w:val="111111"/>
          <w:sz w:val="28"/>
          <w:sz w:val="28"/>
          <w:szCs w:val="28"/>
          <w:rtl w:val="true"/>
          <w:lang w:bidi="fa-IR"/>
        </w:rPr>
        <w:t>‏ نقل کرده‏اند که پیامبر ابتدا ابوبکر را برای ابلاغ پیام برائت مأمور نمود، سپس علی را در پی فرستاد و به وی دستور داد تا پیام را از وی گرفته و خود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آن این بود که جبرییل بر پیامبر فرود آمد و گفت این برنامه را خود و یا یک نفر از اهل بیتش به اجرا بگذارد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حسکانی با نقل نزدیک به چهل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پیام‏رسان برائت علی بن ابی‏طالب بوده است، از جمله این‏که از انس بن مالک روایت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بَعَثَ بِبراءَة معَ ابی‏بَکْر إلی أهْل مکّة، فَلمّا بَلَغَ ذَاالحُلَیْفَة بَعث إلیْه فَردّه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لایَذهبْ بِه الّا رجُل مِنْ أهلِ بیتی، فَبَعثَ علیاً</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قضیه مأمور شدن علی برای ابلاغ پیام برائت، آن‏هم پس از مأمور شدن ابوبکر، مفید افضلیت حضرت بر ابوبکر است، ضمن آن‏که مبین این است که علی جزء اهل بیت پیامبر بلکه به منزله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مبین این است که بین برائت و ولایت ارتباط تنگاتنگی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لطیفه ولاییه‏</w:t>
      </w:r>
    </w:p>
    <w:p>
      <w:pPr>
        <w:pStyle w:val="BookText"/>
        <w:rPr/>
      </w:pPr>
      <w:r>
        <w:rPr>
          <w:rFonts w:ascii="IRNazanin" w:hAnsi="IRNazanin" w:eastAsia="IRNazanin"/>
          <w:color w:val="111111"/>
          <w:sz w:val="28"/>
          <w:sz w:val="28"/>
          <w:szCs w:val="28"/>
          <w:rtl w:val="true"/>
          <w:lang w:bidi="fa-IR"/>
        </w:rPr>
        <w:t>در حجّ‏های قبلی مشرکان و مؤمنان با هم حجّ به جای می‏آوردند و این در حالی بود که هنوز احکام اسلامی به طور کامل تشریع نشده، و حتی هنوز مناسک حجّ نیز تماماً بیان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مسأله برائت در مراحل نهایی تشریع احکام اسلام و بیان مناسک حجّ، مبین این است که حجّ بدون تبری و بیزاری از دشمن اسلام تمام نیست، و بدون پذیرش ولایت الله، رسول‏الله و ولیّ‏الله که آن‏هم در پایان دوره بعثت و نبوت بیان شد، حکایت از آن دارد که نه اسلام بدون ولایت به کمال خود می‏رسد و نه حجّ بی برائت و بی ولایت حجّ 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بیانیه‏</w:t>
      </w:r>
    </w:p>
    <w:p>
      <w:pPr>
        <w:pStyle w:val="BookText"/>
        <w:rPr/>
      </w:pPr>
      <w:r>
        <w:rPr>
          <w:rFonts w:ascii="IRNazanin" w:hAnsi="IRNazanin" w:eastAsia="IRNazanin"/>
          <w:color w:val="111111"/>
          <w:sz w:val="28"/>
          <w:sz w:val="28"/>
          <w:szCs w:val="28"/>
          <w:rtl w:val="true"/>
          <w:lang w:bidi="fa-IR"/>
        </w:rPr>
        <w:t>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در بیانیه برائت مطرح بوده و به وسیله علی قرائت گردید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پیمان مشرکان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حق شرکت مشرکان در مراسم حجّ در سال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بودن ورود مشرکان به خانه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بودن طواف به صورت عریان و برهنه که تا آن زمان در میان مشرکان رایج بوده است</w:t>
      </w:r>
      <w:r>
        <w:rPr>
          <w:rFonts w:eastAsia="IRNazanin" w:cs="IRNazanin"/>
          <w:color w:val="111111"/>
          <w:sz w:val="28"/>
          <w:szCs w:val="28"/>
          <w:rtl w:val="true"/>
          <w:lang w:bidi="fa-IR"/>
        </w:rPr>
        <w:t xml:space="preserve">.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چهارگانه به امّهات مسائل اسلامی اشارت دارد، چراکه ماده اول اشارت به لغو قراردادها و نیز کیفر ناقضان دارد، که یک مسأله مهم حقوقی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دوم و سوم اشارت به پاکسازی خانه توحید از آلودگی شرک‏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کفر را دارد، ماده چهارم ناظر به مبارزه با زمینه‏های فحشاء و منکرات و سالم‏سازی جامعه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و انذار</w:t>
      </w:r>
    </w:p>
    <w:p>
      <w:pPr>
        <w:pStyle w:val="BookText"/>
        <w:rPr/>
      </w:pPr>
      <w:r>
        <w:rPr>
          <w:rFonts w:ascii="IRNazanin" w:hAnsi="IRNazanin" w:eastAsia="IRNazanin"/>
          <w:color w:val="111111"/>
          <w:sz w:val="28"/>
          <w:sz w:val="28"/>
          <w:szCs w:val="28"/>
          <w:rtl w:val="true"/>
          <w:lang w:bidi="fa-IR"/>
        </w:rPr>
        <w:t>در بخش پایانی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 فَهُوَ خَیْرٌ لَکُمْ وَ إِنْ تَوَلَّیْتُمْ فَاعْلَمُوا أَنَّکُمْ غَیْرُ مُعْجِزِی اللَّهِ وَ بَشِّرِ الَّذِینَ کَفَرُوا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مشتمل بر دو بخش تبشیر و انذار است، در بخش تبشیری به مشرکان نوید می‏دهد تا دست از شرک برداشته و با پذیرش توحید زمینه سعادت دنیا رهایی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فلاح اخروی خود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 فَهُوَ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باقی بودن بر شرک نیز خوب است، بلکه بدین معناست که خیر در این است که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انذاری فرمود اگر بخواهید لجاجت و عناد به خرج داده و همچنان به مخالفت با خدا و پیامبر ادامه دهید، بدانید که اولًا کاری از شما ساخته نیست، و ثانیاً عذاب دردناک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برخورد که در حقیقت سیاست شدت عمل توأم با نرمش است، ضمن آن‏که از تساهل و سست‏انگاری جلوگیری می‏کند، راه را نیز برای برگشت باز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سوره و در ادامه همین دوباره همین سیاست را اعمال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الْمُشْرِکِینَ حَیْثُ وَجَدْتُمُوهُمْ وَخُذُوهُمْ وَاحْصُرُوهُمْ وَاقْعُدُوا لَهُمْ کُلَّ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ناحیه انذار و شدت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تبشیری و نرمش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تَابُوا وَأَقَامُوا الصَّلاةَ وَآتَوْا الزَّکَاةَ فَخَلُّوا سَبِیلَهُمْ 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أَحَدٌ مِنْ الْمُشْرِکِینَ اسْتَجَارَکَ فَأَجِرْهُ حَتَّی یَسْمَعَ کَلامَ اللَّهِ ثُمَّ أَبْلِغْهُ مَأْمَنَهُ ذَلِکَ بِأَنَّهُمْ قَوْمٌ لایَعْلَمُونَ‏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ظریفی که در اینجا وجود دارد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فَأَجِرْهُ حَتَّی یَسْمَعَ کَلامَ اللَّهِ ثُمَّ أَبْلِغْهُ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طالبان حقیقت پناه دهید تا کلام‏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بشنوند، تا مجال اندیشه و تفکر داشته باشد، و پس از استماع کلام حق او را به جایگاه امنش برسان، تا مبادا مورد آزار همکیشانش قرار گیرد</w:t>
      </w:r>
      <w:r>
        <w:rPr>
          <w:rFonts w:eastAsia="IRNazanin" w:cs="IRNazanin"/>
          <w:color w:val="111111"/>
          <w:sz w:val="28"/>
          <w:szCs w:val="28"/>
          <w:rtl w:val="true"/>
          <w:lang w:bidi="fa-IR"/>
        </w:rPr>
        <w:t xml:space="preserve">. </w:t>
      </w:r>
      <w:bookmarkStart w:id="613" w:name="pg1634_10092"/>
    </w:p>
    <w:p>
      <w:pPr>
        <w:pStyle w:val="BookText"/>
        <w:rPr/>
      </w:pPr>
      <w:bookmarkEnd w:id="613"/>
      <w:r>
        <w:rPr>
          <w:rFonts w:ascii="IRNazanin" w:hAnsi="IRNazanin" w:eastAsia="IRNazanin"/>
          <w:color w:val="111111"/>
          <w:sz w:val="28"/>
          <w:sz w:val="28"/>
          <w:szCs w:val="28"/>
          <w:rtl w:val="true"/>
          <w:lang w:bidi="fa-IR"/>
        </w:rPr>
        <w:t>نکته ادبی بلاغی‏</w:t>
      </w:r>
    </w:p>
    <w:p>
      <w:pPr>
        <w:pStyle w:val="BookText"/>
        <w:rPr/>
      </w:pPr>
      <w:r>
        <w:rPr>
          <w:rFonts w:ascii="IRNazanin" w:hAnsi="IRNazanin" w:eastAsia="IRNazanin"/>
          <w:color w:val="111111"/>
          <w:sz w:val="28"/>
          <w:sz w:val="28"/>
          <w:szCs w:val="28"/>
          <w:rtl w:val="true"/>
          <w:lang w:bidi="fa-IR"/>
        </w:rPr>
        <w:t>در این آیات چند التفات رخ داده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 فَهُوَ خَیْرٌ لَکُمْ وَ إِنْ تَوَلَّیْتُمْ فَاعْلَمُوا أَنَّکُمْ‏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بَرِی‏ءٌ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الَّذِینَ کَفَرُوا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که ابتدا از غیبت به خطاب رخ داده است و راز آن این است که هم نصیحت و موعظه به کفار، و هم اعلام ناتوانی آنها را قاطعاً به آنها گوشزد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التفات بعدی که از خطاب به کفار به خطاب به پیامبر صورت گرفته است برای این است، که اهمیت این رسالت است که به نحوی که جز پیامبر کس دیگری قادر به انجام آن نیست</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1111959_3650668749"/>
      <w:bookmarkStart w:id="615" w:name="_Toc234"/>
      <w:bookmarkEnd w:id="614"/>
      <w:r>
        <w:rPr>
          <w:rtl w:val="true"/>
        </w:rPr>
        <w:t>اشارات و لطایف‏</w:t>
      </w:r>
      <w:bookmarkEnd w:id="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برائت از مشرکان در مراسم حجّ حکایت از این دارد، که موسم حجّ جای مناسب برای اعلان سیاست‏های کلان اسلامی است، و در واقع بیانگر بعد سیاسی حجّ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آشکار برائت بیانگر این است که اسلام با غدر و توطئه موافق نیست و باید آشکارا و به صراحت به طرف مقابل اعلام نمود، که برنامه قبلی و تعهدات به خط پایان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با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دشمنی که نقض عهد کرده و یا عهد ملغی شده مهلت می‏دهد، تا او با فکر و اندیشیدن خود را برای تصمیم بعدی آماده نماید، خود نشان از یک دستور العمل اخلاقی است، تا مبادا انسانها هر چند دشمن باشند در تنگنای نظامی و سیاسی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انتساب عهد به مؤمنین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عهد به امر الهی و به وسیله پیامبر منعقد گردیده بود، به دلیل اشتراک مؤمنین و </w:t>
      </w:r>
    </w:p>
    <w:p>
      <w:pPr>
        <w:pStyle w:val="BookText"/>
        <w:rPr/>
      </w:pPr>
      <w:r>
        <w:rPr>
          <w:rFonts w:ascii="IRNazanin" w:hAnsi="IRNazanin" w:eastAsia="IRNazanin"/>
          <w:color w:val="111111"/>
          <w:sz w:val="28"/>
          <w:sz w:val="28"/>
          <w:szCs w:val="28"/>
          <w:rtl w:val="true"/>
          <w:lang w:bidi="fa-IR"/>
        </w:rPr>
        <w:t>پیامبر در اجرای آن است، ضمن آن‏که موجب احترام مؤمنین و ارزش نهادن به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زمان شناسی و استفاده درست از زمان، چنانکه خداوند سبحان در اعلام مهمترین پیام توحیدی خود زمان حج اکبر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عهد با مشرکان در سال‏های نخست، و برائت و بیزاری در اواخر حکایت سیاست، تشریع تدریجی، و تبلیغ به موقع اسلام و پیامبر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بیانیه برائت به وسیله علی بیانگر این حقیقت است، که اعلام تبرّی تنها به وسیله کسی باید صورت گیرد که متعلق تولّی و مظهر ولایت باشد، و در واقع بیانگر اتصال کامل بین ولایت و برائت است، که برائت بی ولایت معنا ندارد، و ولایت بی برائت نیز بی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الَّذِینَ کَفَرُوا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سیاق برائت از مشرکین است، اما بیانگر 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سرنوشت کفار به عذاب دردناک ختم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 بشارت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الَّذِینَ کَفَرُوا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استهزاء کفار است، چرا که این تعبیر نوید بخش روزگار خوش است، و کاربرد آن در باره کافران و مشرکان، سخن گفتن بر مذاق و باور خودشان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مصاف توحید و شرک، پیروزی از آن مؤمنان، و خذلان و خزی نصیب صاحبان چنین اندیشه‏ای می‏باشد</w:t>
      </w:r>
      <w:r>
        <w:rPr>
          <w:rFonts w:eastAsia="IRNazanin" w:cs="IRNazanin"/>
          <w:color w:val="111111"/>
          <w:sz w:val="28"/>
          <w:szCs w:val="28"/>
          <w:rtl w:val="true"/>
          <w:lang w:bidi="fa-IR"/>
        </w:rPr>
        <w:t>.</w:t>
      </w:r>
      <w:bookmarkStart w:id="616" w:name="pg1634_10094"/>
    </w:p>
    <w:p>
      <w:pPr>
        <w:pStyle w:val="Heading3"/>
        <w:numPr>
          <w:ilvl w:val="2"/>
          <w:numId w:val="1"/>
        </w:numPr>
        <w:rPr/>
      </w:pPr>
      <w:bookmarkStart w:id="617" w:name="__RefHeading___Toc1111961_3650668749"/>
      <w:bookmarkStart w:id="618" w:name="_Toc235"/>
      <w:bookmarkEnd w:id="616"/>
      <w:bookmarkEnd w:id="617"/>
      <w:r>
        <w:rPr>
          <w:rtl w:val="true"/>
        </w:rPr>
        <w:t xml:space="preserve">* </w:t>
      </w:r>
      <w:r>
        <w:rPr>
          <w:rtl w:val="true"/>
        </w:rPr>
        <w:t>آیه هفدهم‏</w:t>
      </w:r>
      <w:bookmarkEnd w:id="618"/>
    </w:p>
    <w:p>
      <w:pPr>
        <w:pStyle w:val="Heading4"/>
        <w:numPr>
          <w:ilvl w:val="3"/>
          <w:numId w:val="1"/>
        </w:numPr>
        <w:rPr/>
      </w:pPr>
      <w:bookmarkStart w:id="619" w:name="__RefHeading___Toc1111963_3650668749"/>
      <w:bookmarkStart w:id="620" w:name="_Toc236"/>
      <w:bookmarkEnd w:id="619"/>
      <w:r>
        <w:rPr>
          <w:rtl w:val="true"/>
        </w:rPr>
        <w:t>اشاره</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111965_3650668749"/>
      <w:bookmarkStart w:id="622" w:name="_Toc237"/>
      <w:bookmarkEnd w:id="621"/>
      <w:r>
        <w:rPr>
          <w:rtl w:val="true"/>
        </w:rPr>
        <w:t>شرح واژگان‏</w:t>
      </w:r>
      <w:bookmarkEnd w:id="62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 عکوف به معنای ملازمت با چیزی و مواظبت از آن است</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جاهای دیگر قرآن نیز به همین معنا به کار رفته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هذِه التَّماثِیلُ الَّتِی أَنْتُمْ لَها عاکِفُونَ‏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اسم فاعل از ریشه بدی یبدو بدواً، به معنای آشکار و هویدا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غیر حضری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و باد گفته می‏شود به این دلیل است که که در گوشه باز و آَشکار از زمین زندگی می‏کنند، نه در مکانی که پوشیده از ساختمان‏ها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بادیه نشین در مقابل شهر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در مقابل مقیم و حاضر می‏باشد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معنای حفره متمایل از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ملحد در زبان یعنی منحرف و متمایل از حق، و اگر به ملجأ و پناهگاه ملتحد گفته می‏شود بدین جهت است که انسان به سوی آن متمایل است</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623" w:name="pg1634_10095"/>
    </w:p>
    <w:p>
      <w:pPr>
        <w:pStyle w:val="Heading4"/>
        <w:numPr>
          <w:ilvl w:val="3"/>
          <w:numId w:val="1"/>
        </w:numPr>
        <w:rPr/>
      </w:pPr>
      <w:bookmarkStart w:id="624" w:name="__RefHeading___Toc1111967_3650668749"/>
      <w:bookmarkStart w:id="625" w:name="_Toc238"/>
      <w:bookmarkEnd w:id="623"/>
      <w:bookmarkEnd w:id="624"/>
      <w:r>
        <w:rPr>
          <w:rtl w:val="true"/>
        </w:rPr>
        <w:t>چشم‏انداز آیه‏</w:t>
      </w:r>
      <w:bookmarkEnd w:id="625"/>
    </w:p>
    <w:p>
      <w:pPr>
        <w:pStyle w:val="BookText"/>
        <w:rPr/>
      </w:pPr>
      <w:r>
        <w:rPr>
          <w:rFonts w:ascii="IRNazanin" w:hAnsi="IRNazanin" w:eastAsia="IRNazanin"/>
          <w:color w:val="111111"/>
          <w:sz w:val="28"/>
          <w:sz w:val="28"/>
          <w:szCs w:val="28"/>
          <w:rtl w:val="true"/>
          <w:lang w:bidi="fa-IR"/>
        </w:rPr>
        <w:t>در آیات پیش از این آیه سخن از مطلق کفار و ویژگی آنان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یُجادِلُ فِی اللَّهِ بِغَیْرِ عِلْمٍ وَ لا هُدیً وَ لاکِتابٍ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یَدْعُوا مِنْ دُونِ اللَّهِ ما لایَضُرُّهُ وَ ما لایَنْفَعُهُ ذلِکَ هُوَ الضَّلالُ 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فَالَّذِینَ کَفَرُوا قُطِّعَتْ لَهُمْ ثِیابٌ مِنْ نارٍ یُصَبُّ مِنْ فَوْقِ رُؤُسِهِمُ الْحَمِیمُ یُصْهَرُ بِهِ ما فِی بُطُونِهِمْ وَ الْجُلُودُ وَ لَهُمْ مَقامِعُ مِنْ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ذکر شده از شیوه برخورد کفار با خبر قیامت، که بدون دلیل و برهان است اشارت شده است، و نیز از روی‏آوری آنان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همچنین به عذاب اخروی و شدت آن ذکری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گروه خاصی از کفار را مورد اشارت قرار داده، که تخلف و گناه خاصی را نسبت به مسجد الحرام و موسم حجّ مرتکب شده‏اند، این آیه که در حقیقت اولین آیه مربوط به حج در سوره حجّ می‏باشد به سه امر مهمّ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کردارشان‏</w:t>
      </w:r>
    </w:p>
    <w:p>
      <w:pPr>
        <w:pStyle w:val="BookText"/>
        <w:rPr/>
      </w:pPr>
      <w:r>
        <w:rPr>
          <w:rFonts w:ascii="IRNazanin" w:hAnsi="IRNazanin" w:eastAsia="IRNazanin"/>
          <w:color w:val="111111"/>
          <w:sz w:val="28"/>
          <w:sz w:val="28"/>
          <w:szCs w:val="28"/>
          <w:rtl w:val="true"/>
          <w:lang w:bidi="fa-IR"/>
        </w:rPr>
        <w:t>کافران عصر پیامبر افزون بر آن‏که در حوزه بینش و اندیشه خود دچار خطا می‏شدند و با تکیه بر سخنان بی پایه و تفکر غلط به بت و بت‏پرستی روی می‏آورند، در حوزه کنش و رفتار نیز مرتکب اموری ناشایست می‏شدند که خداوند سبحان در این آیه به برخی از آنها اشارت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در این آیه آمده است خود کفر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قرآن کریم در باره کسانی به کار می‏رود که مبدأ،</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معاد و نبوت محمد یا هر یک از اینها را منکرند، چنانکه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یَوَدُّ الَّذِینَ کَفَرُوا مِنْ أَهْلِ الْکِتابِ وَ لَا الْمُشْرِکِینَ أَنْ‏یُنَزَّلَ عَلَیْکُمْ مِنْ خَیْرٍ 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در این آیه به دلیل وصفی که به دنبال آن آورده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یَصُدُّونَ‏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معلوم می‏شود که تنها کفار قریش ساکن در مکه منظور است</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امری که بیان شده است بازداشتن مردم از مسیر الهی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صدّ، منع نمودن مردم از پیروی از اسلام در آغاز بعثت و قبل از هجرت است</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جلوگیری از هجرت و جهاد است</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نیز عقیده دارند که این صدّ شامل هرگونه تلاش و کوشش برای جلوگیری مردم از ایمان و عمل صالح می‏شود و تمام برنامه‏های تبلیغاتی و عملی که در جهت تخریب اعتقادات و انحراف آنها از مسیر درست و اعمال پاک صورت بگیرد را شامل می‏شود</w:t>
      </w:r>
      <w:r>
        <w:rPr>
          <w:rFonts w:eastAsia="IRNazanin" w:cs="IRNazanin"/>
          <w:color w:val="111111"/>
          <w:sz w:val="28"/>
          <w:szCs w:val="28"/>
          <w:rtl w:val="true"/>
          <w:lang w:bidi="fa-IR"/>
        </w:rPr>
        <w:t xml:space="preserve">.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عمومیت سخن درستی است و بر اساس آن همه فعالیت‏های ضد دینی در همه زمانها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برخی معتقدند شأن نزول آن جلوگیری کفار مکه از ورود پیامبر و مسلمین به مسجد الحرام در جریان حدیبیه است</w:t>
      </w:r>
      <w:r>
        <w:rPr>
          <w:rFonts w:eastAsia="IRNazanin" w:cs="IRNazanin"/>
          <w:color w:val="111111"/>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به فرض درستی این شأن نزول، اشارت به مصداق بارز در مقطع خاصی از زمان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امری که بدان پرداخته شده است، بازداشتن مردم از مسجدالحرام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جلوگیری از ورود به مسجد، و انجام طواف و خواندن نماز و دیگر مناسک است</w:t>
      </w:r>
      <w:r>
        <w:rPr>
          <w:rFonts w:eastAsia="IRNazanin" w:cs="IRNazanin"/>
          <w:color w:val="111111"/>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مضارع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ماضی است عطف شده است؟ بیانگر استمرار صدود و منع است، نه این‏که دلالت بر زمان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اینان در گذشته کفر ورزیدند، در حال حاضر افزون بر کفر صدّ عن سبیل الله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صدّ نتیجه کفر آنان است، چنانکه درباره مؤمنان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تَطْمَئِنُّ قُلُوبُهُمْ بِذِکْرِ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اطمینان قلوب را با تعبیر مضارع به ایمان به تعبیر ماضی عطف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مکّه یا حرم؟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متن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در تفسیر این بخش از آیه برخی از مفسران معتقدند که منظور همه حرم است نه خصوص مسجدالحرام</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باورند که منظور مکه است</w:t>
      </w:r>
      <w:r>
        <w:rPr>
          <w:rFonts w:eastAsia="IRNazanin" w:cs="IRNazanin"/>
          <w:color w:val="111111"/>
          <w:sz w:val="28"/>
          <w:szCs w:val="28"/>
          <w:rtl w:val="true"/>
          <w:lang w:bidi="fa-IR"/>
        </w:rPr>
        <w:t xml:space="preserve">.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نیز گرچه این دو دیدگاه را نپذیرفته‏اند اما به نقل و بررسی آنها پرداخته‏اند</w:t>
      </w:r>
      <w:r>
        <w:rPr>
          <w:rFonts w:eastAsia="IRNazanin" w:cs="IRNazanin"/>
          <w:color w:val="111111"/>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قائلان به حرم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جریان حدیبیه پیامبر و مسلمین خارج از حرم بودند و از آنجا ممنوع الورود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اطلاق لفظ </w:t>
      </w:r>
    </w:p>
    <w:p>
      <w:pPr>
        <w:pStyle w:val="BookText"/>
        <w:rPr/>
      </w:pPr>
      <w:r>
        <w:rPr>
          <w:rFonts w:ascii="IRNazanin" w:hAnsi="IRNazanin" w:eastAsia="IRNazanin"/>
          <w:color w:val="111111"/>
          <w:sz w:val="28"/>
          <w:sz w:val="28"/>
          <w:szCs w:val="28"/>
          <w:rtl w:val="true"/>
          <w:lang w:bidi="fa-IR"/>
        </w:rPr>
        <w:t>مسجدالحرام بر حرم و شهر جایز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أَسْری بِعَبْدِه لَیْلًا مِنَ الْمَسْجِدِ الْحَرامِ إِلَی الْمَسْجِدِالأَقْصَی‏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خوبی معلوم نیست که شأن نزول آیه جریان حدیبیه باشد، و با فرض این‏که چنین باشد لزوماً به معنای منع از دخول در حرم نیست، زیرا مقصود این مانعین جلوگیری از انجام حج بود نه دخول در حرم، به عبارت دیگر منطقه حدیبیه محل منع بود نه محدوده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مسجد الحرام بر حرم صادق است به دلیل آیه اسراء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اطلاقی تنها جواز را می‏رساند و نمی‏تواند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دلیلی قطعی در دست نیست، که مبدأ اسراء پیامبر مسجدالحرام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مکه این است که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جَعَلْناهُ لِلنَّاسِ 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شهر مکه و خانه‏های آن برای مقیم و مسافر یکسان است، و کسی حق ندارد از مسافران اجاره بگیرد، پس معلوم می‏شود که منظور شهر مکه است نه خصوص مسجد الحرام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روایات نیز به این معنا اشارت شده است، چنانکه امام صادق می‏فرماید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أَهْلَ مَکَّةَ أَنْ یُؤَاجِرُوا دُورَهُمْ وَ أَنْ یُعَلِّقُوا عَلَیْهَا أَبْوَاباً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نامه به فرماندار مکه می‏نویسد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مُرْ أَهْلَ مَکَّةَ أَنْ لایَأْخُذُوا مِنْ سَاکِنٍ أَجْراً فَإِنَّ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الْعاکِفُ فِیهِ وَ الْبادِ فَالْعَاکِفُ الْمُقِیمُ بِهِ وَ الْبَادِی الَّذِی یَحُجُّ إِلَیْهِ مِنْ غَیْرِ أَهْلِه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امام صادق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یَنْبَغِی أَنْ یُصْنَعَ عَلَی دُورِ مَکَّةَ أَبْوَابٌ لأَنَّ لِلْحَاجِّ أَنْ یَنْزِلُوا مَعَهُمْ فِی دُورِهِمْ فِی سَاحَةِ الدَّارِ حَتَّی یَقْضُوا مَنَاسِکَهُمْ‏</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روایات گرچه در صدد این است تا حکم تساوی مقیم و مسافر در بهره‏مندی از خانه‏های مکه را بیان کند و از این جهت دلالتی بر مقصود ندارد، اما</w:t>
      </w:r>
    </w:p>
    <w:p>
      <w:pPr>
        <w:pStyle w:val="BookText"/>
        <w:rPr/>
      </w:pPr>
      <w:r>
        <w:rPr>
          <w:rFonts w:ascii="IRNazanin" w:hAnsi="IRNazanin" w:eastAsia="IRNazanin"/>
          <w:color w:val="111111"/>
          <w:sz w:val="28"/>
          <w:sz w:val="28"/>
          <w:szCs w:val="28"/>
          <w:rtl w:val="true"/>
          <w:lang w:bidi="fa-IR"/>
        </w:rPr>
        <w:t>چون به آیه مورد بحث استناد می‏کند، دلیل خوبی بر اراده مکه از مسجدالحرام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بسیاری از مفسران‏</w:t>
      </w:r>
      <w:r>
        <w:rPr>
          <w:rStyle w:val="FootnoteAnchor"/>
          <w:rtl w:val="true"/>
        </w:rPr>
        <w:footnoteReference w:id="543"/>
      </w:r>
      <w:r>
        <w:rPr>
          <w:rFonts w:ascii="IRNazanin" w:hAnsi="IRNazanin" w:eastAsia="IRNazanin"/>
          <w:color w:val="111111"/>
          <w:sz w:val="28"/>
          <w:sz w:val="28"/>
          <w:szCs w:val="28"/>
          <w:rtl w:val="true"/>
          <w:lang w:bidi="fa-IR"/>
        </w:rPr>
        <w:t>‏ مسجد الحرام را به همان محدوده مسجد معنا نموده‏اند و استدلالشان ظاهر عبارت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مسجد الحرام‏</w:t>
      </w:r>
    </w:p>
    <w:p>
      <w:pPr>
        <w:pStyle w:val="BookText"/>
        <w:rPr/>
      </w:pPr>
      <w:r>
        <w:rPr>
          <w:rFonts w:ascii="IRNazanin" w:hAnsi="IRNazanin" w:eastAsia="IRNazanin"/>
          <w:color w:val="111111"/>
          <w:sz w:val="28"/>
          <w:sz w:val="28"/>
          <w:szCs w:val="28"/>
          <w:rtl w:val="true"/>
          <w:lang w:bidi="fa-IR"/>
        </w:rPr>
        <w:t>در بخش دوم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الْمَسْجِدِ الْحَرامِ الَّذِی جَعَلْناهُ لِلنَّاسِ 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حقیقت به معرفی مسجدالحرام پرداخته و با دو بیان به همگانی بودن این خانه اشارت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جَعَلْناهُ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عمومیت به چه معناست؟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محل استقرار، محل مناسک و معبد همه انسانهاست، و کسی نمی‏تواند آن را به ملکیت خود در آورد</w:t>
      </w:r>
      <w:r>
        <w:rPr>
          <w:rFonts w:eastAsia="IRNazanin" w:cs="IRNazanin"/>
          <w:color w:val="111111"/>
          <w:sz w:val="28"/>
          <w:szCs w:val="28"/>
          <w:rtl w:val="true"/>
          <w:lang w:bidi="fa-IR"/>
        </w:rPr>
        <w:t xml:space="preserve">.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مقیم و مسافر در اینجا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تساوی یکسان بودن همگان در بهره‏مندی از فضائل خانه، و نیز تعظیم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افراد حاضر در مکه از دو صنف بیرون نیستند یا مقیم و مجاور آنند و یا از منطقه دیگر بدانجا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صدد بیان تساوی میان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حق ندارد مانع دیگری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معتقدند که این فقره از آیه به دلالت تساوی عاکف و باد، مفید این معناست که سکنی در مکه برای همگان یکسان است و از این رو اجاره خانه‏های‏</w:t>
      </w:r>
    </w:p>
    <w:p>
      <w:pPr>
        <w:pStyle w:val="BookText"/>
        <w:rPr/>
      </w:pPr>
      <w:r>
        <w:rPr>
          <w:rFonts w:ascii="IRNazanin" w:hAnsi="IRNazanin" w:eastAsia="IRNazanin"/>
          <w:color w:val="111111"/>
          <w:sz w:val="28"/>
          <w:sz w:val="28"/>
          <w:szCs w:val="28"/>
          <w:rtl w:val="true"/>
          <w:lang w:bidi="fa-IR"/>
        </w:rPr>
        <w:t>مکه و خرید و فروش آن حرام است</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مبتنی بر پذیرش نظریه حرم و مکه است، که دلیل قاطع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خود قرآن مکه را به ساکنان آن نسبت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أُخْرِجُوا مِنْ دِیارِهِمْ بِغَیْرِ حَقٍّ إِلَّا أَنْ‏یَقُولُوا رَبُّنَا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اگر خانه‏های مکه ملک عموم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 و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خود حکایت از مالکیت خصوصی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فرمان امام علی آمده است بسا اشارت به این باشد، که حاکم مکه می‏بایست برای حجّاج تسهیلاتی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دیگر مسجدالحرام‏</w:t>
      </w:r>
    </w:p>
    <w:p>
      <w:pPr>
        <w:pStyle w:val="BookText"/>
        <w:rPr/>
      </w:pPr>
      <w:r>
        <w:rPr>
          <w:rFonts w:ascii="IRNazanin" w:hAnsi="IRNazanin" w:eastAsia="IRNazanin"/>
          <w:color w:val="111111"/>
          <w:sz w:val="28"/>
          <w:sz w:val="28"/>
          <w:szCs w:val="28"/>
          <w:rtl w:val="true"/>
          <w:lang w:bidi="fa-IR"/>
        </w:rPr>
        <w:t>قرآن کریم در معرفی مسجدالحرام، افزون بر این آیه، در جاهای دیگر نیز اشاراتی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قبله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دلیل عظمت کعبه که در مسجدالحرام قرار دارد، آن را قبله مسلمین قرار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وَجْهَکَ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اسراء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أَسْری بِعَبْدِه لَیْلًا مِنَ الْمَسْجِدِ الْحَرامِ إِلَی الْمَسْجِدِالأَقْصَی‏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احترام ویژه این مکان مقدس جنگ در آن را حرام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لاتُقاتِلُوهُمْ عِنْدَ الْمَسْجِدِ الْحَرامِ حَتَّی یُقاتِلُوکُمْ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بزرگتر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خداوند گناه قتل را بسیار بزرگ شمرده و به خصوص قتال در مسجد الحرام را ممنوع نموده است، لیکن گناه‏</w:t>
      </w:r>
    </w:p>
    <w:p>
      <w:pPr>
        <w:pStyle w:val="BookText"/>
        <w:rPr/>
      </w:pPr>
      <w:r>
        <w:rPr>
          <w:rFonts w:ascii="IRNazanin" w:hAnsi="IRNazanin" w:eastAsia="IRNazanin"/>
          <w:color w:val="111111"/>
          <w:sz w:val="28"/>
          <w:sz w:val="28"/>
          <w:szCs w:val="28"/>
          <w:rtl w:val="true"/>
          <w:lang w:bidi="fa-IR"/>
        </w:rPr>
        <w:t>اخراج ساکنان و مجاوران مسجد الحرام را گناهی بزرگتر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الْمَسْجِدِ الْحَرامِ وَ إِخْراجُ أَهْلِهِ مِنْهُ أَکْبَرُ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حجّ ساکنان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سبحان حج مجاوران مسجد الحرام را تغییر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مَنْ لَمْ‏یَکُنْ أَهْلُهُ حاضِرِی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مسجد الحرام و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خصوص تعذیب کفار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لِیُعَذِّبَهُمْ وَ أَنْتَ فِیهِمْ وَ ما کانَ اللَّهُ مُعَذِّبَهُمْ وَ هُمْ یَسْتَغْفِرُونِ‏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عامل وجود پیامبر و استغفار را مانع از عذاب آنها می‏داند، لیکن بلافاصله جلوگیری از مسجد الحرام را عاملی برای تعذیب آنها می‏داند، و در حقیقت ضمانت حضور پیامبر و استغفار را تخصیص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لَهُمْ أَلَّا یُعَذِّبَهُمُ اللَّهُ وَ هُمْ یَصُدُّونَ عَنِ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ممنوعیت ورود 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نهایی که خداوند درباره مسجد الحرام صادر کرده این است، که کفار از دخول در مسجد الحرام منع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الْمُشْرِکُونَ نَجَسٌ فَلایَقْرَبُوا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قاعده کلّی‏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فِیهِ بِإِلْحادٍ بِظُلْمٍ نُذِقْهُ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بخواهد به وسیله ظلم یا به طور ظالمانه در مسجد الحرام انحرافی ایجاد نماید، دچار عذاب الیم خواهد شد</w:t>
      </w:r>
      <w:r>
        <w:rPr>
          <w:rFonts w:eastAsia="IRNazanin" w:cs="IRNazanin"/>
          <w:color w:val="111111"/>
          <w:sz w:val="28"/>
          <w:szCs w:val="28"/>
          <w:rtl w:val="true"/>
          <w:lang w:bidi="fa-IR"/>
        </w:rPr>
        <w:t xml:space="preserve">.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نکته ادبی وجود دارد که مبین تفسیر درست آیه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نکته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از ابتدای آیه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همه به منزله مبتداست،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در حکم خبر آن است</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چنین اعمالی را انجام دهند، کیفرشان چنان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نُذِقْهُ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آن است</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تا دلالت بر عموم نماید، بدین معنا که هر کس، هر اراده انحرافی و ظالمانه نسبت به این خانه داشته باشد، مشمول این مجازات خواهد شد</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ملابسه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سببیت،</w:t>
      </w:r>
      <w:r>
        <w:rPr>
          <w:rStyle w:val="FootnoteAnchor"/>
          <w:rtl w:val="true"/>
        </w:rPr>
        <w:footnoteReference w:id="550"/>
      </w:r>
      <w:r>
        <w:rPr>
          <w:rFonts w:ascii="IRNazanin" w:hAnsi="IRNazanin" w:eastAsia="IRNazanin"/>
          <w:color w:val="111111"/>
          <w:sz w:val="28"/>
          <w:sz w:val="28"/>
          <w:szCs w:val="28"/>
          <w:rtl w:val="true"/>
          <w:lang w:bidi="fa-IR"/>
        </w:rPr>
        <w:t>‏ و در حقیقت چنین معنا می‏شود که هر کس بخواهد به وسیله ظلم از مسیر حق منحرف شود، این‏گونه کیفر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 گرفته و هر دو را مترداف، یا دومی را بدل از اول دانسته‏اند</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از ظلم در آیه چیست؟ 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شرک و عبادت غیر خدا، یا صید محرم، و یا دخول بدون احرام به حرم است</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هر نوع گناهی را مصداق این ظلم می‏دانند</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معتقد </w:t>
      </w:r>
      <w:bookmarkStart w:id="626" w:name="pg1634_10103"/>
    </w:p>
    <w:p>
      <w:pPr>
        <w:pStyle w:val="BookText"/>
        <w:rPr/>
      </w:pPr>
      <w:bookmarkEnd w:id="626"/>
      <w:r>
        <w:rPr>
          <w:rFonts w:ascii="IRNazanin" w:hAnsi="IRNazanin" w:eastAsia="IRNazanin"/>
          <w:color w:val="111111"/>
          <w:sz w:val="28"/>
          <w:sz w:val="28"/>
          <w:szCs w:val="28"/>
          <w:rtl w:val="true"/>
          <w:lang w:bidi="fa-IR"/>
        </w:rPr>
        <w:t>است منظور همان ظلمی است که در آیه بدان اشارت شده است، یعنی کفر، منع مؤمنین از پذیرش اسلام، صدّ و منع از مسجد الحرام و تضییع حقوقشان</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سیاق آیات دیدگاه اخیر را تأیید می‏کند، لیکن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انحرافات و ظلم‏ها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نیز مؤید آن است چنانکه در روایاتی از امام صادق می‏خوانیم که در پاسخ ابی‏الصباح کنانی که از تفسیر همین آیه پرسیده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ظُلْمٍ یَظْلِمُهُ الرَّجُلُ نَفْسُهُ بِمَکَّةَ مِنْ سَرِقَة أَوْ ظُلْمِ أَحَدٍ أَوْ شَیْ‏ءٍ مِنَ الظُّلْمِ فَإِنِّی أَرَاهُ إِلْحَاداً وَ لِذَلِکَ کَانَ یُتَّقَی أَنْ‏یُسْکَنَ الْحَرَمُ</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معنا برخی معتقدند که اگر کسی در حرم مرتکب گناهی شود که برای آن حدّی تعیین شده است، مجازات مضاعف دارد</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1111969_3650668749"/>
      <w:bookmarkStart w:id="628" w:name="_Toc239"/>
      <w:bookmarkEnd w:id="627"/>
      <w:r>
        <w:rPr>
          <w:rtl w:val="true"/>
        </w:rPr>
        <w:t>اشارات و لطایف‏</w:t>
      </w:r>
      <w:bookmarkEnd w:id="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خدای سبحان درباره کعبه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درباره مسجد الحرام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الْمَسْجِدِ الْحَرامِ الَّذِی جَعَلْناهُ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طبق بیان روایات، مکه را برای همگان قرار داد، معلوم می‏شود که هر کدام از اینها از زاویه خاصی وجهه عمومی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ادبی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 است از برای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این خانه را قرار دادیم، در حالی که برای مردم است و مقیم و مسافر نسبت به آن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سبیل را منتسب به خدا می‏کند، بیانگر این حقیقت است که اگر کاری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تعدّی به حقّ الله است، </w:t>
      </w:r>
    </w:p>
    <w:p>
      <w:pPr>
        <w:pStyle w:val="BookText"/>
        <w:rPr/>
      </w:pPr>
      <w:r>
        <w:rPr>
          <w:rFonts w:ascii="IRNazanin" w:hAnsi="IRNazanin" w:eastAsia="IRNazanin"/>
          <w:color w:val="111111"/>
          <w:sz w:val="28"/>
          <w:sz w:val="28"/>
          <w:szCs w:val="28"/>
          <w:rtl w:val="true"/>
          <w:lang w:bidi="fa-IR"/>
        </w:rPr>
        <w:t xml:space="preserve">همان‏گونه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از آن ناس می‏داند، بیانگر این واقعیت است که جلوگیری از مسجدالحرام نیز تعدّی به حقوق انسانهاست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کعبه، مسجد الحرام و نیز شهر مکه که محل انجام مناسک حجّ و عمره است و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نسبت به همگان علی السویه است، باید به عنوان منطقه بین‏المللی در جهان اسلام معرفی شود، نه آن‏که در مالکیت و تصرف کشوری خاص باشد، تا روزی بتوان مانع ورود برخی از افراد به حرم امن الهی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فِیهِ بِإِلْحادٍ بِظُلْمٍ نُذِقْهُ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تعذیب را معلول اراده ظلم دانسته است، و این بیانگر آن است که خود اراده ظلم گناه به شمار می‏آید، و ظلم جوارحی امری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بیانگر تناسب رنجی است که کفار نسبت به مؤمنان روا می‏دارند، و چون جلوگیری از راه خدا، و مسجدالحرام برای مؤمنان دردناک است، خداوند سبحان نیز عذاب درناکی برای کافران در نظر می‏گیرد</w:t>
      </w:r>
      <w:r>
        <w:rPr>
          <w:rFonts w:eastAsia="IRNazanin" w:cs="IRNazanin"/>
          <w:color w:val="111111"/>
          <w:sz w:val="28"/>
          <w:szCs w:val="28"/>
          <w:rtl w:val="true"/>
          <w:lang w:bidi="fa-IR"/>
        </w:rPr>
        <w:t>.</w:t>
      </w:r>
      <w:bookmarkStart w:id="629" w:name="pg1634_10105"/>
    </w:p>
    <w:p>
      <w:pPr>
        <w:pStyle w:val="Heading3"/>
        <w:numPr>
          <w:ilvl w:val="2"/>
          <w:numId w:val="1"/>
        </w:numPr>
        <w:rPr/>
      </w:pPr>
      <w:bookmarkStart w:id="630" w:name="__RefHeading___Toc1111971_3650668749"/>
      <w:bookmarkStart w:id="631" w:name="_Toc240"/>
      <w:bookmarkEnd w:id="629"/>
      <w:bookmarkEnd w:id="630"/>
      <w:r>
        <w:rPr>
          <w:rtl w:val="true"/>
        </w:rPr>
        <w:t xml:space="preserve">* </w:t>
      </w:r>
      <w:r>
        <w:rPr>
          <w:rtl w:val="true"/>
        </w:rPr>
        <w:t>آیه هیجدهم‏</w:t>
      </w:r>
      <w:bookmarkEnd w:id="631"/>
    </w:p>
    <w:p>
      <w:pPr>
        <w:pStyle w:val="Heading4"/>
        <w:numPr>
          <w:ilvl w:val="3"/>
          <w:numId w:val="1"/>
        </w:numPr>
        <w:rPr/>
      </w:pPr>
      <w:bookmarkStart w:id="632" w:name="__RefHeading___Toc1111973_3650668749"/>
      <w:bookmarkStart w:id="633" w:name="_Toc241"/>
      <w:bookmarkEnd w:id="632"/>
      <w:r>
        <w:rPr>
          <w:rtl w:val="true"/>
        </w:rPr>
        <w:t>اشاره</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بَوَّأْنا لإِبْراهِیمَ مَکانَ الْبَیْتِ أَنْ لاتُشْرِکْ بِی شَیْئاً وَ طَهِّرْ بَیْتِیَ لِلطَّائِفِینَ وَ الْقائِمِینَ وَ الرُّکَّعِ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111975_3650668749"/>
      <w:bookmarkStart w:id="635" w:name="_Toc242"/>
      <w:bookmarkEnd w:id="634"/>
      <w:r>
        <w:rPr>
          <w:rtl w:val="true"/>
        </w:rPr>
        <w:t>شرح واژگان‏</w:t>
      </w:r>
      <w:bookmarkEnd w:id="63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بوّأنا، از ریشه باء، یبوء، بَوءاً به معنای رجوع است</w:t>
      </w:r>
      <w:r>
        <w:rPr>
          <w:rFonts w:eastAsia="IRNazanin" w:cs="IRNazanin"/>
          <w:color w:val="111111"/>
          <w:sz w:val="28"/>
          <w:szCs w:val="28"/>
          <w:rtl w:val="true"/>
          <w:lang w:bidi="fa-IR"/>
        </w:rPr>
        <w:t xml:space="preserve">.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باءو بِغَضَبٍ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تبوّأ یعنی؛ 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أَوْحَیْنا إِلی مُوسی وَ أَخِیهِ أَنْ‏تَبَوَّءا لِقَوْمِکُما بِمِصْرَ بُیُوتاً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بوّأ یعنی؛ تهیأ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بوّأ له یعنی؛ تهیّأ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واژه از مصدر بواء به معنای سواء و مساوی بودن باشد</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نهج البلاغه می‏خوانیم که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الثَّوَابُ جَزَاءً وَ الْعِقَابُ بَوَاءً</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تبوئه به معنای مسطح کردن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دوم مناسب با آیه مورد بحث است و معنای سوم نیز به آن بر می‏گردد، گرچه معنای اول نیز می‏تواند درست باشد، بدین معنا که خداوند مکان بیت را مباءت و مرجع برای عبادت قرار 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اول و شانزدهم شرح داده شد</w:t>
      </w:r>
      <w:r>
        <w:rPr>
          <w:rFonts w:eastAsia="IRNazanin" w:cs="IRNazanin"/>
          <w:color w:val="111111"/>
          <w:sz w:val="28"/>
          <w:szCs w:val="28"/>
          <w:rtl w:val="true"/>
          <w:lang w:bidi="fa-IR"/>
        </w:rPr>
        <w:t xml:space="preserve">. </w:t>
      </w:r>
      <w:bookmarkStart w:id="636" w:name="pg1634_10106"/>
    </w:p>
    <w:p>
      <w:pPr>
        <w:pStyle w:val="Heading4"/>
        <w:numPr>
          <w:ilvl w:val="3"/>
          <w:numId w:val="1"/>
        </w:numPr>
        <w:rPr/>
      </w:pPr>
      <w:bookmarkStart w:id="637" w:name="__RefHeading___Toc1111977_3650668749"/>
      <w:bookmarkStart w:id="638" w:name="_Toc243"/>
      <w:bookmarkEnd w:id="636"/>
      <w:bookmarkEnd w:id="637"/>
      <w:r>
        <w:rPr>
          <w:rtl w:val="true"/>
        </w:rPr>
        <w:t>چشم‏انداز آیه‏</w:t>
      </w:r>
      <w:bookmarkEnd w:id="638"/>
    </w:p>
    <w:p>
      <w:pPr>
        <w:pStyle w:val="BookText"/>
        <w:rPr/>
      </w:pPr>
      <w:r>
        <w:rPr>
          <w:rFonts w:ascii="IRNazanin" w:hAnsi="IRNazanin" w:eastAsia="IRNazanin"/>
          <w:color w:val="111111"/>
          <w:sz w:val="28"/>
          <w:sz w:val="28"/>
          <w:szCs w:val="28"/>
          <w:rtl w:val="true"/>
          <w:lang w:bidi="fa-IR"/>
        </w:rPr>
        <w:t>در آیه پیش سخن از بسته شدن راه خدا و جلوگیری از ورود به مسجد الحرام بود، همان خانه‏ای که معبد و منسک همگان است و نسبت به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 است، و در ادامه آیه قبل معرفی بیت الله را با بیان بخشی از تاریخ و مقام معنوی آن،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تاریخ کعبه‏</w:t>
      </w:r>
    </w:p>
    <w:p>
      <w:pPr>
        <w:pStyle w:val="BookText"/>
        <w:rPr/>
      </w:pPr>
      <w:r>
        <w:rPr>
          <w:rFonts w:ascii="IRNazanin" w:hAnsi="IRNazanin" w:eastAsia="IRNazanin"/>
          <w:color w:val="111111"/>
          <w:sz w:val="28"/>
          <w:sz w:val="28"/>
          <w:szCs w:val="28"/>
          <w:rtl w:val="true"/>
          <w:lang w:bidi="fa-IR"/>
        </w:rPr>
        <w:t>در ابتدای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بَوَّأْنا لإِبْراهِیمَ مَکانَ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تبوئه به معنای مهیا نمودن و یا مسطح کردن است، این بدان معناست که خدای سبحان جای این خانه را برای ساختن، و به معنای دقیق‏تر تجدید بنای آن را آماده نمود، خانه‏ای که پیش از ابراهیم بنا شده بود، زیرا قبل از آن‏که ابراهیم این خانه را بنا کند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ذریه در وادی غیر مزروعی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پیش از آمدن ابراهیم به آن سرزمین خانه خدا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این معنا اشارت شده است، چنانکه امام صادق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آدَمَ هُوَ الَّذِی بَنَی الْبَیْتَ وَ وَضَعَ أَسَاسَهُ‏ </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أَذِنَ اللَّهُ لَهُ فِی الْبِنَاءِ قَدِمَ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بُنَیَّ قَدْ أَمَرَنَا اللَّهُ بِبِنَاءِ الْکَعْبَة وَ کَشَفَا عَنْهَا فَإِذَا هُوَ حَجَرٌ وَاحِدٌ أَحْمَرُ فَأَوْحَی اللَّهُ عَزَّ وَ جَلَّ إِلَیْهِ ضَعْ بِنَاءَهَا عَلَیْهِ‏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معتقدند که کعبه به هنگام طوفان نوح ویران شده و آثار آن محو شده بود</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مهیّا سازی‏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تبوئه دو دیدگاه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این‏که منظور خداوند این است که این مکان را به عنوان معبد ابراهیم قرار داد، لیکن 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بوّأنا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مکان را برگزیدیم تا ابراهیم در آن، فقط به عبادت بپردازد،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ان‏لاتشرک‏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تعبیر به جعل و قرار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بوّأنا یعنی؛ این مکان را محل و مرجع عبادت ابراهیم قرار دادیم، نه به عنوان خانه مسکونی او،</w:t>
      </w:r>
      <w:r>
        <w:rPr>
          <w:rStyle w:val="FootnoteAnchor"/>
          <w:rtl w:val="true"/>
        </w:rPr>
        <w:footnoteReference w:id="564"/>
      </w:r>
      <w:r>
        <w:rPr>
          <w:rFonts w:ascii="IRNazanin" w:hAnsi="IRNazanin" w:eastAsia="IRNazanin"/>
          <w:color w:val="111111"/>
          <w:sz w:val="28"/>
          <w:sz w:val="28"/>
          <w:szCs w:val="28"/>
          <w:rtl w:val="true"/>
          <w:lang w:bidi="fa-IR"/>
        </w:rPr>
        <w:t>‏ و این به وسیله وحی الهی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تبوئه به معنای آماده سازی و مهیا کردن مکان برای بنا سازی در آن است</w:t>
      </w:r>
      <w:r>
        <w:rPr>
          <w:rFonts w:eastAsia="IRNazanin" w:cs="IRNazanin"/>
          <w:color w:val="111111"/>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رخ می‏نماید که چگونه این مکان برای ابراهیم مهیا شد؟ برخی از مفسران بر این باورند که خداوند جای خانه را به ابراهیم نشان داد</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خداوند محل این خانه را به حضرت ابراهیم اعلام نمود</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چون طوسی و طبرسی عقیده دارند خداوند سبحان علامتی برای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علامت بادی بود که در آن مکان وزیدن نمود و جای خانه آشکار شد، و یا لکه ابری بود که در آنجا ظاهر گردید</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علامه طباطبایی که معتقد به مرجع بودن بیت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وحی به ابراهیم تبوئه بیت و محل عبادت بودن آن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کَشَفَا عَنْهَا فَإِذَا هُوَ حَجَرٌ وَاحِدٌ أَحْمَرُ فَأَوْحَی اللَّهُ عَزَّ وَ جَلَّ إِلَیْهِ ضَعْ بِنَاءَهَا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جمع میان همه این اقوال است، بدین معنا که خداوند به وسیله ابر یا باد جایی که باید خانه خدا ساخته شود را نشان داد، پس از آن ابراهیم و اسماعیل در آن مکان جستجو نمودند و به اکتشاف پرداختند، و سپس با وحی الهی به بنای کعبه مبادرت ورزیدند، چنانکه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یَرْفَعُ إِبْراهِیمُ الْقَواعِدَ مِنَ الْبَیْتِ وَ إِسْماعِیلُ رَبَّنا تَقَبَّلْ مِنَّا إِنَّکَ أَنْتَ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معنوی بیت‏</w:t>
      </w:r>
    </w:p>
    <w:p>
      <w:pPr>
        <w:pStyle w:val="BookText"/>
        <w:rPr/>
      </w:pPr>
      <w:r>
        <w:rPr>
          <w:rFonts w:ascii="IRNazanin" w:hAnsi="IRNazanin" w:eastAsia="IRNazanin"/>
          <w:color w:val="111111"/>
          <w:sz w:val="28"/>
          <w:sz w:val="28"/>
          <w:szCs w:val="28"/>
          <w:rtl w:val="true"/>
          <w:lang w:bidi="fa-IR"/>
        </w:rPr>
        <w:t>در این بخش از آیه به بخشی از مقام معنوی بیت و یا فلسفه وجودی آن اشارت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خانه توحید</w:t>
      </w:r>
    </w:p>
    <w:p>
      <w:pPr>
        <w:pStyle w:val="BookText"/>
        <w:rPr/>
      </w:pPr>
      <w:r>
        <w:rPr>
          <w:rFonts w:ascii="Amiri" w:hAnsi="Amiri" w:eastAsia="Amiri" w:cs="Amiri"/>
          <w:color w:val="111111"/>
          <w:sz w:val="28"/>
          <w:sz w:val="28"/>
          <w:szCs w:val="28"/>
          <w:rtl w:val="true"/>
          <w:lang w:bidi="ar-SA"/>
        </w:rPr>
        <w:t>ابتدا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لاتُشْرِکْ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مفسرانی که معتقدند تبوئه به معنای مرجع عبادت است، می‏نویسند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مفسّره است در حقیقت تفسیر برای تبوئه می‏باشد، بدین معنا که خدای سبحان با این بیان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بَوَّأْنا لإِبْراهِیمَ مَکانَ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تفسیر نموده است که بیا و در این خانه، خدا را عبادت کن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آنان‏که باور دارند که خداوند جای خانه را برای ساختن بیت آماده و مهیا نمود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وحی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لاتُشْرِکْ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قرینه مکان البیت، و تطهیر و طواف و قیام به خوبی معلوم می‏شود که‏ </w:t>
      </w:r>
    </w:p>
    <w:p>
      <w:pPr>
        <w:pStyle w:val="BookText"/>
        <w:rPr/>
      </w:pPr>
      <w:r>
        <w:rPr>
          <w:rFonts w:ascii="IRNazanin" w:hAnsi="IRNazanin" w:eastAsia="IRNazanin"/>
          <w:color w:val="111111"/>
          <w:sz w:val="28"/>
          <w:sz w:val="28"/>
          <w:szCs w:val="28"/>
          <w:rtl w:val="true"/>
          <w:lang w:bidi="fa-IR"/>
        </w:rPr>
        <w:t>منظور از شرک، شرک در عبادت است، گرچه مطلق شرک نیز در جای خود منهی‏عنه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 شده است که ممکن است مخاطب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لاتُشْرِکْ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باشد، اما اکثریت قریب به اتفاق مفسران بر آنند که خطاب متوجه ابراهیم است</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آیه نیز همین معنا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خانه پاک‏</w:t>
      </w:r>
    </w:p>
    <w:p>
      <w:pPr>
        <w:pStyle w:val="BookText"/>
        <w:rPr/>
      </w:pP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 بَیْتِیَ لِلطَّائِفِینَ وَ الْقائِمِینَ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وظیفه حضرت ابراهیم را بیان می‏کند که عبارت است تطهیر خانه خدا، چنانکه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عَهِدْنا إِلی إِبْراهِیمَ وَ إِسْماعِیلَ أَنْ طَهِّرا بَیْتِیَ لِلطَّائِفِینَ وَ الْعاکِفِینَ وَ الرُّکَّعِ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بیت الله و اقسام آن را در تفسیر آیه اول به تفصیل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تطهیر با اطلاقش ممکن است شامل خالص شدن برای عبادت، خالی از بت و بت‏پرستی، طهارت از حدث اکبر، یعنی جلوگیری از ورود حائض و جنب به حرم، طهارت از خبث، طهارت بنیانی یعنی بنا بر اساس تقوا، و طهارت از بوی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متعلق تطهیر ذکر نشده است، دلالت بر شمول همه این امور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 و تفاوت دو آیه‏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در دو نکته با نظیر خود گرچه در الفاظ و معنا با هم تشابه اساسی دارند، و هر دو از تطهیر بیت و عبادت در آن سخن می‏گویند، اما دو تفاوت عمده نیز با هم دارند</w:t>
      </w:r>
      <w:r>
        <w:rPr>
          <w:rFonts w:eastAsia="IRNazanin" w:cs="IRNazanin"/>
          <w:color w:val="111111"/>
          <w:sz w:val="28"/>
          <w:szCs w:val="28"/>
          <w:rtl w:val="true"/>
          <w:lang w:bidi="fa-IR"/>
        </w:rPr>
        <w:t xml:space="preserve">. </w:t>
      </w:r>
      <w:bookmarkStart w:id="639" w:name="pg1634_10110"/>
    </w:p>
    <w:p>
      <w:pPr>
        <w:pStyle w:val="BookText"/>
        <w:rPr/>
      </w:pPr>
      <w:bookmarkEnd w:id="639"/>
      <w:r>
        <w:rPr>
          <w:rFonts w:ascii="IRNazanin" w:hAnsi="IRNazanin" w:eastAsia="IRNazanin"/>
          <w:color w:val="111111"/>
          <w:sz w:val="28"/>
          <w:sz w:val="28"/>
          <w:szCs w:val="28"/>
          <w:rtl w:val="true"/>
          <w:lang w:bidi="fa-IR"/>
        </w:rPr>
        <w:t xml:space="preserve">یکی آن‏که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 است و در آیه مشابه به صورت تثنیه، این تفاوت در تعبیر برای این است که در آیه عاکفین حضرت اسماعیل نیز به عنوان دستیار پدر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 در این است که در آیه مورد بحث تعبیر قائمین آمده است و در آیه مشابه تعبیر به عاکفین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تفسیر قرآن به قرآن این احتمال وجود دارد که منظور از عاکفین نیز قائمین باشد، بدین معنا که سوره حجّ که پس از سوره بقره نازل شده است قرینه می‏شود برای تفسیر آیه سوره بقره، این احتمال نیز هست که هر یک از دو آیه اشارت به مفاهیم خود داشته باشند، بدین معنا که در آیه عاکفین، منظور از طائف کسی است که از راه دور برای حج یا عمره به سوی خانه خدا می‏آید و مقصود از عاکف ساکن و مجاور خانه خداست، و مراد از راکع و ساجد نماز گزار باشد</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منظور از طائف طواف کننده بر گرد بیت، و مقصود از عاکف کسی است که در آنجا جلوس دارد</w:t>
      </w:r>
      <w:r>
        <w:rPr>
          <w:rFonts w:eastAsia="IRNazanin" w:cs="IRNazanin"/>
          <w:color w:val="111111"/>
          <w:sz w:val="28"/>
          <w:szCs w:val="28"/>
          <w:rtl w:val="true"/>
          <w:lang w:bidi="fa-IR"/>
        </w:rPr>
        <w:t xml:space="preserve">.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تنها قائمین به دو گروه از عبادت کنندگان یعنی طواف کننده و نمازگزار اشارت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و سجود نیز جزء هیأت نماز می‏باشد، و ذکر اجزاء مهمّ پس از ذکر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 ساختن نماز و طواف در این آیات می‏تواند اشارت به نماز طواف پس از هر طواف باشد</w:t>
      </w:r>
      <w:r>
        <w:rPr>
          <w:rFonts w:eastAsia="IRNazanin" w:cs="IRNazanin"/>
          <w:color w:val="111111"/>
          <w:sz w:val="28"/>
          <w:szCs w:val="28"/>
          <w:rtl w:val="true"/>
          <w:lang w:bidi="fa-IR"/>
        </w:rPr>
        <w:t>.</w:t>
      </w:r>
    </w:p>
    <w:p>
      <w:pPr>
        <w:pStyle w:val="Heading4"/>
        <w:numPr>
          <w:ilvl w:val="3"/>
          <w:numId w:val="1"/>
        </w:numPr>
        <w:rPr/>
      </w:pPr>
      <w:bookmarkStart w:id="640" w:name="__RefHeading___Toc1111979_3650668749"/>
      <w:bookmarkStart w:id="641" w:name="_Toc244"/>
      <w:bookmarkEnd w:id="640"/>
      <w:r>
        <w:rPr>
          <w:rtl w:val="true"/>
        </w:rPr>
        <w:t>لطایف و اشارات‏</w:t>
      </w:r>
      <w:bookmarkEnd w:id="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بَوَّأْنا لإِبْراهِیمَ مَکانَ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نکته است که قرار دادن بیت به عنوان معبد مردم با نقشه خدا و معماری ابراهیم بوده است، و در</w:t>
      </w:r>
    </w:p>
    <w:p>
      <w:pPr>
        <w:pStyle w:val="BookText"/>
        <w:rPr/>
      </w:pPr>
      <w:r>
        <w:rPr>
          <w:rFonts w:ascii="IRNazanin" w:hAnsi="IRNazanin" w:eastAsia="IRNazanin"/>
          <w:color w:val="111111"/>
          <w:sz w:val="28"/>
          <w:sz w:val="28"/>
          <w:szCs w:val="28"/>
          <w:rtl w:val="true"/>
          <w:lang w:bidi="fa-IR"/>
        </w:rPr>
        <w:t>حقیقت توضیح این است که هرگونه صد و منع از مسجد الحرام ظلم و الحاد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ادبی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و حاصل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آن هنگام که ما مکان بیت را برای ابراهیم تبوئه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مشعر به آن است که داستان بنای کعبه در نظر مردم جلوه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خداوند غایت تطیهر خانه را بهره‏مندی طائفین، قائمین، راکعین و ساجدین دانست، بیانگر این است که این خانه تنها برای عبادت است، نه چیز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نام مسجد الحرام نشان از آن دارد که مسجد الحرام یک مسجد عادی مانند دیگر مساجد نیست، بلکه مسجدی است که خداوند آن را به عنوان خانه خود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طواف در این آیه نشان از آن دارد که مسجد الحرام بر خلاف دیگر مساجد افزون بر عبادت‏های مرسوم عبادت ویژه‏ای به نام طواف نیز دارد که در حج و عمره یکی از مهمترین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الْقائِمِینَ وَ 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اشارت به سه رکن عمده در نماز دارد که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رکوع و 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بیان رکوع و سجود بر خلاف طواف و قیام، بدون واو عطف آورده است، شدت اتصال دو عبادت رکوع و سجود به یکدیگر است، به نحوی که به منزله یک عبادت غیر قابل تفکیک تلقی می‏شوند، زیرا گرچه سجده بدون رکوع متصور است، اما رکوع بدون سجده نداریم</w:t>
      </w:r>
      <w:r>
        <w:rPr>
          <w:rFonts w:eastAsia="IRNazanin" w:cs="IRNazanin"/>
          <w:color w:val="111111"/>
          <w:sz w:val="28"/>
          <w:szCs w:val="28"/>
          <w:rtl w:val="true"/>
          <w:lang w:bidi="fa-IR"/>
        </w:rPr>
        <w:t>.</w:t>
      </w:r>
      <w:bookmarkStart w:id="642" w:name="pg1634_10112"/>
    </w:p>
    <w:p>
      <w:pPr>
        <w:pStyle w:val="Heading3"/>
        <w:numPr>
          <w:ilvl w:val="2"/>
          <w:numId w:val="1"/>
        </w:numPr>
        <w:rPr/>
      </w:pPr>
      <w:bookmarkStart w:id="643" w:name="__RefHeading___Toc1111981_3650668749"/>
      <w:bookmarkStart w:id="644" w:name="_Toc245"/>
      <w:bookmarkEnd w:id="642"/>
      <w:bookmarkEnd w:id="643"/>
      <w:r>
        <w:rPr>
          <w:rtl w:val="true"/>
        </w:rPr>
        <w:t xml:space="preserve">* </w:t>
      </w:r>
      <w:r>
        <w:rPr>
          <w:rtl w:val="true"/>
        </w:rPr>
        <w:t>آیه نوزدهم‏</w:t>
      </w:r>
      <w:bookmarkEnd w:id="644"/>
    </w:p>
    <w:p>
      <w:pPr>
        <w:pStyle w:val="Heading4"/>
        <w:numPr>
          <w:ilvl w:val="3"/>
          <w:numId w:val="1"/>
        </w:numPr>
        <w:rPr/>
      </w:pPr>
      <w:bookmarkStart w:id="645" w:name="__RefHeading___Toc1111983_3650668749"/>
      <w:bookmarkStart w:id="646" w:name="_Toc246"/>
      <w:bookmarkEnd w:id="645"/>
      <w:r>
        <w:rPr>
          <w:rtl w:val="true"/>
        </w:rPr>
        <w:t>اشاره</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 یَذْکُرُوا اسْمَ اللَّهِ فِی أَیَّامٍ مَعْلُوماتٍ عَلی ما رَزَقَهُمْ مِنْ بَهِیمَةِ الأَنْعامِ فَکُلُوا مِنْها وَ أَطْعِمُوا الْبائِسَ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111985_3650668749"/>
      <w:bookmarkStart w:id="648" w:name="_Toc247"/>
      <w:bookmarkEnd w:id="647"/>
      <w:r>
        <w:rPr>
          <w:rtl w:val="true"/>
        </w:rPr>
        <w:t>شرح واژگان‏</w:t>
      </w:r>
      <w:bookmarkEnd w:id="64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علم است، و مشتقات آن چون اذان، ایذان، استیذان نیز به همین معناست با تفاوت هر باب</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مقوله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أَذَّنَ مُؤَذِّنٌ أَیَّتُهَا الْعِیرُ إِنَّکُمْ لَسارِقُونَ‏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گفته علامه طباطبایی از آن به ندا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همین باب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أَذانٌ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اذن به معنای رایج اجازه به کار می‏رود، نیز به همین معنا علم است با قید رضایت و موافقت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ضَامر از ریشه ضُمور به معنای ضعیف، لاغر و کم‏گوشت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تضمیر به معنای این که اسبی را ابتدا پرواری می‏کنند تا چاق شود، سپس با پرورش دادن و قُوت مخصوص آن را به وضع مخصوص می‏رسانند</w:t>
      </w:r>
      <w:r>
        <w:rPr>
          <w:rFonts w:eastAsia="IRNazanin" w:cs="IRNazanin"/>
          <w:color w:val="111111"/>
          <w:sz w:val="28"/>
          <w:szCs w:val="28"/>
          <w:rtl w:val="true"/>
          <w:lang w:bidi="fa-IR"/>
        </w:rPr>
        <w:t xml:space="preserve">.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ارباب لغت عقیده دارند که به حیوانی ضامر گفته‏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که بر اثر پرورش دادن چابک شده باشد، نه ضعیفِ ناتوان که از آن به هُزال تعبیر می‏شود</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فجّ به راه وسیع بین دو کوه گفته می‏شود</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 جاده پهن تطبیق می‏شود، و از همین باب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فِی الأَرْضِ رَواسِیَ أَنْ‏تَمِیدَ بِهِمْ وَ جَعَلْنا فِیها فِجاجاً سُبُلًا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فجّ به معنای بعید نیز می‏باشد و لذا به راه دور نیز فجّ گفته می‏شود</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بهیمه از ریشه بَهْم به معنای گنگ و نا مفهوم است، و بر همه چهارپایان خشکی و دریایی به استثنای درندگان اطلاق می‏شود، لیکن کلمه بَهْمَه تنها بر بچه گاو، گوسفند و بز اطلاق می‏شود</w:t>
      </w:r>
      <w:r>
        <w:rPr>
          <w:rFonts w:eastAsia="IRNazanin" w:cs="IRNazanin"/>
          <w:color w:val="111111"/>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ریشه بُؤس به معنای شدّت است، و بائس و بییس به معنای کسی است که دچار شدّت فقر و ناداری شدید شده است</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این واژه و مشتقات آن چون بأس و بأسا مکرر به کار رفته است، لیکن بؤس بیشتر در فقر و سختی در جنگ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 و بأسا بیشتر در نکایت، پیروزی و شکست کاربرد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الصَّابِرِینَ فِی الْبَأْساءِ وَ الضَّرَّاءِ وَ حِینَ الْبَأْسِ‏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 در لغت به معنای چرک زیر ناخن است، که باید از بدن جدا شود</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ارباب لغت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 به معنای کندن مو و ناخن است،</w:t>
      </w:r>
      <w:r>
        <w:rPr>
          <w:rStyle w:val="FootnoteAnchor"/>
          <w:rtl w:val="true"/>
        </w:rPr>
        <w:footnoteReference w:id="580"/>
      </w:r>
      <w:r>
        <w:rPr>
          <w:rFonts w:ascii="IRNazanin" w:hAnsi="IRNazanin" w:eastAsia="IRNazanin"/>
          <w:color w:val="111111"/>
          <w:sz w:val="28"/>
          <w:sz w:val="28"/>
          <w:szCs w:val="28"/>
          <w:rtl w:val="true"/>
          <w:lang w:bidi="fa-IR"/>
        </w:rPr>
        <w:t>‏ که در واقع تفسیر این واژه در قرآن را بیان می‏کند، زیرا با توجه به باب احرام و خروج محرم از آن سخن می‏گوید</w:t>
      </w:r>
      <w:r>
        <w:rPr>
          <w:rFonts w:eastAsia="IRNazanin" w:cs="IRNazanin"/>
          <w:color w:val="111111"/>
          <w:sz w:val="28"/>
          <w:szCs w:val="28"/>
          <w:rtl w:val="true"/>
          <w:lang w:bidi="fa-IR"/>
        </w:rPr>
        <w:t xml:space="preserve">. </w:t>
      </w:r>
      <w:bookmarkStart w:id="649" w:name="pg1634_10114"/>
    </w:p>
    <w:p>
      <w:pPr>
        <w:pStyle w:val="Heading4"/>
        <w:numPr>
          <w:ilvl w:val="3"/>
          <w:numId w:val="1"/>
        </w:numPr>
        <w:rPr/>
      </w:pPr>
      <w:bookmarkStart w:id="650" w:name="__RefHeading___Toc1111987_3650668749"/>
      <w:bookmarkStart w:id="651" w:name="_Toc248"/>
      <w:bookmarkEnd w:id="649"/>
      <w:bookmarkEnd w:id="650"/>
      <w:r>
        <w:rPr>
          <w:rtl w:val="true"/>
        </w:rPr>
        <w:t>چشم‏انداز آیه‏</w:t>
      </w:r>
      <w:bookmarkEnd w:id="651"/>
    </w:p>
    <w:p>
      <w:pPr>
        <w:pStyle w:val="BookText"/>
        <w:rPr/>
      </w:pPr>
      <w:r>
        <w:rPr>
          <w:rFonts w:ascii="Amiri" w:hAnsi="Amiri" w:eastAsia="Amiri" w:cs="Amiri"/>
          <w:color w:val="111111"/>
          <w:sz w:val="28"/>
          <w:sz w:val="28"/>
          <w:szCs w:val="28"/>
          <w:rtl w:val="true"/>
          <w:lang w:bidi="ar-SA"/>
        </w:rPr>
        <w:t>این آیه در ارتباط با آیه قبل است که مربوط به ابراهیم بود که در آن خدای سبحان به آن حضرت خطاب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لاتُشْرِکْ بِی شَیْئاً وَ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نیز در ادامه همان خطاب‏ها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111989_3650668749"/>
      <w:bookmarkStart w:id="653" w:name="_Toc249"/>
      <w:bookmarkEnd w:id="652"/>
      <w:r>
        <w:rPr>
          <w:rtl w:val="true"/>
        </w:rPr>
        <w:t>محتوای آیات‏</w:t>
      </w:r>
      <w:bookmarkEnd w:id="653"/>
    </w:p>
    <w:p>
      <w:pPr>
        <w:pStyle w:val="BookText"/>
        <w:rPr/>
      </w:pPr>
      <w:r>
        <w:rPr>
          <w:rFonts w:ascii="IRNazanin" w:hAnsi="IRNazanin" w:eastAsia="IRNazanin"/>
          <w:color w:val="111111"/>
          <w:sz w:val="28"/>
          <w:sz w:val="28"/>
          <w:szCs w:val="28"/>
          <w:rtl w:val="true"/>
          <w:lang w:bidi="fa-IR"/>
        </w:rPr>
        <w:t>محتوای آیه نخست تنها اعلام آمدن به حجّ است، لیکن سخن در این است که اعلام کننده چه کسی است؟ و محتوای آیه دوم بیان فلسفه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یا ابراهیم؟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بسیاری از مفسران بر آنند که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قرینه آیه قبل از آن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لإِبْراهِیمَ مَکانَ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به ابراهیم باشد</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سیاق آیات نیز سازش بیشتری دارد</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نیز معتقدند که این خطاب متوجه پیامبر است، از مفسران پیشین حسن بصری و جبایی و از مفسران بعدی فخررازی، میبدی، قرطبی و مدرسی از جمله کسانی هستند این نظریه را پذیرفته‏اند</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می‏توان این‏گونه تقویت نمود که اصل درنزول قرآن این است که خطاب به پیامبر باشد، مگر آن‏که به دلیل قطعی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قریته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این خطاب‏متوجه </w:t>
      </w:r>
      <w:bookmarkStart w:id="654" w:name="pg1634_10115"/>
    </w:p>
    <w:p>
      <w:pPr>
        <w:pStyle w:val="BookText"/>
        <w:rPr/>
      </w:pPr>
      <w:bookmarkEnd w:id="654"/>
      <w:r>
        <w:rPr>
          <w:rFonts w:ascii="IRNazanin" w:hAnsi="IRNazanin" w:eastAsia="IRNazanin"/>
          <w:color w:val="111111"/>
          <w:sz w:val="28"/>
          <w:sz w:val="28"/>
          <w:szCs w:val="28"/>
          <w:rtl w:val="true"/>
          <w:lang w:bidi="fa-IR"/>
        </w:rPr>
        <w:t>پیامبر اسلام است، زیرا در مقام تشریع حج است؛ افزون بر این‏که ثابت نیست که کسی پیش ابراهیم آمده باشد تا حج به جا بیاورد</w:t>
      </w:r>
      <w:r>
        <w:rPr>
          <w:rFonts w:eastAsia="IRNazanin" w:cs="IRNazanin"/>
          <w:color w:val="111111"/>
          <w:sz w:val="28"/>
          <w:szCs w:val="28"/>
          <w:rtl w:val="true"/>
          <w:lang w:bidi="fa-IR"/>
        </w:rPr>
        <w:t>.</w:t>
      </w:r>
    </w:p>
    <w:p>
      <w:pPr>
        <w:pStyle w:val="Heading4"/>
        <w:numPr>
          <w:ilvl w:val="3"/>
          <w:numId w:val="1"/>
        </w:numPr>
        <w:rPr/>
      </w:pPr>
      <w:bookmarkStart w:id="655" w:name="__RefHeading___Toc1111991_3650668749"/>
      <w:bookmarkStart w:id="656" w:name="_Toc250"/>
      <w:bookmarkEnd w:id="655"/>
      <w:r>
        <w:rPr>
          <w:rtl w:val="true"/>
        </w:rPr>
        <w:t>تفسیر روایی‏</w:t>
      </w:r>
      <w:bookmarkEnd w:id="656"/>
    </w:p>
    <w:p>
      <w:pPr>
        <w:pStyle w:val="BookText"/>
        <w:rPr/>
      </w:pPr>
      <w:r>
        <w:rPr>
          <w:rFonts w:ascii="IRNazanin" w:hAnsi="IRNazanin" w:eastAsia="IRNazanin"/>
          <w:color w:val="111111"/>
          <w:sz w:val="28"/>
          <w:sz w:val="28"/>
          <w:szCs w:val="28"/>
          <w:rtl w:val="true"/>
          <w:lang w:bidi="fa-IR"/>
        </w:rPr>
        <w:t>با توجه به این که هر دو دیدگاه قرائنی دارند که نمی‏توان به کلی ردّ یا قبول نمود، به سراغ روایات می‏رویم تا فصل الخطاب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معاوی بن عمار از امام صادق نقل می‏کند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أَقَامَ بِالْمَدِینَةِ عَشْرَ سِنِینَ لَمْ یَحُجَّ ثُمَّ أَنْزَلَ اللَّهُ عَلَیْهِ وَ أَذِّنْ فِی النَّاسِ بِالْحَجِّ یَأْتُوکَ رِجالًا وَ عَلی کُلِّ ضامِرٍ یَأْتِینَ مِنْ کُلِّ فَجٍّ عَمِیقٍ فَأَمَرَ الْمُؤَذِّنِینَ أَنْ یُؤَذِّنُوا بِأَعْلَی أَصْوَاتِهِمْ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مِنْ عَامِهِ هَذَا فَعَلِمَ بِهِ مَنْ حَضَرَ الْمَدِینَةَ وَ أَهْلُ الْعَوَالِی وَ الأَعْرَابُ فَاجْتَمَعُوا فَحَجَّ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کَانُوا تَابِعِینَ یَنْتَظِرُونَ مَا یُؤْمَرُونَ بِهِ فَیَتَّبِعُونَهُ أَوْ یَصْنَعُ شَیْئاً فَیَصْنَعُونَهُ </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تصریح دارد که پیامبر ده سال در مدینه بود و حجّ انجام نداد، تا این‏که این آیه نازل شد، و پیامبر دستور داد به مردم اعلام حجّ شود و مردم به دنبال پیامبر به راه افتادند و حجّ را انجام دادند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حلبی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تلبیه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أَوْحَی إِلَی إِبْرَاهِیمَ أَنْ أَذِّنْ فِی النَّاسِ بِالْحَجِّ یَأْتُوکَ رِجالًا وَ عَلی کُلِّ ضامِرٍ یَأْتِینَ مِنْ کُلِّ فَجٍّ عَمِیقٍ، فَنَادَی فَأُجِیبَ مِنْ کُلِّ وَجْهٍ یُلَبُّونَ</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می‏خوانیم که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أَذَّنَ فِی النَّاسِ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إِبْرَاهِیمُ خَلِیلُ اللَّهِ إِنَّ اللَّهَ یَأْمُرُکُمْ أَنْ تَحُجُّوا هَذَا الْبَیْتَ فَحُجُّوهُ فَأَجَابَهُ مَنْ یَحُجُّ إِلَی یَوْمِ الْقِیَامَةِ </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657" w:name="pg1634_10116"/>
    </w:p>
    <w:p>
      <w:pPr>
        <w:pStyle w:val="BookText"/>
        <w:rPr/>
      </w:pPr>
      <w:bookmarkEnd w:id="657"/>
      <w:r>
        <w:rPr>
          <w:rFonts w:ascii="IRNazanin" w:hAnsi="IRNazanin" w:eastAsia="IRNazanin"/>
          <w:color w:val="111111"/>
          <w:sz w:val="28"/>
          <w:sz w:val="28"/>
          <w:szCs w:val="28"/>
          <w:rtl w:val="true"/>
          <w:lang w:bidi="fa-IR"/>
        </w:rPr>
        <w:t>این دو روایت رخداد تاریخی زمان ابراهیم را بیان می‏کند، و به جای خود قابل قبول است و روایت اول رخداد زمان پیامبر را بازگو می‏کند و وظیفه‏ای که آن حضرت بر عهده دارد تبیین می‏نماید، و لذا به دنبال آن اعلام می‏شود که مردم به همراه وی به حجّ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درایی روایت دوم مضمره است، گرچه صاحب وسائل می‏نویسد مصدر روایت امام صادق است، لیکن از نظر درایی و روایی رجحان با روایت اول است، گرچه می‏توان بین این دو به نحوی جمع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ضمن یادآوری رخداد زمان ابراهیم برای پیامبر آن حضرت را مکلف می‏کند تا بر اساس سنت ابراهیمی به مردم اعلام حجّ نماید</w:t>
      </w:r>
      <w:r>
        <w:rPr>
          <w:rFonts w:eastAsia="IRNazanin" w:cs="IRNazanin"/>
          <w:color w:val="111111"/>
          <w:sz w:val="28"/>
          <w:szCs w:val="28"/>
          <w:rtl w:val="true"/>
          <w:lang w:bidi="fa-IR"/>
        </w:rPr>
        <w:t>.</w:t>
      </w:r>
    </w:p>
    <w:p>
      <w:pPr>
        <w:pStyle w:val="Heading4"/>
        <w:numPr>
          <w:ilvl w:val="3"/>
          <w:numId w:val="1"/>
        </w:numPr>
        <w:rPr/>
      </w:pPr>
      <w:bookmarkStart w:id="658" w:name="__RefHeading___Toc1111993_3650668749"/>
      <w:bookmarkStart w:id="659" w:name="_Toc251"/>
      <w:bookmarkEnd w:id="658"/>
      <w:r>
        <w:rPr>
          <w:rtl w:val="true"/>
        </w:rPr>
        <w:t>دو نکته‏</w:t>
      </w:r>
      <w:bookmarkEnd w:id="659"/>
    </w:p>
    <w:p>
      <w:pPr>
        <w:pStyle w:val="BookText"/>
        <w:rPr/>
      </w:pPr>
      <w:r>
        <w:rPr>
          <w:rFonts w:ascii="IRNazanin" w:hAnsi="IRNazanin" w:eastAsia="IRNazanin"/>
          <w:color w:val="111111"/>
          <w:sz w:val="28"/>
          <w:sz w:val="28"/>
          <w:szCs w:val="28"/>
          <w:rtl w:val="true"/>
          <w:lang w:bidi="fa-IR"/>
        </w:rPr>
        <w:t>در اینجا دو نکته حایز اهمیت وجود دارد که در تفسیر آیه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مضمون روایت اول با ترتیب نزول سوره نیز سازگار است، چرا که سوره حجّ یک‏صد و چهارمین سوره قرآن است که پس از سوره‏های بقره و آل‏عمران که متضمن تشریع اصل حج می‏باشد نازل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جریان رؤیای پیامبر مبنی بر دخول به مسجد الحرام که قبل از جریان حدیبیه واقع شده، و نیز آیات مربوط به صلح حدیبیه و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صَدَقَ اللَّهُ رَسُولَهُ الرُّؤْیا بِالْحَقِّ لَتَدْخُلُنَّ الْمَسْجِدَ الْحَرامَ إِنْ‏شاءَ اللَّهُ آمِنِینَ مُحَلِّقِینَ رُؤُسَکُمْ وَ مُقَصِّرِینَ لاتَخافُونَ فَعَلِمَ ما لَمْ‏تَعْلَمُوا فَجَعَلَ مِنْ دُونِ ذلِکَ فَتْحاً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منجر به دخول حرم در سال بعد، یعنی سال عمر القضاء گردید، تماماً پیش از نزول آیات سوره حجّ می‏باشد، چرا که بر اساس این روایت پس از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همراه مردم به حجّ رفتند و اعمال آن را به جای آوردند، و آن‏ حجةالوداع‏ بود</w:t>
      </w:r>
      <w:r>
        <w:rPr>
          <w:rFonts w:eastAsia="IRNazanin" w:cs="IRNazanin"/>
          <w:color w:val="111111"/>
          <w:sz w:val="28"/>
          <w:szCs w:val="28"/>
          <w:rtl w:val="true"/>
          <w:lang w:bidi="fa-IR"/>
        </w:rPr>
        <w:t xml:space="preserve">. </w:t>
      </w:r>
      <w:bookmarkStart w:id="660" w:name="pg1634_10117"/>
    </w:p>
    <w:p>
      <w:pPr>
        <w:pStyle w:val="Heading4"/>
        <w:numPr>
          <w:ilvl w:val="3"/>
          <w:numId w:val="1"/>
        </w:numPr>
        <w:rPr/>
      </w:pPr>
      <w:bookmarkStart w:id="661" w:name="__RefHeading___Toc1111995_3650668749"/>
      <w:bookmarkStart w:id="662" w:name="_Toc252"/>
      <w:bookmarkEnd w:id="660"/>
      <w:bookmarkEnd w:id="661"/>
      <w:r>
        <w:rPr>
          <w:rtl w:val="true"/>
        </w:rPr>
        <w:t>ب</w:t>
      </w:r>
      <w:r>
        <w:rPr>
          <w:rtl w:val="true"/>
        </w:rPr>
        <w:t xml:space="preserve">. </w:t>
      </w:r>
      <w:r>
        <w:rPr>
          <w:rtl w:val="true"/>
        </w:rPr>
        <w:t>دعوت به حج‏</w:t>
      </w:r>
      <w:bookmarkEnd w:id="662"/>
    </w:p>
    <w:p>
      <w:pPr>
        <w:pStyle w:val="BookText"/>
        <w:rPr/>
      </w:pPr>
      <w:r>
        <w:rPr>
          <w:rFonts w:ascii="IRNazanin" w:hAnsi="IRNazanin" w:eastAsia="IRNazanin"/>
          <w:color w:val="111111"/>
          <w:sz w:val="28"/>
          <w:sz w:val="28"/>
          <w:szCs w:val="28"/>
          <w:rtl w:val="true"/>
          <w:lang w:bidi="fa-IR"/>
        </w:rPr>
        <w:t xml:space="preserve">این آیه خواه خطاب به ابراهیم باشد یا پیامبر اسلام، به هر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فی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حج یک تکلیف عمومی است که باید انجام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آزاد کردن و اجازه داشتن است، وقتی به باب افعال و تفعیل برود به معنای اعلام خواهد بود</w:t>
      </w:r>
      <w:r>
        <w:rPr>
          <w:rFonts w:eastAsia="IRNazanin" w:cs="IRNazanin"/>
          <w:color w:val="111111"/>
          <w:sz w:val="28"/>
          <w:szCs w:val="28"/>
          <w:rtl w:val="true"/>
          <w:lang w:bidi="fa-IR"/>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فی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این معناست که بگو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پیامبر طبق روایت مذکور پیامبر مردم را به حج دعوت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الْمُؤَذِّنِینَ أَنْ یُؤَذِّنُوا بِأَعْلَی أَصْوَاتِهِمْ بِأَنَّ رَسُولَ اللَّهِ یَحُجُّ مِنْ عَامِهِ هَذَا فَعَلِمَ بِهِ مَنْ حَضَرَ الْمَدِینَةَ وَ أَهْلُ الْعَوَالِی وَ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مدینه و اطراف نیز در آن شرکت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فَاجْتَمَعُوا فَحَجَّ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اجرای مناسک نیز تابع آن حضرت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کَانُوا تَابِعِینَ یَنْتَظِرُونَ مَا یُؤْمَرُونَ بِهِ فَیَتَّبِعُونَهُ أَوْ یَصْنَعُ شَیْئاً فَیَصْنَعُونَهُ </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1111997_3650668749"/>
      <w:bookmarkStart w:id="664" w:name="_Toc253"/>
      <w:bookmarkEnd w:id="663"/>
      <w:r>
        <w:rPr>
          <w:rtl w:val="true"/>
        </w:rPr>
        <w:t>پیاده و سواره‏</w:t>
      </w:r>
      <w:bookmarkEnd w:id="664"/>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رِجالًا وَ 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حقیقت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معنا می‏دهد که اعلام کن تا بیایند</w:t>
      </w:r>
      <w:r>
        <w:rPr>
          <w:rFonts w:eastAsia="IRNazanin" w:cs="IRNazanin"/>
          <w:color w:val="111111"/>
          <w:sz w:val="28"/>
          <w:szCs w:val="28"/>
          <w:rtl w:val="true"/>
          <w:lang w:bidi="fa-IR"/>
        </w:rPr>
        <w:t xml:space="preserve">.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رکباناً می‏باشد، هر دو حال است از برای فاعل یأتوک، و مفید این معناست که افراد مستطیع باید به حجّ بیایند سواره یا پیاده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ضامر لزوماً به معنای لاغر شدن ناتوان نیست، بلکه به معنای چست و چابک است، بنابراین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p>
    <w:p>
      <w:pPr>
        <w:pStyle w:val="BookText"/>
        <w:rPr/>
      </w:pPr>
      <w:r>
        <w:rPr>
          <w:rFonts w:ascii="IRNazanin" w:hAnsi="IRNazanin" w:eastAsia="IRNazanin"/>
          <w:color w:val="111111"/>
          <w:sz w:val="28"/>
          <w:sz w:val="28"/>
          <w:szCs w:val="28"/>
          <w:rtl w:val="true"/>
          <w:lang w:bidi="fa-IR"/>
        </w:rPr>
        <w:t>اشارت به این باشد که شتران بر اثر طی مسافت زیاد لاغر می‏شوند، و یا اشارت به این معنا دارد که در سفر حج باید از شتران چابک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امروز از بهترین وسیله نقلیه زمینی، دریایی و یا هوایی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پایان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یَأْتِینَ مِنْ کُلِّ فَجٍّ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معناست که از هر مسیری که باشد، نه این که همه راههای دور باید طی شود، و به عبارت دیگر کلّ در اینجا به معنای کثرت است نه 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یا زن و مرد؟</w:t>
      </w:r>
    </w:p>
    <w:p>
      <w:pPr>
        <w:pStyle w:val="BookText"/>
        <w:rPr/>
      </w:pPr>
      <w:r>
        <w:rPr>
          <w:rFonts w:ascii="IRNazanin" w:hAnsi="IRNazanin" w:eastAsia="IRNazanin"/>
          <w:color w:val="111111"/>
          <w:sz w:val="28"/>
          <w:sz w:val="28"/>
          <w:szCs w:val="28"/>
          <w:rtl w:val="true"/>
          <w:lang w:bidi="fa-IR"/>
        </w:rPr>
        <w:t>تعابیر به کار گرفته شده در تشریع و مناسک حج مثل دیگر عبادات معمولًا به صیغه مذکر می‏باشد،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أَنْ تَبْتَغُوا فَضْلًا مِنْ رَبِّکُمْ فَإِذا أَفَضْتُمْ مِنْ عَرَفاتٍ 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الْبَیْتَ أَوِ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لِلطَّائِفِینَ وَ الْقائِمِینَ‏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در آیه مورد بحث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رِجالًا وَ 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و هم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جمع مکسر راجل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رخ می‏نماید که آیا تشریع احکام به صیغ مذکر به معنای اختصاص احکام به مردان، و یا برتری آنان نیست؟</w:t>
      </w:r>
    </w:p>
    <w:p>
      <w:pPr>
        <w:pStyle w:val="BookText"/>
        <w:rPr/>
      </w:pPr>
      <w:r>
        <w:rPr>
          <w:rFonts w:ascii="IRNazanin" w:hAnsi="IRNazanin" w:eastAsia="IRNazanin"/>
          <w:color w:val="111111"/>
          <w:sz w:val="28"/>
          <w:sz w:val="28"/>
          <w:szCs w:val="28"/>
          <w:rtl w:val="true"/>
          <w:lang w:bidi="fa-IR"/>
        </w:rPr>
        <w:t>در پاسخ به چند نکته اشارت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زبان عربی نازل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الأَمِینُ عَلی قَلْبِکَ لِتَکُونَ مِنَ الْمُنْذِرِینَ بِلِسانٍ‏ عَرَبِیٍ‏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از قواعد ادبی عرب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عرب در بیان مسائل مشترک این است که از صیغ مذکر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بدانیم که حتی در اوصاف مخصوص زنان نیز صیغه مذکر به کار می‏رود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کانَتِ امْرَأَتِی عاقِراً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ادبی در غالب امور فعل به واژگان مشترک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واژه مختص به مذکر به کار رفته باشد، در واقع الغای خصوصیت صورت می‏گیرد است، و در حقیقت آنچه مورد نظر است، نوعیت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جایی که زن و مرد در حکم یا وصفی مشترک باشد، ولی مخاطب خاص در آن مورد زنان باشند، برای آنان صیغ مؤنث به کار برده می‏شود،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إِذا جاءَکَ الْمُؤْمِناتُ یُبایِعْنَکَ عَلی أَنْ لایُشْرِکْنَ بِاللَّه شَیْئاً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ممکن است برای ارج نهادن به هر دو گروه، از هر دو صیغه استفاده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برای تأکید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لِلْمُؤْمِنِینَ یَغُضُّوا مِنْ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مِنْ أَبْصارِهِنَ‏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لِمُؤْمِنٍ وَ لا مُؤْمِنَةٍ إِذا قَضَی اللَّهُ وَ رَسُولُهُ أَمْراً أَنْ یَکُونَ لَهُمُ الْخِیَرَةُ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قرآن درباره ذات باری تعالی نیز صیغه مذکر به کار می‏برد، در حالی که خداوند سبحان نه مذکر است و نه مؤنث</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پذیرفت به کاربردن صیغه مذکر در تشریع حجّ هرگز به معنای اختصاص احکام و مناسک به مردان نیست، بلکه زن و مرد در آن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برتری مرد بر زن نیز نمی‏باشد، چرا که واضع الفاظ در آغاز به صورت عام و بدون قید وضع نموده، سپس برای موارد ویژه با قید خاصی آن را ممتاز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w:t>
      </w:r>
    </w:p>
    <w:p>
      <w:pPr>
        <w:pStyle w:val="BookText"/>
        <w:rPr/>
      </w:pPr>
      <w:r>
        <w:rPr>
          <w:rFonts w:ascii="IRNazanin" w:hAnsi="IRNazanin" w:eastAsia="IRNazanin"/>
          <w:color w:val="111111"/>
          <w:sz w:val="28"/>
          <w:sz w:val="28"/>
          <w:szCs w:val="28"/>
          <w:rtl w:val="true"/>
          <w:lang w:bidi="fa-IR"/>
        </w:rPr>
        <w:t>آیه دوم که در حقیقت ادامه آیه اول است به بیان فلسفه حج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یک سو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یا برای غایت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فِی النَّاسِ بِالْحَجِّ یَأْتُوکَ، 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برای دیدن منافع خود،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تا شاهد منافع خودشان باشند، از سوی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به اصطلاح جمع آورده است، که طبعاً دایره وسیعی باید در این تعبیر تعبیه شده باشد، از این رو دیدگاه‏های مختلفی می‏تواند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دنیوی یا اخروی؟</w:t>
      </w:r>
    </w:p>
    <w:p>
      <w:pPr>
        <w:pStyle w:val="BookText"/>
        <w:rPr/>
      </w:pPr>
      <w:r>
        <w:rPr>
          <w:rFonts w:ascii="IRNazanin" w:hAnsi="IRNazanin" w:eastAsia="IRNazanin"/>
          <w:color w:val="111111"/>
          <w:sz w:val="28"/>
          <w:sz w:val="28"/>
          <w:szCs w:val="28"/>
          <w:rtl w:val="true"/>
          <w:lang w:bidi="fa-IR"/>
        </w:rPr>
        <w:t>برخی از مفسران بر این باورند که آیه تنها ناظر به منافع دنیوی چون تجارت در ایام حجّ و انفاق به فقراست</w:t>
      </w:r>
      <w:r>
        <w:rPr>
          <w:rFonts w:eastAsia="IRNazanin" w:cs="IRNazanin"/>
          <w:color w:val="111111"/>
          <w:sz w:val="28"/>
          <w:szCs w:val="28"/>
          <w:rtl w:val="true"/>
          <w:lang w:bidi="fa-IR"/>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دلیلی که بر این قول وجود دارد، این آیه شریفه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عَلَیْکُمْ جُناحٌ أَنْ تَبْتَغُوا فَضْلًا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اساسی‏ترین رکن حج یعنی عرفات نازل شده است و مراد از آن قطعاً فضل مالی است نه فضل معنوی، چرا که اصولًا حجّ برای فضل معنوی و نیازی به اذن و اجازه ندارد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بر این عقیده‏اند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منافع اخروی چون عفو و مغفرت می‏باشد</w:t>
      </w:r>
      <w:r>
        <w:rPr>
          <w:rFonts w:eastAsia="IRNazanin" w:cs="IRNazanin"/>
          <w:color w:val="111111"/>
          <w:sz w:val="28"/>
          <w:szCs w:val="28"/>
          <w:rtl w:val="true"/>
          <w:lang w:bidi="fa-IR"/>
        </w:rPr>
        <w:t xml:space="preserve">.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دیدگاه ممکن است ظهور و بروز مغفرت و عف الهی </w:t>
      </w:r>
    </w:p>
    <w:p>
      <w:pPr>
        <w:pStyle w:val="BookText"/>
        <w:rPr/>
      </w:pPr>
      <w:r>
        <w:rPr>
          <w:rFonts w:ascii="Amiri" w:hAnsi="Amiri" w:eastAsia="Amiri" w:cs="Amiri"/>
          <w:color w:val="111111"/>
          <w:sz w:val="28"/>
          <w:sz w:val="28"/>
          <w:szCs w:val="28"/>
          <w:rtl w:val="true"/>
          <w:lang w:bidi="ar-SA"/>
        </w:rPr>
        <w:t>باشد که برای حج وعده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این روایت امام صادق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 الْعُمْرَةُ سُوقَانِ مِنْ أَسْوَاقِ الآخِرَةِ، وَ الْعَامِلُ بِهِمَا فِی جِوَارِ اللَّهِ إِنْ أَدْرَکَ مَا یَأْمُلُ غَفَرَ اللَّهُ لَهُ وَ إِنْ قَصَرَ بِهِ أَجَلُهُ وَقَعَ أَجْرُهُ عَلَی اللَّهِ</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منافع‏</w:t>
      </w:r>
    </w:p>
    <w:p>
      <w:pPr>
        <w:pStyle w:val="BookText"/>
        <w:rPr/>
      </w:pPr>
      <w:r>
        <w:rPr>
          <w:rFonts w:ascii="IRNazanin" w:hAnsi="IRNazanin" w:eastAsia="IRNazanin"/>
          <w:color w:val="111111"/>
          <w:sz w:val="28"/>
          <w:sz w:val="28"/>
          <w:szCs w:val="28"/>
          <w:rtl w:val="true"/>
          <w:lang w:bidi="fa-IR"/>
        </w:rPr>
        <w:t>بیشتر مفسران از گذشتگان و امروزیان معتقدند که منافع شامل هر دو می‏شود</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نیز گام فراتر نهاده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همه منافع و برکات معنوی و نتایج مادی، فواید فردی و اجتماعی، فلسفه‏های سیاسی، اقتصادی و اخلاقی را شامل می‏شود</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یر این سخن اطلاقی است که در آیه وجود دارد و مقید به منافع دنیوی یا اخروی نشده است‏</w:t>
      </w:r>
      <w:r>
        <w:rPr>
          <w:rStyle w:val="FootnoteAnchor"/>
          <w:rtl w:val="true"/>
        </w:rPr>
        <w:footnoteReference w:id="596"/>
      </w:r>
      <w:r>
        <w:rPr>
          <w:rFonts w:ascii="IRNazanin" w:hAnsi="IRNazanin" w:eastAsia="IRNazanin"/>
          <w:color w:val="111111"/>
          <w:sz w:val="28"/>
          <w:sz w:val="28"/>
          <w:szCs w:val="28"/>
          <w:rtl w:val="true"/>
          <w:lang w:bidi="fa-IR"/>
        </w:rPr>
        <w:t>‏، به اضافه روایاتی که وجود دارد از جمله این روایت که امام صادق در حال بیماری و به سختی طواف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اللَّهَ عَزَّ وَ جَلَّ یَقُولُ 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آن حضرت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الدُّنْیَا أَوْ مَنَافِعَ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الْکُلَّ</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منافع‏</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منافع دنیوی است؛ که زندگی انسان بدان قوام می‏یابد و نیازهای انسانی را بر طرف می‏کند، از جمله تجارت، سیاست، </w:t>
      </w:r>
      <w:bookmarkStart w:id="665" w:name="pg1634_10122"/>
    </w:p>
    <w:p>
      <w:pPr>
        <w:pStyle w:val="BookText"/>
        <w:rPr/>
      </w:pPr>
      <w:bookmarkEnd w:id="665"/>
      <w:r>
        <w:rPr>
          <w:rFonts w:ascii="IRNazanin" w:hAnsi="IRNazanin" w:eastAsia="IRNazanin"/>
          <w:color w:val="111111"/>
          <w:sz w:val="28"/>
          <w:sz w:val="28"/>
          <w:szCs w:val="28"/>
          <w:rtl w:val="true"/>
          <w:lang w:bidi="fa-IR"/>
        </w:rPr>
        <w:t>ولایت، تدبیر، آداب و عادات، رسوم و سنن، همکاری و همیاری اجتماعی و امثال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منافع اخروی است؛ که همان رسیدن به مقام قرب الی الله است، و در سفر حجّ در قالب عبادت‏های قولی و عملی از قبیل انجام مناسک طواف، نماز و قربانی، انفاق و صیام، و نیز ترک لذایذ زندگی، تحمل مشکلات و امثال آن صورت می‏گیرد</w:t>
      </w:r>
      <w:r>
        <w:rPr>
          <w:rFonts w:eastAsia="IRNazanin" w:cs="IRNazanin"/>
          <w:color w:val="111111"/>
          <w:sz w:val="28"/>
          <w:szCs w:val="28"/>
          <w:rtl w:val="true"/>
          <w:lang w:bidi="fa-IR"/>
        </w:rPr>
        <w:t xml:space="preserve">.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وقتی در حجّ اقوام مختلف با نسب‏های متعدد، رنگ‏های گونه‏گون، سنن و آداب متنوع از سراسر عالم دور هم جمع شوند و با فرهنگ یکدیگر آشنا شوند، با کلمه واحده توحید، و با افعال یکسان بر گرد یک خانه بچرخند، با هم از سرزمینی به سرزمین دیگر بروند، یک روز عید مشترک داشته باشند، بی شک جوامع متعدد و مختلف آنها به یک جامعه وسیع یک رنگ و یک هدف مبدّل می‏شود، نیروهای پراکنده آنها به یک نیروی فوق العاده بدل می‏شود و این فلسفه عامّ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 فلسفه‏های حجّ‏</w:t>
      </w:r>
    </w:p>
    <w:p>
      <w:pPr>
        <w:pStyle w:val="BookText"/>
        <w:rPr/>
      </w:pPr>
      <w:r>
        <w:rPr>
          <w:rFonts w:ascii="IRNazanin" w:hAnsi="IRNazanin" w:eastAsia="IRNazanin"/>
          <w:color w:val="111111"/>
          <w:sz w:val="28"/>
          <w:sz w:val="28"/>
          <w:szCs w:val="28"/>
          <w:rtl w:val="true"/>
          <w:lang w:bidi="fa-IR"/>
        </w:rPr>
        <w:t>با توجه به منافع عدیده‏ای که در حجّ وجود دارد می‏توان از آن به ابعاد مختلف حجّ و یا به دیگر سخن فلسفه‏های گوناگون حج تعبیر نمود</w:t>
      </w:r>
      <w:r>
        <w:rPr>
          <w:rFonts w:eastAsia="IRNazanin" w:cs="IRNazanin"/>
          <w:color w:val="111111"/>
          <w:sz w:val="28"/>
          <w:szCs w:val="28"/>
          <w:rtl w:val="true"/>
          <w:lang w:bidi="fa-IR"/>
        </w:rPr>
        <w:t>:</w:t>
      </w:r>
    </w:p>
    <w:p>
      <w:pPr>
        <w:pStyle w:val="Heading4"/>
        <w:numPr>
          <w:ilvl w:val="3"/>
          <w:numId w:val="1"/>
        </w:numPr>
        <w:rPr/>
      </w:pPr>
      <w:bookmarkStart w:id="666" w:name="__RefHeading___Toc1111999_3650668749"/>
      <w:bookmarkStart w:id="667" w:name="_Toc254"/>
      <w:bookmarkEnd w:id="666"/>
      <w:r>
        <w:rPr/>
        <w:t>1</w:t>
      </w:r>
      <w:r>
        <w:rPr>
          <w:rtl w:val="true"/>
        </w:rPr>
        <w:t xml:space="preserve">. </w:t>
      </w:r>
      <w:r>
        <w:rPr>
          <w:rtl w:val="true"/>
        </w:rPr>
        <w:t>فلسفه اخلاقی‏</w:t>
      </w:r>
      <w:bookmarkEnd w:id="66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حجّ در بعد اخلاقی انسان حضور دارد، زیرا از یک سو یادآور الگوی تربیتی مطلوب چون ابراهیم، اسماعیل، هاجر، محمد و علی است، و می‏تواند به زائران درس از خودگذشتگی، ایثار، شجاعت و تحمل مشکلات‏ </w:t>
      </w:r>
      <w:bookmarkStart w:id="668" w:name="pg1634_10123"/>
    </w:p>
    <w:p>
      <w:pPr>
        <w:pStyle w:val="BookText"/>
        <w:rPr/>
      </w:pPr>
      <w:bookmarkEnd w:id="668"/>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نفس به جای آوردن حجّ صحیح تا بدانجا تأثیرگذار است، که انسان آلوده به انواع گناهان را به یک انسان معصوم تبدیل می‏کند، چنانکه در روایتی از امام صادق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 مَنْ أَمَّ هَذَا الْبَیْتَ حَاجّاً أَوْ مُعْتَمِراً مُبَرَّأً مِنَ الْکِبْرِ رَجَعَ مِنْ ذُنُوبِهِ کَهَیْئَةِ یَوْمَ وَلَدَتْهُ أُمُّهُ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1112001_3650668749"/>
      <w:bookmarkStart w:id="670" w:name="_Toc255"/>
      <w:bookmarkEnd w:id="669"/>
      <w:r>
        <w:rPr/>
        <w:t>2</w:t>
      </w:r>
      <w:r>
        <w:rPr>
          <w:rtl w:val="true"/>
        </w:rPr>
        <w:t xml:space="preserve">. </w:t>
      </w:r>
      <w:r>
        <w:rPr>
          <w:rtl w:val="true"/>
        </w:rPr>
        <w:t>فلسفه فرهنگی‏</w:t>
      </w:r>
      <w:bookmarkEnd w:id="67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فرهنگی را می‏توان در تقویت دین خدا و قوام پایه‏های عقیدتی دانست، چنانکه در خطبه فدکیه حضرت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 تشییداً للدین</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امیرالمؤمنین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درکنگره عظیم حجّ که همه مسلمین در آنجا اجتماع نموده‏اند، می‏توانند با تبادل نظر راههای تقویت دین را بررسی کنند، امام صادق نیز در بیان فلسفه کعبه و مراسم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الْعَظَمَةِ وَ الْجَلالِ </w:t>
      </w:r>
      <w:r>
        <w:rPr>
          <w:rFonts w:eastAsia="IRNazanin" w:cs="IRNazanin"/>
          <w:color w:val="111111"/>
          <w:sz w:val="28"/>
          <w:szCs w:val="28"/>
          <w:rtl w:val="true"/>
          <w:lang w:bidi="fa-IR"/>
        </w:rPr>
        <w:t xml:space="preserve">...».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در پاسخ به هشام بن حکم که از فلسفه حجّ پرسیده بود، در بخشی از سخن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 آثَارُ رَسُولِ اللَّهِ وَ تُعْرَفَ أَخْبَارُهُ وَ یُذْکَرَ وَ لایُنْسَی</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 هم وسیله تقرب به خداست، هم وسیله تقریب مردم به دین، و هم مجمع عظمت و جلال دین، و مدرسه آموزش سیره و سنت نبوی است، تا دشمن نتواند چشم طمع به اسلام و مسلمین داشته باشد</w:t>
      </w:r>
      <w:r>
        <w:rPr>
          <w:rFonts w:eastAsia="IRNazanin" w:cs="IRNazanin"/>
          <w:color w:val="111111"/>
          <w:sz w:val="28"/>
          <w:szCs w:val="28"/>
          <w:rtl w:val="true"/>
          <w:lang w:bidi="fa-IR"/>
        </w:rPr>
        <w:t xml:space="preserve">. </w:t>
      </w:r>
      <w:bookmarkStart w:id="671" w:name="pg1634_10124"/>
    </w:p>
    <w:p>
      <w:pPr>
        <w:pStyle w:val="Heading4"/>
        <w:numPr>
          <w:ilvl w:val="3"/>
          <w:numId w:val="1"/>
        </w:numPr>
        <w:rPr/>
      </w:pPr>
      <w:bookmarkStart w:id="672" w:name="__RefHeading___Toc1112003_3650668749"/>
      <w:bookmarkStart w:id="673" w:name="_Toc256"/>
      <w:bookmarkEnd w:id="671"/>
      <w:bookmarkEnd w:id="672"/>
      <w:r>
        <w:rPr/>
        <w:t>3</w:t>
      </w:r>
      <w:r>
        <w:rPr>
          <w:rtl w:val="true"/>
        </w:rPr>
        <w:t xml:space="preserve">. </w:t>
      </w:r>
      <w:r>
        <w:rPr>
          <w:rtl w:val="true"/>
        </w:rPr>
        <w:t>فلسفه اجتماعی‏</w:t>
      </w:r>
      <w:bookmarkEnd w:id="673"/>
    </w:p>
    <w:p>
      <w:pPr>
        <w:pStyle w:val="BookText"/>
        <w:rPr/>
      </w:pPr>
      <w:r>
        <w:rPr>
          <w:rFonts w:ascii="IRNazanin" w:hAnsi="IRNazanin" w:eastAsia="IRNazanin"/>
          <w:color w:val="111111"/>
          <w:sz w:val="28"/>
          <w:sz w:val="28"/>
          <w:szCs w:val="28"/>
          <w:rtl w:val="true"/>
          <w:lang w:bidi="fa-IR"/>
        </w:rPr>
        <w:t>چنانکه پیش از این گفته شد، یکی از منافع دنیوی حجّ شناخت آداب و عادات، رسوم و سنن اقوام مختلف است، چنانکه امام صادق در فلسفه حجّ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 فِیهِ الاجْتِمَاعَ مِنَ الشَّرْقِ وَ الْغَرْبِ لِیَتَعَارَفُوا </w:t>
      </w:r>
      <w:r>
        <w:rPr>
          <w:rFonts w:eastAsia="IRNazanin" w:cs="IRNazanin"/>
          <w:color w:val="111111"/>
          <w:sz w:val="28"/>
          <w:szCs w:val="28"/>
          <w:rtl w:val="true"/>
          <w:lang w:bidi="fa-IR"/>
        </w:rPr>
        <w:t xml:space="preserve">...».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می‏تواند با آشنایی با آداب و رسوم یکدیگر نسبت به تبادل نمادهای درست آن و انتقال به شهر و کشور خود اقدام نمایند</w:t>
      </w:r>
      <w:r>
        <w:rPr>
          <w:rFonts w:eastAsia="IRNazanin" w:cs="IRNazanin"/>
          <w:color w:val="111111"/>
          <w:sz w:val="28"/>
          <w:szCs w:val="28"/>
          <w:rtl w:val="true"/>
          <w:lang w:bidi="fa-IR"/>
        </w:rPr>
        <w:t>.</w:t>
      </w:r>
    </w:p>
    <w:p>
      <w:pPr>
        <w:pStyle w:val="Heading4"/>
        <w:numPr>
          <w:ilvl w:val="3"/>
          <w:numId w:val="1"/>
        </w:numPr>
        <w:rPr/>
      </w:pPr>
      <w:bookmarkStart w:id="674" w:name="__RefHeading___Toc1112005_3650668749"/>
      <w:bookmarkStart w:id="675" w:name="_Toc257"/>
      <w:bookmarkEnd w:id="674"/>
      <w:r>
        <w:rPr/>
        <w:t>4</w:t>
      </w:r>
      <w:r>
        <w:rPr>
          <w:rtl w:val="true"/>
        </w:rPr>
        <w:t xml:space="preserve">. </w:t>
      </w:r>
      <w:r>
        <w:rPr>
          <w:rtl w:val="true"/>
        </w:rPr>
        <w:t>فلسفه سیاسی‏</w:t>
      </w:r>
      <w:bookmarkEnd w:id="675"/>
    </w:p>
    <w:p>
      <w:pPr>
        <w:pStyle w:val="BookText"/>
        <w:rPr/>
      </w:pPr>
      <w:r>
        <w:rPr>
          <w:rFonts w:ascii="IRNazanin" w:hAnsi="IRNazanin" w:eastAsia="IRNazanin"/>
          <w:color w:val="111111"/>
          <w:sz w:val="28"/>
          <w:sz w:val="28"/>
          <w:szCs w:val="28"/>
          <w:rtl w:val="true"/>
          <w:lang w:bidi="fa-IR"/>
        </w:rPr>
        <w:t>موسم عظیم حجّ می‏تواند کانون بیداری انسانهایی باشد که به دلیل اعمال سانسور و جوّ خفقان در شرایط سختی به سر می‏برند، در این سفر مسلمانان افزون بر نمایش وحدت اسلامی می‏توانند با برقراری تماس با یکدیگر نسبت به اوضاع دیگر کشورها و اخبار سیاسی آنها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آن‏که اعلام برائت از مشرکان در مراسم حجّ طبق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بَرِی‏ءٌ مِنَ الْمُشْرِکِینَ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حکایتگر بعد سیاسی موسم حجّ است و می‏تواند مکان و مناسبی برای اعلان سیاست‏های کلان امت اسلامی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بعضی از مفسران، یکی از سیاستمداران بیگانه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مسلمانان اگر معنای حجّ را نفهمند، و وای به دشمنشان اگر معنای آن را درک کنند</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676" w:name="pg1634_10125"/>
    </w:p>
    <w:p>
      <w:pPr>
        <w:pStyle w:val="Heading4"/>
        <w:numPr>
          <w:ilvl w:val="3"/>
          <w:numId w:val="1"/>
        </w:numPr>
        <w:rPr/>
      </w:pPr>
      <w:bookmarkStart w:id="677" w:name="__RefHeading___Toc1112007_3650668749"/>
      <w:bookmarkStart w:id="678" w:name="_Toc258"/>
      <w:bookmarkEnd w:id="676"/>
      <w:bookmarkEnd w:id="677"/>
      <w:r>
        <w:rPr/>
        <w:t>5</w:t>
      </w:r>
      <w:r>
        <w:rPr>
          <w:rtl w:val="true"/>
        </w:rPr>
        <w:t xml:space="preserve">. </w:t>
      </w:r>
      <w:r>
        <w:rPr>
          <w:rtl w:val="true"/>
        </w:rPr>
        <w:t>فلسفه اقتصادی‏</w:t>
      </w:r>
      <w:bookmarkEnd w:id="678"/>
    </w:p>
    <w:p>
      <w:pPr>
        <w:pStyle w:val="BookText"/>
        <w:rPr/>
      </w:pPr>
      <w:r>
        <w:rPr>
          <w:rFonts w:ascii="Amiri" w:hAnsi="Amiri" w:eastAsia="Amiri" w:cs="Amiri"/>
          <w:color w:val="111111"/>
          <w:sz w:val="28"/>
          <w:sz w:val="28"/>
          <w:szCs w:val="28"/>
          <w:rtl w:val="true"/>
          <w:lang w:bidi="ar-SA"/>
        </w:rPr>
        <w:t>شاید صریح‏ترین فلسفه حجّ بعد اقتصادی آن است که در قالب فضل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عَلَیْکُمْ جُناحٌ أَنْ‏تَبْتَغُوا فَضْلًا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مسأله قربانی و کمک به فقرا و مساکین تجلی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بخشی از روایت امام صادق نیز به این حقیقت اشارت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لِیَنْزِعَ کُلُّ قَوْمٍ مِنَ التِّجَارَاتِ مِنْ بَلَدٍ إِلَی بَلَدٍ وَ لِیَنْتَفِعَ بِذَلِکَ الْمُکَارِی وَ الْجَمَّالُ</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1112009_3650668749"/>
      <w:bookmarkStart w:id="680" w:name="_Toc259"/>
      <w:bookmarkEnd w:id="679"/>
      <w:r>
        <w:rPr>
          <w:rtl w:val="true"/>
        </w:rPr>
        <w:t>د</w:t>
      </w:r>
      <w:r>
        <w:rPr>
          <w:rtl w:val="true"/>
        </w:rPr>
        <w:t xml:space="preserve">. </w:t>
      </w:r>
      <w:r>
        <w:rPr>
          <w:rtl w:val="true"/>
        </w:rPr>
        <w:t>مناسک حجّ‏</w:t>
      </w:r>
      <w:bookmarkEnd w:id="680"/>
    </w:p>
    <w:p>
      <w:pPr>
        <w:pStyle w:val="BookText"/>
        <w:rPr/>
      </w:pPr>
      <w:r>
        <w:rPr>
          <w:rFonts w:ascii="IRNazanin" w:hAnsi="IRNazanin" w:eastAsia="IRNazanin"/>
          <w:color w:val="111111"/>
          <w:sz w:val="28"/>
          <w:sz w:val="28"/>
          <w:szCs w:val="28"/>
          <w:rtl w:val="true"/>
          <w:lang w:bidi="fa-IR"/>
        </w:rPr>
        <w:t>قر‏آن کریم به تناسب زمان و موقعیت‏های مختلف مناسک حجّ را مدّ نظر قرار داده، و به کلیاتی از ایجابیات و سلبیات آن اشارت نموده است، و در مجموع به همه مناسک، مگر رمی جمار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استطاعت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احرام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یُتْلی عَلَیْکُمْ غَیْرَ مُحِلِّی الصَّیْدِ وَأَنْتُمْ حُرُمٌ إِنَّ اللَّهَ یَحْکُمُ 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وقوفین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أَفَضْتُمْ مِنْ عَرَفاتٍ فَاذْکُرُوا اللَّهَ عِنْدَ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قربانی و بدل 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فَمَنْ لَمْ یَجِدْ فَصِیامُ ثَلاثَةِ أَیَّامٍ فِی الْحَجِّ وَ سَبْعَةٍ إِذا رَجَعْتُمْ تِلْکَ عَشَرَةٌ کامِلَةٌ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681" w:name="pg1634_10126"/>
    </w:p>
    <w:p>
      <w:pPr>
        <w:pStyle w:val="BookText"/>
        <w:rPr/>
      </w:pPr>
      <w:bookmarkEnd w:id="681"/>
      <w:r>
        <w:rPr>
          <w:rFonts w:ascii="Amiri" w:hAnsi="Amiri" w:eastAsia="Amiri" w:cs="Amiri"/>
          <w:color w:val="111111"/>
          <w:sz w:val="28"/>
          <w:sz w:val="28"/>
          <w:szCs w:val="28"/>
          <w:rtl w:val="true"/>
          <w:lang w:bidi="ar-SA"/>
        </w:rPr>
        <w:t>درباره حلق و تقصیر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لَتَدْخُلُنَّ الْمَسْجِدَ الْحَرامَ إِنْ‏شاءَ اللَّهُ آمِنِینَ مُحَلِّقِینَ رُؤُسَکُمْ وَ مُقَصِّرِینَ‏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بیتوته در منی و نفر از آن سرزمین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طواف و نماز و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بَوَّأْنا لإِبْراهِیمَ مَکانَ الْبَیْتِ أَنْ لاتُشْرِکْ بِی شَیْئاً وَ طَهِّرْ بَیْتِیَ لِلطَّائِفِینَ وَ الْقائِمِینَ وَ الرُّکَّعِ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سعی بین صفا و مروه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الْبَیْتَ أَوِ اعْتَمَرَ فَلاجُناحَ عَلَیْهِ أَنْ‏یَطَّوَّفَ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بیان احکام و مناسک حج، آیات مورد بحث مجدداً به برخی از آنها اشارت می‏شود</w:t>
      </w:r>
      <w:r>
        <w:rPr>
          <w:rFonts w:eastAsia="IRNazanin" w:cs="IRNazanin"/>
          <w:color w:val="111111"/>
          <w:sz w:val="28"/>
          <w:szCs w:val="28"/>
          <w:rtl w:val="true"/>
          <w:lang w:bidi="fa-IR"/>
        </w:rPr>
        <w:t>:</w:t>
      </w:r>
    </w:p>
    <w:p>
      <w:pPr>
        <w:pStyle w:val="Heading4"/>
        <w:numPr>
          <w:ilvl w:val="3"/>
          <w:numId w:val="1"/>
        </w:numPr>
        <w:rPr/>
      </w:pPr>
      <w:bookmarkStart w:id="682" w:name="__RefHeading___Toc1112011_3650668749"/>
      <w:bookmarkStart w:id="683" w:name="_Toc260"/>
      <w:bookmarkEnd w:id="682"/>
      <w:r>
        <w:rPr/>
        <w:t>1</w:t>
      </w:r>
      <w:r>
        <w:rPr>
          <w:rtl w:val="true"/>
        </w:rPr>
        <w:t xml:space="preserve">. </w:t>
      </w:r>
      <w:r>
        <w:rPr>
          <w:rtl w:val="true"/>
        </w:rPr>
        <w:t>یاد خدا</w:t>
      </w:r>
      <w:bookmarkEnd w:id="683"/>
    </w:p>
    <w:p>
      <w:pPr>
        <w:pStyle w:val="BookText"/>
        <w:rPr/>
      </w:pP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یَذْکُرُوا اسْمَ اللَّهِ فِی أَیَّامٍ مَعْلُوماتٍ عَلیَ مَا رَزَقَهُمْ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بر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واقع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تکرار شده و سرآغازی برای ورود به بیان دومین فلسفه سفر حج می‏باشد، بدین معنا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تا مناسک حجّ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منسک مطرح در این آیه ذکر خدا در سرزمین منی و در ایام تشریق است، زیرا گرچه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در جای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فِی أَیَّامٍ‏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آیه قرینه بر این است که منظور روزهای منی است، چرا در آیه سوره بقره بعد از معدودات سخن از نفر از منی‏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 مَنْ تَأَخَّرَ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بعد از معلومات </w:t>
      </w:r>
      <w:bookmarkStart w:id="684" w:name="pg1634_10127"/>
    </w:p>
    <w:p>
      <w:pPr>
        <w:pStyle w:val="BookText"/>
        <w:rPr/>
      </w:pPr>
      <w:bookmarkEnd w:id="684"/>
      <w:r>
        <w:rPr>
          <w:rFonts w:ascii="Amiri" w:hAnsi="Amiri" w:eastAsia="Amiri" w:cs="Amiri"/>
          <w:color w:val="111111"/>
          <w:sz w:val="28"/>
          <w:sz w:val="28"/>
          <w:szCs w:val="28"/>
          <w:rtl w:val="true"/>
          <w:lang w:bidi="ar-SA"/>
        </w:rPr>
        <w:t>سخن رزق بهیم الانعام و قربانی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ما رَزَقَهُمْ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اضافه روایت امام صادق که در تفسیر این تعبیر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المَعْلُومَاتُ وَ المَعْدُودَاتُ وَاحِدة وَ هِیَ أیّامُ التَشْریِقِ‏</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دهم و یازدهم به تفصیل از مسأله ذکر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گوسفند و بُز است، که به لحاظ ادبی اضافه عام به خاص است</w:t>
      </w:r>
      <w:r>
        <w:rPr>
          <w:rFonts w:eastAsia="IRNazanin" w:cs="IRNazanin"/>
          <w:color w:val="111111"/>
          <w:sz w:val="28"/>
          <w:szCs w:val="28"/>
          <w:rtl w:val="true"/>
          <w:lang w:bidi="fa-IR"/>
        </w:rPr>
        <w:t xml:space="preserve">.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بهیمه گرچه شامل همه چهارپایان خشکی و دریایی به استثنای درندگان می‏شود، لیکن به دلیل اضافه شدن به انعام، آن را منحصر به این چهار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ثَمانِیَةَ أَزْواجٍ مِنَ الضَّأْنِ اثْنَیْنِ وَ مِنَ الْمَعْزِ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الإِبِلِ اثْنَیْنِ وَ مِنَ الْبَقَرِ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خصوص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رَزَقَهُمْ مِنْ بَهِیمَةِ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برخی معتقدند که کنایه از ذبح و نحر است، تا تفاوت بین ذبح مسلمین و ذبح کفار را بیان نماید</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دیگر از مفسران 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عنایت ویژه به یاد و نام خداست، و این کنایه باید متعلق به مکنّی‏عنه باشد</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1112013_3650668749"/>
      <w:bookmarkStart w:id="686" w:name="_Toc261"/>
      <w:bookmarkEnd w:id="685"/>
      <w:r>
        <w:rPr>
          <w:rtl w:val="true"/>
        </w:rPr>
        <w:t>لزوم ذکر زبانی‏</w:t>
      </w:r>
      <w:bookmarkEnd w:id="68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گفتیم که ذکر در ادب عرب و قرآن کریم هم شامل یاد یعنی ذکر قلبی می‏شود و هم شامل نام یعنی ذکر زبانی و قلمی را در بر می‏گیرد، ذکر قلبی‏ </w:t>
      </w:r>
      <w:bookmarkStart w:id="687" w:name="pg1634_10128"/>
    </w:p>
    <w:p>
      <w:pPr>
        <w:pStyle w:val="BookText"/>
        <w:rPr/>
      </w:pPr>
      <w:bookmarkEnd w:id="687"/>
      <w:r>
        <w:rPr>
          <w:rFonts w:ascii="Amiri" w:hAnsi="Amiri" w:eastAsia="Amiri" w:cs="Amiri"/>
          <w:color w:val="111111"/>
          <w:sz w:val="28"/>
          <w:sz w:val="28"/>
          <w:szCs w:val="28"/>
          <w:rtl w:val="true"/>
          <w:lang w:bidi="ar-SA"/>
        </w:rPr>
        <w:t>مانند این آیه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رَبَّکَ فِی نَفْسِکَ تَضَرُّعاً وَ خِیفَةً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زبانی مانند این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ذَکَرْتَ رَبَّکَ فِی الْقُرْآنِ وَحْدَهُ وَلَّوْا عَلی أَدْبارِهِمْ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کتبی مانند این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 الْقُرْآنِ ذِی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برنامه ذکر سرزمین منی اعم از قربانی و یا ذکر ایام تشریق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ذکر زبانی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قلبی گرچه خوب است اما کفایت نمی‏کند</w:t>
      </w:r>
      <w:r>
        <w:rPr>
          <w:rFonts w:eastAsia="IRNazanin" w:cs="IRNazanin"/>
          <w:color w:val="111111"/>
          <w:sz w:val="28"/>
          <w:szCs w:val="28"/>
          <w:rtl w:val="true"/>
          <w:lang w:bidi="fa-IR"/>
        </w:rPr>
        <w:t>.</w:t>
      </w:r>
    </w:p>
    <w:p>
      <w:pPr>
        <w:pStyle w:val="Heading4"/>
        <w:numPr>
          <w:ilvl w:val="3"/>
          <w:numId w:val="1"/>
        </w:numPr>
        <w:rPr/>
      </w:pPr>
      <w:bookmarkStart w:id="688" w:name="__RefHeading___Toc1112015_3650668749"/>
      <w:bookmarkStart w:id="689" w:name="_Toc262"/>
      <w:bookmarkEnd w:id="688"/>
      <w:r>
        <w:rPr/>
        <w:t>2</w:t>
      </w:r>
      <w:r>
        <w:rPr>
          <w:rtl w:val="true"/>
        </w:rPr>
        <w:t xml:space="preserve">. </w:t>
      </w:r>
      <w:r>
        <w:rPr>
          <w:rtl w:val="true"/>
        </w:rPr>
        <w:t>طعام و اطعام‏</w:t>
      </w:r>
      <w:bookmarkEnd w:id="689"/>
    </w:p>
    <w:p>
      <w:pPr>
        <w:pStyle w:val="BookText"/>
        <w:rPr/>
      </w:pPr>
      <w:r>
        <w:rPr>
          <w:rFonts w:ascii="IRNazanin" w:hAnsi="IRNazanin" w:eastAsia="IRNazanin"/>
          <w:color w:val="111111"/>
          <w:sz w:val="28"/>
          <w:sz w:val="28"/>
          <w:szCs w:val="28"/>
          <w:rtl w:val="true"/>
          <w:lang w:bidi="fa-IR"/>
        </w:rPr>
        <w:t>در بخش دیگر از آیه، قرآن به مصارف گوشت قربانی اشارت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 أَطْعِمُوا الْبائِسَ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سفارش به خوردن خود حاجی می کند و هم امر به اطعام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ندارد، بلکه بر اباحه و یا استحباب دارد، چرا که در جاهلیت خوردن این گوشت را روا نمی‏دانستند، لذا برای رفع این تحریم خود ساخته و به تعبیر دیگر برای رفع توهم حظر اجازه می‏دهد که خود حاجی نیز از آن بخورد، اما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و باید به مصرف بائس فقیر برسد</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از مفسران بر این باورند که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وجوب است، زیرا خداوند می‏خواهد شخص حاجی را با فقیر در یک رتبه قرار دهد</w:t>
      </w:r>
      <w:r>
        <w:rPr>
          <w:rFonts w:eastAsia="IRNazanin" w:cs="IRNazanin"/>
          <w:color w:val="111111"/>
          <w:sz w:val="28"/>
          <w:szCs w:val="28"/>
          <w:rtl w:val="true"/>
          <w:lang w:bidi="fa-IR"/>
        </w:rPr>
        <w:t xml:space="preserve">.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به استناد همین آیه فتوا به وجوب اکل داده‏اند</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690" w:name="pg1634_10129"/>
    </w:p>
    <w:p>
      <w:pPr>
        <w:pStyle w:val="BookText"/>
        <w:rPr/>
      </w:pPr>
      <w:bookmarkEnd w:id="690"/>
      <w:r>
        <w:rPr>
          <w:rFonts w:ascii="IRNazanin" w:hAnsi="IRNazanin" w:eastAsia="IRNazanin"/>
          <w:color w:val="111111"/>
          <w:sz w:val="28"/>
          <w:sz w:val="28"/>
          <w:szCs w:val="28"/>
          <w:rtl w:val="true"/>
          <w:lang w:bidi="fa-IR"/>
        </w:rPr>
        <w:t>ذکر این نکته ضروری است که سیاق آیه یکسان است و فرقی بین دو امر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روایات وارده در تفسیر آیه یا بیان حکم هدی فرق گذاشت از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همچنین تفاوت است بین هدی در حجّ که مستحب است تثلیث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خود حاجی بخورد، بخشی از آن صدقه، و بخش سوم را هدیه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کفارّه محرمات که باید تماماً به فقرا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بائس کسی است که دچار فقر شدید است، یا به معنای فقیری است که اثر فقر در لباس و صورتش آشکار است، و یا به معنای فقیری است که برای گرفتن دستش را دراز می‏کند</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در اینجا ممکن است اشارت به فقیری باشد که از شدت کمتری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تأکید و توضیحی باشد برای بائس، چنانکه در روایتی 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البائس الفقیر</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1112017_3650668749"/>
      <w:bookmarkStart w:id="692" w:name="_Toc263"/>
      <w:bookmarkEnd w:id="691"/>
      <w:r>
        <w:rPr/>
        <w:t>3</w:t>
      </w:r>
      <w:r>
        <w:rPr>
          <w:rtl w:val="true"/>
        </w:rPr>
        <w:t xml:space="preserve">. </w:t>
      </w:r>
      <w:r>
        <w:rPr>
          <w:rtl w:val="true"/>
        </w:rPr>
        <w:t>تقصیر</w:t>
      </w:r>
      <w:bookmarkEnd w:id="69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آیه بعدی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گرچه به حسب معنای لغوی در پاک کردن ناخن به کار می‏رود، اما در روایات به گرفتن ناخن که نوعی از تقصیر است تفسیر شده است، چنانکه امام صادق در پاسخ عبدالله بن سنان که از معنای این آیه پرسیده 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الشّارِبِ وَ قضُّ الأظفَارِ</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معنای فقهی و معنای لغوی تباین و اختلاف اساسی نیست، بلکه معنای فقهی لازمه معنای لغوی است</w:t>
      </w:r>
      <w:r>
        <w:rPr>
          <w:rFonts w:eastAsia="IRNazanin" w:cs="IRNazanin"/>
          <w:color w:val="111111"/>
          <w:sz w:val="28"/>
          <w:szCs w:val="28"/>
          <w:rtl w:val="true"/>
          <w:lang w:bidi="fa-IR"/>
        </w:rPr>
        <w:t xml:space="preserve">. </w:t>
      </w:r>
      <w:bookmarkStart w:id="693" w:name="pg1634_10130"/>
    </w:p>
    <w:p>
      <w:pPr>
        <w:pStyle w:val="Heading4"/>
        <w:numPr>
          <w:ilvl w:val="3"/>
          <w:numId w:val="1"/>
        </w:numPr>
        <w:rPr/>
      </w:pPr>
      <w:bookmarkStart w:id="694" w:name="__RefHeading___Toc1112019_3650668749"/>
      <w:bookmarkStart w:id="695" w:name="_Toc264"/>
      <w:bookmarkEnd w:id="693"/>
      <w:bookmarkEnd w:id="694"/>
      <w:r>
        <w:rPr/>
        <w:t>4</w:t>
      </w:r>
      <w:r>
        <w:rPr>
          <w:rtl w:val="true"/>
        </w:rPr>
        <w:t xml:space="preserve">. </w:t>
      </w:r>
      <w:r>
        <w:rPr>
          <w:rtl w:val="true"/>
        </w:rPr>
        <w:t>وفای به نذر</w:t>
      </w:r>
      <w:bookmarkEnd w:id="695"/>
    </w:p>
    <w:p>
      <w:pPr>
        <w:pStyle w:val="BookText"/>
        <w:rPr/>
      </w:pP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به طور مطلق به ضرورت ایفای نذر اشارت نموده است، که می‏تواند دو مصداق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انجام حجّی که نذر کرده‏اند، و دیگری انجام نذرهایی که به خاطر توفیق سفر حجّ یا برای اماکن مربوط نموده‏اند</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این که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بفهماند نذر باید به طور کامل ایفا شود</w:t>
      </w:r>
      <w:r>
        <w:rPr>
          <w:rFonts w:eastAsia="IRNazanin" w:cs="IRNazanin"/>
          <w:color w:val="111111"/>
          <w:sz w:val="28"/>
          <w:szCs w:val="28"/>
          <w:rtl w:val="true"/>
          <w:lang w:bidi="fa-IR"/>
        </w:rPr>
        <w:t xml:space="preserve">. </w:t>
      </w:r>
      <w:r>
        <w:rPr>
          <w:rStyle w:val="FootnoteAnchor"/>
          <w:rtl w:val="true"/>
        </w:rPr>
        <w:footnoteReference w:id="618"/>
      </w:r>
    </w:p>
    <w:p>
      <w:pPr>
        <w:pStyle w:val="Heading4"/>
        <w:numPr>
          <w:ilvl w:val="3"/>
          <w:numId w:val="1"/>
        </w:numPr>
        <w:rPr/>
      </w:pPr>
      <w:bookmarkStart w:id="696" w:name="__RefHeading___Toc1112021_3650668749"/>
      <w:bookmarkStart w:id="697" w:name="_Toc265"/>
      <w:bookmarkEnd w:id="696"/>
      <w:r>
        <w:rPr/>
        <w:t>5</w:t>
      </w:r>
      <w:r>
        <w:rPr>
          <w:rtl w:val="true"/>
        </w:rPr>
        <w:t xml:space="preserve">. </w:t>
      </w:r>
      <w:r>
        <w:rPr>
          <w:rtl w:val="true"/>
        </w:rPr>
        <w:t>طواف بیت‏</w:t>
      </w:r>
      <w:bookmarkEnd w:id="697"/>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طواف در اصل به معنای گردش چیزی بر گرد چیز دیگر است</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گروهی از انسانها نیز طائفه می‏گویند از همین باب است، که گویا این جماعت بر گرد یک چیز می‏گردند،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امر و از باب تفعل است، به نوعی معنای مطاوعه و پذیرش در آن تعبیه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این آیه به یکی از مهمترین مناسک حجّ اشارت دارد، که در عمره نیز نقش کلیدی و رکنی را ایفا می‏کند، آنچه در این زمینه مهم است این است که این طواف کدام طواف است؟ برخی از مفسران اهل سنت بر این باورند که منظور طواف افاضه‏</w:t>
      </w:r>
      <w:r>
        <w:rPr>
          <w:rStyle w:val="FootnoteAnchor"/>
          <w:rtl w:val="true"/>
        </w:rPr>
        <w:footnoteReference w:id="620"/>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رکن مهم در حجّ است و به هیچ وجه ساقط </w:t>
      </w:r>
    </w:p>
    <w:p>
      <w:pPr>
        <w:pStyle w:val="BookText"/>
        <w:rPr/>
      </w:pPr>
      <w:r>
        <w:rPr>
          <w:rFonts w:ascii="IRNazanin" w:hAnsi="IRNazanin" w:eastAsia="IRNazanin"/>
          <w:color w:val="111111"/>
          <w:sz w:val="28"/>
          <w:sz w:val="28"/>
          <w:szCs w:val="28"/>
          <w:rtl w:val="true"/>
          <w:lang w:bidi="fa-IR"/>
        </w:rPr>
        <w:t xml:space="preserve">نمی‏شود، برخی دیگر احتمال داده‏اند منظور طواف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پس از همه مناسک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شیعه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طواف نساء است که موجب احلال کامل زن و مرد می‏شود</w:t>
      </w:r>
      <w:r>
        <w:rPr>
          <w:rFonts w:eastAsia="IRNazanin" w:cs="IRNazanin"/>
          <w:color w:val="111111"/>
          <w:sz w:val="28"/>
          <w:szCs w:val="28"/>
          <w:rtl w:val="true"/>
          <w:lang w:bidi="fa-IR"/>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روایات ائمه 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 نموده‏اند، از جمله روایت امام صادق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روایت امام کاظم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الْفَرِیضَةِ طَوَافُ النِّسَاءِ</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محمد بن ابی‏نصر از حضرت رضا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لْیَطَّوَّفُوا بِالْبَیْتِ الْعَتِیقِ، طَوَافُ الفریِضَة</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روایت رضوی گرچه بیانگر مطلق طواف واجب است و شامل همه طواف‏ها می‏شود، لیکن به دلیل این در کنار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تَقْلِیمُ الأَظْفَارِ وَ طَرْحُ الْوَسَخِ عَنْکَ وَ الْخُرُوجُ مِنَ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حاصل می‏شود که منظور طواف نساء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معنا درباره عتیق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ارزشمند، دوم کهن، سوم آزاد</w:t>
      </w:r>
      <w:r>
        <w:rPr>
          <w:rFonts w:eastAsia="IRNazanin" w:cs="IRNazanin"/>
          <w:color w:val="111111"/>
          <w:sz w:val="28"/>
          <w:szCs w:val="28"/>
          <w:rtl w:val="true"/>
          <w:lang w:bidi="fa-IR"/>
        </w:rPr>
        <w:t xml:space="preserve">.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بیت الله الحرام نیز هر سه قابل جمع است، زیرا کعبه از یک سوی مجمع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دارای سابقه تاریخی کهن است، و در حقیقت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قید ملکیت هر مالکی در طول تاریخ خارج بوده و هست</w:t>
      </w:r>
      <w:r>
        <w:rPr>
          <w:rFonts w:eastAsia="IRNazanin" w:cs="IRNazanin"/>
          <w:color w:val="111111"/>
          <w:sz w:val="28"/>
          <w:szCs w:val="28"/>
          <w:rtl w:val="true"/>
          <w:lang w:bidi="fa-IR"/>
        </w:rPr>
        <w:t xml:space="preserve">.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معنای اخیر 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bookmarkStart w:id="698" w:name="pg1634_10132"/>
    </w:p>
    <w:p>
      <w:pPr>
        <w:pStyle w:val="BookText"/>
        <w:rPr/>
      </w:pPr>
      <w:bookmarkEnd w:id="698"/>
      <w:r>
        <w:rPr>
          <w:rFonts w:ascii="IRNazanin" w:hAnsi="IRNazanin" w:eastAsia="IRNazanin"/>
          <w:color w:val="111111"/>
          <w:sz w:val="28"/>
          <w:sz w:val="28"/>
          <w:szCs w:val="28"/>
          <w:rtl w:val="true"/>
          <w:lang w:bidi="fa-IR"/>
        </w:rPr>
        <w:t>باقر پرسیدم، چرا عتیق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بَیْتٍ‏ وَضَعَهُ اللَّهُ عَلَی وَجْهِ الارْضِ إِلّا لَهُ رَبٌّ وَ سُکَّانٌ یَسْکُنُونَهُ غَیْرَ هَذَا الْبَیْتِ فَإِنَّهُ لا رَبَّ لَهُ إِلّا اللَّهُ عَزَّ وَ جَلَّ وَ هُوَ الْحُرُّ</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1112023_3650668749"/>
      <w:bookmarkStart w:id="700" w:name="_Toc266"/>
      <w:bookmarkEnd w:id="699"/>
      <w:r>
        <w:rPr>
          <w:rtl w:val="true"/>
        </w:rPr>
        <w:t>ترتیب اعمال‏</w:t>
      </w:r>
      <w:bookmarkEnd w:id="700"/>
    </w:p>
    <w:p>
      <w:pPr>
        <w:pStyle w:val="BookText"/>
        <w:rPr/>
      </w:pPr>
      <w:r>
        <w:rPr>
          <w:rFonts w:ascii="IRNazanin" w:hAnsi="IRNazanin" w:eastAsia="IRNazanin"/>
          <w:color w:val="111111"/>
          <w:sz w:val="28"/>
          <w:sz w:val="28"/>
          <w:szCs w:val="28"/>
          <w:rtl w:val="true"/>
          <w:lang w:bidi="fa-IR"/>
        </w:rPr>
        <w:t>ترتیب اعمال حجّ از امور توقیفیه است که خود شارع باید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افزون بر بیان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چینش آیات نیز استفاده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احکام را به ترتیب اعمال بیان نموده است، بدین معنا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از افراد مستطیع دعوت به حجّ می‏کند تا بیایند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قاصدین بیت الله الحرام از هر مسیری حرکت کرده و به سوی خانه خدا روانه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یَأْتِینَ مِنْ کُلِّ فَجٍّ عَمِیقٍ‏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حاجیان در برنامه حجّ ابتدا به عرفات رفته و فواید و منافع حجّ را به تماشا می‏نشینند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اینجاست که اجازه دارند در آن گرماگرم فیوضات معنوی از فضل مادی نیز بهره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أَنْ تَبْتَغُوا فَضْلًا مِنْ رَبِّکُمْ‏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که به سمت مشعر افاضه نموده و در ادامه در سرزمین منی فرود آمدند، در آنجا قربانی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رَزَقَهُمْ مِنْ بَهِیمَةِ الأَنْعامِ‏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چند روزه در منی در ایام تشریق به ذکر خدا مشغول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یَذْکُرُوا اسْمَ اللَّهِ فِی أَیَّامٍ مَعْلُوماتٍ‏</w:t>
      </w:r>
      <w:r>
        <w:rPr>
          <w:rFonts w:eastAsia="IRNazanin" w:cs="IRNazanin"/>
          <w:color w:val="111111"/>
          <w:sz w:val="28"/>
          <w:szCs w:val="28"/>
          <w:rtl w:val="true"/>
          <w:lang w:bidi="fa-IR"/>
        </w:rPr>
        <w:t xml:space="preserve">». </w:t>
      </w:r>
      <w:bookmarkStart w:id="701" w:name="pg1634_10133"/>
    </w:p>
    <w:p>
      <w:pPr>
        <w:pStyle w:val="BookText"/>
        <w:rPr/>
      </w:pPr>
      <w:bookmarkEnd w:id="701"/>
      <w:r>
        <w:rPr>
          <w:rFonts w:ascii="IRNazanin" w:hAnsi="IRNazanin" w:eastAsia="IRNazanin"/>
          <w:color w:val="111111"/>
          <w:sz w:val="28"/>
          <w:sz w:val="28"/>
          <w:szCs w:val="28"/>
          <w:rtl w:val="true"/>
          <w:lang w:bidi="fa-IR"/>
        </w:rPr>
        <w:t>در این مدت با طعام و اطعام به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 أَطْعِمُوا الْبائِسَ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عمل می‏پوشانند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دنبال انجام قربانی نوبت به تقصیر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می‏رسد که در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شده است و حاجی با این کار از احرام خارج می‏شود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فراغت از عمده از اعمال، نوبت به آن می‏رسد تا به نذرهای خود عمل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لْیُوفُوا نُذُورَهُمْ‏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آنان را روانه مکه می‏کند تا با طواف بیت، تتمه اعمال خود را به جای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p>
    <w:p>
      <w:pPr>
        <w:pStyle w:val="Heading4"/>
        <w:numPr>
          <w:ilvl w:val="3"/>
          <w:numId w:val="1"/>
        </w:numPr>
        <w:rPr/>
      </w:pPr>
      <w:bookmarkStart w:id="702" w:name="__RefHeading___Toc1112025_3650668749"/>
      <w:bookmarkStart w:id="703" w:name="_Toc267"/>
      <w:bookmarkEnd w:id="702"/>
      <w:r>
        <w:rPr>
          <w:rtl w:val="true"/>
        </w:rPr>
        <w:t>رعایت حریم الهی‏</w:t>
      </w:r>
      <w:bookmarkEnd w:id="703"/>
    </w:p>
    <w:p>
      <w:pPr>
        <w:pStyle w:val="BookText"/>
        <w:rPr/>
      </w:pPr>
      <w:r>
        <w:rPr>
          <w:rFonts w:ascii="IRNazanin" w:hAnsi="IRNazanin" w:eastAsia="IRNazanin"/>
          <w:color w:val="111111"/>
          <w:sz w:val="28"/>
          <w:sz w:val="28"/>
          <w:szCs w:val="28"/>
          <w:rtl w:val="true"/>
          <w:lang w:bidi="fa-IR"/>
        </w:rPr>
        <w:t>پس از بیان احکام و مناسک حجّ، با بیانی بسیار لطیف مؤمنان را به انجام اعمال حجّ و ترک از محرمات ترغیب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 مَنْ یُعَظِّمْ حُرُماتِ اللَّهِ فَهُوَ خَیْرٌ لَهُ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 مَنْ یُعَظِّمْ شَعائِرَ اللَّهِ فَإِنَّها مِنْ تَقْوَی الْقُلُوبِ‏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ذلک‏</w:t>
      </w:r>
      <w:r>
        <w:rPr>
          <w:rStyle w:val="FootnoteAnchor"/>
          <w:rtl w:val="true"/>
        </w:rPr>
        <w:footnoteReference w:id="629"/>
      </w:r>
      <w:r>
        <w:rPr>
          <w:rFonts w:ascii="IRNazanin" w:hAnsi="IRNazanin" w:eastAsia="IRNazanin"/>
          <w:color w:val="111111"/>
          <w:sz w:val="28"/>
          <w:sz w:val="28"/>
          <w:szCs w:val="28"/>
          <w:rtl w:val="true"/>
          <w:lang w:bidi="fa-IR"/>
        </w:rPr>
        <w:t>‏ در این دو آیه اشارت به تشریعاتی است که برای ابراهیم و محمد صورت گرفته است، یعنی برنامه از این قرار است و باید انجام گیرد، و این امور حریم‏هایی که خیر انسان در رعایت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حریم‏هایی پیشین لازم است در تحلیل و تحریم انعام، پرستش و عبادت، و نیز سخن گفتن رعایت حریم الهی بشود و از تحریم نا بجای انعام، پرستشهای غلط و سخنان باطل و بی‏پایه که مبتلای عموم در برنامه حج است دوری گزید، تا در پرتوی آن </w:t>
      </w:r>
      <w:bookmarkStart w:id="704" w:name="pg1634_10134"/>
    </w:p>
    <w:p>
      <w:pPr>
        <w:pStyle w:val="BookText"/>
        <w:rPr/>
      </w:pPr>
      <w:bookmarkEnd w:id="704"/>
      <w:r>
        <w:rPr>
          <w:rFonts w:ascii="Amiri" w:hAnsi="Amiri" w:eastAsia="Amiri" w:cs="Amiri"/>
          <w:color w:val="111111"/>
          <w:sz w:val="28"/>
          <w:sz w:val="28"/>
          <w:szCs w:val="28"/>
          <w:rtl w:val="true"/>
          <w:lang w:bidi="ar-SA"/>
        </w:rPr>
        <w:t>بتوان به 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حُنَفاءَ لِلَّهِ غَیْرَ مُشْرِکِینَ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اعتقادات و به مقام تقوی القلوب در حوزه اخلاقیات برسید</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112027_3650668749"/>
      <w:bookmarkStart w:id="706" w:name="_Toc268"/>
      <w:bookmarkEnd w:id="705"/>
      <w:r>
        <w:rPr>
          <w:rtl w:val="true"/>
        </w:rPr>
        <w:t>لطایف و اشارات‏</w:t>
      </w:r>
      <w:bookmarkEnd w:id="7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کلمه ناس در این آیه ممکن است همه مردم باشند، چنانکه در فرهنگ قرآنی حج همه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مؤمنین، در حقیقت با توجه به این عمومیت و توجه به ناس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 خلاف دیگر عبادات اولًا و بالذات برای عموم مردم حتی کفار تشریع شده است، و آنان نیز باید خود را مکلف بدانند و اگر حج کافران قبول نمی‏شود، نه بدان جهت است که مکلف نیستند، بلکه بدان دلیل است که فاقد شرط قبولند</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شدن پیاده‏ها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فضیلت آن می‏باشد، چرا که عملشان دشوارتر است، چنانکه در روایت نبوی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نقل می‏کنند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الحاجّ الراکب له بکلّ خُطوة تخطوها راحلتُه سَبعُونَ حَسَنة و للماشی سبعمأة حسنة من حَسَنات الحرم، قیل یا رسولَ الله و ما حسناتُ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بمأة ألف حَسَنة</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که ابتدا با صیغه مذکّر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با صیغه مؤنث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تعبیر اولی ناظر به آمدن مردم است، و تعبیر دوم اشارت به قافله و گروه شتران دارد که می‏آیند، یا این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این‏که تعبیر به مشاهده نموده است این است که مردم را ترغیب نمایند تا با آمدن به حجّ آنچه را به گوش شنیده‏اند با چشم ببینند و برای آنان مملوس و محسوس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این‏که منافع را به صورت نکره بیان نموده است این است که، تنها منافعی که مربوط به حج است و در عبادت‏های دیگر وجود ندارد، مدّ نظر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یَذْکُرُوا اسْمَ اللَّهِ فِی أَیَّامٍ مَعْلُوماتٍ عَلیَ مَا رَزَقَهُمْ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می‏شود که ذکر خدا به هنگام ذبح معیار جدایش مؤمن از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آموخت که همه کارها می‏تواند به نام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 این نکته است که، اگر کسی ادعای پیروی از ابراهیم که حنیف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کانَ حَنِیفاً مُسْلِماً وَ ما کانَ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دارد باید این گونه باشد</w:t>
      </w:r>
      <w:r>
        <w:rPr>
          <w:rFonts w:eastAsia="IRNazanin" w:cs="IRNazanin"/>
          <w:color w:val="111111"/>
          <w:sz w:val="28"/>
          <w:szCs w:val="28"/>
          <w:rtl w:val="true"/>
          <w:lang w:bidi="fa-IR"/>
        </w:rPr>
        <w:t>.</w:t>
      </w:r>
      <w:bookmarkStart w:id="707" w:name="pg1634_10136"/>
    </w:p>
    <w:p>
      <w:pPr>
        <w:pStyle w:val="Heading3"/>
        <w:numPr>
          <w:ilvl w:val="2"/>
          <w:numId w:val="1"/>
        </w:numPr>
        <w:rPr/>
      </w:pPr>
      <w:bookmarkStart w:id="708" w:name="__RefHeading___Toc1112029_3650668749"/>
      <w:bookmarkStart w:id="709" w:name="_Toc269"/>
      <w:bookmarkEnd w:id="707"/>
      <w:bookmarkEnd w:id="708"/>
      <w:r>
        <w:rPr>
          <w:rtl w:val="true"/>
        </w:rPr>
        <w:t xml:space="preserve">* </w:t>
      </w:r>
      <w:r>
        <w:rPr>
          <w:rtl w:val="true"/>
        </w:rPr>
        <w:t>آیه بیستم‏</w:t>
      </w:r>
      <w:bookmarkEnd w:id="709"/>
    </w:p>
    <w:p>
      <w:pPr>
        <w:pStyle w:val="Heading4"/>
        <w:numPr>
          <w:ilvl w:val="3"/>
          <w:numId w:val="1"/>
        </w:numPr>
        <w:rPr/>
      </w:pPr>
      <w:bookmarkStart w:id="710" w:name="__RefHeading___Toc1112031_3650668749"/>
      <w:bookmarkStart w:id="711" w:name="_Toc270"/>
      <w:bookmarkEnd w:id="710"/>
      <w:r>
        <w:rPr>
          <w:rtl w:val="true"/>
        </w:rPr>
        <w:t>اشاره</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لَکُمْ فِیها مَنافِعُ إِلی‏أَجَلٍ مُسَمًّی ثُمَّ مَحِلُّها إِلَی‏الْبَیْتِ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112033_3650668749"/>
      <w:bookmarkStart w:id="713" w:name="_Toc271"/>
      <w:bookmarkEnd w:id="712"/>
      <w:r>
        <w:rPr>
          <w:rtl w:val="true"/>
        </w:rPr>
        <w:t>شرح واژگان‏</w:t>
      </w:r>
      <w:bookmarkEnd w:id="71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مدت زمان مشخص می‏باشد</w:t>
      </w:r>
      <w:r>
        <w:rPr>
          <w:rFonts w:eastAsia="IRNazanin" w:cs="IRNazanin"/>
          <w:color w:val="111111"/>
          <w:sz w:val="28"/>
          <w:szCs w:val="28"/>
          <w:rtl w:val="true"/>
          <w:lang w:bidi="fa-IR"/>
        </w:rPr>
        <w:t xml:space="preserve">.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مسمّی در حقیقت 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و حُلولًا به معنای فرود آمدن در جایی است، در مقابل رحْل که به معنای رفتن و کوچ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جایی است که در آن فرود می‏آیند و منزل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حَلّ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و حلالًا به معنای تحلیل و حلال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 و مکان حلال شدن است</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1112035_3650668749"/>
      <w:bookmarkStart w:id="715" w:name="_Toc272"/>
      <w:bookmarkEnd w:id="714"/>
      <w:r>
        <w:rPr>
          <w:rtl w:val="true"/>
        </w:rPr>
        <w:t>چشم‏انداز آیه و محتوای آن‏</w:t>
      </w:r>
      <w:bookmarkEnd w:id="71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ارتباط با آیات قبل که سخن از مناسک حجّ و از جمله منسک ذبح و قربانی بود، در ادامه به بیان اهمیت قربانی، تعیین محدوده سودبری و تعیین زمان و مکان قربانی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p>
    <w:p>
      <w:pPr>
        <w:pStyle w:val="BookText"/>
        <w:rPr/>
      </w:pPr>
      <w:r>
        <w:rPr>
          <w:rFonts w:ascii="IRNazanin" w:hAnsi="IRNazanin" w:eastAsia="IRNazanin"/>
          <w:color w:val="111111"/>
          <w:sz w:val="28"/>
          <w:sz w:val="28"/>
          <w:szCs w:val="28"/>
          <w:rtl w:val="true"/>
          <w:lang w:bidi="fa-IR"/>
        </w:rPr>
        <w:t>در آیه نخست ابتدا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مَنافِعُ إِلی‏أَجَلٍ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سودبری تا زمان محدود و مشخصی دارد، برای روشن شدن تفسیر آیه باید دید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بازگشت می‏کند و معنای آن چیست؟</w:t>
      </w:r>
    </w:p>
    <w:p>
      <w:pPr>
        <w:pStyle w:val="BookText"/>
        <w:rPr/>
      </w:pPr>
      <w:r>
        <w:rPr>
          <w:rFonts w:ascii="IRNazanin" w:hAnsi="IRNazanin" w:eastAsia="IRNazanin"/>
          <w:color w:val="111111"/>
          <w:sz w:val="28"/>
          <w:sz w:val="28"/>
          <w:szCs w:val="28"/>
          <w:rtl w:val="true"/>
          <w:lang w:bidi="fa-IR"/>
        </w:rPr>
        <w:t>بی شک این ضمیر به کلمه شعائر در آیه پیش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 مَنْ یُعَظِّمْ شَعائِرَ اللَّهِ فَإِنَّها مِنْ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لیکن در این که منظور از شعائر چیست؟ وجوه متعددی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منظور از شعائر، احکام دین خداست، و مراد از منافع آن امور دینی و معنوی مانند اجر و ثواب است و مقصود از اجل مسمّای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چندان ربطی به حجّ ندارد، جز این‏که احکام و مناسک حجّ نیز بخشی از دین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به قرینه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مناسک حجّ مراد است که در آیات پیش از آن بدان اشارت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منافع محدود به اجل مسمّی، سودبَری از تجارت‏های مجاز حین انجام مناسک حجّ تا به جای آوردن طواف بیت‏الله است،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مَحِلُّها إِلَی‏الْبَیْتِ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بیشتر مفسران آن را پذیرفته‏اند این است که منظور از شعائر بُدن و هدی است</w:t>
      </w:r>
      <w:r>
        <w:rPr>
          <w:rFonts w:eastAsia="IRNazanin" w:cs="IRNazanin"/>
          <w:color w:val="111111"/>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از منافع شیر، بچه، پشم، سواری‏گرفتن و مانند آن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منظور از اجل مسمِّی بنابراین دیدگاه ممکن است زمانی باشد که عنوان هدی به خود می‏گیرد</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 این اشکال روبه‏روست که هدی حجّ، قبل از </w:t>
      </w:r>
    </w:p>
    <w:p>
      <w:pPr>
        <w:pStyle w:val="BookText"/>
        <w:rPr/>
      </w:pPr>
      <w:r>
        <w:rPr>
          <w:rFonts w:ascii="IRNazanin" w:hAnsi="IRNazanin" w:eastAsia="IRNazanin"/>
          <w:color w:val="111111"/>
          <w:sz w:val="28"/>
          <w:sz w:val="28"/>
          <w:szCs w:val="28"/>
          <w:rtl w:val="true"/>
          <w:lang w:bidi="fa-IR"/>
        </w:rPr>
        <w:t>آن که این عنوان به خود بگیرد، جزء شعائر نیست تا محدود یا نامحدود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مراد از اجل مسمّا زمان نحر و ذبح باشد، بدین معنا که همه منافع دنیوی هدی تا هنگامی که نحر و یا ذبح نشده از آن قاصدین بیت‏الله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با مفاد روایات هماهنگ است، چنانکه در روایتی از امام صادق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احْتَاجَ إِلَی ظَهْرِهَا رَکِبَهَا مِنْ غَیْرِ أَنْ یَعْنُفَ عَلَیْهَا وَ إِنْ کَانَ لَهَا لَبَنٌ حَلَبَهَا حِلاباً لایَنْهَکُهَا</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w:t>
      </w:r>
    </w:p>
    <w:p>
      <w:pPr>
        <w:pStyle w:val="BookText"/>
        <w:rPr/>
      </w:pP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مَحِلُّها إِلَی‏الْبَیْتِ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بیانگر بیان منتهی الیه سیر آن شعائر را دارد، یعنی جایی که آن قربانی باید کشته و به تعبیر درستتر نحر شود، اینک باید دید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تفسیر این بخش از آیه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مَحِلُّها إِلَی‏الْبَیْتِ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منتهی‏الیه سیر قربانی کعبه است، چنانکه در آیات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هَدْیاً بالِغَ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بسیاری از مفسران بر آنند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به تنهایی نیست، بلکه حرم که حریم‏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است مراد می‏باشد، 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یَقْرَبُوا الْمَسْجِدَ الْحَرامَ بَعْدَ عامِهِمْ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منظور از مسجد الحرام حرم است</w:t>
      </w:r>
      <w:r>
        <w:rPr>
          <w:rFonts w:eastAsia="IRNazanin" w:cs="IRNazanin"/>
          <w:color w:val="111111"/>
          <w:sz w:val="28"/>
          <w:szCs w:val="28"/>
          <w:rtl w:val="true"/>
          <w:lang w:bidi="fa-IR"/>
        </w:rPr>
        <w:t xml:space="preserve">.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با الهام از روایات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گذر از مفهوم خاص کعبه معتقدند که محل قربانگاه در حجّ سرزمین منی است، و در </w:t>
      </w:r>
      <w:bookmarkStart w:id="716" w:name="pg1634_10139"/>
    </w:p>
    <w:p>
      <w:pPr>
        <w:pStyle w:val="BookText"/>
        <w:rPr/>
      </w:pPr>
      <w:bookmarkEnd w:id="716"/>
      <w:r>
        <w:rPr>
          <w:rFonts w:ascii="IRNazanin" w:hAnsi="IRNazanin" w:eastAsia="IRNazanin"/>
          <w:color w:val="111111"/>
          <w:sz w:val="28"/>
          <w:sz w:val="28"/>
          <w:szCs w:val="28"/>
          <w:rtl w:val="true"/>
          <w:lang w:bidi="fa-IR"/>
        </w:rPr>
        <w:t>عمره مفرده مکّه می‏باشد</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باقر در باره کفاره صید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فَعَلَیْهِ أَنْ یَنْحَرَهُ إِنْ کَانَ فِی الْحَجِّ بِمِنًی حَیْثُ یَنْحَرُ النَّاسُ فَإِنْ کَانَ فِی عُمْرَةٍ نَحَرَهُ بِمَکَّةَ وَ إِنْ شَاءَ تَرَکَهُ إِلَی أَنْ یَقْدَمَ فَیَشْتَرِیَهُ فَإِنَّهُ یُجْزِئُ عَنْهُ‏</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مَحِلُّها إِلَی‏الْبَیْتِ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در وقت است، از باب توسعه در معنای تراخی است، یعنی تراخی در احوال و رتبه</w:t>
      </w:r>
      <w:r>
        <w:rPr>
          <w:rFonts w:eastAsia="IRNazanin" w:cs="IRNazanin"/>
          <w:color w:val="111111"/>
          <w:sz w:val="28"/>
          <w:szCs w:val="28"/>
          <w:rtl w:val="true"/>
          <w:lang w:bidi="fa-IR"/>
        </w:rPr>
        <w:t xml:space="preserve">.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منافع هدی تا هنگام نحر از آن شما، و پس از آن نوبت منافع اخروی است</w:t>
      </w:r>
      <w:r>
        <w:rPr>
          <w:rFonts w:eastAsia="IRNazanin" w:cs="IRNazanin"/>
          <w:color w:val="111111"/>
          <w:sz w:val="28"/>
          <w:szCs w:val="28"/>
          <w:rtl w:val="true"/>
          <w:lang w:bidi="fa-IR"/>
        </w:rPr>
        <w:t>.</w:t>
      </w:r>
    </w:p>
    <w:p>
      <w:pPr>
        <w:pStyle w:val="Heading4"/>
        <w:numPr>
          <w:ilvl w:val="3"/>
          <w:numId w:val="1"/>
        </w:numPr>
        <w:rPr/>
      </w:pPr>
      <w:bookmarkStart w:id="717" w:name="__RefHeading___Toc1112037_3650668749"/>
      <w:bookmarkStart w:id="718" w:name="_Toc273"/>
      <w:bookmarkEnd w:id="717"/>
      <w:r>
        <w:rPr>
          <w:rtl w:val="true"/>
        </w:rPr>
        <w:t>لطایف و اشارات‏</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مسلمانان بر این باور بودند شتری که به عنوان قربانی تعیین می‏شود نباید بر آن سوار شد، و نباید شیر آن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این تفکر غلط را زدوده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مَنافِعُ إِلی‏أَجَلٍ مُسَمًّی‏</w:t>
      </w:r>
      <w:r>
        <w:rPr>
          <w:rFonts w:eastAsia="IRNazanin" w:cs="IRNazanin"/>
          <w:color w:val="111111"/>
          <w:sz w:val="28"/>
          <w:szCs w:val="28"/>
          <w:rtl w:val="true"/>
          <w:lang w:bidi="fa-IR"/>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تشریع حجّ، و جعل شعائر الهی منافع خلق خدا منظور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فِیها مَنافِعُ‏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شاخص و مقدس می‏تواند به عنوان معیار کل یک منطقه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جای آدرس دهی به حرم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إِلَی‏الْبَیْتِ الْعَتِیقِ‏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بیانگر انتهای غایت است، بی شک مبدئی هم دارد که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 حیوان است، اما پیش از آن ارزش چندانی ندارد تا ذکر شود</w:t>
      </w:r>
      <w:r>
        <w:rPr>
          <w:rFonts w:eastAsia="IRNazanin" w:cs="IRNazanin"/>
          <w:color w:val="111111"/>
          <w:sz w:val="28"/>
          <w:szCs w:val="28"/>
          <w:rtl w:val="true"/>
          <w:lang w:bidi="fa-IR"/>
        </w:rPr>
        <w:t>.</w:t>
      </w:r>
      <w:bookmarkStart w:id="719" w:name="pg1634_10140"/>
    </w:p>
    <w:p>
      <w:pPr>
        <w:pStyle w:val="Heading3"/>
        <w:numPr>
          <w:ilvl w:val="2"/>
          <w:numId w:val="1"/>
        </w:numPr>
        <w:rPr/>
      </w:pPr>
      <w:bookmarkStart w:id="720" w:name="__RefHeading___Toc1112039_3650668749"/>
      <w:bookmarkStart w:id="721" w:name="_Toc274"/>
      <w:bookmarkEnd w:id="719"/>
      <w:bookmarkEnd w:id="720"/>
      <w:r>
        <w:rPr>
          <w:rtl w:val="true"/>
        </w:rPr>
        <w:t xml:space="preserve">* </w:t>
      </w:r>
      <w:r>
        <w:rPr>
          <w:rtl w:val="true"/>
        </w:rPr>
        <w:t>آیه بیست و یک</w:t>
      </w:r>
      <w:bookmarkEnd w:id="721"/>
    </w:p>
    <w:p>
      <w:pPr>
        <w:pStyle w:val="Heading4"/>
        <w:numPr>
          <w:ilvl w:val="3"/>
          <w:numId w:val="1"/>
        </w:numPr>
        <w:rPr/>
      </w:pPr>
      <w:bookmarkStart w:id="722" w:name="__RefHeading___Toc1112041_3650668749"/>
      <w:bookmarkStart w:id="723" w:name="_Toc275"/>
      <w:bookmarkEnd w:id="722"/>
      <w:r>
        <w:rPr>
          <w:rtl w:val="true"/>
        </w:rPr>
        <w:t>اشاره</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جَعَلْنا مَنْسَکاً لِیَذْکُرُوا اسْمَ اللَّهِ عَلی ما رَزَقَهُمْ مِنْ بَهِیمَةِ الأَنْعامِ فَإِلهُکُمْ إِلهٌ واحِدٌ فَلَهُ أَسْلِمُوا وَ بَشِّرِ الْمُخْبِتِینَ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112043_3650668749"/>
      <w:bookmarkStart w:id="725" w:name="_Toc276"/>
      <w:bookmarkEnd w:id="724"/>
      <w:r>
        <w:rPr>
          <w:rtl w:val="true"/>
        </w:rPr>
        <w:t>شرح واژگان‏</w:t>
      </w:r>
      <w:bookmarkEnd w:id="72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منسک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توجه به ساختاری مصدری آن به معنای مطلق عبادت و وسیله تقرب می‏باشد</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صلاتی ونسکی و محیای و مماتی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کلمه به اعمال حج اختصاص پیدا کرده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ذبیحه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خبت در اصل لغت به معنای دشت پهناور و آرام‏بخش است</w:t>
      </w:r>
      <w:r>
        <w:rPr>
          <w:rFonts w:eastAsia="IRNazanin" w:cs="IRNazanin"/>
          <w:color w:val="111111"/>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ارباب لغت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خبت به معنای خضوع و خشوع نسبت به خدای متعال است</w:t>
      </w:r>
      <w:r>
        <w:rPr>
          <w:rFonts w:eastAsia="IRNazanin" w:cs="IRNazanin"/>
          <w:color w:val="111111"/>
          <w:sz w:val="28"/>
          <w:szCs w:val="28"/>
          <w:rtl w:val="true"/>
          <w:lang w:bidi="fa-IR"/>
        </w:rPr>
        <w:t xml:space="preserve">.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کاربرد قرآن آن را بیان نموده است</w:t>
      </w:r>
      <w:r>
        <w:rPr>
          <w:rFonts w:eastAsia="IRNazanin" w:cs="IRNazanin"/>
          <w:color w:val="111111"/>
          <w:sz w:val="28"/>
          <w:szCs w:val="28"/>
          <w:rtl w:val="true"/>
          <w:lang w:bidi="fa-IR"/>
        </w:rPr>
        <w:t>.</w:t>
      </w:r>
    </w:p>
    <w:p>
      <w:pPr>
        <w:pStyle w:val="Heading4"/>
        <w:numPr>
          <w:ilvl w:val="3"/>
          <w:numId w:val="1"/>
        </w:numPr>
        <w:rPr/>
      </w:pPr>
      <w:bookmarkStart w:id="726" w:name="__RefHeading___Toc1112045_3650668749"/>
      <w:bookmarkStart w:id="727" w:name="_Toc277"/>
      <w:bookmarkEnd w:id="726"/>
      <w:r>
        <w:rPr>
          <w:rtl w:val="true"/>
        </w:rPr>
        <w:t>چشم‏انداز آیه و محتوای آن‏</w:t>
      </w:r>
      <w:bookmarkEnd w:id="72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 متضمن تعمیم منسک قربانی به همه امّت‏ها، و تأکید بر توحید و بشارت به مخبتین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دوم به معرفی مخبتین پرداخته و صفاتی چون‏ </w:t>
      </w:r>
    </w:p>
    <w:p>
      <w:pPr>
        <w:pStyle w:val="BookText"/>
        <w:rPr/>
      </w:pPr>
      <w:r>
        <w:rPr>
          <w:rFonts w:ascii="IRNazanin" w:hAnsi="IRNazanin" w:eastAsia="IRNazanin"/>
          <w:color w:val="111111"/>
          <w:sz w:val="28"/>
          <w:sz w:val="28"/>
          <w:szCs w:val="28"/>
          <w:rtl w:val="true"/>
          <w:lang w:bidi="fa-IR"/>
        </w:rPr>
        <w:t>تأثیرپذیری از ذکر خدا، صبر در مصائب، برپاداری نماز و انفاق را برای آنها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منسک همگانی‏</w:t>
      </w:r>
    </w:p>
    <w:p>
      <w:pPr>
        <w:pStyle w:val="BookText"/>
        <w:rPr/>
      </w:pPr>
      <w:r>
        <w:rPr>
          <w:rFonts w:ascii="IRNazanin" w:hAnsi="IRNazanin" w:eastAsia="IRNazanin"/>
          <w:color w:val="111111"/>
          <w:sz w:val="28"/>
          <w:sz w:val="28"/>
          <w:szCs w:val="28"/>
          <w:rtl w:val="true"/>
          <w:lang w:bidi="fa-IR"/>
        </w:rPr>
        <w:t>در آیه بعدی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جَعَلْنا مَنْسَکاً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امت در لغت به معنای جماعتی است که در یک چیزی مانند زمان، مکان و دین با هم مشترک باشند</w:t>
      </w:r>
      <w:r>
        <w:rPr>
          <w:rFonts w:eastAsia="IRNazanin" w:cs="IRNazanin"/>
          <w:color w:val="111111"/>
          <w:sz w:val="28"/>
          <w:szCs w:val="28"/>
          <w:rtl w:val="true"/>
          <w:lang w:bidi="fa-IR"/>
        </w:rPr>
        <w:t xml:space="preserve">.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امت در قرآن هم به معنای گسترده و عمومی آن به کار رفته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زَیَّنَّا لِکُلِّ أُمَّةٍ 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امت مشرکان قریش نیز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پیروان یک پیامبر اطلاق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لِکُلِّ أُمَّةٍ رَسُولٌ فَإِذا جاءَ رَسُولُهُمْ‏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به گروهی از پیروان یک پیامبر کاربرد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لْتَکُنْ مِنْکُمْ أُمَّةٌ یَدْعُونَ إِلَی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یک نفر مؤمن اطلاق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إِبْراهِیمَ کانَ أُمَّةً قانِتاً لِلَّهِ 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به حسب ظاهر عبارت، منظور همان معنای گسترده است، چنانکه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أُمَّةٍ جَعَلْنا مَنْسَکاً هُمْ ناسِکُوهُ‏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بسیاری از مفسران آن را محدود به صاحبان ادیان و شرایع کرده‏اند</w:t>
      </w:r>
      <w:r>
        <w:rPr>
          <w:rFonts w:eastAsia="IRNazanin" w:cs="IRNazanin"/>
          <w:color w:val="111111"/>
          <w:sz w:val="28"/>
          <w:szCs w:val="28"/>
          <w:rtl w:val="true"/>
          <w:lang w:bidi="fa-IR"/>
        </w:rPr>
        <w:t xml:space="preserve">.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واژه منسک به معنای مصدری یعنی عبادت باشد، که در آن عبادت قربانی وجود دارد</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ذبح و قربانی مراد باشد</w:t>
      </w:r>
      <w:r>
        <w:rPr>
          <w:rFonts w:eastAsia="IRNazanin" w:cs="IRNazanin"/>
          <w:color w:val="111111"/>
          <w:sz w:val="28"/>
          <w:szCs w:val="28"/>
          <w:rtl w:val="true"/>
          <w:lang w:bidi="fa-IR"/>
        </w:rPr>
        <w:t xml:space="preserve">.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قرینه </w:t>
      </w:r>
    </w:p>
    <w:p>
      <w:pPr>
        <w:pStyle w:val="BookText"/>
        <w:rPr/>
      </w:pPr>
      <w:r>
        <w:rPr>
          <w:rFonts w:ascii="Amiri" w:hAnsi="Amiri" w:eastAsia="Amiri" w:cs="Amiri"/>
          <w:color w:val="111111"/>
          <w:sz w:val="28"/>
          <w:sz w:val="28"/>
          <w:szCs w:val="28"/>
          <w:rtl w:val="true"/>
          <w:lang w:bidi="ar-SA"/>
        </w:rPr>
        <w:t>درون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لِیَذْکُرُوا اسْمَ اللَّهِ عَلی ما رَزَقَهُمْ مِنْ بَهِیمَةِ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می‏توان گفت که دیدگاه دوم به واقع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مکان نیز نمی‏تواند باشد، زیرا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مَنْسَکاً هُمْ ناسِکُوهُ‏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ثمره معرفت‏</w:t>
      </w:r>
    </w:p>
    <w:p>
      <w:pPr>
        <w:pStyle w:val="BookText"/>
        <w:rPr/>
      </w:pP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فَإِلهُکُمْ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بر جعل منسک و بردن نام خدا بر آن برای همگان است، بدین معنا که این خدا واحد است که برای امت‏ها منسک‏های مختلف قرار داد، پس رعایت توحید را بکنید، در واقع تفریع سبب بر مسبّب است</w:t>
      </w:r>
      <w:r>
        <w:rPr>
          <w:rFonts w:eastAsia="IRNazanin" w:cs="IRNazanin"/>
          <w:color w:val="111111"/>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چون همه ارباب ادیان و مناسک تنها نام خدا می‏برند، پس معلوم می‏شود که خدا واحد است شما نیز بر ذبیحه‏های خود تنها نام خدا را برید</w:t>
      </w:r>
      <w:r>
        <w:rPr>
          <w:rFonts w:eastAsia="IRNazanin" w:cs="IRNazanin"/>
          <w:color w:val="111111"/>
          <w:sz w:val="28"/>
          <w:szCs w:val="28"/>
          <w:rtl w:val="true"/>
          <w:lang w:bidi="fa-IR"/>
        </w:rPr>
        <w:t xml:space="preserve">.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فرع بر توحید الهی است، یعنی حال که خداوند واحد پس تسلیم او باشید، و همه عبادت‏ها را مخلصاً برای او انجام دهید، و در واقع تفریع مسبّب بر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مخبتین‏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ضمن التفاتی که صورت گرفته و از خطاب جمعی به خطاب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 است، در حقیقت مشعر به این است که هر کس در عبادت و حجّش تسلیم و مخلص خدا باشد، جزء مخبتین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به معرفی مخبتین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مخبت از نظر مفهومی به معنای خاضع و خاشع نسبت به خدای متعال است، باید دید از نظر مصداقی بر چه کسی تطبیق می‏شود، مفسران در مصداق آن به متواضعان، مجتهدین در عبادت، مخلصان، کسانی که قلوبشان با ذکر خدا مطمئن است، و آنان‏که ظلم نمی‏کنند اشارت کرده‏اند</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نیازی به چنین تفاسیری نیست، زیرا خدای سبحان خود به معرفی مصداقی آن تصریح نمود است و چهار صفت را برای آنها برشمرده است، که عبارت است از وجل، صبر، برپایی نماز و انفاق،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ذُکِرَ اللَّهُ وَجِلَتْ قُلُوبُهُمْ وَ الصَّابِرِینَ عَلی ما أَصابَهُمْ وَ الْمُقِیمِی الصَّلاةِ 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مراحل معنوی در آیات حج‏</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معنوی در فرهنگ قرآنی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ایمان، احسان و 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پایین‏ترین درجه است، و فرد مسلم به جز برون‏رفتن از جرگه کفر، هنوز ارزشی را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ایمان ارزش‏هایی را کسب نموده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توکل، برپایی نماز و انفاق،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الَّذِینَ إِذا ذُکِرَ اللَّهُ وَجِلَتْ قُلُوبُهُمْ وَ إِذا تُلِیَتْ عَلَیْهِمْ آیاتُهُ زادَتْهُمْ إِیماناً وَ عَلی رَبِّهِمْ یَتَوَکَّلُونَ الَّذِینَ یُقِیمُونَ الصَّلاةَ وَ 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احسان نیز به ارزش‏هایی دست یافته که عبارت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لِلْمُحْسِنِینَ الَّذِینَ یُقِیمُونَ الصَّلاةَ وَ یُؤْتُونَ الزَّکاةَ وَ هُمْ بِالآخِرَةِ هُمْ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اخبات نیز دارای چهار صفت شده است که عبارت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صفت اول عبارت است از وَجْل قلبی،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اللَّهُ 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در کنار خشیت و خوف مفید معنای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وجل به حالتی گفته می‏شود که وقتی در انسان پیدا شود دچار نوعی اضطراب و سلب طمأنیه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اضطراب از برخورد با ضرر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خشیت ترسی است که در مقابل عظمت و علوّ مقام به انسان دست می‏دهد</w:t>
      </w:r>
      <w:r>
        <w:rPr>
          <w:rFonts w:eastAsia="IRNazanin" w:cs="IRNazanin"/>
          <w:color w:val="111111"/>
          <w:sz w:val="28"/>
          <w:szCs w:val="28"/>
          <w:rtl w:val="true"/>
          <w:lang w:bidi="fa-IR"/>
        </w:rPr>
        <w:t xml:space="preserve">.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 شکیبایی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عَلی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مصایب شامل صبر در مصیبت، صبر در معصیت و صبر بر طاعت و به خصوص پایداری در انجام تکالیف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صفت برپایی‏نماز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الْمُقِیمِی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خصیصه هم به طهارت روحی دست می‏باید و هم به طهارت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صفت چهارم این است که انفاق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هر کس متصف به چنین اوصافی باشد مخبت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میان مهم است این که نماز و زکات در همه مراحل وجود دارد، ایقان وجه ممیّز احسان از ایمان است، بدین معنا که ایمان به اضافه یقین مساوی با احسان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ممیّز احسان با اخبات صفت صبر است که اگر همه ارزش‏های قبلی با صبر جمع شود فرد مخبت خواهد شد، البته مفهوم تقوا نیز داریم که در همه مراحل می‏تواند حضور داشته باشد، و به اصطلاح مراتب تشکیکی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اوصاف چهارگانه در حجّ بیت الله الحرام نمود و تجلی دارد، زیرا اصل خدا ترسی و توجه به خداست که انسان را به سفر حجّ وا می‏دارد، در این سفر حوادثی که پیشامد می‏کند، و نیز سختی سفر، دوری از خانواده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ارتباط با خدا دارند که مهمترین نمود آن برپایی نماز است</w:t>
      </w:r>
      <w:r>
        <w:rPr>
          <w:rFonts w:eastAsia="IRNazanin" w:cs="IRNazanin"/>
          <w:color w:val="111111"/>
          <w:sz w:val="28"/>
          <w:szCs w:val="28"/>
          <w:rtl w:val="true"/>
          <w:lang w:bidi="fa-IR"/>
        </w:rPr>
        <w:t xml:space="preserve">. </w:t>
      </w:r>
      <w:bookmarkStart w:id="728" w:name="pg1634_10145"/>
    </w:p>
    <w:p>
      <w:pPr>
        <w:pStyle w:val="BookText"/>
        <w:rPr/>
      </w:pPr>
      <w:bookmarkEnd w:id="728"/>
      <w:r>
        <w:rPr>
          <w:rFonts w:ascii="IRNazanin" w:hAnsi="IRNazanin" w:eastAsia="IRNazanin"/>
          <w:color w:val="111111"/>
          <w:sz w:val="28"/>
          <w:sz w:val="28"/>
          <w:szCs w:val="28"/>
          <w:rtl w:val="true"/>
          <w:lang w:bidi="fa-IR"/>
        </w:rPr>
        <w:t>و انفاق از مال خود که از هزینه سفر گرفته تا کمک به فقرا و مساکین در طول سفر، همه از مرتبطین با برنامه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پرسش رخ می‏نماید که اگر مخبت به مقام اطمینان و خشوع و خضوع می‏رسد، چگونه با یاد خدا دچار وجل و اضطراب می‏شود؟ در پاسخ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مخبت به مقام اطمینان رسیده است، لیکن با ذکر خدا و احساس حضور در محضر حق قلبش منفعل شده و آماده دریافت فیض الهی می‏گردد، لذا از این جهت مضطرب است</w:t>
      </w:r>
      <w:r>
        <w:rPr>
          <w:rFonts w:eastAsia="IRNazanin" w:cs="IRNazanin"/>
          <w:color w:val="111111"/>
          <w:sz w:val="28"/>
          <w:szCs w:val="28"/>
          <w:rtl w:val="true"/>
          <w:lang w:bidi="fa-IR"/>
        </w:rPr>
        <w:t>.</w:t>
      </w:r>
    </w:p>
    <w:p>
      <w:pPr>
        <w:pStyle w:val="Heading4"/>
        <w:numPr>
          <w:ilvl w:val="3"/>
          <w:numId w:val="1"/>
        </w:numPr>
        <w:rPr/>
      </w:pPr>
      <w:bookmarkStart w:id="729" w:name="__RefHeading___Toc1112047_3650668749"/>
      <w:bookmarkStart w:id="730" w:name="_Toc278"/>
      <w:bookmarkEnd w:id="729"/>
      <w:r>
        <w:rPr>
          <w:rtl w:val="true"/>
        </w:rPr>
        <w:t>لطایف و اشارات‏</w:t>
      </w:r>
      <w:bookmarkEnd w:id="7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درجه اخبات رسیده است، از یک سو هم در بعد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دارد و هم در بعد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هم در بعد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دارد، و هم در بعد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مفهوم، وجل، صبر، نماز و انفاق، نقش محوری با ترس است و بقیه اثر آن می‏باشد، بدین معنا که وجل قلوب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صبر بر مصائب، دوم اشتغال به خدمت که در قالب خدمت به نفس 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به مال یعنی؛ انفاق صورت می‏گیرد</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این که مرتبه بیم و وجل قلب در انسانها متفاوت است، هر کس به فراخور استعدادش از این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ذُکِرَ اللَّهُ وَجِلَتْ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برخوردار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مهمترین مصداق ذکر الهی که اثر در قلوب دارد قرآن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731" w:name="pg1634_10146"/>
    </w:p>
    <w:p>
      <w:pPr>
        <w:pStyle w:val="Heading3"/>
        <w:numPr>
          <w:ilvl w:val="2"/>
          <w:numId w:val="1"/>
        </w:numPr>
        <w:rPr/>
      </w:pPr>
      <w:bookmarkStart w:id="732" w:name="__RefHeading___Toc1112049_3650668749"/>
      <w:bookmarkStart w:id="733" w:name="_Toc279"/>
      <w:bookmarkEnd w:id="731"/>
      <w:bookmarkEnd w:id="732"/>
      <w:r>
        <w:rPr>
          <w:rtl w:val="true"/>
        </w:rPr>
        <w:t xml:space="preserve">* </w:t>
      </w:r>
      <w:r>
        <w:rPr>
          <w:rtl w:val="true"/>
        </w:rPr>
        <w:t>آیه بیست و دوم‏</w:t>
      </w:r>
      <w:bookmarkEnd w:id="733"/>
    </w:p>
    <w:p>
      <w:pPr>
        <w:pStyle w:val="Heading4"/>
        <w:numPr>
          <w:ilvl w:val="3"/>
          <w:numId w:val="1"/>
        </w:numPr>
        <w:rPr/>
      </w:pPr>
      <w:bookmarkStart w:id="734" w:name="__RefHeading___Toc1112051_3650668749"/>
      <w:bookmarkStart w:id="735" w:name="_Toc280"/>
      <w:bookmarkEnd w:id="734"/>
      <w:r>
        <w:rPr>
          <w:rtl w:val="true"/>
        </w:rPr>
        <w:t>اشاره</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شَعائِرِاللَّهِ لَکُمْ فِیها خَیْرٌ فَاذْکُرُوا اسْمَ‏اللَّهِ عَلَیْها صَوافَّ فَإِذا وَجَبَتْ جُنُوبُها فَکُلُوا مِنْها وَ أَطْعِمُوا الْقانِعَ وَ الْمُعْتَرَّ کَذلِکَ سَخَّرْناها لَکُمْ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وَلادِماؤُها وَلکِنْ یَنالُهُ التَّقْوی مِنْکُمْ کَذلِکَ سَخَّرَها لَکُمْ لِتُکَبِّرُوا اللَّهَ عَلی ما هَداکُمْ وَ بَشِّرِالْمُحْسِنِینَ‏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112053_3650668749"/>
      <w:bookmarkStart w:id="737" w:name="_Toc281"/>
      <w:bookmarkEnd w:id="736"/>
      <w:r>
        <w:rPr>
          <w:rtl w:val="true"/>
        </w:rPr>
        <w:t>شرح واژگان‏</w:t>
      </w:r>
      <w:bookmarkEnd w:id="73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برج، جمع بَدَنَه برگرفته از بدن و جسیم بودن است، و نامی است که بر شتر و نیز گاو اطلاق می‏شود، چون نسبت به دیگر حیوانات جسیم‏ترند</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این واژه عرّ به معنای نوعی بیماری پوستی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معترّ فقیری است که خود را در معرض سؤال قرار می‏دهد، و درخواست کمک می‏کند</w:t>
      </w:r>
      <w:r>
        <w:rPr>
          <w:rFonts w:eastAsia="IRNazanin" w:cs="IRNazanin"/>
          <w:color w:val="111111"/>
          <w:sz w:val="28"/>
          <w:szCs w:val="28"/>
          <w:rtl w:val="true"/>
          <w:lang w:bidi="fa-IR"/>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همین معنا اشارت شده است، چنانکه در روایتی امام صادق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المعتر الذی یعتریک </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1112055_3650668749"/>
      <w:bookmarkStart w:id="739" w:name="_Toc282"/>
      <w:bookmarkEnd w:id="738"/>
      <w:r>
        <w:rPr>
          <w:rtl w:val="true"/>
        </w:rPr>
        <w:t>چشم‏انداز آیه و محتوای آن‏</w:t>
      </w:r>
      <w:bookmarkEnd w:id="73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آیه، ابتدا روی بزرگترین نماد قربانی تکیه کرده و آن را به عنوان یکی از شعائر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نحوه نحر کردن آن اشارت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p>
    <w:p>
      <w:pPr>
        <w:pStyle w:val="BookText"/>
        <w:rPr/>
      </w:pPr>
      <w:r>
        <w:rPr>
          <w:rFonts w:ascii="IRNazanin" w:hAnsi="IRNazanin" w:eastAsia="IRNazanin"/>
          <w:color w:val="111111"/>
          <w:sz w:val="28"/>
          <w:sz w:val="28"/>
          <w:szCs w:val="28"/>
          <w:rtl w:val="true"/>
          <w:lang w:bidi="fa-IR"/>
        </w:rPr>
        <w:t>بعدی به شرط قبولی قربانی و ضرورت شکر بر نعمت عنایت و هدایت الهی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شعائر</w:t>
      </w:r>
    </w:p>
    <w:p>
      <w:pPr>
        <w:pStyle w:val="BookText"/>
        <w:rPr/>
      </w:pPr>
      <w:r>
        <w:rPr>
          <w:rFonts w:ascii="IRNazanin" w:hAnsi="IRNazanin" w:eastAsia="IRNazanin"/>
          <w:color w:val="111111"/>
          <w:sz w:val="28"/>
          <w:sz w:val="28"/>
          <w:szCs w:val="28"/>
          <w:rtl w:val="true"/>
          <w:lang w:bidi="fa-IR"/>
        </w:rPr>
        <w:t>در آیات مربوط به حجّ مکرر سخن از شعائر به میان آمده است، چنانکه در جایی صفا و مروه را به عنوان شعائر معرفی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به اجمال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لاتُحِلُّوا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به عقیده برخی همه معالم و علایم دین که وسیله شناخت هدایت از ضلالت می‏باشد، و به تعبیر دیگر دین خدا جزء شعائر الله است</w:t>
      </w:r>
      <w:r>
        <w:rPr>
          <w:rFonts w:eastAsia="IRNazanin" w:cs="IRNazanin"/>
          <w:color w:val="111111"/>
          <w:sz w:val="28"/>
          <w:szCs w:val="28"/>
          <w:rtl w:val="true"/>
          <w:lang w:bidi="fa-IR"/>
        </w:rPr>
        <w:t xml:space="preserve">.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 علائم و نشانه‏های حرم جزء شعائر الله است،</w:t>
      </w:r>
      <w:r>
        <w:rPr>
          <w:rStyle w:val="FootnoteAnchor"/>
          <w:rtl w:val="true"/>
        </w:rPr>
        <w:footnoteReference w:id="660"/>
      </w:r>
      <w:r>
        <w:rPr>
          <w:rFonts w:ascii="IRNazanin" w:hAnsi="IRNazanin" w:eastAsia="IRNazanin"/>
          <w:color w:val="111111"/>
          <w:sz w:val="28"/>
          <w:sz w:val="28"/>
          <w:szCs w:val="28"/>
          <w:rtl w:val="true"/>
          <w:lang w:bidi="fa-IR"/>
        </w:rPr>
        <w:t>‏ بلکه همه مناسک و اعمال حج از شعائر الله به شمار می‏آید</w:t>
      </w:r>
      <w:r>
        <w:rPr>
          <w:rFonts w:eastAsia="IRNazanin" w:cs="IRNazanin"/>
          <w:color w:val="111111"/>
          <w:sz w:val="28"/>
          <w:szCs w:val="28"/>
          <w:rtl w:val="true"/>
          <w:lang w:bidi="fa-IR"/>
        </w:rPr>
        <w:t xml:space="preserve">.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به معرفی یکی دیگر از شعائر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 جَعَلْناها لَکُمْ مِنْ 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نکته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شعائر بودن بُدن یک امر تکوینی نیست، بلکه به اعتبار جعلی است که آن را به عنوان هَدْی برای بیت الله قرار داده است</w:t>
      </w:r>
      <w:r>
        <w:rPr>
          <w:rFonts w:eastAsia="IRNazanin" w:cs="IRNazanin"/>
          <w:color w:val="111111"/>
          <w:sz w:val="28"/>
          <w:szCs w:val="28"/>
          <w:rtl w:val="true"/>
          <w:lang w:bidi="fa-IR"/>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دلیل این‏که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جَعَلْناها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بودن این‏گونه امور به معنای این نیست با این علایم خدا را می‏توان دید، بلکه علامت و نشانه اطاعت و انقیاد مؤمنان به حجّ و بیت الله است</w:t>
      </w:r>
      <w:r>
        <w:rPr>
          <w:rFonts w:eastAsia="IRNazanin" w:cs="IRNazanin"/>
          <w:color w:val="111111"/>
          <w:sz w:val="28"/>
          <w:szCs w:val="28"/>
          <w:rtl w:val="true"/>
          <w:lang w:bidi="fa-IR"/>
        </w:rPr>
        <w:t xml:space="preserve">.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نشانه حجّ نیز هست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 به همان فلسفه اقتصادی در بعد طعام خود و اطعام به فقیران و مساکین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تا هنگام نحر شدن می‏توانید از منافع آن بهره‏مند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یا نام او؟</w:t>
      </w:r>
    </w:p>
    <w:p>
      <w:pPr>
        <w:pStyle w:val="BookText"/>
        <w:rPr/>
      </w:pPr>
      <w:r>
        <w:rPr>
          <w:rFonts w:ascii="IRNazanin" w:hAnsi="IRNazanin" w:eastAsia="IRNazanin"/>
          <w:color w:val="111111"/>
          <w:sz w:val="28"/>
          <w:sz w:val="28"/>
          <w:szCs w:val="28"/>
          <w:rtl w:val="true"/>
          <w:lang w:bidi="fa-IR"/>
        </w:rPr>
        <w:t>در ادامه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اسْمَ‏اللَّهِ عَلَیْها 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صراحت در لزوم نام خدا به هنگام نحر دارد، همان‏گونه که پیش از این گفتیم ذکر هم به معنای یاد کردن و ذکر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معنای نام بردن و ذکر زبانی، و هم به معنای نوشتن اسم و ذکر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برنامه قربانی بردن نام موضوعیت دارد،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اسْمَ‏اللَّهِ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آیه قبلی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یَذْکُرُوا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تسمیه و نام بردن در ادامه خط ترسیمی برای تحلیل ذبیحه می‏باشد که در یکجا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فَکُلُوا مِمَّا ذُکِرَ اسْمُ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لاتَأْکُلُوا مِمَّا لَمْ‏یُذْکَرِ اسْمُ اللَّهِ عَلَیْهِ وَ إِنَّهُ 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بردن نام خدا منحصر به قربانی نیست، بلکه در بسیاری از عبادات نیز ضرورت دارد، و حتی خود نماز، اذکار و اورادش و نیز تلبیه از مصادیق ضروری ذکر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می‏شود قلبت پاک باشد به تنهایی کفایت نمی‏کند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سفارش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اسْمَ‏اللَّهِ عَلَیْها 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صواف به معنای این است که پاهای شتر به صورت صفّ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به این دارد که شتر در حال ایستاده نحر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فقها ضمن فتوا به جواز نحر در حال خوابیده و نشسته می‏گویند در حالت ایستاده و قائمه بودن افضل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قربانی‏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 فَکُلُوا مِنْها وَ أَطْعِمُوا الْقانِعَ وَ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به معنای ثبت است، و چون شتر بعد از نحر و بی‏جان شدن به پهلو بر زمین می‏افتد، تعبیر به وجوب و جنوب نموده است</w:t>
      </w:r>
      <w:r>
        <w:rPr>
          <w:rFonts w:eastAsia="IRNazanin" w:cs="IRNazanin"/>
          <w:color w:val="111111"/>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این تعبیر کنایه از جان دادن حیوان بر اثر نحر است، که مجوز مصرف آن می‏باشد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فقیر مصرف کننده گوشت قربانی و ذبیحه سه تعبیر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بایس، که منظور از آن فقیری است که فقر شدید دارد</w:t>
      </w:r>
      <w:r>
        <w:rPr>
          <w:rFonts w:eastAsia="IRNazanin" w:cs="IRNazanin"/>
          <w:color w:val="111111"/>
          <w:sz w:val="28"/>
          <w:szCs w:val="28"/>
          <w:rtl w:val="true"/>
          <w:lang w:bidi="fa-IR"/>
        </w:rPr>
        <w:t xml:space="preserve">.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قانع، که منظور از آن فقیری است که به اندک اعطایی قناعت می‏کند و یا فقیری است که با وجود نیاز درخواست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معترّ، و آن فقیری است که با اصرار درخواست کمک می‏کند</w:t>
      </w:r>
      <w:r>
        <w:rPr>
          <w:rFonts w:eastAsia="IRNazanin" w:cs="IRNazanin"/>
          <w:color w:val="111111"/>
          <w:sz w:val="28"/>
          <w:szCs w:val="28"/>
          <w:rtl w:val="true"/>
          <w:lang w:bidi="fa-IR"/>
        </w:rPr>
        <w:t xml:space="preserve">.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همین معنا بیان شده است، چنانکه امام صادق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القانعُ الذی یَقْنَعُ بِمُا أعْطَیته، و الْمُعترّ الّذی یَعترّ یِک، و السائلُ یَسألکَ فی یَدیه و البائسُ الفقیر</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سَخَّرْناها لَکُمْ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این است که نحوه کشتن شتر به عنایت الهی می‏باشد، چرا که حیوانات دیگر به راحتی قابل ذبحند اما شتر به دلیل جسم بودن شیوه مخصوصی برای کشتن آن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عنایت باید زمینه ساز شکر الهی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قربانی‏</w:t>
      </w:r>
    </w:p>
    <w:p>
      <w:pPr>
        <w:pStyle w:val="BookText"/>
        <w:rPr/>
      </w:pPr>
      <w:r>
        <w:rPr>
          <w:rFonts w:ascii="IRNazanin" w:hAnsi="IRNazanin" w:eastAsia="IRNazanin"/>
          <w:color w:val="111111"/>
          <w:sz w:val="28"/>
          <w:sz w:val="28"/>
          <w:szCs w:val="28"/>
          <w:rtl w:val="true"/>
          <w:lang w:bidi="fa-IR"/>
        </w:rPr>
        <w:t>در آخرین آیه از این مجموعه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لَنْ‏یَنالَ اللَّهَ لُحُومُها وَلادِماؤُها وَلکِنْ یَنالُهُ التَّقْوی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سهم خدا از این قربانی‏ها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جاهلی خانه خدا را با خون شتران قربانی خون‏آلود می‏کردند، و می‏پنداشتند که خون و گوشت حیوانات به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مؤمنان نا آگاه نیز قصد چنین کاری را داشتند، که آیه سیر فکری آنها را تصحیح نمود</w:t>
      </w:r>
      <w:r>
        <w:rPr>
          <w:rFonts w:eastAsia="IRNazanin" w:cs="IRNazanin"/>
          <w:color w:val="111111"/>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بدان معنا نیست که نفس تقوای افراد به خدا می‏رسد، بلکه بدین معناست که عملی که بر پایه تقوا باشد مورد قبول خدا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تقرب الی الله می‏گردد</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قربانی، بلکه به طور کلی آنچه در بارگاه الهی مورد قبول واقع می‏شود، عمل تقوایی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فرزندان آدم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پایانی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سَخَّرَها لَکُمْ لِتُکَبِّرُوا اللَّهَ عَلی ما هَداکُمْ وَ بَشِّرِالْمُحْسِنِینَ‏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اشارت به این حقیقت دارد که رام شدن شتر با نوعی عنایت الهی توأم است، چرا که بالعیان می‏بینیم که این حیوان گاهی با کودک خردسال همراهی می‏کند و رام اوست، ولی در حال خشم چند مرد نیرومند نیز حریف 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می‏فرماید همین باید موجب معرفت قلبی حق تعالی، و تکبیر و یاد کبریایی او با زبانتان به نعمت هدایتی که به شما ارزانی داشته است بشود</w:t>
      </w:r>
      <w:r>
        <w:rPr>
          <w:rFonts w:eastAsia="IRNazanin" w:cs="IRNazanin"/>
          <w:color w:val="111111"/>
          <w:sz w:val="28"/>
          <w:szCs w:val="28"/>
          <w:rtl w:val="true"/>
          <w:lang w:bidi="fa-IR"/>
        </w:rPr>
        <w:t xml:space="preserve">. </w:t>
      </w:r>
      <w:bookmarkStart w:id="740" w:name="pg1634_10151"/>
    </w:p>
    <w:p>
      <w:pPr>
        <w:pStyle w:val="Heading4"/>
        <w:numPr>
          <w:ilvl w:val="3"/>
          <w:numId w:val="1"/>
        </w:numPr>
        <w:rPr/>
      </w:pPr>
      <w:bookmarkStart w:id="741" w:name="__RefHeading___Toc1112057_3650668749"/>
      <w:bookmarkStart w:id="742" w:name="_Toc283"/>
      <w:bookmarkEnd w:id="740"/>
      <w:bookmarkEnd w:id="741"/>
      <w:r>
        <w:rPr>
          <w:rtl w:val="true"/>
        </w:rPr>
        <w:t>لطایف و اشارات‏</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تشریع برنامه حجّ، و جعل شعائر الهی منافع خلق خدا منظور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رَزَقَهُمْ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فِیها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سَخَّرْناها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لِتُکَبِّرُوا اللَّهَ عَلی ما هَداکُم‏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اسْمَ‏اللَّهِ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تنها یاد خدا و ذکر قلبی کافی نیست، بلکه می‏بایست نام خدا بر زبان هم جاری باشد، تا نماینگر همنوایی دل و زبان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آخرین آیه، مشعر به این است که کسی که رعایت تقوا نماید، شکر نعمت‏ها را به جای آورد، معرفت حق در قلبش جای گیرد، جزء محسنین خواهد بود</w:t>
      </w:r>
      <w:r>
        <w:rPr>
          <w:rFonts w:eastAsia="IRNazanin" w:cs="IRNazanin"/>
          <w:color w:val="111111"/>
          <w:sz w:val="28"/>
          <w:szCs w:val="28"/>
          <w:rtl w:val="true"/>
          <w:lang w:bidi="fa-IR"/>
        </w:rPr>
        <w:t>.</w:t>
      </w:r>
      <w:bookmarkStart w:id="743" w:name="pg1634_10152"/>
    </w:p>
    <w:p>
      <w:pPr>
        <w:pStyle w:val="Heading2"/>
        <w:numPr>
          <w:ilvl w:val="1"/>
          <w:numId w:val="1"/>
        </w:numPr>
        <w:rPr/>
      </w:pPr>
      <w:bookmarkStart w:id="744" w:name="__RefHeading___Toc1112059_3650668749"/>
      <w:bookmarkStart w:id="745" w:name="_Toc284"/>
      <w:bookmarkEnd w:id="743"/>
      <w:bookmarkEnd w:id="744"/>
      <w:r>
        <w:rPr>
          <w:rtl w:val="true"/>
        </w:rPr>
        <w:t>کتابنامه‏</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اسلامی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تجدید نظر و 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جعفریان، نشر مشعر،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دارالکتب الاسلامیه، تهران،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سید هاشم بحرانی،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دار التفسیر،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پیامبر اسلام، محمد ابراهیم آیتی، تحقیق ابوالقاسم گرجی، انتشارات دانشگاه تهران،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التشریع الاسلامی، محمدخضری‏بک،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دارالمعرفة، بیروت،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ابی‏یعقوب، تحقیق، عبدالامیر مَهنّا،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الاعلمی للمطبوعات،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محمد بن حسن طوسی، تحقیق احمد حبیب قصیر عاملی،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حسن مصطفوی، بنگاه ترجمه و نشر کتاب،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 علامه حلی، تحقیق مؤسسه آل البیت لاحیاء التراث،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ابن‏عربی، محیی‏الدین ابن‏عربی، تحقیق سمیر مصطفی، دار احیاء التراث العربی،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البحر المحیط، محمد بن یوسف مشهور به ابوحیان اندلسی،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دارالنشر، دارالکتب العلمیة، لبنان،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ابونصر محمد بن مسعود عیاشی، تصحیح سیدهاشم رسولی محلاتی، مکتبه العلمیة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رشید رضا، دارالمعرفة، بیروت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الکریم، محیی الدین بن‏عربی، تحقیق مصطفی غالب،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ناصرخسرو،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فخر رازی، دفتر تبلیغات اسلامی، قم،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همکاران، 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دار الکتب الاسلامیة،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آیات القرآن، محمد بن جریر طبری،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محمد بن احمد قرطبی، دار احیاء التراث العربی، بیروت،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نجفی، دار الکتب الاسلامیة، تهران،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و العمرة فی الکتاب و السنة، محمد ری‏شهری، تحقیق دارالحدیث،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دارالحدیث،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رُوح‏الجنان و رَوْح‏الجنان، ابوالفتوح رازی،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کتابخانه آیت‏الله 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المعانی فی تفسیر القرآن العظیم و السبع المثانی، ابوالفضل شهاب‏الدین سید محمود آلوسی بغدادی، دار النشر،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زبده البیان، احمد بن محمد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رضا استادی و علی اکبر زمانی نژاد، مؤمنین،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نسایی، احمد بن شعیب، با شرح سیوطی، و حاشیه سندی، دارالکتب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عبدالملک ابن هشام، دارالمعرفة،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عبیدالله به عبدالله معروف به حاکم حسکانی، تحقیق محمدباقر محمودی، مؤسسه طبع و نشر وزارت فرهنگ و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 صحاح العربیة، اسماعیل بن حماد جوهری، تحقیق احمد عبدالغفور عطار، دارالعلم للملایین، بیروت،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الادب، عبدالحسین امینی، مرکز الغدیر للدراسات الاسلامیة،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علی المذاهب الاربعة، عبدالرحمن جزیری، دار احیاء التراث العربی، بیروت، هفتم،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علی المذاهب الخمسة، محمد جواد مغنیه،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القرآن، سعید بن هبةالله راوندی، تحقیق سید احمد حسینی، کتابخانه آیت‏الله مرعشی، قم،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ظلال القرآن، سید قطب،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دارالشروق،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محمد بن یعقوب کلینی، دارالکتب الاسلامیة،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غوامض التنزیل، محمود بن عمر زمخشری، ادب الحوزه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کشف‏الاسرار وعدةالابرار، ابوالفضل رشیدالدین میبدی، انتشارات امیر کبیر،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العرفان، مقداد بن عبدالله سیوری، تحقیق محمد باقر بهبودی، المکتبة الرضویة لاحیاء الآثار الجعفریة،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فضل بن حسن طبرسی، کتابخانة آیت‏الله مرعشی نجفی،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احمد بن محمد فیومی، دارالهجرة، قم،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احمد بن فارس، تحقیق عبد السلام محمد هارون، مکتب الإعلام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القرآن، راغب اصفهانی، تحقیق صفوان عدنان داوودی، دارالسامیة،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من‏لایحضره الفقیه،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جامعه مدرسین حوزه علمیه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وحی القرآن، سید محمدحسین فضل‏الله،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دارالملاک للطباعة و النشر،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سید محمد حسین طباطبایی، جامعه مدرسین حوزة 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عبدعلی بن جمعه حویزی، المطبعة العلمیة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صبحی صالح، ترجمه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الی تحصیل مسائل الشریعة، محمد بن حسن حرّ عاملی، تحقیق محمد رازی،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سلیمان بن ابراهیم قندوزی، مؤسسه اعلمی، بیروت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مفاتیح‏الجنان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الصحاح، ابن فارس، ابوالحسین احمد، معجم مقاییس اللغ، فسر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بن فضل، معجم مفردات الفاظ قرآن، فسر و سفر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کتاب العین، فسر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الحسن، مجمع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هادی، التفسیر و المفسرون فی ثوبه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محمد بن یوسف، البحر المحیط فی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سیّد محمود، 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بدرالدین، 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ثعالبی مکی، عبدالرحمن بن محمد، تفسیر 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جواهرالحسان فی تفسیرالقرآن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عبدالعظیم، مناهل العرفان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خویی، سید ابوالقاسم، البیان فی تفسیرالقرآن،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 بالجواهر الحسان فی تفسیرالقرآن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الثعالبی المکی، عبدالرحمن بن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هادی،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انحاء التفسیر بالمأثور، به این مسأله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محمدهادی، التفسیر و 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محمدهادی، التفسیر و 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محمدحسین،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اتجاه تجزیه‏ایی شیوه ترتیبی و به تعبیر برخی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تفسیر آیه به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اتجاه توحیدی شیوه موضوعی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محمدباقر، المدرس القرآنی،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محمدباقر، المدرس القرآنی،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الصغیر، محمدحسین، المبادی العام لتفسیر القرآن الکریم،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محمدجواد، تفسیر 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ایازی، سید محمدعلی، المفسرون،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علی‏اکبر، مکاتب تفسیری،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محمدعلی، درس‏نامه روش‏ها وگرایش‏های تفسیری قرآن،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علی‏اکبر، مکاتب تفسیری،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محمد ابوطبره، هدی، المنهج الاثری فی تفسیر القرآن،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ایازی، سید محمدعلی، المفسرون،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تفسیر ارتباطی، تفسیر موضوعات به هم پیوسته و مرتبط با یکدیگر است، مثلًا وقتی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جداگانه مورد بررسی قرار گرفت، این سه مطلب را در ارتباط با یکدیگر مورد توجه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علی‏اکبر، مکاتب تفسیری،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مکاتب تفسیری؛ مجموعه آرای تفسیری که مورد پذیرش جمعی از مفسران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مذاهب تفسیری؛ شیوه‏های تفسیری است که بر مبنای عقاید و طرز تفکر خاصی استوار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مناهج تفسیری؛ آن شیوه تفسیری که بر اساس افکار، عقاید، تخصّص یا مکتب خاصی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تفسیری؛ منظور شیوه مفسرانی است که در چگونگی تفسیر، رأی مشترکی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تفسیری؛ مراد گرایش‏های خاص مفسران است که بر اثر افکار و عقاید، یا تخصّص علمی و یا مکتب تفسیری آنان در تفاسیرشان رخ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اتجاه اعتزالی و اتجاه فقهی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الوان تفسیر؛ به معنای نمود و گرایش‏های مبنایی مفسران است، که در تفاسیر آنان پدید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لون فلسفی‏کلامی و جز آن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فیومی، المصباح المنیر، ابن‏منظور، لسان العرب، حویزی، مجمع البحرین، ریشه ثوب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ریشه ثوب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ریشه قوم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ریشه عکف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مجمع البحرین، ریشه ثوب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 فی القرآن،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ثوب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سیدهاشم،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ریشه قوم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عهد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ریشه طوف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ریشه عکف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مصطفوی، حسن، التحقیق فی کلمات القرآن، ریشه بلد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ریشه رزق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 لسان العرب، ابن منظور، ریشه ثمر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صحاح‏اللغ، فیومی، المصباح المنیر، ابن‏منظور، لسان العرب، ریشه متع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ریشه متع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اسماعیل بن‏حماد، صحاح اللغ، ریشه رفع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 ریشه قعد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احمدبن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والجوهری، اسماعیل بن حماد، الصحاح تاج اللغ و صحاح العربی، ریشه قعد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 قاصعه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نکت فی حج الأنبیاء و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 إبراهیم و إسماعیل و بنائهما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ریشه قبل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احمدبن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سلم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ریشه ذرّ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راغب اصفهانی، مفردات، ریشه ذرو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ریشه ذرّ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رأی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با چشم،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یَرَوْنَهُمْ مِثْلَیْهِمْ رَأْیَ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با قلب،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لَوْ تَعْلَمُونَ عِلْمَ الْیَقِینِ لَتَرَوُنَّ الْجَحِیمَ ثُمَّ لَتَرَوُنَّها عَیْنَ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شهودی،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کَذَبَ الْفُؤادُ ما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با عقل،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أَلَمْ‏تَرَ أَنَّ اللَّهَ یَعْلَمُ ما فِی السَّماواتِ وَ ما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خیالی،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زُیِّنَ لَهُ سُوءُ عَمَلِهِ فَرَآهُ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 در خواب،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إِنِّی أَری فِی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 المصباح المنیر و مفردات، ریشه نسک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راغب اصفهانی، مفردات، ریشه نسک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سیدمحمد حسین،،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ابوالفتوح، رُوح الجنان و رَوْح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سیدهاشم،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محمد، الحج و العمر فی الکتاب و السن،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از سوی خدا به معنای غفران و پذیرش توبه تائب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المصباح، ریشه توب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صفا و مروه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ذیل آیه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علی اصغر، تاریخ و آثار اسلامی مکه و مدینه،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ریشه شعر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 ابن‏منظور، لسان‏العرب، و راغب اصفهانی، مفردات، ریشه جنح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که کلمه جناح در عربی با واژه گناه در فارسی ارتباط تعریبی داشته باشند، و هرکدام از دیگری گرفته شده باشد، چنانچه گرگان فارسی به جرجان، و گچ به جصّ مبدل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مقاییس اللغ، ریشه طوف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ریشه طوف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و راغب اصفهانی، مفردات، ریشه طوع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آیه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الطواف بین الصفا والمروة من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ابن جریر، 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سعی،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سعی،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سعی،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احادیث این باب به استثنای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احادیث باب‏های دیگر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 فی السفر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الخروج الی الصفا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ریشه طوع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ریشه طوع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بر این باور است که سعی واجب نیست، بلکه سنت در حج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را به ابن عباس، ابن زبیر و انس بن مالک نسبت داده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فیومی، المصباح المنیر، ریشه حصر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راغب اصفهانی، مفردات، ابن‏منظور، لسان العرب، ریشه یسر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ابن‏منظور،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هدی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فدی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فیومی، المصباح المنیر، ابن‏منظور، لسان العرب، ریشه حج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 ریشه حجّ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اشهر 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واذّن فی الناس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علی الناس حِجّ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خضری‏بک، محمد، تاریخ تشریع اسلامی،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 و المصباح المنیر، ریشه عمر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 ریشه عمر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تمّ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 فرض الحج و العمر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رشیدالدین، 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جواهرالکلام،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اهل سنت درخصوص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احصرتم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رأی وجو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منحصر به منع دشمن،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منحصر به مرض،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احصار شامل منع و بیماری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الاحصار و الصد،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الاحصار و الصد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محمدحسن، 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 کفارات الاحرام،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محمد بن احمد،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محمد بن احمد،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کانتا علی عهد رسول الله و انا انهی عنهما و اعاقب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الحج و متعة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عبدالحسین شرف الدین، النص و الاجتهاد،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بدرالدین عینی حنفی از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مالکی‏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عدول از حج به عمره تنها از حج افراد به تمتع جایز است ودر حج قران جاری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اقسام الحج،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ذبح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ذبح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از ابواب ذبح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ابواب اقسام حج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از ابواب ذبح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شرایع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اللمع الدمشقی،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القران و التمتع و الافراد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ابواب اقسام الحج،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اقسام الحج،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 ابن‏منظور، لسان العرب، ریشه رفث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ریشه رفث</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فیومی، المصباح المنیر، ریشه فسق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 ریشه فسق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 راغب اصفهانی، مفردات، ریشه جدل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و مالک از پیشوایان اهل سنت معتقدند که احرام حج قبل از اشهر حج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نقل کرده، و بر آن اشکال نموده است که با این تقدیر باید به نصب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ریشه فرض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و المنجد، حرم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( 2)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عَلَیْکُمُ الْمَیْتَةُ وَ الدَّمُ وَ لَحْمُ الْخِنْزِیرِ وَ ما أُهِلَّ لِغَیْرِ اللَّهِ بِهِ وَ الْمُنْخَنِقَةُ وَ الْمَوْقُوذَةُ وَ الْمُتَرَدِّیَةُ وَ النَّطِیحَةُ وَ ما أَکَلَ السَّبُعُ إِلَّا ما ذَکَّیْتُمْ وَ ما ذُبِحَ عَلَی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درعمره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مسلخ، غمره و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مسیر عراق،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شجره برای مسیر مدینه،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یلملم برای مسیر یمن،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المنازل برای مسیر طایف،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جحفه برای اهالی شام،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برای اهالی مکه، و نیز میقات برای حج برای همگان خود مکه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تروک 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احادیث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تروک 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احادیث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تروک 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احادیث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 عدة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ریشه هل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ریشه وقت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مواقیت الإحرام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فضل‏الله، سید محمدحسین، من وحی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القرآن الی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آلوسی، سید محمود،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مواهب الرحمن،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تفسیر بحر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بدان معنا نیست که ترتیب قرآن لزوماً پس از رحلت پیامبر صورت گرفته باشد، زیرا ممکن است کسی بگوید چینش آیات و سور در قرآن با ترتیب نزول متفاوت است، و این جابجایی به امر پیامبر بوده 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 هدی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وطبرسی، 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 ریشه بغی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بغی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ریشه فضل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ابن‏فارس، مقاییس اللغ، ریشه فضل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فضل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ریشه فیض</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سیدمحمد حسین،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 ترک طلب الرزق و تحریمه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المستطیع إذا حج جمالًا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علی کل مکلف مستطیع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الغدو إلی عرفات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الوقوف بعرفة و حد الموقف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نام سرزمینی است که در حدود بیست کیلومتری جنوب شرقی مکه قرار دارد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کشف‏الاسرار و عدالابرار،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الوقوف بعرفات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و عد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ج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وعد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نام سرزمینی است که بین عرفات و وادی محسّر که در ابتدای منی است قرار دارد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کیفی أنواع الحج</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زبد البیان،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 البیان،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تعجل من المزدلف قبل الفجر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الوقوف بالمشعر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علی کل مکلف مستطیع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ریشه قضی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وجه دیگر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و توصیه مثل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وقضی ربک ألا تعبدوا إلا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و اعلام مثل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وقضینا إلی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 ریشه خلق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کتاب العین، ابن‏منظور، لسان العرب، ریشه خلق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تاج العروس، ریشه خلق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فِی الآخِرَةِ مِنْ 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لا خَلاقَ لَهُمْ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خلق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التکبیر ایام التشریق، 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زبد البیان،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 بالدنیا علی الآخره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و المکاسب و الفوائد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العافی و المرض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سع الدار و برکت ها و شوم 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رشیدالدین، 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باب ان من خرج الی الصید للهو</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 راغب اصفهانی، مفردات، ریشه اثم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و زبیدی، تاج العروس، ریشه اثم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العود الی منی،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رشیدالدین، 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مفسران اهل‏سنت به نقل از قرطبی، الجامع‏لاحکام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العود الی منی،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بیت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العود الی منی،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 ریشه بات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اساس البلاغ، ریشه بکّ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فیومی، المصباح المنیر، ریشه برک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برک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نکت فی حج الأنبیاء و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بلد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 المصباح المنیر و مفردات، ریشه حرم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قری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دشتی،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 المصباح المنیر، ریشه عتق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سیدمحمدحسین،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مقاییس اللغ و صحاح اللغ، ریشه أوی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معنای دیگر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داستان‏هایی که قرآن آن را نقل می‏کند، چنانکه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آیاتُ اللَّهِ نَتْلُوها عَلَیْکَ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اجزای قرآن کریم، چنانکه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اذْکُرْنَ ما یُتْلی فِی بُیُوتِکُنَّ مِنْ آیاتِ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ریشه حج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دوم حِج است، یعنی آنچه یک بار در عمر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در حقیقت جزئی از معنای اول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سوم حجاج، یعنی استخوان اطراف چشم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 ریشه حجّ</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 فی غریب الحدیث و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البحرین، ریشه حج</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 مقاییس اللغ، المصباح المنیر، و مفردات، ریشه طوع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 المصباح المنیر، ریشه طوع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 و جوهری، الصحاح، ریشه کفر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ریشه کفر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ریشه کفر</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 ریشه بین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تفسیر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جامع 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سیدهاشم،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تروک احرام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باب نوادر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ابن‏عربی، محیی الدین، تفسیر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 صبحی الصالح،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حج</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 و جوهری، الصحاح، حجّ</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عمر،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عمر،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وجوب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رشیدالدین، کشف الاسرار و عدالابرار،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رشیدالدین، کشف الاسرار و عدالابرار،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وجوب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 الفقها،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أنه یجب الحج علی الناس فی کل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ابن‏منظور،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هدی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جوهری، صحاح اللغ، ریشه قلد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فیومی المصباح المنیر، جوهری، صحاح اللغ، و ابن فارس، مقاییس اللغ، ریشه أمّ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أمّ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 فیومی المصباح المنیر، ریشه شنأ</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 ریشه شنأ</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رشیدالدین، کشف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امور روحانیون، درسنامه تفسیر آیات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با نقل روایتی از پیامبر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آخرین سوره نازله است و نسخی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نیز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سوره برائت در سال نهم، و سوره مائده در سال دهم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محیی الدین، تفسیر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الحلم و العفو و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 در لغت به معنای کندی و تأخر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 ریشه اثم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سید محمد تقی، من هدی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تفسیر فی ظلال القرآن، ذیل آیه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سید محمد تقی، من هدی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مقائیس اللغ و المصباح المنیر، ریشه کعب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کعب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ریشه کعب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ریشه قوم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 فضل النظر الی الکعب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سیدهاشم،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لسان العرب، ریشه برأ</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ریشه اذن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ریشه اذن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رفع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خبر برای مبتدای محذوف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براء من الله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مانند براء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عطف بر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بریئان من المشرکین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فروع کافی، باب فرض الحج و العمر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فروع کافی، باب الحج الأکبر و الأصغر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نسایی، احمد بن شعیب، سنن نسایی،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 الحسن،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الحسن،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سیدهاشم،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مشهدی، محمدرضا، کنزالدقائق،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آیتی، محمد ابراهیم، تاریخ پیامبر اسلام،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نسایی، احمد بن شعیب، سنن نسایی،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سلیمان بن ابراهیم،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رشیدرضا، تفسیر 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السیرة النبویة،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سال نهم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شیعه و سنی ذیل آیه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ریشه عکف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 المصباح المنیر و مفردات، ریشه نسک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 مفردات، ریشه لحد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طبرسی نیز به صورت قیل به این قول اشارت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و مجمع البیان، ذیل آیه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ابوحنیفه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أنه یکره أن یعلق لدورمکة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علل الحج</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عقیده دارند منظور از مسجدالحرام مکه یا حرم است چنین سخنی نیز دارند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به ضمّ یاء و کسر راء که قرائت رایج می‏باشد، فعل مضارع مجزوم از ریشه رَوْد، ریاد و اراد به معنای خواستن و اختیار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فتح یاء از ریشه ورد، یرد از مصدر ورود می‏باشد که قرائت شاذ می‏باشد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الالحاد بمک</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ریشه قوم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اللغه، ابن‏منظور، لسان العرب، ریشه باء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نکت فی حج الانبیاء و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 ابراهیم و اسماعیل و بنائهما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اشارت به پذیرش معنای رجع برای باء می‏باشد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لسان العرب، ریشه اذن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لسان العرب، ریشه ضمر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ضمر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لسان العرب، ریشه ضمر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ریشه ضمر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لسان العرب، ریشه بهم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المصباح المنیر، لسان العرب، ریشه بؤس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تفث</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ریشه تفث</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اقسام حج،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احرام،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باب حج ابراهیم و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اذن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اقسام حج،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برخی از مفسران عصر صحابه و تابعان چون ابن عباس و سعید بن جبیر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برخی از تابعان مفسر چون سعید بن مسیب و عطیه عوفی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باب فضل الحج و العمر و ثوابهما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طواف المریض و من یطاف به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 فضل الحج و العمر و ثوابهما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ابن جریر، دلائل الامام،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 صبحی صالح،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 باب وجوب حج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وجوبه علی کل مکلف،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وجوبه علی کل مکلف،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وجوبه علی کل مکلف،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العود الی منی،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این را به عنوان یک قول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نیز از برخی فقهای دیگر که از محقق پیروی کرده‏اند اشارت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حلق و تقصیر،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مقاییس اللغ، ریشه طوف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افاضه، طوافی است که حاجی پس از وقوف به عرفات و افاضه به مشعر باید انجام بدهد، که به آن طواف زیارت نیز گفته می‏شود، و در حقیقت رکن حجّ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در مجموع چهار طواف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طواف افاضه، دوم طواف قدوم که طواف مستحبی است برای کسی که از بیرون مکه می‏آید، سوم طواف وداع است که به آن طواف صدر می‏گویند، چهارم طواف در عمره که جزء ارکان آن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جزیری، الفقه علی المذاهب الاربع، کتاب الحج</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طواف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طواف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 المصباح المنیر، ریشه عتق</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ادبی این اسم اشاره خبری است که مبتدای آن در تقدیر است و در واقع چنین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فرضکم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ذلک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النی و شرائطها و مراتبها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ریشه اجل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صحاح اللغ، و لسان العرب، ریشه حلّ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مجاهد، قتاده و ضحاک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 نتائج البدن وحلابها ورکوبها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المحرم یصید الصید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 المصباح المنیر و مفردات، ریشه نسک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التحقیق فی کلمات القرآن، ریشه خبت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ریشه خبت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ریشه امم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ریشه وجل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المصباح المنیر، ریشه بدن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المصباح المنیر، لسان العرب، ریشه عرّ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بیس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قنع و عرّ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0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70046</Words>
  <Characters>266242</Characters>
  <CharactersWithSpaces>333138</CharactersWithSpaces>
  <Paragraphs>2080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2026-08-16T17:25:53Z</dcterms:created>
  <dc:creator>ghaemiyeh.com</dc:creator>
  <dc:description/>
  <dc:language>en-US</dc:language>
  <cp:lastModifiedBy/>
  <dcterms:modified xsi:type="dcterms:W3CDTF">2026-08-16T20:56:04Z</dcterms:modified>
  <cp:revision>1</cp:revision>
  <dc:subject/>
  <dc:title>درسنامه تفسیر آیات حج</dc:title>
</cp:coreProperties>
</file>

<file path=docProps/custom.xml><?xml version="1.0" encoding="utf-8"?>
<Properties xmlns="http://schemas.openxmlformats.org/officeDocument/2006/custom-properties" xmlns:vt="http://schemas.openxmlformats.org/officeDocument/2006/docPropsVTypes"/>
</file>