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مسیحیت در دنیای کنونی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216_383892988">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58218_383892988">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8220_383892988">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358222_383892988">
            <w:r>
              <w:rPr>
                <w:webHidden/>
                <w:rStyle w:val="IndexLink"/>
                <w:rtl w:val="true"/>
              </w:rPr>
              <w:t>پيش آهنگان استعمار</w:t>
            </w:r>
            <w:r>
              <w:rPr>
                <w:rStyle w:val="IndexLink"/>
                <w:rtl w:val="true"/>
              </w:rPr>
              <w:t>!</w:t>
              <w:tab/>
            </w:r>
            <w:r>
              <w:rPr>
                <w:rStyle w:val="IndexLink"/>
              </w:rPr>
              <w:t>5</w:t>
            </w:r>
          </w:hyperlink>
        </w:p>
        <w:p>
          <w:pPr>
            <w:pStyle w:val="Contents2"/>
            <w:tabs>
              <w:tab w:val="clear" w:pos="8743"/>
              <w:tab w:val="right" w:pos="9026" w:leader="dot"/>
            </w:tabs>
            <w:rPr/>
          </w:pPr>
          <w:hyperlink w:anchor="__RefHeading___Toc358224_383892988">
            <w:r>
              <w:rPr>
                <w:webHidden/>
                <w:rStyle w:val="IndexLink"/>
                <w:rtl w:val="true"/>
              </w:rPr>
              <w:t>مذاهب بزرگ دنيا</w:t>
            </w:r>
            <w:r>
              <w:rPr>
                <w:rStyle w:val="IndexLink"/>
                <w:rtl w:val="true"/>
              </w:rPr>
              <w:tab/>
            </w:r>
            <w:r>
              <w:rPr>
                <w:rStyle w:val="IndexLink"/>
              </w:rPr>
              <w:t>9</w:t>
            </w:r>
          </w:hyperlink>
        </w:p>
        <w:p>
          <w:pPr>
            <w:pStyle w:val="Contents2"/>
            <w:tabs>
              <w:tab w:val="clear" w:pos="8743"/>
              <w:tab w:val="right" w:pos="9026" w:leader="dot"/>
            </w:tabs>
            <w:rPr/>
          </w:pPr>
          <w:hyperlink w:anchor="__RefHeading___Toc358226_383892988">
            <w:r>
              <w:rPr>
                <w:webHidden/>
                <w:rStyle w:val="IndexLink"/>
                <w:rtl w:val="true"/>
              </w:rPr>
              <w:t>آيين مسيحيّت</w:t>
            </w:r>
            <w:r>
              <w:rPr>
                <w:rStyle w:val="IndexLink"/>
                <w:rtl w:val="true"/>
              </w:rPr>
              <w:tab/>
            </w:r>
            <w:r>
              <w:rPr>
                <w:rStyle w:val="IndexLink"/>
              </w:rPr>
              <w:t>11</w:t>
            </w:r>
          </w:hyperlink>
        </w:p>
        <w:p>
          <w:pPr>
            <w:pStyle w:val="Contents3"/>
            <w:tabs>
              <w:tab w:val="clear" w:pos="8459"/>
              <w:tab w:val="right" w:pos="9026" w:leader="dot"/>
            </w:tabs>
            <w:rPr/>
          </w:pPr>
          <w:hyperlink w:anchor="__RefHeading___Toc358228_383892988">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58230_383892988">
            <w:r>
              <w:rPr>
                <w:webHidden/>
                <w:rStyle w:val="IndexLink"/>
              </w:rPr>
              <w:t>1</w:t>
            </w:r>
            <w:r>
              <w:rPr>
                <w:rStyle w:val="IndexLink"/>
                <w:rtl w:val="true"/>
              </w:rPr>
              <w:t xml:space="preserve">. </w:t>
            </w:r>
            <w:r>
              <w:rPr>
                <w:rStyle w:val="IndexLink"/>
                <w:rtl w:val="true"/>
              </w:rPr>
              <w:t>فرقه كاتوليك</w:t>
            </w:r>
            <w:r>
              <w:rPr>
                <w:rStyle w:val="IndexLink"/>
                <w:rtl w:val="true"/>
              </w:rPr>
              <w:tab/>
            </w:r>
            <w:r>
              <w:rPr>
                <w:rStyle w:val="IndexLink"/>
              </w:rPr>
              <w:t>11</w:t>
            </w:r>
          </w:hyperlink>
        </w:p>
        <w:p>
          <w:pPr>
            <w:pStyle w:val="Contents3"/>
            <w:tabs>
              <w:tab w:val="clear" w:pos="8459"/>
              <w:tab w:val="right" w:pos="9026" w:leader="dot"/>
            </w:tabs>
            <w:rPr/>
          </w:pPr>
          <w:hyperlink w:anchor="__RefHeading___Toc358232_383892988">
            <w:r>
              <w:rPr>
                <w:webHidden/>
                <w:rStyle w:val="IndexLink"/>
              </w:rPr>
              <w:t>2</w:t>
            </w:r>
            <w:r>
              <w:rPr>
                <w:rStyle w:val="IndexLink"/>
                <w:rtl w:val="true"/>
              </w:rPr>
              <w:t xml:space="preserve">. </w:t>
            </w:r>
            <w:r>
              <w:rPr>
                <w:rStyle w:val="IndexLink"/>
                <w:rtl w:val="true"/>
              </w:rPr>
              <w:t>فرقه ارتودكس</w:t>
            </w:r>
            <w:r>
              <w:rPr>
                <w:rStyle w:val="IndexLink"/>
                <w:rtl w:val="true"/>
              </w:rPr>
              <w:tab/>
            </w:r>
            <w:r>
              <w:rPr>
                <w:rStyle w:val="IndexLink"/>
              </w:rPr>
              <w:t>12</w:t>
            </w:r>
          </w:hyperlink>
        </w:p>
        <w:p>
          <w:pPr>
            <w:pStyle w:val="Contents3"/>
            <w:tabs>
              <w:tab w:val="clear" w:pos="8459"/>
              <w:tab w:val="right" w:pos="9026" w:leader="dot"/>
            </w:tabs>
            <w:rPr/>
          </w:pPr>
          <w:hyperlink w:anchor="__RefHeading___Toc358234_383892988">
            <w:r>
              <w:rPr>
                <w:webHidden/>
                <w:rStyle w:val="IndexLink"/>
              </w:rPr>
              <w:t>3</w:t>
            </w:r>
            <w:r>
              <w:rPr>
                <w:rStyle w:val="IndexLink"/>
                <w:rtl w:val="true"/>
              </w:rPr>
              <w:t xml:space="preserve">. </w:t>
            </w:r>
            <w:r>
              <w:rPr>
                <w:rStyle w:val="IndexLink"/>
                <w:rtl w:val="true"/>
              </w:rPr>
              <w:t>فرقه پُروتِستان</w:t>
            </w:r>
            <w:r>
              <w:rPr>
                <w:rStyle w:val="IndexLink"/>
                <w:rtl w:val="true"/>
              </w:rPr>
              <w:tab/>
            </w:r>
            <w:r>
              <w:rPr>
                <w:rStyle w:val="IndexLink"/>
              </w:rPr>
              <w:t>13</w:t>
            </w:r>
          </w:hyperlink>
        </w:p>
        <w:p>
          <w:pPr>
            <w:pStyle w:val="Contents2"/>
            <w:tabs>
              <w:tab w:val="clear" w:pos="8743"/>
              <w:tab w:val="right" w:pos="9026" w:leader="dot"/>
            </w:tabs>
            <w:rPr/>
          </w:pPr>
          <w:hyperlink w:anchor="__RefHeading___Toc358236_383892988">
            <w:r>
              <w:rPr>
                <w:webHidden/>
                <w:rStyle w:val="IndexLink"/>
                <w:rtl w:val="true"/>
              </w:rPr>
              <w:t>بررسى اناجيل چهارگانه و كتب ديگر مسيحيان</w:t>
            </w:r>
            <w:r>
              <w:rPr>
                <w:rStyle w:val="IndexLink"/>
                <w:rtl w:val="true"/>
              </w:rPr>
              <w:tab/>
            </w:r>
            <w:r>
              <w:rPr>
                <w:rStyle w:val="IndexLink"/>
              </w:rPr>
              <w:t>16</w:t>
            </w:r>
          </w:hyperlink>
        </w:p>
        <w:p>
          <w:pPr>
            <w:pStyle w:val="Contents3"/>
            <w:tabs>
              <w:tab w:val="clear" w:pos="8459"/>
              <w:tab w:val="right" w:pos="9026" w:leader="dot"/>
            </w:tabs>
            <w:rPr/>
          </w:pPr>
          <w:hyperlink w:anchor="__RefHeading___Toc358238_383892988">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58240_383892988">
            <w:r>
              <w:rPr>
                <w:webHidden/>
                <w:rStyle w:val="IndexLink"/>
              </w:rPr>
              <w:t>1</w:t>
            </w:r>
            <w:r>
              <w:rPr>
                <w:rStyle w:val="IndexLink"/>
                <w:rtl w:val="true"/>
              </w:rPr>
              <w:t xml:space="preserve">. </w:t>
            </w:r>
            <w:r>
              <w:rPr>
                <w:rStyle w:val="IndexLink"/>
                <w:rtl w:val="true"/>
              </w:rPr>
              <w:t>انجيل مَتّى</w:t>
            </w:r>
            <w:r>
              <w:rPr>
                <w:rStyle w:val="IndexLink"/>
                <w:rtl w:val="true"/>
              </w:rPr>
              <w:tab/>
            </w:r>
            <w:r>
              <w:rPr>
                <w:rStyle w:val="IndexLink"/>
              </w:rPr>
              <w:t>16</w:t>
            </w:r>
          </w:hyperlink>
        </w:p>
        <w:p>
          <w:pPr>
            <w:pStyle w:val="Contents3"/>
            <w:tabs>
              <w:tab w:val="clear" w:pos="8459"/>
              <w:tab w:val="right" w:pos="9026" w:leader="dot"/>
            </w:tabs>
            <w:rPr/>
          </w:pPr>
          <w:hyperlink w:anchor="__RefHeading___Toc358242_383892988">
            <w:r>
              <w:rPr>
                <w:webHidden/>
                <w:rStyle w:val="IndexLink"/>
              </w:rPr>
              <w:t>2</w:t>
            </w:r>
            <w:r>
              <w:rPr>
                <w:rStyle w:val="IndexLink"/>
                <w:rtl w:val="true"/>
              </w:rPr>
              <w:t xml:space="preserve">. </w:t>
            </w:r>
            <w:r>
              <w:rPr>
                <w:rStyle w:val="IndexLink"/>
                <w:rtl w:val="true"/>
              </w:rPr>
              <w:t>انجيل مُرقُس</w:t>
            </w:r>
            <w:r>
              <w:rPr>
                <w:rStyle w:val="IndexLink"/>
                <w:rtl w:val="true"/>
              </w:rPr>
              <w:tab/>
            </w:r>
            <w:r>
              <w:rPr>
                <w:rStyle w:val="IndexLink"/>
              </w:rPr>
              <w:t>17</w:t>
            </w:r>
          </w:hyperlink>
        </w:p>
        <w:p>
          <w:pPr>
            <w:pStyle w:val="Contents3"/>
            <w:tabs>
              <w:tab w:val="clear" w:pos="8459"/>
              <w:tab w:val="right" w:pos="9026" w:leader="dot"/>
            </w:tabs>
            <w:rPr/>
          </w:pPr>
          <w:hyperlink w:anchor="__RefHeading___Toc358244_383892988">
            <w:r>
              <w:rPr>
                <w:webHidden/>
                <w:rStyle w:val="IndexLink"/>
              </w:rPr>
              <w:t>3</w:t>
            </w:r>
            <w:r>
              <w:rPr>
                <w:rStyle w:val="IndexLink"/>
                <w:rtl w:val="true"/>
              </w:rPr>
              <w:t xml:space="preserve">. </w:t>
            </w:r>
            <w:r>
              <w:rPr>
                <w:rStyle w:val="IndexLink"/>
                <w:rtl w:val="true"/>
              </w:rPr>
              <w:t>انجيل لوقا</w:t>
            </w:r>
            <w:r>
              <w:rPr>
                <w:rStyle w:val="IndexLink"/>
                <w:rtl w:val="true"/>
              </w:rPr>
              <w:tab/>
            </w:r>
            <w:r>
              <w:rPr>
                <w:rStyle w:val="IndexLink"/>
              </w:rPr>
              <w:t>17</w:t>
            </w:r>
          </w:hyperlink>
        </w:p>
        <w:p>
          <w:pPr>
            <w:pStyle w:val="Contents3"/>
            <w:tabs>
              <w:tab w:val="clear" w:pos="8459"/>
              <w:tab w:val="right" w:pos="9026" w:leader="dot"/>
            </w:tabs>
            <w:rPr/>
          </w:pPr>
          <w:hyperlink w:anchor="__RefHeading___Toc358246_383892988">
            <w:r>
              <w:rPr>
                <w:webHidden/>
                <w:rStyle w:val="IndexLink"/>
              </w:rPr>
              <w:t>4</w:t>
            </w:r>
            <w:r>
              <w:rPr>
                <w:rStyle w:val="IndexLink"/>
                <w:rtl w:val="true"/>
              </w:rPr>
              <w:t xml:space="preserve">. </w:t>
            </w:r>
            <w:r>
              <w:rPr>
                <w:rStyle w:val="IndexLink"/>
                <w:rtl w:val="true"/>
              </w:rPr>
              <w:t>انجيل يوحنّا</w:t>
            </w:r>
            <w:r>
              <w:rPr>
                <w:rStyle w:val="IndexLink"/>
                <w:rtl w:val="true"/>
              </w:rPr>
              <w:tab/>
            </w:r>
            <w:r>
              <w:rPr>
                <w:rStyle w:val="IndexLink"/>
              </w:rPr>
              <w:t>18</w:t>
            </w:r>
          </w:hyperlink>
        </w:p>
        <w:p>
          <w:pPr>
            <w:pStyle w:val="Contents2"/>
            <w:tabs>
              <w:tab w:val="clear" w:pos="8743"/>
              <w:tab w:val="right" w:pos="9026" w:leader="dot"/>
            </w:tabs>
            <w:rPr/>
          </w:pPr>
          <w:hyperlink w:anchor="__RefHeading___Toc358248_383892988">
            <w:r>
              <w:rPr>
                <w:webHidden/>
                <w:rStyle w:val="IndexLink"/>
                <w:rtl w:val="true"/>
              </w:rPr>
              <w:t>آيا اناجيل كتاب‌هاى آسمانى‌اند؟</w:t>
            </w:r>
            <w:r>
              <w:rPr>
                <w:rStyle w:val="IndexLink"/>
                <w:rtl w:val="true"/>
              </w:rPr>
              <w:tab/>
            </w:r>
            <w:r>
              <w:rPr>
                <w:rStyle w:val="IndexLink"/>
              </w:rPr>
              <w:t>23</w:t>
            </w:r>
          </w:hyperlink>
        </w:p>
        <w:p>
          <w:pPr>
            <w:pStyle w:val="Contents2"/>
            <w:tabs>
              <w:tab w:val="clear" w:pos="8743"/>
              <w:tab w:val="right" w:pos="9026" w:leader="dot"/>
            </w:tabs>
            <w:rPr/>
          </w:pPr>
          <w:hyperlink w:anchor="__RefHeading___Toc358250_383892988">
            <w:r>
              <w:rPr>
                <w:webHidden/>
                <w:rStyle w:val="IndexLink"/>
                <w:rtl w:val="true"/>
              </w:rPr>
              <w:t>محتواى اناجيل و ساير كتب عهد جديد</w:t>
            </w:r>
            <w:r>
              <w:rPr>
                <w:rStyle w:val="IndexLink"/>
                <w:rtl w:val="true"/>
              </w:rPr>
              <w:tab/>
            </w:r>
            <w:r>
              <w:rPr>
                <w:rStyle w:val="IndexLink"/>
              </w:rPr>
              <w:t>38</w:t>
            </w:r>
          </w:hyperlink>
        </w:p>
        <w:p>
          <w:pPr>
            <w:pStyle w:val="Contents2"/>
            <w:tabs>
              <w:tab w:val="clear" w:pos="8743"/>
              <w:tab w:val="right" w:pos="9026" w:leader="dot"/>
            </w:tabs>
            <w:rPr/>
          </w:pPr>
          <w:hyperlink w:anchor="__RefHeading___Toc358252_383892988">
            <w:r>
              <w:rPr>
                <w:webHidden/>
                <w:rStyle w:val="IndexLink"/>
                <w:rtl w:val="true"/>
              </w:rPr>
              <w:t>ترك ازدواج در اسلام</w:t>
            </w:r>
            <w:r>
              <w:rPr>
                <w:rStyle w:val="IndexLink"/>
                <w:rtl w:val="true"/>
              </w:rPr>
              <w:tab/>
            </w:r>
            <w:r>
              <w:rPr>
                <w:rStyle w:val="IndexLink"/>
              </w:rPr>
              <w:t>60</w:t>
            </w:r>
          </w:hyperlink>
        </w:p>
        <w:p>
          <w:pPr>
            <w:pStyle w:val="Contents2"/>
            <w:tabs>
              <w:tab w:val="clear" w:pos="8743"/>
              <w:tab w:val="right" w:pos="9026" w:leader="dot"/>
            </w:tabs>
            <w:rPr/>
          </w:pPr>
          <w:hyperlink w:anchor="__RefHeading___Toc358254_383892988">
            <w:r>
              <w:rPr>
                <w:webHidden/>
                <w:rStyle w:val="IndexLink"/>
                <w:rtl w:val="true"/>
              </w:rPr>
              <w:t>دورنماى مسيحيّت</w:t>
            </w:r>
            <w:r>
              <w:rPr>
                <w:rStyle w:val="IndexLink"/>
                <w:rtl w:val="true"/>
              </w:rPr>
              <w:tab/>
            </w:r>
            <w:r>
              <w:rPr>
                <w:rStyle w:val="IndexLink"/>
              </w:rPr>
              <w:t>63</w:t>
            </w:r>
          </w:hyperlink>
        </w:p>
        <w:p>
          <w:pPr>
            <w:pStyle w:val="Contents2"/>
            <w:tabs>
              <w:tab w:val="clear" w:pos="8743"/>
              <w:tab w:val="right" w:pos="9026" w:leader="dot"/>
            </w:tabs>
            <w:rPr/>
          </w:pPr>
          <w:hyperlink w:anchor="__RefHeading___Toc358256_383892988">
            <w:r>
              <w:rPr>
                <w:webHidden/>
                <w:rStyle w:val="IndexLink"/>
                <w:rtl w:val="true"/>
              </w:rPr>
              <w:t>همه انسان‌ها ذاتاً گناهكارند</w:t>
            </w:r>
            <w:r>
              <w:rPr>
                <w:rStyle w:val="IndexLink"/>
                <w:rtl w:val="true"/>
              </w:rPr>
              <w:tab/>
            </w:r>
            <w:r>
              <w:rPr>
                <w:rStyle w:val="IndexLink"/>
              </w:rPr>
              <w:t>71</w:t>
            </w:r>
          </w:hyperlink>
        </w:p>
        <w:p>
          <w:pPr>
            <w:pStyle w:val="Contents2"/>
            <w:tabs>
              <w:tab w:val="clear" w:pos="8743"/>
              <w:tab w:val="right" w:pos="9026" w:leader="dot"/>
            </w:tabs>
            <w:rPr/>
          </w:pPr>
          <w:hyperlink w:anchor="__RefHeading___Toc358258_383892988">
            <w:r>
              <w:rPr>
                <w:webHidden/>
                <w:rStyle w:val="IndexLink"/>
                <w:rtl w:val="true"/>
              </w:rPr>
              <w:t>بازخريد گناهان بشريّت با قربانى شدن مسيح</w:t>
            </w:r>
            <w:r>
              <w:rPr>
                <w:rStyle w:val="IndexLink"/>
                <w:rtl w:val="true"/>
              </w:rPr>
              <w:t>!</w:t>
              <w:tab/>
            </w:r>
            <w:r>
              <w:rPr>
                <w:rStyle w:val="IndexLink"/>
              </w:rPr>
              <w:t>75</w:t>
            </w:r>
          </w:hyperlink>
        </w:p>
        <w:p>
          <w:pPr>
            <w:pStyle w:val="Contents2"/>
            <w:tabs>
              <w:tab w:val="clear" w:pos="8743"/>
              <w:tab w:val="right" w:pos="9026" w:leader="dot"/>
            </w:tabs>
            <w:rPr/>
          </w:pPr>
          <w:hyperlink w:anchor="__RefHeading___Toc358260_383892988">
            <w:r>
              <w:rPr>
                <w:webHidden/>
                <w:rStyle w:val="IndexLink"/>
                <w:rtl w:val="true"/>
              </w:rPr>
              <w:t>توجيه مسأله فداء و نجات</w:t>
            </w:r>
            <w:r>
              <w:rPr>
                <w:rStyle w:val="IndexLink"/>
                <w:rtl w:val="true"/>
              </w:rPr>
              <w:tab/>
            </w:r>
            <w:r>
              <w:rPr>
                <w:rStyle w:val="IndexLink"/>
              </w:rPr>
              <w:t>80</w:t>
            </w:r>
          </w:hyperlink>
        </w:p>
        <w:p>
          <w:pPr>
            <w:pStyle w:val="Contents2"/>
            <w:tabs>
              <w:tab w:val="clear" w:pos="8743"/>
              <w:tab w:val="right" w:pos="9026" w:leader="dot"/>
            </w:tabs>
            <w:rPr/>
          </w:pPr>
          <w:hyperlink w:anchor="__RefHeading___Toc358262_383892988">
            <w:r>
              <w:rPr>
                <w:webHidden/>
                <w:rStyle w:val="IndexLink"/>
                <w:rtl w:val="true"/>
              </w:rPr>
              <w:t>اسلام و موضوع نجات</w:t>
            </w:r>
            <w:r>
              <w:rPr>
                <w:rStyle w:val="IndexLink"/>
                <w:rtl w:val="true"/>
              </w:rPr>
              <w:tab/>
            </w:r>
            <w:r>
              <w:rPr>
                <w:rStyle w:val="IndexLink"/>
              </w:rPr>
              <w:t>83</w:t>
            </w:r>
          </w:hyperlink>
        </w:p>
        <w:p>
          <w:pPr>
            <w:pStyle w:val="Contents2"/>
            <w:tabs>
              <w:tab w:val="clear" w:pos="8743"/>
              <w:tab w:val="right" w:pos="9026" w:leader="dot"/>
            </w:tabs>
            <w:rPr/>
          </w:pPr>
          <w:hyperlink w:anchor="__RefHeading___Toc358264_383892988">
            <w:r>
              <w:rPr>
                <w:webHidden/>
                <w:rStyle w:val="IndexLink"/>
                <w:rtl w:val="true"/>
              </w:rPr>
              <w:t>چگونگى عقايد مسيحيان</w:t>
            </w:r>
            <w:r>
              <w:rPr>
                <w:rStyle w:val="IndexLink"/>
                <w:rtl w:val="true"/>
              </w:rPr>
              <w:tab/>
            </w:r>
            <w:r>
              <w:rPr>
                <w:rStyle w:val="IndexLink"/>
              </w:rPr>
              <w:t>86</w:t>
            </w:r>
          </w:hyperlink>
        </w:p>
        <w:p>
          <w:pPr>
            <w:pStyle w:val="Contents2"/>
            <w:tabs>
              <w:tab w:val="clear" w:pos="8743"/>
              <w:tab w:val="right" w:pos="9026" w:leader="dot"/>
            </w:tabs>
            <w:rPr/>
          </w:pPr>
          <w:hyperlink w:anchor="__RefHeading___Toc358266_383892988">
            <w:r>
              <w:rPr>
                <w:webHidden/>
                <w:rStyle w:val="IndexLink"/>
                <w:rtl w:val="true"/>
              </w:rPr>
              <w:t>شگفتى‌هاى توحيد و تثليث</w:t>
            </w:r>
            <w:r>
              <w:rPr>
                <w:rStyle w:val="IndexLink"/>
                <w:rtl w:val="true"/>
              </w:rPr>
              <w:tab/>
            </w:r>
            <w:r>
              <w:rPr>
                <w:rStyle w:val="IndexLink"/>
              </w:rPr>
              <w:t>90</w:t>
            </w:r>
          </w:hyperlink>
        </w:p>
        <w:p>
          <w:pPr>
            <w:pStyle w:val="Contents2"/>
            <w:tabs>
              <w:tab w:val="clear" w:pos="8743"/>
              <w:tab w:val="right" w:pos="9026" w:leader="dot"/>
            </w:tabs>
            <w:rPr/>
          </w:pPr>
          <w:hyperlink w:anchor="__RefHeading___Toc358268_383892988">
            <w:r>
              <w:rPr>
                <w:webHidden/>
                <w:rStyle w:val="IndexLink"/>
                <w:rtl w:val="true"/>
              </w:rPr>
              <w:t>آيا وحدت در تثليث قابل قبول است؟</w:t>
            </w:r>
            <w:r>
              <w:rPr>
                <w:rStyle w:val="IndexLink"/>
                <w:rtl w:val="true"/>
              </w:rPr>
              <w:tab/>
            </w:r>
            <w:r>
              <w:rPr>
                <w:rStyle w:val="IndexLink"/>
              </w:rPr>
              <w:t>94</w:t>
            </w:r>
          </w:hyperlink>
        </w:p>
        <w:p>
          <w:pPr>
            <w:pStyle w:val="Contents2"/>
            <w:tabs>
              <w:tab w:val="clear" w:pos="8743"/>
              <w:tab w:val="right" w:pos="9026" w:leader="dot"/>
            </w:tabs>
            <w:rPr/>
          </w:pPr>
          <w:hyperlink w:anchor="__RefHeading___Toc358270_383892988">
            <w:r>
              <w:rPr>
                <w:webHidden/>
                <w:rStyle w:val="IndexLink"/>
                <w:rtl w:val="true"/>
              </w:rPr>
              <w:t>خدايان سه گانه سرچشمه اصلى انواع انحرافات</w:t>
            </w:r>
            <w:r>
              <w:rPr>
                <w:rStyle w:val="IndexLink"/>
                <w:rtl w:val="true"/>
              </w:rPr>
              <w:tab/>
            </w:r>
            <w:r>
              <w:rPr>
                <w:rStyle w:val="IndexLink"/>
              </w:rPr>
              <w:t>98</w:t>
            </w:r>
          </w:hyperlink>
        </w:p>
        <w:p>
          <w:pPr>
            <w:pStyle w:val="Contents2"/>
            <w:tabs>
              <w:tab w:val="clear" w:pos="8743"/>
              <w:tab w:val="right" w:pos="9026" w:leader="dot"/>
            </w:tabs>
            <w:rPr/>
          </w:pPr>
          <w:hyperlink w:anchor="__RefHeading___Toc358272_383892988">
            <w:r>
              <w:rPr>
                <w:webHidden/>
                <w:rStyle w:val="IndexLink"/>
                <w:rtl w:val="true"/>
              </w:rPr>
              <w:t>شخصيّت مسيح از ديدگاه مسيحيان</w:t>
            </w:r>
            <w:r>
              <w:rPr>
                <w:rStyle w:val="IndexLink"/>
                <w:rtl w:val="true"/>
              </w:rPr>
              <w:tab/>
            </w:r>
            <w:r>
              <w:rPr>
                <w:rStyle w:val="IndexLink"/>
              </w:rPr>
              <w:t>101</w:t>
            </w:r>
          </w:hyperlink>
        </w:p>
        <w:p>
          <w:pPr>
            <w:pStyle w:val="Contents2"/>
            <w:tabs>
              <w:tab w:val="clear" w:pos="8743"/>
              <w:tab w:val="right" w:pos="9026" w:leader="dot"/>
            </w:tabs>
            <w:rPr/>
          </w:pPr>
          <w:hyperlink w:anchor="__RefHeading___Toc358274_383892988">
            <w:r>
              <w:rPr>
                <w:webHidden/>
                <w:rStyle w:val="IndexLink"/>
                <w:rtl w:val="true"/>
              </w:rPr>
              <w:t>ولادت و نسب مسيح</w:t>
            </w:r>
            <w:r>
              <w:rPr>
                <w:rStyle w:val="IndexLink"/>
                <w:rtl w:val="true"/>
              </w:rPr>
              <w:tab/>
            </w:r>
            <w:r>
              <w:rPr>
                <w:rStyle w:val="IndexLink"/>
              </w:rPr>
              <w:t>104</w:t>
            </w:r>
          </w:hyperlink>
        </w:p>
        <w:p>
          <w:pPr>
            <w:pStyle w:val="Contents2"/>
            <w:tabs>
              <w:tab w:val="clear" w:pos="8743"/>
              <w:tab w:val="right" w:pos="9026" w:leader="dot"/>
            </w:tabs>
            <w:rPr/>
          </w:pPr>
          <w:hyperlink w:anchor="__RefHeading___Toc358276_383892988">
            <w:r>
              <w:rPr>
                <w:webHidden/>
                <w:rStyle w:val="IndexLink"/>
                <w:rtl w:val="true"/>
              </w:rPr>
              <w:t>سرانجامِ زندگى مسيح</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0_11076"/>
      <w:bookmarkStart w:id="1" w:name="pg1450_11076"/>
      <w:bookmarkEnd w:id="1"/>
    </w:p>
    <w:p>
      <w:pPr>
        <w:pStyle w:val="Heading2"/>
        <w:numPr>
          <w:ilvl w:val="1"/>
          <w:numId w:val="1"/>
        </w:numPr>
        <w:rPr/>
      </w:pPr>
      <w:bookmarkStart w:id="2" w:name="pg1450_11076"/>
      <w:bookmarkStart w:id="3" w:name="__RefHeading___Toc358216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۳۱۶۷۴۶۷</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در دنياي كنوني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علي‌بن ابي‌طالب، </w:t>
      </w:r>
      <w:r>
        <w:rPr>
          <w:rFonts w:ascii="Amiri" w:hAnsi="Amiri" w:eastAsia="Amiri" w:cs="Amiri"/>
          <w:color w:val="111111"/>
          <w:sz w:val="28"/>
          <w:sz w:val="28"/>
          <w:szCs w:val="28"/>
          <w:lang w:bidi="ar-SA"/>
        </w:rPr>
        <w:t>۱۳۹۰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BS</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8218_383892988"/>
      <w:bookmarkStart w:id="6" w:name="_Toc2"/>
      <w:bookmarkEnd w:id="5"/>
      <w:r>
        <w:rPr>
          <w:rtl w:val="true"/>
        </w:rPr>
        <w:t>اشاره</w:t>
      </w:r>
      <w:bookmarkStart w:id="7" w:name="pg1450_11082"/>
      <w:bookmarkEnd w:id="6"/>
    </w:p>
    <w:p>
      <w:pPr>
        <w:pStyle w:val="Heading2"/>
        <w:numPr>
          <w:ilvl w:val="1"/>
          <w:numId w:val="1"/>
        </w:numPr>
        <w:rPr/>
      </w:pPr>
      <w:bookmarkStart w:id="8" w:name="__RefHeading___Toc358220_383892988"/>
      <w:bookmarkStart w:id="9" w:name="_Toc3"/>
      <w:bookmarkEnd w:id="7"/>
      <w:bookmarkEnd w:id="8"/>
      <w:r>
        <w:rPr>
          <w:rtl w:val="true"/>
        </w:rPr>
        <w:t>پيشگفتار</w:t>
      </w:r>
      <w:bookmarkEnd w:id="9"/>
    </w:p>
    <w:p>
      <w:pPr>
        <w:pStyle w:val="Heading2"/>
        <w:numPr>
          <w:ilvl w:val="1"/>
          <w:numId w:val="1"/>
        </w:numPr>
        <w:rPr/>
      </w:pPr>
      <w:bookmarkStart w:id="10" w:name="__RefHeading___Toc358222_383892988"/>
      <w:bookmarkStart w:id="11" w:name="_Toc4"/>
      <w:bookmarkEnd w:id="10"/>
      <w:r>
        <w:rPr>
          <w:rtl w:val="true"/>
        </w:rPr>
        <w:t>پيش آهنگان استعمار</w:t>
      </w:r>
      <w:r>
        <w:rPr>
          <w:rtl w:val="true"/>
        </w:rPr>
        <w:t>!</w:t>
      </w:r>
      <w:bookmarkEnd w:id="11"/>
    </w:p>
    <w:p>
      <w:pPr>
        <w:pStyle w:val="BookText"/>
        <w:rPr/>
      </w:pPr>
      <w:r>
        <w:rPr>
          <w:rFonts w:ascii="IRNazanin" w:hAnsi="IRNazanin" w:eastAsia="IRNazanin"/>
          <w:color w:val="111111"/>
          <w:sz w:val="28"/>
          <w:sz w:val="28"/>
          <w:szCs w:val="28"/>
          <w:rtl w:val="true"/>
          <w:lang w:bidi="fa-IR"/>
        </w:rPr>
        <w:t>روزى كه 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پيامبر اولواالعزم مأمور هدايت مردم مخصوصاً قوم يهود كه سر به طغيان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آيين زلال الهى را در اختيار آنها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دوستان مخلص و فداكار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پروانه گرد او را گرفته بودند و شهر به شهر مى‌گشت و مردم را به خداوند يگانه و پرهيز از هرگونه ظلم و فساد دعوت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انجيل، مجموعه كلمات و وحى الهى كه به نيكى‌ها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مى‌كرد، را در اختيارشان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سرانجام قوم يهود آن زمان، به سرش آوردند آنچه نبايد بياورند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مسيح به اعتقاد ما مسلمانان و حتّى به اعتقاد مسيحيان، به</w:t>
      </w:r>
    </w:p>
    <w:p>
      <w:pPr>
        <w:pStyle w:val="BookText"/>
        <w:rPr/>
      </w:pPr>
      <w:r>
        <w:rPr>
          <w:rFonts w:ascii="IRNazanin" w:hAnsi="IRNazanin" w:eastAsia="IRNazanin"/>
          <w:color w:val="111111"/>
          <w:sz w:val="28"/>
          <w:sz w:val="28"/>
          <w:szCs w:val="28"/>
          <w:rtl w:val="true"/>
          <w:lang w:bidi="fa-IR"/>
        </w:rPr>
        <w:t xml:space="preserve">آسمان صعود كرد و آيين او تدريجاً دستخوش دگرگونى‌ها شد؛ آيين توحيد خالص او تبديل به تثليث و خدايان سه‌گانه شده و كشيش مجبور به زندگى توأم با تجرّد تا آخر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مفاسد و فجايعش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 تارك دنيا، بر اثر يك بدعت ناروا، روانه ديرها شدند و از جامعه بشرى جدا گشتند و به عباداتى كه هرگز خدا به آن امر نكرده بود روى آوردند و چهره اصيل و شفّاف و منطقى مسيحيّت به سبب تحريف‌هاى گوناگون به چهره غير منطقى و دور از رحم و انصاف مبدّل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پاپ‌ها، از مقام روحانيون خدمتگزار، به صورت سلاطين پراقتدار درآمدند و كاخ‌هاى سلطنتى آنها يادآور سلاطين افسانه‌اى تاريخ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همچنان ادامه يافت تا اينكه در قرون اخير تشكيلات مسيحيّت در خدمت استعمار درآمد و هر نقطه‌اى را كه استعمار غربى آهنگ آن مى‌كرد پيشاپيش آنها خيل كشيشان و مبلّغان مسيحى روانه آن ديار مى‌شدند و با تعليمات تحريف‌يافته اين آيين افكار مردم را تخدير كرده، آماده تسليم شدن در برابر استعمارگران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نكته‌ها توجّه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كشورهاى آفريقا بيشترين مركز نفوذ استعمار است و بيشترين مركز تبليغات مسيحيّت كنونى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سردمداران كليسا پيوسته از دولت‌هاى استعمارى حمايت</w:t>
      </w:r>
    </w:p>
    <w:p>
      <w:pPr>
        <w:pStyle w:val="BookText"/>
        <w:rPr/>
      </w:pPr>
      <w:r>
        <w:rPr>
          <w:rFonts w:ascii="IRNazanin" w:hAnsi="IRNazanin" w:eastAsia="IRNazanin"/>
          <w:color w:val="111111"/>
          <w:sz w:val="28"/>
          <w:sz w:val="28"/>
          <w:szCs w:val="28"/>
          <w:rtl w:val="true"/>
          <w:lang w:bidi="fa-IR"/>
        </w:rPr>
        <w:t>مى‌كنند و دولت‌هاى استعمارگر از سردمداران كليسا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رژيم غاصب اسرائيل كه از سوى اكثريت قاطع مردم دنيا منفور شناخته شده هرگز از سوى ارباب كليسا مورد نكوهش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محكوميّت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انقلاب مردمى ما در ايران چندان تبليغى از مسيحيّت نمى‌شد، زيرا دستگاه طاغوت در خدمت دولت‌هاى استعمارى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لااقل در جهت منافع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انقلاب اسلامى كه منافع استعمارگران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اين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آنها به شدّت رو به فزونى نهاده، صدها يا هزاران كليساى خانوادگى تشكيل داده‌اند تا مذهب را با مذهب بكوبند و اساس انقلاب اسلامى را در برابر زياده‌خواهى مستكبران استاده، سست كنند، و اين موج تبليغاتى شديد راستى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كشورهاى اسلامى كه نسيم بيدارى و حركت به سوى استقلال كامل وزيدن گرفته است، مبلّغان مسيحى نيز فعّال‌تر شده‌اند كه استعمارگران را براى رسيدن به اهداف خود و مصادره كردن انقلاب‌ها كمك كنند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امور سبب شد كه براى روشن شدن اذهان برادران و خواهران مسلمان اين مجموعه را كه در عين فشردگى، كاملًا گويا و مستدل و مستند است و دور از هرگونه اهانت، به معرّفى چهره واقعى مسيحيّت كنونى در اختيار همگان قرار گيرد، تا همگى</w:t>
      </w:r>
    </w:p>
    <w:p>
      <w:pPr>
        <w:pStyle w:val="BookText"/>
        <w:rPr/>
      </w:pPr>
      <w:r>
        <w:rPr>
          <w:rFonts w:ascii="IRNazanin" w:hAnsi="IRNazanin" w:eastAsia="IRNazanin"/>
          <w:color w:val="111111"/>
          <w:sz w:val="28"/>
          <w:sz w:val="28"/>
          <w:szCs w:val="28"/>
          <w:rtl w:val="true"/>
          <w:lang w:bidi="fa-IR"/>
        </w:rPr>
        <w:t>خطرات و اهداف تبليغاتى آنها را دريابند و هرگز فريب چهره ظاهرى بشردوستانه آنها را نخورند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شما عزيزان را به مطالعه دقيق آن دعوت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1390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مكارم شيرازى</w:t>
      </w:r>
      <w:bookmarkStart w:id="12" w:name="pg1450_11086"/>
    </w:p>
    <w:p>
      <w:pPr>
        <w:pStyle w:val="Heading2"/>
        <w:numPr>
          <w:ilvl w:val="1"/>
          <w:numId w:val="1"/>
        </w:numPr>
        <w:rPr/>
      </w:pPr>
      <w:bookmarkStart w:id="13" w:name="__RefHeading___Toc358224_383892988"/>
      <w:bookmarkStart w:id="14" w:name="_Toc5"/>
      <w:bookmarkEnd w:id="12"/>
      <w:bookmarkEnd w:id="13"/>
      <w:r>
        <w:rPr>
          <w:rtl w:val="true"/>
        </w:rPr>
        <w:t>مذاهب بزرگ دنيا</w:t>
      </w:r>
      <w:bookmarkEnd w:id="14"/>
    </w:p>
    <w:p>
      <w:pPr>
        <w:pStyle w:val="BookText"/>
        <w:rPr/>
      </w:pPr>
      <w:r>
        <w:rPr>
          <w:rFonts w:ascii="IRNazanin" w:hAnsi="IRNazanin" w:eastAsia="IRNazanin"/>
          <w:color w:val="111111"/>
          <w:sz w:val="28"/>
          <w:sz w:val="28"/>
          <w:szCs w:val="28"/>
          <w:rtl w:val="true"/>
          <w:lang w:bidi="fa-IR"/>
        </w:rPr>
        <w:t>امروز در دنيا مذاهب بسيارى وجود دارد كه در ميان آنها چند مذهب داراى پيروان فراوانى است و اصول عقايد و تعليمات آن قابل بحث و گفت‌وگوست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مذاهب در حقيقت بر دو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آسمانى كه از وحى سرچشمه مى‌گيرد و به‌وسيله پيامبران نشر داده شده است، مانند اسلام و مسيحيّت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مذاهب عقلايى كه متّكى به وحى نيست و جنبه بشرى دارد و البتّه مبلّغان آنها مدّعى نبوّت و وحى نبوده‌اند، مانند مذهب بودايى كه حتّى آورنده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پيامبرى نبود و خود را تنها يك اصلاح‌طلب كه براى درمان دردهاى بشر آمده، معرّفى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موضوع در جاى خود خواهد آمد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ميان اين مذاهب گوناگون كه در جهان وجود دارد از پنج مذهب زير به عنوان مذاهب بزرگ كه پيروان هر يك از آنها متجاوز از پانصد ميليون تن است مى‌توان نام برد؛ به اين ترتيب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مسيحيّت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كنفسيوسى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بودايى</w:t>
      </w:r>
    </w:p>
    <w:p>
      <w:pPr>
        <w:pStyle w:val="BookText"/>
        <w:rPr/>
      </w:pPr>
      <w:r>
        <w:rPr>
          <w:rFonts w:ascii="IRNazanin" w:hAnsi="IRNazanin" w:eastAsia="IRNazanin"/>
          <w:color w:val="111111"/>
          <w:sz w:val="28"/>
          <w:sz w:val="28"/>
          <w:szCs w:val="28"/>
          <w:rtl w:val="true"/>
          <w:lang w:bidi="fa-IR"/>
        </w:rPr>
        <w:t>مذهب يهود پيروان بسيار اندكى دارد، ولى از اين نظر كه ريشه تاريخى خاصّى دارد كه آن را به مذاهب بزرگ ديگر پيوند مى‌دهد و از سوى ديگر امروز با غصب سرزمين فلسطين، پايگاهى در ميان كشورهاى اسلامى به وجود آورده، بايسته است مورد مطالعه قرار گيرد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درجه اوّل بايد به بررسى مسيحيّت كنونى پرداخت، چه اينكه اوّلًا پيروان آن از مذاهب ديگر بيشتر است، ثانياً انتشار آن فعلًا در ممالك به‌اصطلاح متمدّن اروپايى و آمريكايى است، ثالثاً از نظر وابستگى و پيوند آن با استعمار و جنبش‌هاى ضدّ اسلامى، رابعاً از نظر داشتن دستگاه‌هاى مجهّز تبليغاتى حتّى در كشورهاى اسلامى، در خور مطالعه و بررسى همه‌جانبه است</w:t>
      </w:r>
      <w:r>
        <w:rPr>
          <w:rFonts w:eastAsia="IRNazanin" w:cs="IRNazanin"/>
          <w:color w:val="111111"/>
          <w:sz w:val="28"/>
          <w:szCs w:val="28"/>
          <w:rtl w:val="true"/>
          <w:lang w:bidi="fa-IR"/>
        </w:rPr>
        <w:t>.</w:t>
      </w:r>
      <w:bookmarkStart w:id="15" w:name="pg1450_11088"/>
    </w:p>
    <w:p>
      <w:pPr>
        <w:pStyle w:val="Heading2"/>
        <w:numPr>
          <w:ilvl w:val="1"/>
          <w:numId w:val="1"/>
        </w:numPr>
        <w:rPr/>
      </w:pPr>
      <w:bookmarkStart w:id="16" w:name="__RefHeading___Toc358226_383892988"/>
      <w:bookmarkStart w:id="17" w:name="_Toc6"/>
      <w:bookmarkEnd w:id="15"/>
      <w:bookmarkEnd w:id="16"/>
      <w:r>
        <w:rPr>
          <w:rtl w:val="true"/>
        </w:rPr>
        <w:t>آيين مسيحيّت</w:t>
      </w:r>
      <w:bookmarkEnd w:id="17"/>
    </w:p>
    <w:p>
      <w:pPr>
        <w:pStyle w:val="Heading3"/>
        <w:numPr>
          <w:ilvl w:val="2"/>
          <w:numId w:val="1"/>
        </w:numPr>
        <w:rPr/>
      </w:pPr>
      <w:bookmarkStart w:id="18" w:name="__RefHeading___Toc358228_383892988"/>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نخستين چيزى كه در مسيحيّت امروز جلب توجّه مى‌كند موضوع تقسيم آن به مذاهب سه‌گانه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كاتوليك </w:t>
      </w:r>
      <w:r>
        <w:rPr>
          <w:rStyle w:val="FootnoteAnchor"/>
          <w:rtl w:val="true"/>
        </w:rPr>
        <w:footnoteReference w:id="2"/>
      </w:r>
      <w:r>
        <w:rPr>
          <w:rFonts w:ascii="IRNazanin" w:hAnsi="IRNazanin" w:eastAsia="IRNazanin"/>
          <w:color w:val="111111"/>
          <w:sz w:val="28"/>
          <w:sz w:val="28"/>
          <w:szCs w:val="28"/>
          <w:rtl w:val="true"/>
          <w:lang w:bidi="fa-IR"/>
        </w:rPr>
        <w:t xml:space="preserve">پُروتِستان </w:t>
      </w:r>
      <w:r>
        <w:rPr>
          <w:rStyle w:val="FootnoteAnchor"/>
          <w:rtl w:val="true"/>
        </w:rPr>
        <w:footnoteReference w:id="3"/>
      </w:r>
      <w:r>
        <w:rPr>
          <w:rFonts w:ascii="Amiri" w:hAnsi="Amiri" w:eastAsia="Amiri" w:cs="Amiri"/>
          <w:color w:val="111111"/>
          <w:sz w:val="28"/>
          <w:sz w:val="28"/>
          <w:szCs w:val="28"/>
          <w:rtl w:val="true"/>
          <w:lang w:bidi="ar-SA"/>
        </w:rPr>
        <w:t xml:space="preserve">ارتودُكس </w:t>
      </w:r>
      <w:r>
        <w:rPr>
          <w:rStyle w:val="FootnoteAnchor"/>
          <w:rtl w:val="true"/>
        </w:rPr>
        <w:footnoteReference w:id="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20" w:name="__RefHeading___Toc358230_383892988"/>
      <w:bookmarkStart w:id="21" w:name="_Toc8"/>
      <w:bookmarkEnd w:id="20"/>
      <w:r>
        <w:rPr/>
        <w:t>1</w:t>
      </w:r>
      <w:r>
        <w:rPr>
          <w:rtl w:val="true"/>
        </w:rPr>
        <w:t xml:space="preserve">. </w:t>
      </w:r>
      <w:r>
        <w:rPr>
          <w:rtl w:val="true"/>
        </w:rPr>
        <w:t>فرقه كاتوليك</w:t>
      </w:r>
      <w:bookmarkEnd w:id="21"/>
    </w:p>
    <w:p>
      <w:pPr>
        <w:pStyle w:val="BookText"/>
        <w:rPr/>
      </w:pPr>
      <w:r>
        <w:rPr>
          <w:rFonts w:ascii="IRNazanin" w:hAnsi="IRNazanin" w:eastAsia="IRNazanin"/>
          <w:color w:val="111111"/>
          <w:sz w:val="28"/>
          <w:sz w:val="28"/>
          <w:szCs w:val="28"/>
          <w:rtl w:val="true"/>
          <w:lang w:bidi="fa-IR"/>
        </w:rPr>
        <w:t xml:space="preserve">كاتوليك‌ها اكثريّت مسيحيان را تشكيل مى‌دهند، نامشان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به‌معنى كليسا، كنيسه، هيأت گردانندگان كليسا است مشتق شده و از كليساى روم و پاپ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كاتوليك‌ها تعليمات مذهبى را فقط از پاپ و دستگاه كليسا فرا مى‌گيرند و غير آنها را صالح براى اين موضوع نمى‌دانند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كاتوليك‌ها به بهشت‌فروشى و مغفرت‌نامه و بخشش گناه به وسيله</w:t>
      </w:r>
      <w:bookmarkStart w:id="22" w:name="pg1450_11089"/>
    </w:p>
    <w:p>
      <w:pPr>
        <w:pStyle w:val="BookText"/>
        <w:rPr/>
      </w:pPr>
      <w:bookmarkEnd w:id="22"/>
      <w:r>
        <w:rPr>
          <w:rFonts w:ascii="IRNazanin" w:hAnsi="IRNazanin" w:eastAsia="IRNazanin"/>
          <w:color w:val="111111"/>
          <w:sz w:val="28"/>
          <w:sz w:val="28"/>
          <w:szCs w:val="28"/>
          <w:rtl w:val="true"/>
          <w:lang w:bidi="fa-IR"/>
        </w:rPr>
        <w:t>كشيشان و شفاعت مقدّسين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روح‌القدس را در عين حال از پدر و پسر مى‌دانند و معتقد به رهبانيّت شديد و تجرّد اجبارى كشيشان و ازدواج نكردن آنها در تمام عمر هستند</w:t>
      </w:r>
      <w:r>
        <w:rPr>
          <w:rFonts w:eastAsia="IRNazanin" w:cs="IRNazanin"/>
          <w:color w:val="111111"/>
          <w:sz w:val="28"/>
          <w:szCs w:val="28"/>
          <w:rtl w:val="true"/>
          <w:lang w:bidi="fa-IR"/>
        </w:rPr>
        <w:t>.</w:t>
      </w:r>
    </w:p>
    <w:p>
      <w:pPr>
        <w:pStyle w:val="Heading3"/>
        <w:numPr>
          <w:ilvl w:val="2"/>
          <w:numId w:val="1"/>
        </w:numPr>
        <w:rPr/>
      </w:pPr>
      <w:bookmarkStart w:id="23" w:name="__RefHeading___Toc358232_383892988"/>
      <w:bookmarkStart w:id="24" w:name="_Toc9"/>
      <w:bookmarkEnd w:id="23"/>
      <w:r>
        <w:rPr/>
        <w:t>2</w:t>
      </w:r>
      <w:r>
        <w:rPr>
          <w:rtl w:val="true"/>
        </w:rPr>
        <w:t xml:space="preserve">. </w:t>
      </w:r>
      <w:r>
        <w:rPr>
          <w:rtl w:val="true"/>
        </w:rPr>
        <w:t>فرقه ارتودكس</w:t>
      </w:r>
      <w:bookmarkEnd w:id="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فرقه ارتودكس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قرن‌ها بود كه جامعه مسيحيّت تحت رهبرى كليساى روم و پاپ‌ها قرار داشتند ولى رفته‌رفته از سوى روحانيان مسيحى روم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 فعلى و شبه‌جزيره بالكان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مخالفت‌هايى شروع شد و كشمكش‌هايى بر سر پاره‌اى از مسائل مذهبى ميان آنها و كليساى روم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تضادهاى سياسى ميان روم شرقى و غربى تأثير فراوانى در دامن زدن به اين اختلافات داشت؛ در واقع روم شرقى براى تكميل استقلال سياسى خود به دنبال استقلال مذهبى مى‌گشت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محافل كليسايى شرقى با تجرّد اجبارى و ازدواج نكردن كشيشان مخالف و معتقد بودند كه روح‌القدس ناشى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پاپ‌ها را از خطا و اشتباه، كه مورد قبول كليساى روم و محافل وابسته به آن بود، مردود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اعتقاد داشتند كه برگزارى مراسم مذهبى به زبان‌هاى معمول محلّى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 ميانجيگرى مقدّسين را قبول نداشتند و معتقد بودند نجات مردم در گرو اعمالشان است</w:t>
      </w:r>
      <w:r>
        <w:rPr>
          <w:rFonts w:eastAsia="IRNazanin" w:cs="IRNazanin"/>
          <w:color w:val="111111"/>
          <w:sz w:val="28"/>
          <w:szCs w:val="28"/>
          <w:rtl w:val="true"/>
          <w:lang w:bidi="fa-IR"/>
        </w:rPr>
        <w:t>.</w:t>
      </w:r>
      <w:bookmarkStart w:id="25" w:name="pg1450_11090"/>
    </w:p>
    <w:p>
      <w:pPr>
        <w:pStyle w:val="BookText"/>
        <w:rPr/>
      </w:pPr>
      <w:bookmarkEnd w:id="25"/>
      <w:r>
        <w:rPr>
          <w:rFonts w:ascii="IRNazanin" w:hAnsi="IRNazanin" w:eastAsia="IRNazanin"/>
          <w:color w:val="111111"/>
          <w:sz w:val="28"/>
          <w:sz w:val="28"/>
          <w:szCs w:val="28"/>
          <w:rtl w:val="true"/>
          <w:lang w:bidi="fa-IR"/>
        </w:rPr>
        <w:t xml:space="preserve">تفكيك و جدايى كامل كليساى روم شرقى از غربى هنگامى پى‌ريزى شد كه پاپ لئوى چهارم، كشيش قسطنطنيه، پايتخت روم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ميشل سرو لاديس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تكفير كرد و كاردينال‌ها فرمان تكفير وى را روى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سوفى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قرن يازدهم ميلادى اين دو كليسا كاملًا از هم تفكيك شدند و فرقه ارتودكس به صورتى مستقل درآمد كه براى خود تشكيلات روحانى جداگانه‌اى داشتند</w:t>
      </w:r>
      <w:r>
        <w:rPr>
          <w:rFonts w:eastAsia="IRNazanin" w:cs="IRNazanin"/>
          <w:color w:val="111111"/>
          <w:sz w:val="28"/>
          <w:szCs w:val="28"/>
          <w:rtl w:val="true"/>
          <w:lang w:bidi="fa-IR"/>
        </w:rPr>
        <w:t>.</w:t>
      </w:r>
    </w:p>
    <w:p>
      <w:pPr>
        <w:pStyle w:val="Heading3"/>
        <w:numPr>
          <w:ilvl w:val="2"/>
          <w:numId w:val="1"/>
        </w:numPr>
        <w:rPr/>
      </w:pPr>
      <w:bookmarkStart w:id="26" w:name="__RefHeading___Toc358234_383892988"/>
      <w:bookmarkStart w:id="27" w:name="_Toc10"/>
      <w:bookmarkEnd w:id="26"/>
      <w:r>
        <w:rPr/>
        <w:t>3</w:t>
      </w:r>
      <w:r>
        <w:rPr>
          <w:rtl w:val="true"/>
        </w:rPr>
        <w:t xml:space="preserve">. </w:t>
      </w:r>
      <w:r>
        <w:rPr>
          <w:rtl w:val="true"/>
        </w:rPr>
        <w:t>فرقه پُروتِستان</w:t>
      </w:r>
      <w:bookmarkEnd w:id="27"/>
    </w:p>
    <w:p>
      <w:pPr>
        <w:pStyle w:val="BookText"/>
        <w:rPr/>
      </w:pPr>
      <w:r>
        <w:rPr>
          <w:rFonts w:ascii="IRNazanin" w:hAnsi="IRNazanin" w:eastAsia="IRNazanin"/>
          <w:color w:val="111111"/>
          <w:sz w:val="28"/>
          <w:sz w:val="28"/>
          <w:szCs w:val="28"/>
          <w:rtl w:val="true"/>
          <w:lang w:bidi="fa-IR"/>
        </w:rPr>
        <w:t xml:space="preserve">در قرون وسطى </w:t>
      </w:r>
      <w:r>
        <w:rPr>
          <w:rStyle w:val="FootnoteAnchor"/>
          <w:rtl w:val="true"/>
        </w:rPr>
        <w:footnoteReference w:id="5"/>
      </w:r>
      <w:r>
        <w:rPr>
          <w:rFonts w:ascii="IRNazanin" w:hAnsi="IRNazanin" w:eastAsia="IRNazanin"/>
          <w:color w:val="111111"/>
          <w:sz w:val="28"/>
          <w:sz w:val="28"/>
          <w:szCs w:val="28"/>
          <w:rtl w:val="true"/>
          <w:lang w:bidi="fa-IR"/>
        </w:rPr>
        <w:t>كليسا ظلم و اجحاف عجيبى داشت و بر اثر قدرت مطلقه پاپ‌ها و جهل و نادانى اولياى كليسا به وضعيّتى افتضاح‌آميز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از اين اوضاع به ستوه آمده بودند امّا جرأت قيام بر ضدّ دستگاه پرقدرت پاپ و خرافات آنها را نداشتند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و كنار زمزمه‌هايى مى‌شد امّا اين نغمه‌هاى مخالف انسجام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تندروى‌هاى كليسا، سوءِاستفاده از قدرت، سركوب هرنوع جنبش علمى و اصلاحى، حمايت و دفاع از</w:t>
      </w:r>
    </w:p>
    <w:p>
      <w:pPr>
        <w:pStyle w:val="BookText"/>
        <w:rPr/>
      </w:pPr>
      <w:r>
        <w:rPr>
          <w:rFonts w:ascii="IRNazanin" w:hAnsi="IRNazanin" w:eastAsia="IRNazanin"/>
          <w:color w:val="111111"/>
          <w:sz w:val="28"/>
          <w:sz w:val="28"/>
          <w:szCs w:val="28"/>
          <w:rtl w:val="true"/>
          <w:lang w:bidi="fa-IR"/>
        </w:rPr>
        <w:t>خرافات، بذر يك رفورم و انقلاب مذهبى را در افكار روشنفكران مسيحى پاشيده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اينكه در اواخر قرن پانزدهم ميلادى، كشيش نسبتاً دانشمندى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نوشته‌هايى در زمينه لزوم اصلاح كليسا و نجات مسيحيّت انتشار داد و افكار را آماده‌تر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مارتين لوتر</w:t>
      </w:r>
      <w:r>
        <w:rPr>
          <w:rStyle w:val="FootnoteAnchor"/>
          <w:rtl w:val="true"/>
        </w:rPr>
        <w:footnoteReference w:id="6"/>
      </w:r>
      <w:r>
        <w:rPr>
          <w:rFonts w:ascii="IRNazanin" w:hAnsi="IRNazanin" w:eastAsia="IRNazanin"/>
          <w:color w:val="111111"/>
          <w:sz w:val="28"/>
          <w:sz w:val="28"/>
          <w:szCs w:val="28"/>
          <w:rtl w:val="true"/>
          <w:lang w:bidi="fa-IR"/>
        </w:rPr>
        <w:t xml:space="preserve">كه او نيز از كشيشان بود، در اوايل قرن شانزدهم به مخالفت با دستگاه پاپ قيام كرد و نخست از مخالفت شديد با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 و براى اوّل بار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اصلاحى خود را بر درِ كليساى وتينبرگ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كليساى رُم نخست او را احضار نمود، او نرفت و به مخالفت خود ادامه داد تا اينكه از طرف پاپ لئوى دهم رسماً تكفير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لوتر تكفيرنامه پاپ را در حضور جمعيّت آتش زد و چندى بعد براى نخستين بار به ترجمه اناجيل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كه مورد مخالفت شديد پاپ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روشنفكران دور او را گرفته و رسماً از او حمايت كردند تا آنجا كه پاپ بر اثر نفوذ عميق وى در قشرهاى وسيعى با آن‌همه قدرت، توانايى كوبيدن او را پيدا نكرد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افكار مخالف دستگاه پاپ‌ها تشكّل يافت و به صورت مذهب پروتستان آشكار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رفورميست بزرگ مذهبى معرّفى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پروتستان‌ها اعتراضات فراوانى بر دستگاه پاپ‌ها و عقايد و افكار آنها دارند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پروتستان‌ها دستگاه پاپ را به رسميّت نمى‌شناسند و مراجعه به مكتب مذهبى را براى همه آزاد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موضوع گناه‌بخشى و بهشت‌فروشى شديداً مخالف هستند و رهبانيّت را غلط مى‌دانند و اصولًا مسائلى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غير قابل طرح دانسته و درباره آن سكوت اختيار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ازدواج را براى همه، حتّى كشيشان، مجاز مى‌دانند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ازدواج كرد</w:t>
      </w:r>
      <w:r>
        <w:rPr>
          <w:rFonts w:eastAsia="IRNazanin" w:cs="IRNazanin"/>
          <w:color w:val="111111"/>
          <w:sz w:val="28"/>
          <w:szCs w:val="28"/>
          <w:rtl w:val="true"/>
          <w:lang w:bidi="fa-IR"/>
        </w:rPr>
        <w:t>.</w:t>
      </w:r>
      <w:bookmarkStart w:id="28" w:name="pg1450_11094"/>
    </w:p>
    <w:p>
      <w:pPr>
        <w:pStyle w:val="Heading2"/>
        <w:numPr>
          <w:ilvl w:val="1"/>
          <w:numId w:val="1"/>
        </w:numPr>
        <w:rPr/>
      </w:pPr>
      <w:bookmarkStart w:id="29" w:name="__RefHeading___Toc358236_383892988"/>
      <w:bookmarkStart w:id="30" w:name="_Toc11"/>
      <w:bookmarkEnd w:id="28"/>
      <w:bookmarkEnd w:id="29"/>
      <w:r>
        <w:rPr>
          <w:rtl w:val="true"/>
        </w:rPr>
        <w:t>بررسى اناجيل چهارگانه و كتب ديگر مسيحيان</w:t>
      </w:r>
      <w:bookmarkEnd w:id="30"/>
    </w:p>
    <w:p>
      <w:pPr>
        <w:pStyle w:val="Heading3"/>
        <w:numPr>
          <w:ilvl w:val="2"/>
          <w:numId w:val="1"/>
        </w:numPr>
        <w:rPr/>
      </w:pPr>
      <w:bookmarkStart w:id="31" w:name="__RefHeading___Toc358238_383892988"/>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مهم‌ترين كتاب مذهبى مسيحيان كه تكيه‌گاه عموم فِرق مسيحى است و همچون كتاب آسمانى روى آنها تكيه مى‌كنند، در حالى كه خواهيم دانست هيچ‌يك صورت كتاب آسمانى ندارد، مجموعه‌اى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تورات و كتاب‌هاى يهود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جديد كه مجموع آن بيش از يك‌سوم عهد قديم نيست،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رساله‌هاى پراكنده در موضوعات كاملًا مختلف تشكيل يافته، به اين ترتيب</w:t>
      </w:r>
      <w:r>
        <w:rPr>
          <w:rFonts w:eastAsia="IRNazanin" w:cs="IRNazanin"/>
          <w:color w:val="111111"/>
          <w:sz w:val="28"/>
          <w:szCs w:val="28"/>
          <w:rtl w:val="true"/>
          <w:lang w:bidi="fa-IR"/>
        </w:rPr>
        <w:t>:</w:t>
      </w:r>
    </w:p>
    <w:p>
      <w:pPr>
        <w:pStyle w:val="Heading3"/>
        <w:numPr>
          <w:ilvl w:val="2"/>
          <w:numId w:val="1"/>
        </w:numPr>
        <w:rPr/>
      </w:pPr>
      <w:bookmarkStart w:id="33" w:name="__RefHeading___Toc358240_383892988"/>
      <w:bookmarkStart w:id="34" w:name="_Toc13"/>
      <w:bookmarkEnd w:id="33"/>
      <w:r>
        <w:rPr/>
        <w:t>1</w:t>
      </w:r>
      <w:r>
        <w:rPr>
          <w:rtl w:val="true"/>
        </w:rPr>
        <w:t xml:space="preserve">. </w:t>
      </w:r>
      <w:r>
        <w:rPr>
          <w:rtl w:val="true"/>
        </w:rPr>
        <w:t>انجيل مَتّى</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انجيل مَتّى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انجيل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كه از شاگردان دوازده‌گانه عيسى بود،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به عقيده برخى ديگر بين سال‌هاى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bookmarkStart w:id="35" w:name="pg1450_11095"/>
    </w:p>
    <w:p>
      <w:pPr>
        <w:pStyle w:val="BookText"/>
        <w:rPr/>
      </w:pPr>
      <w:bookmarkEnd w:id="35"/>
      <w:r>
        <w:rPr>
          <w:rFonts w:ascii="IRNazanin" w:hAnsi="IRNazanin" w:eastAsia="IRNazanin"/>
          <w:color w:val="111111"/>
          <w:sz w:val="28"/>
          <w:sz w:val="28"/>
          <w:szCs w:val="28"/>
          <w:rtl w:val="true"/>
          <w:lang w:bidi="fa-IR"/>
        </w:rPr>
        <w:t>ميلادى نگارش يافته است</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و به اين ترتيب معلوم مى‌شود كه اين انجيل مدّتى بعد از مسيح نوشته شده است</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58242_383892988"/>
      <w:bookmarkStart w:id="37" w:name="_Toc14"/>
      <w:bookmarkEnd w:id="36"/>
      <w:r>
        <w:rPr/>
        <w:t>2</w:t>
      </w:r>
      <w:r>
        <w:rPr>
          <w:rtl w:val="true"/>
        </w:rPr>
        <w:t xml:space="preserve">. </w:t>
      </w:r>
      <w:r>
        <w:rPr>
          <w:rtl w:val="true"/>
        </w:rPr>
        <w:t>انجيل مُرقُس</w:t>
      </w:r>
      <w:bookmarkEnd w:id="3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انجيل مُرقُس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تصريح كتاب قاموس مقدّس، از حواريّون نبود ولى انجيل خود را زير نظر پُطرُس تصنيف كرد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مرقس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كشته شد و مى‌گويند وى مؤسّس كليساى اسكندريه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پُطرُس يا پَطرُس، از شاگردان دوازده‌گانه معروف عيسى و از اصحاب خاصّ او بود 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تولّد و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انجيل مرقس نيز مدّت‌ها پس از عيسى نگارش يافته است</w:t>
      </w:r>
      <w:r>
        <w:rPr>
          <w:rFonts w:eastAsia="IRNazanin" w:cs="IRNazanin"/>
          <w:color w:val="111111"/>
          <w:sz w:val="28"/>
          <w:szCs w:val="28"/>
          <w:rtl w:val="true"/>
          <w:lang w:bidi="fa-IR"/>
        </w:rPr>
        <w:t>.</w:t>
      </w:r>
    </w:p>
    <w:p>
      <w:pPr>
        <w:pStyle w:val="Heading3"/>
        <w:numPr>
          <w:ilvl w:val="2"/>
          <w:numId w:val="1"/>
        </w:numPr>
        <w:rPr/>
      </w:pPr>
      <w:bookmarkStart w:id="38" w:name="__RefHeading___Toc358244_383892988"/>
      <w:bookmarkStart w:id="39" w:name="_Toc15"/>
      <w:bookmarkEnd w:id="38"/>
      <w:r>
        <w:rPr/>
        <w:t>3</w:t>
      </w:r>
      <w:r>
        <w:rPr>
          <w:rtl w:val="true"/>
        </w:rPr>
        <w:t xml:space="preserve">. </w:t>
      </w:r>
      <w:r>
        <w:rPr>
          <w:rtl w:val="true"/>
        </w:rPr>
        <w:t>انجيل لوقا</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و همسفر پولُس رسول بود و چنانكه خواهيم ديد پولس مدّتى پس از عيسى به دين مسيح گرويد و در زمان وى</w:t>
      </w:r>
      <w:bookmarkStart w:id="40" w:name="pg1450_11096"/>
    </w:p>
    <w:p>
      <w:pPr>
        <w:pStyle w:val="BookText"/>
        <w:rPr/>
      </w:pPr>
      <w:bookmarkEnd w:id="40"/>
      <w:r>
        <w:rPr>
          <w:rFonts w:ascii="IRNazanin" w:hAnsi="IRNazanin" w:eastAsia="IRNazanin"/>
          <w:color w:val="111111"/>
          <w:sz w:val="28"/>
          <w:sz w:val="28"/>
          <w:szCs w:val="28"/>
          <w:rtl w:val="true"/>
          <w:lang w:bidi="fa-IR"/>
        </w:rPr>
        <w:t>يهودى متعصّبى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لوقا را در حدود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نوشته‌اند و به گفته نويسنده قاموس مقدّس، تاريخ نگارش انجيل لوقا به‌زعم عمومى تخميناً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1" w:name="__RefHeading___Toc358246_383892988"/>
      <w:bookmarkStart w:id="42" w:name="_Toc16"/>
      <w:bookmarkEnd w:id="41"/>
      <w:r>
        <w:rPr/>
        <w:t>4</w:t>
      </w:r>
      <w:r>
        <w:rPr>
          <w:rtl w:val="true"/>
        </w:rPr>
        <w:t xml:space="preserve">. </w:t>
      </w:r>
      <w:r>
        <w:rPr>
          <w:rtl w:val="true"/>
        </w:rPr>
        <w:t>انجيل يوحنّا</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مسيح و از رفقا و همسفران پولس است و به گفته نويسنده قاموس مقدّس، شهادت غالب نقّادين تأليف آن را اواخر قرن اوّل نسبت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انجيل بعد از اناجيل ديگر منتشر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بيانات فوق و از مندرجات اين چهار انجيل كه عموماً داستان كشته شدن مسيح و حوادث بعد از آن را شرح مى‌دهند به‌خوبى ثابت مى‌شود كه همه اين اناجيل سال‌ها بعد از مسيح نگاشته شده و حتّى مؤلّف دو انجيل از اين چهار انجيل، غير از شاگردان مسيح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اعمال رسولان يا اعمال حواريّون كه پنجمين كتاب عهد جديد است، از تصنيفات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را مانند خاتمه‌اى بر انجيل خود نوشته و هم تاريخى است درباره كليساى قديم يعنى از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حاوى اعمال همه حواريّون</w:t>
      </w:r>
    </w:p>
    <w:p>
      <w:pPr>
        <w:pStyle w:val="BookText"/>
        <w:rPr/>
      </w:pPr>
      <w:r>
        <w:rPr>
          <w:rFonts w:ascii="IRNazanin" w:hAnsi="IRNazanin" w:eastAsia="IRNazanin"/>
          <w:color w:val="111111"/>
          <w:sz w:val="28"/>
          <w:sz w:val="28"/>
          <w:szCs w:val="28"/>
          <w:rtl w:val="true"/>
          <w:lang w:bidi="fa-IR"/>
        </w:rPr>
        <w:t xml:space="preserve">نيست بلكه تمام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مذكور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اعمال و زحمات و تعليمات دين مسيح را در انجيل خود بيان مى‌كند و در كتاب اعمال رسولان انتشار آن را بيان كرده است</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بيانات مزبور، اجمالًا وضعيّت اين كتاب و مندرجات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استفاده مى‌شود كه تاريخ تأليف آن پيش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نبوده، زيرا وقايعى مربوط به اين سال در آن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قاموس مقدّس نيز تأليف آن را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كرديم كه لوقا جزءِ شاگردان مسيح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كتاب اعمال رسولان، چهارده رساله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عهد جديد را نامه‌هاى پولس تشكيل مى‌دهد كه به نقاط مختلف و طوايف گوناگون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نامه‌ها طولانى و متجاوز از بيست صفحه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نامه به 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آنها بسيار كوتاه و چيزى در حدود يك صفحه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نامه پولس به فليمون، از شخصيّت‌هاى مسيحى معاصر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خود از شاگردان مسيح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اصل يهودى‌اى سرسخت و متعصّب بود و با مسيحيان مخالفت شديد 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مى‌گويند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راه دمشق مسيح بر او آشكار گشت</w:t>
      </w:r>
    </w:p>
    <w:p>
      <w:pPr>
        <w:pStyle w:val="BookText"/>
        <w:rPr/>
      </w:pPr>
      <w:r>
        <w:rPr>
          <w:rFonts w:ascii="IRNazanin" w:hAnsi="IRNazanin" w:eastAsia="IRNazanin"/>
          <w:color w:val="111111"/>
          <w:sz w:val="28"/>
          <w:sz w:val="28"/>
          <w:szCs w:val="28"/>
          <w:rtl w:val="true"/>
          <w:lang w:bidi="fa-IR"/>
        </w:rPr>
        <w:t>و ايمان آورد و در زمره مبلّغان فعّال و پركار دين مسيح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تبليغ مسيحيّت مسافرت‌هاى بسيارى به نقاط مختلف كرد و بين سال‌هاى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قاموس مقدّس، تاريخ انتشار نامه‌هاى چهارده‌گانه او را بين سال‌هاى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بيستمين رساله از كتاب‌ها و رساله‌هاى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عهد جديد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قاموس مقدّس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عموم اين است كه اين رساله را يعقوب برادر مسيح در اورشليم تخميناً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تاريخ صحيح باشد اين رساله زودتر از تمام نوشته‌هاى ديگر عهد جديد تأليف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رساله مجموعه نصايحى است كه يعقوب به يهوديان تازه‌مسيحى‌شده آن زمان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بايد دانست كه دو تن از دوازده شاگرد مسيح، يعقوب نام دارند كه يكى را يعقوب كبير و ديگرى را يعقوب صغير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آيا اين يعقوب برادر مسيح همان يعقوب صغير است و همچنين در اينكه آيا اين يعقوب برادر مادرى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برادر پدرى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يوسف نجّار به عقيده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نامه‌هاى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جديد از نامه‌هاى پطرس تشكيل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پُطرُس </w:t>
      </w:r>
      <w:r>
        <w:rPr>
          <w:rStyle w:val="FootnoteAnchor"/>
          <w:rtl w:val="true"/>
        </w:rPr>
        <w:footnoteReference w:id="15"/>
      </w:r>
      <w:r>
        <w:rPr>
          <w:rFonts w:ascii="IRNazanin" w:hAnsi="IRNazanin" w:eastAsia="IRNazanin"/>
          <w:color w:val="111111"/>
          <w:sz w:val="28"/>
          <w:sz w:val="28"/>
          <w:szCs w:val="28"/>
          <w:rtl w:val="true"/>
          <w:lang w:bidi="fa-IR"/>
        </w:rPr>
        <w:t xml:space="preserve">از شاگردان دوازده‌گانه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اصحاب خاصّ او بود زيرا در ميان حواريّون برخى افراد بيشتر مورد توجّه هستند كه پطرس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قاموس مقدّس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كلّى دارد كه وى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جهان را بدرود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انجيل مرقس نيز زير نظر پطرس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دو نامه فوق كه پطرس به عنوان كليساهاى آسياى صغير و يهوديان جديدالايمان و جديدالايمان‌هاى قبايل ديگر نگاشته، احتمال مى‌رود كه نامه اوّل آن در حدود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يا بعد از آن نوشته شده باشد، چون به پاره‌اى از حوادث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دوم نيز مسلّماً بعد از اين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نامه‌ها، نصايح و پند و اندرزهايى است كه پطرس به تازه‌مسلمانان آسياى صغير و امثال آنها داده، كه نه جنبه وحى دارد و نه كتاب آسمانى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نامه‌هاى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نامه‌هاى پطرس به سه فقره از نامه‌هاى يوحنّا برخورد مى‌كنيم كه به ترتيب رساله‌هاى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جديد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را يوحنّا كه از حواريّون دوازده‌گانه است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نامه‌ها جنبه عمومى دارد و ممكن است كه به ضميمه انجيل خود به عنوان پاسخ به</w:t>
      </w:r>
    </w:p>
    <w:p>
      <w:pPr>
        <w:pStyle w:val="BookText"/>
        <w:rPr/>
      </w:pPr>
      <w:r>
        <w:rPr>
          <w:rFonts w:ascii="Amiri" w:hAnsi="Amiri" w:eastAsia="Amiri" w:cs="Amiri"/>
          <w:color w:val="111111"/>
          <w:sz w:val="28"/>
          <w:sz w:val="28"/>
          <w:szCs w:val="28"/>
          <w:rtl w:val="true"/>
          <w:lang w:bidi="ar-SA"/>
        </w:rPr>
        <w:t>ايرادهايى نوشته كه برخى مخالفان به شخصيّت عيسى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نامه ديگر جنبه خصوصى دارد كه يكى از آنها را براى زن ناشناسى به عنوان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 مى‌دهند از زنان باشخصيّت و كاردان مسيحى بود نوشته، و نامه دوم خطاب به شخصى به نام غايوس است كه او را براى صفات نيكى كه داشته مدح و ستايش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قاموس مقدّس در مورد غايوس احتمال مى‌دهد كه او از رفقا و ميزبانان پولس است كه در برخى سفرهاى تبليغى پولس همراه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معتقدند كه نامه‌هاى يوحنّا در افسس </w:t>
      </w:r>
      <w:r>
        <w:rPr>
          <w:rStyle w:val="FootnoteAnchor"/>
          <w:rtl w:val="true"/>
        </w:rPr>
        <w:footnoteReference w:id="16"/>
      </w:r>
      <w:r>
        <w:rPr>
          <w:rFonts w:ascii="IRNazanin" w:hAnsi="IRNazanin" w:eastAsia="IRNazanin"/>
          <w:color w:val="111111"/>
          <w:sz w:val="28"/>
          <w:sz w:val="28"/>
          <w:szCs w:val="28"/>
          <w:rtl w:val="true"/>
          <w:lang w:bidi="fa-IR"/>
        </w:rPr>
        <w:t xml:space="preserve">به سال‌هاى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مطالب مزبور روشن شد كه نامه‌هاى يوحنّا نيز همان وضعيّت ساير نامه‌ها و رسالات عهد جديد را دارد، افزون بر اينكه دو فقره از اين نامه‌ها جنبه خصوصى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جديد نامه يهودا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ظاهراً به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منسوب است و به منظور تحذير از پيروى معلّمان دروغين و شركت در فساد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 اين نامه كه مربوط به شرايط خاصّ آن روز و مبارزه با</w:t>
      </w:r>
      <w:bookmarkStart w:id="43" w:name="pg1450_11101"/>
    </w:p>
    <w:p>
      <w:pPr>
        <w:pStyle w:val="BookText"/>
        <w:rPr/>
      </w:pPr>
      <w:bookmarkEnd w:id="43"/>
      <w:r>
        <w:rPr>
          <w:rFonts w:ascii="IRNazanin" w:hAnsi="IRNazanin" w:eastAsia="IRNazanin"/>
          <w:color w:val="111111"/>
          <w:sz w:val="28"/>
          <w:sz w:val="28"/>
          <w:szCs w:val="28"/>
          <w:rtl w:val="true"/>
          <w:lang w:bidi="fa-IR"/>
        </w:rPr>
        <w:t>افراد به‌اصطلاح منحرف آن زمان بوده، از شاگردان دوازده‌گانه مسيح به نام يهودا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اين نامه نيز از بيانات مزبور معلوم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مكاشفه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قسمت عهد جديد مكاشفه يوحنّا است كه مى‌گويند آن هم در شهر افسس و تخميناً در سال‌هاى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مندرجات اين رساله به خوبى برمى‌آيد كه آن شرح خواب عجيب و غريبى است كه يوحنّا ديده، او مشاهدات خود را در اين خواب كه آميخته با نصايح و موعظه‌هايى است شرح مى‌دهد و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وضعيّت اناجيل و ساير رساله‌هاى عهد جديد و چگونگى پيدايش آنها و مضامينى كه در بر دارند</w:t>
      </w:r>
      <w:r>
        <w:rPr>
          <w:rFonts w:eastAsia="IRNazanin" w:cs="IRNazanin"/>
          <w:color w:val="111111"/>
          <w:sz w:val="28"/>
          <w:szCs w:val="28"/>
          <w:rtl w:val="true"/>
          <w:lang w:bidi="fa-IR"/>
        </w:rPr>
        <w:t>.</w:t>
      </w:r>
    </w:p>
    <w:p>
      <w:pPr>
        <w:pStyle w:val="Heading2"/>
        <w:numPr>
          <w:ilvl w:val="1"/>
          <w:numId w:val="1"/>
        </w:numPr>
        <w:rPr/>
      </w:pPr>
      <w:bookmarkStart w:id="44" w:name="__RefHeading___Toc358248_383892988"/>
      <w:bookmarkStart w:id="45" w:name="_Toc17"/>
      <w:bookmarkEnd w:id="44"/>
      <w:r>
        <w:rPr>
          <w:rtl w:val="true"/>
        </w:rPr>
        <w:t>آيا اناجيل كتاب‌هاى آسمانى‌اند؟</w:t>
      </w:r>
      <w:bookmarkEnd w:id="45"/>
    </w:p>
    <w:p>
      <w:pPr>
        <w:pStyle w:val="BookText"/>
        <w:rPr/>
      </w:pPr>
      <w:r>
        <w:rPr>
          <w:rFonts w:ascii="IRNazanin" w:hAnsi="IRNazanin" w:eastAsia="IRNazanin"/>
          <w:color w:val="111111"/>
          <w:sz w:val="28"/>
          <w:sz w:val="28"/>
          <w:szCs w:val="28"/>
          <w:rtl w:val="true"/>
          <w:lang w:bidi="fa-IR"/>
        </w:rPr>
        <w:t>از مجموع مطالعه بحث‌هاى گذشته مربوط به تاريخ نگارش انجيل‌هاى چهارگانه و ساير كتب عهد جديد و هويّت نويسندگان آنها، همچنين از مطالعه محتويّات اين كتاب‌ها و گواهى مسيحيان، چنين به دست مى‌آيد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اناجيل و ساير كتاب‌ها و رساله‌هاى عهد جديد بخشى از</w:t>
      </w:r>
    </w:p>
    <w:p>
      <w:pPr>
        <w:pStyle w:val="BookText"/>
        <w:rPr/>
      </w:pPr>
      <w:r>
        <w:rPr>
          <w:rFonts w:ascii="IRNazanin" w:hAnsi="IRNazanin" w:eastAsia="IRNazanin"/>
          <w:color w:val="111111"/>
          <w:sz w:val="28"/>
          <w:sz w:val="28"/>
          <w:szCs w:val="28"/>
          <w:rtl w:val="true"/>
          <w:lang w:bidi="fa-IR"/>
        </w:rPr>
        <w:t>نوشته‌هايى است كه شاگردان مسيح يا شاگردانِ شاگردان او سال‌ها پس از وى به رشته تحرير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اناجيل در حقيقت سيره و تاريخ زندگى و حتّى چگونگى كشته شدن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از حوادث پس از او به ضميمه مختصرى از تعليمات وى است و رساله‌هاى ديگر نيز تاريخچه بخشى از فعّاليّت‌هاى تبليغى شاگردان و تابعين مسيح در قرن اوّل ميلادى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پرسش پيش مى‌آيد كه در اين صورت، كتاب آسمانى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مجموعه تعليمات الهى و معارف و احكام و دستورهايى كه از ناحيه خداوند به او وحى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و كجا رفته؟ بى‌ترديد آياتى بر مسيح عليه السلام نازل شده، ولى چرا در زمان خود مسيح جمع‌آورى نگرديده، يا اگر گردآورى شده چگونه از بين رفته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اصولًا چرا مسيحيان اين مطلب را به روى خود نمى‌آورند و حاضر نيستند توضيحات كافى و قانع‌كننده‌اى در اين زمينه در اختيار بحث‌كنندگان بگذارند؟ مسلّماً آنها پاسخى قانع‌كننده ندارند و نمى‌توانند سرنوشت انجيل واقعى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آياتى كه بر عيسى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سازند، لذا آن را كاملًا ناديده گرفته و محور تمام سخنان خود را كتاب‌ها و رساله‌هايى كه بعد از مسيح به دست افراد مختلفى نوشته شده است قرار مى‌دهند و نام انجيل را هم بر چهار بخش از اين كتاب‌ها مى‌گذارند با اينكه از پاره‌اى از</w:t>
      </w:r>
    </w:p>
    <w:p>
      <w:pPr>
        <w:pStyle w:val="BookText"/>
        <w:rPr/>
      </w:pPr>
      <w:r>
        <w:rPr>
          <w:rFonts w:ascii="Amiri" w:hAnsi="Amiri" w:eastAsia="Amiri" w:cs="Amiri"/>
          <w:color w:val="111111"/>
          <w:sz w:val="28"/>
          <w:sz w:val="28"/>
          <w:szCs w:val="28"/>
          <w:rtl w:val="true"/>
          <w:lang w:bidi="ar-SA"/>
        </w:rPr>
        <w:t>مندرجات همين اناجيل برمى‌آيد كه مسيح داراى انجيل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مرقس در جمله اوّل باب اوّل انجيل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انجيل عيسى مسيح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 شرح حالات مسيح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پرسشى كه در اينجا پيش مى‌آيد اين است كه چرا با اين اناجيل و نامه‌ها و خوابنامه‌ها با آن كيفيّتى كه خود مسيحيان به آن اعتراف دارند معامله وحى آسمانى مى‌شود و آن را تا اين اندازه مقدّس مى‌شمرند با اينكه هيچ‌يك كتاب آسمانى نيست؟</w:t>
      </w:r>
    </w:p>
    <w:p>
      <w:pPr>
        <w:pStyle w:val="BookText"/>
        <w:rPr/>
      </w:pPr>
      <w:r>
        <w:rPr>
          <w:rFonts w:ascii="IRNazanin" w:hAnsi="IRNazanin" w:eastAsia="IRNazanin"/>
          <w:color w:val="111111"/>
          <w:sz w:val="28"/>
          <w:sz w:val="28"/>
          <w:szCs w:val="28"/>
          <w:rtl w:val="true"/>
          <w:lang w:bidi="fa-IR"/>
        </w:rPr>
        <w:t>مسيحيان براى اين پرسش دو نوع پاسخ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گاه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اطّلاعات نويسندگان اناجيل، مطالب و حقايقى بود كه به‌وسيله رسولان، شاگردان و مردم آن عصر ايراد و تكرار مى‌شد و يك عنوان و شكل متّحدى بعد از قيام مسيح داشت و بدون شك بعضى از اين وقايع پيش از نوشته شدن اناجيل به رشته تحرير درآمده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مطابق اين نظريّه، منبع جمع‌آورى اناجيل اوّلًا برخى شاگردان مسيح و ثانياً مطالبى بوده كه در ميان مردم دهان به دهان مى‌گشته، به اضافه بعضى از نوشته‌هاى قبلى بوده است كه كمّ‌و كيف آن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سخن از چند جهت قابل ايراد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مسيح همه متّفقاً به نوشتن اين اناجيل مبادرت</w:t>
      </w:r>
    </w:p>
    <w:p>
      <w:pPr>
        <w:pStyle w:val="BookText"/>
        <w:rPr/>
      </w:pPr>
      <w:r>
        <w:rPr>
          <w:rFonts w:ascii="IRNazanin" w:hAnsi="IRNazanin" w:eastAsia="IRNazanin"/>
          <w:color w:val="111111"/>
          <w:sz w:val="28"/>
          <w:sz w:val="28"/>
          <w:szCs w:val="28"/>
          <w:rtl w:val="true"/>
          <w:lang w:bidi="fa-IR"/>
        </w:rPr>
        <w:t xml:space="preserve">نكردند بلكه در نوشتن هر انجيلى تنها يكى از شاگردان يا يكى از شاگرد شاگردان دست اندر كار بوده و چنانكه خواهيم ديد خود اين شاگردان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اناجيل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مورد اعتمادى نبوده‌اند و بعضى از آنها دست به جنايات عجيبى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چنين كتاب‌هايى كه هر كدام به وسيله يك يا دو نفر نوشته شده مى‌توان اعتماد كرد، به‌خصوص كه افراد كاملًا مورد اعتمادى هم نبوده‌اند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دليلى در دست نيست كه نويسندگان اناجيل، نوشته‌هاى قبلى مربوط به زمان مسيح در دست داشته‌اند و مطالبى را كه از وى شنيده‌اند در زمان وى نوشته باشند، حتّى مورّخان مسيحى جرأت چنين ادّعايى را ندارند و مدركى بر آن يافت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غالب مردم آن زمان بى‌سواد بوده‌اند و با توجّه به اينكه در نوشتن كتاب اصلى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وحى‌هايى كه بر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مسيح كوتاهى شده و يا اگر نوشته شده از ميان رفته است، هرگز به شايعات و مطالبى كه در افواه مردم آن زمان مشهور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سال‌ها پس از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عنوان يك منبع قابل اعتماد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اين اناجيل نيز كمتر مطلبى به عنوان تعليمات آسمانى مسيح ديده مى‌شود بلكه چنانكه گفته شد غالباً شرح حال او و يارانش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گاهى براى اثبات درست بودن اناجيل، پا را از اين فراتر نهاده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مسيح، روح‌القدس مطالب اناجيل را به نويسندگان آنها وحى و الهام كرده، زيرا مسيح پس از</w:t>
      </w:r>
    </w:p>
    <w:p>
      <w:pPr>
        <w:pStyle w:val="BookText"/>
        <w:rPr/>
      </w:pPr>
      <w:r>
        <w:rPr>
          <w:rFonts w:ascii="IRNazanin" w:hAnsi="IRNazanin" w:eastAsia="IRNazanin"/>
          <w:color w:val="111111"/>
          <w:sz w:val="28"/>
          <w:sz w:val="28"/>
          <w:szCs w:val="28"/>
          <w:rtl w:val="true"/>
          <w:lang w:bidi="fa-IR"/>
        </w:rPr>
        <w:t xml:space="preserve">آنكه از مردگان برخاست به ميان آنان آمد و به همه آنها رسالت داد و در روز پنجاهم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روز پس از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وعده‌اى كه مسيح به آنها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روح‌القدس پر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اثبات اين مدّعا شواهدى از خود اناجيل اقامه كرده‌اند كه نمونه آن را در اينجا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بيستم انجيل يوحنّا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شام همان روز كه يكشنبه بود، هنگامى كه درها بسته بود، جايى كه شاگردان به سبب ترس از يهود جمع بودند، ناگاه عيسى آمده، در ميان ايستاد و بديشان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را گفت دست‌ها و پهلوى خود را به ايشان نشان داد و شاگردان چون خداوند را ديدند شاد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عيسى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پدر مرا فرستاد من نيز شما را مى‌فرستم و چون اين را گفت دميد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را بيابيد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طبق اين بيان، عيسى چند روز پس از كشته شدن، در ميان شاگردان خود آمد و براى معرّفى خود، آثار شكنجه را كه در دست و پهلويش بود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فرستادگان من هستيد و در آينده‌اى نزديك روح‌القدس به سراغ شما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كتاب اعمال رسولان مى‌خوانيم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پنجاهم رسيد همگى به‌اتّفاق يكجا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صدايى چون صداى باد شديد كه مى‌وزيد از آسمان آمد و همه آن</w:t>
      </w:r>
    </w:p>
    <w:p>
      <w:pPr>
        <w:pStyle w:val="BookText"/>
        <w:rPr/>
      </w:pPr>
      <w:r>
        <w:rPr>
          <w:rFonts w:ascii="IRNazanin" w:hAnsi="IRNazanin" w:eastAsia="IRNazanin"/>
          <w:color w:val="111111"/>
          <w:sz w:val="28"/>
          <w:sz w:val="28"/>
          <w:szCs w:val="28"/>
          <w:rtl w:val="true"/>
          <w:lang w:bidi="fa-IR"/>
        </w:rPr>
        <w:t xml:space="preserve">خانه را كه در آنجا نشسته بودند پر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ايشان به روح‌القدس مملو شدند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اين ادّعا نيز از جهات مختلفى مردود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هيچ‌گونه دليلى بر رسالت شاگردان دوازده‌گانه مسيح به معنى نبوّت از جانب خدا و نزول وحى در دست نيست و جمله‌هايى كه در بالا از اناجيل و ساير كتاب‌هاى عهد جديد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مشابه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دلالتى بر اين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عبارتى كه از انجيل يوحنّا نقل شد كاملًا بر خلاف دلالت دارد، زيرا اين عبارت مى‌رسانَد كه شاگردان مسيح، رسول و فرستاده او بودند نه رسول و فرستاده خدا؛ مانند مبلّغانى كه پيامبر اسلام صلى الله عليه و آله براى دعوت اقوام ديگر به نقاط مختلف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 شدن حواريّون از روح‌القدس، كه از كتاب اعمال رسولان نقل كرديم، به هيچ‌وجه به معنى نزول وحى نيست بلكه كلمه روح‌القدس در انجيل گاهى به معنى كمك‌هاى غيبى و معنوى، يا فطرت توحيد و ايمان به خدا كه شامل همه افراد مؤمن مى‌شود استعمال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گوياى اين مدّعا، جمله پنجم از باب پنجم رساله پولس برديسان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محبّت خدا در دل‌هاى ما به روح‌القدس كه به ما عطا شد ريخته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است كه در اين عبارت، اعطاى روح‌القدس به معنى نبوّت و رسالت نيست، بلكه به معنى روح ايمان و مددهاى معنوى</w:t>
      </w:r>
    </w:p>
    <w:p>
      <w:pPr>
        <w:pStyle w:val="BookText"/>
        <w:rPr/>
      </w:pPr>
      <w:r>
        <w:rPr>
          <w:rFonts w:ascii="IRNazanin" w:hAnsi="IRNazanin" w:eastAsia="IRNazanin"/>
          <w:color w:val="111111"/>
          <w:sz w:val="28"/>
          <w:sz w:val="28"/>
          <w:szCs w:val="28"/>
          <w:rtl w:val="true"/>
          <w:lang w:bidi="fa-IR"/>
        </w:rPr>
        <w:t>نسبت به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چگونه مى‌توانيم با انجيل‌هايى كه وضعيّت آن مشكوك و فعلًا مورد بحث ماست، صدق و درستى خود آنها را ثابت كنيم؟ آيا به گفته يوحنّا يا پولس و امثال آنها، موقعيّت و مقام خود و همرديفانشان را مى‌توان اثبات كرد؟</w:t>
      </w:r>
    </w:p>
    <w:p>
      <w:pPr>
        <w:pStyle w:val="BookText"/>
        <w:rPr/>
      </w:pPr>
      <w:r>
        <w:rPr>
          <w:rFonts w:ascii="IRNazanin" w:hAnsi="IRNazanin" w:eastAsia="IRNazanin"/>
          <w:color w:val="111111"/>
          <w:sz w:val="28"/>
          <w:sz w:val="28"/>
          <w:szCs w:val="28"/>
          <w:rtl w:val="true"/>
          <w:lang w:bidi="fa-IR"/>
        </w:rPr>
        <w:t>آيا مى‌توان خود اناجيل را شاهد صدق اناجيل گرفت؟ بنابراين بايد اعتراف كرد كه مسأله نبوّت حواريّون، افسانه‌اى بيش نيست كه براى سرو سامان دادن به اوضاع بى‌سرو سامان اناجيل فعلى اختراع شده است؛ وگرنه هيچ‌گونه مدركى براى اين ادّعا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معلوم نيست چرا روح‌القدس كه زحمت كشيد و انجيل عيسى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احتمالًا پس از عيسى در جريان مبارزه شديد يهود با مسيحيان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براى مسيحيان آورد، تنها يك انجيل درستِ مطابق تعليمات اصلى مسيح در اختيار آنها قرار نداد؟ چرا چهار انجيل بر چهار تن از شاگردان با عبارات گوناگون و گاهى با مطالب مختلف و احياناً متناقض و بر ضدّ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توضيح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پذيرفت كه اين روح‌القدس در اين كار خود گرفتار بى‌سليقگى يا اشتباهى بزرگ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بسيارى از مندرجات اناجيل، شرح مشاهدات شخصى حواريّون و حوادثى است كه خود شاهد و ناظر آن بوده، يا از ديگران شنيده‌اند و جنبه وحيانى ندارد و اگر فرضاً وحى آسمانى</w:t>
      </w:r>
    </w:p>
    <w:p>
      <w:pPr>
        <w:pStyle w:val="BookText"/>
        <w:rPr/>
      </w:pPr>
      <w:r>
        <w:rPr>
          <w:rFonts w:ascii="IRNazanin" w:hAnsi="IRNazanin" w:eastAsia="IRNazanin"/>
          <w:color w:val="111111"/>
          <w:sz w:val="28"/>
          <w:sz w:val="28"/>
          <w:szCs w:val="28"/>
          <w:rtl w:val="true"/>
          <w:lang w:bidi="fa-IR"/>
        </w:rPr>
        <w:t>به‌وسيله روح‌القدس باشد تشخيص آن از استنباطات و مسموعات نويسندگان اناجيل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از پاره‌اى از مندرجات اناجيل برمى‌آيد كه شاگردان مسيح چنان افراد مورد اعتمادى نبودند كه شايستگى مقام رسالت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مسيح در آغاز دوازده تن بودند به نام‌هاى، پطرس و يوحنّا و متّى و يعقوب و اندرياس و فيلپس و توما و برثولما و يعقوب بن حلفى و شمعون غيور و يهودا برادر يعقوب و يهودا اسخريوطى</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يهوداى اسخريوطى در زمان مسيح از خاصّان و نزديكان او و امين بيت‌المال بود ولى طبق شهادت عهد جديد، در بيت‌المال خيانت كرد و اموال فقرا را دزديد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بود كه در خون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جست و در برابر مبلغى بسيار مختصر او را تسليم دشمنان كرد؛ ازاين‌رو وى را از زمره شاگردان مسيح طرد كردند و شخص ديگرى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او برگزيدند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اينك به شرح گوشه‌اى از حالات او از كتب عهد جديد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انجيل متّى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يكى از آن دوازده تن كه به يهوداى اسخريوطى مسمّى بود، نزد رؤساى كهنه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چند خواهيد داد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تسليم كنم؟ ايشان سى پاره نقره با وى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انجيل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ناگاه يهودا كه يكى از آن دوازده تن بود، با جمع كثيرى با شمشيرها و چوب‌ها از جانب رؤساى كهنه و مشايخ قوم آمدند و تسليم‌كننده او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بوسه زنم همان است او را محكم بگيريد در ساعت نزد عيسى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يا سيّدى</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اين ترتيب اين شاگرد بى‌وفا، با حقّه‌بازى، عيسى را به قيمتى ناچيز به دست دشمنان سپرد 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باب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او بعداً پشيمان شد و خواست پول را پس بدهد ولى دشمنان مسيح نگرفتند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خونبهاست و آن را در بيت‌المال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يهودا دست به انتحار زد و خود را خفه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ساير شاگردان نيز در اناجيل، مذمّت‌هاى شديدى ديده مى‌شود، از جمله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شب خطرناك كه عيسى به دست يهوديان گرفتار شد،</w:t>
      </w:r>
    </w:p>
    <w:p>
      <w:pPr>
        <w:pStyle w:val="BookText"/>
        <w:rPr/>
      </w:pPr>
      <w:r>
        <w:rPr>
          <w:rFonts w:ascii="IRNazanin" w:hAnsi="IRNazanin" w:eastAsia="IRNazanin"/>
          <w:color w:val="111111"/>
          <w:sz w:val="28"/>
          <w:sz w:val="28"/>
          <w:szCs w:val="28"/>
          <w:rtl w:val="true"/>
          <w:lang w:bidi="fa-IR"/>
        </w:rPr>
        <w:t>همه او را رها كرده و متفرّق شدند و هر يك به نزد خاصّان خود رفتند، چنانكه انجيل يوحنّا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ساعتى آمده كه متفرّق خواهيد شد هر يكى به نزد خاصّان خود و مرا تنها خواهيد گذاشت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انجيل متّى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جميع شاگردان او را گذارده گريختند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به اين ترتيب، پيشوا و بزرگ و استاد خود را در سخت‌ترين وضعيّت رها كرده و از حمايت و فداكارى در راه او مضايقه كردند و گريختند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پطرس كه از بزرگ‌ترين و مقرّب‌ترين شاگردان مسيح است و در شب هجوم يهود نيز مقدارى ايستادگى به خرج داد،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هنگامى كه مكرّر از او پرسيدند آيا عيسى را مى‌شناسى؟ از ترس جان خود سه مرتبه عيسى را انكار كرد، حتّى بر او لعن فرستاد و قسم خورد كه من اصلًا او را نمى‌شناسم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قبلًا مسيح به او گفته بود قبل از بانگ خروس سه مرتبه مرا انكار خواهى كرد و او در پاسخ گفته بود اگر هم كشته شوم چنين نمى‌كنم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 آنكه از اناجيل برمى‌آيد كه مسيح پيشتر از وضع خطرناك آينده خود و خطرهايى كه از ناحيه يهود متوجّه وى مى‌شود به او خبر داد، ولى پطرس او را گرفته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از تو اى خداوند كه اينها هرگز بر تو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عيسى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اى شيطان، زيرا كه باعث لغزش من مى‌باشى، زيرا نه امور الهى بلكه امور انسانى را تفكّر نمى‌كنى</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آيا با چنين نقاط ضعفى كه در شاگردان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شهادت اناجيل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مى‌توان باور كرد كه آنها پيامبر باشند و از طرف خداوند بر آنها وحى نازل شود و مأمور هدايت مردم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ترس جان خود، در سخت‌ترين لحظات هر چيز را فراموش كنند و فرار را بر قرار اختيار نمايند، يا بر پيشواى خود لعن فرستند با آنكه تمام جريان را قبلًا از پيشواى خود شنيده بودند و قول فداكارى داده بودند، چگونه صلاحيّت مقامى به آن عظمت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به ما ايراد كنند كه اگر غير مسلمانان در صحّت اناجيل موجود ترديد كنند جا دارد ولى مسلمانان حق ندارند در آن ترديد نمايند، زيرا قرآن در آيات بسيارى صحّت اناجيل موجود در زمان پيامبر اعظم صلى الله عليه و آله را تأييد و تصديق كرده است و اگر تحريفى در</w:t>
      </w:r>
    </w:p>
    <w:p>
      <w:pPr>
        <w:pStyle w:val="BookText"/>
        <w:rPr/>
      </w:pPr>
      <w:r>
        <w:rPr>
          <w:rFonts w:ascii="Amiri" w:hAnsi="Amiri" w:eastAsia="Amiri" w:cs="Amiri"/>
          <w:color w:val="111111"/>
          <w:sz w:val="28"/>
          <w:sz w:val="28"/>
          <w:szCs w:val="28"/>
          <w:rtl w:val="true"/>
          <w:lang w:bidi="ar-SA"/>
        </w:rPr>
        <w:t>اناجيل رخ داده باشد مسلّماً مربوط به قبل از آن زمان است؛ بنابراين، اناجيل موجود كه عيناً همان اناجيل زمان نزول قرآن است، از نظر مسلمانان بايد محترم شمرده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در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آيات بسيارى از جمله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برخى بزرگان </w:t>
      </w:r>
      <w:r>
        <w:rPr>
          <w:rStyle w:val="FootnoteAnchor"/>
          <w:rtl w:val="true"/>
        </w:rPr>
        <w:footnoteReference w:id="27"/>
      </w:r>
      <w:r>
        <w:rPr>
          <w:rFonts w:ascii="IRNazanin" w:hAnsi="IRNazanin" w:eastAsia="IRNazanin"/>
          <w:color w:val="111111"/>
          <w:sz w:val="28"/>
          <w:sz w:val="28"/>
          <w:szCs w:val="28"/>
          <w:rtl w:val="true"/>
          <w:lang w:bidi="fa-IR"/>
        </w:rPr>
        <w:t xml:space="preserve">در پاسخ آياتى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لِّمَا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فرموده‌اند كه منظور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كَوْنُهُ مُصَدّقاً لِما مَعَ اهلِ الكِتابِ مِنَ التَّوحيدِ وَبُطلانِ الثَّنَوِيَّةِ وَمِن الإعتقادِ بِالوَحىِ وَنُبُوَّةِ الأنبياءِ وَالصَّالِحينَ وَنُزُولِ الكُتُبِ المُقَدَّسَةِ وَيَومِ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اينكه قرآن مجيد اصول معارف حقّه دينى را كه اهل كتاب با آن آشنايى داشتند تصديق مى‌كند بدين‌رو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نه لِما مَعَهُم مِنَ الكِتابِ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شاهدى بر اين مطلب ذكر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قرآن چگونه ممكن است تمامى مندرجات تورات و انجيل موجود را تصديق كند با اينكه در آيات خود ضمن بيان سرگذشت پيامبران</w:t>
      </w:r>
    </w:p>
    <w:p>
      <w:pPr>
        <w:pStyle w:val="BookText"/>
        <w:rPr/>
      </w:pPr>
      <w:r>
        <w:rPr>
          <w:rFonts w:ascii="IRNazanin" w:hAnsi="IRNazanin" w:eastAsia="IRNazanin"/>
          <w:color w:val="111111"/>
          <w:sz w:val="28"/>
          <w:sz w:val="28"/>
          <w:szCs w:val="28"/>
          <w:rtl w:val="true"/>
          <w:lang w:bidi="fa-IR"/>
        </w:rPr>
        <w:t>گذشته، بسيارى از نسبت‌هاى ناروايى را كه به آنها مى‌دادند تكذيب كرده، با اين حال چگونه ممكن است همه آن كتاب‌ها را تصديق كند؟</w:t>
      </w:r>
    </w:p>
    <w:p>
      <w:pPr>
        <w:pStyle w:val="BookText"/>
        <w:rPr/>
      </w:pPr>
      <w:r>
        <w:rPr>
          <w:rFonts w:ascii="IRNazanin" w:hAnsi="IRNazanin" w:eastAsia="IRNazanin"/>
          <w:color w:val="111111"/>
          <w:sz w:val="28"/>
          <w:sz w:val="28"/>
          <w:szCs w:val="28"/>
          <w:rtl w:val="true"/>
          <w:lang w:bidi="fa-IR"/>
        </w:rPr>
        <w:t xml:space="preserve">و در مورد آياتى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زمانى است نه مكانى، زيرا قرآن شخص نيست كه از نظر مكان جلو يا عقب داشته باشد؛ بنابراين، منظور از آيات مزبور تصديق كتاب‌هاى آسمانى است كه پيش از قرآن نازل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كتاب‌هايى كه مورد تصديق قرآن هستند همان كتاب‌هاى اصلى غير محرّف است كه در زمان انبياى گذشته وجود داشته‌اند نه كتاب‌هاى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به‌معنى مراقبت قرآن از كتاب‌هاى آسمانى ديگر است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جلوى تحريف كتاب‌هاى آسمانى را گرفته، نه به اين معنى كه قرآن داراى نيرويى مادّى و جسمانى است كه جلوى تحريف‌كنندگان را بگيرد، بلكه به اين معنى كه قرآن با بيان حقايق، پرده از روى كار محرّفان برداشته و مشتشان را باز مى‌كند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ما معتقديم كه آيات مزبور عموماً معناى ديگرى را تعقيب مى‌كند و اشاره به حقيقت ديگرى است و آن اينكه آيات مختلفى از قرآن گواهى مى‌دهد كه نشانه‌هاى پيامبر اسلام و آيين او در همان كتاب‌هاى محرّف كه در دست يهود و نصاراى آن زمان بوده وجود</w:t>
      </w:r>
    </w:p>
    <w:p>
      <w:pPr>
        <w:pStyle w:val="BookText"/>
        <w:rPr/>
      </w:pPr>
      <w:r>
        <w:rPr>
          <w:rFonts w:ascii="IRNazanin" w:hAnsi="IRNazanin" w:eastAsia="IRNazanin"/>
          <w:color w:val="111111"/>
          <w:sz w:val="28"/>
          <w:sz w:val="28"/>
          <w:szCs w:val="28"/>
          <w:rtl w:val="true"/>
          <w:lang w:bidi="fa-IR"/>
        </w:rPr>
        <w:t xml:space="preserve">داشته، زيرا مسلّم است منظور از تحريف كتاب‌هاى آسمانى اين نيست كه تمام كتاب‌هاى موجود باطل و بر خلاف واقع است، بلكه به يقين بخشى از تورات و انجيل واقعى در لابه‌لاى همين كتاب‌ها وجود داشته و دارد و نشانه‌هاى پيامبر اسلام يا در همين كتاب‌ها و يا ساير كتاب‌هاى مذهبى كه در دست يهود و نصارى بوده،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هم اشاراتى در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قيام پيامبر و دعوت او و كتاب آسمانى وى عملًا تمام آن نشانه‌ها را تصديق كرده و با آن مطابقت داشته است چنانكه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الرُّءْيَا</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يعنى كار تو مطابق خوابى است كه ديده‌اى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النَّبِّىَّ الْأُمّىَّ الَّذِى يَجِدُونَهُ مَكْتُوبًا عِنْدَهُمْ فِى‌التَّورَيةِ وَالْإِنْجِيلِ</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اين حقيقت صريحاً بيان گرديده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ديگرى نيز اين مطلب وارد شده كه نشانه‌هاى پيامبر اعظم در كتاب‌هاى مزبور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شواهد روشن بر اين معنى،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ءَامِنُوا بِمَا أَنْزَلْتُ مُصَدّقًا لِمَا مَعَكُمْ وَلَا تَكُونُوا أَوَّلَ كَافِرٍ بِهِ وَلَا تَشْتَرُوا بَايَاتِى ثَمَنًا قَلِيلًا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منظور از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آيات خدا چيست؟ از آيات ديگر قرآن استفاده مى‌شود كه جمعى از علماى اهل كتاب هنگامى كه پيامبر اسلام صلى الله عليه و آله با همان نشانه‌ها ظهور كرد، كتاب‌هاى خود يا آياتى را كه مربوط به پيامبر بود پنهان كردند تا بتوانند چند روزى ديگر بر پيروان خود حكومت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شأن نزول آيه فوق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از علماى يهود هر سال در منزل يكى از يهوديان ميهمانى داشته، او به خاطر ادامه اين‌گونه ميهمانى‌ها حاضر نشد كه آيات مربوط به نشانه‌هاى پيامبر اسلام صلى الله عليه و آله را از كتاب‌هاى مذهبى خود فاش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پس از مراجعه به برخى تفاسير معروف اسلامى، مانند مجمع‌البيان مرحوم طبرسى ديديم كه در تفسير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همين معنى را بى‌آنكه ذكرى از اشكال مزبور به ميان آمده باشد اختيار كرده‌اند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آيات مزبور چيزى جز تصديق عملى قرآن و پيامبر نيست به نشانه‌هاى حقّانيّت آنها در كتاب‌هاى گذشته نمى‌رساند و كوچك‌ترين دلالتى بر تصديق تمام مندرجات تورات و اناجيل ندارد</w:t>
      </w:r>
      <w:r>
        <w:rPr>
          <w:rFonts w:eastAsia="IRNazanin" w:cs="IRNazanin"/>
          <w:color w:val="111111"/>
          <w:sz w:val="28"/>
          <w:szCs w:val="28"/>
          <w:rtl w:val="true"/>
          <w:lang w:bidi="fa-IR"/>
        </w:rPr>
        <w:t>.</w:t>
      </w:r>
      <w:bookmarkStart w:id="46" w:name="pg1450_11116"/>
    </w:p>
    <w:p>
      <w:pPr>
        <w:pStyle w:val="Heading2"/>
        <w:numPr>
          <w:ilvl w:val="1"/>
          <w:numId w:val="1"/>
        </w:numPr>
        <w:rPr/>
      </w:pPr>
      <w:bookmarkStart w:id="47" w:name="__RefHeading___Toc358250_383892988"/>
      <w:bookmarkStart w:id="48" w:name="_Toc18"/>
      <w:bookmarkEnd w:id="46"/>
      <w:bookmarkEnd w:id="47"/>
      <w:r>
        <w:rPr>
          <w:rtl w:val="true"/>
        </w:rPr>
        <w:t>محتواى اناجيل و ساير كتب عهد جديد</w:t>
      </w:r>
      <w:bookmarkEnd w:id="48"/>
    </w:p>
    <w:p>
      <w:pPr>
        <w:pStyle w:val="BookText"/>
        <w:rPr/>
      </w:pPr>
      <w:r>
        <w:rPr>
          <w:rFonts w:ascii="IRNazanin" w:hAnsi="IRNazanin" w:eastAsia="IRNazanin"/>
          <w:color w:val="111111"/>
          <w:sz w:val="28"/>
          <w:sz w:val="28"/>
          <w:szCs w:val="28"/>
          <w:rtl w:val="true"/>
          <w:lang w:bidi="fa-IR"/>
        </w:rPr>
        <w:t xml:space="preserve">از بحث‌هاى گذشته اين حقيقت روشن شد كه هيچ‌يك از اناجيل موجود و ساير كتاب‌هاى بيست‌و هفتگانه عهد جديد، كتاب آسمانى‌اى كه بر حضرت مسيح عليه السلام نازل گرديده نيست و همه مورّخان مسيحى نيز معترفند كه اين كتاب‌ها بعداً نگارش يافته و از دادن توضيح قانع‌كننده درباره اينكه انجيل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عاجزند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مى‌خواهيم قطع نظر از مدارك تاريخى و اعترافات صريح مزبور، خود اناجيل را از نظر محتويّات، مطالعه و بررسى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مطالعات و بررسى‌ها به ما اطمينان مى‌دهد كه اناجيل كنونى نمى‌تواند كتاب آسمانى بوده باشد، زيرا اوّلًا بسيارى از مندرجات و محتويّات آنها زننده و دور از منطق و سست و بى‌اساس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مندرجات آنها داراى تناقض و 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اثبات بخش اوّل چند نمونه زير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جمله‌هاى مختلفى از اناجيل، عيسى خداوند معرّفى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فى‌المثل در انجيل مرقس از قول مسيح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كاتبان مى‌گويند مسيح پسر داوود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داوود او را خداوند مى‌خواند، پس چگونه او را پسر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پسر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النّاس كلام او را به خشنودى پذيرفتند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همين مطلب در انجيل متّى درباره عيسى نقل شده،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از ايشان پرسيده،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مسيح چه گمان مى‌بريد؟ او پسر كيست؟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داوود در روح او را خداوند مى‌خواند چنانكه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خداوند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 من بنشين تا دشمنان تو را پاى‌انداز تو سازم، پس هرگاه داوود او را خداوند مى‌خواند چگونه پسرش مى‌باشد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نظير اين تعبير در اناجيل ديگر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زننده بودن اين تعبير جاى ترديد نيست، چه اينكه ظاهر آن شرك آشكار و دعوى الوهيّت مسيح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انجيل يوحنّا تبديل شدن آب به شراب ناب را از نخستين معجزات مسيح معرّفى مى‌كند،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و شاگردانش را نيز به عروسى دعوت كردند و چون شراب تمام شد مادر عيسى بدو گفت شراب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بديشان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قدح‌ها را از آب پر كنيد و آنها را لبريز كردند</w:t>
      </w:r>
    </w:p>
    <w:p>
      <w:pPr>
        <w:pStyle w:val="BookText"/>
        <w:rPr/>
      </w:pPr>
      <w:r>
        <w:rPr>
          <w:rFonts w:ascii="IRNazanin" w:hAnsi="IRNazanin" w:eastAsia="IRNazanin"/>
          <w:color w:val="111111"/>
          <w:sz w:val="28"/>
          <w:sz w:val="28"/>
          <w:szCs w:val="28"/>
          <w:rtl w:val="true"/>
          <w:lang w:bidi="fa-IR"/>
        </w:rPr>
        <w:t>پس بديشان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برداريد و به نزد رئيس مجلس ببريد پس بردند و چون رئيس مجلس آن آب را كه شراب گرديده بود بچشيد و ندانست كه از كجاست ليكن نوكران كه آب را چشيده بودند مى‌دانستند، رئيس مجلس داماد را مخاطب ساخته بدو گفت هر كسى شراب خوب را اوّل مى‌آورد چون مست شدند بدتر از آن را، ليكن تو شراب خوب را تا حال نگاه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ابتداى معجزاتى است كه از عيسى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قاناى جليل</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صادر گشت و جلال خود را ظاهر كرد و شاگردانش به او ايمان آوردند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عجيب‌تر اينكه در جمله‌هايى كه در انجيل متّى از مسيح در روز پيش از شهادتش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صريحاً شراب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مى‌خوردند عيسى نان را گرفته، بركت داد و پاره كرده به شاگردان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و بخوريد اين است بدن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پياله را گرفته شكر نمود و بديشان داد و گفت همه شما از اين بنوشيد زيرا كه اين است خون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شما مى‌گويم كه بعد از اين از ميوه مو نخواهم نوشيد تا روزى كه آن را با شما در ملكوت پدر خود تازه آشامم</w:t>
      </w:r>
      <w:r>
        <w:rPr>
          <w:rFonts w:eastAsia="IRNazanin" w:cs="IRNazanin"/>
          <w:color w:val="111111"/>
          <w:sz w:val="28"/>
          <w:szCs w:val="28"/>
          <w:rtl w:val="true"/>
          <w:lang w:bidi="fa-IR"/>
        </w:rPr>
        <w:t>!».</w:t>
      </w:r>
      <w:r>
        <w:rPr>
          <w:rStyle w:val="FootnoteAnchor"/>
          <w:rtl w:val="true"/>
        </w:rPr>
        <w:footnoteReference w:id="3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مسيحيان امروز هم براى تجديد آن خاطره، مراسمى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عشاى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مى‌سازند و نان و شراب را به نام جسم و خون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آداب خاصّى ميان افراد خود تقسيم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عشاى ربّانى و آداب عجيب آن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پرسش پيش مى‌آيد مايعى كه آثار سوءِ آن بر جسم و جان انسان محسوس است و زيان‌هاى بهداشتى آن در تمام كتاب‌هاى بهداشتى نوشته شده و از نظر مفاسد اخلاقى و اجتماعى نيز زيان‌هايى غير قابل انكار دارد و حتّى كسانى كه به آن آلوده هستند مانند معتادان به موادّ مخدر، در عين اينكه از اثر تخديرى آن لذّتى زودگذر مى‌برند به زيان آن معترفند، با اين حال چگونه مى‌توان پذيرفت پيامبرى كه راهنماى اخلاقى مردم است شراب‌سازى كند، سهل است، نخستين معجزه‌اش ساختن شراب باشد و او و شاگردانش در مجلس عمومى آنچنان ميگسارى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شگفت‌آور اينكه شراب را خون خود معرّفى كند؛ خونى كه در عروق انسان جريان دارد و مايه حيات و ادامه زندگى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ممكن است كتابى كه محتويّاتش از اين قبيل است يك كتاب آسمانى و راهنماى بشر باشد؟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عجيب‌تر اينكه در كتب 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ساير كتاب‌هاى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قبول تمام مسيحيان جهان است و هم به‌وسيله آنها ترجمه و در سراسر دنيا نشر گرديده، بارها از شراب مذمّت كرده و آن را منافى پرهيزگارى و مخالف با عقل و حكمت و همرديف زنا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اعداد از اسفار تورات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موسى را خطاب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بنى‌اسرائيل را خطاب كرده 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يا زن نذر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خود را براى خدا تخصيص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شراب و مسكرات بپرهيزد و سركه شراب و سركه مسكرات را ننوشد و هيچ عصير انگور ننوشد و انگور تازه يا خشك نخورد و تمام ايّام تخصيصش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پرهيزگاريش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چيزى كه از تاك انگور ساخته شود از هسته تا پوست نخورد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بايد توجّه داشت كه عبارت مزبور تركيبى از دو ترجمه فارسى از ترجمه‌هاى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موضوع بالا مربوط به نذر خاصّى به نام نذر پرهيزگارى است، از آن استفاده مى‌شود كه نوشيدن مشروبات الكلى با پرهيزگارى سازگار نيست و حتّى در اين حالت بايد از تمام فراورده‌هاى درخت انگور دورى كند؛ و اين خود نهايت خباثت شراب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هوشع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انبياى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و شراب و شيره انگور، دل را مى‌گيرند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زنا و شراب را در رديف هم ذكر كرده و ممكن است منظور از دل، همان قلب به معنى عقل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 را از انسان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شيره انگور هم ظاهراً همان عصير مسكر است نه</w:t>
      </w:r>
    </w:p>
    <w:p>
      <w:pPr>
        <w:pStyle w:val="BookText"/>
        <w:rPr/>
      </w:pPr>
      <w:r>
        <w:rPr>
          <w:rFonts w:ascii="Amiri" w:hAnsi="Amiri" w:eastAsia="Amiri" w:cs="Amiri"/>
          <w:color w:val="111111"/>
          <w:sz w:val="28"/>
          <w:sz w:val="28"/>
          <w:szCs w:val="28"/>
          <w:rtl w:val="true"/>
          <w:lang w:bidi="ar-SA"/>
        </w:rPr>
        <w:t>شيره معمولى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نخستين جمله باب بيستم از كتاب امثال سليمان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شراب استهزا مى‌كند و مسكرات عربده مى‌آورد و هر كه به آن فريفته شود حكيم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گواهى مى‌دهد كه شراب عقل را زايل مى‌كند و موجب مى‌شود انسان مورد ريشخند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امثال سليمان در مذمّت شراب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شراب سرخ‌فام است و رنگش در جام نمايان ساخته و هم به‌راستى حركت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مى‌لرزد و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عاقبت مثل مار مى‌گزد و مثل شاه‌مار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تو به زنان بيگانه نگران خواهد شد و دل تو متدبّر كجى‌ها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غلط و گمراه‌كننده در نظر تو پيدا مى‌شود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كتاب اشعياى نبى جمله‌هاى صريح‌ترى درباره مذمّت مشروبات ديده مى‌شود، 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آنان كه سحرگاه برمى‌خيزند تا در پى مسكرات روند و شب دير مى‌نشينند تا شراب ايشان را گرم كند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نيز از شراب، ضال و از</w:t>
      </w:r>
    </w:p>
    <w:p>
      <w:pPr>
        <w:pStyle w:val="BookText"/>
        <w:rPr/>
      </w:pPr>
      <w:r>
        <w:rPr>
          <w:rFonts w:ascii="IRNazanin" w:hAnsi="IRNazanin" w:eastAsia="IRNazanin"/>
          <w:color w:val="111111"/>
          <w:sz w:val="28"/>
          <w:sz w:val="28"/>
          <w:szCs w:val="28"/>
          <w:rtl w:val="true"/>
          <w:lang w:bidi="fa-IR"/>
        </w:rPr>
        <w:t>مسكرات گمراه شدند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كتاب‌هاى عهد جديد در رساله پولس به افسسيان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 شراب مشويد كه در آن فساد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اين جمله‌هاى صريح در نهى از شراب كه در كتاب‌هاى عهد قديم و جديد است، علاوه بر اينكه گواه زنده‌اى بر وجود تناقض در اين كتاب‌هاست، زيرا ابداً با نخستين معجزه مسيح سازگار نيست، زشتى و ناپاكى شراب و مفاسد اخلاقى و اجتماعى و گمراه‌كننده بودن آن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حال باز مى‌توان گفت تمام مندرجات اين كتاب‌ها از ناحيه خداست؟</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Amiri" w:hAnsi="Amiri" w:eastAsia="Amiri" w:cs="Amiri"/>
          <w:color w:val="111111"/>
          <w:sz w:val="28"/>
          <w:sz w:val="28"/>
          <w:szCs w:val="28"/>
          <w:rtl w:val="true"/>
          <w:lang w:bidi="ar-SA"/>
        </w:rPr>
        <w:t>ممكن است ايراد شود كه بيشتر عبارات دليل بر ممنوع بودن مشروبات الكلى كه در بالا نقل شد از عهد قديم است و مسيحيان مى‌توانند ادّعا كنند كه كتاب‌هاى مزبور عموماً نسخ شده و منافاتى با مباح بودن آن در آيين مسيح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ايراد از چند جهت قابل قبول نيست، زيرا اوّلًا در رساله</w:t>
      </w:r>
    </w:p>
    <w:p>
      <w:pPr>
        <w:pStyle w:val="BookText"/>
        <w:rPr/>
      </w:pPr>
      <w:r>
        <w:rPr>
          <w:rFonts w:ascii="IRNazanin" w:hAnsi="IRNazanin" w:eastAsia="IRNazanin"/>
          <w:color w:val="111111"/>
          <w:sz w:val="28"/>
          <w:sz w:val="28"/>
          <w:szCs w:val="28"/>
          <w:rtl w:val="true"/>
          <w:lang w:bidi="fa-IR"/>
        </w:rPr>
        <w:t>پولس باصراحت از آن نهى شده و منشأ فساد شمرده شده است و مسيحيان پولس را از رسولان و رساله‌هاى او را همرديف كتاب‌هاى آسمانى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چنانكه بعداً خواهيم گفت، از پاره‌اى از سخنان مسيح كه در اناجيل نقل شده برمى‌آيد كه او هيچ‌گونه تغييرى در شريعت موسى نداد، بلكه آن را تكميل و ترويج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از همه اينها گذشته، نسخ در مورد اين‌گونه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مشروبات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عقل گواه بر زيان‌هاى جسمى و روحى و اخلاقى و اجتماعى آن است و هم در شرايع گذشته با تعبيراتى كه گذشت زمان در آن اثرى ندارد تحريم شده، به‌كلّى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كتاب اشعيا شراب منشأ گمراهى معرّفى و در امثال سليمان به مار و افعى خطرناك تشبيه شده است و دليل بر تحريم آن را از دست دادن عقل در حال مستى و نگاه به زنان بيگانه و فكر گناه در سر پرورانيدن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اينها امورى نيست كه با گذشت زمان قابل تغيير و تبديل و نسخ باشد و ابداً نسخ در اين‌گونه احكام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مريم مجدليه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لوقا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فريسيان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خواست كه با او غذا خورد پس به خانه فريسى درآمده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ناگاه زنى كه در آن شهر گناهكار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چون شنيد كه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نشسته است شيشه‌اى از عطر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او نزد پاهايش گريان بايستاد و شروع كرد به شستن پاهاى او به اشك خود و خشكانيدن آنها به موى سر خود و پاهاى وى را بوسيده، آنها را به عطر تدهين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فريسى كه از او وعده خواسته بود اين را بديد با خود مى‌گفت كه اين شخص اگر نبى بودى هر آينه دانستى كه اين كدام و چگونه زن است كه او را لمس مى‌كند زيرا كه او گناهكارى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جواب داده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شمعون چيزى دارم كه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طلبكارى را دو بدهكار بود كه از يكى پانصد و از ديگرى پنجاه دينار طلب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نداشتند كه ادا كنند هر دو را بخشيد بگو كدام‌يك از آن دو او را زيادتر محبّت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آن كه او را زيادتر بخشيد،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آن زن اشاره نموده، به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را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تو آمدم آب به جهت پاهاى من نياوردى ولى اين زن پاهاى مرا به اشك‌ها شست و به موهاى سر خود آنها را خشك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نبوسيدى ليكن اين زن از وقتى كه داخل شدم از بوسيدن پاهاى من باز نايستاد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به روغن مسح نكردى ليكن او پاهاى مرا به عطر تدهين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تو مى‌گويم گناهان او كه بسيار است آمرزيده شد، زيرا كه محبّت بسيار نموده است ليكن آن كه آمرزش كمتر يافت محبّت كمتر مى‌نمايد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اكنون كه شرح اين ماجرا را عيناً از انجيل دانستيم اين پرسش‌ها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لزومى داشت كه عيسى عليه السلام در برابر اظهار محبّت‌هاى نامناسب و غلط آن زن گناهكار تسليم شود و اجازه دهد كه او با اشك‌هاى چشمانش پاهاى وى را شست‌وشو داده و با گيسوانش آن را خشك كند، پاى او را به دست خود عطرمالى كرده و مرتّباً بر آن بوسه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اينكه آن زن قاعدتاً پيرزن بدشكل و بدقواره‌اى نبوده، چه اينكه گناهكار شهر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بپذيريم كه او براى توبه از گناهان سابق خود به سراغ عيسى آمده، همانا ندامت او از گناه و ايمان آوردن به خدا و علاقه او به مسيح و تصميم بر ترك اعمال خلاف، كافى بوده و ديگر هيچ مجوّزى براى آن‌همه صورتمالى و دستمالى و امثال آن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تسليم در برابر اين اعمال دور از عفّت، با مقام نبوّت و رهبرى خلق و با مندرجات يك كتاب آسمانى سازگار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مسيح سرمشقى براى مردم ديگر به‌خصوص شاگردان او نمى‌شده كه از چنان اظهار محبّت‌هاى شرم‌آورى استقبال كنند؟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عذرى كه در اين باب از مسيح نقل شده خيلى عجيب است، زيرا خلاصه عذر مزبور اين مى‌شود كه گناه اين زن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 و چون بيشتر اظهار محبّت كرد، آمرزش بيشترى يافته، معلوم نيست اين پاسخ چه ربطى به ايرادى كه شمعون در دلش به</w:t>
      </w:r>
    </w:p>
    <w:p>
      <w:pPr>
        <w:pStyle w:val="BookText"/>
        <w:rPr/>
      </w:pPr>
      <w:r>
        <w:rPr>
          <w:rFonts w:ascii="IRNazanin" w:hAnsi="IRNazanin" w:eastAsia="IRNazanin"/>
          <w:color w:val="111111"/>
          <w:sz w:val="28"/>
          <w:sz w:val="28"/>
          <w:szCs w:val="28"/>
          <w:rtl w:val="true"/>
          <w:lang w:bidi="fa-IR"/>
        </w:rPr>
        <w:t>مسيح داشت دارد و اين مثال با اين منطق چگونه پاسخ ايراد او به مسيح خواهد شد؟</w:t>
      </w:r>
    </w:p>
    <w:p>
      <w:pPr>
        <w:pStyle w:val="BookText"/>
        <w:rPr/>
      </w:pPr>
      <w:r>
        <w:rPr>
          <w:rFonts w:ascii="IRNazanin" w:hAnsi="IRNazanin" w:eastAsia="IRNazanin"/>
          <w:color w:val="111111"/>
          <w:sz w:val="28"/>
          <w:sz w:val="28"/>
          <w:szCs w:val="28"/>
          <w:rtl w:val="true"/>
          <w:lang w:bidi="fa-IR"/>
        </w:rPr>
        <w:t xml:space="preserve">در هر حال اين بخش از انجيل لوقا نيز شاهد ديگرى بر محرّف بودن اين كتاب‌هاست، مخصوصاً اين داستان به افسانه شبيه‌تر است تا به حقيقت؛ كو آن‌همه اشك چشم كه كسى پاى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بشويد و با موهايش خشك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طلاق در مسيحيت</w:t>
      </w:r>
    </w:p>
    <w:p>
      <w:pPr>
        <w:pStyle w:val="BookText"/>
        <w:rPr/>
      </w:pPr>
      <w:r>
        <w:rPr>
          <w:rFonts w:ascii="IRNazanin" w:hAnsi="IRNazanin" w:eastAsia="IRNazanin"/>
          <w:color w:val="111111"/>
          <w:sz w:val="28"/>
          <w:sz w:val="28"/>
          <w:szCs w:val="28"/>
          <w:rtl w:val="true"/>
          <w:lang w:bidi="fa-IR"/>
        </w:rPr>
        <w:t>در اناجيل كنونى حكم شديدى درباره طلاق ديده مى‌شود كه نه شباهتى به احكام آسمانى و نه به قوانين حساب‌شده بشرى دارد و با هيچ منطقى تطبيق نمى‌كند و آن حكم ممنوعيّت مطلق طلاق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انجيل لوقا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زن خود را طلاق دهد و ديگرى را نكاح كند زانى بود و هر كس زن مطلّقه مردى را به نكاح خويش درآورَد زنا كرده باشد</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همين حكم در انجيل مرقس </w:t>
      </w:r>
      <w:r>
        <w:rPr>
          <w:rStyle w:val="FootnoteAnchor"/>
          <w:rtl w:val="true"/>
        </w:rPr>
        <w:footnoteReference w:id="45"/>
      </w:r>
      <w:r>
        <w:rPr>
          <w:rFonts w:ascii="Amiri" w:hAnsi="Amiri" w:eastAsia="Amiri" w:cs="Amiri"/>
          <w:color w:val="111111"/>
          <w:sz w:val="28"/>
          <w:sz w:val="28"/>
          <w:szCs w:val="28"/>
          <w:rtl w:val="true"/>
          <w:lang w:bidi="ar-SA"/>
        </w:rPr>
        <w:t xml:space="preserve">و انجيل متّى </w:t>
      </w:r>
      <w:r>
        <w:rPr>
          <w:rStyle w:val="FootnoteAnchor"/>
          <w:rtl w:val="true"/>
        </w:rPr>
        <w:footnoteReference w:id="4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انجيل متّى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بنى‌اسرائيل به مسيح عليه السلام ايراد كردند كه موسى عليه السلام اجازه طلاق داده، چرا تو نهى مى‌كنى؟ او جوابى داد كه مطالب مختلفى را در اين زمينه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عين عبارت انجيل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بهر چه موسى امر فرمود كه زن را طلاق‌نامه بدهند و جدا كنند؟ ايشان را گفت موسى به سبب سنگدلى شما، شما را اجازت داد كه زنان خود را طلاق دهيد ليكن از ابتدا چنين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مى‌گويم هر كس زن خود را به غير علّت زنا طلاق دهد و ديگرى را نكاح كند زانى است و هر كس زن مطلّقه را نكاح كند زنا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شوهر با زن چنين باشد نكاح نكردن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گفت تمامى خلق اين كلام را نمى‌پذيرند مگر به كسانى كه عطا شده است زيرا كه خصى‌ها مى‌باشند كه از شكم مادر چنين متولّد شده‌اند، و خصى‌ها هستند كه از مردم خصى شده‌اند و خصى‌ها مى‌باشند كه به جهت ملكوت خدا خود را خصى نموده‌اند آن كه توانايى قبول دارد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قابليّت آن را دارد آن را قبول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ديگر</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عبارات فوق به‌خوبى چند موضوع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از نخست مشروع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جهت سنگدلى مردم اجازه طلاق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غير علّت زنا به هيچ‌وجه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توانايى دارند زن نگيرند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مسيح قول شاگردانش را تصديق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تمام مردم نمى‌توانند از ازدواج خوددارى كنند مگر كسانى كه مشمول لطف و عنايت خدا شده‌اند و سپس براى تأييد اين سخن افراد خصى را سه دسته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خصى مادرزاد، و خصى به واسطه طرق مخصوصى كه در ميان مردم رايج است، خصى به خاطر خدا و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عدم ازدواج روحانيان مسيحى، يك بخش از آن مربوط به الهام گرفتن از همين گفتار شاگردان مسيح و خود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عبارات صريح اناجيل سبب شده كه مسيحيان طلاق را ممنوع بدانند، ولى امروز بسيارى از ملل مسيحى به حكم ضرورت زندگى، اين قانون را شكسته و در كشورهاى خود طلاق را قانونى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بررسى اين حكم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چيزى كه در اينجا به نظر مى‌رسد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كه خودش مدّعى است براى تكميل آيين تورات آمده نه براى تغيير آن، چگونه چيزى كه در آيين موسى عليه السلام جايز بوده است به‌كلّى ممنوع ساخته؟</w:t>
      </w:r>
    </w:p>
    <w:p>
      <w:pPr>
        <w:pStyle w:val="BookText"/>
        <w:rPr/>
      </w:pPr>
      <w:r>
        <w:rPr>
          <w:rFonts w:ascii="Amiri" w:hAnsi="Amiri" w:eastAsia="Amiri" w:cs="Amiri"/>
          <w:color w:val="111111"/>
          <w:sz w:val="28"/>
          <w:sz w:val="28"/>
          <w:szCs w:val="28"/>
          <w:rtl w:val="true"/>
          <w:lang w:bidi="ar-SA"/>
        </w:rPr>
        <w:t>در انجيل متّى مى‌خوانيم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مبريد كه آمده‌ام تورات يا صحف انبيا را باطل سازم، نيامده‌ام تا باطل نمايم بلكه تا تمام كنم زيرا هر آينه به شما مى‌گويم تا آسمان و زمين زايل نشود همزه و نقطه‌اى از تورات هرگز زايل</w:t>
      </w:r>
    </w:p>
    <w:p>
      <w:pPr>
        <w:pStyle w:val="BookText"/>
        <w:rPr/>
      </w:pPr>
      <w:r>
        <w:rPr>
          <w:rFonts w:ascii="IRNazanin" w:hAnsi="IRNazanin" w:eastAsia="IRNazanin"/>
          <w:color w:val="111111"/>
          <w:sz w:val="28"/>
          <w:sz w:val="28"/>
          <w:szCs w:val="28"/>
          <w:rtl w:val="true"/>
          <w:lang w:bidi="fa-IR"/>
        </w:rPr>
        <w:t>نخواهد شد تا همه واقع شود، پس هر كس يكى از اين احكام كوچك‌ترين را بشكند و به مردم چنين تعليم دهد در ملكوت آسمان كمترين شمرده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همين مطلب در انجيل لوقا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آسان‌تر است كه آسمان و زمين زايل شود از آنكه يك نقطه از تورات ساقط گردد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روشن است كه منظور از عدم زوال يك نقطه از تورات، نقوش و كتابت آن نيست زيرا آن‌هم با گذشت زمان از بين مى‌رود، بلكه منظور معانى اين 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مطالب و احكام آن هرگز نسخ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عقيده كسانى كه به اناجيل كنونى ايمان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معنى زايل كردن است و شايد تعبير صحيح‌تر در ترجمه اين عبارات انجيل همان تعبير به نسخ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Amiri" w:hAnsi="Amiri" w:eastAsia="Amiri" w:cs="Amiri"/>
          <w:color w:val="111111"/>
          <w:sz w:val="28"/>
          <w:sz w:val="28"/>
          <w:szCs w:val="28"/>
          <w:rtl w:val="true"/>
          <w:lang w:bidi="ar-SA"/>
        </w:rPr>
        <w:t>ممكن است كسانى سؤال كنند كه اين حكم شايد يك حكم موقّت در لسان موسى عليه السلام بوده است، نه جزءِ احكام شريعت و تورات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حكم صريحاً در تورات كنونى كه مورد قبول مسيحيان نيز</w:t>
      </w:r>
    </w:p>
    <w:p>
      <w:pPr>
        <w:pStyle w:val="BookText"/>
        <w:rPr/>
      </w:pPr>
      <w:r>
        <w:rPr>
          <w:rFonts w:ascii="Amiri" w:hAnsi="Amiri" w:eastAsia="Amiri" w:cs="Amiri"/>
          <w:color w:val="111111"/>
          <w:sz w:val="28"/>
          <w:sz w:val="28"/>
          <w:szCs w:val="28"/>
          <w:rtl w:val="true"/>
          <w:lang w:bidi="ar-SA"/>
        </w:rPr>
        <w:t>هست آمده و به صورت يك حكم شرعى مسلّم مانند ساير احكام شريعت موسى عليه السلام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پنجمين كتاب تورات كه به سفر تثنيه معروف است </w:t>
      </w:r>
      <w:r>
        <w:rPr>
          <w:rStyle w:val="FootnoteAnchor"/>
          <w:rtl w:val="true"/>
        </w:rPr>
        <w:footnoteReference w:id="50"/>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كسى زنى را به نكاح خود درآورد اگر در نظر او پسند نيايد از اينكه چيزى ناشايسته در او بيايد آن‌گاه طلاق‌نامه نوشته، به دستش دهد و او را از خانه‌اش رها كند و از خانه او روانه شده، برود زن ديگرى شود و اگر شوهر ديگر نيز او را مكروه دارد طلاق‌نامه نوشته به دستش بدهد و او را از خانه‌اش رها كند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يك حكم غيرمنطقى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بى‌ترديد پيمان زناشويى پيمان مقدّسى است و بايد كوشيد كه تا پايان عمر ادامه يابد، امّا بى‌شك ضرورت‌هايى پيش مى‌آيد كه ادامه اين پيمان قابل تحمّل نيست و توليد انواع مفاسد يا ناراحتى‌هايى براى طرفين مى‌كند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هرگز نمى‌توانيم اصرار كنيم كه اين پيمان در اين موارد ادامه يابد هرچند توليد ناراحتى و مفسده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مورد را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ناسازگارى قطعى كه روحيّه زن و مرد به عللى چنان با هم اختلاف دارد كه هيچ‌گونه اميدى به سازش آنها نيست و اگر على‌رغم اين عدم توافق، آنها را به حكم اجبار وادار به ادامه زندگى زناشويى كنيم ممكن است اقدام به خودكشى يا فرار از خانه نمايند، يا بيم آن برود كه يكديگر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فرضى كه وقوع آن هيچ بعيد نيست معقول است كه آنها را به ادامه زناشويى مجبور كنيم اگرچه منتهى به اين امور شود؟ و آيا صحيح است كه حقّ طلاق را در اين موارد مطلقاً از مرد سلب نماييم؟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اضطرار، مانند اينكه مرد و زن هر دو به علّت عدم قدرت بر زندگى در يك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يكى ايجاب مى‌كند در منطقه گرم و خشك و ديگرى در منطقه سرد و مرطوب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شغل مرد به گونه‌اى است كه جز در مناطقى كه با وضع زن سازگار نيست نمى‌تواند بماند، آيا در چنين مواردى مى‌توان گفت زن و مرد مجبورند تا پايان عمر بر همان ازدواج سابق بمانند و اگر مرد اقدام به طلاق و ازدواج جديد كند زنا كرده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امراض غير قابل علاج يا ديوانگى و جنون براى يكى از طرفين، يا بيمارى‌هايى كه مانع از هرگونه عمل جنسى است، يا مفقودالاثر شدن يكى از زوجين پيش آيد، آيا مى‌توان طرف ديگر را به حكم اجبار در زندان اين ازدواج تا ابد محبوس كرد؛ ازدواجى كه هيچ سودى ندارد و جز ضرر نتيجه‌اى ازآن عايدنمى‌شود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اصرار بر ادامه زوجيّت در اين‌گونه موارد، اغلب منجر به ارتكاب زنا مى‌شود؛ همان عملى كه ترس از آن باعث جعل چنين حكمى شده زيرا بديهى است كمتر كسى حاضر مى‌شود يك عمر در چنين حالى به‌سر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 پس از يك بار زنا، طلاق جايز و محذور برطرف مى‌شود و تا آخر عمر ادامه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 كه اوّلًا؛ اين حكم فقط در مورد زنا كردن زن است نه مرد؛ بنابراين، اگر زنى ديوانه، يا مفقودالاثر، يا مبتلا به مرضى شود كه مانع از هرگونه عمل جنسى است و شوهرش جوان باشد بايد تا آخر عمر، همسرش صبر كند اگرچه مرتكب ده‌ها عمل منافى‌عفّت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اين نيست كه او را طلاق دهد و زندگى جديدى براى خود فراهم سازد؟</w:t>
      </w:r>
    </w:p>
    <w:p>
      <w:pPr>
        <w:pStyle w:val="BookText"/>
        <w:rPr/>
      </w:pPr>
      <w:r>
        <w:rPr>
          <w:rFonts w:ascii="IRNazanin" w:hAnsi="IRNazanin" w:eastAsia="IRNazanin"/>
          <w:color w:val="111111"/>
          <w:sz w:val="28"/>
          <w:sz w:val="28"/>
          <w:szCs w:val="28"/>
          <w:rtl w:val="true"/>
          <w:lang w:bidi="fa-IR"/>
        </w:rPr>
        <w:t>ثانياً؛ معناى اين سخن اين است كه اوّل او را رها كنيم تا زنا كند و سپس به او اجازه طلاق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اين نيست كه همان اوّل بدون ارتكاب اين عمل خلاف به او اجازه طلاق داده شود؟</w:t>
      </w:r>
    </w:p>
    <w:p>
      <w:pPr>
        <w:pStyle w:val="BookText"/>
        <w:rPr/>
      </w:pPr>
      <w:r>
        <w:rPr>
          <w:rFonts w:ascii="IRNazanin" w:hAnsi="IRNazanin" w:eastAsia="IRNazanin"/>
          <w:color w:val="111111"/>
          <w:sz w:val="28"/>
          <w:sz w:val="28"/>
          <w:szCs w:val="28"/>
          <w:rtl w:val="true"/>
          <w:lang w:bidi="fa-IR"/>
        </w:rPr>
        <w:t>ازاين‌رو مشاهده مى‌كنيم در محيطهايى كه پايبند به قانون منع طلاق هستند آلودگى زيادى وجود دارد كه حتّى كشيشان مسيحى هم به آن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بى‌سى شل، استاد علوم الهى دانشگاه مانهاتان كه از كشيشان مورد احترام كاتوليك‌هاست، در مقاله‌اى نوشته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و سختگيرى كليساى كاتوليك در جلوگيرى از طلاق،</w:t>
      </w:r>
    </w:p>
    <w:p>
      <w:pPr>
        <w:pStyle w:val="BookText"/>
        <w:rPr/>
      </w:pPr>
      <w:r>
        <w:rPr>
          <w:rFonts w:ascii="IRNazanin" w:hAnsi="IRNazanin" w:eastAsia="IRNazanin"/>
          <w:color w:val="111111"/>
          <w:sz w:val="28"/>
          <w:sz w:val="28"/>
          <w:szCs w:val="28"/>
          <w:rtl w:val="true"/>
          <w:lang w:bidi="fa-IR"/>
        </w:rPr>
        <w:t>نادرست و باعث انحراف اخلاقى زن و شوهرانى مى‌شود كه ناچارند از هم جدا زندگى كنند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گذشته از اين، خود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مجوّز طلاق، زنا كردن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و زنانى را كه ميل و رغبت به ادامه زوجيّت ندارند تشويق مى‌كند كه براى رسيدن به مقصود خود از اين وسيله استفاده كنند و مرتكب اين عمل شوند تا آزاد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اين موضوع مكرّر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قانونى كه عملًا افراد را به آلودگى دعوت مى‌كند مى‌تواند يك قانون آسمانى و كتاب محتوى آن، كتاب آسمانى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ديگرى كه در اينجا جلب توجّه مى‌كند اين است كه در عباراتى كه از انجيل درباره طلاق نقل كرديم اين جمله به چشم مى‌خورد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به سبب سنگدلى شما، شما را اجازت داد كه زنان خود را طلاق دهيد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پرسش پيش مى‌آيد كه آيا مى‌توان بر اثر سنگدلى جمعيّتى، حكمى را بر خلاف آنچه مصلحت بوده و خواهد بود تغيير داد و به فرض كه اين مطلب را به صورتى توجيه كنيم، باز اين پرسش باقى مى‌ماند كه آيا جمعيّت بنى‌اسرائيل كه در آن زمان موظّف به پذيرفتن آيين مسيح شدند سنگدلى خود را از دست داده بودند، يا به شهادت اناجيل، بزرگ‌ترين سنگدلى را در مورد مسيح و ياران او انجام دادند؟</w:t>
      </w:r>
    </w:p>
    <w:p>
      <w:pPr>
        <w:pStyle w:val="BookText"/>
        <w:rPr/>
      </w:pPr>
      <w:r>
        <w:rPr>
          <w:rFonts w:ascii="Amiri" w:hAnsi="Amiri" w:eastAsia="Amiri" w:cs="Amiri"/>
          <w:color w:val="111111"/>
          <w:sz w:val="28"/>
          <w:sz w:val="28"/>
          <w:szCs w:val="28"/>
          <w:rtl w:val="true"/>
          <w:lang w:bidi="ar-SA"/>
        </w:rPr>
        <w:t>مبارزه با يك امر طبيعى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همه اينها گذشته از عباراتى كه از باب نوزدهم انجيل متّى درباره اقسام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نقل كرديم و از عبارات قبل و بعد آن به‌خوبى برمى‌آيد كه اگر انسان بتواند خود را براى ملكوت خدا خصى كند افتخارى است ولى همه كس قدرت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خصى كردن، معناى واقعى آن باشد كه راستى دستور عجيبى است و ايراد آن بر همه كس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ترك ازدواج به‌طور مطلق باشد آن نيز امرى است بر خلاف قانون آفرينش و خلقت و هم بر خلاف منطق عقل و مصالح اجتماع و هم بر خلاف پاره‌اى از مندرجات صريح كتب عهد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قوانين دينى بايد همواره مكمّل قوانين آفرينش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دستگاه تشريع بايد دستگاه تكوين را تكميل كند؛ پس چگونه ممكن است خداوند از طريق آفرينش، غرايز خاص را در وجود انسان بيافريند و از طريق قوانين مذهبى به‌كلّى جلوى آن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آن را رهبرى و تعديل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منطق و عقل اجازه مى‌دهد يك طبقه پرجمعيّت، براى هميشه ترك يك امر فطرى كنند به‌خصوص كه اين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طبقات ممتاز جمعيّت باشند و فرزندانى ممكن است از آنها به‌وجود آيد كه هم به حكم وراثت و هم به حكم محيط تربيتى، هوش و ذكاوت و استعداد قابل توجّهى براى احراز مقام</w:t>
      </w:r>
    </w:p>
    <w:p>
      <w:pPr>
        <w:pStyle w:val="BookText"/>
        <w:rPr/>
      </w:pPr>
      <w:r>
        <w:rPr>
          <w:rFonts w:ascii="IRNazanin" w:hAnsi="IRNazanin" w:eastAsia="IRNazanin"/>
          <w:color w:val="111111"/>
          <w:sz w:val="28"/>
          <w:sz w:val="28"/>
          <w:szCs w:val="28"/>
          <w:rtl w:val="true"/>
          <w:lang w:bidi="fa-IR"/>
        </w:rPr>
        <w:t>رهبرى معنوى مردم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الدر نويسنده كتاب تاريخ اصلاحات كليسا كه خود از طرفداران مذهب پروتستان است، ضمن اعتراض به رسم زندگى مجرّد و اجرا و تحميل آن بر طبقه وعّاظ و كشيشان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ممالك پروتستان به تجربه ثابت شده است كه اولاد واعظان بيست مرتبه بيشتر از اولاد ساير طبقات مردم، استعداد احراز مقامات عالى و مهم را دارند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به علاوه اين مطلب با آنچه در رساله‌هاى پولس از كتب عهد جديد مى‌خوانيم وفق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اوّل پولس به قرنتيان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اختيار نداريم خواهر دينى را به زنى گرفته، همراه خود ببريم مثل ساير رسولان و برادران خداوند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اين بيان به‌خوبى استفاده مى‌شود كه پولس و ساير شاگردان مسيح و رسولان و برادران مسيح نيز ازدواج كردند و بر چنين مطلبى وقعى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رساله اوّل پولس به تيموتاوس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اسقف بايد بى‌ملامت و صاحب يك زن و هوشيار و خردمند و صاحب نظام و مهمان‌نواز و راغب به تعليم باشد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در همان رساله در باب چهارم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روح صريحاً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آخر بعضى از ايمان برگشته، به ارواح مضلّ و تعاليم شياطين اصغا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رياكارى دروغگويان كه ضماير خود را داغ كرده‌اند كه از مزاوجت منع مى‌كنند و حكم مى‌نمايند به احتزاز از خوراك‌هايى كه خدا آفريد براى مؤمنين و عارفين به‌حق تا آنها را به شكرگزارى بخورند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اين عبارت به‌خوبى برمى‌آيد كه منع از ازدواج از بدعت‌هايى است كه در زمان‌هاى بعد به وجود خواهد آمد و اين بر اثر اغواى شياطين و ارواح گمراه‌كننده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بيانات با آنچه از انجيل متّى برمى‌آيد متناقض است و قابل جمع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آنچه گفته شد اين حقيقت روشن گرديد كه تجرّد هميشگى كه از جمله‌هاى انجيل متّى مربوط به عدم تشريع طلاق استفاده مى‌شود و كليساى كاتوليك الان هم آن را به عنوان يك قانون اجبارى براى كشيشان مى‌شناسد، هم بر خلاف مندرجات كتب مقدّسه عهد جديد است و هم برخلاف عقل و مصالح اجتماع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مصلحت دستگاه روحانيّت مسيحيّت كاملًا بر خلاف چنين قانونى است، زيرا اين موضوع سبب مى‌شود كه روحانيّت كاتوليك كه طرفدار تجرّد اجبارى كشيشان است آلودگى‌هاى فراوانى پيدا كند، چه اينكه مى‌دانيم غريزه جنسى از سركش‌ترين غرايز بشر است و محدود ساختن آن در يك عمر</w:t>
      </w:r>
    </w:p>
    <w:p>
      <w:pPr>
        <w:pStyle w:val="BookText"/>
        <w:rPr/>
      </w:pPr>
      <w:r>
        <w:rPr>
          <w:rFonts w:ascii="Amiri" w:hAnsi="Amiri" w:eastAsia="Amiri" w:cs="Amiri"/>
          <w:color w:val="111111"/>
          <w:sz w:val="28"/>
          <w:sz w:val="28"/>
          <w:szCs w:val="28"/>
          <w:rtl w:val="true"/>
          <w:lang w:bidi="ar-SA"/>
        </w:rPr>
        <w:t>براى اغلب افراد ميسّر نيست و طغيان آن موجب بروز رسوايى مى‌شود و اين موضوع در روحانيّت مسيحيّت بارها اتّفاق افتاده و جنجال‌هاى عجيبى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الدر در كتاب تاريخ اصلاحات كليسا نيز به اين معنى اعتراف كرده است،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اين نكته را بايد با كمال پوزش متذكّر شد كه عهد و ميثاق و سوگند مجرّد ماندن و دورى كردن از زن، كراراً از طرف كشيشان در عصر لوتر نقض گرديد و نقض چنين پيمانى خود به‌مثابه يك افتضاح و رسوايى بين‌المللى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افزون بر آنچه گفته شد، سركوب يك غريزه نيرومند و عدم اشباع آن از راه‌هاى صحيح، اغلب همراه با واكنش‌هاى شديد و آزاردهنده روحى و جسمى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بسيارى از جوانانى كه در سنّ ازدواج اقدام به اين كار نمى‌كنند گرفتار ناراحتى‌هاى روانى و اضطراب و كج‌خلقى و پراكندگى فكر و بى‌اعتنايى به زندگى و نوميدى و بدبينى و امثال آن مى‌شوند؛ البتّه پس از ازدواج همه اين آثار برطرف شده و جاى خود را به آرامش كامل مى‌سپارد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نيز به اين حقيقت علمى اشاره كرده و مى‌فرمايد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ءَايَاتِهِ أَنْ خَلَقَ لَكُمْ مِنْ أَنْفُسِكُمْ أَزْوَاجًا لِتَسْكُنُوا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نشانه‌هاى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همسرانى از جنس خودتان براى شما</w:t>
      </w:r>
      <w:bookmarkStart w:id="49" w:name="pg1450_11138"/>
    </w:p>
    <w:p>
      <w:pPr>
        <w:pStyle w:val="BookText"/>
        <w:rPr/>
      </w:pPr>
      <w:bookmarkEnd w:id="49"/>
      <w:r>
        <w:rPr>
          <w:rFonts w:ascii="Amiri" w:hAnsi="Amiri" w:eastAsia="Amiri" w:cs="Amiri"/>
          <w:color w:val="111111"/>
          <w:sz w:val="28"/>
          <w:sz w:val="28"/>
          <w:szCs w:val="28"/>
          <w:rtl w:val="true"/>
          <w:lang w:bidi="ar-SA"/>
        </w:rPr>
        <w:t>آفريد تا در كنار آنان آرامش يابيد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آيا با اين حال صحيح است جمعى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علما و روحانيان و مبلّغان مذهبى كه نيازمند آرامش روحى و آسودگى خاطر بيشترى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عملى دست بزنند كه مايه عدم آرامش و پراكندگى فكر و سوءِ خلق است</w:t>
      </w:r>
      <w:r>
        <w:rPr>
          <w:rFonts w:eastAsia="IRNazanin" w:cs="IRNazanin"/>
          <w:color w:val="111111"/>
          <w:sz w:val="28"/>
          <w:szCs w:val="28"/>
          <w:rtl w:val="true"/>
          <w:lang w:bidi="fa-IR"/>
        </w:rPr>
        <w:t>.</w:t>
      </w:r>
    </w:p>
    <w:p>
      <w:pPr>
        <w:pStyle w:val="Heading2"/>
        <w:numPr>
          <w:ilvl w:val="1"/>
          <w:numId w:val="1"/>
        </w:numPr>
        <w:rPr/>
      </w:pPr>
      <w:bookmarkStart w:id="50" w:name="__RefHeading___Toc358252_383892988"/>
      <w:bookmarkStart w:id="51" w:name="_Toc19"/>
      <w:bookmarkEnd w:id="50"/>
      <w:r>
        <w:rPr>
          <w:rtl w:val="true"/>
        </w:rPr>
        <w:t>ترك ازدواج در اسلام</w:t>
      </w:r>
      <w:bookmarkEnd w:id="51"/>
    </w:p>
    <w:p>
      <w:pPr>
        <w:pStyle w:val="BookText"/>
        <w:rPr/>
      </w:pPr>
      <w:r>
        <w:rPr>
          <w:rFonts w:ascii="IRNazanin" w:hAnsi="IRNazanin" w:eastAsia="IRNazanin"/>
          <w:color w:val="111111"/>
          <w:sz w:val="28"/>
          <w:sz w:val="28"/>
          <w:szCs w:val="28"/>
          <w:rtl w:val="true"/>
          <w:lang w:bidi="fa-IR"/>
        </w:rPr>
        <w:t>ممكن است در اينجا ايراد شود كه در اسلام نيز ترك ازدواج ممدوح است و شاهد آن آيه‌اى است كه در قرآن مجيد درباره يحيى وارد شده،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يُبَشّرُكَ بِيَحْيَى مُصَدّقًا بِكَلِمَةٍ مِنَ اللَّهِ وَسَيّدًا وَحَصُورًا وَنَبِيًّا مِنَ الصَّالِحِينَ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كسى است كه از ازدواج امتناع مى‌ورزد و روشن است كه آيه در مقام مدح يحيى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فقهاى اسلام همه در اين عقيده اتّفاق نظر دارند كه ازدواج براى كسانى كه به آن ميل و علاقه دارند مستحبّ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الكلام در آغاز كتاب نكاح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النّكاح</w:t>
      </w:r>
    </w:p>
    <w:p>
      <w:pPr>
        <w:pStyle w:val="BookText"/>
        <w:rPr/>
      </w:pPr>
      <w:r>
        <w:rPr>
          <w:rFonts w:ascii="Amiri" w:hAnsi="Amiri" w:eastAsia="Amiri" w:cs="Amiri"/>
          <w:color w:val="111111"/>
          <w:sz w:val="28"/>
          <w:sz w:val="28"/>
          <w:szCs w:val="28"/>
          <w:rtl w:val="true"/>
          <w:lang w:bidi="ar-SA"/>
        </w:rPr>
        <w:t>مشروعٌ بل مستحبٌ لِمَن تاقت واشتاقت نفسه إليه مِن الرّجال وَالنّساء كتاباً وسُنَّة مستفيضة أو متواترة وإجماعاً بقسميه مِن المسلمين فضلًا عن المؤمنين أو ضرورة مِن المذهب بل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فراوانى كه در اين زمينه نقل شده نيز با كمال وضوح و صراحت اين حقيقت را تأييد مى‌كند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بديهى است مورد بحث ما غالباً كسانى‌اند كه ميل و علاقه به ازدواج را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مورد كسانى كه ميل و علاقه قابل ملاحظه‌اى به ازدواج ندارند نيز مشهور استحباب آن است و فقط قول ضعيفى به استحباب ترك در اين صورت داريم كه استناد به آيه مزبور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دلالت آيه بر اين معنى روشن نيست،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حبس گرفته شده و جمعى از مفسّران آن را چنين معنى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المبالغ فى حبس النّفس عن الشّهوات والملاهى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هيچ دلالتى بر ممدوح بودن امتناع از نكاح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آيه نيز اين معنى را تأييد مى‌كند، زيرا به عنوان يك صفت كاملًا ممتاز در رديف نبوّت ذكر شده است و ترك ازدواج اگر هم ممدوح باشد اين‌همه اهمّيّت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فرض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باشد كه از ازدواج</w:t>
      </w:r>
    </w:p>
    <w:p>
      <w:pPr>
        <w:pStyle w:val="BookText"/>
        <w:rPr/>
      </w:pPr>
      <w:r>
        <w:rPr>
          <w:rFonts w:ascii="Amiri" w:hAnsi="Amiri" w:eastAsia="Amiri" w:cs="Amiri"/>
          <w:color w:val="111111"/>
          <w:sz w:val="28"/>
          <w:sz w:val="28"/>
          <w:szCs w:val="28"/>
          <w:rtl w:val="true"/>
          <w:lang w:bidi="ar-SA"/>
        </w:rPr>
        <w:t>خوددارى مى‌كند باز ممكن است مراد لوازم معنى باشد نه خود معناى اصلى، يعنى مدح به اعتبار تملّك بر نفس و تسلّط بر شهوات بوده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هر صورت با يك كلمه مبهم نمى‌توان از اجماع و اتّفاق علماى اسلام و آن‌همه احاديث و روايات صريح، رفع يد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اكرم صلى الله عليه و آله روايت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استَفادَ امرءٍ مُسلِمٍ فائِدَةً بَعدَ الإسلامِ أفضَلُ مِن زَوجَةٍ مُسلِمَةٍ تَسُرُّهُ إذا نَظَرَ إلَيها وَتُطيعُهُ إذا أمَرَها وَتَحفَظُهُ إذا غابَ عَنها في نَفسِها وَمالِهِ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مسلمان فايده‌اى بعد از مسلمان شدن نصيبش نشده است كه برتر باشد از زنى كه هرگاه به او بنگرد دلش شاد مى‌شود، وقتى به او فرمان مى‌دهد اطاعت مى‌كند و چون شوهر از خانه بيرون رود او از خود و اموال شوهر حفاظت مى‌كند</w:t>
      </w:r>
      <w:r>
        <w:rPr>
          <w:rFonts w:eastAsia="IRNazanin" w:cs="IRNazanin"/>
          <w:color w:val="111111"/>
          <w:sz w:val="28"/>
          <w:szCs w:val="28"/>
          <w:rtl w:val="true"/>
          <w:lang w:bidi="fa-IR"/>
        </w:rPr>
        <w:t>».</w:t>
      </w:r>
      <w:r>
        <w:rPr>
          <w:rStyle w:val="FootnoteAnchor"/>
          <w:rtl w:val="true"/>
        </w:rPr>
        <w:footnoteReference w:id="61"/>
      </w:r>
      <w:bookmarkStart w:id="52" w:name="pg1450_11142"/>
    </w:p>
    <w:p>
      <w:pPr>
        <w:pStyle w:val="Heading2"/>
        <w:numPr>
          <w:ilvl w:val="1"/>
          <w:numId w:val="1"/>
        </w:numPr>
        <w:rPr/>
      </w:pPr>
      <w:bookmarkStart w:id="53" w:name="__RefHeading___Toc358254_383892988"/>
      <w:bookmarkStart w:id="54" w:name="_Toc20"/>
      <w:bookmarkEnd w:id="52"/>
      <w:bookmarkEnd w:id="53"/>
      <w:r>
        <w:rPr>
          <w:rtl w:val="true"/>
        </w:rPr>
        <w:t>دورنماى مسيحيّت</w:t>
      </w:r>
      <w:bookmarkEnd w:id="54"/>
    </w:p>
    <w:p>
      <w:pPr>
        <w:pStyle w:val="BookText"/>
        <w:rPr/>
      </w:pPr>
      <w:r>
        <w:rPr>
          <w:rFonts w:ascii="IRNazanin" w:hAnsi="IRNazanin" w:eastAsia="IRNazanin"/>
          <w:color w:val="111111"/>
          <w:sz w:val="28"/>
          <w:sz w:val="28"/>
          <w:szCs w:val="28"/>
          <w:rtl w:val="true"/>
          <w:lang w:bidi="fa-IR"/>
        </w:rPr>
        <w:t>هر يك از اديان و مذاهب جهان از نظر معارف مذهبى و به‌اصطلاح مكتب خاصّ فكرى و روحانى قيافه مخصوصى دارند كه در برخوردهاى نخست خود را به انسان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قيافه كلّى و عمومى مذهب بسيار چيزها مى‌تواند به ما بياموزد و راهنمايى براى ارزيابى آن مذهب و پى بردن به ساير محتويّات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قيافه مذهب همانا برداشت كلّى آن مذهب درباره مسائلى از قبيل هدف آفرينش جهان، منظور از افزايش انسان، هدف بعثت پيامبران، سرنوشت انسان پس از مرگ، راه رسيدن به سعادت واقعى، و كيفيّت روابط انسان‌ها در زندگى اجتماعى و چگونگى تفسيرى است كه از اين مسائل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برداشت كلّى، مسير مذهب را در مسائل كوچك‌تر روشن مى‌سازد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نخست قيافه اصلى اسلام را در اين مسائل بررسى</w:t>
      </w:r>
    </w:p>
    <w:p>
      <w:pPr>
        <w:pStyle w:val="BookText"/>
        <w:rPr/>
      </w:pPr>
      <w:r>
        <w:rPr>
          <w:rFonts w:ascii="IRNazanin" w:hAnsi="IRNazanin" w:eastAsia="IRNazanin"/>
          <w:color w:val="111111"/>
          <w:sz w:val="28"/>
          <w:sz w:val="28"/>
          <w:szCs w:val="28"/>
          <w:rtl w:val="true"/>
          <w:lang w:bidi="fa-IR"/>
        </w:rPr>
        <w:t>كرده، سپس آن را با آنچه مسيحيّت كنونى از خود نشان مى‌دهد مقايسه مى‌كنيم آن‌گاه مطالب فراوانى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متون اصلى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مسائل مزبور چنين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چيز در اين جهان براى انسان آفريده شده و مسخّر فرمان او و در راه تأمين منافع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فِى السَّموَاتِ وَمَا فِى‌الْأَرْضِ</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الشَّمْسَ وَالْقَمَرَ دَائِبَيْنِ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الَّيْلَ وَالنَّهَارَ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سَخَّرَ الْبَحْرَ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الْأَنْهَارَ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الْفُلْكَ لِتَجْرِىَ فِى‌الْبَحْرِ بِأَمْرِهِ</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بزرگ‌ترين ارزش و شخصيّت از آنِ انسان</w:t>
      </w:r>
    </w:p>
    <w:p>
      <w:pPr>
        <w:pStyle w:val="BookText"/>
        <w:rPr/>
      </w:pPr>
      <w:r>
        <w:rPr>
          <w:rFonts w:ascii="Amiri" w:hAnsi="Amiri" w:eastAsia="Amiri" w:cs="Amiri"/>
          <w:color w:val="111111"/>
          <w:sz w:val="28"/>
          <w:sz w:val="28"/>
          <w:szCs w:val="28"/>
          <w:rtl w:val="true"/>
          <w:lang w:bidi="ar-SA"/>
        </w:rPr>
        <w:t>است و همه موجودات اين جهان براى او آفريده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وجود همه خداست و بازگشت همه هم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همه به سوى آن وجود كامل و بى‌پايان از هر جهت، در حركت‌اند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خَلَقَكُمْ أَوَّلَ مَرَّةٍ وَإِلَيْهِ تُرْجَعُونَ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آفرينش انسان اين بوده كه نشانه‌اى باشد از آن ذات پاك كه منبع تمام صفات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سرگذشت آفرينش انسان،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جَاعِلٌ فِى‌الْأَرْضِ خَلِيفَةً</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سپس داستان خلقت انسان و تعليم حقايق موجودات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آموختن آن به فرشتگان و اعتراف گرفتن از آنها به عجز در برابر معلومات انسان تشريح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پرورش صفات عالى انسانيّت را نيز هدف ديگرى از آفرينش انسان معرّفى كرده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خدا تعبير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Style w:val="FootnoteAnchor"/>
          <w:rtl w:val="true"/>
        </w:rPr>
        <w:footnoteReference w:id="7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اين ترتيب، هدف را تربيت انسان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صفات بندگان خدا، انسان كامل را در دوازده آيه در سوره فرقان </w:t>
      </w:r>
      <w:r>
        <w:rPr>
          <w:rStyle w:val="FootnoteAnchor"/>
          <w:rtl w:val="true"/>
        </w:rPr>
        <w:footnoteReference w:id="71"/>
      </w:r>
      <w:r>
        <w:rPr>
          <w:rFonts w:ascii="IRNazanin" w:hAnsi="IRNazanin" w:eastAsia="IRNazanin"/>
          <w:color w:val="111111"/>
          <w:sz w:val="28"/>
          <w:sz w:val="28"/>
          <w:szCs w:val="28"/>
          <w:rtl w:val="true"/>
          <w:lang w:bidi="fa-IR"/>
        </w:rPr>
        <w:t>بيان كرده كه مضمون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خاصّ خدا كسانى‌اند كه آرام و بى‌تكبّر بر زمين راه مى‌روند، و در برابر سخنان نابخردانه پرخاش نمى‌كنند و آنها را به نيكى پاسخ مى‌گويند، در پيشگاه خداوند سر به سجده مى‌نهند و در برابر او به نيايش برمى‌خيزند، از كيفرهاى او در هراسند و لذا مراقب اعمال خويش‌اند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خدا انفاق و بخشش مى‌كنند و در اين راه از اسراف و بخل بركنارند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براى خدا همتا قائل نمى‌شوند و هرگز دست به خون بيگناهان نمى‌آلايند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دامان عفّت خويش را آلوده نمى‌سازند و اگر مرتكب گناه شوند توبه كرده، به سوى خدا بازمى‌گردند و با كار شايسته و نيك، كار بد خود را جبران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مجالس باطل حضور نمى‌يابند و بزرگوارانه از برابر لغو و باطل 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سخنان خدا و آثار او در سراسر جهان هستى، همچون كوران و كران نيستند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توجّه خاصّى به اصلاح خانواده خويش دارند و از خدا مى‌خواهند كه همسر و فرزند پاك و لايقى كه مايه روشنى</w:t>
      </w:r>
    </w:p>
    <w:p>
      <w:pPr>
        <w:pStyle w:val="BookText"/>
        <w:rPr/>
      </w:pPr>
      <w:r>
        <w:rPr>
          <w:rFonts w:ascii="IRNazanin" w:hAnsi="IRNazanin" w:eastAsia="IRNazanin"/>
          <w:color w:val="111111"/>
          <w:sz w:val="28"/>
          <w:sz w:val="28"/>
          <w:szCs w:val="28"/>
          <w:rtl w:val="true"/>
          <w:lang w:bidi="fa-IR"/>
        </w:rPr>
        <w:t>چشمشان شود به آنها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بزرگى و عزّت را در پرهيزگارى مى‌جويند و از خدا مى‌خواهند كه آنها را پيشوا و سرمشق پرهيزگاران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منطق اسلام در اين بخش از آيات مزبور به‌خوبى روشن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بعثت پيامبران از نظر اسلام چند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اقامه اصول عدالت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و آموزش، يا تربيت و تعليم و نجات از گمراهى‌ها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بَعَثَ فِى‌الْأُمّيّينَ رَسُولًا مِنْهُمْ يَتْلُوا عَلَيْهِمْ ءَايَاتِهِ وَيُزَكّيهِمْ وَيُعَلّمُهُمُ الْكِتَابَ وَالْحِكْمَةَ وَإِنْ كَانُوا مِنْ قَبْلُ لَفِى ضَلَالٍ مُبِينٍ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از تاريكى‌هاى گناه به سوى نور ايمان و حقيقت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أَنْزَلْنَاهُ إِلَيْكَ لِتُخْرِجَ النَّاسَ مِنَ الظُّلُمَاتِ إِلَى النُّورِ</w:t>
      </w:r>
      <w:r>
        <w:rPr>
          <w:rFonts w:eastAsia="IRNazanin" w:cs="IRNazanin"/>
          <w:color w:val="111111"/>
          <w:sz w:val="28"/>
          <w:szCs w:val="28"/>
          <w:rtl w:val="true"/>
          <w:lang w:bidi="fa-IR"/>
        </w:rPr>
        <w:t>».</w:t>
      </w:r>
      <w:r>
        <w:rPr>
          <w:rStyle w:val="FootnoteAnchor"/>
          <w:rtl w:val="true"/>
        </w:rPr>
        <w:footnoteReference w:id="7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بخشيدن حيات و زندگى معنوى به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w:t>
      </w:r>
    </w:p>
    <w:p>
      <w:pPr>
        <w:pStyle w:val="BookText"/>
        <w:rPr/>
      </w:pPr>
      <w:r>
        <w:rPr>
          <w:rFonts w:ascii="Amiri" w:hAnsi="Amiri" w:eastAsia="Amiri" w:cs="Amiri"/>
          <w:color w:val="111111"/>
          <w:sz w:val="28"/>
          <w:sz w:val="28"/>
          <w:szCs w:val="28"/>
          <w:rtl w:val="true"/>
          <w:lang w:bidi="ar-SA"/>
        </w:rPr>
        <w:t>ءَامَنُوا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انسان‌ها پس از مرگ بار ديگر در روز رستاخيز به زندگى برمى‌گردند و نتيجه آنچه از نيك و بد انجام داده‌اند 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مِثْقَالَ ذَرَّةٍ شَرًّا 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اين ترتيب، سرسوزنى از اعمال خوب و بد او از بين نخواهد رفت و جزاى آن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بدن او و حتّى زمينى كه بر آن زندگى مى‌كند گواه اعمال او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نَخْتِمُ عَلَى أَفْوَاهِهِمْ وَتُكَلّمُنَا أَيْدِيهِمْ وَتَشْهَدُ أَرْجُلُهُم بِمَا كَانُوا يَكْسِبُونَ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سرنوشت هر كس به دست خود اوست و هر كس در گرو عمل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 در سايه سعى و كوشش خود به جايى مى‌رسد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همه را راهنمايى كرده و اين انسان‌ها هستند كه راه</w:t>
      </w:r>
    </w:p>
    <w:p>
      <w:pPr>
        <w:pStyle w:val="BookText"/>
        <w:rPr/>
      </w:pPr>
      <w:r>
        <w:rPr>
          <w:rFonts w:ascii="IRNazanin" w:hAnsi="IRNazanin" w:eastAsia="IRNazanin"/>
          <w:color w:val="111111"/>
          <w:sz w:val="28"/>
          <w:sz w:val="28"/>
          <w:szCs w:val="28"/>
          <w:rtl w:val="true"/>
          <w:lang w:bidi="fa-IR"/>
        </w:rPr>
        <w:t xml:space="preserve">خوب يا بد را با اراده خود برمى‌گزينند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وَإِمَّا كَفُورًا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هيچ‌كس گناهكار از مادر متولّد نمى‌شود و همه پاك و با فطرت ايمان به اين جهان قدم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به گناه ديگرى مجازات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تَزِرُ وَازِرَةٌ وِزْرَ أُخْرَى </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و شفاعت جز به فرمان خدا ممكن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ذَاالَّذِى يَشْفَعُ عِنْدَهُ إِلَّا بِإِذْنِهِ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اين بود دورنمايى از قيافه اسلام درباره مسائل 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قيافه مسيحيّت كنونى را درباره اين مسائل بررسى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توئل اژِرتِر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دانشمندان مسيحى است، در كتاب مذاهب بزرگ از سرى چه مى‌دانم؟ در بخش دهم،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مسيحيّت يا مذهب رستگارى و نجات را مى‌توان قبل از آنكه شعبه‌ها و مسلك‌هاى مختلف از آن جدا شود اصول و قواعد بزرگ آن را تحت موضوع زير خلاصه كرد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بهشت از فرمان خدا سرپيچى كرد و بالنتيجه صفات</w:t>
      </w:r>
    </w:p>
    <w:p>
      <w:pPr>
        <w:pStyle w:val="BookText"/>
        <w:rPr/>
      </w:pPr>
      <w:r>
        <w:rPr>
          <w:rFonts w:ascii="IRNazanin" w:hAnsi="IRNazanin" w:eastAsia="IRNazanin"/>
          <w:color w:val="111111"/>
          <w:sz w:val="28"/>
          <w:sz w:val="28"/>
          <w:szCs w:val="28"/>
          <w:rtl w:val="true"/>
          <w:lang w:bidi="fa-IR"/>
        </w:rPr>
        <w:t>و خصائل اوّليه خود را از دست داد و هنوز نژاد بشر در زير بار و شكنجه خطاى انسان اوّليه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 انسان را نجات دهد، لذا رستگارى و نجات او را در فداكارى خونين پسرش تشخيص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دومين شخص از سه نفرى است كه پيغمبران گذشته ظهور آنها را پيش‌بينى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پس از برقرارى كليسا كه انتشار آيين او را در عالم ادامه مى‌دهد مصلوب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كليسا مجمع و انجمن عيسويانى است كه داراى عقيده واحد بوده و تابع و مطيع قدرت مذهبى مشخّص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قدرت مطلق دارد و مى‌تواند خود را به واسطه عمليّات خود و عقيده مذهبى كامل نجات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پس از مرگ پاداش و يا مجازات خود را خواهد ديد و پس از اتمام دنيا و رستاخيز اجساد يك محاكمه عمومى شروع خواهد شد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متولّد شد و رنج كشيد و براى خاطر مردم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مى‌تواند خود را به‌وسيله فداكارى نجات دهد نه به‌وسيله شايستگى و عمليّات كارهايش بلكه به واسطه داشتن ايمان و عقيده به رستگارى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قالب عيسى زندگى كند و در</w:t>
      </w:r>
      <w:bookmarkStart w:id="55" w:name="pg1450_11150"/>
    </w:p>
    <w:p>
      <w:pPr>
        <w:pStyle w:val="BookText"/>
        <w:rPr/>
      </w:pPr>
      <w:bookmarkEnd w:id="55"/>
      <w:r>
        <w:rPr>
          <w:rFonts w:ascii="Amiri" w:hAnsi="Amiri" w:eastAsia="Amiri" w:cs="Amiri"/>
          <w:color w:val="111111"/>
          <w:sz w:val="28"/>
          <w:sz w:val="28"/>
          <w:szCs w:val="28"/>
          <w:rtl w:val="true"/>
          <w:lang w:bidi="ar-SA"/>
        </w:rPr>
        <w:t xml:space="preserve">عيسى محو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بالاخره به‌وسيله اين عيسى و مردم‌دوستى نجات خواهيم يافت</w:t>
      </w:r>
      <w:r>
        <w:rPr>
          <w:rFonts w:eastAsia="Amiri" w:cs="Amiri" w:ascii="Amiri" w:hAnsi="Amiri"/>
          <w:color w:val="111111"/>
          <w:sz w:val="28"/>
          <w:szCs w:val="28"/>
          <w:rtl w:val="true"/>
          <w:lang w:bidi="ar-SA"/>
        </w:rPr>
        <w:t>.</w:t>
      </w:r>
      <w:r>
        <w:rPr>
          <w:rStyle w:val="FootnoteAnchor"/>
          <w:rtl w:val="true"/>
        </w:rPr>
        <w:footnoteReference w:id="81"/>
      </w:r>
    </w:p>
    <w:p>
      <w:pPr>
        <w:pStyle w:val="Heading2"/>
        <w:numPr>
          <w:ilvl w:val="1"/>
          <w:numId w:val="1"/>
        </w:numPr>
        <w:rPr/>
      </w:pPr>
      <w:bookmarkStart w:id="56" w:name="__RefHeading___Toc358256_383892988"/>
      <w:bookmarkStart w:id="57" w:name="_Toc21"/>
      <w:bookmarkEnd w:id="56"/>
      <w:r>
        <w:rPr>
          <w:rtl w:val="true"/>
        </w:rPr>
        <w:t>همه انسان‌ها ذاتاً گناهكارند</w:t>
      </w:r>
      <w:bookmarkEnd w:id="57"/>
    </w:p>
    <w:p>
      <w:pPr>
        <w:pStyle w:val="BookText"/>
        <w:rPr/>
      </w:pPr>
      <w:r>
        <w:rPr>
          <w:rFonts w:ascii="IRNazanin" w:hAnsi="IRNazanin" w:eastAsia="IRNazanin"/>
          <w:color w:val="111111"/>
          <w:sz w:val="28"/>
          <w:sz w:val="28"/>
          <w:szCs w:val="28"/>
          <w:rtl w:val="true"/>
          <w:lang w:bidi="fa-IR"/>
        </w:rPr>
        <w:t>قيافه مسيحيّت همين است كه در اين گفتار فشرده تشريح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افراد انسان را گناهكار ذاتى دانستن، گناهى كه از پدر و مادر اوّلى خود به ارث برده‌اند و سپس احتياج به يك نجات‌دهنده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لقبى است كه بيش از همه به مسيح اطلاق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 و آن‌گاه آمدن يك تن بيگناه كه از فرزندان آدم گناهكار نيست، بلكه فرزند خداى پدر است و بعد تحمّل انواع شكنجه‌ها براى شست‌وشوى اين گناه ذاتى از فرزندان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تأكيد مى‌كنند كه تنها كسانى نجات خواهند يافت و از گناه پاك خواهند شد كه عيسى مسيح را منجى خود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قاموس مقدّس در بحث گناه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مقدّس مبدأ پيدايش گناه را به والدين اوّل ما نسبت مى‌دهد، لهذا هيچ‌كس بدون گناه نمى‌باشد</w:t>
      </w:r>
      <w:r>
        <w:rPr>
          <w:rFonts w:eastAsia="IRNazanin" w:cs="IRNazanin"/>
          <w:color w:val="111111"/>
          <w:sz w:val="28"/>
          <w:szCs w:val="28"/>
          <w:rtl w:val="true"/>
          <w:lang w:bidi="fa-IR"/>
        </w:rPr>
        <w:t>».</w:t>
      </w:r>
      <w:r>
        <w:rPr>
          <w:rStyle w:val="FootnoteAnchor"/>
          <w:rtl w:val="true"/>
        </w:rPr>
        <w:footnoteReference w:id="8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اناجيل موجود نيز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گناه آدم، گناه داخل جهان گرديد و با گناه، مرگ؛ به اين ترتيب مرگ نصيب همه گرديد</w:t>
      </w:r>
    </w:p>
    <w:p>
      <w:pPr>
        <w:pStyle w:val="BookText"/>
        <w:rPr/>
      </w:pPr>
      <w:r>
        <w:rPr>
          <w:rFonts w:ascii="IRNazanin" w:hAnsi="IRNazanin" w:eastAsia="IRNazanin"/>
          <w:color w:val="111111"/>
          <w:sz w:val="28"/>
          <w:sz w:val="28"/>
          <w:szCs w:val="28"/>
          <w:rtl w:val="true"/>
          <w:lang w:bidi="fa-IR"/>
        </w:rPr>
        <w:t>از آنجا كه همه گناه كردند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اين قيافه خاصّ مسيحيّت كنونى به‌قدرى واضح است كه آن را حتّى در ساده‌ترين نشريات تبليغاتى خود كه به‌عنوان نخستين دروس براى كسانى كه تازه با مسيحيّت آشنا مى‌شوند منتشر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درس يازدهم از دروس تبليغات خارجى كليساى تهران كه ذيل عنوان دروس نامه‌نگارى مژده انتشار مى‌يابد، بحثى درباره گناه عنوان شده و سپس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مى‌خواهيم كه شما درباره نكات ذيل دقّت، تفكّر و تعمّق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ما گناه كرده‌ايم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قدّوس است و نمى‌تواند بر گناه نظر بنمايد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گناهان ما بخشيده نشود تا ابد از حضور خدا محروم مى‌مانيم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عيسى مسيح جان خود را فدا كرد تا گناهان بشر بخشيده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در كلام خود مى‌فرمايد اگر عيسى مسيح را منجى خود قبول نماييم آمرزيده خواهيم شد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فقط يك راه براى آمرزش گناهان بشر معيّن كرده و آن راه اين است كه ما عيسى مسيح را به عنوان نجات‌دهنده خود قبول كنيم و قلباً تسليم او شويم و براى نجات از گناه فقط به او تكيه</w:t>
      </w:r>
    </w:p>
    <w:p>
      <w:pPr>
        <w:pStyle w:val="BookText"/>
        <w:rPr/>
      </w:pPr>
      <w:r>
        <w:rPr>
          <w:rFonts w:ascii="Amiri" w:hAnsi="Amiri" w:eastAsia="Amiri" w:cs="Amiri"/>
          <w:color w:val="111111"/>
          <w:sz w:val="28"/>
          <w:sz w:val="28"/>
          <w:szCs w:val="28"/>
          <w:rtl w:val="true"/>
          <w:lang w:bidi="ar-SA"/>
        </w:rPr>
        <w:t>و توكّل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پايان اين درس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گرامى اگر شما مى‌خواهيد از گناهان آمرزيده شويد به آن قربانى كه خدا تعيين نموده است يعنى عيسى مسيح تكيه كنيد تا نجات ابدى يابيد و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چنانكه ملاحظه شد مسيحيّت كنونى خود را در قيافه يك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گناه‌بخشى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 از گناه اوّلى ذاتى و گناهان ديگرى كه خود انسان بعداً مرتكب شده است نشان مى‌دهد و اگر مسأله تعليم و تربيت بشر و تكامل فضايل معنوى در كار باشد در درجه دوم قرار دارد؛ امّا در مورد تنظيم روابط اجتماعى و اصول زندگى خود را بيگانه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بعداً شرح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حال اين قيافه ابتدايى از جهاتى قابل ايراد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بشر يك نسل گناهكار معرّفى شده و اين موضوع علاوه بر آنكه ضربه شديدى به شخصيّت انسان مى‌زند، او را به گناه تشويق مى‌كند، زيرا ارتكاب گناه براى او نوعى بازگشت به فطرت ثانوى است كه از پدر و مادر اوّل به ارث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گناهى كه براى بشر تعيين شده يك گناه ارثى و بى‌دليل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كه پدر و مادر اوّل مرتكب گناه شده باشند، به ما چه ارتباط دارد و چرا گناه آنها به همه جهان سرايت كرده و به دنبال آن، مرگ دامنگير انسان شد كه مفهومش اين است اگر گناهى نبود مرگى هم</w:t>
      </w:r>
    </w:p>
    <w:p>
      <w:pPr>
        <w:pStyle w:val="BookText"/>
        <w:rPr/>
      </w:pPr>
      <w:r>
        <w:rPr>
          <w:rFonts w:ascii="IRNazanin" w:hAnsi="IRNazanin" w:eastAsia="IRNazanin"/>
          <w:color w:val="111111"/>
          <w:sz w:val="28"/>
          <w:sz w:val="28"/>
          <w:szCs w:val="28"/>
          <w:rtl w:val="true"/>
          <w:lang w:bidi="fa-IR"/>
        </w:rPr>
        <w:t>در سرنوشت انسان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اينكه گناه اوّل نيز چيزى جز خوردن از درخت نيك و بد، يا علم و دانش، كه در سفر تكوين تورات مذكور است نبوده و به اين ترتيب دانستن نيك و بد، گناهى بزرگ است كه سراسر جهان بشريّت را آلوده ساخته و لابد مسيح هم به عقيده آنها براى تطهير چنين گناهى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ممكن است تنها با قربانى شدن يك تن و شكنجه ديدن او همه از گناه پاك شوند، در حالى كه گناه آثار عميقى در روح و جان و صفات و اخلاق انسان مى‌گذارد كه بايد پيش از هر چيز، آن آثار شست‌وشو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ترتيب، مسيحيّت كنونى حكم يك داروى مخدّر را پيدا مى‌كند كه تنها اثر آن، تخدير و تسكين غير منطقى وجدان ناراحت گناهكاران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اين تعليمات مخصوص، وجدان اخلاقى و مذهبى را كه عاملى مؤثّر و بزرگ براى جلوگيرى از اعمال خلاف و بى‌رويّه انسان است تضعيف كرده، از اثر مى‌اندازد و به روح او در برابر مجازات‌هاى دردناك وجدان مصونيّت مى‌بخشد و نفس لوّامه را كه اساس تربيت است به‌كلّى از كار مى‌اندازد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گناهكاران تأمين مى‌دهد كه با ايمان به مسيح، بدون چون و چرا نجات خواهند يافت؛ مگر نه او قربانى همه ايمان‌آورندگان به او شده است؟</w:t>
      </w:r>
      <w:r>
        <w:rPr>
          <w:rFonts w:eastAsia="IRNazanin" w:cs="IRNazanin"/>
          <w:color w:val="111111"/>
          <w:sz w:val="28"/>
          <w:szCs w:val="28"/>
          <w:rtl w:val="true"/>
          <w:lang w:bidi="fa-IR"/>
        </w:rPr>
        <w:t>!</w:t>
      </w:r>
      <w:bookmarkStart w:id="58" w:name="pg1450_11154"/>
    </w:p>
    <w:p>
      <w:pPr>
        <w:pStyle w:val="BookText"/>
        <w:rPr/>
      </w:pPr>
      <w:bookmarkEnd w:id="58"/>
      <w:r>
        <w:rPr>
          <w:rFonts w:ascii="IRNazanin" w:hAnsi="IRNazanin" w:eastAsia="IRNazanin"/>
          <w:color w:val="111111"/>
          <w:sz w:val="28"/>
          <w:sz w:val="28"/>
          <w:szCs w:val="28"/>
          <w:rtl w:val="true"/>
          <w:lang w:bidi="fa-IR"/>
        </w:rPr>
        <w:t>نتيجه اينكه مذهب كه بايد عامل اصلاح و تربيت شود، عامل فساد و تباهى خواهد شد و افراد آلوده و فاسد را به فساد و آلودگى هر چه بيشتر تشويق و در معصيت جرأت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براى همين رنگ خاصّ مذهبى مسيحيّت كنونى است كه برتر اند راسل، فيلسوف انگليسى، در مورد منشأ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عواملى كه ذكر مى‌كند همين عامل نجات از گناهانى است كه انسان هنگام غلبه شهوات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سوم كه به مذهب بستگى پيدا مى‌كند عبارت از اعمالى است كه شهوات ويژه انسان به هنگام غليان و شدّت مى‌تواند او را وادار به انجام دادن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انسان به خوبى مى‌داند كه پس از اعاده آرامش، از اينكه چنين اعمالى انجام داده است متأسّف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كمى بعد از اين گفتار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مى‌كنم مذهب به صورتى كه امروز در كليسا رواج دارد مانع پيشرفت هر نوع فكر شرافتمندانه و صحيح است</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59" w:name="__RefHeading___Toc358258_383892988"/>
      <w:bookmarkStart w:id="60" w:name="_Toc22"/>
      <w:bookmarkEnd w:id="59"/>
      <w:r>
        <w:rPr>
          <w:rtl w:val="true"/>
        </w:rPr>
        <w:t>بازخريد گناهان بشريّت با قربانى شدن مسيح</w:t>
      </w:r>
      <w:r>
        <w:rPr>
          <w:rtl w:val="true"/>
        </w:rPr>
        <w:t>!</w:t>
      </w:r>
      <w:bookmarkEnd w:id="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اين بحث يكى از مسائل اصولى مسيحيّت كنونى</w:t>
      </w:r>
    </w:p>
    <w:p>
      <w:pPr>
        <w:pStyle w:val="BookText"/>
        <w:rPr/>
      </w:pPr>
      <w:r>
        <w:rPr>
          <w:rFonts w:ascii="IRNazanin" w:hAnsi="IRNazanin" w:eastAsia="IRNazanin"/>
          <w:color w:val="111111"/>
          <w:sz w:val="28"/>
          <w:sz w:val="28"/>
          <w:szCs w:val="28"/>
          <w:rtl w:val="true"/>
          <w:lang w:bidi="fa-IR"/>
        </w:rPr>
        <w:t xml:space="preserve">است و چنانكه گفته شد جزءِ قيافه‌هاى اوّلى تعليمات كليسا محسوب مى‌شود تا آنجا كه يكى از القاب مسيح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فادى</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فداشونده براى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مذهب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نجات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لذا بايد بررسى دقيق‌ترى روى اين موضوع و نتايج و عواقب آن بشود و ريشه‌هاى اصلى آن را مورد مطالعه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معتقدند كه موضوع بازخريد گناهان بشريّت با خون عيسى از موضوعاتى است كه در قرون بعد از مسيح به وجود آمده و ريشه آن را مربوط به آيين‌هاى هندى مى‌دانند كه كليسا از آن تأثّر يافته و اقتباس كرده است، ازاين‌رو مى‌گويند در اناجيل چهارگانه اصلى، اثرى از اين مطلب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چنين نيست، زيرا دقّت در اناجيل كنونى نشان مى‌دهد كه ريشه اين عقيده درباره مسيح از همين اناجيل گرفته شده، منتها در قرون بعد روى عللى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برگ‌هايى بر آن افزوده‌اند و به صورت يكى از اصولى‌ترين تعليمات كليسا درآمده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فى‌المثل در انجيل متّى كه آن را معتبرترين اناجيل مى‌دانند، از قول عيسى در اواخر عمر خود نقل مى‌كند كه خطاب به شاگردانش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خون من در عهد جديد كه در راه بسيارى به جهت آمرزش گناهان ريخته مى‌شود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امّت خويش را از گناهان خداوند رهانيد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اين معنى در رساله‌هاى شاگردان و رسولان مسيح به صورت روشن‌ترى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يوحنّا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كفّاره به جهت گناهان ما، نه گناهان ما فقط بلكه به جهت تمام جهان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رساله پولس به عبرانيان نيز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طهارت گناهان را به اتمام رسانيد به دست راست كبريا در اعلى علّيّين نشست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حتّى برخى نويسندگان معروف مسيحى، مانند مستر هاكس امريكايى، مدّعى‌اند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شرايع يهود مطالب مهمّ بسيارى يافت مى‌شود كه اشاره به مبدأ و منبع فدايى مى‌باشد كه مسيح آن را به عمل آورده،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وقتى كه خود را از براى رفع هر قيد و هر مسؤوليّتى فديه گذرانيد تا هر كسى كه در تحت غلامى و بندگى گناه است آزاد سازد و شرط اين آزادى اين بود كه شخص گناهكار، فادى خود را با تمام دل قبول كند و قلباً به وى ايمان آورَد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روشن است كه طبق منابع مسيحى، همه گناهكار</w:t>
      </w:r>
    </w:p>
    <w:p>
      <w:pPr>
        <w:pStyle w:val="BookText"/>
        <w:rPr/>
      </w:pPr>
      <w:r>
        <w:rPr>
          <w:rFonts w:ascii="IRNazanin" w:hAnsi="IRNazanin" w:eastAsia="IRNazanin"/>
          <w:color w:val="111111"/>
          <w:sz w:val="28"/>
          <w:sz w:val="28"/>
          <w:szCs w:val="28"/>
          <w:rtl w:val="true"/>
          <w:lang w:bidi="fa-IR"/>
        </w:rPr>
        <w:t>و غلام و بنده گناهان هستند و اصولًا سرشت و طبيعت آدمى بر فساد و گناه بنيان شده است، چنانكه بيلى گراهام در كتاب چگونه مى‌توان خدا را يافت صريحاً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وضع طبيعى در واقع دشمن خدا هستيم، ما مطيع قوانين الهى نمى‌باشيم و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روميان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نمى‌توانيم مطيع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مقدّس به ما تعليم مى‌دهد كه در طبيعت مرده و پرگناه ما عاملى وجود ندارد كه حيات ايجاد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چنين تعليم مى‌دهد كه طبيعت قديمى ما كاملًا فاسد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به اين ترتيب احتياج عموم به فادى كاملًا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نبايد ترديد داشت كه ريشه موضوع فداء اگرچه در اناجيل كنونى و ساير رساله‌هاى وابسته به آن يافت مى‌شود، هرگز در قرون اوّل مسيحيّت اين‌همه شاخ و برگ نداشته و مسلّماً بعدها به آن افزوده شده و يكى از چهره‌هاى اصلى تعليمات كليسا را تشكيل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عوامل زير در شاخ و برگ دادن به اين موضوع كاملًا مؤثّر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عوام‌پسند داشتن، زيرا گناهكار نشان دادن همه مردم، آن‌هم يك گناه ذاتى كه اجباراً و بدون پيش‌بينى قبلى دامنگير همه انسان‌ها شده است، لطمه شديدى به شخصيّت انسان مى‌زند و ناراحتى شديد درونى در او ايجاد مى‌كند و همين احساس حقارت او را در پى عاملى مى‌فرستد كه وى را از اين وضع برهاند</w:t>
      </w:r>
    </w:p>
    <w:p>
      <w:pPr>
        <w:pStyle w:val="BookText"/>
        <w:rPr/>
      </w:pPr>
      <w:r>
        <w:rPr>
          <w:rFonts w:ascii="IRNazanin" w:hAnsi="IRNazanin" w:eastAsia="IRNazanin"/>
          <w:color w:val="111111"/>
          <w:sz w:val="28"/>
          <w:sz w:val="28"/>
          <w:szCs w:val="28"/>
          <w:rtl w:val="true"/>
          <w:lang w:bidi="fa-IR"/>
        </w:rPr>
        <w:t>و شخصيّت ازدست‌رفته‌اش را به وى بازگرداند، بلكه در يك سطح عالى‌تر قرار دهد، آن‌گاه هنگامى كه به او گفته شود تنها با ايمان آوردن به مسيح مى‌تواند تمام آثار اين گناه را بشويد و به‌آسانى پاك و پاكيزه شود، با كمال ميل از آن استقبال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تحذيرى داشتن، زيرا توده مردم خواه‌ناخواه گرفتار شهواتى‌اند و تمايل دارند هم شهوات خود را اشباع كنند و هم وجدان خويش را راضى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ميان اين دو در بسيارى از موارد تضاد وجود دارد، ولى با قبول تعليماتى كه كليسا راجع به گناه و چگونگى تطهير و فداء مى‌دهد مى‌توانند از شرّ اين تضاد آسوده شوند؛ هم شهوات خويش را اشباع كنند و هم از ناراحتى وجدان كه از آثار گناه است نجات پيدا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خون مسيح بتواند تمام آثار گناه ذاتى را بشويد، چگونه نمى‌تواند آثار اين‌گونه گناهان را پاك كند؟ روى اين زمينه، كليسا و حاميان آن مى‌توانند به‌زودى در ميان عوام مردم، طرفداران جدّى براى خود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روى همين اصل است كه اين بخش از تعليمات كليسا در قسمت تبليغات خارجى آنها نيز يكى از مهم‌ترين فصول را تشكيل مى‌دهد و همواره دورافتادگان از مسيحيّت را به نجات از گناه و تطهير از پليدى ذاتى و اكتسابى در سايه ايمان به مسيح دعوت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مسأله جادّه را براى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گناه‌بخشى كشيش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w:t>
      </w:r>
      <w:bookmarkStart w:id="61" w:name="pg1450_11159"/>
    </w:p>
    <w:p>
      <w:pPr>
        <w:pStyle w:val="BookText"/>
        <w:rPr/>
      </w:pPr>
      <w:bookmarkEnd w:id="61"/>
      <w:r>
        <w:rPr>
          <w:rFonts w:ascii="IRNazanin" w:hAnsi="IRNazanin" w:eastAsia="IRNazanin"/>
          <w:color w:val="111111"/>
          <w:sz w:val="28"/>
          <w:sz w:val="28"/>
          <w:szCs w:val="28"/>
          <w:rtl w:val="true"/>
          <w:lang w:bidi="fa-IR"/>
        </w:rPr>
        <w:t xml:space="preserve">مراسم هفتگانه مقدّس مذهبى مسيحى است، هموار مى‌سازد و رونق كاملى به دستگاه كليسا مى‌بخشد، خصوصاً از نظر درآمدهاى مادّى نيز فوق‌العاده حائز اهمّيّت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موضوع در بحث آداب هفتگانه مقدّس خواهد آمد</w:t>
      </w:r>
      <w:r>
        <w:rPr>
          <w:rFonts w:eastAsia="IRNazanin" w:cs="IRNazanin"/>
          <w:color w:val="111111"/>
          <w:sz w:val="28"/>
          <w:szCs w:val="28"/>
          <w:rtl w:val="true"/>
          <w:lang w:bidi="fa-IR"/>
        </w:rPr>
        <w:t>).</w:t>
      </w:r>
    </w:p>
    <w:p>
      <w:pPr>
        <w:pStyle w:val="Heading2"/>
        <w:numPr>
          <w:ilvl w:val="1"/>
          <w:numId w:val="1"/>
        </w:numPr>
        <w:rPr/>
      </w:pPr>
      <w:bookmarkStart w:id="62" w:name="__RefHeading___Toc358260_383892988"/>
      <w:bookmarkStart w:id="63" w:name="_Toc23"/>
      <w:bookmarkEnd w:id="62"/>
      <w:r>
        <w:rPr>
          <w:rtl w:val="true"/>
        </w:rPr>
        <w:t>توجيه مسأله فداء و نجات</w:t>
      </w:r>
      <w:bookmarkEnd w:id="63"/>
    </w:p>
    <w:p>
      <w:pPr>
        <w:pStyle w:val="BookText"/>
        <w:rPr/>
      </w:pPr>
      <w:r>
        <w:rPr>
          <w:rFonts w:ascii="IRNazanin" w:hAnsi="IRNazanin" w:eastAsia="IRNazanin"/>
          <w:color w:val="111111"/>
          <w:sz w:val="28"/>
          <w:sz w:val="28"/>
          <w:szCs w:val="28"/>
          <w:rtl w:val="true"/>
          <w:lang w:bidi="fa-IR"/>
        </w:rPr>
        <w:t>جمعى از روشنفكران مسيحى اخيراً به‌خوبى دريافته‌اند كه مسيحيّت با قيافه كنونى و اعتقادى كه به مسأله فداء و نجات گناهكاران در پرتو خون عيسى دارد، نه‌تنها قادر به اصلاح افراد فاسد نيست بلكه عامل مؤثّرى در توسعه فساد خواهد بود و اين موضوع و آنچه لازمه آن است با شؤون يك مذهب پاك نمى‌سازد، بدين‌رو به فكر چاره‌جويى برآمده و تفسيرهايى براى موضوع مزبور ذكر كرده‌اند كه آن را به‌صورتى معقول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كامل آن، كتاب از سرگردانى تا رستگارى،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كيدى 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نامبرده كوشيده موضوع فداء و فروعات آن را به صورتى روزپسند درآورَد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آغاز كتاب خود در بحثى كه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گفت‌وگوهاى بسيارى را كه درباره سرچشمه گناه شده،</w:t>
      </w:r>
    </w:p>
    <w:p>
      <w:pPr>
        <w:pStyle w:val="BookText"/>
        <w:rPr/>
      </w:pPr>
      <w:r>
        <w:rPr>
          <w:rFonts w:ascii="IRNazanin" w:hAnsi="IRNazanin" w:eastAsia="IRNazanin"/>
          <w:color w:val="111111"/>
          <w:sz w:val="28"/>
          <w:sz w:val="28"/>
          <w:szCs w:val="28"/>
          <w:rtl w:val="true"/>
          <w:lang w:bidi="fa-IR"/>
        </w:rPr>
        <w:t>بحث‌هايى بى‌ثمر معرّفى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چگونه داخل اين جهان شد؟ اين پرسشى است كه مردم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مسؤوليّت گناه متوجّه خداست؟ آيا گناهكار شيطان است؟ آيا آدم مسؤوليّت دارد كه بار گناه را بر سر بشر فرود آورده؟</w:t>
      </w:r>
    </w:p>
    <w:p>
      <w:pPr>
        <w:pStyle w:val="BookText"/>
        <w:rPr/>
      </w:pPr>
      <w:r>
        <w:rPr>
          <w:rFonts w:ascii="IRNazanin" w:hAnsi="IRNazanin" w:eastAsia="IRNazanin"/>
          <w:color w:val="111111"/>
          <w:sz w:val="28"/>
          <w:sz w:val="28"/>
          <w:szCs w:val="28"/>
          <w:rtl w:val="true"/>
          <w:lang w:bidi="fa-IR"/>
        </w:rPr>
        <w:t>در پيرامون اين مسائل چه بحث‌هاى بى‌ثمرى كه به ميان آمده و چه گفت‌وگوهايى 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هيچ‌گاه اين مسائل را مورد مذاكره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مسائل را براى فلاسفه باز گذاشت تا در پيرامون آن انديشه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وى به ما فرموده عبارت است از سرچشمه آنى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آيه‌اى كه در آغاز اين فصل ذكر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قلب انسان سرچشمه مى‌گيرد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سپس وى به دنبال اين بحث مى‌كوشد موضوع آزادى اراده و اختيار را اساس قرار داده، به دنبال آن در فصلى كه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تصريح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موضوع نجات به‌قدرى اشتباهات و سوءِ تعبيرات هست كه من مى‌خواهم بدواً بعضى از تصوّرات غلط را مورد بحث قرار دهم، تا راه را براى فهم صحيح نجات باز كنم و نشان بدهم كه نجات در واقع چيست؟</w:t>
      </w:r>
      <w:r>
        <w:rPr>
          <w:rStyle w:val="FootnoteAnchor"/>
          <w:rtl w:val="true"/>
        </w:rPr>
        <w:footnoteReference w:id="9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اين ترتيب، نامبرده با اعتراف ضمنى به غلط بودن اعتقاد معمول مسيحيان درباره نجات و فداء، مى‌كوشد كه اثبات كند</w:t>
      </w:r>
    </w:p>
    <w:p>
      <w:pPr>
        <w:pStyle w:val="BookText"/>
        <w:rPr/>
      </w:pPr>
      <w:r>
        <w:rPr>
          <w:rFonts w:ascii="IRNazanin" w:hAnsi="IRNazanin" w:eastAsia="IRNazanin"/>
          <w:color w:val="111111"/>
          <w:sz w:val="28"/>
          <w:sz w:val="28"/>
          <w:szCs w:val="28"/>
          <w:rtl w:val="true"/>
          <w:lang w:bidi="fa-IR"/>
        </w:rPr>
        <w:t>نجات عبارت از داشتن اعتقادات صحيح نيست، همچنين نجات عبارت از اجراى مراسم نيست بلكه نجات عبارت از يك تجربه اخلاقى، يك تجربه روحانى و بالاخره يك حيات جاودانى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مختصر اينكه وى در كتاب خود موضوع فداء و نجات را بر خلاف آنچه در ميان مسيحيان معروف و مشهور است تفسير مى‌كند؛ تفسيرى كه با عقايد اسلامى سازش كامل دارد بلكه رنگ خاصّ اسلامى آن به‌خوبى نشان مى‌دهد كه نويسنده كاملًا تحت تأثير تعليمات و كتاب‌هاى اسلامى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گفتنى است كه تفاسيرى امثال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كيدى 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هيچ‌گاه نمى‌توان به‌عنوان قيافه مسيحيّت و تعليمات كليسا به حساب آورد، حتّى از تعبيرات خود او برمى‌آيد كه آنچه در اين كتاب آمده، بر خلاف عقيده اكثريّت مسيحيان است، امّا اين توجيهات و تفسيرها از يك واقعيّت مى‌تواند حكايت كند كه نويسندگان روشنفكر مسيحى دارند به زشتى تعليمات كليسا و سوءِ آثار آن در مورد مسأله فداء و نجات كم‌كم آشنا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چگونه مى‌توان سرچشمه اصلى گناه را قلب انسان دانست با اينكه كتب مقدّسه آنان صريحاً مى‌گويد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به‌واسطه يك آدم، گناه داخل جهان گرديد و به گناه موت و به اين‌گونه موت بر همه طارى گشت از آنجا كه همه گناه كردند</w:t>
      </w:r>
      <w:r>
        <w:rPr>
          <w:rFonts w:eastAsia="IRNazanin" w:cs="IRNazanin"/>
          <w:color w:val="111111"/>
          <w:sz w:val="28"/>
          <w:szCs w:val="28"/>
          <w:rtl w:val="true"/>
          <w:lang w:bidi="fa-IR"/>
        </w:rPr>
        <w:t>.</w:t>
      </w:r>
      <w:r>
        <w:rPr>
          <w:rStyle w:val="FootnoteAnchor"/>
          <w:rtl w:val="true"/>
        </w:rPr>
        <w:footnoteReference w:id="96"/>
      </w:r>
      <w:bookmarkStart w:id="64" w:name="pg1450_11162"/>
    </w:p>
    <w:p>
      <w:pPr>
        <w:pStyle w:val="BookText"/>
        <w:rPr/>
      </w:pPr>
      <w:bookmarkEnd w:id="64"/>
      <w:r>
        <w:rPr>
          <w:rFonts w:ascii="IRNazanin" w:hAnsi="IRNazanin" w:eastAsia="IRNazanin"/>
          <w:color w:val="111111"/>
          <w:sz w:val="28"/>
          <w:sz w:val="28"/>
          <w:szCs w:val="28"/>
          <w:rtl w:val="true"/>
          <w:lang w:bidi="fa-IR"/>
        </w:rPr>
        <w:t>و چگونه مى‌توان مسأله فداء را انكار كرد با آن‌همه مداركى كه در بحث گذشته آورديم؛ مداركى كه صريحاً مى‌گويد عيسى با خون خود گناهان را شست و فادى گناهكاران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جاى ترديد نيست كه نخستين تعليمات پيامبر خدا عيسى، آلوده به چنين خرافاتى نبوده و براى تعليم و تربيت نوع بشر آمده بود، ولى اين‌هم جاى ترديد نيست كه مسائل خرافى و غير منطقى مزبور بر اثر تحريفات بعدى اكنون در تعليمات كليسا وجود دارد واين دليل روشنى بر انحراف كليسا از تعليمات آسمانى مسيح است</w:t>
      </w:r>
      <w:r>
        <w:rPr>
          <w:rFonts w:eastAsia="IRNazanin" w:cs="IRNazanin"/>
          <w:color w:val="111111"/>
          <w:sz w:val="28"/>
          <w:szCs w:val="28"/>
          <w:rtl w:val="true"/>
          <w:lang w:bidi="fa-IR"/>
        </w:rPr>
        <w:t>.</w:t>
      </w:r>
    </w:p>
    <w:p>
      <w:pPr>
        <w:pStyle w:val="Heading2"/>
        <w:numPr>
          <w:ilvl w:val="1"/>
          <w:numId w:val="1"/>
        </w:numPr>
        <w:rPr/>
      </w:pPr>
      <w:bookmarkStart w:id="65" w:name="__RefHeading___Toc358262_383892988"/>
      <w:bookmarkStart w:id="66" w:name="_Toc24"/>
      <w:bookmarkEnd w:id="65"/>
      <w:r>
        <w:rPr>
          <w:rtl w:val="true"/>
        </w:rPr>
        <w:t>اسلام و موضوع نجات</w:t>
      </w:r>
      <w:bookmarkEnd w:id="6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بحث‌هاى مشروح گذشته درباره فداء و نجات اين حقيقت روشن شد كه اين موضوع و شاخ و برگ‌هاى فراوانى كه با مرور زمان به آن افزوده شده، اگرچه از نظر واكنش‌هاى خاصّ روحى در ميان توده‌هاى عوام مسيحى و غير مسيحى يكى از عوامل فريبندگى تعليمات كليسا و حفظ موجوديّت آن محسوب مى‌شود، امّا نمى‌توان انكار كرد كه اين‌گونه تعليمات لطمه‌اى بزرگ بر اساس مسيحيّت از نظر افراد روشن‌بين و موشكاف مى‌زند و اين مذهب را به صورت بازيچه‌اى كم‌ارزش در دست افراد سودجو براى اغفال مردم ساده‌لوح نشان مى‌دهد و تمام آنچه را مادّى‌ها درباره مذهب و جنبه افيونى داشتن آن مى‌گويند، بر مذاهبى امثال مسيحيّت كنونى</w:t>
      </w:r>
    </w:p>
    <w:p>
      <w:pPr>
        <w:pStyle w:val="BookText"/>
        <w:rPr/>
      </w:pPr>
      <w:r>
        <w:rPr>
          <w:rFonts w:ascii="IRNazanin" w:hAnsi="IRNazanin" w:eastAsia="IRNazanin"/>
          <w:color w:val="111111"/>
          <w:sz w:val="28"/>
          <w:sz w:val="28"/>
          <w:szCs w:val="28"/>
          <w:rtl w:val="true"/>
          <w:lang w:bidi="fa-IR"/>
        </w:rPr>
        <w:t>منطبق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اينجا لازم است ببينيم اسلام در اين‌باره چه تعليماتى دارد، اين موضوع را در چند جمله كوتاه مى‌توان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كه اصيل‌ترين تعليمات اسلامى است، درباره فداء هيچ‌يك از پيامبران و غير آنها سخنى به ميان نياورده است، هيچ‌كس را به جرم گناه ديگرى گناهكار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 وَازِرَةٌ وِزْرَ أُخْرَى در پنج سوره قرآن تكرار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از سويى وسيله نجات و آمرزش و دخول در بهشت جاودان را ايمان و عمل صالح 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در متجاوز از سى آيه قرآن به تعبيرات مختلف بيان شده است، از جمله در آيات 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ءَامَنُوا وَعَمِلُوا الصَّالِحَاتِ أُولئِكَ أَصْحَابُ الْجَنَّةِ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وَعَمِلُوا الصَّالِحَاتِ لَهُمْ مَغْفِرَةٌ وَأَجْرٌ عَظِيمٌ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ءَامَنُوا وَعَمِلُوا الصَّالِحَاتِ فَيُدْخِلُهُمْ رَبُّهُمْ فِى رَحْمَتِهِ</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نجات انسان‌ها و امّت‌ها را در گرو اعمالشان مى‌داند و پاداش‌هايى كه به آنها داده مى‌شود به تناسب همان اعمال</w:t>
      </w:r>
    </w:p>
    <w:p>
      <w:pPr>
        <w:pStyle w:val="BookText"/>
        <w:rPr/>
      </w:pPr>
      <w:r>
        <w:rPr>
          <w:rFonts w:ascii="Amiri" w:hAnsi="Amiri" w:eastAsia="Amiri" w:cs="Amiri"/>
          <w:color w:val="111111"/>
          <w:sz w:val="28"/>
          <w:sz w:val="28"/>
          <w:szCs w:val="28"/>
          <w:rtl w:val="true"/>
          <w:lang w:bidi="ar-SA"/>
        </w:rPr>
        <w:t>اكتساب شده 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در متجاوز از بيست آيه بيان شده است، از جمله در آيات 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وَوُفّيَتْ كُلُّ نَفْسٍ مَا كَسَبَتْ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أُمَّةٌ قَدْ خَلَتْ لَهَا مَا كَسَبَتْ وَلَكُمْ مَا كَسَبْتُمْ</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و امثال اين آيات به مضامين گوناگون در قرآن مجيد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به‌خوبى مى‌تواند نظر اسلام را در مورد موضوع نجات روشن سازد</w:t>
      </w:r>
      <w:r>
        <w:rPr>
          <w:rFonts w:eastAsia="IRNazanin" w:cs="IRNazanin"/>
          <w:color w:val="111111"/>
          <w:sz w:val="28"/>
          <w:szCs w:val="28"/>
          <w:rtl w:val="true"/>
          <w:lang w:bidi="fa-IR"/>
        </w:rPr>
        <w:t>.</w:t>
      </w:r>
      <w:bookmarkStart w:id="67" w:name="pg1450_11166"/>
    </w:p>
    <w:p>
      <w:pPr>
        <w:pStyle w:val="Heading2"/>
        <w:numPr>
          <w:ilvl w:val="1"/>
          <w:numId w:val="1"/>
        </w:numPr>
        <w:rPr/>
      </w:pPr>
      <w:bookmarkStart w:id="68" w:name="__RefHeading___Toc358264_383892988"/>
      <w:bookmarkStart w:id="69" w:name="_Toc25"/>
      <w:bookmarkEnd w:id="67"/>
      <w:bookmarkEnd w:id="68"/>
      <w:r>
        <w:rPr>
          <w:rtl w:val="true"/>
        </w:rPr>
        <w:t>چگونگى عقايد مسيحيان</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مسيحيان درباره مبدأ و معاد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و پيچيدگى عقايد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تثليث و معنى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تثليث و تاريخ پيدايش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مصرى و هندى و مسيحى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و تثليث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در عين تثليث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تثليث به هيچ صورت، منطقى و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مشخّصات عقايد مسيحيان كنونى، ابهام و تاريكى و پيچيدگى خاصّى است كه بر بسيارى از اصول معارف مذهبى آنها سايه افكنده است، مخصوصاً عقيده آنها درباره خدا و شخص عيسى و توحيد و تثليث، بسيار گنگ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گوناگون تاريخى به ما نشان مى‌دهد كه سرچشمه و علّت اساسى اين موضوع دو چيز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با گذشت زمان دستخوش تغييرات و تحوّلات</w:t>
      </w:r>
    </w:p>
    <w:p>
      <w:pPr>
        <w:pStyle w:val="BookText"/>
        <w:rPr/>
      </w:pPr>
      <w:r>
        <w:rPr>
          <w:rFonts w:ascii="IRNazanin" w:hAnsi="IRNazanin" w:eastAsia="IRNazanin"/>
          <w:color w:val="111111"/>
          <w:sz w:val="28"/>
          <w:sz w:val="28"/>
          <w:szCs w:val="28"/>
          <w:rtl w:val="true"/>
          <w:lang w:bidi="fa-IR"/>
        </w:rPr>
        <w:t>فراوانى شده و طبق معمول، تحوّلات فكرى آنها بيشتر به سوى غلو درباره عيسى سير كرده و لذا تدريجاً با مرور زمان، تناقضاتى ميان افكار و اعتقادات آنها بروز كرده است كه ناچار از جمع و تلفيق ميان آنها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بخشى از اعتقادات آنها قيافه قرون وسطايى و غير منطقى داشته و در عصر حاضر قابل قبول نبوده است ناچار مى‌بايست به صورتى روزپسند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جمع ميان آن تضادها از يك‌سو و صورت منطقى به همه اين عقايد گوناگون دادن از سوى ديگر، جز از طريق تفسيرهاى مبهم و دوپهلو امكان نداشته است و لذا چنانكه خواهيم ديد غالباً راه چاره را منحصر به اين‌گونه تفاسير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كامل اين مطلب، عقيده مسيحيان درباره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اساسى كه امروز مورد قبول كليسا و محافل كليسايى است همانا موضوع تثليث است كه گاهى نيز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مطابق اين عقيده،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طبيعت خدايى قصد از سه اقنوم </w:t>
      </w:r>
      <w:r>
        <w:rPr>
          <w:rStyle w:val="FootnoteAnchor"/>
          <w:rtl w:val="true"/>
        </w:rPr>
        <w:footnoteReference w:id="104"/>
      </w:r>
      <w:r>
        <w:rPr>
          <w:rFonts w:ascii="IRNazanin" w:hAnsi="IRNazanin" w:eastAsia="IRNazanin"/>
          <w:color w:val="111111"/>
          <w:sz w:val="28"/>
          <w:sz w:val="28"/>
          <w:szCs w:val="28"/>
          <w:rtl w:val="true"/>
          <w:lang w:bidi="fa-IR"/>
        </w:rPr>
        <w:t xml:space="preserve">مساوى الجوهر مى‌باشد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روح‌القدس</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پدر، خالق جميع كائنات است به‌واسطه پسر، و پسر فادى، و روح‌القدس پاك‌كننده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بايد دانست كه اين هر سه اقنوم را يك مرتبه و درجه و عمل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همين نويسنده در چند سطر قبل درباره خدا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يعنى از خود به وجود آمده و آن اسم خالق جميع موجودات و حاكم كلّ كائنات مى‌باشد و او روحى است بى‌انتها و ازلى و در وجود و حكمت و قدرت و عدالت و كرامت بى‌تغيير و تبديل و به انواع مختلف و طرق متنوّع خود را در موجودات ظاهر مى‌فرمايد، چنانكه در كتب مقدّسه در شخص عيسى مسيح كه منجى كلّ جهان بود تجلّى فرمود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دائرة المعارف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درباره تثليث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عبارت از اتّحاد سه شخص متمايز است كه خداى واحدى را تشكيل مى‌دهد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چنانكه از دنباله گفتار دائرة المعارف مزبور برمى‌آيد، عقيده تثليث و خدايان سه‌گانه منحصر به مسيحيان نيست بلكه پيش از آن در ميان هندى‌ها بوده كه آن را تثليث يا ثالوث هندى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ديگر نشان مى‌دهد كه علاوه بر اين دو، در ميان مصريين قديم عقيده تثليث وجود داشته كه اكنون از بين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تثليث هندى هنوز طرفداران بسيارى در ميان براهمه دارد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عقيده، برهمايى‌ها معتقدند كه خداوند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 و لذا مجسّمه‌هاى آنها را به صورت به‌هم‌چسبيده درست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عقيده به تثليث، نخست در آيين مسيح نبوده و همه مطالعات تاريخى اين معنى را تأييد مى‌كند و نشان مى‌دهد كه اين موضوع بعداً به عقايد مسيحيان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پولس نخستين كسى بود كه اين عقيده را ابراز كرد يا بعد از او اين عقيده اظهار شد، محلّ گفت‌وگوست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دائرة المعارف لاروس 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عقيده به تثليث در كتب عهد جديد و اعمال رسولان و همچنين در ميان شاگردان نزديك آنها نبوده، ولى كليساى كاتوليك و مذهب پروتستان روى تقليد معتقدند كه عقيده مزبور هميشه و در تمام زمان‌ها مورد قبول مسيحيان بوده است، على‌رغم مدارك تاريخى كه به ما نشان مى‌دهد چگونه اين عقيده پيدا شد و نمو كرد و سپس در كليسا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در اين قسمت ديده مى‌شود اين است كه هنگام انجام دادن مراسم غسل تعميد،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ابن،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 ولى بعداً خواهيم گفت كه معناى اصلى اين كلمات با آنچه امروز مسيحيان از آن مى‌فهمند تفاوت بسيار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شاگردان نخستين مسيح كه از نزديك او را شناخته بودند و سخنان وى را شنيده بودند، بسيار از اين عقيده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يكى از اركان سه‌گانه تشكيل‌دهنده ذات آفريدگار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حوارى معروف، مسيح را جز مردى كه از طرف خداوند به او وحى فرستاده مى‌شد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پولس با</w:t>
      </w:r>
      <w:bookmarkStart w:id="70" w:name="pg1450_11170"/>
    </w:p>
    <w:p>
      <w:pPr>
        <w:pStyle w:val="BookText"/>
        <w:rPr/>
      </w:pPr>
      <w:bookmarkEnd w:id="70"/>
      <w:r>
        <w:rPr>
          <w:rFonts w:ascii="IRNazanin" w:hAnsi="IRNazanin" w:eastAsia="IRNazanin"/>
          <w:color w:val="111111"/>
          <w:sz w:val="28"/>
          <w:sz w:val="28"/>
          <w:szCs w:val="28"/>
          <w:rtl w:val="true"/>
          <w:lang w:bidi="fa-IR"/>
        </w:rPr>
        <w:t>عقيده شاگردان نخستين مسيح مخالفت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از انسان بالاتر است، او نمونه‌اى از انسان تازه،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خداوند متولّد شده، و پيش از پيدايش اين جهان بوده است و سپس در اين جهان به صورت انسانى درآمد تا مردم را نجات بخشد، ولى در عين حال او پيرو خداى پدر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مزبور 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ژوستن مارشير، كه از تاريخ‌نويسان قرن دوم ميلادى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در كليسا كسانى بودند كه عيسى مسيح را انسان خالص، منتها انسانى كه از ساير مردم كامل‌تر بود مى‌دانستند ولى بعداً هر قدر دايره مسيحيّت توسعه يافت و افراد تازه‌اى از بت‌پرستان آيين مسيح را پذيرفتند عقايد تازه‌اى به آن افزوده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نويسنده قاموس مقدّس نيز به اين حقيقت اعتراف كرده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مسأله تثليث در عهد عتيق و عهد جديد مخفى و غير واضح است</w:t>
      </w:r>
      <w:r>
        <w:rPr>
          <w:rFonts w:eastAsia="IRNazanin" w:cs="IRNazanin"/>
          <w:color w:val="111111"/>
          <w:sz w:val="28"/>
          <w:szCs w:val="28"/>
          <w:rtl w:val="true"/>
          <w:lang w:bidi="fa-IR"/>
        </w:rPr>
        <w:t>».</w:t>
      </w:r>
      <w:r>
        <w:rPr>
          <w:rStyle w:val="FootnoteAnchor"/>
          <w:rtl w:val="true"/>
        </w:rPr>
        <w:footnoteReference w:id="109"/>
      </w:r>
    </w:p>
    <w:p>
      <w:pPr>
        <w:pStyle w:val="Heading2"/>
        <w:numPr>
          <w:ilvl w:val="1"/>
          <w:numId w:val="1"/>
        </w:numPr>
        <w:rPr/>
      </w:pPr>
      <w:bookmarkStart w:id="71" w:name="__RefHeading___Toc358266_383892988"/>
      <w:bookmarkStart w:id="72" w:name="_Toc26"/>
      <w:bookmarkEnd w:id="71"/>
      <w:r>
        <w:rPr>
          <w:rtl w:val="true"/>
        </w:rPr>
        <w:t>شگفتى‌هاى توحيد و تثليث</w:t>
      </w:r>
      <w:bookmarkEnd w:id="72"/>
    </w:p>
    <w:p>
      <w:pPr>
        <w:pStyle w:val="BookText"/>
        <w:rPr/>
      </w:pPr>
      <w:r>
        <w:rPr>
          <w:rFonts w:ascii="IRNazanin" w:hAnsi="IRNazanin" w:eastAsia="IRNazanin"/>
          <w:color w:val="111111"/>
          <w:sz w:val="28"/>
          <w:sz w:val="28"/>
          <w:szCs w:val="28"/>
          <w:rtl w:val="true"/>
          <w:lang w:bidi="fa-IR"/>
        </w:rPr>
        <w:t>منظور از اب و ابن و روح‌القدس چيست؟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بحث‌هاى گذشته گفتيم، در كتب مقدّسه مسيحيان با</w:t>
      </w:r>
    </w:p>
    <w:p>
      <w:pPr>
        <w:pStyle w:val="BookText"/>
        <w:rPr/>
      </w:pPr>
      <w:r>
        <w:rPr>
          <w:rFonts w:ascii="IRNazanin" w:hAnsi="IRNazanin" w:eastAsia="IRNazanin"/>
          <w:color w:val="111111"/>
          <w:sz w:val="28"/>
          <w:sz w:val="28"/>
          <w:szCs w:val="28"/>
          <w:rtl w:val="true"/>
          <w:lang w:bidi="fa-IR"/>
        </w:rPr>
        <w:t>اينكه تحريف يافته است، ذكرى از خدايان سه‌گانه نيست و موضوع تثليث از مسائلى است كه پس از دوران شاگردان مسيح، كليسا آن را از ملل تازه‌اى كه به آيين مسيح گرويدند اخذ نموده است و چون مطابق طبع عامّه بى‌سواد و كوته‌فكر آن زمان كه قبول خداى مجسّم را بر خداى ناديده ترجيح مى‌دادند بوده و با تمايلاتى كه عوام مردم در مورد غلو درباره پيشوايان خود دارند كاملًا مى‌ساخته است، كليسا به آن دامن زده و آن را يكى از اصول اساسى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كسانى تصوّر كنند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مراسم غسل تعميد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غسلى كه براى پاك شدن از گناهان ذاتى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مى‌شود دليل بر وجود ريشه تثليث در كتب مقدّسه مسيحى است، چنانكه در انجيل متّى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امّت‌ها را شاگرد سازيد و ايشان را به اسم اب و ابن و روح‌القدس تعميد دهيد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ولى اين موضوع اشتباه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عهد قديم و عهد جديد به معنى خالق و آفريننده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سفر تثنيه تورات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مالك تو نيست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رساله پولس به روميان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همه كسانى كه از روح خدا هدايت مى‌شوند ايشان پسران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w:t>
      </w:r>
    </w:p>
    <w:p>
      <w:pPr>
        <w:pStyle w:val="BookText"/>
        <w:rPr/>
      </w:pPr>
      <w:r>
        <w:rPr>
          <w:rFonts w:ascii="IRNazanin" w:hAnsi="IRNazanin" w:eastAsia="IRNazanin"/>
          <w:color w:val="111111"/>
          <w:sz w:val="28"/>
          <w:sz w:val="28"/>
          <w:szCs w:val="28"/>
          <w:rtl w:val="true"/>
          <w:lang w:bidi="fa-IR"/>
        </w:rPr>
        <w:t>شهادت مى‌دهد كه ما پسران خداييم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انجيل يوحنّا از قول عيسى به مريم مجدليه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شاگردان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خود و پدر شما و خداى خود و خداى شما مى‌روم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با توجّه به اين معنى روشن مى‌شود كه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معنى مخلوق و آفريده و يا مخلوق شريف خدا خواهد بود، نه به معنى فرزند جسمانى يا شبيه آن، نظير آنچه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روح‌القدس در كتب مقدّس مسيحيان در معانى گوناگونى استعمال شده،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پاك ايمان و معنويّت و سكينه خاطر، چنانكه در انجيل لوقا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در جواب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بر تو خواهد آمد و قوّت حضرت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سايه خواهد افكند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در همان باب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زكريّا از روح‌القدس پر شده، نبوّت نمود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به معنى فرشته‌اى كه واسطه ميان خدا و بندگان است استعمال شده، چنانكه در رساله پولس به قرنتيان مى‌خوانيم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براى دوستداران خود مهيّا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خود بر ما كشف نموده است زيرا روح همه‌چيز</w:t>
      </w:r>
    </w:p>
    <w:p>
      <w:pPr>
        <w:pStyle w:val="BookText"/>
        <w:rPr/>
      </w:pPr>
      <w:r>
        <w:rPr>
          <w:rFonts w:ascii="Amiri" w:hAnsi="Amiri" w:eastAsia="Amiri" w:cs="Amiri"/>
          <w:color w:val="111111"/>
          <w:sz w:val="28"/>
          <w:sz w:val="28"/>
          <w:szCs w:val="28"/>
          <w:rtl w:val="true"/>
          <w:lang w:bidi="ar-SA"/>
        </w:rPr>
        <w:t>حتّى عمق‌هاى خدا را نيز تفحّص مى‌كند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ناگفته پيداست آن روحى كه حقايق را خداوند به‌وسيله او بر ما كشف مى‌كند فرشته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رساله پولس به روميان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براى ما شفاعت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مقدّسين بر حسب اراده خدا شفاعت مى‌كند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در اينجا نيز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فرشته مقرّب و شفاعت‌كننده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نيز به معنى تسلّى‌دهنده و كسى كه پس از عيسى خواهد آمد و همه چيز را به جهانيان تعليم خواهد داد اطلاق شده است، چنانكه در انجيل يوحنّا صريحاً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تسلّى‌دهنده يعنى روح‌القدس كه پدر او را به اسم من مى‌فرستد او همه چيز را به شما تعليم خواهد داد و آنچه به شما گفتم به ياد شما خواهد آورد</w:t>
      </w:r>
      <w:r>
        <w:rPr>
          <w:rFonts w:eastAsia="IRNazanin" w:cs="IRNazanin"/>
          <w:color w:val="111111"/>
          <w:sz w:val="28"/>
          <w:szCs w:val="28"/>
          <w:rtl w:val="true"/>
          <w:lang w:bidi="fa-IR"/>
        </w:rPr>
        <w:t>».</w:t>
      </w:r>
      <w:r>
        <w:rPr>
          <w:rStyle w:val="FootnoteAnchor"/>
          <w:rtl w:val="true"/>
        </w:rPr>
        <w:footnoteReference w:id="1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آنچه در بالا ذكر شد روشن مى‌شود كه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ارتباطى با موضوع تثليث خدايان ندارد، زيرا يكى از معانى كنايى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خالق و مالك و صاحب است، چنانكه در زبان عربى و فارسى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در همين معانى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فى‌المثل به شخص دانشمند و بزرگ،</w:t>
      </w:r>
      <w:bookmarkStart w:id="73" w:name="pg1450_11174"/>
    </w:p>
    <w:p>
      <w:pPr>
        <w:pStyle w:val="BookText"/>
        <w:rPr/>
      </w:pPr>
      <w:bookmarkEnd w:id="73"/>
      <w:r>
        <w:rPr>
          <w:rFonts w:ascii="IRNazanin" w:hAnsi="IRNazanin" w:eastAsia="IRNazanin"/>
          <w:color w:val="111111"/>
          <w:sz w:val="28"/>
          <w:sz w:val="28"/>
          <w:szCs w:val="28"/>
          <w:rtl w:val="true"/>
          <w:lang w:bidi="fa-IR"/>
        </w:rPr>
        <w:t>ابوالعلم و ابوالعلاء و به صاحب ماشين، ابوالسيّاره و به جابر بن حيّان، پدر علم شيمى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معانى استعمال 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قرينه مقابله در معناى مخلوق و مملوك و امثال آن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لغت به معنى روح پاك است، اطلاق بر روح ايمان و سكينه‌خاطر و فرشته وحى و پيامبرى كه بعد از حضرت مسيح مى‌آيد، بسيار مناسب‌تر است از اينكه اطلاق بر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هم معناى اصلى اين الفاظ و هم موارد استعمالات فراوان آنها در كتب عهد جديد و عهد قديم، گواهى مى‌دهد كه منظور از آنها به هيچ‌وجه خدايان سه‌گانه نيست</w:t>
      </w:r>
      <w:r>
        <w:rPr>
          <w:rFonts w:eastAsia="IRNazanin" w:cs="IRNazanin"/>
          <w:color w:val="111111"/>
          <w:sz w:val="28"/>
          <w:szCs w:val="28"/>
          <w:rtl w:val="true"/>
          <w:lang w:bidi="fa-IR"/>
        </w:rPr>
        <w:t>.</w:t>
      </w:r>
    </w:p>
    <w:p>
      <w:pPr>
        <w:pStyle w:val="Heading2"/>
        <w:numPr>
          <w:ilvl w:val="1"/>
          <w:numId w:val="1"/>
        </w:numPr>
        <w:rPr/>
      </w:pPr>
      <w:bookmarkStart w:id="74" w:name="__RefHeading___Toc358268_383892988"/>
      <w:bookmarkStart w:id="75" w:name="_Toc27"/>
      <w:bookmarkEnd w:id="74"/>
      <w:r>
        <w:rPr>
          <w:rtl w:val="true"/>
        </w:rPr>
        <w:t>آيا وحدت در تثليث قابل قبول است؟</w:t>
      </w:r>
      <w:bookmarkEnd w:id="75"/>
    </w:p>
    <w:p>
      <w:pPr>
        <w:pStyle w:val="BookText"/>
        <w:rPr/>
      </w:pPr>
      <w:r>
        <w:rPr>
          <w:rFonts w:ascii="IRNazanin" w:hAnsi="IRNazanin" w:eastAsia="IRNazanin"/>
          <w:color w:val="111111"/>
          <w:sz w:val="28"/>
          <w:sz w:val="28"/>
          <w:szCs w:val="28"/>
          <w:rtl w:val="true"/>
          <w:lang w:bidi="fa-IR"/>
        </w:rPr>
        <w:t xml:space="preserve">چنانكه اشاره شد، كليسا كه بدعتگذار مسأله تثليث است اصرار دارد كه آن را با توحيد تلفيق كند و اين يكى از مهم‌ترين بن‌بست‌هايى است كه كليسا با آن مواجه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 بودن يك با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عجيبى است كه عقل از قبول آن 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رهايى از اين بن‌بست، راه‌هاى مختلفى را مى‌پيمايند كه هيچ‌يك از آنها نتيجه قابل ملاحظه‌اى در بر ندارد،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پروتستان‌ها و جمعى ديگر معتقدند كه اين مسأله از اسرار</w:t>
      </w:r>
    </w:p>
    <w:p>
      <w:pPr>
        <w:pStyle w:val="BookText"/>
        <w:rPr/>
      </w:pPr>
      <w:r>
        <w:rPr>
          <w:rFonts w:ascii="IRNazanin" w:hAnsi="IRNazanin" w:eastAsia="IRNazanin"/>
          <w:color w:val="111111"/>
          <w:sz w:val="28"/>
          <w:sz w:val="28"/>
          <w:szCs w:val="28"/>
          <w:rtl w:val="true"/>
          <w:lang w:bidi="fa-IR"/>
        </w:rPr>
        <w:t>است و بايد تعبّداً آن را پذيرفت و گفت‌وگو درباره اين موضوع بى‌ثمر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وسيله خواسته‌اند خود را از چنگال يك سلسله بحث‌هاى گيج‌كننده‌اى كه مسلّماً به جايى نمى‌رسد و نتيجه‌اى جز پيچيده‌تر ساختن موضوع ندارد، راحت كنند؛ غافل از اينكه تعبّد در چنين موضوع غير منطقى نيز مطلبى نيست كه عقل زير بار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اعتقاد ما به حقّانيّت يك مذهب و اصول آن از استدلالات عقلى سرچشمه مى‌گيرد، پس چگونه مى‌توان با استدلالات عقلى، مذهبى را اثبات كرد كه اصول غير عقلى دربر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وحدت اقانيم ثلاثه نوعى اعتقاد به اجتماع نقيضين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اجتماع ضدّين كه به اجتماع نقيضين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چنانكه در فلسفه خوانده‌ايم،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بديهيّات است و مسأله‌اى است كه تمام مسائل نظرى و ضرورى سرانجام به آن بازمى‌گردد و بدون اعتقاد به بطلان اين موضوع، هيچ مسأله‌اى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ضرورى و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ممكن است چنين مطلبى را تعبّداً و چشم‌و گوش‌بسته پذيرفت، يا آن را جزءِ اسرار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مى‌كوشند كه با ذكر مثال‌هايى سفسطه‌آميز، وحدت در تثليث را موجّه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سه اقنوم با يكديگر، مانند ارتباط جرم خورشيد و حرارت و نور آن</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رابطه اين سه، مانند جرم آتش و نور و حرارت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رابطه آنها مانند رابطه روح و فكر و كلمه است كه به يك معنى سه و به يك معنى يكى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پيداست اين‌گونه تشبيهات اگر براى مردم عوام كمى قانع‌كننده باشد، از نظر علمى كمترين ارزشى ندارد زيرا مى‌دانيم جرم خورشيد با نور و حرارت آن تفاوت بسيار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انرژى خاصّى است كه از امواج خاصّى كه تعداد آن در هر ثانيه مقدار معيّنى است به وجود مى‌آيد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يك‌نوع انرژى ديگر است كه از امواج فوق‌العاده سريع‌تر توليد مى‌شود و هيچ‌يك از اينها عين ديگرى نيست، بلكه رابطه آنها با هم رابطه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خورشيد علّت اصلى براى آنها محسوب مى‌گردد كه از تجزيه اتم‌هاى آن، انرژى نورى و حرارتى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تشبيهاتى كه گفته شد نيز از همين قبيل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 اين مثال‌ها نيز مشكلى حل نخواهد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ديگرى كه براى مسأله وحدت در تثليث ممكن است گفته شود اين است كه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جمعى از فلاسفه و عرفا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ذات خدا را با موجودات از يك نظر متّحد مى‌دانسته‌اند، يعنى قائل به وحدت حقيقى و تعدّد اعتبارى بوده‌اند، ممكن است ميان خداى پدر و خداى پسر و روح‌القدس چنين اتّحادى قائل شد و دوم و سوم را مظهر اوّل، يا هر سه را مظهر يك ذات واحد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توجيه نيز از جهات متعدّدى غير قابل قبول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معنى گفته شده كه دو معناى آن باطل و يك معنى گرچه قابل قبول است، ولى ارتباطى به محلّ بحث ما ندارد؛ به اين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يك واحد شخصى قائم به ذات است و غير از اين وجود واحد شخصى، هيچ وجود ديگرى نداريم و كثرت در ماهيّات امكانى است و آنها عبارت از يك سلسله امور اعتبارى‌اند كه به آن وجود واحد انتساب و استناد پيدا كرده و از رشحه فيض او نمودى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خارج يك واحد شخصى بيش نيست و وجودات متعدّد و متكثّر، تطوّرات و شؤون آن وجود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تعدّد و تكثّر از تطوّر همان يك وجود واحد شخصى حقيقى بروز و ظهور مى‌كند، پس هر چه هست همان يك وجود شخصى و تطوّرات آن است و غير از آن در صحنه خارج هيچ نيست و بنابراين مسلك، ماهيّت امر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وجود نمى‌باشد و اين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بطلان اين دو عقيده در فلسفه به ثبوت رسيده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مفهوم وجود، به اين معنى كه اگرچه در خارج وجودات متكثّر داريم، وجود واجب كه نامحدود از هر جهت است و وجودات امكانى كه محدود از هر جهت مى‌باشند، ولى</w:t>
      </w:r>
      <w:bookmarkStart w:id="76" w:name="pg1450_11178"/>
    </w:p>
    <w:p>
      <w:pPr>
        <w:pStyle w:val="BookText"/>
        <w:rPr/>
      </w:pPr>
      <w:bookmarkEnd w:id="76"/>
      <w:r>
        <w:rPr>
          <w:rFonts w:ascii="IRNazanin" w:hAnsi="IRNazanin" w:eastAsia="IRNazanin"/>
          <w:color w:val="111111"/>
          <w:sz w:val="28"/>
          <w:sz w:val="28"/>
          <w:szCs w:val="28"/>
          <w:rtl w:val="true"/>
          <w:lang w:bidi="fa-IR"/>
        </w:rPr>
        <w:t>حقيقت وجود و مفهوم آن در صفحه ذهن يك چيز بيشتر نيست، همان مفهومى كه ضدّ عدم و نيستى و نقطه مقابل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واحد ذهنى همچون حقيقت و مفهوم نور در خارج داراى مراتب مختلفى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از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مفهومى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صحيح است ولى هيچ ربطى به موضوع وحدت در تثليث و تثليث در وحدت ندارد، زيرا ناگفته پيداست كه اين مربوط به ذهن است و آن مربوط به خارج و وحدت ذهنى ربطى به وحدت خارجى كه منظور آنهاست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 در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صريح گفته مسيحيان است زيرا آنها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سه اقنوم، متساوى‌الجوهر و داراى يك رتبه و درجه و عمل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نه اينكه خداى پدر كه خالق اصلى جهان است اصل باشد و بقيّه مظاهر وجود و تطوّرات هستى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اگر اين تفسير صحيح باشد اختصاص به اب و ابن و روح‌القدس و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شامل همه موجودات عالم هستى مى‌شود</w:t>
      </w:r>
      <w:r>
        <w:rPr>
          <w:rFonts w:eastAsia="IRNazanin" w:cs="IRNazanin"/>
          <w:color w:val="111111"/>
          <w:sz w:val="28"/>
          <w:szCs w:val="28"/>
          <w:rtl w:val="true"/>
          <w:lang w:bidi="fa-IR"/>
        </w:rPr>
        <w:t>.</w:t>
      </w:r>
    </w:p>
    <w:p>
      <w:pPr>
        <w:pStyle w:val="Heading2"/>
        <w:numPr>
          <w:ilvl w:val="1"/>
          <w:numId w:val="1"/>
        </w:numPr>
        <w:rPr/>
      </w:pPr>
      <w:bookmarkStart w:id="77" w:name="__RefHeading___Toc358270_383892988"/>
      <w:bookmarkStart w:id="78" w:name="_Toc28"/>
      <w:bookmarkEnd w:id="77"/>
      <w:r>
        <w:rPr>
          <w:rtl w:val="true"/>
        </w:rPr>
        <w:t>خدايان سه گانه سرچشمه اصلى انواع انحرافات</w:t>
      </w:r>
      <w:bookmarkEnd w:id="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بيانات و بحث‌هاى گذشته كه درباره تثليث آورديم</w:t>
      </w:r>
    </w:p>
    <w:p>
      <w:pPr>
        <w:pStyle w:val="BookText"/>
        <w:rPr/>
      </w:pPr>
      <w:r>
        <w:rPr>
          <w:rFonts w:ascii="IRNazanin" w:hAnsi="IRNazanin" w:eastAsia="IRNazanin"/>
          <w:color w:val="111111"/>
          <w:sz w:val="28"/>
          <w:sz w:val="28"/>
          <w:szCs w:val="28"/>
          <w:rtl w:val="true"/>
          <w:lang w:bidi="fa-IR"/>
        </w:rPr>
        <w:t>چند موضوع نتيجه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تثليث يكى از مهم‌ترين ايراداتى است كه به مسيحيّت كنونى متوجّه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تثليث يكى از بدعت‌ها و خرافات كليساست و در اناجيل وكتب مقدّسه كنونى مسيحى نامى از آن به ميان نيامده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تثليث از موضوع غلو درباره شخصيّت عيسى عليه السلام سرچشمه گرفته، تا آنجا كه او را به مرحله الوهيّت رسانده‌اند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خداوند خالق جهان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سومى دانستند، در حالى كه شاگردان مسيح چنين عقيده‌اى درباره او نداشته‌اند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تثليث را از طريق تعبّد نمى‌توان پذيرفت، زيرا مسائل اصولى مذهب همه جنبه عقلانى دارد و تعبّد بر خلاف حكم صريح عقل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توجيهاتى كه براى اين مسأله كرده‌اند عموماً فاقد ارزش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اناجيل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غسل تعميد، به هيچ‌وجه دليل بر مسأله تثليث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تثليث سرچشمه خرافات و مفاسد بسيارى در مسيحيّت شده كه به بخشى از آن در گذشته و بخشى ديگر در آينده اشاره خواهد گرديد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كلّى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مفاسدى كه دامنگير پيروان</w:t>
      </w:r>
    </w:p>
    <w:p>
      <w:pPr>
        <w:pStyle w:val="BookText"/>
        <w:rPr/>
      </w:pPr>
      <w:r>
        <w:rPr>
          <w:rFonts w:ascii="IRNazanin" w:hAnsi="IRNazanin" w:eastAsia="IRNazanin"/>
          <w:color w:val="111111"/>
          <w:sz w:val="28"/>
          <w:sz w:val="28"/>
          <w:szCs w:val="28"/>
          <w:rtl w:val="true"/>
          <w:lang w:bidi="fa-IR"/>
        </w:rPr>
        <w:t>اديان آسمانى شده، از موضوع انحراف از اصل توحيد سرچشمه مى‌گيرد و به همين دليل، پيامبران الهى نيز بيش از همه به تقويت اين اصل و از بين بردن ريشه‌هاى شرك و بت‌پرستى در تمام اشكال و قيافه‌هاى خود مى‌پرداخته‌اند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همين مسأله تثليث و مشتقّات و لوازم آن، قيافه مسيحيّت را به‌كلّى دگرگون ساخته و همان‌طور كه در بحث آينده مشاهده خواهيم كرد، فساد آن نيز از مسأله خداشناسى به نبوّت سرايت كرد و اين پيامبر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قيافه‌اى كه به‌كلّى با قيافه اصلى مباينت دارد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اين انحراف نيز به مراسم عبوديّت و مسائل اخلاقى و همه دستورهاى مذهبى كشيده شده و آنها را كاملًا مسخ و دگرگون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گناه‌بخشى، فروش مغفرت‌نامه، شفاعت به معنى غلط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شايستگى و قابليّت محل و بدون تعليق بر اذن و قبولى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مجسّمه‌هاى مريم و مسيح و امثال اينها، همه از ميوه‌هاى تلخ اين شجره خبيثه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ما ريشه همه انحرافات اساسى در مسيحيّت را در همين مسأله تثليث و غلو درباره مسيح بدانيم اغراق نگفته‌ايم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جدايى علم از مذهب نيز كه نه تنها مخالفان مسيحيّت عنوان كرده‌اند بلكه بسيارى از مؤمنان به مسيحيّت آن را به رسميّت مى‌شناسند و صريحاً مى‌گويند نبايد انتظار داشته باشيم كه تمام مسائل مذهبى بر وفق عقل و علم باشد بلكه ممكن است با يكديگر</w:t>
      </w:r>
      <w:bookmarkStart w:id="79" w:name="pg1450_11181"/>
    </w:p>
    <w:p>
      <w:pPr>
        <w:pStyle w:val="BookText"/>
        <w:rPr/>
      </w:pPr>
      <w:bookmarkEnd w:id="79"/>
      <w:r>
        <w:rPr>
          <w:rFonts w:ascii="IRNazanin" w:hAnsi="IRNazanin" w:eastAsia="IRNazanin"/>
          <w:color w:val="111111"/>
          <w:sz w:val="28"/>
          <w:sz w:val="28"/>
          <w:szCs w:val="28"/>
          <w:rtl w:val="true"/>
          <w:lang w:bidi="fa-IR"/>
        </w:rPr>
        <w:t xml:space="preserve">تطبيق نكنند، ظاهراً از مسأله 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است تا آنجا كه قلمرو علم و دين را به‌كلّى از يكديگر جدا ساخته‌اند</w:t>
      </w:r>
      <w:r>
        <w:rPr>
          <w:rFonts w:eastAsia="IRNazanin" w:cs="IRNazanin"/>
          <w:color w:val="111111"/>
          <w:sz w:val="28"/>
          <w:szCs w:val="28"/>
          <w:rtl w:val="true"/>
          <w:lang w:bidi="fa-IR"/>
        </w:rPr>
        <w:t>.</w:t>
      </w:r>
    </w:p>
    <w:p>
      <w:pPr>
        <w:pStyle w:val="Heading2"/>
        <w:numPr>
          <w:ilvl w:val="1"/>
          <w:numId w:val="1"/>
        </w:numPr>
        <w:rPr/>
      </w:pPr>
      <w:bookmarkStart w:id="80" w:name="__RefHeading___Toc358272_383892988"/>
      <w:bookmarkStart w:id="81" w:name="_Toc29"/>
      <w:bookmarkEnd w:id="80"/>
      <w:r>
        <w:rPr>
          <w:rtl w:val="true"/>
        </w:rPr>
        <w:t>شخصيّت مسيح از ديدگاه مسيحيان</w:t>
      </w:r>
      <w:bookmarkEnd w:id="81"/>
    </w:p>
    <w:p>
      <w:pPr>
        <w:pStyle w:val="BookText"/>
        <w:rPr/>
      </w:pPr>
      <w:r>
        <w:rPr>
          <w:rFonts w:ascii="IRNazanin" w:hAnsi="IRNazanin" w:eastAsia="IRNazanin"/>
          <w:color w:val="111111"/>
          <w:sz w:val="28"/>
          <w:sz w:val="28"/>
          <w:szCs w:val="28"/>
          <w:rtl w:val="true"/>
          <w:lang w:bidi="fa-IR"/>
        </w:rPr>
        <w:t>ابهام و تضادهايى كه بر اصول عقايد مسيحيان سايه افكنده و در گذشته به بخشى از آن اشاره شد، شخصيّت مسيح را نيز فرا گرفته است و او را در هاله‌اى از ابهام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آنچه نبايد در آن ترديد داشت اين است كه مسيحيان عيسى عليه السلام را مانند ما مسلمانان به عنوان يك پيامبر بزرگ نمى‌شناسند، بلكه او را مافوق پيامبر مى‌دانند؛ او در نظر آنها خدا و فرزند خدا و فادى و نجات‌دهنده بشريّت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 هاكس آمريكايى در كتاب خود درباره مسيح چنين مى‌نويسد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ما عيسى به مسيح ملقّب گشته است، زيرا كه از براى خدمت و فدا معيّن و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نسل زن همان وجود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شيطان و نسل مار را مغلوب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از گزيدن پاشنه مسيح اين است كه وى را زحمت دادند و اذيّت رسانيدند و مقتول نمودند لكن حضرت بالاخره سر شيطان و نسل او را كوبيد زيرا كه بر گناه و موت نصرت يافت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آنها معتقدند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از بعثت انبيا اين بود كه مشيّت حضرت الهى را اعلام كرده، شؤون دينى را اصلاح نمايند و مخصوصاً قصد عمده و كلّى انبيا، اخبار از آمدن مسيح و خلاصى عالم بوده است و ايشان آن قوّه فعّاله و مؤثّره‌اى بوده‌اند كه قوم را به راه راست هدايت مى‌نموده‌اند و مداخله عظيم در امور سياسيه داشته‌اند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از اين بيان به‌خوبى استفاده مى‌شود كه مسيح مافوق پيامبران بوده و هدف اصلى بعثت پيامبران، در درجه نخست اين بود كه خبر از آمدن او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جالب توجّه اينجاست كه بر خلاف عقيده مسيحيان امروز، از گوشه و كنار همين اناجيل كنونى به خوبى برمى‌آيد كه هدف از فرستادن عيسى همچون ساير انبيا، براى ارشاد و هدايت خلق و سوق دادن آنها به‌سوى آفريدگار جهان و نجات مردم از گناهان از طريق موعظه و راهنمايى و نصيحت و پند و توبه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انجيل لوقا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شهرى و دهى گشته، موعظه مى‌نمود و به ملكوت خدا بشارت مى‌داد و آن دوازده با وى بودند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اين انجيل و ساير اناجيل مملو است از موعظه‌هاى مسيح و ارشاد و دعوت مردم به سوى خدا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انجيل يوحنّا اين تعبيرات كراراً از زبان مسيح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كه مرا فرستاد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جمله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جانب خدا صادر شده‌ام و آمده‌ام زيرا كه من از پيش خود نيامده‌ام بلكه او مرا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پدرى كه مرا فرستاد نيز براى من شهادت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سابقاً اشاره كرديم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مقدّس مسيحيان به معنى آفريدگار و صاحب و مالك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هشتم انجيل يوحنّا نيز شواهدى بر اين موضوع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تعبيرات مى‌رساند كه عيسى خود را رسول و پيامبر و فرستاده خداوند معرّفى كرده، و اين بر خلاف چيزى است كه اولياى كليسا به سوى آن دعوت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اناجيل بارها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مسيح اطلاق شده، به‌طورى كه نويسنده قاموس مقدّس اظهار مى‌دارد، در هشتاد مورد چنين عنوانى بر مسيح عليه السلام اطلاق شده است</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و اين تعبير مى‌رساند كه عيسى اصرار داشته است او را به عنوان يك بشر بشناسند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همه جالب‌تر اينكه، مطابق صريح انجيل متّى، حضرت مسيح عبادت و بندگى را مختصّ خداوند دانسته، آنجا كه مى‌گويد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ابليس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كوهى بسيار بلند برد و همه ممالك</w:t>
      </w:r>
      <w:bookmarkStart w:id="82" w:name="pg1450_11184"/>
    </w:p>
    <w:p>
      <w:pPr>
        <w:pStyle w:val="BookText"/>
        <w:rPr/>
      </w:pPr>
      <w:bookmarkEnd w:id="82"/>
      <w:r>
        <w:rPr>
          <w:rFonts w:ascii="IRNazanin" w:hAnsi="IRNazanin" w:eastAsia="IRNazanin"/>
          <w:color w:val="111111"/>
          <w:sz w:val="28"/>
          <w:sz w:val="28"/>
          <w:szCs w:val="28"/>
          <w:rtl w:val="true"/>
          <w:lang w:bidi="fa-IR"/>
        </w:rPr>
        <w:t>جهان و جلال آنها را بدو نشان داد،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افتاده مرا سجده كنى همانا اين‌همه را به تو بخشم، آن‌گاه عيسى وى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 شو اى شيطان، زيرا كه مكتوب است كه خداوند خداى خود را سجده كن و او را فقط عبادت نما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اين بيان به‌خوبى برمى‌آيد كه عيسى هنگام آزمايش، فريب شيطان را نخورد و دعوت او را براى سجده خويش در برابر چنان پاداش بزرگى نپذيرفت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مخصوص ذات خداوند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خداوند خدا، مخصوص آفريدگار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نيز برمى‌آيد كه مسيح تنها دعوت به عبادت خداى يگانه مى‌كرد و آنچه امروز از عبادت كردن مسيح يا مريم در ميان مسيحيان رايج است بدعت است</w:t>
      </w:r>
      <w:r>
        <w:rPr>
          <w:rFonts w:eastAsia="IRNazanin" w:cs="IRNazanin"/>
          <w:color w:val="111111"/>
          <w:sz w:val="28"/>
          <w:szCs w:val="28"/>
          <w:rtl w:val="true"/>
          <w:lang w:bidi="fa-IR"/>
        </w:rPr>
        <w:t>.</w:t>
      </w:r>
    </w:p>
    <w:p>
      <w:pPr>
        <w:pStyle w:val="Heading2"/>
        <w:numPr>
          <w:ilvl w:val="1"/>
          <w:numId w:val="1"/>
        </w:numPr>
        <w:rPr/>
      </w:pPr>
      <w:bookmarkStart w:id="83" w:name="__RefHeading___Toc358274_383892988"/>
      <w:bookmarkStart w:id="84" w:name="_Toc30"/>
      <w:bookmarkEnd w:id="83"/>
      <w:r>
        <w:rPr>
          <w:rtl w:val="true"/>
        </w:rPr>
        <w:t>ولادت و نسب مسيح</w:t>
      </w:r>
      <w:bookmarkEnd w:id="84"/>
    </w:p>
    <w:p>
      <w:pPr>
        <w:pStyle w:val="BookText"/>
        <w:rPr/>
      </w:pPr>
      <w:r>
        <w:rPr>
          <w:rFonts w:ascii="IRNazanin" w:hAnsi="IRNazanin" w:eastAsia="IRNazanin"/>
          <w:color w:val="111111"/>
          <w:sz w:val="28"/>
          <w:sz w:val="28"/>
          <w:szCs w:val="28"/>
          <w:rtl w:val="true"/>
          <w:lang w:bidi="fa-IR"/>
        </w:rPr>
        <w:t xml:space="preserve">در دو مورد از اناجيل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متّى و انجيل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نسبتاً مشروحى درباره تولّد مسيح و نسب او آمده كه از جهات مختلفى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انجيل متّى چنين مى‌خوانيم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نسب‌نامه عيسى مسيح بن داوود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اسحاق را آورد و اسحاق يعقوب را آورد و يعقوب يهودا و برادران او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متّان يعقوب را آورد و يعقوب</w:t>
      </w:r>
    </w:p>
    <w:p>
      <w:pPr>
        <w:pStyle w:val="BookText"/>
        <w:rPr/>
      </w:pPr>
      <w:r>
        <w:rPr>
          <w:rFonts w:ascii="IRNazanin" w:hAnsi="IRNazanin" w:eastAsia="IRNazanin"/>
          <w:color w:val="111111"/>
          <w:sz w:val="28"/>
          <w:sz w:val="28"/>
          <w:szCs w:val="28"/>
          <w:rtl w:val="true"/>
          <w:lang w:bidi="fa-IR"/>
        </w:rPr>
        <w:t xml:space="preserve">يوسف شوهر مريم را آورد كه عيسى مسمّى به مسيح از او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ولادت عيسى مسيح چنين بود كه چون مادرش مريم به يوسف نامزد شده بود قبل از آنكه با هم آيند او را از روح‌القدس حامله يافتند و شوهرش يوسف چون كه مرد صالح بود و نخواست او را عبرت نمايد پس اراده نمود او را به پنهانى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 در اين چيزها تفكّر مى‌كرد ناگاه فرشته خداوند در خواب بر وى ظاهر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پسر داوود از گرفتن زن خويش مريم مترس زيرا كه آنچه در وى قرار گرفته از روح‌القدس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پسرى خواهد زاييد و نام او را عيسى خواهى نهاد زيرا كه او امّت خويش را از گناهان خواهد رهانيد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يوسف از خواب بيدار شد چنانكه فرشته خداوند بدو امر كرده بود به عمل آورد و زن خويش را گرفت و تا پسر نخستين خود را نزاييد او را نشناخت </w:t>
      </w:r>
      <w:r>
        <w:rPr>
          <w:rStyle w:val="FootnoteAnchor"/>
          <w:rtl w:val="true"/>
        </w:rPr>
        <w:footnoteReference w:id="125"/>
      </w:r>
      <w:r>
        <w:rPr>
          <w:rFonts w:ascii="Amiri" w:hAnsi="Amiri" w:eastAsia="Amiri" w:cs="Amiri"/>
          <w:color w:val="111111"/>
          <w:sz w:val="28"/>
          <w:sz w:val="28"/>
          <w:szCs w:val="28"/>
          <w:rtl w:val="true"/>
          <w:lang w:bidi="ar-SA"/>
        </w:rPr>
        <w:t>و او را عيسى نام نهاد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در انجيل لوقا چنين مى‌خوانيم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ششم حمل اليصابات مادر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فرشته از جانب خداوند به بلدى از جليل كه ناصره نام داشت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باكره نامزد مردى مسمّى به يوسف از خاندان داوود و نام آن باكره مريم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ترسان مباش زيرا كه نزد خدا نعمت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حامله شده پسرى</w:t>
      </w:r>
    </w:p>
    <w:p>
      <w:pPr>
        <w:pStyle w:val="BookText"/>
        <w:rPr/>
      </w:pPr>
      <w:r>
        <w:rPr>
          <w:rFonts w:ascii="IRNazanin" w:hAnsi="IRNazanin" w:eastAsia="IRNazanin"/>
          <w:color w:val="111111"/>
          <w:sz w:val="28"/>
          <w:sz w:val="28"/>
          <w:szCs w:val="28"/>
          <w:rtl w:val="true"/>
          <w:lang w:bidi="fa-IR"/>
        </w:rPr>
        <w:t>خواهى زاييد و او را عيسى خواهى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خواهد بود و به پسر حضرت اعلى مسمّى شود و خداوند خدا تخت پدرش داوود را بدو عطا خواهد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مى‌شود و حال آنكه مردى را نشناخته‌ام </w:t>
      </w:r>
      <w:r>
        <w:rPr>
          <w:rStyle w:val="FootnoteAnchor"/>
          <w:rtl w:val="true"/>
        </w:rPr>
        <w:footnoteReference w:id="127"/>
      </w:r>
      <w:r>
        <w:rPr>
          <w:rFonts w:ascii="IRNazanin" w:hAnsi="IRNazanin" w:eastAsia="IRNazanin"/>
          <w:color w:val="111111"/>
          <w:sz w:val="28"/>
          <w:sz w:val="28"/>
          <w:szCs w:val="28"/>
          <w:rtl w:val="true"/>
          <w:lang w:bidi="fa-IR"/>
        </w:rPr>
        <w:t>فرشته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بر تو خواهد آمد و قوّت حضرت اعلى بر تو سايه خواهد افكند از آن جهت آن مولود مقدّس پسر خداوند خواهد شد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اكنون به بررسى عبارات فوق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عبارات در يك‌جا عيسى فرزند يوسف معرّفى شده، آنجا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يعقوب يوسف، شوهر مريم را آورد كه عيسى مسيح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نسب‌نامه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عيسى به داوود كه به عنوان پدر وى ذكر شده، از طريق همين يوسف نجّار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تخت پدرش داوود را بدو عطا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 حضرت اعلى مسمّى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وى قرار گرفته از روح‌القدس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راستى اين عبارات با هم تضاد و تناقض دارد، يا قابل جمع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انصاف اين است كه با قراينى كه در قبل و بعد اين عبارات است</w:t>
      </w:r>
    </w:p>
    <w:p>
      <w:pPr>
        <w:pStyle w:val="BookText"/>
        <w:rPr/>
      </w:pPr>
      <w:r>
        <w:rPr>
          <w:rFonts w:ascii="IRNazanin" w:hAnsi="IRNazanin" w:eastAsia="IRNazanin"/>
          <w:color w:val="111111"/>
          <w:sz w:val="28"/>
          <w:sz w:val="28"/>
          <w:szCs w:val="28"/>
          <w:rtl w:val="true"/>
          <w:lang w:bidi="fa-IR"/>
        </w:rPr>
        <w:t xml:space="preserve">همه قابل جمع است، زيرا از مجموع عبارات مذكور استفاده مى‌شود كه يوسف پدر حقيقى مسيح نبود، بلكه ناپدرى او محسوب مى‌شد كه گاهى در عرف، مجازاً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شوهر به يوسف نيز به مناسبت نامزدى او بود، زيرا از عبارات انجيل متّى كه در بالا آورديم برمى‌آيد كه يوسف بعداً با او ازدواج كرد و تا هنگام تولّد عيسى با او همبستر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رها كردن مريم نيز ظاهراً به هم زدن نامزدى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تولّد مسيح به روح‌القدس از اين نظر است كه روح‌القدس وسيله و واسطه‌اى بوده براى تولّد 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اطلاق پسر خداوند بر او نيز از اين نظر است كه اين فرمان از طرف او صادر و به‌وسيله فرشته او اجرا شده است، چنانكه در انجيل لوقا تصريح گرديده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روح‌القدس بر تو خواهد آمد و قوّت حضرت اعلى بر تو سايه خواهد افكند از آن جهت آن مولود مقدّس پسر خداوند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در مدّت حمل مسيح با مريم نزديكى نكرد و مسيح از مريم باكره متولّد شد، ولى به‌طورى كه از عبارات ديگر اناجيل برمى‌آيد مريم پس از عيسى فرزند ديگرى آورد 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اطلاق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 خداوند همانا راهنما و صاحب و سرور است و مراد از برادر، برادر مادرى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جمله‌هاى صريحى كه در عبارات دو انجيل فوق در مورد تولّد مسيح وارد شده، به‌خوبى برمى‌آيد كه اطلاق پسر خداوند بر</w:t>
      </w:r>
    </w:p>
    <w:p>
      <w:pPr>
        <w:pStyle w:val="BookText"/>
        <w:rPr/>
      </w:pPr>
      <w:r>
        <w:rPr>
          <w:rFonts w:ascii="Amiri" w:hAnsi="Amiri" w:eastAsia="Amiri" w:cs="Amiri"/>
          <w:color w:val="111111"/>
          <w:sz w:val="28"/>
          <w:sz w:val="28"/>
          <w:szCs w:val="28"/>
          <w:rtl w:val="true"/>
          <w:lang w:bidi="ar-SA"/>
        </w:rPr>
        <w:t xml:space="preserve">عيسى در اناجيل تنها از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خاصّ خداوند نسبت 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 غير عادى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به اين ترتيب، نسب‌نامه مذكور كه متن اصلى دو انجيل معروف است، بر تمام خرافات و اوهامى كه كليسا درباره تولّد مسيح به هم بافته خطّ بطلان مى‌كشد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 اصرار بسيار زيادى دارد كه تولّد غير عادى مسيح را دستاويزى براى اينكه او فرزند خداست قرار دهد و در همه‌جا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مى‌آورَد و تعبيراتى كه در اناجيل به عنوان اب 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نيز شاهدى بر مدّعاى خود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بسيارى از آنها تصريح مى‌كنند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عيسى است و به هيچ كس ديگرى اطلاق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مقدّس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پسر خدا يكى از القاب منجى و فادى ماست كه بر شخص ديگرى اطلاق نمى‌گردد، مگر در جايى كه از قراين معلوم شود كه قصد از پسر حقيقى خدا نيست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در حالى كه اين موضوع كاملًا مردود است، يعنى هم از نظر عقلى باطل است و هم از نظر مندرجات اناجيل،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كليسا نتوانسته است اين موضوع را روشن سازد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 جسمانى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زيرا آن نيازمند وجود دو</w:t>
      </w:r>
    </w:p>
    <w:p>
      <w:pPr>
        <w:pStyle w:val="BookText"/>
        <w:rPr/>
      </w:pPr>
      <w:r>
        <w:rPr>
          <w:rFonts w:ascii="IRNazanin" w:hAnsi="IRNazanin" w:eastAsia="IRNazanin"/>
          <w:color w:val="111111"/>
          <w:sz w:val="28"/>
          <w:sz w:val="28"/>
          <w:szCs w:val="28"/>
          <w:rtl w:val="true"/>
          <w:lang w:bidi="fa-IR"/>
        </w:rPr>
        <w:t xml:space="preserve">فرد جسمانى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خاصّ دستگاه تناسلى است كه ابداً چنين چيزى در مورد خداوند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خود كليسا تصريح مى‌كند كه منظورش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بايد منظور از تولّد، ولادت روحانى باشد چنانكه گاه خود آنها تصريح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ناسوتى مسيح از مريم و جنبه لاهوتى او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نيز اين سؤال پيش مى‌آيد كه آيا تولّد روحانى معنايى جز اين مى‌تواند داشته باشد كه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الفت شديدى ميان او و خداوند است؟</w:t>
      </w:r>
    </w:p>
    <w:p>
      <w:pPr>
        <w:pStyle w:val="BookText"/>
        <w:rPr/>
      </w:pPr>
      <w:r>
        <w:rPr>
          <w:rFonts w:ascii="IRNazanin" w:hAnsi="IRNazanin" w:eastAsia="IRNazanin"/>
          <w:color w:val="111111"/>
          <w:sz w:val="28"/>
          <w:sz w:val="28"/>
          <w:szCs w:val="28"/>
          <w:rtl w:val="true"/>
          <w:lang w:bidi="fa-IR"/>
        </w:rPr>
        <w:t xml:space="preserve">بديهى است 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جنبه مجازى دارد نه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همين معنى را در مورد ساير بندگان و فرستادگان خاصّ خدا به كار برد و اختصاص به مسيح ندارد؛ جز اين معناى ديگرى براى فرزند روحانى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اينها گذشته، عقيده آنها به تثليث و وحدت خدايان سه‌گانه و اتّحاد آنها در رتبه و مقام و مرتبه كه در بحث تثليث مشروحاً گفته شد، به هيچ‌وجه با اين مسأله سازگار نيست چه اينكه هر سه اقنوم از نظر آنها داراى يك مقام و مرتبه‌اند و با اين حال اختصاص يكى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معنى كه باشد صحيح نيست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شواهد فراوانى در كتاب‌هاى عهد قديم و عهد جديد وجود دارد كه ثابت مى‌كند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به غير مسيح نيز اطلاق شده است و در همه‌جا به معناى بنده خاص و آفريده ممتاز خدا</w:t>
      </w:r>
    </w:p>
    <w:p>
      <w:pPr>
        <w:pStyle w:val="BookText"/>
        <w:rPr/>
      </w:pPr>
      <w:r>
        <w:rPr>
          <w:rFonts w:ascii="IRNazanin" w:hAnsi="IRNazanin" w:eastAsia="IRNazanin"/>
          <w:color w:val="111111"/>
          <w:sz w:val="28"/>
          <w:sz w:val="28"/>
          <w:szCs w:val="28"/>
          <w:rtl w:val="true"/>
          <w:lang w:bidi="fa-IR"/>
        </w:rPr>
        <w:t>آمده،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موارد به آدم اطلاق شده، چنانكه در انجيل لوقا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عيسى وقتى كه شروع كرد قريب به سى ساله بود و حسب گمان خلق، پسر يوسف بن هالى بن متّات بن لاوى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شيب بن آدم بن اللَّه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در بعضى موارد ديگر به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چنانكه در كتاب ايّوب از كتب عهد قديم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ستارگان صبح با هم ترنّم نمودند و جميع پسران خدا آواز شادمانى دادند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در بعضى ديگر به مؤمنان نيز فرزندان خدا اطلاق شده است، از جمله در رساله پولس به روميان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كسانى كه از روح خدا هدايت مى‌شوند ايشان پسران خدايند ازآن‌رو كه روح بندگى را نيافته‌ايد تا باز ترسان شويد بلكه روح پسرخواندگى را يافته‌ايد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پدر، ندا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بر روح‌هاى ما شهادت مى‌دهد كه فرزندان خدا هستيم</w:t>
      </w:r>
      <w:r>
        <w:rPr>
          <w:rFonts w:eastAsia="IRNazanin" w:cs="IRNazanin"/>
          <w:color w:val="111111"/>
          <w:sz w:val="28"/>
          <w:szCs w:val="28"/>
          <w:rtl w:val="true"/>
          <w:lang w:bidi="fa-IR"/>
        </w:rPr>
        <w:t>».</w:t>
      </w:r>
      <w:r>
        <w:rPr>
          <w:rStyle w:val="FootnoteAnchor"/>
          <w:rtl w:val="true"/>
        </w:rPr>
        <w:footnoteReference w:id="13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در مورد مؤمنان در رساله دوم پولس به قرنتيان نيز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را پدر خواهم بود و شما مرا پسران و دختران خواهيد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مطلق مى‌گويد</w:t>
      </w:r>
      <w:r>
        <w:rPr>
          <w:rFonts w:eastAsia="IRNazanin" w:cs="IRNazanin"/>
          <w:color w:val="111111"/>
          <w:sz w:val="28"/>
          <w:szCs w:val="28"/>
          <w:rtl w:val="true"/>
          <w:lang w:bidi="fa-IR"/>
        </w:rPr>
        <w:t>».</w:t>
      </w:r>
      <w:r>
        <w:rPr>
          <w:rStyle w:val="FootnoteAnchor"/>
          <w:rtl w:val="true"/>
        </w:rPr>
        <w:footnoteReference w:id="133"/>
      </w:r>
      <w:bookmarkStart w:id="85" w:name="pg1450_11191"/>
    </w:p>
    <w:p>
      <w:pPr>
        <w:pStyle w:val="BookText"/>
        <w:rPr/>
      </w:pPr>
      <w:bookmarkEnd w:id="85"/>
      <w:r>
        <w:rPr>
          <w:rFonts w:ascii="IRNazanin" w:hAnsi="IRNazanin" w:eastAsia="IRNazanin"/>
          <w:color w:val="111111"/>
          <w:sz w:val="28"/>
          <w:sz w:val="28"/>
          <w:szCs w:val="28"/>
          <w:rtl w:val="true"/>
          <w:lang w:bidi="fa-IR"/>
        </w:rPr>
        <w:t xml:space="preserve">بنابراين ترديدى باقى نمى‌مانَد كه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مسيح، نه به معناى حقيقى كلمه است و نه اختصاص به مسيح دارد</w:t>
      </w:r>
      <w:r>
        <w:rPr>
          <w:rFonts w:eastAsia="IRNazanin" w:cs="IRNazanin"/>
          <w:color w:val="111111"/>
          <w:sz w:val="28"/>
          <w:szCs w:val="28"/>
          <w:rtl w:val="true"/>
          <w:lang w:bidi="fa-IR"/>
        </w:rPr>
        <w:t>.</w:t>
      </w:r>
    </w:p>
    <w:p>
      <w:pPr>
        <w:pStyle w:val="Heading2"/>
        <w:numPr>
          <w:ilvl w:val="1"/>
          <w:numId w:val="1"/>
        </w:numPr>
        <w:rPr/>
      </w:pPr>
      <w:bookmarkStart w:id="86" w:name="__RefHeading___Toc358276_383892988"/>
      <w:bookmarkStart w:id="87" w:name="_Toc31"/>
      <w:bookmarkEnd w:id="86"/>
      <w:r>
        <w:rPr>
          <w:rtl w:val="true"/>
        </w:rPr>
        <w:t>سرانجامِ زندگى مسيح</w:t>
      </w:r>
      <w:bookmarkEnd w:id="87"/>
    </w:p>
    <w:p>
      <w:pPr>
        <w:pStyle w:val="BookText"/>
        <w:rPr/>
      </w:pPr>
      <w:r>
        <w:rPr>
          <w:rFonts w:ascii="IRNazanin" w:hAnsi="IRNazanin" w:eastAsia="IRNazanin"/>
          <w:color w:val="111111"/>
          <w:sz w:val="28"/>
          <w:sz w:val="28"/>
          <w:szCs w:val="28"/>
          <w:rtl w:val="true"/>
          <w:lang w:bidi="fa-IR"/>
        </w:rPr>
        <w:t>در پايان هر يك از اناجيل چهارگانه شرح مبسوطى درباره كشته شدن مسيح به‌وسيله مصلوب شدن ديده مى‌شود كه همه در كلّيّات مشترك است ولى در جزئيّات واقعه با هم تفاوت بسيار دارد و خلاصه مضمون آنها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شب زندگى مسيح هنگامى كه او با شاگردانش سخن مى‌گفت و از كشته شدن خود خبر مى‌داد، ناگهان گروه بسيارى با شمشيرها و چوب‌ها از طرف رؤساى كهنه آمدند و به راهنمايى يهوداى اسخريوطى كه يكى از دوازده شاگرد او بود او را شناخته، دستگير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مختصرى در ميان شاگردان او و مأموران رؤساى كهنه واقع شد امّا به‌زودى همه شاگردان فرار كردند، آنها وى را گرفته، به خانه رئيس كهنه آوردند، پطرس كه يكى از شاگردان او بود از دور در عقب سر او مى‌آمد تا به خانه رئيس كهنه درآمد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كهنه كوشش داشت مدركى براى كشتن او به دست آورَد، لذا عدّه زيادى آمدند و شهادت‌هاى دروغين بر ضدّ او دادند امّا چون شهادت‌هاى آنها با هم موافق نبود رئيس كهنه قانع نشد، تا اينكه شخصاً از عيسى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مسيح پسر خداى متبارك</w:t>
      </w:r>
    </w:p>
    <w:p>
      <w:pPr>
        <w:pStyle w:val="BookText"/>
        <w:rPr/>
      </w:pPr>
      <w:r>
        <w:rPr>
          <w:rFonts w:ascii="IRNazanin" w:hAnsi="IRNazanin" w:eastAsia="IRNazanin"/>
          <w:color w:val="111111"/>
          <w:sz w:val="28"/>
          <w:sz w:val="28"/>
          <w:szCs w:val="28"/>
          <w:rtl w:val="true"/>
          <w:lang w:bidi="fa-IR"/>
        </w:rPr>
        <w:t>هستى؟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پسر انسان را خواهيد ديد كه بر طرف راست قوت نشسته، در ابرهاى آسمان مى‌آيد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رئيس كهنه جامه چاك زد و با شنيدن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متضمّن ادّعاى فرزندى خدا يا متضمّن دعوى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تكفير او را صادر كرد و همه گفتند او مستوجب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موقع يكى از كنيزان كهنه متوجّه پطرس، شاگرد معروف مسيح شد كه در ايوان پايين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جمعيّت معرّفى كرد، آنها دو سه بار به سراغ پطرس آمدند ولى پطرس ارتباط خود را با عيسى انكار كرد حتّى به او لعن و نفرين نمود و قسم خورد كه او را نمى‌شناسم تا دست از سر او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رؤساى كهنه او را بند نهاده،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پيلاطِس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قيصر، پادشاه روم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پيلاطس هر چه خواست از او اقرار بگيرد و نسبت پادشاهى يهود را كه به او داده بودند اعتراف كند او چنان اعترافى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رؤساى كهنه او را به جرم مخالفت با عقايد مذهبى محكوم نمودند ولى پيلاطس به دنبال يك جرم سياسى و مخالفت با رژيم كشور مى‌گشت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پيلاطس چون نتوانست گناهى براى او پيدا كند مى‌خواست او را آزاد سازد امّا رؤساى كهنه شوريدند و نگذاشتند وى مسيح را به آنها تسليم كرد تا هر طور مى‌خواهند با او رفتار كنند، و خود را از خون او تبرئه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او را براى مصلوب ساختن بيرون بردند، لباس سرخ‌رنگ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ارغوانى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او پوشانيده، تاجى از خار بر سر وى نهادند و پيوسته او را استهزا مى‌كردند و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پادشاه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دهان بر او مى‌انداختند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حكم اعدام او را نوشته و به عنوان ادّعاى پادشاهى يهود او را محكوم نمودند، و همراه دو نفر دزد او را به دار آويختند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وسط و دزدان در دو طرف او بودند، براى اينكه قضيه بيشتر لوث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در اين حال او را مسخره مى‌كردند و مى‌گفتند اين كه ادّعا مى‌كرد مى‌تواند ديگران را نجات دهد پس چرا خودش را نجات نمى‌دهد؟ چرا از صليب پايين نمى‌آيد تا ما به او ايمان بياوريم؟</w:t>
      </w:r>
    </w:p>
    <w:p>
      <w:pPr>
        <w:pStyle w:val="BookText"/>
        <w:rPr/>
      </w:pPr>
      <w:r>
        <w:rPr>
          <w:rFonts w:ascii="IRNazanin" w:hAnsi="IRNazanin" w:eastAsia="IRNazanin"/>
          <w:color w:val="111111"/>
          <w:sz w:val="28"/>
          <w:sz w:val="28"/>
          <w:szCs w:val="28"/>
          <w:rtl w:val="true"/>
          <w:lang w:bidi="fa-IR"/>
        </w:rPr>
        <w:t>او چندين ساعت بالاى دار بود و در آخرين ساعت عمر خود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ايلى ايلى كما سبقتنى؛ يعنى الهى الهى، چرا مرا واگذار كردى</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چيزى نگذشت كه آوازى بلند در داد و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حوادث غريبى در عالم به ظهور پيوست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شام، يوسف نامى نزد پيلاطس آمد و جسد عيسى را تحويل گرفته و او را در كفن خوبى پيچيده، در وسط باغى در قبرى كه از سنگ تراشيده بود نهاد و سنگ بزرگى بر درِ قبر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به پيلاطس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مدّعى بود كه پس از سه روز از قبر برمى‌خيزد و خوب است عدّه‌اى مأمور بر قبر بگمارى، زيرا ممكن است شاگردان او جسد وى را بدزدند و سپس بگويند او زنده شده؛ او مأمورانى بر قبر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 از سه روز كه مريم مجدليه و ديگران بر سر قبر آمدند ديدند سنگ به طرفى غلتيده و جسد او در قبر نيست، در همان حال عيسى بر مريم ظاهر گشت و به او فهماند كه زنده شده است و به او گفت برود به شاگردان خبر دهد آنها باور نكردند ولى بعداً خود مسيح بر آنها ظاهر گشت و دستور راهنمايى مردم را به آنها داد و گفت كه به‌زودى نزد پدر خود و پدر شما و خداى خود و خداى شما به آسمان خواهم رفت و عدّه ديگرى نيز او را با همين بدن عنصرى و همين گوشت و پوست ديدند و سپس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 آنچه از اناجيل چهارگانه به‌خصوص انجيل مرقس درباره مصلوب شدن مسيح و زنده شدن او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سرگذشت كه شباهت فراوانى به افسانه دارد از جهاتى قابل ملاحظه و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1390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Catholic</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Protestant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Orthodoxy</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مورّخان امروز دوران ميان سال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تا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قرون وسطى مى‌نامند و آن‌را دوران فقر و بى‌نظمى و جهل و خرافات اروپا و پرتگاهى ميان دو قلّه تمدّن باستان و معاصر تلقّى مى‌كنند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Martinlother</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از واژه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Protest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اعتراض گرفته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 هاكس، كتاب قاموس مقدّس،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فى الادب والعلوم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خوانده‌اند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مى‌شود، از شهرهاى معروف آسياى صغير بوده‌است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جمله‌هاى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اسخريوط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مركّب از دو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يكى از شهرهاى فلسطين بوده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شاگردان دوازده‌گانه و آن كه 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يهودا اسخريوطى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گرديد، در باب اوّل اعمال رسولان آمده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شماره‌هاى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بلاغى در الرحلة المدرسيه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از الرحلة المدرسيه،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رؤيا را تحقّق بخشيدى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كسانى كه از فرستاده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درس‌نخوانده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مى‌كنند؛ پيامبرى كه صفاتش را در تورات و انجيلى كه به صورت مكتوب نزدشان است، مى‌يابند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نازل كرده‌ام ايمان بياوريد؛ كه نشانه‌هاى آن با آنچه در كتاب شماست مطابقت دارد؛ و نخستين كافر به آن نباشيد؛ و آيات مرا به بهاى ناچيزى نفروشيد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شهرهاى فلسطين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دوم، جمله‌هاى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اعداد،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هوشع،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سليمان،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اشعياى نبى،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اشعياى نبى،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جديد،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احكام شريعت موسى در آن تكرار شده،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تثنيه،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اصلاحات كليسا،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جديد، رساله پولس،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جديد، رساله پولس،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اصلاحات كليسا،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به يحيى بشارت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كلمه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 را تصديق مى‌كند؛ و رهبر خواهد بود؛ و از هوس‌هاى سركش بركنار، و پيامبرى از صالحان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وسائل الشيعه، كتاب النّكاح مراجعه كنيد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نديديد خداوند آنچه را در آسمان‌ها و زمين است مسخّر شما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خورشيد و ماه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برنامه منظّمى در حركت‌اند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تسخير شما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 و روز را مسخّر شما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است كه دريا را مسخّر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نهرها را مسخّر شما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كشتى‌ها را مسخّر شما ساخت، تا بر صفحه دريا به فرمان او حركت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شما را نخستين بار آفريد، و به سوى او بازگردانده مى‌شويد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 روى زمين جانشينى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نماينده‌اى قرار 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 و انس را نيافريدم جز براى اينكه مرا بپرستند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 راه تكامل يابند و به من نزديك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پيامبران خود را با دلايل روشن فرستاديم، و با آنها كتاب آسمانى و 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شناسايى حق از باطل و قوانين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كرديم تا مردم قيام به عدالت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است كه در ميان جمعيّت درس‌نخوانده، پيامبرى از خودشان برانگيخت كه آياتش را بر آنها بخواند و آنها را تزكيه كند و به آنان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حكمت بياموزد، هرچند پيش از آن در گمراهى‌اى آشكار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است كه بر تو نازل كرديم، تا مردم را از تاريكى‌ها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 شرك و ظلم 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روشنايى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و عدل و آگاهى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بيرون آورى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دعوت خدا و پيامبر را اجابت كنيد هنگامى كه شما را به سوى چيزى مى‌خواند كه شما را حيات مى‌بخشد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در گرو اعمال خويش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راه را به او نشان داديم، خواه شاكر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پذيرا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ناسپاس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گناهكارى بار گناه ديگرى را بر دوش نمى‌كشد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كيست كه در نزد او، جز به فرمانش شفاعت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بزرگ،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بزرگ،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روميان،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جهانى كه من مى‌شناسم،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يوحنّا،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مى‌توان خدا را يافت،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را مؤسّسه انتشارات نور جهان از انگليسى به فارسى ترجمه و در ايران منتشركرده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سرگردانى تا رستگارى،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سرگردانى تا رستگارى،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روميان،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سوره‌هاى انعام آيه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اسراء 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فاطر آيه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زمر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نجم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ايمان آورده و كارهاى شايسته كردند، آنان اهل بهشت‌اند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آنها كه ايمان آورده و كارهاى شايسته كردند، وعده آمرزش و پاداشى بزرگ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كسانى كه ايمان آوردند و كارهاى شايسته كردند، پروردگارشان آنان را در رحمت خود وارد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در گرو اعمال خويش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انجام داده به‌طور كامل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امّتى بودند كه درگذشتند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آنان، مربوط به خودشان بود و اعمال‌شما نيز مربوط به خود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معنى شخص و اصل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 وجدى، دائرة المعارف،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ثالوث</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 وجدى، دائرة المعارف،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ثالوث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تثنيه،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روميان،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جمله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اوّل پولس به قرنتيان،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روميان،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قاموس مقدّس،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كوبيدن سر شيطان و نسل مار اشاره به مطلبى است كه در باب سوم سفر پيدايش تورات درباره خلقت آدم آمده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در دوران حمل با مريم همبستر نشد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مردى همبستر نشده‌ام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ايّوب،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روميان،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دوم پولس به قرنتيان،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مرقس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مرقس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21863</Words>
  <Characters>85646</Characters>
  <CharactersWithSpaces>106621</CharactersWithSpaces>
  <Paragraphs>1056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2026-08-16T15:44:13Z</dcterms:created>
  <dc:creator>ghaemiyeh.com</dc:creator>
  <dc:description/>
  <dc:language>en-US</dc:language>
  <cp:lastModifiedBy/>
  <dcterms:modified xsi:type="dcterms:W3CDTF">2026-08-16T19:14:16Z</dcterms:modified>
  <cp:revision>1</cp:revision>
  <dc:subject/>
  <dc:title>مسیحیت در دنیای کنونی</dc:title>
</cp:coreProperties>
</file>

<file path=docProps/custom.xml><?xml version="1.0" encoding="utf-8"?>
<Properties xmlns="http://schemas.openxmlformats.org/officeDocument/2006/custom-properties" xmlns:vt="http://schemas.openxmlformats.org/officeDocument/2006/docPropsVTypes"/>
</file>