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نفی ظاهرة التکفیر عند الامامیة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80_38389298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0182_38389298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0184_383892988">
            <w:r>
              <w:rPr>
                <w:webHidden/>
                <w:rStyle w:val="IndexLink"/>
                <w:rtl w:val="true"/>
              </w:rPr>
              <w:t>مقدمة المعهد</w:t>
            </w:r>
            <w:r>
              <w:rPr>
                <w:rStyle w:val="IndexLink"/>
                <w:rtl w:val="true"/>
              </w:rPr>
              <w:tab/>
            </w:r>
            <w:r>
              <w:rPr>
                <w:rStyle w:val="IndexLink"/>
              </w:rPr>
              <w:t>11</w:t>
            </w:r>
          </w:hyperlink>
        </w:p>
        <w:p>
          <w:pPr>
            <w:pStyle w:val="Contents2"/>
            <w:tabs>
              <w:tab w:val="clear" w:pos="8743"/>
              <w:tab w:val="right" w:pos="9026" w:leader="dot"/>
            </w:tabs>
            <w:rPr/>
          </w:pPr>
          <w:hyperlink w:anchor="__RefHeading___Toc200186_383892988">
            <w:r>
              <w:rPr>
                <w:webHidden/>
                <w:rStyle w:val="IndexLink"/>
                <w:rtl w:val="true"/>
              </w:rPr>
              <w:t>مقدّمة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200188_383892988">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00190_383892988">
            <w:r>
              <w:rPr>
                <w:webHidden/>
                <w:rStyle w:val="IndexLink"/>
                <w:rtl w:val="true"/>
              </w:rPr>
              <w:t>منهجية البحث في هذا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200192_383892988">
            <w:r>
              <w:rPr>
                <w:webHidden/>
                <w:rStyle w:val="IndexLink"/>
                <w:rtl w:val="true"/>
              </w:rPr>
              <w:t>المدخل</w:t>
            </w:r>
            <w:r>
              <w:rPr>
                <w:rStyle w:val="IndexLink"/>
                <w:rtl w:val="true"/>
              </w:rPr>
              <w:t xml:space="preserve">: </w:t>
            </w:r>
            <w:r>
              <w:rPr>
                <w:rStyle w:val="IndexLink"/>
                <w:rtl w:val="true"/>
              </w:rPr>
              <w:t>في بيان خطورة التكفير وحقيقته</w:t>
            </w:r>
            <w:r>
              <w:rPr>
                <w:rStyle w:val="IndexLink"/>
                <w:rtl w:val="true"/>
              </w:rPr>
              <w:tab/>
            </w:r>
            <w:r>
              <w:rPr>
                <w:rStyle w:val="IndexLink"/>
              </w:rPr>
              <w:t>17</w:t>
            </w:r>
          </w:hyperlink>
        </w:p>
        <w:p>
          <w:pPr>
            <w:pStyle w:val="Contents3"/>
            <w:tabs>
              <w:tab w:val="clear" w:pos="8459"/>
              <w:tab w:val="right" w:pos="9026" w:leader="dot"/>
            </w:tabs>
            <w:rPr/>
          </w:pPr>
          <w:hyperlink w:anchor="__RefHeading___Toc200194_383892988">
            <w:r>
              <w:rPr>
                <w:webHidden/>
                <w:rStyle w:val="IndexLink"/>
                <w:rtl w:val="true"/>
              </w:rPr>
              <w:t>التكفير سلاح ذو حدّين</w:t>
            </w:r>
            <w:r>
              <w:rPr>
                <w:rStyle w:val="IndexLink"/>
                <w:rtl w:val="true"/>
              </w:rPr>
              <w:tab/>
            </w:r>
            <w:r>
              <w:rPr>
                <w:rStyle w:val="IndexLink"/>
              </w:rPr>
              <w:t>17</w:t>
            </w:r>
          </w:hyperlink>
        </w:p>
        <w:p>
          <w:pPr>
            <w:pStyle w:val="Contents4"/>
            <w:tabs>
              <w:tab w:val="clear" w:pos="8176"/>
              <w:tab w:val="right" w:pos="9026" w:leader="dot"/>
            </w:tabs>
            <w:rPr/>
          </w:pPr>
          <w:hyperlink w:anchor="__RefHeading___Toc200196_383892988">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00198_383892988">
            <w:r>
              <w:rPr>
                <w:webHidden/>
                <w:rStyle w:val="IndexLink"/>
                <w:rtl w:val="true"/>
              </w:rPr>
              <w:t>خوارج النهروان تداهمكم</w:t>
            </w:r>
            <w:r>
              <w:rPr>
                <w:rStyle w:val="IndexLink"/>
                <w:rtl w:val="true"/>
              </w:rPr>
              <w:tab/>
            </w:r>
            <w:r>
              <w:rPr>
                <w:rStyle w:val="IndexLink"/>
              </w:rPr>
              <w:t>22</w:t>
            </w:r>
          </w:hyperlink>
        </w:p>
        <w:p>
          <w:pPr>
            <w:pStyle w:val="Contents5"/>
            <w:tabs>
              <w:tab w:val="clear" w:pos="7892"/>
              <w:tab w:val="right" w:pos="9026" w:leader="dot"/>
            </w:tabs>
            <w:rPr/>
          </w:pPr>
          <w:hyperlink w:anchor="__RefHeading___Toc200200_383892988">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200202_383892988">
            <w:r>
              <w:rPr>
                <w:webHidden/>
                <w:rStyle w:val="IndexLink"/>
                <w:rtl w:val="true"/>
              </w:rPr>
              <w:t xml:space="preserve">هو النفاق بعينه </w:t>
            </w:r>
            <w:r>
              <w:rPr>
                <w:rStyle w:val="IndexLink"/>
                <w:rtl w:val="true"/>
              </w:rPr>
              <w:t>!!</w:t>
              <w:tab/>
            </w:r>
            <w:r>
              <w:rPr>
                <w:rStyle w:val="IndexLink"/>
              </w:rPr>
              <w:t>23</w:t>
            </w:r>
          </w:hyperlink>
        </w:p>
        <w:p>
          <w:pPr>
            <w:pStyle w:val="Contents2"/>
            <w:tabs>
              <w:tab w:val="clear" w:pos="8743"/>
              <w:tab w:val="right" w:pos="9026" w:leader="dot"/>
            </w:tabs>
            <w:rPr/>
          </w:pPr>
          <w:hyperlink w:anchor="__RefHeading___Toc200204_383892988">
            <w:r>
              <w:rPr>
                <w:webHidden/>
                <w:rStyle w:val="IndexLink"/>
                <w:rtl w:val="true"/>
              </w:rPr>
              <w:t>الباب الأول</w:t>
            </w:r>
            <w:r>
              <w:rPr>
                <w:rStyle w:val="IndexLink"/>
                <w:rtl w:val="true"/>
              </w:rPr>
              <w:t xml:space="preserve">: </w:t>
            </w:r>
            <w:r>
              <w:rPr>
                <w:rStyle w:val="IndexLink"/>
                <w:rtl w:val="true"/>
              </w:rPr>
              <w:t>موقف الوهابية من سائر المسلمين</w:t>
            </w:r>
            <w:r>
              <w:rPr>
                <w:rStyle w:val="IndexLink"/>
                <w:rtl w:val="true"/>
              </w:rPr>
              <w:tab/>
            </w:r>
            <w:r>
              <w:rPr>
                <w:rStyle w:val="IndexLink"/>
              </w:rPr>
              <w:t>25</w:t>
            </w:r>
          </w:hyperlink>
        </w:p>
        <w:p>
          <w:pPr>
            <w:pStyle w:val="Contents3"/>
            <w:tabs>
              <w:tab w:val="clear" w:pos="8459"/>
              <w:tab w:val="right" w:pos="9026" w:leader="dot"/>
            </w:tabs>
            <w:rPr/>
          </w:pPr>
          <w:hyperlink w:anchor="__RefHeading___Toc200206_383892988">
            <w:r>
              <w:rPr>
                <w:webHidden/>
                <w:rStyle w:val="IndexLink"/>
                <w:rtl w:val="true"/>
              </w:rPr>
              <w:t>توطئة</w:t>
            </w:r>
            <w:r>
              <w:rPr>
                <w:rStyle w:val="IndexLink"/>
                <w:rtl w:val="true"/>
              </w:rPr>
              <w:t xml:space="preserve">: </w:t>
            </w:r>
            <w:r>
              <w:rPr>
                <w:rStyle w:val="IndexLink"/>
                <w:rtl w:val="true"/>
              </w:rPr>
              <w:t>الوهابية أولى بسمة التكفير</w:t>
            </w:r>
            <w:r>
              <w:rPr>
                <w:rStyle w:val="IndexLink"/>
                <w:rtl w:val="true"/>
              </w:rPr>
              <w:tab/>
            </w:r>
            <w:r>
              <w:rPr>
                <w:rStyle w:val="IndexLink"/>
              </w:rPr>
              <w:t>25</w:t>
            </w:r>
          </w:hyperlink>
        </w:p>
        <w:p>
          <w:pPr>
            <w:pStyle w:val="Contents3"/>
            <w:tabs>
              <w:tab w:val="clear" w:pos="8459"/>
              <w:tab w:val="right" w:pos="9026" w:leader="dot"/>
            </w:tabs>
            <w:rPr/>
          </w:pPr>
          <w:hyperlink w:anchor="__RefHeading___Toc200208_383892988">
            <w:r>
              <w:rPr>
                <w:webHidden/>
                <w:rStyle w:val="IndexLink"/>
                <w:rtl w:val="true"/>
              </w:rPr>
              <w:t>الفصل الأوّل</w:t>
            </w:r>
            <w:r>
              <w:rPr>
                <w:rStyle w:val="IndexLink"/>
                <w:rtl w:val="true"/>
              </w:rPr>
              <w:t xml:space="preserve">: </w:t>
            </w:r>
            <w:r>
              <w:rPr>
                <w:rStyle w:val="IndexLink"/>
                <w:rtl w:val="true"/>
              </w:rPr>
              <w:t>موقف ابن تيمية من الإمام علي</w:t>
            </w:r>
            <w:r>
              <w:rPr>
                <w:rStyle w:val="IndexLink"/>
              </w:rPr>
              <w:t>7</w:t>
            </w:r>
            <w:r>
              <w:rPr>
                <w:rStyle w:val="IndexLink"/>
                <w:rtl w:val="true"/>
              </w:rPr>
              <w:t xml:space="preserve"> </w:t>
            </w:r>
            <w:r>
              <w:rPr>
                <w:rStyle w:val="IndexLink"/>
                <w:rtl w:val="true"/>
              </w:rPr>
              <w:t>وأهل السنـّة</w:t>
            </w:r>
            <w:r>
              <w:rPr>
                <w:rStyle w:val="IndexLink"/>
                <w:rtl w:val="true"/>
              </w:rPr>
              <w:tab/>
            </w:r>
            <w:r>
              <w:rPr>
                <w:rStyle w:val="IndexLink"/>
              </w:rPr>
              <w:t>31</w:t>
            </w:r>
          </w:hyperlink>
        </w:p>
        <w:p>
          <w:pPr>
            <w:pStyle w:val="Contents4"/>
            <w:tabs>
              <w:tab w:val="clear" w:pos="8176"/>
              <w:tab w:val="right" w:pos="9026" w:leader="dot"/>
            </w:tabs>
            <w:rPr/>
          </w:pPr>
          <w:hyperlink w:anchor="__RefHeading___Toc200210_383892988">
            <w:r>
              <w:rPr>
                <w:webHidden/>
                <w:rStyle w:val="IndexLink"/>
                <w:rtl w:val="true"/>
              </w:rPr>
              <w:t>المبحث الأوّل تحامل ابن تيمية على الإمام علي</w:t>
            </w:r>
            <w:r>
              <w:rPr>
                <w:rStyle w:val="IndexLink"/>
                <w:rtl w:val="true"/>
              </w:rPr>
              <w:tab/>
            </w:r>
            <w:r>
              <w:rPr>
                <w:rStyle w:val="IndexLink"/>
              </w:rPr>
              <w:t>31</w:t>
            </w:r>
          </w:hyperlink>
        </w:p>
        <w:p>
          <w:pPr>
            <w:pStyle w:val="Contents5"/>
            <w:tabs>
              <w:tab w:val="clear" w:pos="7892"/>
              <w:tab w:val="right" w:pos="9026" w:leader="dot"/>
            </w:tabs>
            <w:rPr/>
          </w:pPr>
          <w:hyperlink w:anchor="__RefHeading___Toc200212_38389298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00214_383892988">
            <w:r>
              <w:rPr>
                <w:webHidden/>
                <w:rStyle w:val="IndexLink"/>
                <w:rtl w:val="true"/>
              </w:rPr>
              <w:t>الموضع الأول</w:t>
            </w:r>
            <w:r>
              <w:rPr>
                <w:rStyle w:val="IndexLink"/>
                <w:rtl w:val="true"/>
              </w:rPr>
              <w:t xml:space="preserve">: </w:t>
            </w:r>
            <w:r>
              <w:rPr>
                <w:rStyle w:val="IndexLink"/>
                <w:rtl w:val="true"/>
              </w:rPr>
              <w:t>اتـّهام الإمام علي بحبّ الرئاسة</w:t>
            </w:r>
            <w:r>
              <w:rPr>
                <w:rStyle w:val="IndexLink"/>
                <w:rtl w:val="true"/>
              </w:rPr>
              <w:tab/>
            </w:r>
            <w:r>
              <w:rPr>
                <w:rStyle w:val="IndexLink"/>
              </w:rPr>
              <w:t>36</w:t>
            </w:r>
          </w:hyperlink>
        </w:p>
        <w:p>
          <w:pPr>
            <w:pStyle w:val="Contents5"/>
            <w:tabs>
              <w:tab w:val="clear" w:pos="7892"/>
              <w:tab w:val="right" w:pos="9026" w:leader="dot"/>
            </w:tabs>
            <w:rPr/>
          </w:pPr>
          <w:hyperlink w:anchor="__RefHeading___Toc200216_383892988">
            <w:r>
              <w:rPr>
                <w:webHidden/>
                <w:rStyle w:val="IndexLink"/>
                <w:rtl w:val="true"/>
              </w:rPr>
              <w:t>الموضع الثاني</w:t>
            </w:r>
            <w:r>
              <w:rPr>
                <w:rStyle w:val="IndexLink"/>
                <w:rtl w:val="true"/>
              </w:rPr>
              <w:t xml:space="preserve">: </w:t>
            </w:r>
            <w:r>
              <w:rPr>
                <w:rStyle w:val="IndexLink"/>
                <w:rtl w:val="true"/>
              </w:rPr>
              <w:t>اتـّهام الإمام علي بالجور وعدم الإنصاف</w:t>
            </w:r>
            <w:r>
              <w:rPr>
                <w:rStyle w:val="IndexLink"/>
                <w:rtl w:val="true"/>
              </w:rPr>
              <w:tab/>
            </w:r>
            <w:r>
              <w:rPr>
                <w:rStyle w:val="IndexLink"/>
              </w:rPr>
              <w:t>36</w:t>
            </w:r>
          </w:hyperlink>
        </w:p>
        <w:p>
          <w:pPr>
            <w:pStyle w:val="Contents5"/>
            <w:tabs>
              <w:tab w:val="clear" w:pos="7892"/>
              <w:tab w:val="right" w:pos="9026" w:leader="dot"/>
            </w:tabs>
            <w:rPr/>
          </w:pPr>
          <w:hyperlink w:anchor="__RefHeading___Toc200218_383892988">
            <w:r>
              <w:rPr>
                <w:webHidden/>
                <w:rStyle w:val="IndexLink"/>
                <w:rtl w:val="true"/>
              </w:rPr>
              <w:t>الموضع الثالث</w:t>
            </w:r>
            <w:r>
              <w:rPr>
                <w:rStyle w:val="IndexLink"/>
                <w:rtl w:val="true"/>
              </w:rPr>
              <w:t xml:space="preserve">: </w:t>
            </w:r>
            <w:r>
              <w:rPr>
                <w:rStyle w:val="IndexLink"/>
                <w:rtl w:val="true"/>
              </w:rPr>
              <w:t>اتـّهام الإمام علي</w:t>
            </w:r>
            <w:r>
              <w:rPr>
                <w:rStyle w:val="IndexLink"/>
              </w:rPr>
              <w:t>7</w:t>
            </w:r>
            <w:r>
              <w:rPr>
                <w:rStyle w:val="IndexLink"/>
                <w:rtl w:val="true"/>
              </w:rPr>
              <w:t xml:space="preserve"> </w:t>
            </w:r>
            <w:r>
              <w:rPr>
                <w:rStyle w:val="IndexLink"/>
                <w:rtl w:val="true"/>
              </w:rPr>
              <w:t>بقتل المسلمين</w:t>
            </w:r>
            <w:r>
              <w:rPr>
                <w:rStyle w:val="IndexLink"/>
                <w:rtl w:val="true"/>
              </w:rPr>
              <w:tab/>
            </w:r>
            <w:r>
              <w:rPr>
                <w:rStyle w:val="IndexLink"/>
              </w:rPr>
              <w:t>36</w:t>
            </w:r>
          </w:hyperlink>
        </w:p>
        <w:p>
          <w:pPr>
            <w:pStyle w:val="Contents5"/>
            <w:tabs>
              <w:tab w:val="clear" w:pos="7892"/>
              <w:tab w:val="right" w:pos="9026" w:leader="dot"/>
            </w:tabs>
            <w:rPr/>
          </w:pPr>
          <w:hyperlink w:anchor="__RefHeading___Toc200220_383892988">
            <w:r>
              <w:rPr>
                <w:webHidden/>
                <w:rStyle w:val="IndexLink"/>
                <w:rtl w:val="true"/>
              </w:rPr>
              <w:t>الموضع الرابع</w:t>
            </w:r>
            <w:r>
              <w:rPr>
                <w:rStyle w:val="IndexLink"/>
                <w:rtl w:val="true"/>
              </w:rPr>
              <w:t xml:space="preserve">: </w:t>
            </w:r>
            <w:r>
              <w:rPr>
                <w:rStyle w:val="IndexLink"/>
                <w:rtl w:val="true"/>
              </w:rPr>
              <w:t>لا مصلحة للمسلمين بقتلهم</w:t>
            </w:r>
            <w:r>
              <w:rPr>
                <w:rStyle w:val="IndexLink"/>
                <w:rtl w:val="true"/>
              </w:rPr>
              <w:tab/>
            </w:r>
            <w:r>
              <w:rPr>
                <w:rStyle w:val="IndexLink"/>
              </w:rPr>
              <w:t>36</w:t>
            </w:r>
          </w:hyperlink>
        </w:p>
        <w:p>
          <w:pPr>
            <w:pStyle w:val="Contents5"/>
            <w:tabs>
              <w:tab w:val="clear" w:pos="7892"/>
              <w:tab w:val="right" w:pos="9026" w:leader="dot"/>
            </w:tabs>
            <w:rPr/>
          </w:pPr>
          <w:hyperlink w:anchor="__RefHeading___Toc200222_383892988">
            <w:r>
              <w:rPr>
                <w:webHidden/>
                <w:rStyle w:val="IndexLink"/>
                <w:rtl w:val="true"/>
              </w:rPr>
              <w:t>الموضع الخامس</w:t>
            </w:r>
            <w:r>
              <w:rPr>
                <w:rStyle w:val="IndexLink"/>
                <w:rtl w:val="true"/>
              </w:rPr>
              <w:t xml:space="preserve">: </w:t>
            </w:r>
            <w:r>
              <w:rPr>
                <w:rStyle w:val="IndexLink"/>
                <w:rtl w:val="true"/>
              </w:rPr>
              <w:t>ترك قتال معاوية أفضل وأصلح للأمة</w:t>
            </w:r>
            <w:r>
              <w:rPr>
                <w:rStyle w:val="IndexLink"/>
                <w:rtl w:val="true"/>
              </w:rPr>
              <w:tab/>
            </w:r>
            <w:r>
              <w:rPr>
                <w:rStyle w:val="IndexLink"/>
              </w:rPr>
              <w:t>37</w:t>
            </w:r>
          </w:hyperlink>
        </w:p>
        <w:p>
          <w:pPr>
            <w:pStyle w:val="Contents5"/>
            <w:tabs>
              <w:tab w:val="clear" w:pos="7892"/>
              <w:tab w:val="right" w:pos="9026" w:leader="dot"/>
            </w:tabs>
            <w:rPr/>
          </w:pPr>
          <w:hyperlink w:anchor="__RefHeading___Toc200224_383892988">
            <w:r>
              <w:rPr>
                <w:webHidden/>
                <w:rStyle w:val="IndexLink"/>
                <w:rtl w:val="true"/>
              </w:rPr>
              <w:t>الموضع السادس</w:t>
            </w:r>
            <w:r>
              <w:rPr>
                <w:rStyle w:val="IndexLink"/>
                <w:rtl w:val="true"/>
              </w:rPr>
              <w:t xml:space="preserve">: </w:t>
            </w:r>
            <w:r>
              <w:rPr>
                <w:rStyle w:val="IndexLink"/>
                <w:rtl w:val="true"/>
              </w:rPr>
              <w:t>اتهام الإمام علي</w:t>
            </w:r>
            <w:r>
              <w:rPr>
                <w:rStyle w:val="IndexLink"/>
              </w:rPr>
              <w:t>7</w:t>
            </w:r>
            <w:r>
              <w:rPr>
                <w:rStyle w:val="IndexLink"/>
                <w:rtl w:val="true"/>
              </w:rPr>
              <w:t xml:space="preserve"> </w:t>
            </w:r>
            <w:r>
              <w:rPr>
                <w:rStyle w:val="IndexLink"/>
                <w:rtl w:val="true"/>
              </w:rPr>
              <w:t>بترك الفتح وقتل المسلمين</w:t>
            </w:r>
            <w:r>
              <w:rPr>
                <w:rStyle w:val="IndexLink"/>
                <w:rtl w:val="true"/>
              </w:rPr>
              <w:tab/>
            </w:r>
            <w:r>
              <w:rPr>
                <w:rStyle w:val="IndexLink"/>
              </w:rPr>
              <w:t>37</w:t>
            </w:r>
          </w:hyperlink>
        </w:p>
        <w:p>
          <w:pPr>
            <w:pStyle w:val="Contents5"/>
            <w:tabs>
              <w:tab w:val="clear" w:pos="7892"/>
              <w:tab w:val="right" w:pos="9026" w:leader="dot"/>
            </w:tabs>
            <w:rPr/>
          </w:pPr>
          <w:hyperlink w:anchor="__RefHeading___Toc200226_383892988">
            <w:r>
              <w:rPr>
                <w:webHidden/>
                <w:rStyle w:val="IndexLink"/>
                <w:rtl w:val="true"/>
              </w:rPr>
              <w:t>الموضع السابع</w:t>
            </w:r>
            <w:r>
              <w:rPr>
                <w:rStyle w:val="IndexLink"/>
                <w:rtl w:val="true"/>
              </w:rPr>
              <w:t xml:space="preserve">: </w:t>
            </w:r>
            <w:r>
              <w:rPr>
                <w:rStyle w:val="IndexLink"/>
                <w:rtl w:val="true"/>
              </w:rPr>
              <w:t>قوله بأنّ الإمام علي</w:t>
            </w:r>
            <w:r>
              <w:rPr>
                <w:rStyle w:val="IndexLink"/>
              </w:rPr>
              <w:t>7</w:t>
            </w:r>
            <w:r>
              <w:rPr>
                <w:rStyle w:val="IndexLink"/>
                <w:rtl w:val="true"/>
              </w:rPr>
              <w:t xml:space="preserve"> </w:t>
            </w:r>
            <w:r>
              <w:rPr>
                <w:rStyle w:val="IndexLink"/>
                <w:rtl w:val="true"/>
              </w:rPr>
              <w:t>لم يجنِ من حروبه الثلاثة إلا ضعفاً</w:t>
            </w:r>
            <w:r>
              <w:rPr>
                <w:rStyle w:val="IndexLink"/>
                <w:rtl w:val="true"/>
              </w:rPr>
              <w:tab/>
            </w:r>
            <w:r>
              <w:rPr>
                <w:rStyle w:val="IndexLink"/>
              </w:rPr>
              <w:t>37</w:t>
            </w:r>
          </w:hyperlink>
        </w:p>
        <w:p>
          <w:pPr>
            <w:pStyle w:val="Contents5"/>
            <w:tabs>
              <w:tab w:val="clear" w:pos="7892"/>
              <w:tab w:val="right" w:pos="9026" w:leader="dot"/>
            </w:tabs>
            <w:rPr/>
          </w:pPr>
          <w:hyperlink w:anchor="__RefHeading___Toc200228_383892988">
            <w:r>
              <w:rPr>
                <w:webHidden/>
                <w:rStyle w:val="IndexLink"/>
                <w:rtl w:val="true"/>
              </w:rPr>
              <w:t>الموضع الثامن</w:t>
            </w:r>
            <w:r>
              <w:rPr>
                <w:rStyle w:val="IndexLink"/>
                <w:rtl w:val="true"/>
              </w:rPr>
              <w:t xml:space="preserve">: </w:t>
            </w:r>
            <w:r>
              <w:rPr>
                <w:rStyle w:val="IndexLink"/>
                <w:rtl w:val="true"/>
              </w:rPr>
              <w:t>زعمه أنّ الإمام عليّاً يشرب الخمر</w:t>
            </w:r>
            <w:r>
              <w:rPr>
                <w:rStyle w:val="IndexLink"/>
                <w:rtl w:val="true"/>
              </w:rPr>
              <w:tab/>
            </w:r>
            <w:r>
              <w:rPr>
                <w:rStyle w:val="IndexLink"/>
              </w:rPr>
              <w:t>37</w:t>
            </w:r>
          </w:hyperlink>
        </w:p>
        <w:p>
          <w:pPr>
            <w:pStyle w:val="Contents5"/>
            <w:tabs>
              <w:tab w:val="clear" w:pos="7892"/>
              <w:tab w:val="right" w:pos="9026" w:leader="dot"/>
            </w:tabs>
            <w:rPr/>
          </w:pPr>
          <w:hyperlink w:anchor="__RefHeading___Toc200230_383892988">
            <w:r>
              <w:rPr>
                <w:webHidden/>
                <w:rStyle w:val="IndexLink"/>
                <w:rtl w:val="true"/>
              </w:rPr>
              <w:t>الموضع التاسع</w:t>
            </w:r>
            <w:r>
              <w:rPr>
                <w:rStyle w:val="IndexLink"/>
                <w:rtl w:val="true"/>
              </w:rPr>
              <w:t xml:space="preserve">: </w:t>
            </w:r>
            <w:r>
              <w:rPr>
                <w:rStyle w:val="IndexLink"/>
                <w:rtl w:val="true"/>
              </w:rPr>
              <w:t>اتهام فضيع</w:t>
            </w:r>
            <w:r>
              <w:rPr>
                <w:rStyle w:val="IndexLink"/>
                <w:rtl w:val="true"/>
              </w:rPr>
              <w:tab/>
            </w:r>
            <w:r>
              <w:rPr>
                <w:rStyle w:val="IndexLink"/>
              </w:rPr>
              <w:t>38</w:t>
            </w:r>
          </w:hyperlink>
        </w:p>
        <w:p>
          <w:pPr>
            <w:pStyle w:val="Contents5"/>
            <w:tabs>
              <w:tab w:val="clear" w:pos="7892"/>
              <w:tab w:val="right" w:pos="9026" w:leader="dot"/>
            </w:tabs>
            <w:rPr/>
          </w:pPr>
          <w:hyperlink w:anchor="__RefHeading___Toc200232_383892988">
            <w:r>
              <w:rPr>
                <w:webHidden/>
                <w:rStyle w:val="IndexLink"/>
                <w:rtl w:val="true"/>
              </w:rPr>
              <w:t>الموضع العاشر</w:t>
            </w:r>
            <w:r>
              <w:rPr>
                <w:rStyle w:val="IndexLink"/>
                <w:rtl w:val="true"/>
              </w:rPr>
              <w:t xml:space="preserve">: </w:t>
            </w:r>
            <w:r>
              <w:rPr>
                <w:rStyle w:val="IndexLink"/>
                <w:rtl w:val="true"/>
              </w:rPr>
              <w:t>كذب صريح</w:t>
            </w:r>
            <w:r>
              <w:rPr>
                <w:rStyle w:val="IndexLink"/>
                <w:rtl w:val="true"/>
              </w:rPr>
              <w:tab/>
            </w:r>
            <w:r>
              <w:rPr>
                <w:rStyle w:val="IndexLink"/>
              </w:rPr>
              <w:t>38</w:t>
            </w:r>
          </w:hyperlink>
        </w:p>
        <w:p>
          <w:pPr>
            <w:pStyle w:val="Contents5"/>
            <w:tabs>
              <w:tab w:val="clear" w:pos="7892"/>
              <w:tab w:val="right" w:pos="9026" w:leader="dot"/>
            </w:tabs>
            <w:rPr/>
          </w:pPr>
          <w:hyperlink w:anchor="__RefHeading___Toc200234_383892988">
            <w:r>
              <w:rPr>
                <w:webHidden/>
                <w:rStyle w:val="IndexLink"/>
                <w:rtl w:val="true"/>
              </w:rPr>
              <w:t>الموضع الحادي عشر</w:t>
            </w:r>
            <w:r>
              <w:rPr>
                <w:rStyle w:val="IndexLink"/>
                <w:rtl w:val="true"/>
              </w:rPr>
              <w:t xml:space="preserve">: </w:t>
            </w:r>
            <w:r>
              <w:rPr>
                <w:rStyle w:val="IndexLink"/>
                <w:rtl w:val="true"/>
              </w:rPr>
              <w:t>يلعن الإمام علي</w:t>
            </w:r>
            <w:r>
              <w:rPr>
                <w:rStyle w:val="IndexLink"/>
              </w:rPr>
              <w:t>7</w:t>
            </w:r>
            <w:r>
              <w:rPr>
                <w:rStyle w:val="IndexLink"/>
                <w:rtl w:val="true"/>
              </w:rPr>
              <w:t xml:space="preserve"> </w:t>
            </w:r>
            <w:r>
              <w:rPr>
                <w:rStyle w:val="IndexLink"/>
                <w:rtl w:val="true"/>
              </w:rPr>
              <w:t>ويحكم عليه بالخلود في النار</w:t>
            </w:r>
            <w:r>
              <w:rPr>
                <w:rStyle w:val="IndexLink"/>
                <w:rtl w:val="true"/>
              </w:rPr>
              <w:tab/>
            </w:r>
            <w:r>
              <w:rPr>
                <w:rStyle w:val="IndexLink"/>
              </w:rPr>
              <w:t>39</w:t>
            </w:r>
          </w:hyperlink>
        </w:p>
        <w:p>
          <w:pPr>
            <w:pStyle w:val="Contents5"/>
            <w:tabs>
              <w:tab w:val="clear" w:pos="7892"/>
              <w:tab w:val="right" w:pos="9026" w:leader="dot"/>
            </w:tabs>
            <w:rPr/>
          </w:pPr>
          <w:hyperlink w:anchor="__RefHeading___Toc200236_383892988">
            <w:r>
              <w:rPr>
                <w:webHidden/>
                <w:rStyle w:val="IndexLink"/>
                <w:rtl w:val="true"/>
              </w:rPr>
              <w:t>الموضع الثاني عشر</w:t>
            </w:r>
            <w:r>
              <w:rPr>
                <w:rStyle w:val="IndexLink"/>
                <w:rtl w:val="true"/>
              </w:rPr>
              <w:t xml:space="preserve">: </w:t>
            </w:r>
            <w:r>
              <w:rPr>
                <w:rStyle w:val="IndexLink"/>
                <w:rtl w:val="true"/>
              </w:rPr>
              <w:t>اتهام الإمام علي</w:t>
            </w:r>
            <w:r>
              <w:rPr>
                <w:rStyle w:val="IndexLink"/>
              </w:rPr>
              <w:t>7</w:t>
            </w:r>
            <w:r>
              <w:rPr>
                <w:rStyle w:val="IndexLink"/>
                <w:rtl w:val="true"/>
              </w:rPr>
              <w:t xml:space="preserve"> </w:t>
            </w:r>
            <w:r>
              <w:rPr>
                <w:rStyle w:val="IndexLink"/>
                <w:rtl w:val="true"/>
              </w:rPr>
              <w:t>بعدم الإيمان والعدل</w:t>
            </w:r>
            <w:r>
              <w:rPr>
                <w:rStyle w:val="IndexLink"/>
                <w:rtl w:val="true"/>
              </w:rPr>
              <w:tab/>
            </w:r>
            <w:r>
              <w:rPr>
                <w:rStyle w:val="IndexLink"/>
              </w:rPr>
              <w:t>39</w:t>
            </w:r>
          </w:hyperlink>
        </w:p>
        <w:p>
          <w:pPr>
            <w:pStyle w:val="Contents5"/>
            <w:tabs>
              <w:tab w:val="clear" w:pos="7892"/>
              <w:tab w:val="right" w:pos="9026" w:leader="dot"/>
            </w:tabs>
            <w:rPr/>
          </w:pPr>
          <w:hyperlink w:anchor="__RefHeading___Toc200238_383892988">
            <w:r>
              <w:rPr>
                <w:webHidden/>
                <w:rStyle w:val="IndexLink"/>
                <w:rtl w:val="true"/>
              </w:rPr>
              <w:t>الموضع الثالث عشر</w:t>
            </w:r>
            <w:r>
              <w:rPr>
                <w:rStyle w:val="IndexLink"/>
                <w:rtl w:val="true"/>
              </w:rPr>
              <w:t xml:space="preserve">: </w:t>
            </w:r>
            <w:r>
              <w:rPr>
                <w:rStyle w:val="IndexLink"/>
                <w:rtl w:val="true"/>
              </w:rPr>
              <w:t>اتهام الإمام علي</w:t>
            </w:r>
            <w:r>
              <w:rPr>
                <w:rStyle w:val="IndexLink"/>
              </w:rPr>
              <w:t>7</w:t>
            </w:r>
            <w:r>
              <w:rPr>
                <w:rStyle w:val="IndexLink"/>
                <w:rtl w:val="true"/>
              </w:rPr>
              <w:t xml:space="preserve"> </w:t>
            </w:r>
            <w:r>
              <w:rPr>
                <w:rStyle w:val="IndexLink"/>
                <w:rtl w:val="true"/>
              </w:rPr>
              <w:t>بالنفاق</w:t>
            </w:r>
            <w:r>
              <w:rPr>
                <w:rStyle w:val="IndexLink"/>
                <w:rtl w:val="true"/>
              </w:rPr>
              <w:tab/>
            </w:r>
            <w:r>
              <w:rPr>
                <w:rStyle w:val="IndexLink"/>
              </w:rPr>
              <w:t>40</w:t>
            </w:r>
          </w:hyperlink>
        </w:p>
        <w:p>
          <w:pPr>
            <w:pStyle w:val="Contents4"/>
            <w:tabs>
              <w:tab w:val="clear" w:pos="8176"/>
              <w:tab w:val="right" w:pos="9026" w:leader="dot"/>
            </w:tabs>
            <w:rPr/>
          </w:pPr>
          <w:hyperlink w:anchor="__RefHeading___Toc200240_383892988">
            <w:r>
              <w:rPr>
                <w:webHidden/>
                <w:rStyle w:val="IndexLink"/>
                <w:rtl w:val="true"/>
              </w:rPr>
              <w:t>المبحث الثاني ابن تيمية يخطّئ أهل السنّة</w:t>
            </w:r>
            <w:r>
              <w:rPr>
                <w:rStyle w:val="IndexLink"/>
                <w:rtl w:val="true"/>
              </w:rPr>
              <w:tab/>
            </w:r>
            <w:r>
              <w:rPr>
                <w:rStyle w:val="IndexLink"/>
              </w:rPr>
              <w:t>40</w:t>
            </w:r>
          </w:hyperlink>
        </w:p>
        <w:p>
          <w:pPr>
            <w:pStyle w:val="Contents3"/>
            <w:tabs>
              <w:tab w:val="clear" w:pos="8459"/>
              <w:tab w:val="right" w:pos="9026" w:leader="dot"/>
            </w:tabs>
            <w:rPr/>
          </w:pPr>
          <w:hyperlink w:anchor="__RefHeading___Toc200242_383892988">
            <w:r>
              <w:rPr>
                <w:webHidden/>
                <w:rStyle w:val="IndexLink"/>
                <w:rtl w:val="true"/>
              </w:rPr>
              <w:t>الفصل الثاني</w:t>
            </w:r>
            <w:r>
              <w:rPr>
                <w:rStyle w:val="IndexLink"/>
                <w:rtl w:val="true"/>
              </w:rPr>
              <w:t xml:space="preserve">: </w:t>
            </w:r>
            <w:r>
              <w:rPr>
                <w:rStyle w:val="IndexLink"/>
                <w:rtl w:val="true"/>
              </w:rPr>
              <w:t>تبادل التهم بين الوهابية وسائر علماء أهل السنـّة</w:t>
            </w:r>
            <w:r>
              <w:rPr>
                <w:rStyle w:val="IndexLink"/>
                <w:rtl w:val="true"/>
              </w:rPr>
              <w:tab/>
            </w:r>
            <w:r>
              <w:rPr>
                <w:rStyle w:val="IndexLink"/>
              </w:rPr>
              <w:t>44</w:t>
            </w:r>
          </w:hyperlink>
        </w:p>
        <w:p>
          <w:pPr>
            <w:pStyle w:val="Contents4"/>
            <w:tabs>
              <w:tab w:val="clear" w:pos="8176"/>
              <w:tab w:val="right" w:pos="9026" w:leader="dot"/>
            </w:tabs>
            <w:rPr/>
          </w:pPr>
          <w:hyperlink w:anchor="__RefHeading___Toc200244_383892988">
            <w:r>
              <w:rPr>
                <w:webHidden/>
                <w:rStyle w:val="IndexLink"/>
                <w:rtl w:val="true"/>
              </w:rPr>
              <w:t>المبحث الأوّل تكفير الوهابية لأهل السنة</w:t>
            </w:r>
            <w:r>
              <w:rPr>
                <w:rStyle w:val="IndexLink"/>
                <w:rtl w:val="true"/>
              </w:rPr>
              <w:tab/>
            </w:r>
            <w:r>
              <w:rPr>
                <w:rStyle w:val="IndexLink"/>
              </w:rPr>
              <w:t>44</w:t>
            </w:r>
          </w:hyperlink>
        </w:p>
        <w:p>
          <w:pPr>
            <w:pStyle w:val="Contents4"/>
            <w:tabs>
              <w:tab w:val="clear" w:pos="8176"/>
              <w:tab w:val="right" w:pos="9026" w:leader="dot"/>
            </w:tabs>
            <w:rPr/>
          </w:pPr>
          <w:hyperlink w:anchor="__RefHeading___Toc200246_383892988">
            <w:r>
              <w:rPr>
                <w:webHidden/>
                <w:rStyle w:val="IndexLink"/>
                <w:rtl w:val="true"/>
              </w:rPr>
              <w:t>المبحث الثاني علماء السنة يردّون على ابن تيمية</w:t>
            </w:r>
            <w:r>
              <w:rPr>
                <w:rStyle w:val="IndexLink"/>
                <w:rtl w:val="true"/>
              </w:rPr>
              <w:tab/>
            </w:r>
            <w:r>
              <w:rPr>
                <w:rStyle w:val="IndexLink"/>
              </w:rPr>
              <w:t>51</w:t>
            </w:r>
          </w:hyperlink>
        </w:p>
        <w:p>
          <w:pPr>
            <w:pStyle w:val="Contents4"/>
            <w:tabs>
              <w:tab w:val="clear" w:pos="8176"/>
              <w:tab w:val="right" w:pos="9026" w:leader="dot"/>
            </w:tabs>
            <w:rPr/>
          </w:pPr>
          <w:hyperlink w:anchor="__RefHeading___Toc200248_383892988">
            <w:r>
              <w:rPr>
                <w:webHidden/>
                <w:rStyle w:val="IndexLink"/>
                <w:rtl w:val="true"/>
              </w:rPr>
              <w:t>المبحث الثالث مخالفة علماء الوهابية لفتاوى الجميع</w:t>
            </w:r>
            <w:r>
              <w:rPr>
                <w:rStyle w:val="IndexLink"/>
                <w:rtl w:val="true"/>
              </w:rPr>
              <w:tab/>
            </w:r>
            <w:r>
              <w:rPr>
                <w:rStyle w:val="IndexLink"/>
              </w:rPr>
              <w:t>63</w:t>
            </w:r>
          </w:hyperlink>
        </w:p>
        <w:p>
          <w:pPr>
            <w:pStyle w:val="Contents5"/>
            <w:tabs>
              <w:tab w:val="clear" w:pos="7892"/>
              <w:tab w:val="right" w:pos="9026" w:leader="dot"/>
            </w:tabs>
            <w:rPr/>
          </w:pPr>
          <w:hyperlink w:anchor="__RefHeading___Toc200250_383892988">
            <w:r>
              <w:rPr>
                <w:webHidden/>
                <w:rStyle w:val="IndexLink"/>
                <w:rtl w:val="true"/>
              </w:rPr>
              <w:t>أولاًً</w:t>
            </w:r>
            <w:r>
              <w:rPr>
                <w:rStyle w:val="IndexLink"/>
                <w:rtl w:val="true"/>
              </w:rPr>
              <w:t xml:space="preserve">: </w:t>
            </w:r>
            <w:r>
              <w:rPr>
                <w:rStyle w:val="IndexLink"/>
                <w:rtl w:val="true"/>
              </w:rPr>
              <w:t xml:space="preserve">ابن باز يحدد طول الله تعالى بـ </w:t>
            </w:r>
            <w:r>
              <w:rPr>
                <w:rStyle w:val="IndexLink"/>
                <w:rtl w:val="true"/>
              </w:rPr>
              <w:t>(</w:t>
            </w:r>
            <w:r>
              <w:rPr>
                <w:rStyle w:val="IndexLink"/>
                <w:rtl w:val="true"/>
              </w:rPr>
              <w:t>ستين ذراعاً</w:t>
            </w:r>
            <w:r>
              <w:rPr>
                <w:rStyle w:val="IndexLink"/>
                <w:rtl w:val="true"/>
              </w:rPr>
              <w:t>)</w:t>
              <w:tab/>
            </w:r>
            <w:r>
              <w:rPr>
                <w:rStyle w:val="IndexLink"/>
              </w:rPr>
              <w:t>63</w:t>
            </w:r>
          </w:hyperlink>
        </w:p>
        <w:p>
          <w:pPr>
            <w:pStyle w:val="Contents5"/>
            <w:tabs>
              <w:tab w:val="clear" w:pos="7892"/>
              <w:tab w:val="right" w:pos="9026" w:leader="dot"/>
            </w:tabs>
            <w:rPr/>
          </w:pPr>
          <w:hyperlink w:anchor="__RefHeading___Toc200252_383892988">
            <w:r>
              <w:rPr>
                <w:webHidden/>
                <w:rStyle w:val="IndexLink"/>
                <w:rtl w:val="true"/>
              </w:rPr>
              <w:t>ثانياً</w:t>
            </w:r>
            <w:r>
              <w:rPr>
                <w:rStyle w:val="IndexLink"/>
                <w:rtl w:val="true"/>
              </w:rPr>
              <w:t xml:space="preserve">: </w:t>
            </w:r>
            <w:r>
              <w:rPr>
                <w:rStyle w:val="IndexLink"/>
                <w:rtl w:val="true"/>
              </w:rPr>
              <w:t>فتوى الشيخ عبدالله بن محمّد في لعبة الكرة</w:t>
            </w:r>
            <w:r>
              <w:rPr>
                <w:rStyle w:val="IndexLink"/>
                <w:rtl w:val="true"/>
              </w:rPr>
              <w:tab/>
            </w:r>
            <w:r>
              <w:rPr>
                <w:rStyle w:val="IndexLink"/>
              </w:rPr>
              <w:t>66</w:t>
            </w:r>
          </w:hyperlink>
        </w:p>
        <w:p>
          <w:pPr>
            <w:pStyle w:val="Contents5"/>
            <w:tabs>
              <w:tab w:val="clear" w:pos="7892"/>
              <w:tab w:val="right" w:pos="9026" w:leader="dot"/>
            </w:tabs>
            <w:rPr/>
          </w:pPr>
          <w:hyperlink w:anchor="__RefHeading___Toc200254_383892988">
            <w:r>
              <w:rPr>
                <w:webHidden/>
                <w:rStyle w:val="IndexLink"/>
                <w:rtl w:val="true"/>
              </w:rPr>
              <w:t>ثالثاً</w:t>
            </w:r>
            <w:r>
              <w:rPr>
                <w:rStyle w:val="IndexLink"/>
                <w:rtl w:val="true"/>
              </w:rPr>
              <w:t xml:space="preserve">: </w:t>
            </w:r>
            <w:r>
              <w:rPr>
                <w:rStyle w:val="IndexLink"/>
                <w:rtl w:val="true"/>
              </w:rPr>
              <w:t>فتوى الشيخ المفتي الأسبق محمّد بن إبراهيم بتحريم التصوير</w:t>
            </w:r>
            <w:r>
              <w:rPr>
                <w:rStyle w:val="IndexLink"/>
                <w:rtl w:val="true"/>
              </w:rPr>
              <w:tab/>
            </w:r>
            <w:r>
              <w:rPr>
                <w:rStyle w:val="IndexLink"/>
              </w:rPr>
              <w:t>66</w:t>
            </w:r>
          </w:hyperlink>
        </w:p>
        <w:p>
          <w:pPr>
            <w:pStyle w:val="Contents5"/>
            <w:tabs>
              <w:tab w:val="clear" w:pos="7892"/>
              <w:tab w:val="right" w:pos="9026" w:leader="dot"/>
            </w:tabs>
            <w:rPr/>
          </w:pPr>
          <w:hyperlink w:anchor="__RefHeading___Toc200256_383892988">
            <w:r>
              <w:rPr>
                <w:webHidden/>
                <w:rStyle w:val="IndexLink"/>
                <w:rtl w:val="true"/>
              </w:rPr>
              <w:t>رابعاً</w:t>
            </w:r>
            <w:r>
              <w:rPr>
                <w:rStyle w:val="IndexLink"/>
                <w:rtl w:val="true"/>
              </w:rPr>
              <w:t xml:space="preserve">: </w:t>
            </w:r>
            <w:r>
              <w:rPr>
                <w:rStyle w:val="IndexLink"/>
                <w:rtl w:val="true"/>
              </w:rPr>
              <w:t>الفتوى بتحريم لبس ما اعتاد عليه الإفرنج والأعاجم</w:t>
            </w:r>
            <w:r>
              <w:rPr>
                <w:rStyle w:val="IndexLink"/>
                <w:rtl w:val="true"/>
              </w:rPr>
              <w:tab/>
            </w:r>
            <w:r>
              <w:rPr>
                <w:rStyle w:val="IndexLink"/>
              </w:rPr>
              <w:t>68</w:t>
            </w:r>
          </w:hyperlink>
        </w:p>
        <w:p>
          <w:pPr>
            <w:pStyle w:val="Contents5"/>
            <w:tabs>
              <w:tab w:val="clear" w:pos="7892"/>
              <w:tab w:val="right" w:pos="9026" w:leader="dot"/>
            </w:tabs>
            <w:rPr/>
          </w:pPr>
          <w:hyperlink w:anchor="__RefHeading___Toc200258_383892988">
            <w:r>
              <w:rPr>
                <w:webHidden/>
                <w:rStyle w:val="IndexLink"/>
                <w:rtl w:val="true"/>
              </w:rPr>
              <w:t>خامساً</w:t>
            </w:r>
            <w:r>
              <w:rPr>
                <w:rStyle w:val="IndexLink"/>
                <w:rtl w:val="true"/>
              </w:rPr>
              <w:t xml:space="preserve">: </w:t>
            </w:r>
            <w:r>
              <w:rPr>
                <w:rStyle w:val="IndexLink"/>
                <w:rtl w:val="true"/>
              </w:rPr>
              <w:t>فتوى الشيخ اللحيدان بحرمة التعليم في المدارس</w:t>
            </w:r>
            <w:r>
              <w:rPr>
                <w:rStyle w:val="IndexLink"/>
                <w:rtl w:val="true"/>
              </w:rPr>
              <w:tab/>
            </w:r>
            <w:r>
              <w:rPr>
                <w:rStyle w:val="IndexLink"/>
              </w:rPr>
              <w:t>69</w:t>
            </w:r>
          </w:hyperlink>
        </w:p>
        <w:p>
          <w:pPr>
            <w:pStyle w:val="Contents4"/>
            <w:tabs>
              <w:tab w:val="clear" w:pos="8176"/>
              <w:tab w:val="right" w:pos="9026" w:leader="dot"/>
            </w:tabs>
            <w:rPr/>
          </w:pPr>
          <w:hyperlink w:anchor="__RefHeading___Toc200260_383892988">
            <w:r>
              <w:rPr>
                <w:webHidden/>
                <w:rStyle w:val="IndexLink"/>
                <w:rtl w:val="true"/>
              </w:rPr>
              <w:t>المبحث الرابع علماء أهل السنة يكفرون الوهابية</w:t>
            </w:r>
            <w:r>
              <w:rPr>
                <w:rStyle w:val="IndexLink"/>
                <w:rtl w:val="true"/>
              </w:rPr>
              <w:tab/>
            </w:r>
            <w:r>
              <w:rPr>
                <w:rStyle w:val="IndexLink"/>
              </w:rPr>
              <w:t>71</w:t>
            </w:r>
          </w:hyperlink>
        </w:p>
        <w:p>
          <w:pPr>
            <w:pStyle w:val="Contents5"/>
            <w:tabs>
              <w:tab w:val="clear" w:pos="7892"/>
              <w:tab w:val="right" w:pos="9026" w:leader="dot"/>
            </w:tabs>
            <w:rPr/>
          </w:pPr>
          <w:hyperlink w:anchor="__RefHeading___Toc200262_383892988">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00264_383892988">
            <w:r>
              <w:rPr>
                <w:webHidden/>
                <w:rStyle w:val="IndexLink"/>
                <w:rtl w:val="true"/>
              </w:rPr>
              <w:t>مناظرة سليمان لأخيه مؤسس الحركة</w:t>
            </w:r>
            <w:r>
              <w:rPr>
                <w:rStyle w:val="IndexLink"/>
                <w:rtl w:val="true"/>
              </w:rPr>
              <w:tab/>
            </w:r>
            <w:r>
              <w:rPr>
                <w:rStyle w:val="IndexLink"/>
              </w:rPr>
              <w:t>74</w:t>
            </w:r>
          </w:hyperlink>
        </w:p>
        <w:p>
          <w:pPr>
            <w:pStyle w:val="Contents5"/>
            <w:tabs>
              <w:tab w:val="clear" w:pos="7892"/>
              <w:tab w:val="right" w:pos="9026" w:leader="dot"/>
            </w:tabs>
            <w:rPr/>
          </w:pPr>
          <w:hyperlink w:anchor="__RefHeading___Toc200266_383892988">
            <w:r>
              <w:rPr>
                <w:webHidden/>
                <w:rStyle w:val="IndexLink"/>
                <w:rtl w:val="true"/>
              </w:rPr>
              <w:t>محمد بن عبد الوهاب يناقض نفسه بنفسه</w:t>
            </w:r>
            <w:r>
              <w:rPr>
                <w:rStyle w:val="IndexLink"/>
                <w:rtl w:val="true"/>
              </w:rPr>
              <w:tab/>
            </w:r>
            <w:r>
              <w:rPr>
                <w:rStyle w:val="IndexLink"/>
              </w:rPr>
              <w:t>75</w:t>
            </w:r>
          </w:hyperlink>
        </w:p>
        <w:p>
          <w:pPr>
            <w:pStyle w:val="Contents5"/>
            <w:tabs>
              <w:tab w:val="clear" w:pos="7892"/>
              <w:tab w:val="right" w:pos="9026" w:leader="dot"/>
            </w:tabs>
            <w:rPr/>
          </w:pPr>
          <w:hyperlink w:anchor="__RefHeading___Toc200268_383892988">
            <w:r>
              <w:rPr>
                <w:webHidden/>
                <w:rStyle w:val="IndexLink"/>
                <w:rtl w:val="true"/>
              </w:rPr>
              <w:t>موقف علماء أهل السنة من أباطيل الوهابية</w:t>
            </w:r>
            <w:r>
              <w:rPr>
                <w:rStyle w:val="IndexLink"/>
                <w:rtl w:val="true"/>
              </w:rPr>
              <w:tab/>
            </w:r>
            <w:r>
              <w:rPr>
                <w:rStyle w:val="IndexLink"/>
              </w:rPr>
              <w:t>76</w:t>
            </w:r>
          </w:hyperlink>
        </w:p>
        <w:p>
          <w:pPr>
            <w:pStyle w:val="Contents5"/>
            <w:tabs>
              <w:tab w:val="clear" w:pos="7892"/>
              <w:tab w:val="right" w:pos="9026" w:leader="dot"/>
            </w:tabs>
            <w:rPr/>
          </w:pPr>
          <w:hyperlink w:anchor="__RefHeading___Toc200270_383892988">
            <w:r>
              <w:rPr>
                <w:webHidden/>
                <w:rStyle w:val="IndexLink"/>
                <w:rtl w:val="true"/>
              </w:rPr>
              <w:t>أوّلاًً</w:t>
            </w:r>
            <w:r>
              <w:rPr>
                <w:rStyle w:val="IndexLink"/>
                <w:rtl w:val="true"/>
              </w:rPr>
              <w:t xml:space="preserve">: </w:t>
            </w:r>
            <w:r>
              <w:rPr>
                <w:rStyle w:val="IndexLink"/>
                <w:rtl w:val="true"/>
              </w:rPr>
              <w:t>مفتي الحنابلة</w:t>
            </w:r>
            <w:r>
              <w:rPr>
                <w:rStyle w:val="IndexLink"/>
                <w:rtl w:val="true"/>
              </w:rPr>
              <w:tab/>
            </w:r>
            <w:r>
              <w:rPr>
                <w:rStyle w:val="IndexLink"/>
              </w:rPr>
              <w:t>78</w:t>
            </w:r>
          </w:hyperlink>
        </w:p>
        <w:p>
          <w:pPr>
            <w:pStyle w:val="Contents5"/>
            <w:tabs>
              <w:tab w:val="clear" w:pos="7892"/>
              <w:tab w:val="right" w:pos="9026" w:leader="dot"/>
            </w:tabs>
            <w:rPr/>
          </w:pPr>
          <w:hyperlink w:anchor="__RefHeading___Toc200272_383892988">
            <w:r>
              <w:rPr>
                <w:webHidden/>
                <w:rStyle w:val="IndexLink"/>
                <w:rtl w:val="true"/>
              </w:rPr>
              <w:t>ثانياً</w:t>
            </w:r>
            <w:r>
              <w:rPr>
                <w:rStyle w:val="IndexLink"/>
                <w:rtl w:val="true"/>
              </w:rPr>
              <w:t xml:space="preserve">: </w:t>
            </w:r>
            <w:r>
              <w:rPr>
                <w:rStyle w:val="IndexLink"/>
                <w:rtl w:val="true"/>
              </w:rPr>
              <w:t>الإمام ابن عابدين الحنفي</w:t>
            </w:r>
            <w:r>
              <w:rPr>
                <w:rStyle w:val="IndexLink"/>
                <w:rtl w:val="true"/>
              </w:rPr>
              <w:tab/>
            </w:r>
            <w:r>
              <w:rPr>
                <w:rStyle w:val="IndexLink"/>
              </w:rPr>
              <w:t>79</w:t>
            </w:r>
          </w:hyperlink>
        </w:p>
        <w:p>
          <w:pPr>
            <w:pStyle w:val="Contents5"/>
            <w:tabs>
              <w:tab w:val="clear" w:pos="7892"/>
              <w:tab w:val="right" w:pos="9026" w:leader="dot"/>
            </w:tabs>
            <w:rPr/>
          </w:pPr>
          <w:hyperlink w:anchor="__RefHeading___Toc200274_383892988">
            <w:r>
              <w:rPr>
                <w:webHidden/>
                <w:rStyle w:val="IndexLink"/>
                <w:rtl w:val="true"/>
              </w:rPr>
              <w:t>ثالثاً</w:t>
            </w:r>
            <w:r>
              <w:rPr>
                <w:rStyle w:val="IndexLink"/>
                <w:rtl w:val="true"/>
              </w:rPr>
              <w:t xml:space="preserve">: </w:t>
            </w:r>
            <w:r>
              <w:rPr>
                <w:rStyle w:val="IndexLink"/>
                <w:rtl w:val="true"/>
              </w:rPr>
              <w:t>الشيخ أحمد الصاوي المالكي</w:t>
            </w:r>
            <w:r>
              <w:rPr>
                <w:rStyle w:val="IndexLink"/>
                <w:rtl w:val="true"/>
              </w:rPr>
              <w:tab/>
            </w:r>
            <w:r>
              <w:rPr>
                <w:rStyle w:val="IndexLink"/>
              </w:rPr>
              <w:t>79</w:t>
            </w:r>
          </w:hyperlink>
        </w:p>
        <w:p>
          <w:pPr>
            <w:pStyle w:val="Contents5"/>
            <w:tabs>
              <w:tab w:val="clear" w:pos="7892"/>
              <w:tab w:val="right" w:pos="9026" w:leader="dot"/>
            </w:tabs>
            <w:rPr/>
          </w:pPr>
          <w:hyperlink w:anchor="__RefHeading___Toc200276_383892988">
            <w:r>
              <w:rPr>
                <w:webHidden/>
                <w:rStyle w:val="IndexLink"/>
                <w:rtl w:val="true"/>
              </w:rPr>
              <w:t>رابعاً</w:t>
            </w:r>
            <w:r>
              <w:rPr>
                <w:rStyle w:val="IndexLink"/>
                <w:rtl w:val="true"/>
              </w:rPr>
              <w:t xml:space="preserve">: </w:t>
            </w:r>
            <w:r>
              <w:rPr>
                <w:rStyle w:val="IndexLink"/>
                <w:rtl w:val="true"/>
              </w:rPr>
              <w:t>فتوى ابن تيمية</w:t>
            </w:r>
            <w:r>
              <w:rPr>
                <w:rStyle w:val="IndexLink"/>
                <w:rtl w:val="true"/>
              </w:rPr>
              <w:tab/>
            </w:r>
            <w:r>
              <w:rPr>
                <w:rStyle w:val="IndexLink"/>
              </w:rPr>
              <w:t>80</w:t>
            </w:r>
          </w:hyperlink>
        </w:p>
        <w:p>
          <w:pPr>
            <w:pStyle w:val="Contents5"/>
            <w:tabs>
              <w:tab w:val="clear" w:pos="7892"/>
              <w:tab w:val="right" w:pos="9026" w:leader="dot"/>
            </w:tabs>
            <w:rPr/>
          </w:pPr>
          <w:hyperlink w:anchor="__RefHeading___Toc200278_383892988">
            <w:r>
              <w:rPr>
                <w:webHidden/>
                <w:rStyle w:val="IndexLink"/>
                <w:rtl w:val="true"/>
              </w:rPr>
              <w:t>خامساً</w:t>
            </w:r>
            <w:r>
              <w:rPr>
                <w:rStyle w:val="IndexLink"/>
                <w:rtl w:val="true"/>
              </w:rPr>
              <w:t xml:space="preserve">: </w:t>
            </w:r>
            <w:r>
              <w:rPr>
                <w:rStyle w:val="IndexLink"/>
                <w:rtl w:val="true"/>
              </w:rPr>
              <w:t xml:space="preserve">مقدّمة كتاب </w:t>
            </w:r>
            <w:r>
              <w:rPr>
                <w:rStyle w:val="IndexLink"/>
                <w:rtl w:val="true"/>
              </w:rPr>
              <w:t>(</w:t>
            </w:r>
            <w:r>
              <w:rPr>
                <w:rStyle w:val="IndexLink"/>
                <w:rtl w:val="true"/>
              </w:rPr>
              <w:t>ضلالات الوهابية وجهالة المتوهبين</w:t>
            </w:r>
            <w:r>
              <w:rPr>
                <w:rStyle w:val="IndexLink"/>
                <w:rtl w:val="true"/>
              </w:rPr>
              <w:t>)</w:t>
              <w:tab/>
            </w:r>
            <w:r>
              <w:rPr>
                <w:rStyle w:val="IndexLink"/>
              </w:rPr>
              <w:t>80</w:t>
            </w:r>
          </w:hyperlink>
        </w:p>
        <w:p>
          <w:pPr>
            <w:pStyle w:val="Contents5"/>
            <w:tabs>
              <w:tab w:val="clear" w:pos="7892"/>
              <w:tab w:val="right" w:pos="9026" w:leader="dot"/>
            </w:tabs>
            <w:rPr/>
          </w:pPr>
          <w:hyperlink w:anchor="__RefHeading___Toc200280_383892988">
            <w:r>
              <w:rPr>
                <w:webHidden/>
                <w:rStyle w:val="IndexLink"/>
                <w:rtl w:val="true"/>
              </w:rPr>
              <w:t>سادساً</w:t>
            </w:r>
            <w:r>
              <w:rPr>
                <w:rStyle w:val="IndexLink"/>
                <w:rtl w:val="true"/>
              </w:rPr>
              <w:t xml:space="preserve">: </w:t>
            </w:r>
            <w:r>
              <w:rPr>
                <w:rStyle w:val="IndexLink"/>
                <w:rtl w:val="true"/>
              </w:rPr>
              <w:t>الشيخ السني الحنبلي سليمان بن سحيم</w:t>
            </w:r>
            <w:r>
              <w:rPr>
                <w:rStyle w:val="IndexLink"/>
                <w:rtl w:val="true"/>
              </w:rPr>
              <w:tab/>
            </w:r>
            <w:r>
              <w:rPr>
                <w:rStyle w:val="IndexLink"/>
              </w:rPr>
              <w:t>81</w:t>
            </w:r>
          </w:hyperlink>
        </w:p>
        <w:p>
          <w:pPr>
            <w:pStyle w:val="Contents5"/>
            <w:tabs>
              <w:tab w:val="clear" w:pos="7892"/>
              <w:tab w:val="right" w:pos="9026" w:leader="dot"/>
            </w:tabs>
            <w:rPr/>
          </w:pPr>
          <w:hyperlink w:anchor="__RefHeading___Toc200282_383892988">
            <w:r>
              <w:rPr>
                <w:webHidden/>
                <w:rStyle w:val="IndexLink"/>
                <w:rtl w:val="true"/>
              </w:rPr>
              <w:t>سابعاً</w:t>
            </w:r>
            <w:r>
              <w:rPr>
                <w:rStyle w:val="IndexLink"/>
                <w:rtl w:val="true"/>
              </w:rPr>
              <w:t xml:space="preserve">: </w:t>
            </w:r>
            <w:r>
              <w:rPr>
                <w:rStyle w:val="IndexLink"/>
                <w:rtl w:val="true"/>
              </w:rPr>
              <w:t>الشيخ عثمان بن منصور الحنبلي السلفي النجدي</w:t>
            </w:r>
            <w:r>
              <w:rPr>
                <w:rStyle w:val="IndexLink"/>
                <w:rtl w:val="true"/>
              </w:rPr>
              <w:tab/>
            </w:r>
            <w:r>
              <w:rPr>
                <w:rStyle w:val="IndexLink"/>
              </w:rPr>
              <w:t>81</w:t>
            </w:r>
          </w:hyperlink>
        </w:p>
        <w:p>
          <w:pPr>
            <w:pStyle w:val="Contents5"/>
            <w:tabs>
              <w:tab w:val="clear" w:pos="7892"/>
              <w:tab w:val="right" w:pos="9026" w:leader="dot"/>
            </w:tabs>
            <w:rPr/>
          </w:pPr>
          <w:hyperlink w:anchor="__RefHeading___Toc200284_383892988">
            <w:r>
              <w:rPr>
                <w:webHidden/>
                <w:rStyle w:val="IndexLink"/>
                <w:rtl w:val="true"/>
              </w:rPr>
              <w:t>ثامناً</w:t>
            </w:r>
            <w:r>
              <w:rPr>
                <w:rStyle w:val="IndexLink"/>
                <w:rtl w:val="true"/>
              </w:rPr>
              <w:t xml:space="preserve">: </w:t>
            </w:r>
            <w:r>
              <w:rPr>
                <w:rStyle w:val="IndexLink"/>
                <w:rtl w:val="true"/>
              </w:rPr>
              <w:t>الشيخ ابن عفالق الحنبلي</w:t>
            </w:r>
            <w:r>
              <w:rPr>
                <w:rStyle w:val="IndexLink"/>
                <w:rtl w:val="true"/>
              </w:rPr>
              <w:tab/>
            </w:r>
            <w:r>
              <w:rPr>
                <w:rStyle w:val="IndexLink"/>
              </w:rPr>
              <w:t>81</w:t>
            </w:r>
          </w:hyperlink>
        </w:p>
        <w:p>
          <w:pPr>
            <w:pStyle w:val="Contents5"/>
            <w:tabs>
              <w:tab w:val="clear" w:pos="7892"/>
              <w:tab w:val="right" w:pos="9026" w:leader="dot"/>
            </w:tabs>
            <w:rPr/>
          </w:pPr>
          <w:hyperlink w:anchor="__RefHeading___Toc200286_383892988">
            <w:r>
              <w:rPr>
                <w:webHidden/>
                <w:rStyle w:val="IndexLink"/>
                <w:rtl w:val="true"/>
              </w:rPr>
              <w:t>تاسعاً</w:t>
            </w:r>
            <w:r>
              <w:rPr>
                <w:rStyle w:val="IndexLink"/>
                <w:rtl w:val="true"/>
              </w:rPr>
              <w:t xml:space="preserve">: </w:t>
            </w:r>
            <w:r>
              <w:rPr>
                <w:rStyle w:val="IndexLink"/>
                <w:rtl w:val="true"/>
              </w:rPr>
              <w:t>الشيخ السني الحداد الحضرمي</w:t>
            </w:r>
            <w:r>
              <w:rPr>
                <w:rStyle w:val="IndexLink"/>
                <w:rtl w:val="true"/>
              </w:rPr>
              <w:tab/>
            </w:r>
            <w:r>
              <w:rPr>
                <w:rStyle w:val="IndexLink"/>
              </w:rPr>
              <w:t>81</w:t>
            </w:r>
          </w:hyperlink>
        </w:p>
        <w:p>
          <w:pPr>
            <w:pStyle w:val="Contents5"/>
            <w:tabs>
              <w:tab w:val="clear" w:pos="7892"/>
              <w:tab w:val="right" w:pos="9026" w:leader="dot"/>
            </w:tabs>
            <w:rPr/>
          </w:pPr>
          <w:hyperlink w:anchor="__RefHeading___Toc200288_383892988">
            <w:r>
              <w:rPr>
                <w:webHidden/>
                <w:rStyle w:val="IndexLink"/>
                <w:rtl w:val="true"/>
              </w:rPr>
              <w:t>عاشراً</w:t>
            </w:r>
            <w:r>
              <w:rPr>
                <w:rStyle w:val="IndexLink"/>
                <w:rtl w:val="true"/>
              </w:rPr>
              <w:t xml:space="preserve">: </w:t>
            </w:r>
            <w:r>
              <w:rPr>
                <w:rStyle w:val="IndexLink"/>
                <w:rtl w:val="true"/>
              </w:rPr>
              <w:t>فتوى الحافظ أبو الحسن الأشعري</w:t>
            </w:r>
            <w:r>
              <w:rPr>
                <w:rStyle w:val="IndexLink"/>
                <w:rtl w:val="true"/>
              </w:rPr>
              <w:tab/>
            </w:r>
            <w:r>
              <w:rPr>
                <w:rStyle w:val="IndexLink"/>
              </w:rPr>
              <w:t>82</w:t>
            </w:r>
          </w:hyperlink>
        </w:p>
        <w:p>
          <w:pPr>
            <w:pStyle w:val="Contents5"/>
            <w:tabs>
              <w:tab w:val="clear" w:pos="7892"/>
              <w:tab w:val="right" w:pos="9026" w:leader="dot"/>
            </w:tabs>
            <w:rPr/>
          </w:pPr>
          <w:hyperlink w:anchor="__RefHeading___Toc200290_383892988">
            <w:r>
              <w:rPr>
                <w:webHidden/>
                <w:rStyle w:val="IndexLink"/>
                <w:rtl w:val="true"/>
              </w:rPr>
              <w:t>الحادي عشر</w:t>
            </w:r>
            <w:r>
              <w:rPr>
                <w:rStyle w:val="IndexLink"/>
                <w:rtl w:val="true"/>
              </w:rPr>
              <w:t xml:space="preserve">: </w:t>
            </w:r>
            <w:r>
              <w:rPr>
                <w:rStyle w:val="IndexLink"/>
                <w:rtl w:val="true"/>
              </w:rPr>
              <w:t>فتوى الشيخ عبد الغني النابلسي</w:t>
            </w:r>
            <w:r>
              <w:rPr>
                <w:rStyle w:val="IndexLink"/>
                <w:rtl w:val="true"/>
              </w:rPr>
              <w:tab/>
            </w:r>
            <w:r>
              <w:rPr>
                <w:rStyle w:val="IndexLink"/>
              </w:rPr>
              <w:t>82</w:t>
            </w:r>
          </w:hyperlink>
        </w:p>
        <w:p>
          <w:pPr>
            <w:pStyle w:val="Contents5"/>
            <w:tabs>
              <w:tab w:val="clear" w:pos="7892"/>
              <w:tab w:val="right" w:pos="9026" w:leader="dot"/>
            </w:tabs>
            <w:rPr/>
          </w:pPr>
          <w:hyperlink w:anchor="__RefHeading___Toc200292_383892988">
            <w:r>
              <w:rPr>
                <w:webHidden/>
                <w:rStyle w:val="IndexLink"/>
                <w:rtl w:val="true"/>
              </w:rPr>
              <w:t>الثاني عشر</w:t>
            </w:r>
            <w:r>
              <w:rPr>
                <w:rStyle w:val="IndexLink"/>
                <w:rtl w:val="true"/>
              </w:rPr>
              <w:t xml:space="preserve">: </w:t>
            </w:r>
            <w:r>
              <w:rPr>
                <w:rStyle w:val="IndexLink"/>
                <w:rtl w:val="true"/>
              </w:rPr>
              <w:t>الحافظ السبكي</w:t>
            </w:r>
            <w:r>
              <w:rPr>
                <w:rStyle w:val="IndexLink"/>
                <w:rtl w:val="true"/>
              </w:rPr>
              <w:tab/>
            </w:r>
            <w:r>
              <w:rPr>
                <w:rStyle w:val="IndexLink"/>
              </w:rPr>
              <w:t>83</w:t>
            </w:r>
          </w:hyperlink>
        </w:p>
        <w:p>
          <w:pPr>
            <w:pStyle w:val="Contents3"/>
            <w:tabs>
              <w:tab w:val="clear" w:pos="8459"/>
              <w:tab w:val="right" w:pos="9026" w:leader="dot"/>
            </w:tabs>
            <w:rPr/>
          </w:pPr>
          <w:hyperlink w:anchor="__RefHeading___Toc200294_383892988">
            <w:r>
              <w:rPr>
                <w:webHidden/>
                <w:rStyle w:val="IndexLink"/>
                <w:rtl w:val="true"/>
              </w:rPr>
              <w:t>الفصل الثالث تباين المواقف بين علماء أهل السنـّة والوهابية من الإمامية</w:t>
            </w:r>
            <w:r>
              <w:rPr>
                <w:rStyle w:val="IndexLink"/>
                <w:rtl w:val="true"/>
              </w:rPr>
              <w:tab/>
            </w:r>
            <w:r>
              <w:rPr>
                <w:rStyle w:val="IndexLink"/>
              </w:rPr>
              <w:t>85</w:t>
            </w:r>
          </w:hyperlink>
        </w:p>
        <w:p>
          <w:pPr>
            <w:pStyle w:val="Contents4"/>
            <w:tabs>
              <w:tab w:val="clear" w:pos="8176"/>
              <w:tab w:val="right" w:pos="9026" w:leader="dot"/>
            </w:tabs>
            <w:rPr/>
          </w:pPr>
          <w:hyperlink w:anchor="__RefHeading___Toc200296_383892988">
            <w:r>
              <w:rPr>
                <w:webHidden/>
                <w:rStyle w:val="IndexLink"/>
                <w:rtl w:val="true"/>
              </w:rPr>
              <w:t>المبحث الأول علماء السنة المنصفون يثنون على المذهب الإمامي</w:t>
            </w:r>
            <w:r>
              <w:rPr>
                <w:rStyle w:val="IndexLink"/>
                <w:rtl w:val="true"/>
              </w:rPr>
              <w:tab/>
            </w:r>
            <w:r>
              <w:rPr>
                <w:rStyle w:val="IndexLink"/>
              </w:rPr>
              <w:t>85</w:t>
            </w:r>
          </w:hyperlink>
        </w:p>
        <w:p>
          <w:pPr>
            <w:pStyle w:val="Contents4"/>
            <w:tabs>
              <w:tab w:val="clear" w:pos="8176"/>
              <w:tab w:val="right" w:pos="9026" w:leader="dot"/>
            </w:tabs>
            <w:rPr/>
          </w:pPr>
          <w:hyperlink w:anchor="__RefHeading___Toc200298_383892988">
            <w:r>
              <w:rPr>
                <w:webHidden/>
                <w:rStyle w:val="IndexLink"/>
                <w:rtl w:val="true"/>
              </w:rPr>
              <w:t>المبحث الثاني الوهابية تكفر الشيعة الإمامية</w:t>
            </w:r>
            <w:r>
              <w:rPr>
                <w:rStyle w:val="IndexLink"/>
                <w:rtl w:val="true"/>
              </w:rPr>
              <w:tab/>
            </w:r>
            <w:r>
              <w:rPr>
                <w:rStyle w:val="IndexLink"/>
              </w:rPr>
              <w:t>92</w:t>
            </w:r>
          </w:hyperlink>
        </w:p>
        <w:p>
          <w:pPr>
            <w:pStyle w:val="Contents3"/>
            <w:tabs>
              <w:tab w:val="clear" w:pos="8459"/>
              <w:tab w:val="right" w:pos="9026" w:leader="dot"/>
            </w:tabs>
            <w:rPr/>
          </w:pPr>
          <w:hyperlink w:anchor="__RefHeading___Toc200300_383892988">
            <w:r>
              <w:rPr>
                <w:webHidden/>
                <w:rStyle w:val="IndexLink"/>
                <w:rtl w:val="true"/>
              </w:rPr>
              <w:t>خاتمة الباب</w:t>
            </w:r>
            <w:r>
              <w:rPr>
                <w:rStyle w:val="IndexLink"/>
                <w:rtl w:val="true"/>
              </w:rPr>
              <w:tab/>
            </w:r>
            <w:r>
              <w:rPr>
                <w:rStyle w:val="IndexLink"/>
              </w:rPr>
              <w:t>106</w:t>
            </w:r>
          </w:hyperlink>
        </w:p>
        <w:p>
          <w:pPr>
            <w:pStyle w:val="Contents4"/>
            <w:tabs>
              <w:tab w:val="clear" w:pos="8176"/>
              <w:tab w:val="right" w:pos="9026" w:leader="dot"/>
            </w:tabs>
            <w:rPr/>
          </w:pPr>
          <w:hyperlink w:anchor="__RefHeading___Toc200302_383892988">
            <w:r>
              <w:rPr>
                <w:webHidden/>
                <w:rStyle w:val="IndexLink"/>
                <w:rtl w:val="true"/>
              </w:rPr>
              <w:t>خاتمة الباب تذكير ببعض الكتب المؤلفة في الردّ على الوهابية</w:t>
            </w:r>
            <w:r>
              <w:rPr>
                <w:rStyle w:val="IndexLink"/>
                <w:rtl w:val="true"/>
              </w:rPr>
              <w:tab/>
            </w:r>
            <w:r>
              <w:rPr>
                <w:rStyle w:val="IndexLink"/>
              </w:rPr>
              <w:t>106</w:t>
            </w:r>
          </w:hyperlink>
        </w:p>
        <w:p>
          <w:pPr>
            <w:pStyle w:val="Contents2"/>
            <w:tabs>
              <w:tab w:val="clear" w:pos="8743"/>
              <w:tab w:val="right" w:pos="9026" w:leader="dot"/>
            </w:tabs>
            <w:rPr/>
          </w:pPr>
          <w:hyperlink w:anchor="__RefHeading___Toc200304_383892988">
            <w:r>
              <w:rPr>
                <w:webHidden/>
                <w:rStyle w:val="IndexLink"/>
                <w:rtl w:val="true"/>
              </w:rPr>
              <w:t>الباب الثاني الدمشقية والافتراءات على الشيعة الإمامية</w:t>
            </w:r>
            <w:r>
              <w:rPr>
                <w:rStyle w:val="IndexLink"/>
                <w:rtl w:val="true"/>
              </w:rPr>
              <w:tab/>
            </w:r>
            <w:r>
              <w:rPr>
                <w:rStyle w:val="IndexLink"/>
              </w:rPr>
              <w:t>122</w:t>
            </w:r>
          </w:hyperlink>
        </w:p>
        <w:p>
          <w:pPr>
            <w:pStyle w:val="Contents3"/>
            <w:tabs>
              <w:tab w:val="clear" w:pos="8459"/>
              <w:tab w:val="right" w:pos="9026" w:leader="dot"/>
            </w:tabs>
            <w:rPr/>
          </w:pPr>
          <w:hyperlink w:anchor="__RefHeading___Toc200306_383892988">
            <w:r>
              <w:rPr>
                <w:webHidden/>
                <w:rStyle w:val="IndexLink"/>
                <w:rtl w:val="true"/>
              </w:rPr>
              <w:t>توطئة</w:t>
            </w:r>
            <w:r>
              <w:rPr>
                <w:rStyle w:val="IndexLink"/>
                <w:rtl w:val="true"/>
              </w:rPr>
              <w:tab/>
            </w:r>
            <w:r>
              <w:rPr>
                <w:rStyle w:val="IndexLink"/>
              </w:rPr>
              <w:t>122</w:t>
            </w:r>
          </w:hyperlink>
        </w:p>
        <w:p>
          <w:pPr>
            <w:pStyle w:val="Contents4"/>
            <w:tabs>
              <w:tab w:val="clear" w:pos="8176"/>
              <w:tab w:val="right" w:pos="9026" w:leader="dot"/>
            </w:tabs>
            <w:rPr/>
          </w:pPr>
          <w:hyperlink w:anchor="__RefHeading___Toc200308_383892988">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00310_383892988">
            <w:r>
              <w:rPr>
                <w:webHidden/>
                <w:rStyle w:val="IndexLink"/>
                <w:rtl w:val="true"/>
              </w:rPr>
              <w:t>نبذة مختصرة عن حياة الدمشقية وعقيدته</w:t>
            </w:r>
            <w:r>
              <w:rPr>
                <w:rStyle w:val="IndexLink"/>
                <w:rtl w:val="true"/>
              </w:rPr>
              <w:tab/>
            </w:r>
            <w:r>
              <w:rPr>
                <w:rStyle w:val="IndexLink"/>
              </w:rPr>
              <w:t>126</w:t>
            </w:r>
          </w:hyperlink>
        </w:p>
        <w:p>
          <w:pPr>
            <w:pStyle w:val="Contents4"/>
            <w:tabs>
              <w:tab w:val="clear" w:pos="8176"/>
              <w:tab w:val="right" w:pos="9026" w:leader="dot"/>
            </w:tabs>
            <w:rPr/>
          </w:pPr>
          <w:hyperlink w:anchor="__RefHeading___Toc200312_383892988">
            <w:r>
              <w:rPr>
                <w:webHidden/>
                <w:rStyle w:val="IndexLink"/>
                <w:rtl w:val="true"/>
              </w:rPr>
              <w:t>عقيدة الدمشقية في الله تعالى</w:t>
            </w:r>
            <w:r>
              <w:rPr>
                <w:rStyle w:val="IndexLink"/>
                <w:rtl w:val="true"/>
              </w:rPr>
              <w:tab/>
            </w:r>
            <w:r>
              <w:rPr>
                <w:rStyle w:val="IndexLink"/>
              </w:rPr>
              <w:t>127</w:t>
            </w:r>
          </w:hyperlink>
        </w:p>
        <w:p>
          <w:pPr>
            <w:pStyle w:val="Contents3"/>
            <w:tabs>
              <w:tab w:val="clear" w:pos="8459"/>
              <w:tab w:val="right" w:pos="9026" w:leader="dot"/>
            </w:tabs>
            <w:rPr/>
          </w:pPr>
          <w:hyperlink w:anchor="__RefHeading___Toc200314_383892988">
            <w:r>
              <w:rPr>
                <w:webHidden/>
                <w:rStyle w:val="IndexLink"/>
                <w:rtl w:val="true"/>
              </w:rPr>
              <w:t>الفصل الأول الدمشقية والموقف المناصر لإسرائيل</w:t>
            </w:r>
            <w:r>
              <w:rPr>
                <w:rStyle w:val="IndexLink"/>
                <w:rtl w:val="true"/>
              </w:rPr>
              <w:tab/>
            </w:r>
            <w:r>
              <w:rPr>
                <w:rStyle w:val="IndexLink"/>
              </w:rPr>
              <w:t>130</w:t>
            </w:r>
          </w:hyperlink>
        </w:p>
        <w:p>
          <w:pPr>
            <w:pStyle w:val="Contents4"/>
            <w:tabs>
              <w:tab w:val="clear" w:pos="8176"/>
              <w:tab w:val="right" w:pos="9026" w:leader="dot"/>
            </w:tabs>
            <w:rPr/>
          </w:pPr>
          <w:hyperlink w:anchor="__RefHeading___Toc200316_383892988">
            <w:r>
              <w:rPr>
                <w:webHidden/>
                <w:rStyle w:val="IndexLink"/>
                <w:rtl w:val="true"/>
              </w:rPr>
              <w:t>جهل أم عداء ؟</w:t>
            </w:r>
            <w:r>
              <w:rPr>
                <w:rStyle w:val="IndexLink"/>
                <w:rtl w:val="true"/>
              </w:rPr>
              <w:tab/>
            </w:r>
            <w:r>
              <w:rPr>
                <w:rStyle w:val="IndexLink"/>
              </w:rPr>
              <w:t>130</w:t>
            </w:r>
          </w:hyperlink>
        </w:p>
        <w:p>
          <w:pPr>
            <w:pStyle w:val="Contents4"/>
            <w:tabs>
              <w:tab w:val="clear" w:pos="8176"/>
              <w:tab w:val="right" w:pos="9026" w:leader="dot"/>
            </w:tabs>
            <w:rPr/>
          </w:pPr>
          <w:hyperlink w:anchor="__RefHeading___Toc200318_383892988">
            <w:r>
              <w:rPr>
                <w:webHidden/>
                <w:rStyle w:val="IndexLink"/>
                <w:rtl w:val="true"/>
              </w:rPr>
              <w:t>الدمشقية يشن حرباً على من حارب إسرائيل اللقيطة</w:t>
            </w:r>
            <w:r>
              <w:rPr>
                <w:rStyle w:val="IndexLink"/>
                <w:rtl w:val="true"/>
              </w:rPr>
              <w:tab/>
            </w:r>
            <w:r>
              <w:rPr>
                <w:rStyle w:val="IndexLink"/>
              </w:rPr>
              <w:t>130</w:t>
            </w:r>
          </w:hyperlink>
        </w:p>
        <w:p>
          <w:pPr>
            <w:pStyle w:val="Contents5"/>
            <w:tabs>
              <w:tab w:val="clear" w:pos="7892"/>
              <w:tab w:val="right" w:pos="9026" w:leader="dot"/>
            </w:tabs>
            <w:rPr/>
          </w:pPr>
          <w:hyperlink w:anchor="__RefHeading___Toc200320_383892988">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00322_383892988">
            <w:r>
              <w:rPr>
                <w:webHidden/>
                <w:rStyle w:val="IndexLink"/>
                <w:rtl w:val="true"/>
              </w:rPr>
              <w:t>الحاصل</w:t>
            </w:r>
            <w:r>
              <w:rPr>
                <w:rStyle w:val="IndexLink"/>
                <w:rtl w:val="true"/>
              </w:rPr>
              <w:t>:</w:t>
              <w:tab/>
            </w:r>
            <w:r>
              <w:rPr>
                <w:rStyle w:val="IndexLink"/>
              </w:rPr>
              <w:t>144</w:t>
            </w:r>
          </w:hyperlink>
        </w:p>
        <w:p>
          <w:pPr>
            <w:pStyle w:val="Contents3"/>
            <w:tabs>
              <w:tab w:val="clear" w:pos="8459"/>
              <w:tab w:val="right" w:pos="9026" w:leader="dot"/>
            </w:tabs>
            <w:rPr/>
          </w:pPr>
          <w:hyperlink w:anchor="__RefHeading___Toc200324_383892988">
            <w:r>
              <w:rPr>
                <w:webHidden/>
                <w:rStyle w:val="IndexLink"/>
                <w:rtl w:val="true"/>
              </w:rPr>
              <w:t>الفصل الثاني نفي ظاهرة تحريف القرآن عند الإمامية</w:t>
            </w:r>
            <w:r>
              <w:rPr>
                <w:rStyle w:val="IndexLink"/>
                <w:rtl w:val="true"/>
              </w:rPr>
              <w:tab/>
            </w:r>
            <w:r>
              <w:rPr>
                <w:rStyle w:val="IndexLink"/>
              </w:rPr>
              <w:t>145</w:t>
            </w:r>
          </w:hyperlink>
        </w:p>
        <w:p>
          <w:pPr>
            <w:pStyle w:val="Contents4"/>
            <w:tabs>
              <w:tab w:val="clear" w:pos="8176"/>
              <w:tab w:val="right" w:pos="9026" w:leader="dot"/>
            </w:tabs>
            <w:rPr/>
          </w:pPr>
          <w:hyperlink w:anchor="__RefHeading___Toc200326_383892988">
            <w:r>
              <w:rPr>
                <w:webHidden/>
                <w:rStyle w:val="IndexLink"/>
                <w:rtl w:val="true"/>
              </w:rPr>
              <w:t xml:space="preserve">اتهام الشيعة بالقول بتحريف القرآن الكريم باطل </w:t>
            </w:r>
            <w:r>
              <w:rPr>
                <w:rStyle w:val="IndexLink"/>
                <w:rtl w:val="true"/>
              </w:rPr>
              <w:t xml:space="preserve">( </w:t>
            </w:r>
            <w:r>
              <w:rPr>
                <w:rStyle w:val="IndexLink"/>
                <w:rtl w:val="true"/>
              </w:rPr>
              <w:t xml:space="preserve">رمتني بدائها وانسلّت </w:t>
            </w:r>
            <w:r>
              <w:rPr>
                <w:rStyle w:val="IndexLink"/>
                <w:rtl w:val="true"/>
              </w:rPr>
              <w:t>)</w:t>
              <w:tab/>
            </w:r>
            <w:r>
              <w:rPr>
                <w:rStyle w:val="IndexLink"/>
              </w:rPr>
              <w:t>145</w:t>
            </w:r>
          </w:hyperlink>
        </w:p>
        <w:p>
          <w:pPr>
            <w:pStyle w:val="Contents5"/>
            <w:tabs>
              <w:tab w:val="clear" w:pos="7892"/>
              <w:tab w:val="right" w:pos="9026" w:leader="dot"/>
            </w:tabs>
            <w:rPr/>
          </w:pPr>
          <w:hyperlink w:anchor="__RefHeading___Toc200328_383892988">
            <w:r>
              <w:rPr>
                <w:webHidden/>
                <w:rStyle w:val="IndexLink"/>
                <w:rtl w:val="true"/>
              </w:rPr>
              <w:t>الجواب النقضي</w:t>
            </w:r>
            <w:r>
              <w:rPr>
                <w:rStyle w:val="IndexLink"/>
                <w:rtl w:val="true"/>
              </w:rPr>
              <w:tab/>
            </w:r>
            <w:r>
              <w:rPr>
                <w:rStyle w:val="IndexLink"/>
              </w:rPr>
              <w:t>145</w:t>
            </w:r>
          </w:hyperlink>
        </w:p>
        <w:p>
          <w:pPr>
            <w:pStyle w:val="Contents4"/>
            <w:tabs>
              <w:tab w:val="clear" w:pos="8176"/>
              <w:tab w:val="right" w:pos="9026" w:leader="dot"/>
            </w:tabs>
            <w:rPr/>
          </w:pPr>
          <w:hyperlink w:anchor="__RefHeading___Toc200330_383892988">
            <w:r>
              <w:rPr>
                <w:webHidden/>
                <w:rStyle w:val="IndexLink"/>
                <w:rtl w:val="true"/>
              </w:rPr>
              <w:t>أقوال علماء السنة بأن الإمام علي قام بجمع القرآن</w:t>
            </w:r>
            <w:r>
              <w:rPr>
                <w:rStyle w:val="IndexLink"/>
                <w:rtl w:val="true"/>
              </w:rPr>
              <w:tab/>
            </w:r>
            <w:r>
              <w:rPr>
                <w:rStyle w:val="IndexLink"/>
              </w:rPr>
              <w:t>153</w:t>
            </w:r>
          </w:hyperlink>
        </w:p>
        <w:p>
          <w:pPr>
            <w:pStyle w:val="Contents4"/>
            <w:tabs>
              <w:tab w:val="clear" w:pos="8176"/>
              <w:tab w:val="right" w:pos="9026" w:leader="dot"/>
            </w:tabs>
            <w:rPr/>
          </w:pPr>
          <w:hyperlink w:anchor="__RefHeading___Toc200332_383892988">
            <w:r>
              <w:rPr>
                <w:webHidden/>
                <w:rStyle w:val="IndexLink"/>
                <w:rtl w:val="true"/>
              </w:rPr>
              <w:t>أقوال فقهاء وعلماء الإمامية المتقدمين في نفي التحريف</w:t>
            </w:r>
            <w:r>
              <w:rPr>
                <w:rStyle w:val="IndexLink"/>
                <w:rtl w:val="true"/>
              </w:rPr>
              <w:tab/>
            </w:r>
            <w:r>
              <w:rPr>
                <w:rStyle w:val="IndexLink"/>
              </w:rPr>
              <w:t>155</w:t>
            </w:r>
          </w:hyperlink>
        </w:p>
        <w:p>
          <w:pPr>
            <w:pStyle w:val="Contents4"/>
            <w:tabs>
              <w:tab w:val="clear" w:pos="8176"/>
              <w:tab w:val="right" w:pos="9026" w:leader="dot"/>
            </w:tabs>
            <w:rPr/>
          </w:pPr>
          <w:hyperlink w:anchor="__RefHeading___Toc200334_383892988">
            <w:r>
              <w:rPr>
                <w:webHidden/>
                <w:rStyle w:val="IndexLink"/>
                <w:rtl w:val="true"/>
              </w:rPr>
              <w:t>أقوال المعاصرين من فقهاء وعلماء الإمامية في نفي التحريف</w:t>
            </w:r>
            <w:r>
              <w:rPr>
                <w:rStyle w:val="IndexLink"/>
                <w:rtl w:val="true"/>
              </w:rPr>
              <w:tab/>
            </w:r>
            <w:r>
              <w:rPr>
                <w:rStyle w:val="IndexLink"/>
              </w:rPr>
              <w:t>158</w:t>
            </w:r>
          </w:hyperlink>
        </w:p>
        <w:p>
          <w:pPr>
            <w:pStyle w:val="Contents4"/>
            <w:tabs>
              <w:tab w:val="clear" w:pos="8176"/>
              <w:tab w:val="right" w:pos="9026" w:leader="dot"/>
            </w:tabs>
            <w:rPr/>
          </w:pPr>
          <w:hyperlink w:anchor="__RefHeading___Toc200336_383892988">
            <w:r>
              <w:rPr>
                <w:webHidden/>
                <w:rStyle w:val="IndexLink"/>
                <w:rtl w:val="true"/>
              </w:rPr>
              <w:t>والحاصل من جميع ما تقدم</w:t>
            </w:r>
            <w:r>
              <w:rPr>
                <w:rStyle w:val="IndexLink"/>
                <w:rtl w:val="true"/>
              </w:rPr>
              <w:t>:</w:t>
              <w:tab/>
            </w:r>
            <w:r>
              <w:rPr>
                <w:rStyle w:val="IndexLink"/>
              </w:rPr>
              <w:t>162</w:t>
            </w:r>
          </w:hyperlink>
        </w:p>
        <w:p>
          <w:pPr>
            <w:pStyle w:val="Contents4"/>
            <w:tabs>
              <w:tab w:val="clear" w:pos="8176"/>
              <w:tab w:val="right" w:pos="9026" w:leader="dot"/>
            </w:tabs>
            <w:rPr/>
          </w:pPr>
          <w:hyperlink w:anchor="__RefHeading___Toc200338_383892988">
            <w:r>
              <w:rPr>
                <w:webHidden/>
                <w:rStyle w:val="IndexLink"/>
                <w:rtl w:val="true"/>
              </w:rPr>
              <w:t>التأويل أو التفسير المزجي لا يعني التحريف في القرآن</w:t>
            </w:r>
            <w:r>
              <w:rPr>
                <w:rStyle w:val="IndexLink"/>
                <w:rtl w:val="true"/>
              </w:rPr>
              <w:tab/>
            </w:r>
            <w:r>
              <w:rPr>
                <w:rStyle w:val="IndexLink"/>
              </w:rPr>
              <w:t>164</w:t>
            </w:r>
          </w:hyperlink>
        </w:p>
        <w:p>
          <w:pPr>
            <w:pStyle w:val="Contents5"/>
            <w:tabs>
              <w:tab w:val="clear" w:pos="7892"/>
              <w:tab w:val="right" w:pos="9026" w:leader="dot"/>
            </w:tabs>
            <w:rPr/>
          </w:pPr>
          <w:hyperlink w:anchor="__RefHeading___Toc200340_383892988">
            <w:r>
              <w:rPr>
                <w:webHidden/>
                <w:rStyle w:val="IndexLink"/>
                <w:rtl w:val="true"/>
              </w:rPr>
              <w:t>المناقشة</w:t>
            </w:r>
            <w:r>
              <w:rPr>
                <w:rStyle w:val="IndexLink"/>
                <w:rtl w:val="true"/>
              </w:rPr>
              <w:t>:</w:t>
              <w:tab/>
            </w:r>
            <w:r>
              <w:rPr>
                <w:rStyle w:val="IndexLink"/>
              </w:rPr>
              <w:t>164</w:t>
            </w:r>
          </w:hyperlink>
        </w:p>
        <w:p>
          <w:pPr>
            <w:pStyle w:val="Contents5"/>
            <w:tabs>
              <w:tab w:val="clear" w:pos="7892"/>
              <w:tab w:val="right" w:pos="9026" w:leader="dot"/>
            </w:tabs>
            <w:rPr/>
          </w:pPr>
          <w:hyperlink w:anchor="__RefHeading___Toc200342_383892988">
            <w:r>
              <w:rPr>
                <w:webHidden/>
                <w:rStyle w:val="IndexLink"/>
                <w:rtl w:val="true"/>
              </w:rPr>
              <w:t>الجواب</w:t>
            </w:r>
            <w:r>
              <w:rPr>
                <w:rStyle w:val="IndexLink"/>
                <w:rtl w:val="true"/>
              </w:rPr>
              <w:t>:</w:t>
              <w:tab/>
            </w:r>
            <w:r>
              <w:rPr>
                <w:rStyle w:val="IndexLink"/>
              </w:rPr>
              <w:t>165</w:t>
            </w:r>
          </w:hyperlink>
        </w:p>
        <w:p>
          <w:pPr>
            <w:pStyle w:val="Contents5"/>
            <w:tabs>
              <w:tab w:val="clear" w:pos="7892"/>
              <w:tab w:val="right" w:pos="9026" w:leader="dot"/>
            </w:tabs>
            <w:rPr/>
          </w:pPr>
          <w:hyperlink w:anchor="__RefHeading___Toc200344_383892988">
            <w:r>
              <w:rPr>
                <w:webHidden/>
                <w:rStyle w:val="IndexLink"/>
                <w:rtl w:val="true"/>
              </w:rPr>
              <w:t>الجواب</w:t>
            </w:r>
            <w:r>
              <w:rPr>
                <w:rStyle w:val="IndexLink"/>
                <w:rtl w:val="true"/>
              </w:rPr>
              <w:t>:</w:t>
              <w:tab/>
            </w:r>
            <w:r>
              <w:rPr>
                <w:rStyle w:val="IndexLink"/>
              </w:rPr>
              <w:t>166</w:t>
            </w:r>
          </w:hyperlink>
        </w:p>
        <w:p>
          <w:pPr>
            <w:pStyle w:val="Contents5"/>
            <w:tabs>
              <w:tab w:val="clear" w:pos="7892"/>
              <w:tab w:val="right" w:pos="9026" w:leader="dot"/>
            </w:tabs>
            <w:rPr/>
          </w:pPr>
          <w:hyperlink w:anchor="__RefHeading___Toc200346_383892988">
            <w:r>
              <w:rPr>
                <w:webHidden/>
                <w:rStyle w:val="IndexLink"/>
                <w:rtl w:val="true"/>
              </w:rPr>
              <w:t>الجواب</w:t>
            </w:r>
            <w:r>
              <w:rPr>
                <w:rStyle w:val="IndexLink"/>
                <w:rtl w:val="true"/>
              </w:rPr>
              <w:t>:</w:t>
              <w:tab/>
            </w:r>
            <w:r>
              <w:rPr>
                <w:rStyle w:val="IndexLink"/>
              </w:rPr>
              <w:t>167</w:t>
            </w:r>
          </w:hyperlink>
        </w:p>
        <w:p>
          <w:pPr>
            <w:pStyle w:val="Contents3"/>
            <w:tabs>
              <w:tab w:val="clear" w:pos="8459"/>
              <w:tab w:val="right" w:pos="9026" w:leader="dot"/>
            </w:tabs>
            <w:rPr/>
          </w:pPr>
          <w:hyperlink w:anchor="__RefHeading___Toc200348_383892988">
            <w:r>
              <w:rPr>
                <w:webHidden/>
                <w:rStyle w:val="IndexLink"/>
                <w:rtl w:val="true"/>
              </w:rPr>
              <w:t>الفصل الثالث</w:t>
            </w:r>
            <w:r>
              <w:rPr>
                <w:rStyle w:val="IndexLink"/>
                <w:rtl w:val="true"/>
              </w:rPr>
              <w:t xml:space="preserve">: </w:t>
            </w:r>
            <w:r>
              <w:rPr>
                <w:rStyle w:val="IndexLink"/>
                <w:rtl w:val="true"/>
              </w:rPr>
              <w:t>الخلط بين مفهومي الناصبي والسني</w:t>
            </w:r>
            <w:r>
              <w:rPr>
                <w:rStyle w:val="IndexLink"/>
                <w:rtl w:val="true"/>
              </w:rPr>
              <w:tab/>
            </w:r>
            <w:r>
              <w:rPr>
                <w:rStyle w:val="IndexLink"/>
              </w:rPr>
              <w:t>169</w:t>
            </w:r>
          </w:hyperlink>
        </w:p>
        <w:p>
          <w:pPr>
            <w:pStyle w:val="Contents4"/>
            <w:tabs>
              <w:tab w:val="clear" w:pos="8176"/>
              <w:tab w:val="right" w:pos="9026" w:leader="dot"/>
            </w:tabs>
            <w:rPr/>
          </w:pPr>
          <w:hyperlink w:anchor="__RefHeading___Toc200350_383892988">
            <w:r>
              <w:rPr>
                <w:webHidden/>
                <w:rStyle w:val="IndexLink"/>
                <w:rtl w:val="true"/>
              </w:rPr>
              <w:t>تمهيد</w:t>
            </w:r>
            <w:r>
              <w:rPr>
                <w:rStyle w:val="IndexLink"/>
                <w:rtl w:val="true"/>
              </w:rPr>
              <w:tab/>
            </w:r>
            <w:r>
              <w:rPr>
                <w:rStyle w:val="IndexLink"/>
              </w:rPr>
              <w:t>169</w:t>
            </w:r>
          </w:hyperlink>
        </w:p>
        <w:p>
          <w:pPr>
            <w:pStyle w:val="Contents5"/>
            <w:tabs>
              <w:tab w:val="clear" w:pos="7892"/>
              <w:tab w:val="right" w:pos="9026" w:leader="dot"/>
            </w:tabs>
            <w:rPr/>
          </w:pPr>
          <w:hyperlink w:anchor="__RefHeading___Toc200352_38389298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200354_383892988">
            <w:r>
              <w:rPr>
                <w:webHidden/>
                <w:rStyle w:val="IndexLink"/>
                <w:rtl w:val="true"/>
              </w:rPr>
              <w:t>جعل الناصبي هو السني مغالطة وخلط في المفاهيم</w:t>
            </w:r>
            <w:r>
              <w:rPr>
                <w:rStyle w:val="IndexLink"/>
                <w:rtl w:val="true"/>
              </w:rPr>
              <w:tab/>
            </w:r>
            <w:r>
              <w:rPr>
                <w:rStyle w:val="IndexLink"/>
              </w:rPr>
              <w:t>175</w:t>
            </w:r>
          </w:hyperlink>
        </w:p>
        <w:p>
          <w:pPr>
            <w:pStyle w:val="Contents5"/>
            <w:tabs>
              <w:tab w:val="clear" w:pos="7892"/>
              <w:tab w:val="right" w:pos="9026" w:leader="dot"/>
            </w:tabs>
            <w:rPr/>
          </w:pPr>
          <w:hyperlink w:anchor="__RefHeading___Toc200356_383892988">
            <w:r>
              <w:rPr>
                <w:webHidden/>
                <w:rStyle w:val="IndexLink"/>
                <w:rtl w:val="true"/>
              </w:rPr>
              <w:t>وفي الجواب نقول</w:t>
            </w:r>
            <w:r>
              <w:rPr>
                <w:rStyle w:val="IndexLink"/>
                <w:rtl w:val="true"/>
              </w:rPr>
              <w:t>:</w:t>
              <w:tab/>
            </w:r>
            <w:r>
              <w:rPr>
                <w:rStyle w:val="IndexLink"/>
              </w:rPr>
              <w:t>176</w:t>
            </w:r>
          </w:hyperlink>
        </w:p>
        <w:p>
          <w:pPr>
            <w:pStyle w:val="Contents5"/>
            <w:tabs>
              <w:tab w:val="clear" w:pos="7892"/>
              <w:tab w:val="right" w:pos="9026" w:leader="dot"/>
            </w:tabs>
            <w:rPr/>
          </w:pPr>
          <w:hyperlink w:anchor="__RefHeading___Toc200358_383892988">
            <w:r>
              <w:rPr>
                <w:webHidden/>
                <w:rStyle w:val="IndexLink"/>
                <w:rtl w:val="true"/>
              </w:rPr>
              <w:t>تعريف علماء السنة للناصبي</w:t>
            </w:r>
            <w:r>
              <w:rPr>
                <w:rStyle w:val="IndexLink"/>
                <w:rtl w:val="true"/>
              </w:rPr>
              <w:tab/>
            </w:r>
            <w:r>
              <w:rPr>
                <w:rStyle w:val="IndexLink"/>
              </w:rPr>
              <w:t>176</w:t>
            </w:r>
          </w:hyperlink>
        </w:p>
        <w:p>
          <w:pPr>
            <w:pStyle w:val="Contents5"/>
            <w:tabs>
              <w:tab w:val="clear" w:pos="7892"/>
              <w:tab w:val="right" w:pos="9026" w:leader="dot"/>
            </w:tabs>
            <w:rPr/>
          </w:pPr>
          <w:hyperlink w:anchor="__RefHeading___Toc200360_383892988">
            <w:r>
              <w:rPr>
                <w:webHidden/>
                <w:rStyle w:val="IndexLink"/>
                <w:rtl w:val="true"/>
              </w:rPr>
              <w:t>مفارقات ارتكبها أرباب الجرح والتعديل من أهل السنة</w:t>
            </w:r>
            <w:r>
              <w:rPr>
                <w:rStyle w:val="IndexLink"/>
                <w:rtl w:val="true"/>
              </w:rPr>
              <w:tab/>
            </w:r>
            <w:r>
              <w:rPr>
                <w:rStyle w:val="IndexLink"/>
              </w:rPr>
              <w:t>182</w:t>
            </w:r>
          </w:hyperlink>
        </w:p>
        <w:p>
          <w:pPr>
            <w:pStyle w:val="Contents6"/>
            <w:tabs>
              <w:tab w:val="clear" w:pos="7609"/>
              <w:tab w:val="right" w:pos="9026" w:leader="dot"/>
            </w:tabs>
            <w:rPr/>
          </w:pPr>
          <w:hyperlink w:anchor="__RefHeading___Toc200362_383892988">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00364_383892988">
            <w:r>
              <w:rPr>
                <w:webHidden/>
                <w:rStyle w:val="IndexLink"/>
              </w:rPr>
              <w:t>1</w:t>
            </w:r>
            <w:r>
              <w:rPr>
                <w:rStyle w:val="IndexLink"/>
                <w:rtl w:val="true"/>
              </w:rPr>
              <w:t xml:space="preserve">- </w:t>
            </w:r>
            <w:r>
              <w:rPr>
                <w:rStyle w:val="IndexLink"/>
                <w:rtl w:val="true"/>
              </w:rPr>
              <w:t xml:space="preserve">توثيق الناصبي إبراهيم بن هشام الغساني الدمشقي </w:t>
            </w:r>
            <w:r>
              <w:rPr>
                <w:rStyle w:val="IndexLink"/>
                <w:rtl w:val="true"/>
              </w:rPr>
              <w:t>(</w:t>
            </w:r>
            <w:r>
              <w:rPr>
                <w:rStyle w:val="IndexLink"/>
                <w:rtl w:val="true"/>
              </w:rPr>
              <w:t xml:space="preserve">ت </w:t>
            </w:r>
            <w:r>
              <w:rPr>
                <w:rStyle w:val="IndexLink"/>
              </w:rPr>
              <w:t>238</w:t>
            </w:r>
            <w:r>
              <w:rPr>
                <w:rStyle w:val="IndexLink"/>
                <w:rtl w:val="true"/>
              </w:rPr>
              <w:t>ه</w:t>
            </w:r>
            <w:r>
              <w:rPr>
                <w:rStyle w:val="IndexLink"/>
                <w:rtl w:val="true"/>
              </w:rPr>
              <w:t>)</w:t>
              <w:tab/>
            </w:r>
            <w:r>
              <w:rPr>
                <w:rStyle w:val="IndexLink"/>
              </w:rPr>
              <w:t>182</w:t>
            </w:r>
          </w:hyperlink>
        </w:p>
        <w:p>
          <w:pPr>
            <w:pStyle w:val="Contents6"/>
            <w:tabs>
              <w:tab w:val="clear" w:pos="7609"/>
              <w:tab w:val="right" w:pos="9026" w:leader="dot"/>
            </w:tabs>
            <w:rPr/>
          </w:pPr>
          <w:hyperlink w:anchor="__RefHeading___Toc200366_383892988">
            <w:r>
              <w:rPr>
                <w:webHidden/>
                <w:rStyle w:val="IndexLink"/>
              </w:rPr>
              <w:t>2</w:t>
            </w:r>
            <w:r>
              <w:rPr>
                <w:rStyle w:val="IndexLink"/>
                <w:rtl w:val="true"/>
              </w:rPr>
              <w:t xml:space="preserve">- </w:t>
            </w:r>
            <w:r>
              <w:rPr>
                <w:rStyle w:val="IndexLink"/>
                <w:rtl w:val="true"/>
              </w:rPr>
              <w:t xml:space="preserve">توثيق الناصبي إبراهيم بن يعقوب الجوزجاني </w:t>
            </w:r>
            <w:r>
              <w:rPr>
                <w:rStyle w:val="IndexLink"/>
                <w:rtl w:val="true"/>
              </w:rPr>
              <w:t>(</w:t>
            </w:r>
            <w:r>
              <w:rPr>
                <w:rStyle w:val="IndexLink"/>
                <w:rtl w:val="true"/>
              </w:rPr>
              <w:t xml:space="preserve">ت </w:t>
            </w:r>
            <w:r>
              <w:rPr>
                <w:rStyle w:val="IndexLink"/>
              </w:rPr>
              <w:t>259</w:t>
            </w:r>
            <w:r>
              <w:rPr>
                <w:rStyle w:val="IndexLink"/>
                <w:rtl w:val="true"/>
              </w:rPr>
              <w:t>ه</w:t>
            </w:r>
            <w:r>
              <w:rPr>
                <w:rStyle w:val="IndexLink"/>
                <w:rtl w:val="true"/>
              </w:rPr>
              <w:t>)</w:t>
              <w:tab/>
            </w:r>
            <w:r>
              <w:rPr>
                <w:rStyle w:val="IndexLink"/>
              </w:rPr>
              <w:t>183</w:t>
            </w:r>
          </w:hyperlink>
        </w:p>
        <w:p>
          <w:pPr>
            <w:pStyle w:val="Contents6"/>
            <w:tabs>
              <w:tab w:val="clear" w:pos="7609"/>
              <w:tab w:val="right" w:pos="9026" w:leader="dot"/>
            </w:tabs>
            <w:rPr/>
          </w:pPr>
          <w:hyperlink w:anchor="__RefHeading___Toc200368_383892988">
            <w:r>
              <w:rPr>
                <w:webHidden/>
                <w:rStyle w:val="IndexLink"/>
              </w:rPr>
              <w:t>4</w:t>
            </w:r>
            <w:r>
              <w:rPr>
                <w:rStyle w:val="IndexLink"/>
                <w:rtl w:val="true"/>
              </w:rPr>
              <w:t xml:space="preserve">- </w:t>
            </w:r>
            <w:r>
              <w:rPr>
                <w:rStyle w:val="IndexLink"/>
                <w:rtl w:val="true"/>
              </w:rPr>
              <w:t xml:space="preserve">توثيق أزهر بن عبدالله الحرازي </w:t>
            </w:r>
            <w:r>
              <w:rPr>
                <w:rStyle w:val="IndexLink"/>
                <w:rtl w:val="true"/>
              </w:rPr>
              <w:t xml:space="preserve">( </w:t>
            </w:r>
            <w:r>
              <w:rPr>
                <w:rStyle w:val="IndexLink"/>
                <w:rtl w:val="true"/>
              </w:rPr>
              <w:t xml:space="preserve">ت </w:t>
            </w:r>
            <w:r>
              <w:rPr>
                <w:rStyle w:val="IndexLink"/>
              </w:rPr>
              <w:t>128</w:t>
            </w:r>
            <w:r>
              <w:rPr>
                <w:rStyle w:val="IndexLink"/>
                <w:rtl w:val="true"/>
              </w:rPr>
              <w:t xml:space="preserve"> </w:t>
            </w:r>
            <w:r>
              <w:rPr>
                <w:rStyle w:val="IndexLink"/>
                <w:rtl w:val="true"/>
              </w:rPr>
              <w:t xml:space="preserve">أو </w:t>
            </w:r>
            <w:r>
              <w:rPr>
                <w:rStyle w:val="IndexLink"/>
              </w:rPr>
              <w:t>129</w:t>
            </w:r>
            <w:r>
              <w:rPr>
                <w:rStyle w:val="IndexLink"/>
                <w:rtl w:val="true"/>
              </w:rPr>
              <w:t>ه</w:t>
            </w:r>
            <w:r>
              <w:rPr>
                <w:rStyle w:val="IndexLink"/>
                <w:rtl w:val="true"/>
              </w:rPr>
              <w:t>)</w:t>
              <w:tab/>
            </w:r>
            <w:r>
              <w:rPr>
                <w:rStyle w:val="IndexLink"/>
              </w:rPr>
              <w:t>184</w:t>
            </w:r>
          </w:hyperlink>
        </w:p>
        <w:p>
          <w:pPr>
            <w:pStyle w:val="Contents6"/>
            <w:tabs>
              <w:tab w:val="clear" w:pos="7609"/>
              <w:tab w:val="right" w:pos="9026" w:leader="dot"/>
            </w:tabs>
            <w:rPr/>
          </w:pPr>
          <w:hyperlink w:anchor="__RefHeading___Toc200370_383892988">
            <w:r>
              <w:rPr>
                <w:webHidden/>
                <w:rStyle w:val="IndexLink"/>
              </w:rPr>
              <w:t>5</w:t>
            </w:r>
            <w:r>
              <w:rPr>
                <w:rStyle w:val="IndexLink"/>
                <w:rtl w:val="true"/>
              </w:rPr>
              <w:t xml:space="preserve">- </w:t>
            </w:r>
            <w:r>
              <w:rPr>
                <w:rStyle w:val="IndexLink"/>
                <w:rtl w:val="true"/>
              </w:rPr>
              <w:t xml:space="preserve">توثيق إسحاق بن سويد العدوي </w:t>
            </w:r>
            <w:r>
              <w:rPr>
                <w:rStyle w:val="IndexLink"/>
                <w:rtl w:val="true"/>
              </w:rPr>
              <w:t>(</w:t>
            </w:r>
            <w:r>
              <w:rPr>
                <w:rStyle w:val="IndexLink"/>
                <w:rtl w:val="true"/>
              </w:rPr>
              <w:t xml:space="preserve">ت </w:t>
            </w:r>
            <w:r>
              <w:rPr>
                <w:rStyle w:val="IndexLink"/>
              </w:rPr>
              <w:t>131</w:t>
            </w:r>
            <w:r>
              <w:rPr>
                <w:rStyle w:val="IndexLink"/>
                <w:rtl w:val="true"/>
              </w:rPr>
              <w:t>ه</w:t>
            </w:r>
            <w:r>
              <w:rPr>
                <w:rStyle w:val="IndexLink"/>
                <w:rtl w:val="true"/>
              </w:rPr>
              <w:t>)</w:t>
              <w:tab/>
            </w:r>
            <w:r>
              <w:rPr>
                <w:rStyle w:val="IndexLink"/>
              </w:rPr>
              <w:t>185</w:t>
            </w:r>
          </w:hyperlink>
        </w:p>
        <w:p>
          <w:pPr>
            <w:pStyle w:val="Contents6"/>
            <w:tabs>
              <w:tab w:val="clear" w:pos="7609"/>
              <w:tab w:val="right" w:pos="9026" w:leader="dot"/>
            </w:tabs>
            <w:rPr/>
          </w:pPr>
          <w:hyperlink w:anchor="__RefHeading___Toc200372_383892988">
            <w:r>
              <w:rPr>
                <w:webHidden/>
                <w:rStyle w:val="IndexLink"/>
              </w:rPr>
              <w:t>6</w:t>
            </w:r>
            <w:r>
              <w:rPr>
                <w:rStyle w:val="IndexLink"/>
                <w:rtl w:val="true"/>
              </w:rPr>
              <w:t xml:space="preserve">- </w:t>
            </w:r>
            <w:r>
              <w:rPr>
                <w:rStyle w:val="IndexLink"/>
                <w:rtl w:val="true"/>
              </w:rPr>
              <w:t xml:space="preserve">توثيق أسد بن موسى الأموي </w:t>
            </w:r>
            <w:r>
              <w:rPr>
                <w:rStyle w:val="IndexLink"/>
                <w:rtl w:val="true"/>
              </w:rPr>
              <w:t xml:space="preserve">( </w:t>
            </w:r>
            <w:r>
              <w:rPr>
                <w:rStyle w:val="IndexLink"/>
                <w:rtl w:val="true"/>
              </w:rPr>
              <w:t xml:space="preserve">ت </w:t>
            </w:r>
            <w:r>
              <w:rPr>
                <w:rStyle w:val="IndexLink"/>
              </w:rPr>
              <w:t>212</w:t>
            </w:r>
            <w:r>
              <w:rPr>
                <w:rStyle w:val="IndexLink"/>
                <w:rtl w:val="true"/>
              </w:rPr>
              <w:t xml:space="preserve"> </w:t>
            </w:r>
            <w:r>
              <w:rPr>
                <w:rStyle w:val="IndexLink"/>
                <w:rtl w:val="true"/>
              </w:rPr>
              <w:t xml:space="preserve">هـ </w:t>
            </w:r>
            <w:r>
              <w:rPr>
                <w:rStyle w:val="IndexLink"/>
                <w:rtl w:val="true"/>
              </w:rPr>
              <w:t>)</w:t>
              <w:tab/>
            </w:r>
            <w:r>
              <w:rPr>
                <w:rStyle w:val="IndexLink"/>
              </w:rPr>
              <w:t>185</w:t>
            </w:r>
          </w:hyperlink>
        </w:p>
        <w:p>
          <w:pPr>
            <w:pStyle w:val="Contents6"/>
            <w:tabs>
              <w:tab w:val="clear" w:pos="7609"/>
              <w:tab w:val="right" w:pos="9026" w:leader="dot"/>
            </w:tabs>
            <w:rPr/>
          </w:pPr>
          <w:hyperlink w:anchor="__RefHeading___Toc200374_383892988">
            <w:r>
              <w:rPr>
                <w:webHidden/>
                <w:rStyle w:val="IndexLink"/>
              </w:rPr>
              <w:t>7</w:t>
            </w:r>
            <w:r>
              <w:rPr>
                <w:rStyle w:val="IndexLink"/>
                <w:rtl w:val="true"/>
              </w:rPr>
              <w:t xml:space="preserve">- </w:t>
            </w:r>
            <w:r>
              <w:rPr>
                <w:rStyle w:val="IndexLink"/>
                <w:rtl w:val="true"/>
              </w:rPr>
              <w:t xml:space="preserve">توثيق أسد بن وداعة الشامي </w:t>
            </w:r>
            <w:r>
              <w:rPr>
                <w:rStyle w:val="IndexLink"/>
                <w:rtl w:val="true"/>
              </w:rPr>
              <w:t>(</w:t>
            </w:r>
            <w:r>
              <w:rPr>
                <w:rStyle w:val="IndexLink"/>
                <w:rtl w:val="true"/>
              </w:rPr>
              <w:t xml:space="preserve">ت </w:t>
            </w:r>
            <w:r>
              <w:rPr>
                <w:rStyle w:val="IndexLink"/>
              </w:rPr>
              <w:t>137</w:t>
            </w:r>
            <w:r>
              <w:rPr>
                <w:rStyle w:val="IndexLink"/>
                <w:rtl w:val="true"/>
              </w:rPr>
              <w:t>ه</w:t>
            </w:r>
            <w:r>
              <w:rPr>
                <w:rStyle w:val="IndexLink"/>
                <w:rtl w:val="true"/>
              </w:rPr>
              <w:t>)</w:t>
              <w:tab/>
            </w:r>
            <w:r>
              <w:rPr>
                <w:rStyle w:val="IndexLink"/>
              </w:rPr>
              <w:t>186</w:t>
            </w:r>
          </w:hyperlink>
        </w:p>
        <w:p>
          <w:pPr>
            <w:pStyle w:val="Contents6"/>
            <w:tabs>
              <w:tab w:val="clear" w:pos="7609"/>
              <w:tab w:val="right" w:pos="9026" w:leader="dot"/>
            </w:tabs>
            <w:rPr/>
          </w:pPr>
          <w:hyperlink w:anchor="__RefHeading___Toc200376_383892988">
            <w:r>
              <w:rPr>
                <w:webHidden/>
                <w:rStyle w:val="IndexLink"/>
              </w:rPr>
              <w:t>8</w:t>
            </w:r>
            <w:r>
              <w:rPr>
                <w:rStyle w:val="IndexLink"/>
                <w:rtl w:val="true"/>
              </w:rPr>
              <w:t xml:space="preserve">- </w:t>
            </w:r>
            <w:r>
              <w:rPr>
                <w:rStyle w:val="IndexLink"/>
                <w:rtl w:val="true"/>
              </w:rPr>
              <w:t xml:space="preserve">توثيق حريز بن عثمان الرحبـي </w:t>
            </w:r>
            <w:r>
              <w:rPr>
                <w:rStyle w:val="IndexLink"/>
                <w:rtl w:val="true"/>
              </w:rPr>
              <w:t>(</w:t>
            </w:r>
            <w:r>
              <w:rPr>
                <w:rStyle w:val="IndexLink"/>
                <w:rtl w:val="true"/>
              </w:rPr>
              <w:t xml:space="preserve">ت </w:t>
            </w:r>
            <w:r>
              <w:rPr>
                <w:rStyle w:val="IndexLink"/>
              </w:rPr>
              <w:t>163</w:t>
            </w:r>
            <w:r>
              <w:rPr>
                <w:rStyle w:val="IndexLink"/>
                <w:rtl w:val="true"/>
              </w:rPr>
              <w:t>ه</w:t>
            </w:r>
            <w:r>
              <w:rPr>
                <w:rStyle w:val="IndexLink"/>
                <w:rtl w:val="true"/>
              </w:rPr>
              <w:t>)</w:t>
              <w:tab/>
            </w:r>
            <w:r>
              <w:rPr>
                <w:rStyle w:val="IndexLink"/>
              </w:rPr>
              <w:t>187</w:t>
            </w:r>
          </w:hyperlink>
        </w:p>
        <w:p>
          <w:pPr>
            <w:pStyle w:val="Contents5"/>
            <w:tabs>
              <w:tab w:val="clear" w:pos="7892"/>
              <w:tab w:val="right" w:pos="9026" w:leader="dot"/>
            </w:tabs>
            <w:rPr/>
          </w:pPr>
          <w:hyperlink w:anchor="__RefHeading___Toc200378_383892988">
            <w:r>
              <w:rPr>
                <w:webHidden/>
                <w:rStyle w:val="IndexLink"/>
                <w:rtl w:val="true"/>
              </w:rPr>
              <w:t>الشيعة لا تحكم بكفر المخالف</w:t>
            </w:r>
            <w:r>
              <w:rPr>
                <w:rStyle w:val="IndexLink"/>
                <w:rtl w:val="true"/>
              </w:rPr>
              <w:tab/>
            </w:r>
            <w:r>
              <w:rPr>
                <w:rStyle w:val="IndexLink"/>
              </w:rPr>
              <w:t>191</w:t>
            </w:r>
          </w:hyperlink>
        </w:p>
        <w:p>
          <w:pPr>
            <w:pStyle w:val="Contents5"/>
            <w:tabs>
              <w:tab w:val="clear" w:pos="7892"/>
              <w:tab w:val="right" w:pos="9026" w:leader="dot"/>
            </w:tabs>
            <w:rPr/>
          </w:pPr>
          <w:hyperlink w:anchor="__RefHeading___Toc200380_383892988">
            <w:r>
              <w:rPr>
                <w:webHidden/>
                <w:rStyle w:val="IndexLink"/>
                <w:rtl w:val="true"/>
              </w:rPr>
              <w:t>أقوال علماء الشيعة الإمامية في المخالف</w:t>
            </w:r>
            <w:r>
              <w:rPr>
                <w:rStyle w:val="IndexLink"/>
                <w:rtl w:val="true"/>
              </w:rPr>
              <w:tab/>
            </w:r>
            <w:r>
              <w:rPr>
                <w:rStyle w:val="IndexLink"/>
              </w:rPr>
              <w:t>192</w:t>
            </w:r>
          </w:hyperlink>
        </w:p>
        <w:p>
          <w:pPr>
            <w:pStyle w:val="Contents5"/>
            <w:tabs>
              <w:tab w:val="clear" w:pos="7892"/>
              <w:tab w:val="right" w:pos="9026" w:leader="dot"/>
            </w:tabs>
            <w:rPr/>
          </w:pPr>
          <w:hyperlink w:anchor="__RefHeading___Toc200382_383892988">
            <w:r>
              <w:rPr>
                <w:webHidden/>
                <w:rStyle w:val="IndexLink"/>
                <w:rtl w:val="true"/>
              </w:rPr>
              <w:t>رأي السيّد الخوئي في المخالف</w:t>
            </w:r>
            <w:r>
              <w:rPr>
                <w:rStyle w:val="IndexLink"/>
                <w:rtl w:val="true"/>
              </w:rPr>
              <w:tab/>
            </w:r>
            <w:r>
              <w:rPr>
                <w:rStyle w:val="IndexLink"/>
              </w:rPr>
              <w:t>195</w:t>
            </w:r>
          </w:hyperlink>
        </w:p>
        <w:p>
          <w:pPr>
            <w:pStyle w:val="Contents3"/>
            <w:tabs>
              <w:tab w:val="clear" w:pos="8459"/>
              <w:tab w:val="right" w:pos="9026" w:leader="dot"/>
            </w:tabs>
            <w:rPr/>
          </w:pPr>
          <w:hyperlink w:anchor="__RefHeading___Toc200384_383892988">
            <w:r>
              <w:rPr>
                <w:webHidden/>
                <w:rStyle w:val="IndexLink"/>
                <w:rtl w:val="true"/>
              </w:rPr>
              <w:t>الفصل الرابع الإمامية لا تحكم بكفر المسلمين</w:t>
            </w:r>
            <w:r>
              <w:rPr>
                <w:rStyle w:val="IndexLink"/>
                <w:rtl w:val="true"/>
              </w:rPr>
              <w:tab/>
            </w:r>
            <w:r>
              <w:rPr>
                <w:rStyle w:val="IndexLink"/>
              </w:rPr>
              <w:t>197</w:t>
            </w:r>
          </w:hyperlink>
        </w:p>
        <w:p>
          <w:pPr>
            <w:pStyle w:val="Contents4"/>
            <w:tabs>
              <w:tab w:val="clear" w:pos="8176"/>
              <w:tab w:val="right" w:pos="9026" w:leader="dot"/>
            </w:tabs>
            <w:rPr/>
          </w:pPr>
          <w:hyperlink w:anchor="__RefHeading___Toc200386_383892988">
            <w:r>
              <w:rPr>
                <w:webHidden/>
                <w:rStyle w:val="IndexLink"/>
                <w:rtl w:val="true"/>
              </w:rPr>
              <w:t>الإمامية لا تحكم بكفر المسلمين</w:t>
            </w:r>
            <w:r>
              <w:rPr>
                <w:rStyle w:val="IndexLink"/>
                <w:rtl w:val="true"/>
              </w:rPr>
              <w:tab/>
            </w:r>
            <w:r>
              <w:rPr>
                <w:rStyle w:val="IndexLink"/>
              </w:rPr>
              <w:t>197</w:t>
            </w:r>
          </w:hyperlink>
        </w:p>
        <w:p>
          <w:pPr>
            <w:pStyle w:val="Contents5"/>
            <w:tabs>
              <w:tab w:val="clear" w:pos="7892"/>
              <w:tab w:val="right" w:pos="9026" w:leader="dot"/>
            </w:tabs>
            <w:rPr/>
          </w:pPr>
          <w:hyperlink w:anchor="__RefHeading___Toc200388_383892988">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00390_383892988">
            <w:r>
              <w:rPr>
                <w:webHidden/>
                <w:rStyle w:val="IndexLink"/>
                <w:rtl w:val="true"/>
              </w:rPr>
              <w:t>عوداًً على بدء</w:t>
            </w:r>
            <w:r>
              <w:rPr>
                <w:rStyle w:val="IndexLink"/>
                <w:rtl w:val="true"/>
              </w:rPr>
              <w:tab/>
            </w:r>
            <w:r>
              <w:rPr>
                <w:rStyle w:val="IndexLink"/>
              </w:rPr>
              <w:t>212</w:t>
            </w:r>
          </w:hyperlink>
        </w:p>
        <w:p>
          <w:pPr>
            <w:pStyle w:val="Contents4"/>
            <w:tabs>
              <w:tab w:val="clear" w:pos="8176"/>
              <w:tab w:val="right" w:pos="9026" w:leader="dot"/>
            </w:tabs>
            <w:rPr/>
          </w:pPr>
          <w:hyperlink w:anchor="__RefHeading___Toc200392_383892988">
            <w:r>
              <w:rPr>
                <w:webHidden/>
                <w:rStyle w:val="IndexLink"/>
                <w:rtl w:val="true"/>
              </w:rPr>
              <w:t>البحث الأوّل بطلان دعوى تكفير الإمامية للفرق الشيعية من غير الإمامية</w:t>
            </w:r>
            <w:r>
              <w:rPr>
                <w:rStyle w:val="IndexLink"/>
                <w:rtl w:val="true"/>
              </w:rPr>
              <w:tab/>
            </w:r>
            <w:r>
              <w:rPr>
                <w:rStyle w:val="IndexLink"/>
              </w:rPr>
              <w:t>213</w:t>
            </w:r>
          </w:hyperlink>
        </w:p>
        <w:p>
          <w:pPr>
            <w:pStyle w:val="Contents4"/>
            <w:tabs>
              <w:tab w:val="clear" w:pos="8176"/>
              <w:tab w:val="right" w:pos="9026" w:leader="dot"/>
            </w:tabs>
            <w:rPr/>
          </w:pPr>
          <w:hyperlink w:anchor="__RefHeading___Toc200394_383892988">
            <w:r>
              <w:rPr>
                <w:webHidden/>
                <w:rStyle w:val="IndexLink"/>
                <w:rtl w:val="true"/>
              </w:rPr>
              <w:t>البحث الثاني بطلان دعوى تكفير الإمامية للشيخية والإخبارية</w:t>
            </w:r>
            <w:r>
              <w:rPr>
                <w:rStyle w:val="IndexLink"/>
                <w:rtl w:val="true"/>
              </w:rPr>
              <w:tab/>
            </w:r>
            <w:r>
              <w:rPr>
                <w:rStyle w:val="IndexLink"/>
              </w:rPr>
              <w:t>218</w:t>
            </w:r>
          </w:hyperlink>
        </w:p>
        <w:p>
          <w:pPr>
            <w:pStyle w:val="Contents4"/>
            <w:tabs>
              <w:tab w:val="clear" w:pos="8176"/>
              <w:tab w:val="right" w:pos="9026" w:leader="dot"/>
            </w:tabs>
            <w:rPr/>
          </w:pPr>
          <w:hyperlink w:anchor="__RefHeading___Toc200396_383892988">
            <w:r>
              <w:rPr>
                <w:webHidden/>
                <w:rStyle w:val="IndexLink"/>
                <w:rtl w:val="true"/>
              </w:rPr>
              <w:t>البحث الثالث بطلان دعوى تكفير الإمامية لأهل السنة جميعاً</w:t>
            </w:r>
            <w:r>
              <w:rPr>
                <w:rStyle w:val="IndexLink"/>
                <w:rtl w:val="true"/>
              </w:rPr>
              <w:tab/>
            </w:r>
            <w:r>
              <w:rPr>
                <w:rStyle w:val="IndexLink"/>
              </w:rPr>
              <w:t>222</w:t>
            </w:r>
          </w:hyperlink>
        </w:p>
        <w:p>
          <w:pPr>
            <w:pStyle w:val="Contents5"/>
            <w:tabs>
              <w:tab w:val="clear" w:pos="7892"/>
              <w:tab w:val="right" w:pos="9026" w:leader="dot"/>
            </w:tabs>
            <w:rPr/>
          </w:pPr>
          <w:hyperlink w:anchor="__RefHeading___Toc200398_383892988">
            <w:r>
              <w:rPr>
                <w:webHidden/>
                <w:rStyle w:val="IndexLink"/>
                <w:rtl w:val="true"/>
              </w:rPr>
              <w:t>توطئة</w:t>
            </w:r>
            <w:r>
              <w:rPr>
                <w:rStyle w:val="IndexLink"/>
                <w:rtl w:val="true"/>
              </w:rPr>
              <w:tab/>
            </w:r>
            <w:r>
              <w:rPr>
                <w:rStyle w:val="IndexLink"/>
              </w:rPr>
              <w:t>222</w:t>
            </w:r>
          </w:hyperlink>
        </w:p>
        <w:p>
          <w:pPr>
            <w:pStyle w:val="Contents6"/>
            <w:tabs>
              <w:tab w:val="clear" w:pos="7609"/>
              <w:tab w:val="right" w:pos="9026" w:leader="dot"/>
            </w:tabs>
            <w:rPr/>
          </w:pPr>
          <w:hyperlink w:anchor="__RefHeading___Toc200400_383892988">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00402_383892988">
            <w:r>
              <w:rPr>
                <w:webHidden/>
                <w:rStyle w:val="IndexLink"/>
                <w:rtl w:val="true"/>
              </w:rPr>
              <w:t>أولاً</w:t>
            </w:r>
            <w:r>
              <w:rPr>
                <w:rStyle w:val="IndexLink"/>
                <w:rtl w:val="true"/>
              </w:rPr>
              <w:t xml:space="preserve">: </w:t>
            </w:r>
            <w:r>
              <w:rPr>
                <w:rStyle w:val="IndexLink"/>
                <w:rtl w:val="true"/>
              </w:rPr>
              <w:t>إن الكفر على أقسام وأنواع جاء ذكرها في القرآن الكريم</w:t>
            </w:r>
            <w:r>
              <w:rPr>
                <w:rStyle w:val="IndexLink"/>
                <w:rtl w:val="true"/>
              </w:rPr>
              <w:tab/>
            </w:r>
            <w:r>
              <w:rPr>
                <w:rStyle w:val="IndexLink"/>
              </w:rPr>
              <w:t>225</w:t>
            </w:r>
          </w:hyperlink>
        </w:p>
        <w:p>
          <w:pPr>
            <w:pStyle w:val="Contents6"/>
            <w:tabs>
              <w:tab w:val="clear" w:pos="7609"/>
              <w:tab w:val="right" w:pos="9026" w:leader="dot"/>
            </w:tabs>
            <w:rPr/>
          </w:pPr>
          <w:hyperlink w:anchor="__RefHeading___Toc200404_383892988">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200406_383892988">
            <w:r>
              <w:rPr>
                <w:webHidden/>
                <w:rStyle w:val="IndexLink"/>
              </w:rPr>
              <w:t>1</w:t>
            </w:r>
            <w:r>
              <w:rPr>
                <w:rStyle w:val="IndexLink"/>
                <w:rtl w:val="true"/>
              </w:rPr>
              <w:t xml:space="preserve">- </w:t>
            </w:r>
            <w:r>
              <w:rPr>
                <w:rStyle w:val="IndexLink"/>
                <w:rtl w:val="true"/>
              </w:rPr>
              <w:t>كفر الجحود بالربوبية والحق</w:t>
            </w:r>
            <w:r>
              <w:rPr>
                <w:rStyle w:val="IndexLink"/>
                <w:rtl w:val="true"/>
              </w:rPr>
              <w:tab/>
            </w:r>
            <w:r>
              <w:rPr>
                <w:rStyle w:val="IndexLink"/>
              </w:rPr>
              <w:t>226</w:t>
            </w:r>
          </w:hyperlink>
        </w:p>
        <w:p>
          <w:pPr>
            <w:pStyle w:val="Contents6"/>
            <w:tabs>
              <w:tab w:val="clear" w:pos="7609"/>
              <w:tab w:val="right" w:pos="9026" w:leader="dot"/>
            </w:tabs>
            <w:rPr/>
          </w:pPr>
          <w:hyperlink w:anchor="__RefHeading___Toc200408_383892988">
            <w:r>
              <w:rPr>
                <w:webHidden/>
                <w:rStyle w:val="IndexLink"/>
              </w:rPr>
              <w:t>2</w:t>
            </w:r>
            <w:r>
              <w:rPr>
                <w:rStyle w:val="IndexLink"/>
                <w:rtl w:val="true"/>
              </w:rPr>
              <w:t xml:space="preserve">- </w:t>
            </w:r>
            <w:r>
              <w:rPr>
                <w:rStyle w:val="IndexLink"/>
                <w:rtl w:val="true"/>
              </w:rPr>
              <w:t>كفر النعمة</w:t>
            </w:r>
            <w:r>
              <w:rPr>
                <w:rStyle w:val="IndexLink"/>
                <w:rtl w:val="true"/>
              </w:rPr>
              <w:tab/>
            </w:r>
            <w:r>
              <w:rPr>
                <w:rStyle w:val="IndexLink"/>
              </w:rPr>
              <w:t>227</w:t>
            </w:r>
          </w:hyperlink>
        </w:p>
        <w:p>
          <w:pPr>
            <w:pStyle w:val="Contents6"/>
            <w:tabs>
              <w:tab w:val="clear" w:pos="7609"/>
              <w:tab w:val="right" w:pos="9026" w:leader="dot"/>
            </w:tabs>
            <w:rPr/>
          </w:pPr>
          <w:hyperlink w:anchor="__RefHeading___Toc200410_383892988">
            <w:r>
              <w:rPr>
                <w:webHidden/>
                <w:rStyle w:val="IndexLink"/>
              </w:rPr>
              <w:t>3</w:t>
            </w:r>
            <w:r>
              <w:rPr>
                <w:rStyle w:val="IndexLink"/>
                <w:rtl w:val="true"/>
              </w:rPr>
              <w:t xml:space="preserve">- </w:t>
            </w:r>
            <w:r>
              <w:rPr>
                <w:rStyle w:val="IndexLink"/>
                <w:rtl w:val="true"/>
              </w:rPr>
              <w:t>الكفر بترك ما أمروا به</w:t>
            </w:r>
            <w:r>
              <w:rPr>
                <w:rStyle w:val="IndexLink"/>
                <w:rtl w:val="true"/>
              </w:rPr>
              <w:tab/>
            </w:r>
            <w:r>
              <w:rPr>
                <w:rStyle w:val="IndexLink"/>
              </w:rPr>
              <w:t>227</w:t>
            </w:r>
          </w:hyperlink>
        </w:p>
        <w:p>
          <w:pPr>
            <w:pStyle w:val="Contents6"/>
            <w:tabs>
              <w:tab w:val="clear" w:pos="7609"/>
              <w:tab w:val="right" w:pos="9026" w:leader="dot"/>
            </w:tabs>
            <w:rPr/>
          </w:pPr>
          <w:hyperlink w:anchor="__RefHeading___Toc200412_383892988">
            <w:r>
              <w:rPr>
                <w:webHidden/>
                <w:rStyle w:val="IndexLink"/>
              </w:rPr>
              <w:t>4</w:t>
            </w:r>
            <w:r>
              <w:rPr>
                <w:rStyle w:val="IndexLink"/>
                <w:rtl w:val="true"/>
              </w:rPr>
              <w:t xml:space="preserve">- </w:t>
            </w:r>
            <w:r>
              <w:rPr>
                <w:rStyle w:val="IndexLink"/>
                <w:rtl w:val="true"/>
              </w:rPr>
              <w:t>كفر البراءة</w:t>
            </w:r>
            <w:r>
              <w:rPr>
                <w:rStyle w:val="IndexLink"/>
                <w:rtl w:val="true"/>
              </w:rPr>
              <w:tab/>
            </w:r>
            <w:r>
              <w:rPr>
                <w:rStyle w:val="IndexLink"/>
              </w:rPr>
              <w:t>227</w:t>
            </w:r>
          </w:hyperlink>
        </w:p>
        <w:p>
          <w:pPr>
            <w:pStyle w:val="Contents6"/>
            <w:tabs>
              <w:tab w:val="clear" w:pos="7609"/>
              <w:tab w:val="right" w:pos="9026" w:leader="dot"/>
            </w:tabs>
            <w:rPr/>
          </w:pPr>
          <w:hyperlink w:anchor="__RefHeading___Toc200414_383892988">
            <w:r>
              <w:rPr>
                <w:webHidden/>
                <w:rStyle w:val="IndexLink"/>
              </w:rPr>
              <w:t>5</w:t>
            </w:r>
            <w:r>
              <w:rPr>
                <w:rStyle w:val="IndexLink"/>
                <w:rtl w:val="true"/>
              </w:rPr>
              <w:t xml:space="preserve">- </w:t>
            </w:r>
            <w:r>
              <w:rPr>
                <w:rStyle w:val="IndexLink"/>
                <w:rtl w:val="true"/>
              </w:rPr>
              <w:t>كفر التكذيب بالحقّ</w:t>
            </w:r>
            <w:r>
              <w:rPr>
                <w:rStyle w:val="IndexLink"/>
                <w:rtl w:val="true"/>
              </w:rPr>
              <w:tab/>
            </w:r>
            <w:r>
              <w:rPr>
                <w:rStyle w:val="IndexLink"/>
              </w:rPr>
              <w:t>228</w:t>
            </w:r>
          </w:hyperlink>
        </w:p>
        <w:p>
          <w:pPr>
            <w:pStyle w:val="Contents6"/>
            <w:tabs>
              <w:tab w:val="clear" w:pos="7609"/>
              <w:tab w:val="right" w:pos="9026" w:leader="dot"/>
            </w:tabs>
            <w:rPr/>
          </w:pPr>
          <w:hyperlink w:anchor="__RefHeading___Toc200416_383892988">
            <w:r>
              <w:rPr>
                <w:webHidden/>
                <w:rStyle w:val="IndexLink"/>
              </w:rPr>
              <w:t>6</w:t>
            </w:r>
            <w:r>
              <w:rPr>
                <w:rStyle w:val="IndexLink"/>
                <w:rtl w:val="true"/>
              </w:rPr>
              <w:t xml:space="preserve">- </w:t>
            </w:r>
            <w:r>
              <w:rPr>
                <w:rStyle w:val="IndexLink"/>
                <w:rtl w:val="true"/>
              </w:rPr>
              <w:t>كفر الشك والظن</w:t>
            </w:r>
            <w:r>
              <w:rPr>
                <w:rStyle w:val="IndexLink"/>
                <w:rtl w:val="true"/>
              </w:rPr>
              <w:tab/>
            </w:r>
            <w:r>
              <w:rPr>
                <w:rStyle w:val="IndexLink"/>
              </w:rPr>
              <w:t>228</w:t>
            </w:r>
          </w:hyperlink>
        </w:p>
        <w:p>
          <w:pPr>
            <w:pStyle w:val="Contents6"/>
            <w:tabs>
              <w:tab w:val="clear" w:pos="7609"/>
              <w:tab w:val="right" w:pos="9026" w:leader="dot"/>
            </w:tabs>
            <w:rPr/>
          </w:pPr>
          <w:hyperlink w:anchor="__RefHeading___Toc200418_383892988">
            <w:r>
              <w:rPr>
                <w:webHidden/>
                <w:rStyle w:val="IndexLink"/>
              </w:rPr>
              <w:t>7</w:t>
            </w:r>
            <w:r>
              <w:rPr>
                <w:rStyle w:val="IndexLink"/>
                <w:rtl w:val="true"/>
              </w:rPr>
              <w:t xml:space="preserve">- </w:t>
            </w:r>
            <w:r>
              <w:rPr>
                <w:rStyle w:val="IndexLink"/>
                <w:rtl w:val="true"/>
              </w:rPr>
              <w:t>كفر الإعراض</w:t>
            </w:r>
            <w:r>
              <w:rPr>
                <w:rStyle w:val="IndexLink"/>
                <w:rtl w:val="true"/>
              </w:rPr>
              <w:tab/>
            </w:r>
            <w:r>
              <w:rPr>
                <w:rStyle w:val="IndexLink"/>
              </w:rPr>
              <w:t>229</w:t>
            </w:r>
          </w:hyperlink>
        </w:p>
        <w:p>
          <w:pPr>
            <w:pStyle w:val="Contents6"/>
            <w:tabs>
              <w:tab w:val="clear" w:pos="7609"/>
              <w:tab w:val="right" w:pos="9026" w:leader="dot"/>
            </w:tabs>
            <w:rPr/>
          </w:pPr>
          <w:hyperlink w:anchor="__RefHeading___Toc200420_383892988">
            <w:r>
              <w:rPr>
                <w:webHidden/>
                <w:rStyle w:val="IndexLink"/>
              </w:rPr>
              <w:t>8</w:t>
            </w:r>
            <w:r>
              <w:rPr>
                <w:rStyle w:val="IndexLink"/>
                <w:rtl w:val="true"/>
              </w:rPr>
              <w:t xml:space="preserve"> - </w:t>
            </w:r>
            <w:r>
              <w:rPr>
                <w:rStyle w:val="IndexLink"/>
                <w:rtl w:val="true"/>
              </w:rPr>
              <w:t>كفر النفاق</w:t>
            </w:r>
            <w:r>
              <w:rPr>
                <w:rStyle w:val="IndexLink"/>
                <w:rtl w:val="true"/>
              </w:rPr>
              <w:tab/>
            </w:r>
            <w:r>
              <w:rPr>
                <w:rStyle w:val="IndexLink"/>
              </w:rPr>
              <w:t>229</w:t>
            </w:r>
          </w:hyperlink>
        </w:p>
        <w:p>
          <w:pPr>
            <w:pStyle w:val="Contents6"/>
            <w:tabs>
              <w:tab w:val="clear" w:pos="7609"/>
              <w:tab w:val="right" w:pos="9026" w:leader="dot"/>
            </w:tabs>
            <w:rPr/>
          </w:pPr>
          <w:hyperlink w:anchor="__RefHeading___Toc200422_383892988">
            <w:r>
              <w:rPr>
                <w:webHidden/>
                <w:rStyle w:val="IndexLink"/>
                <w:rtl w:val="true"/>
              </w:rPr>
              <w:t>ثانياً</w:t>
            </w:r>
            <w:r>
              <w:rPr>
                <w:rStyle w:val="IndexLink"/>
                <w:rtl w:val="true"/>
              </w:rPr>
              <w:t xml:space="preserve">: </w:t>
            </w:r>
            <w:r>
              <w:rPr>
                <w:rStyle w:val="IndexLink"/>
                <w:rtl w:val="true"/>
              </w:rPr>
              <w:t>أنّ الإمامية لم تعد المنكر للإمامة كافراً بالكفر الظاهر</w:t>
            </w:r>
            <w:r>
              <w:rPr>
                <w:rStyle w:val="IndexLink"/>
                <w:rtl w:val="true"/>
              </w:rPr>
              <w:tab/>
            </w:r>
            <w:r>
              <w:rPr>
                <w:rStyle w:val="IndexLink"/>
              </w:rPr>
              <w:t>231</w:t>
            </w:r>
          </w:hyperlink>
        </w:p>
        <w:p>
          <w:pPr>
            <w:pStyle w:val="Contents6"/>
            <w:tabs>
              <w:tab w:val="clear" w:pos="7609"/>
              <w:tab w:val="right" w:pos="9026" w:leader="dot"/>
            </w:tabs>
            <w:rPr/>
          </w:pPr>
          <w:hyperlink w:anchor="__RefHeading___Toc200424_383892988">
            <w:r>
              <w:rPr>
                <w:webHidden/>
                <w:rStyle w:val="IndexLink"/>
                <w:rtl w:val="true"/>
              </w:rPr>
              <w:t>ثالثاًً</w:t>
            </w:r>
            <w:r>
              <w:rPr>
                <w:rStyle w:val="IndexLink"/>
                <w:rtl w:val="true"/>
              </w:rPr>
              <w:t xml:space="preserve">: </w:t>
            </w:r>
            <w:r>
              <w:rPr>
                <w:rStyle w:val="IndexLink"/>
                <w:rtl w:val="true"/>
              </w:rPr>
              <w:t>إنقسام أهل السنة إلى مستضعف وغير مستضعف</w:t>
            </w:r>
            <w:r>
              <w:rPr>
                <w:rStyle w:val="IndexLink"/>
                <w:rtl w:val="true"/>
              </w:rPr>
              <w:tab/>
            </w:r>
            <w:r>
              <w:rPr>
                <w:rStyle w:val="IndexLink"/>
              </w:rPr>
              <w:t>236</w:t>
            </w:r>
          </w:hyperlink>
        </w:p>
        <w:p>
          <w:pPr>
            <w:pStyle w:val="Contents6"/>
            <w:tabs>
              <w:tab w:val="clear" w:pos="7609"/>
              <w:tab w:val="right" w:pos="9026" w:leader="dot"/>
            </w:tabs>
            <w:rPr/>
          </w:pPr>
          <w:hyperlink w:anchor="__RefHeading___Toc200426_383892988">
            <w:r>
              <w:rPr>
                <w:webHidden/>
                <w:rStyle w:val="IndexLink"/>
                <w:rtl w:val="true"/>
              </w:rPr>
              <w:t>رابعاً</w:t>
            </w:r>
            <w:r>
              <w:rPr>
                <w:rStyle w:val="IndexLink"/>
                <w:rtl w:val="true"/>
              </w:rPr>
              <w:t xml:space="preserve">: </w:t>
            </w:r>
            <w:r>
              <w:rPr>
                <w:rStyle w:val="IndexLink"/>
                <w:rtl w:val="true"/>
              </w:rPr>
              <w:t>الجهل بأهمية الإمامة ودورها في قيادة الأمّة</w:t>
            </w:r>
            <w:r>
              <w:rPr>
                <w:rStyle w:val="IndexLink"/>
                <w:rtl w:val="true"/>
              </w:rPr>
              <w:tab/>
            </w:r>
            <w:r>
              <w:rPr>
                <w:rStyle w:val="IndexLink"/>
              </w:rPr>
              <w:t>238</w:t>
            </w:r>
          </w:hyperlink>
        </w:p>
        <w:p>
          <w:pPr>
            <w:pStyle w:val="Contents4"/>
            <w:tabs>
              <w:tab w:val="clear" w:pos="8176"/>
              <w:tab w:val="right" w:pos="9026" w:leader="dot"/>
            </w:tabs>
            <w:rPr/>
          </w:pPr>
          <w:hyperlink w:anchor="__RefHeading___Toc200428_383892988">
            <w:r>
              <w:rPr>
                <w:webHidden/>
                <w:rStyle w:val="IndexLink"/>
                <w:rtl w:val="true"/>
              </w:rPr>
              <w:t>البحث الرابع الإمامية تحكم بكفر محاربي الإمام علي</w:t>
            </w:r>
            <w:r>
              <w:rPr>
                <w:rStyle w:val="IndexLink"/>
                <w:rtl w:val="true"/>
              </w:rPr>
              <w:tab/>
            </w:r>
            <w:r>
              <w:rPr>
                <w:rStyle w:val="IndexLink"/>
              </w:rPr>
              <w:t>239</w:t>
            </w:r>
          </w:hyperlink>
        </w:p>
        <w:p>
          <w:pPr>
            <w:pStyle w:val="Contents5"/>
            <w:tabs>
              <w:tab w:val="clear" w:pos="7892"/>
              <w:tab w:val="right" w:pos="9026" w:leader="dot"/>
            </w:tabs>
            <w:rPr/>
          </w:pPr>
          <w:hyperlink w:anchor="__RefHeading___Toc200430_383892988">
            <w:r>
              <w:rPr>
                <w:webHidden/>
                <w:rStyle w:val="IndexLink"/>
                <w:rtl w:val="true"/>
              </w:rPr>
              <w:t>المناقشة</w:t>
            </w:r>
            <w:r>
              <w:rPr>
                <w:rStyle w:val="IndexLink"/>
                <w:rtl w:val="true"/>
              </w:rPr>
              <w:t>:</w:t>
              <w:tab/>
            </w:r>
            <w:r>
              <w:rPr>
                <w:rStyle w:val="IndexLink"/>
              </w:rPr>
              <w:t>239</w:t>
            </w:r>
          </w:hyperlink>
        </w:p>
        <w:p>
          <w:pPr>
            <w:pStyle w:val="Contents3"/>
            <w:tabs>
              <w:tab w:val="clear" w:pos="8459"/>
              <w:tab w:val="right" w:pos="9026" w:leader="dot"/>
            </w:tabs>
            <w:rPr/>
          </w:pPr>
          <w:hyperlink w:anchor="__RefHeading___Toc200432_383892988">
            <w:r>
              <w:rPr>
                <w:webHidden/>
                <w:rStyle w:val="IndexLink"/>
                <w:rtl w:val="true"/>
              </w:rPr>
              <w:t>الفصل الخامس تكفير الإمامية لأهل البدع في الدين</w:t>
            </w:r>
            <w:r>
              <w:rPr>
                <w:rStyle w:val="IndexLink"/>
                <w:rtl w:val="true"/>
              </w:rPr>
              <w:tab/>
            </w:r>
            <w:r>
              <w:rPr>
                <w:rStyle w:val="IndexLink"/>
              </w:rPr>
              <w:t>254</w:t>
            </w:r>
          </w:hyperlink>
        </w:p>
        <w:p>
          <w:pPr>
            <w:pStyle w:val="Contents4"/>
            <w:tabs>
              <w:tab w:val="clear" w:pos="8176"/>
              <w:tab w:val="right" w:pos="9026" w:leader="dot"/>
            </w:tabs>
            <w:rPr/>
          </w:pPr>
          <w:hyperlink w:anchor="__RefHeading___Toc200434_383892988">
            <w:r>
              <w:rPr>
                <w:webHidden/>
                <w:rStyle w:val="IndexLink"/>
                <w:rtl w:val="true"/>
              </w:rPr>
              <w:t>حقيقة البدعة وأقسامها وفلسفة تحريمها</w:t>
            </w:r>
            <w:r>
              <w:rPr>
                <w:rStyle w:val="IndexLink"/>
                <w:rtl w:val="true"/>
              </w:rPr>
              <w:tab/>
            </w:r>
            <w:r>
              <w:rPr>
                <w:rStyle w:val="IndexLink"/>
              </w:rPr>
              <w:t>254</w:t>
            </w:r>
          </w:hyperlink>
        </w:p>
        <w:p>
          <w:pPr>
            <w:pStyle w:val="Contents4"/>
            <w:tabs>
              <w:tab w:val="clear" w:pos="8176"/>
              <w:tab w:val="right" w:pos="9026" w:leader="dot"/>
            </w:tabs>
            <w:rPr/>
          </w:pPr>
          <w:hyperlink w:anchor="__RefHeading___Toc200436_383892988">
            <w:r>
              <w:rPr>
                <w:webHidden/>
                <w:rStyle w:val="IndexLink"/>
                <w:rtl w:val="true"/>
              </w:rPr>
              <w:t>البحث الأول بيان معنى البدعة</w:t>
            </w:r>
            <w:r>
              <w:rPr>
                <w:rStyle w:val="IndexLink"/>
                <w:rtl w:val="true"/>
              </w:rPr>
              <w:tab/>
            </w:r>
            <w:r>
              <w:rPr>
                <w:rStyle w:val="IndexLink"/>
              </w:rPr>
              <w:t>260</w:t>
            </w:r>
          </w:hyperlink>
        </w:p>
        <w:p>
          <w:pPr>
            <w:pStyle w:val="Contents5"/>
            <w:tabs>
              <w:tab w:val="clear" w:pos="7892"/>
              <w:tab w:val="right" w:pos="9026" w:leader="dot"/>
            </w:tabs>
            <w:rPr/>
          </w:pPr>
          <w:hyperlink w:anchor="__RefHeading___Toc200438_383892988">
            <w:r>
              <w:rPr>
                <w:webHidden/>
                <w:rStyle w:val="IndexLink"/>
                <w:rtl w:val="true"/>
              </w:rPr>
              <w:t>الأمر الأول</w:t>
            </w:r>
            <w:r>
              <w:rPr>
                <w:rStyle w:val="IndexLink"/>
                <w:rtl w:val="true"/>
              </w:rPr>
              <w:t xml:space="preserve">: </w:t>
            </w:r>
            <w:r>
              <w:rPr>
                <w:rStyle w:val="IndexLink"/>
                <w:rtl w:val="true"/>
              </w:rPr>
              <w:t>البدعة لغة</w:t>
            </w:r>
            <w:r>
              <w:rPr>
                <w:rStyle w:val="IndexLink"/>
                <w:rtl w:val="true"/>
              </w:rPr>
              <w:tab/>
            </w:r>
            <w:r>
              <w:rPr>
                <w:rStyle w:val="IndexLink"/>
              </w:rPr>
              <w:t>260</w:t>
            </w:r>
          </w:hyperlink>
        </w:p>
        <w:p>
          <w:pPr>
            <w:pStyle w:val="Contents5"/>
            <w:tabs>
              <w:tab w:val="clear" w:pos="7892"/>
              <w:tab w:val="right" w:pos="9026" w:leader="dot"/>
            </w:tabs>
            <w:rPr/>
          </w:pPr>
          <w:hyperlink w:anchor="__RefHeading___Toc200440_383892988">
            <w:r>
              <w:rPr>
                <w:webHidden/>
                <w:rStyle w:val="IndexLink"/>
                <w:rtl w:val="true"/>
              </w:rPr>
              <w:t>الأمر الثاني</w:t>
            </w:r>
            <w:r>
              <w:rPr>
                <w:rStyle w:val="IndexLink"/>
                <w:rtl w:val="true"/>
              </w:rPr>
              <w:t xml:space="preserve">: </w:t>
            </w:r>
            <w:r>
              <w:rPr>
                <w:rStyle w:val="IndexLink"/>
                <w:rtl w:val="true"/>
              </w:rPr>
              <w:t>البدعة في الاصطلاح</w:t>
            </w:r>
            <w:r>
              <w:rPr>
                <w:rStyle w:val="IndexLink"/>
                <w:rtl w:val="true"/>
              </w:rPr>
              <w:tab/>
            </w:r>
            <w:r>
              <w:rPr>
                <w:rStyle w:val="IndexLink"/>
              </w:rPr>
              <w:t>262</w:t>
            </w:r>
          </w:hyperlink>
        </w:p>
        <w:p>
          <w:pPr>
            <w:pStyle w:val="Contents6"/>
            <w:tabs>
              <w:tab w:val="clear" w:pos="7609"/>
              <w:tab w:val="right" w:pos="9026" w:leader="dot"/>
            </w:tabs>
            <w:rPr/>
          </w:pPr>
          <w:hyperlink w:anchor="__RefHeading___Toc200442_383892988">
            <w:r>
              <w:rPr>
                <w:webHidden/>
                <w:rStyle w:val="IndexLink"/>
              </w:rPr>
              <w:t>1</w:t>
            </w:r>
            <w:r>
              <w:rPr>
                <w:rStyle w:val="IndexLink"/>
                <w:rtl w:val="true"/>
              </w:rPr>
              <w:t xml:space="preserve">- </w:t>
            </w:r>
            <w:r>
              <w:rPr>
                <w:rStyle w:val="IndexLink"/>
                <w:rtl w:val="true"/>
              </w:rPr>
              <w:t>تعريف البدعة عند علماء الإمامية</w:t>
            </w:r>
            <w:r>
              <w:rPr>
                <w:rStyle w:val="IndexLink"/>
                <w:rtl w:val="true"/>
              </w:rPr>
              <w:tab/>
            </w:r>
            <w:r>
              <w:rPr>
                <w:rStyle w:val="IndexLink"/>
              </w:rPr>
              <w:t>262</w:t>
            </w:r>
          </w:hyperlink>
        </w:p>
        <w:p>
          <w:pPr>
            <w:pStyle w:val="Contents6"/>
            <w:tabs>
              <w:tab w:val="clear" w:pos="7609"/>
              <w:tab w:val="right" w:pos="9026" w:leader="dot"/>
            </w:tabs>
            <w:rPr/>
          </w:pPr>
          <w:hyperlink w:anchor="__RefHeading___Toc200444_383892988">
            <w:r>
              <w:rPr>
                <w:webHidden/>
                <w:rStyle w:val="IndexLink"/>
              </w:rPr>
              <w:t>2</w:t>
            </w:r>
            <w:r>
              <w:rPr>
                <w:rStyle w:val="IndexLink"/>
                <w:rtl w:val="true"/>
              </w:rPr>
              <w:t xml:space="preserve">- </w:t>
            </w:r>
            <w:r>
              <w:rPr>
                <w:rStyle w:val="IndexLink"/>
                <w:rtl w:val="true"/>
              </w:rPr>
              <w:t>تعريف البدعة عند علماء السنـّة</w:t>
            </w:r>
            <w:r>
              <w:rPr>
                <w:rStyle w:val="IndexLink"/>
                <w:rtl w:val="true"/>
              </w:rPr>
              <w:tab/>
            </w:r>
            <w:r>
              <w:rPr>
                <w:rStyle w:val="IndexLink"/>
              </w:rPr>
              <w:t>264</w:t>
            </w:r>
          </w:hyperlink>
        </w:p>
        <w:p>
          <w:pPr>
            <w:pStyle w:val="Contents4"/>
            <w:tabs>
              <w:tab w:val="clear" w:pos="8176"/>
              <w:tab w:val="right" w:pos="9026" w:leader="dot"/>
            </w:tabs>
            <w:rPr/>
          </w:pPr>
          <w:hyperlink w:anchor="__RefHeading___Toc200446_383892988">
            <w:r>
              <w:rPr>
                <w:webHidden/>
                <w:rStyle w:val="IndexLink"/>
                <w:rtl w:val="true"/>
              </w:rPr>
              <w:t>البحث الثاني أدلة تحريم البدعة</w:t>
            </w:r>
            <w:r>
              <w:rPr>
                <w:rStyle w:val="IndexLink"/>
                <w:rtl w:val="true"/>
              </w:rPr>
              <w:tab/>
            </w:r>
            <w:r>
              <w:rPr>
                <w:rStyle w:val="IndexLink"/>
              </w:rPr>
              <w:t>266</w:t>
            </w:r>
          </w:hyperlink>
        </w:p>
        <w:p>
          <w:pPr>
            <w:pStyle w:val="Contents5"/>
            <w:tabs>
              <w:tab w:val="clear" w:pos="7892"/>
              <w:tab w:val="right" w:pos="9026" w:leader="dot"/>
            </w:tabs>
            <w:rPr/>
          </w:pPr>
          <w:hyperlink w:anchor="__RefHeading___Toc200448_383892988">
            <w:r>
              <w:rPr>
                <w:webHidden/>
                <w:rStyle w:val="IndexLink"/>
                <w:rtl w:val="true"/>
              </w:rPr>
              <w:t>الدليل الأول</w:t>
            </w:r>
            <w:r>
              <w:rPr>
                <w:rStyle w:val="IndexLink"/>
                <w:rtl w:val="true"/>
              </w:rPr>
              <w:t xml:space="preserve">: </w:t>
            </w:r>
            <w:r>
              <w:rPr>
                <w:rStyle w:val="IndexLink"/>
                <w:rtl w:val="true"/>
              </w:rPr>
              <w:t>القرآن الكريم</w:t>
            </w:r>
            <w:r>
              <w:rPr>
                <w:rStyle w:val="IndexLink"/>
                <w:rtl w:val="true"/>
              </w:rPr>
              <w:tab/>
            </w:r>
            <w:r>
              <w:rPr>
                <w:rStyle w:val="IndexLink"/>
              </w:rPr>
              <w:t>266</w:t>
            </w:r>
          </w:hyperlink>
        </w:p>
        <w:p>
          <w:pPr>
            <w:pStyle w:val="Contents5"/>
            <w:tabs>
              <w:tab w:val="clear" w:pos="7892"/>
              <w:tab w:val="right" w:pos="9026" w:leader="dot"/>
            </w:tabs>
            <w:rPr/>
          </w:pPr>
          <w:hyperlink w:anchor="__RefHeading___Toc200450_383892988">
            <w:r>
              <w:rPr>
                <w:webHidden/>
                <w:rStyle w:val="IndexLink"/>
                <w:rtl w:val="true"/>
              </w:rPr>
              <w:t>الدليل الثاني</w:t>
            </w:r>
            <w:r>
              <w:rPr>
                <w:rStyle w:val="IndexLink"/>
                <w:rtl w:val="true"/>
              </w:rPr>
              <w:t xml:space="preserve">: </w:t>
            </w:r>
            <w:r>
              <w:rPr>
                <w:rStyle w:val="IndexLink"/>
                <w:rtl w:val="true"/>
              </w:rPr>
              <w:t>السنة الشريفة</w:t>
            </w:r>
            <w:r>
              <w:rPr>
                <w:rStyle w:val="IndexLink"/>
                <w:rtl w:val="true"/>
              </w:rPr>
              <w:tab/>
            </w:r>
            <w:r>
              <w:rPr>
                <w:rStyle w:val="IndexLink"/>
              </w:rPr>
              <w:t>268</w:t>
            </w:r>
          </w:hyperlink>
        </w:p>
        <w:p>
          <w:pPr>
            <w:pStyle w:val="Contents5"/>
            <w:tabs>
              <w:tab w:val="clear" w:pos="7892"/>
              <w:tab w:val="right" w:pos="9026" w:leader="dot"/>
            </w:tabs>
            <w:rPr/>
          </w:pPr>
          <w:hyperlink w:anchor="__RefHeading___Toc200452_383892988">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270</w:t>
            </w:r>
          </w:hyperlink>
        </w:p>
        <w:p>
          <w:pPr>
            <w:pStyle w:val="Contents5"/>
            <w:tabs>
              <w:tab w:val="clear" w:pos="7892"/>
              <w:tab w:val="right" w:pos="9026" w:leader="dot"/>
            </w:tabs>
            <w:rPr/>
          </w:pPr>
          <w:hyperlink w:anchor="__RefHeading___Toc200454_383892988">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ab/>
            </w:r>
            <w:r>
              <w:rPr>
                <w:rStyle w:val="IndexLink"/>
              </w:rPr>
              <w:t>270</w:t>
            </w:r>
          </w:hyperlink>
        </w:p>
        <w:p>
          <w:pPr>
            <w:pStyle w:val="Contents4"/>
            <w:tabs>
              <w:tab w:val="clear" w:pos="8176"/>
              <w:tab w:val="right" w:pos="9026" w:leader="dot"/>
            </w:tabs>
            <w:rPr/>
          </w:pPr>
          <w:hyperlink w:anchor="__RefHeading___Toc200456_383892988">
            <w:r>
              <w:rPr>
                <w:webHidden/>
                <w:rStyle w:val="IndexLink"/>
                <w:rtl w:val="true"/>
              </w:rPr>
              <w:t>البحث الثالث بيان أقسام البدعة</w:t>
            </w:r>
            <w:r>
              <w:rPr>
                <w:rStyle w:val="IndexLink"/>
                <w:rtl w:val="true"/>
              </w:rPr>
              <w:tab/>
            </w:r>
            <w:r>
              <w:rPr>
                <w:rStyle w:val="IndexLink"/>
              </w:rPr>
              <w:t>271</w:t>
            </w:r>
          </w:hyperlink>
        </w:p>
        <w:p>
          <w:pPr>
            <w:pStyle w:val="Contents5"/>
            <w:tabs>
              <w:tab w:val="clear" w:pos="7892"/>
              <w:tab w:val="right" w:pos="9026" w:leader="dot"/>
            </w:tabs>
            <w:rPr/>
          </w:pPr>
          <w:hyperlink w:anchor="__RefHeading___Toc200458_383892988">
            <w:r>
              <w:rPr>
                <w:webHidden/>
                <w:rStyle w:val="IndexLink"/>
                <w:rtl w:val="true"/>
              </w:rPr>
              <w:t>التقسيم الأول</w:t>
            </w:r>
            <w:r>
              <w:rPr>
                <w:rStyle w:val="IndexLink"/>
                <w:rtl w:val="true"/>
              </w:rPr>
              <w:t xml:space="preserve">: </w:t>
            </w:r>
            <w:r>
              <w:rPr>
                <w:rStyle w:val="IndexLink"/>
                <w:rtl w:val="true"/>
              </w:rPr>
              <w:t>بدعة شرعية بلحاظ موافقتها للشريعة أو مخالفتها لها</w:t>
            </w:r>
            <w:r>
              <w:rPr>
                <w:rStyle w:val="IndexLink"/>
                <w:rtl w:val="true"/>
              </w:rPr>
              <w:tab/>
            </w:r>
            <w:r>
              <w:rPr>
                <w:rStyle w:val="IndexLink"/>
              </w:rPr>
              <w:t>271</w:t>
            </w:r>
          </w:hyperlink>
        </w:p>
        <w:p>
          <w:pPr>
            <w:pStyle w:val="Contents5"/>
            <w:tabs>
              <w:tab w:val="clear" w:pos="7892"/>
              <w:tab w:val="right" w:pos="9026" w:leader="dot"/>
            </w:tabs>
            <w:rPr/>
          </w:pPr>
          <w:hyperlink w:anchor="__RefHeading___Toc200460_383892988">
            <w:r>
              <w:rPr>
                <w:webHidden/>
                <w:rStyle w:val="IndexLink"/>
                <w:rtl w:val="true"/>
              </w:rPr>
              <w:t>التقسيم الثاني</w:t>
            </w:r>
            <w:r>
              <w:rPr>
                <w:rStyle w:val="IndexLink"/>
                <w:rtl w:val="true"/>
              </w:rPr>
              <w:t xml:space="preserve">: </w:t>
            </w:r>
            <w:r>
              <w:rPr>
                <w:rStyle w:val="IndexLink"/>
                <w:rtl w:val="true"/>
              </w:rPr>
              <w:t>بلحاظ كونها توجب تشريعاً في الدين أو لا توجب ذلك</w:t>
            </w:r>
            <w:r>
              <w:rPr>
                <w:rStyle w:val="IndexLink"/>
                <w:rtl w:val="true"/>
              </w:rPr>
              <w:tab/>
            </w:r>
            <w:r>
              <w:rPr>
                <w:rStyle w:val="IndexLink"/>
              </w:rPr>
              <w:t>277</w:t>
            </w:r>
          </w:hyperlink>
        </w:p>
        <w:p>
          <w:pPr>
            <w:pStyle w:val="Contents4"/>
            <w:tabs>
              <w:tab w:val="clear" w:pos="8176"/>
              <w:tab w:val="right" w:pos="9026" w:leader="dot"/>
            </w:tabs>
            <w:rPr/>
          </w:pPr>
          <w:hyperlink w:anchor="__RefHeading___Toc200462_383892988">
            <w:r>
              <w:rPr>
                <w:webHidden/>
                <w:rStyle w:val="IndexLink"/>
                <w:rtl w:val="true"/>
              </w:rPr>
              <w:t>البحث الرابع فلسفة تحريم البدعة</w:t>
            </w:r>
            <w:r>
              <w:rPr>
                <w:rStyle w:val="IndexLink"/>
                <w:rtl w:val="true"/>
              </w:rPr>
              <w:tab/>
            </w:r>
            <w:r>
              <w:rPr>
                <w:rStyle w:val="IndexLink"/>
              </w:rPr>
              <w:t>281</w:t>
            </w:r>
          </w:hyperlink>
        </w:p>
        <w:p>
          <w:pPr>
            <w:pStyle w:val="Contents5"/>
            <w:tabs>
              <w:tab w:val="clear" w:pos="7892"/>
              <w:tab w:val="right" w:pos="9026" w:leader="dot"/>
            </w:tabs>
            <w:rPr/>
          </w:pPr>
          <w:hyperlink w:anchor="__RefHeading___Toc200464_383892988">
            <w:r>
              <w:rPr>
                <w:webHidden/>
                <w:rStyle w:val="IndexLink"/>
                <w:rtl w:val="true"/>
              </w:rPr>
              <w:t>أوّلاً</w:t>
            </w:r>
            <w:r>
              <w:rPr>
                <w:rStyle w:val="IndexLink"/>
                <w:rtl w:val="true"/>
              </w:rPr>
              <w:t xml:space="preserve">: </w:t>
            </w:r>
            <w:r>
              <w:rPr>
                <w:rStyle w:val="IndexLink"/>
                <w:rtl w:val="true"/>
              </w:rPr>
              <w:t>استلزامها الكذب على الله تعالى أو اتهامه بعدم إكمال الدين وإتمامه</w:t>
            </w:r>
            <w:r>
              <w:rPr>
                <w:rStyle w:val="IndexLink"/>
                <w:rtl w:val="true"/>
              </w:rPr>
              <w:tab/>
            </w:r>
            <w:r>
              <w:rPr>
                <w:rStyle w:val="IndexLink"/>
              </w:rPr>
              <w:t>281</w:t>
            </w:r>
          </w:hyperlink>
        </w:p>
        <w:p>
          <w:pPr>
            <w:pStyle w:val="Contents5"/>
            <w:tabs>
              <w:tab w:val="clear" w:pos="7892"/>
              <w:tab w:val="right" w:pos="9026" w:leader="dot"/>
            </w:tabs>
            <w:rPr/>
          </w:pPr>
          <w:hyperlink w:anchor="__RefHeading___Toc200466_383892988">
            <w:r>
              <w:rPr>
                <w:webHidden/>
                <w:rStyle w:val="IndexLink"/>
                <w:rtl w:val="true"/>
              </w:rPr>
              <w:t>ثانياً</w:t>
            </w:r>
            <w:r>
              <w:rPr>
                <w:rStyle w:val="IndexLink"/>
                <w:rtl w:val="true"/>
              </w:rPr>
              <w:t xml:space="preserve">: </w:t>
            </w:r>
            <w:r>
              <w:rPr>
                <w:rStyle w:val="IndexLink"/>
                <w:rtl w:val="true"/>
              </w:rPr>
              <w:t>استلزامها التدخّل في التشريع الإلهي تحليلاً أو تحريماً، نقصاً أو زيادة</w:t>
            </w:r>
            <w:r>
              <w:rPr>
                <w:rStyle w:val="IndexLink"/>
                <w:rtl w:val="true"/>
              </w:rPr>
              <w:t>.</w:t>
              <w:tab/>
            </w:r>
            <w:r>
              <w:rPr>
                <w:rStyle w:val="IndexLink"/>
              </w:rPr>
              <w:t>284</w:t>
            </w:r>
          </w:hyperlink>
        </w:p>
        <w:p>
          <w:pPr>
            <w:pStyle w:val="Contents5"/>
            <w:tabs>
              <w:tab w:val="clear" w:pos="7892"/>
              <w:tab w:val="right" w:pos="9026" w:leader="dot"/>
            </w:tabs>
            <w:rPr/>
          </w:pPr>
          <w:hyperlink w:anchor="__RefHeading___Toc200468_383892988">
            <w:r>
              <w:rPr>
                <w:webHidden/>
                <w:rStyle w:val="IndexLink"/>
                <w:rtl w:val="true"/>
              </w:rPr>
              <w:t>ثالثاً</w:t>
            </w:r>
            <w:r>
              <w:rPr>
                <w:rStyle w:val="IndexLink"/>
                <w:rtl w:val="true"/>
              </w:rPr>
              <w:t xml:space="preserve">: </w:t>
            </w:r>
            <w:r>
              <w:rPr>
                <w:rStyle w:val="IndexLink"/>
                <w:rtl w:val="true"/>
              </w:rPr>
              <w:t>استلزامها التلاعب بما أنزل الله تعالى في كتابه من أحكام وعقائد</w:t>
            </w:r>
            <w:r>
              <w:rPr>
                <w:rStyle w:val="IndexLink"/>
                <w:rtl w:val="true"/>
              </w:rPr>
              <w:tab/>
            </w:r>
            <w:r>
              <w:rPr>
                <w:rStyle w:val="IndexLink"/>
              </w:rPr>
              <w:t>285</w:t>
            </w:r>
          </w:hyperlink>
        </w:p>
        <w:p>
          <w:pPr>
            <w:pStyle w:val="Contents4"/>
            <w:tabs>
              <w:tab w:val="clear" w:pos="8176"/>
              <w:tab w:val="right" w:pos="9026" w:leader="dot"/>
            </w:tabs>
            <w:rPr/>
          </w:pPr>
          <w:hyperlink w:anchor="__RefHeading___Toc200470_383892988">
            <w:r>
              <w:rPr>
                <w:webHidden/>
                <w:rStyle w:val="IndexLink"/>
                <w:rtl w:val="true"/>
              </w:rPr>
              <w:t>البحث الخامس تحقق البدعة المذمومة</w:t>
            </w:r>
            <w:r>
              <w:rPr>
                <w:rStyle w:val="IndexLink"/>
                <w:rtl w:val="true"/>
              </w:rPr>
              <w:tab/>
            </w:r>
            <w:r>
              <w:rPr>
                <w:rStyle w:val="IndexLink"/>
              </w:rPr>
              <w:t>285</w:t>
            </w:r>
          </w:hyperlink>
        </w:p>
        <w:p>
          <w:pPr>
            <w:pStyle w:val="Contents5"/>
            <w:tabs>
              <w:tab w:val="clear" w:pos="7892"/>
              <w:tab w:val="right" w:pos="9026" w:leader="dot"/>
            </w:tabs>
            <w:rPr/>
          </w:pPr>
          <w:hyperlink w:anchor="__RefHeading___Toc200472_383892988">
            <w:r>
              <w:rPr>
                <w:webHidden/>
                <w:rStyle w:val="IndexLink"/>
                <w:rtl w:val="true"/>
              </w:rPr>
              <w:t>القول الأول</w:t>
            </w:r>
            <w:r>
              <w:rPr>
                <w:rStyle w:val="IndexLink"/>
                <w:rtl w:val="true"/>
              </w:rPr>
              <w:t xml:space="preserve">: </w:t>
            </w:r>
            <w:r>
              <w:rPr>
                <w:rStyle w:val="IndexLink"/>
                <w:rtl w:val="true"/>
              </w:rPr>
              <w:t>هو كون وقوعها بعد رحيل النبي</w:t>
            </w:r>
            <w:r>
              <w:rPr>
                <w:rStyle w:val="IndexLink"/>
                <w:rtl w:val="true"/>
              </w:rPr>
              <w:tab/>
            </w:r>
            <w:r>
              <w:rPr>
                <w:rStyle w:val="IndexLink"/>
              </w:rPr>
              <w:t>285</w:t>
            </w:r>
          </w:hyperlink>
        </w:p>
        <w:p>
          <w:pPr>
            <w:pStyle w:val="Contents5"/>
            <w:tabs>
              <w:tab w:val="clear" w:pos="7892"/>
              <w:tab w:val="right" w:pos="9026" w:leader="dot"/>
            </w:tabs>
            <w:rPr/>
          </w:pPr>
          <w:hyperlink w:anchor="__RefHeading___Toc200474_383892988">
            <w:r>
              <w:rPr>
                <w:webHidden/>
                <w:rStyle w:val="IndexLink"/>
                <w:rtl w:val="true"/>
              </w:rPr>
              <w:t>مناقشة هذا القول</w:t>
            </w:r>
            <w:r>
              <w:rPr>
                <w:rStyle w:val="IndexLink"/>
                <w:rtl w:val="true"/>
              </w:rPr>
              <w:t>:</w:t>
              <w:tab/>
            </w:r>
            <w:r>
              <w:rPr>
                <w:rStyle w:val="IndexLink"/>
              </w:rPr>
              <w:t>287</w:t>
            </w:r>
          </w:hyperlink>
        </w:p>
        <w:p>
          <w:pPr>
            <w:pStyle w:val="Contents5"/>
            <w:tabs>
              <w:tab w:val="clear" w:pos="7892"/>
              <w:tab w:val="right" w:pos="9026" w:leader="dot"/>
            </w:tabs>
            <w:rPr/>
          </w:pPr>
          <w:hyperlink w:anchor="__RefHeading___Toc200476_383892988">
            <w:r>
              <w:rPr>
                <w:webHidden/>
                <w:rStyle w:val="IndexLink"/>
                <w:rtl w:val="true"/>
              </w:rPr>
              <w:t>القول الثاني</w:t>
            </w:r>
            <w:r>
              <w:rPr>
                <w:rStyle w:val="IndexLink"/>
                <w:rtl w:val="true"/>
              </w:rPr>
              <w:t xml:space="preserve">: </w:t>
            </w:r>
            <w:r>
              <w:rPr>
                <w:rStyle w:val="IndexLink"/>
                <w:rtl w:val="true"/>
              </w:rPr>
              <w:t>كونها دعوة وإشاعة</w:t>
            </w:r>
            <w:r>
              <w:rPr>
                <w:rStyle w:val="IndexLink"/>
                <w:rtl w:val="true"/>
              </w:rPr>
              <w:tab/>
            </w:r>
            <w:r>
              <w:rPr>
                <w:rStyle w:val="IndexLink"/>
              </w:rPr>
              <w:t>290</w:t>
            </w:r>
          </w:hyperlink>
        </w:p>
        <w:p>
          <w:pPr>
            <w:pStyle w:val="Contents4"/>
            <w:tabs>
              <w:tab w:val="clear" w:pos="8176"/>
              <w:tab w:val="right" w:pos="9026" w:leader="dot"/>
            </w:tabs>
            <w:rPr/>
          </w:pPr>
          <w:hyperlink w:anchor="__RefHeading___Toc200478_383892988">
            <w:r>
              <w:rPr>
                <w:webHidden/>
                <w:rStyle w:val="IndexLink"/>
                <w:rtl w:val="true"/>
              </w:rPr>
              <w:t>المصادر والمراجع</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_12490"/>
      <w:bookmarkStart w:id="1" w:name="pg1425_12490"/>
      <w:bookmarkEnd w:id="1"/>
    </w:p>
    <w:p>
      <w:pPr>
        <w:pStyle w:val="Heading2"/>
        <w:numPr>
          <w:ilvl w:val="1"/>
          <w:numId w:val="1"/>
        </w:numPr>
        <w:rPr/>
      </w:pPr>
      <w:bookmarkStart w:id="2" w:name="pg1425_12490"/>
      <w:bookmarkStart w:id="3" w:name="__RefHeading___Toc200180_383892988"/>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ساعدي، ابومحمد،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ظاهره‌التكفير عندالاماميه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يقوم بابطال دعوي الوهابيه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ابومحمد الساعدي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978-964-540-407-7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 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۲۹۱۶۸۱۸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182_38389298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5_12494"/>
      <w:bookmarkStart w:id="8" w:name="pg1425_12494"/>
      <w:bookmarkEnd w:id="8"/>
    </w:p>
    <w:p>
      <w:pPr>
        <w:pStyle w:val="Heading2"/>
        <w:numPr>
          <w:ilvl w:val="1"/>
          <w:numId w:val="1"/>
        </w:numPr>
        <w:rPr/>
      </w:pPr>
      <w:bookmarkStart w:id="9" w:name="pg1425_12494"/>
      <w:bookmarkStart w:id="10" w:name="__RefHeading___Toc200184_383892988"/>
      <w:bookmarkStart w:id="11" w:name="_Toc3"/>
      <w:bookmarkEnd w:id="9"/>
      <w:bookmarkEnd w:id="10"/>
      <w:r>
        <w:rPr>
          <w:rtl w:val="true"/>
        </w:rPr>
        <w:t>مقدمة المعهد</w:t>
      </w:r>
      <w:bookmarkEnd w:id="1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لم يكن الخلاف بين الوهابية وسائر المذاهب الإسلامية وليد الساعة، بل وجد منذ اللحظة الأولى التي قام بها ابن تيمية باتّهام وتخطئة جميع علماء المسلمين، سواء من عاصره أم من سبقه قبل ذلك، بدعوى ابتعادهم عن التوحيد وعدم انتهاج المنهج القويم للدين الإسلامي، حتّى أنّ ذلك جلب له الويل من قبل جميع علماء المسلمين، فكان أقلّ ما قاموا به أن رموه في السجن، وحذّروا الأمّة الإسلامية من أفكاره المسمومة، وقد خمدت نار الفتنة والفرقة بموته في السجن آنذاك، وعندها أضحت الأمّة الإسلامية في راحة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سرعان ما خرج قرن الشيطان من جديد في الأمّة الإسلامية، فتجددت المعركة من جديد، وراحت ضحيّتها الكثير من علماء وأبناء الأمّة الإسلامية بسبب تلك الفتنة التي أجج نارها في مهبط الوحي والتنزيل، مجدد الفِرقة ومحيي البدعة محمّد بن عبد الوهاب، باسم الدعوة إلى التوحيد ونبذ الشرك والوثنية، فهبّت الأمّة بأجمعها للوقوف بوجه هذا التيار الجارف، ولكن دون جدوى، حيث راح يقاتلهم قتالاً عنيفاً بعدما يحكم بكفرهم وخروجهم عن الدين الحنيف، فيقتل منهم العالم والشيخ الكبير والطفل الصغير ويسبي النساء ويغتصب الأموال ، والتاريخ الإسلامي حافل بنقل هذه الوقائع المؤلمة والمعاناة المريرة التي لم تمر بها الأمّة الإسلامية في حياتها على أيدي الطواغيت والسفّاحين الذي تسلّطوا على رقابها، كيزيد والحجاج وغيرهم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هؤلاء الوهابيون لا يبدأون بالهجوم على خصمهم ومقاتلته قبل أن يحكموا بكفره وخروجه عن الدين والملّة، ثمّ يهاجمونه باسم الدفاع عن الدين والدعوة إلى التوحيد، </w:t>
      </w:r>
      <w:bookmarkStart w:id="12" w:name="pg1425_12495"/>
    </w:p>
    <w:p>
      <w:pPr>
        <w:pStyle w:val="BookText"/>
        <w:rPr/>
      </w:pPr>
      <w:bookmarkEnd w:id="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وقد ساعدهم في الوقت الحاضر ما يمتلكونه من موارد اقتصادية مهمّة، وحكومات موالية لهم وللاستكبار العالمي، الذي ما برح يزرع الفِرقة والفتنة بين صفوف المسلمين، مضافاً إلى امتلاكهم وسائل الإعلام المتطوّرة والحديثة في إيصال صوتهم إلى أبعد نقطة في العالم الثالث، حتّى بدأ بعض أبناء المذاهب الإسلامية يتقهقرون أمامهم ويستسلمون لرأيهم، نعم إنّ الأكثريّة من أهل السنّة وقاطبة الإماميّة لا تنطلي عليهم أكاذيب ومغالطات الوهابية؛ إذ تجدهم يقفون مواقف مشرّفة أمام هذا المدّ الوهابي، الذي بات بفضل الوعي الثقافي والديني لأبناء الأمّة الإسلامية غير خفي على أحد، خصوصاً وهو يرى مواقفها المناصرة لأعداء الدين والإنسانية، والتي تكشف عنها فتاوى كبارهم في العصر الحاضر، كابن جبرين وابن عثيمين وغيرهم، التي يفتون فيها بقتل ومقاتلة المسلمين وتحريم مقاتلة اليهود والإسرائيليين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الماثل بين يديك غيض من فيض، يوضّح لك فيه الكاتب العزيز بعض المواقف المخزية لهذه الغدّة السرطانية، التي زرعها ابن تيمية وأحيا أمرها محمّد بن عبدالوهاب من جديد في جسد الأمّة الإسلامية، وكيف أنّ هؤلاء بأساليبهم الشيطانية ومواقفهم البغيضة للشيعة الإمامية، يحاولون تضليل الأمّة وإبعادها عن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أنّهم يحاولون خلط الأوراق وقلب الحقائق باسم الدين؛ لكسب النصير والتأييد لهم من أبناء الأمّة الإسلامية، التي أراد لها الإسلام أن تكون قائدة للعالم الإنساني، وأرادوا لها أن تكون مقودة للشيطان الأكبر المتمثّل بالاستكبار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 يسعنا إلّا أن نتقدّم بجزيل الشكر والامتنان للباحث الكريم أبومحمّد الساعدي، ولجميع الأخوة العاملين في معهد الحج والزيارة، على أمل أن يستفيد منه كلّ من يروم طلب الحقيقة والواقع، سائلين المولى العلي القدير للجميع بالتوفيق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pStyle w:val="BookText"/>
        <w:rPr/>
      </w:pPr>
      <w:r>
        <w:rPr>
          <w:rFonts w:ascii="Amiri" w:hAnsi="Amiri" w:eastAsia="Amiri" w:cs="Amiri"/>
          <w:color w:val="111111"/>
          <w:sz w:val="28"/>
          <w:sz w:val="28"/>
          <w:szCs w:val="28"/>
          <w:rtl w:val="true"/>
          <w:lang w:bidi="ar-SA"/>
        </w:rPr>
        <w:t>قسم الكلام والمعارف</w:t>
      </w:r>
    </w:p>
    <w:p>
      <w:pPr>
        <w:pStyle w:val="Heading2"/>
        <w:numPr>
          <w:ilvl w:val="1"/>
          <w:numId w:val="1"/>
        </w:numPr>
        <w:rPr/>
      </w:pPr>
      <w:bookmarkStart w:id="13" w:name="__RefHeading___Toc200186_383892988"/>
      <w:bookmarkStart w:id="14" w:name="_Toc4"/>
      <w:bookmarkEnd w:id="13"/>
      <w:r>
        <w:rPr>
          <w:rtl w:val="true"/>
        </w:rPr>
        <w:t>مقدّمة المؤلف</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00188_383892988"/>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الحمد للّه الّذي إليه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ونيّر برهانه، و نوامي فضله و امتنانه، حمداً يكون لحقّه قضاء ولشكره أداء، و إلى ثوابه مقرّباً ولحسن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 به استعانة راج لفضله، مؤمّل لنفعه، واثق بدفعه، معترف له بالطّول، مذعن له بالعمل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به 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وأناب إليه مؤمناً، وخنع له مذعناً، وأخلص له موحّداً، وعظّمه ممجّداً، ولاذ به راغباً مجتهداً، لم يولد سبحانه فيكون في العزّ مشاركا، ولم يلد فيكون موروثاً هالكاً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وأصلّي وأسلّم على أشرف الخلق أجمعين المسمّى في السماء بأحمد وفي الأرض بأبي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ظاهرة التكفير التي ظهرت بوادرها ونمت في الأمّة الإسلامية، واحدة من الأساليب الشيطانية التي استغلّها عدو الإسلام في حرب المسلمين بعيداً عن خطرهم وضرباتهم الموجعة على مختلف المستويات العلمية والعملية، التي قامت أسسها على أصول ومبادئ القاعدة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من أراد التحكّم والسيطرة على غيره قام بزرع الفرقة والاختلاف بين أبناء تلك المنطقة، حتّى يتسنّى له دخولها بسهولة والسيطرة عليها بلا مؤونة، فالنزاع الداخلي من أهمِّ الأخطار التي تمرّ به الأمّة الإسلامية، وحاله كحال الغدّة السرطانية، التي تبدأ صغيرة في جسم الإنسان، قابلة للمعالجة، ولكن ما أن تُهمل وتترك، إلّا أخذت بتناميها وتزايدها واستفحالها على قوى الجسم، حتّى تنهك قواه، وتضعف مقاومته،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عندئذٍ يصعب على الطبيب معالجتها؛ فلا يرى بدّاً إلّا باستئصالها وإلّا فالموت والهلاك المحتوم، وهكذا هو حال زرع الفتنة والفرقة بين أبناء الأمّة الواحدة، فما لم نتوقّاها أو نعالجها منذ اللحظات الأولى فإنّها تستشري وتنتشر في جسد هذه الأمّة، التي وصفها المولى تبارك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دامت الفتنة والفرقة منكراً وخطراً على وحدة الأمّة وكيانها، فلماذا لا ننهى عنها، ونقف بوجهها وبوجه كلّ من يدعو لها؟</w:t>
      </w:r>
    </w:p>
    <w:p>
      <w:pPr>
        <w:pStyle w:val="BookText"/>
        <w:rPr/>
      </w:pPr>
      <w:r>
        <w:rPr>
          <w:rFonts w:ascii="Amiri" w:hAnsi="Amiri" w:eastAsia="Amiri" w:cs="Amiri"/>
          <w:color w:val="111111"/>
          <w:sz w:val="28"/>
          <w:sz w:val="28"/>
          <w:szCs w:val="28"/>
          <w:rtl w:val="true"/>
          <w:lang w:bidi="ar-SA"/>
        </w:rPr>
        <w:t>ونحن إذ نعيش عصر التقدّم والمدنية والتنوّر العلمي في مختلف المجالات الحياتية، فلماذا نجهل عقولنا فنتركها وراء ظهورنا؟ ولماذا نبقى نركض وراء دعاة الجاهلية الأولى؟ ولماذا وإلى متى نبقى ننتظر تدخّل عدوّنا لحلّ مشاكلنا والحل بأيدينا؟ إلى متى نبقى نحارب دعوة ديننا، والقرآن والسنّة والعلماء عندنا؟ وإلى متى ومتى ومتى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إخوة الإيمان، ويا دعاة الإسلام، ويا علماءنا الأعلام، انتبهوا لما يخطط إليه الأعداء وقوى الاستكبار العالمي، وما يروم الوصول إليه، فالإسلام والمسلمين في عهدتكم، وهم اليوم يستغيثون بكم، وطلّاب الحرية والتحرر يدعونكم، فهلّا سمعتم دعوتهم، ونصـرتم استغاثتهم، واستجبتم لمطالبهم؟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التكفير يغزوكم في قعر دياركم، وها هو ينازعكم لينتصر عليكم، فلماذا هذا السكوت المخيّم عليكم؟ ولماذا كلّ هذا الخنوع والاستسلام لعدوّكم؟ ألقوّته وضعف حجّتكم، أم لخوفكم من شرّه وشراره، أم ماذا؟ فإنّكم بسكوتكم هذا تقضون على شوكتكم وقوّتكم، وتشتتوا أبناء أمّتكم، وعندها فلا فائدة بدعوة المصالحة الوطنية والوحدة الإسلامية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فمن هذا المنطلق الرامي إلى بيان الحقّ وكشف الحقيقة والواقع، وإلى بيان زيف الأقوال والمدّعيات باسم الدين والدفاع عن التوحيد من قبل بعض الأقلام المأجورة التي جنّدت كلّ قواها من أجل ضرب الإسلام، وإيقاد الفتنة بين أبنائه، من خلال كيل التهم لدعاة الحقّ، وتشويه الحقائق بمختلف الوسائل التبليغية المتاحة لها، كافتراءات داعية الضلال عبدالرحمن محمّد سعيد دمشقية، وبعض أذيال الوهابية، لمّا وجدوا أنفسهم عاجزين </w:t>
      </w:r>
      <w:bookmarkStart w:id="17" w:name="pg1425_12498"/>
    </w:p>
    <w:p>
      <w:pPr>
        <w:pStyle w:val="BookText"/>
        <w:rPr/>
      </w:pPr>
      <w:bookmarkEnd w:id="1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على مجابهة الحقّ بالحقّ، لجأوا لهذه الأباطيل والافتراءات كوسيلة لتضيل الأمّة الإسلامية حاولنا أن نضع النقاط على الحروف، ليتّضح للقارئ بأنّ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غرست بذرته بيد النبيّ الأكرم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اللحظة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باق ينتهج النهج القويم، ويسير على الصـراط المستقيم، صراط الذين أنعم عليهم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وكفاه فخراً أن يثبت حقّانيّته من كتب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بعد الحقّ إلّا الباطل؟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00190_383892988"/>
      <w:bookmarkStart w:id="19" w:name="_Toc6"/>
      <w:bookmarkEnd w:id="18"/>
      <w:r>
        <w:rPr>
          <w:rtl w:val="true"/>
        </w:rPr>
        <w:t>منهجية البحث في هذا الكتاب</w:t>
      </w:r>
      <w:bookmarkEnd w:id="19"/>
    </w:p>
    <w:p>
      <w:pPr>
        <w:pStyle w:val="BookText"/>
        <w:rPr/>
      </w:pPr>
      <w:r>
        <w:rPr>
          <w:rFonts w:ascii="Amiri" w:hAnsi="Amiri" w:eastAsia="Amiri" w:cs="Amiri"/>
          <w:color w:val="111111"/>
          <w:sz w:val="28"/>
          <w:sz w:val="28"/>
          <w:szCs w:val="28"/>
          <w:rtl w:val="true"/>
          <w:lang w:bidi="ar-SA"/>
        </w:rPr>
        <w:t>الكتاب الذي بين يديك عزيزي القارئ، يبيّن لك آراء علماء المسلمين من غير الشيعة الإمامية حول هذه الجماعة التكفيرية، التي اتّخذت من التكفير سمة لها، ومنهجاً لحركتها ودعوتها، ثمّ راحت ترمي به غيرها ممّن لا يعتقد بفكرها ولا يؤمن بمنهجها؛ لأنّها جماعة ضيّقت على نفسها، وحجرت على عقلها، فكان دعاتها يعتمدون في حركتهم التبليغية عبر وسائلهم الإعلامية، إطلاق الأكاذيب والدعوات الفارغة، والافتراءات الواضحة، كلّ ذلك في سبيل الوقيعة بمن يخالفهم في فكرهم وعقيدتهم، وسيرتهم العملية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برز من بين دعاتها في عصرنا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محمّد سعيد 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له القدرة على تحمّل عواقب هذا الأمر، فلم يكتف بنتائج الهزيمة التي تلقّاها عبر مناظراته لبعض مفكري ومثقفي أهل السنّة والشيعة الإمامية، حتّى جاء ليكتب بلا خجل ولا وجل من فضحية الأمر وانكشاف الواقع، عن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بها تكفير الإمامية لجميع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لا تخفيها ضبائب الأوهام وغبار الاتّهام؛ لأنّها أكذوبة أضحت في ظلّ وسائل الإعلام والتبليغ المعاصر أوضح من الشمس في رائعة النهار؛ إذ لا خوف من سطو الحكّام، ولا من انفجار أحزمة ناسفة ينسفون بها المسلمين أثناء صلاتهم؛ لأنّه بإمكان مسلم اليوم أن يتحدّث مع جميع الناس من غرفته، ومن محلّ إقامته، عبر شبكة الاتّصال المعلوماتية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التي جعلت من العالم الثالث قرية واحدة صغيرة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وقد غفل هذا المسكين فأجهد نفسه ليؤلّف عنها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التكفير عند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حاله كحال مَن ركب على فرسه وأراد الانطلاق به، فكبّ به وسقط من عليه في اللحظة الأولى، فهكذا هو حال هذا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أوقعه حظه الرديء مع حزب الله لبنان ـ الذي بات واضحاً للجميع في عمله ومنهجه وأهدافه، ويكفيه فخراً أنّ أمريكا وإسرائيل عدوّه الأوّل من يقوم بمساعدتهما من حكّام الدول الإسلامية ـ ليتهجّم عليه باسم الدين وأهل التوحيد، ونسي بأنّه بذلك يدافع عن اليهود القتلة، ويخدم المخطط الصهيوني في المنطقة العربية، وكأنّه بتهجّمه على أمينه السيّد العلّامة حسن نصـرالله، يعيد إلى ذاكرتنا إطلاق ابن عثيمين لفتاواه، التي حرّم فيها مساعدة حزب الله أثناء حربه لعدو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يكتفِ بذلك، حتّى صرّح فيها بحرمة الدعاء بالنـصرة لحزب الله؛ وحجته في ذلك بأنّهم يقاتلون أصحاب كتاب،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أجرأه على الله تعالى، وخيانة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جاء البحث في هذا الكتاب في مدخل وبابين، تعرّضنا في المدخل إلى بيان حقيقة التكفير وخطورته على الأمّة الإسلامية، وأمّا الباب الأول فقد تضمّن توطئة وثلاثة فصول، كان الأول في بيان موقف ابن تيمية من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السنّة، وأمّا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التهم بين الوهابية وسائر علماء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الثالث فكان في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 المواقف بين علماء السنّة والوهابية من الإمامية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الباب الثاني، فقد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افتراءات الدمشقية على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توطئة تضمّنت التعريف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محمّد سعيد 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بدأنا في مباحث الفصل الأوّل، الذي كان البحث فيه عن مواقف الدمشقية المناصرة لإسرائيل، وتهجّمه على أمين حزب الله لبنان السيّد العلّامة حسن نصر الله، وأمّا الفصل الثاني فتعرّضنا فيه لإبطال مزاعم الوهابية والدمشقية بدعوة التحريف عند الشيعة الإمامية، وفي الفصل الثالث استعرضنا فيه بياناً وافياً لمسألة الخلط بين مفهومي الناصبي ـ سنياً كان أم شيعياً ـ والسنّي المخالف للإمامية في العقيدة والفكر، وكيف أنّ الإمامية وأهل السنّة </w:t>
      </w:r>
      <w:bookmarkStart w:id="20" w:name="pg1425_12500"/>
    </w:p>
    <w:p>
      <w:pPr>
        <w:pStyle w:val="BookText"/>
        <w:rPr/>
      </w:pPr>
      <w:bookmarkEnd w:id="2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ـ عدا الوهابية ـ يجمعون على تكفير الناصبي دون المخالف، وإن لم تعدّه الإمامية مؤمناً إمامياً اثني عشـرياً، ولكنّه مسلم لا يجوز تكفيره، وفي الفصل الرابع خُصص البحث فيه لدفع مزاعم الدمشقية في أنّ الإمامية تكفّر جميع المسلمين، بحيث لم يسلم منها حتّى فرق الشيعة والإمامية ممّن خالفها في الرأي أو الرؤيا، كفرق الزيدية والإسماعيلية والإخبارية والشيخية والواقفية وغيرها، فضلاً عن فرق أهل السنّة، وقد أثبتنا فيه كذب هذه الدعوى وبطلانها بشكل مبيّن وواضح ومستدل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هو أنّنا قد أغضضنا النظر عن بعض المسائل الجزئية التي جاءت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التكفير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فائدة من الخوض فيها، خصوصاً وأنّ أغلبها مجرد ادّعاءات عارية عن الصحة، من قبيل أنّ الإمامية تنظر إلى غيرها نظرة دونية، في حين أنّ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انتهجت في الفكر والتربية والأخلاق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فتخرّج منها كبار العرفاء والزهّاد والعلماء والثوّار، الذين أشرقوا صفحات التاريخ الإسلامي بأسمائهم، ابتداءً من عمار بن ياسر وأبي ذر الغفاري وسلمان والمقداد والأشتر وانتهاءً بالإمام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سيتّضح لنا من خلال البحوث القادمة في هذا الكتاب، سائلاً المولى العلي القدير أن ينفع به طلّاب الحقّ وأهله، إنّه نعم المولى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العلي العظيم، والحمدلله أوّلاً وآخراً، وأصلّي الصلاة واُسلّم على الحبيب المصطفى الأمجد أبي القاسم محمّد وعلى آله المخصوصين بذكره والمطهّرين بنص كتابه، الذين لا تتم الصلاة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بالصلاة عليهم</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00192_383892988"/>
      <w:bookmarkStart w:id="22" w:name="_Toc7"/>
      <w:bookmarkEnd w:id="21"/>
      <w:r>
        <w:rPr>
          <w:rtl w:val="true"/>
        </w:rPr>
        <w:t>المدخل</w:t>
      </w:r>
      <w:r>
        <w:rPr>
          <w:rtl w:val="true"/>
        </w:rPr>
        <w:t xml:space="preserve">: </w:t>
      </w:r>
      <w:r>
        <w:rPr>
          <w:rtl w:val="true"/>
        </w:rPr>
        <w:t>في بيان خطورة التكفير وحقيقته</w:t>
      </w:r>
      <w:bookmarkEnd w:id="22"/>
    </w:p>
    <w:p>
      <w:pPr>
        <w:pStyle w:val="Heading3"/>
        <w:numPr>
          <w:ilvl w:val="2"/>
          <w:numId w:val="1"/>
        </w:numPr>
        <w:rPr/>
      </w:pPr>
      <w:bookmarkStart w:id="23" w:name="__RefHeading___Toc200194_383892988"/>
      <w:bookmarkStart w:id="24" w:name="_Toc8"/>
      <w:bookmarkEnd w:id="23"/>
      <w:r>
        <w:rPr>
          <w:rtl w:val="true"/>
        </w:rPr>
        <w:t>التكفير سلاح ذو حدّين</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200196_383892988"/>
      <w:bookmarkStart w:id="26" w:name="_Toc9"/>
      <w:bookmarkEnd w:id="25"/>
      <w:r>
        <w:rPr>
          <w:rtl w:val="true"/>
        </w:rPr>
        <w:t>اشارة</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خطورة التكفير وحقيقته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التكفير سلاح ذو حدّين</w:t>
      </w:r>
    </w:p>
    <w:p>
      <w:pPr>
        <w:pStyle w:val="BookText"/>
        <w:rPr/>
      </w:pPr>
      <w:r>
        <w:rPr>
          <w:rFonts w:ascii="Amiri" w:hAnsi="Amiri" w:eastAsia="Amiri" w:cs="Amiri"/>
          <w:color w:val="111111"/>
          <w:sz w:val="28"/>
          <w:sz w:val="28"/>
          <w:szCs w:val="28"/>
          <w:rtl w:val="true"/>
          <w:lang w:bidi="ar-SA"/>
        </w:rPr>
        <w:t>التكفير أعظم خطر على الأمّة الإسلامية، فهو عدوّها اللدود من الداخل، الذي أخذ على نفسه أن ينهش بجسدها حتّى يسقطها، ويحطّم جميع قواها؛ وذلك عند انعدام المناعة وأساليب المعالجة، وما أشدّه على المسلمين من خطر؛ إذ النتائج وخيمة، والعواقب أليمة، وهذا ليس بجديد عليكم لتنخدعوا به، بل هو واحد من أساليب النفاق الذي دبّ في وسط هذه الأمّة المرحومة، وما زالت فروعه وتدبّ في جسد الأمّة الإسلامية، ولكن في هذه المرّة بعناوين وأسماء منمقة ومزخرفة بأنواع الجواهر وأزهى الألوان البارقة، فعلى سبيل المثال، تجدوا بعضهم يطلقون على أنفسهم دعاة التوحيد، أو أهل التوحيد، وأهل السلف، ولكن التوحيد والسلف بريء منهم ومن أفعالهم الشنيعة التي يرتكبونها في كلّ يوم وليلة، من قتل الأبرياء وانتهاك الحرمات والمقدّسات، والتجاوز على حقوق الآخرين وحرياتهم، وسلب أموالهم، وغيرها من الأفعال المحرمة والقبائح والأفعال اللاإنسانية واللا أخلاقية، فضلاً عنها لا إسلامية ودينية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يقوم التكفير بالقضاء على التوحيد بنفس دعائه له بهذه الطريقة البشعة،التي أوجبت تنفر الناس من الإسلام والمسلمين، حتّى أصبحوا لا يعرفون الإسلام إلّا وهو مقترن باسم الإرهاب والقتل والتكفير واستباحة الأموال والأعراض وانتهاك الحرمات، هذا ما يدعو إليه اليوم دعاة الوهابية عبر ما يسمّى بتنظيمها الإرهابي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تسمع من وسائل الإعلام سوى ما تقوم به هذه الجماعة من عمليات إجرامية </w:t>
      </w:r>
      <w:bookmarkStart w:id="27" w:name="pg1425_12505"/>
    </w:p>
    <w:p>
      <w:pPr>
        <w:pStyle w:val="BookText"/>
        <w:rPr/>
      </w:pPr>
      <w:bookmarkEnd w:id="2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باسم الدعوة إلى الدين ومحاربة أعدائه، والدين الإسلامي بريء منهم ومن أفعالهم الشنيعة بحقّ الإنسان والإنسانية، فلم يكن دين الإسلام في يوم من الأيام أداة انتقام واستئصال للإنسانية والتجاوز على حقوق الآخرين، بل كان منذ اللحظة الأولى دعوة إلى السلام والأمن وتحقيق الحرية التي حرمت منها الإنسانية طوال تاريخ حياتها تحت الطواغيت والجبابرة، فهو دين الرحمة لا دين النقمة والعذاب، فقد شوّهت صورته هذه القاعدة الإرهابية التي زرعها أعداء الدين في قلب المسلمين، لمحاربة الإسلام والمسلمين، فانتبهوا يا أولي الألباب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00198_383892988"/>
      <w:bookmarkStart w:id="29" w:name="_Toc10"/>
      <w:bookmarkEnd w:id="28"/>
      <w:r>
        <w:rPr>
          <w:rtl w:val="true"/>
        </w:rPr>
        <w:t>خوارج النهروان تداهمكم</w:t>
      </w:r>
      <w:bookmarkEnd w:id="29"/>
    </w:p>
    <w:p>
      <w:pPr>
        <w:pStyle w:val="Heading5"/>
        <w:numPr>
          <w:ilvl w:val="4"/>
          <w:numId w:val="1"/>
        </w:numPr>
        <w:rPr/>
      </w:pPr>
      <w:bookmarkStart w:id="30" w:name="__RefHeading___Toc200200_383892988"/>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خوارج أمس هم خوارج اليوم، فالذي بقر بطن النساء وقتل الأطفال الأبرياء عند النهروان، تجده يبقر النساء ويقتل الأطفال اليوم في مختلف البلدان الإسلامية بحجّة الـشرك في مرأى ومسمع من علماء وقادة الأمّة الإسلامية، نقل الطبري حكاية عن خوارج النهروان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وأقبلوا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أنا امرأة ألا تتقون الله، فبقروا بطنها، وقتلوا ثلاث نسوة من طيئ، وقتلوا أم سنان الصيداوية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بنفسها اليوم ولكن الوسيلة اختلفت، فقد كان السيف وسيلتهم، واليوم التفخيخ والتفجير والأحزمة الناسفة، وهم بهذه التفجيرات يدعمون بفتاوى علمائهم ليضفوا على أفعالهم الإجرامية صفة شرعية، وهم بذلك يقتلون عشرات، بل مئات، بل ألوف النساء والشيوخ والأطفال في العراق وأفغانستان وباكستان، بدم بارد، وبلا رحمة أو شفقة على أحد، فماذا نقول لهؤلاء التكفيريين؟ فلماذا المسلمين بالذات؟ ولماذا هؤلاء الأبرياء بالذات؟ هل أصبحت الروضة التي يتعلّم بها هؤلاء الصبية معسكراً وجبهة لمقاتلتكم؟ أم أنّ السوق الذي تذهب المرأة والشيخ الكبير لتوفير متطلباتهم، أم المستشفى الذي يذهبون لمعالجة </w:t>
      </w:r>
      <w:bookmarkStart w:id="32" w:name="pg1425_12506"/>
    </w:p>
    <w:p>
      <w:pPr>
        <w:pStyle w:val="BookText"/>
        <w:rPr/>
      </w:pPr>
      <w:bookmarkEnd w:id="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آلامهم وأوجاعهم؟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كلّ هذه معسكرات مواجهة معكم، وجبهات قتال في مقابلتكم؟ مالكم كيف تحكمون؟ أم حكم الجاهلية تبغون؟</w:t>
      </w:r>
    </w:p>
    <w:p>
      <w:pPr>
        <w:pStyle w:val="Heading5"/>
        <w:numPr>
          <w:ilvl w:val="4"/>
          <w:numId w:val="1"/>
        </w:numPr>
        <w:rPr/>
      </w:pPr>
      <w:bookmarkStart w:id="33" w:name="__RefHeading___Toc200202_383892988"/>
      <w:bookmarkStart w:id="34" w:name="_Toc12"/>
      <w:bookmarkEnd w:id="33"/>
      <w:r>
        <w:rPr>
          <w:rtl w:val="true"/>
        </w:rPr>
        <w:t xml:space="preserve">هو النفاق بعينه </w:t>
      </w:r>
      <w:r>
        <w:rPr>
          <w:rtl w:val="true"/>
        </w:rPr>
        <w:t>!!</w:t>
      </w:r>
      <w:bookmarkEnd w:id="34"/>
    </w:p>
    <w:p>
      <w:pPr>
        <w:pStyle w:val="BookText"/>
        <w:rPr/>
      </w:pPr>
      <w:r>
        <w:rPr>
          <w:rFonts w:ascii="Amiri" w:hAnsi="Amiri" w:eastAsia="Amiri" w:cs="Amiri"/>
          <w:color w:val="111111"/>
          <w:sz w:val="28"/>
          <w:sz w:val="28"/>
          <w:szCs w:val="28"/>
          <w:rtl w:val="true"/>
          <w:lang w:bidi="ar-SA"/>
        </w:rPr>
        <w:t>إنّ هذه الجماعة التكفيرية بدأت تحارب فكر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الدفاع عن</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تكتفِ بمحاربته ومحاربة كلّ ما لهم من أثر باق على وجه الأرض، أو من يتمسّك به ويدعو إليه، بل راحت تطلق الدعوات عبر وسائلها الإعلامية المختلفة، أنّها تدعوا الناس إلى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أوصى الله تعالى ونبيّهم بهم خيراً، وأوجبا محبّتهم على جميع الناس، كما جاء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تارك فيكم ثقلين، أولهما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الجماعة عمدت إلى هدم معالمهم الأثرية، وكلّ ما يدلّ عليهم، ويربط الأمّة بهم، مضافاً إلى قتل شيعتهم، وتبديع كلّ من يحاول الاقتراب أو إظهار محبّتهم أو إحياء ذكرهم، فأعلنتها حرباً شعواء عليهم من خلال محاربة شيعتهم ومحبيهم، وهي بذلك تريد طمس ما تبقى من معالمهم وآثارهم العلمية والخارجية، وحادثة الحرمين الشريفين للإمامين العسكريين في سامراء العراق، حيث قاموا بتفجيرهما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ببعيدة، وشاهد حيّ على همجيّة هذه الجماعة التكفيرية، إن تناسينا جرائمها يوم قيامها، وما لحق بالحرم المكي الشريف والبقيع، وهجومها وتجاوزها على حرم الإمام الحسين ونهب كلّ ما فيه من الذخائر النفيسة والمعالم الأثرية القيّمة، وغارتها على أهل نجد واليمن وغيرها من الجرائم التاريخية البشعة التي قامت بها هذه الجماعة التكفيرية؛ فلم يكن تفجيرهم للإمامين العسكريين في سامراء؛ لأنّ الشيعة تزورهم؛ لأنّ مثل ذلك يعود بالنفع المادي العظيم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على ذويهم وأهاليهم في سامراء، من خلال ما يتلقّونه من الهدايا التي تقدّم لخدمة هذين المرقدين الشريفين وحرّاسهما، مضافاً إلى ما يمارسه أهل هذه البلدة من بيع السلع التجارية على آلاف الزوّار الذين ما برحوا يأتون من كلّ فجّ عميق، ولكنّهم فجّروهما لطمس معالم وآثار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باتت تهددهم في عقر ديارهم، وتكشف أكذوبتهم؛ لأنّها أدلة حيّة وشواهد تاريخية لما عاناه آل النبي من أمّة غلب على هواها الشيطان، وبات يتحكّم فيها الطاغوت، فهم بذلك يعلنونها حرباً على آل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بدأت جذوتها بغصب خلافتهم والتجاوز على إرثهم بعدم السماع لحجّتهم، ثمّ تلتها قتل أميرهم الإمام علي، ثم قتل أبنائه واحداً تلو الآخر، قتلة شرّ من قتلة، فرحل حسنهم بالسم شهيداً، وحسينهم بالسيف مذبوحاً، وحريمهم للشام مسبية، ثمّ لم يكتفِ يزيد المجون والخمر والكفر إلّا أنّ ينتهك حرمة مدينة النبي وحرق بيت الله الحرام بالمنجنيق</w:t>
      </w:r>
      <w:r>
        <w:rPr>
          <w:rStyle w:val="FootnoteAnchor"/>
          <w:rtl w:val="true"/>
        </w:rPr>
        <w:footnoteReference w:id="4"/>
      </w:r>
      <w:r>
        <w:rPr>
          <w:rFonts w:ascii="Amiri" w:hAnsi="Amiri" w:eastAsia="Amiri" w:cs="Amiri"/>
          <w:color w:val="111111"/>
          <w:sz w:val="28"/>
          <w:sz w:val="28"/>
          <w:szCs w:val="28"/>
          <w:rtl w:val="true"/>
          <w:lang w:bidi="ar-SA"/>
        </w:rPr>
        <w:t>، فما هي إلّا ثلاث سنوات، سنة قتل الإمام الحسين، وسنة نهب المدينة في واقعة الحرة، وسنة أحرق بيت الله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اليوم أحفاده يحرقون بيوت النبي، وهي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ذلك في قصة فقيه أهل البصرة مع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ليسأل الإمام عن مسائل، فقال له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الله جلّ وعز خلق خلقاً من خلقه فجعلهم حججاً على خلقه، فهم أوتاد في أرضه، قوّام بأمره، نجباء في علمه، اصطفاهم قبل خلقه أظلّة عن يمين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أتدري أين أنت؟ أنت بين يدي </w:t>
      </w:r>
      <w:bookmarkStart w:id="35" w:name="pg1425_12508"/>
    </w:p>
    <w:p>
      <w:pPr>
        <w:pStyle w:val="BookText"/>
        <w:rPr/>
      </w:pPr>
      <w:bookmarkEnd w:id="3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ونحن أولئك،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فالأيام هي الأيام، اليوم هو بالأمس بالنسبة لهذه الحركة مع تغيّر طفيف في أسلوبها وكيفية دعوتها، والأمّة في سباتها، لا تسمع منها إدانة، ولا موقف مشـرّف، نعم، إذا كانت أضحت رعاتها قادة الوهابية، فإنّك تجد لها موقف وتسمع لها صوت يسجّله لهم التاريخ، ألا وهو إطلاق الفتاوى بهدم ما تبقّى من معالم وآثار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أتباعهم ومحبّيهم، وتبديع كلّ من له صلة بهم أو يظهر المحبّة لهم، في العراق أو مصر أو أفغانستان أو باكستان أو إيران أو لبنان أو غيرها من البلدان الإسلامية، حتّى راحت ضحية هذه الفتاوى الآلاف من الشيعة الإمامية، وأُحرقت مراقد لأبناء الأئمة والصحابة وبعض الصالحين في العراق، الذي عاش الأمرّين على أيدي القوّات المحتلّة من جهة، وعلى يد فرق التكفير من جهة أخرى؛ إذ لم يكتفوا هؤلاء بما فعله صدّام وزمرته الكافرة، بل راحوا يجددون العهد لأعداء الإنسانية بقتل ما تبقّى من أبناء وذرية رسول الله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يعرفون في أوساطنا بالسادة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تشيّعهم للإمام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كيف يفكّر هؤلاء، ويريدون من أبناء علي وفاطمة أن يكونوا أتباعاً لهم على منهجهم الانحرافي، وهم أعلم بما يتديّنون به ويتّبعونه، فأهل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بما في البيت، فعجيب أمر هؤلاء، إمّا أن تكون من أتباع يزيد وزمرته القذرة، وإمّا أن تختار الموت لنفسك، والطمس والمحاربة لفكرك ومذهبك، فإن تعجب فعجباً لقولهم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00204_383892988"/>
      <w:bookmarkStart w:id="37" w:name="_Toc13"/>
      <w:bookmarkEnd w:id="36"/>
      <w:r>
        <w:rPr>
          <w:rtl w:val="true"/>
        </w:rPr>
        <w:t>الباب الأول</w:t>
      </w:r>
      <w:r>
        <w:rPr>
          <w:rtl w:val="true"/>
        </w:rPr>
        <w:t xml:space="preserve">: </w:t>
      </w:r>
      <w:r>
        <w:rPr>
          <w:rtl w:val="true"/>
        </w:rPr>
        <w:t>موقف الوهابية من سائر المسلمين</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00206_383892988"/>
      <w:bookmarkStart w:id="39" w:name="_Toc14"/>
      <w:bookmarkEnd w:id="38"/>
      <w:r>
        <w:rPr>
          <w:rtl w:val="true"/>
        </w:rPr>
        <w:t>توطئة</w:t>
      </w:r>
      <w:r>
        <w:rPr>
          <w:rtl w:val="true"/>
        </w:rPr>
        <w:t xml:space="preserve">: </w:t>
      </w:r>
      <w:r>
        <w:rPr>
          <w:rtl w:val="true"/>
        </w:rPr>
        <w:t>الوهابية أولى بسمة التكفير</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الوهابية من سائر المسلمين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أولى بسمة التكفير</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الحقّ وَالْبَاطِلَ 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التكفير التي يتبجّح الوهابيون برمي الآخرين بها، لهي أجدر بهم عن غيرهم من سائر الفرق الإسلامية الأخرى، على اختلاف أطيافها وأفكارها ومذاهبها؛ إذ لم يشهد التاريخ الإسلامي حملة تكفيرية عشوائية كحملة الوهابية على سائر الفرق الإسلامية المخالفة لها في الفكر والعقيدة؛ إذ كان شعارهم الأوّل في قيام هذه الحركة في الأوساط الإسلامية، حيث سوّغوا لأنفسهم جميعاً برمي كلّ من خالفهم الرأي والعقيدة بالخروج عن الدين والملّة، مستغلّين بذلك حبّ الناس للتوحيد والدين الإسلامي، وبالخصوص عوام الناس وسذّاجهم؛ لأنّ مثل هذه الترّهات والأكاذيب والشعارات المبطنة لا تنطلي على من له أدنى معرفة بالدين وأهله، فضلاً عن علمائه ومفكريه المتبحّرين بمعارف الدين أصولها وفروعها، وأدلّ دليل على الشيء وقوعه، وهذا ما شهد به وكشف عنه أقرب الناس إليهم وأعرفهم بدعوتهم وأهدافها، ألا وهو سليمان بن عبد الوهاب العالم بالفقه الحنبلي، وشقيق محمّد بن عبد الوهاب، فتأمّل بما يقوله لك، حيث يصف هذه الظاهرة التكفيرية في خطابه الموجّه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وأمّا هذه الأمور التي تكفّرون بها المسلمين فلم يسبقكم إلى التكفير بها أحد من أهل العلم ولا عدّوها في المكفّرات، بل ذكرها من ذكرها منهم في أنواع الشرك، وبعضهم ذكرها في المحرمات، ولم يقل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فعله فهو كافر مرتد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الشوكاني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العاجل في دفع العدو الصائل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حالهم أثناء هجومهم على أهل اليمن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ليلة من الليالي في هذه الفتن التي قد نزلت بأطراف هذا القطر اليمني، وتأججت نارها وطار شررها، حتّى أصاب كلّ فرد من ساكنيه منها شواظ، وأقلّ ما قد نال من هو بعيد عنها ما صار مشاهداً معلوماً من ضيق المعاش، وتقطّع كثير من أسباب الرزق وعقم المكاسب، حتّى ضعفت أموال الناس وتجاراتهم ومكاسبهم، وأفضى إلى ذهاب كثير من الأملاك، وعدم نفاق نفائس الأموال، وحبائس الذخائر، ومن شك في هذا فلينظر بعين البصيرة حتّى يدفع عنه ريب الشك بطمأنينة اليقين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من هو بعيد عنها لم تطحنه بكلكلها، ولا وطئته بأخفافها، وأمّا من قد وفدت عليه وقدمت إليه، وخبطته بأشواظها، وطوته بأنيابها، وأناخت وقرّت بناحيته كالقطر اليماني وما جاوره فيالله كم من بحار دم أريقت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نفوس أزهقت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محارم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أموال أبيحت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قرى ومدائن طاحت بها الدوائح، وصاحت عليها الصوائح بعد أن تعطّلت وناحت بعرصاتها المقفرات النوائح، فلمّا تصوّرت هذه الفتنة أكمل تصوّر، وإن كانت متقررة عند كلّ أحد أكمل التقرر، ضاق ذهني عن تصورها، فانقلبت إلى النظر في الأسباب الموجبة لنـزول المحن وحلول النقم، من ساكني هذا القطر اليمني على العموم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40" w:name="pg1425_12514"/>
    </w:p>
    <w:p>
      <w:pPr>
        <w:pStyle w:val="BookText"/>
        <w:rPr/>
      </w:pPr>
      <w:bookmarkEnd w:id="4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سلّط الله على أهل الإسلام طوائف من عدوّهم، عقوبة لهم، حيث لم ينتهوا عن المنكرات، ولم يحرصوا على العمل بالشريعة المطهّرة، كما وقع من تسليط الخوارج في أوّل الإسلام، ثمّ تسليط القرامطة والباطنية بعدهم، ثمّ تسليط الترك حتّى كادوا يطمسون معالم الإسلام، وكما يقع كثيراً من تسليط الفرنج ونحوهم، فاعتبروا يا أولي الأبصار، إنّ في هذا لعبرة لمن ألقى السمع وهو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فبهذا يدفع الله الشرور عن البلاد والعباد، ويحول بينهم وبين من قد صار في بعض أطرافها من الطوائف التي تقاتل عباد الله مقاتلة أهل الشـرك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يتجاوزون ذلك إلى ما لا يبيحه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بلغنا أنهم يقتلون النساء الحوامل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ويشقّون بطون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صلى الله عليه وسلم نهى عن مثل هذا وزجر عنه، ولم يحل للمسلمين أن يقتلوا صبيان المشركين وعجائزهم ونسائهم…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00208_383892988"/>
      <w:bookmarkStart w:id="42" w:name="_Toc15"/>
      <w:bookmarkEnd w:id="41"/>
      <w:r>
        <w:rPr>
          <w:rtl w:val="true"/>
        </w:rPr>
        <w:t>الفصل الأوّل</w:t>
      </w:r>
      <w:r>
        <w:rPr>
          <w:rtl w:val="true"/>
        </w:rPr>
        <w:t xml:space="preserve">: </w:t>
      </w:r>
      <w:r>
        <w:rPr>
          <w:rtl w:val="true"/>
        </w:rPr>
        <w:t>موقف ابن تيمية من الإمام علي</w:t>
      </w:r>
      <w:r>
        <w:rPr/>
        <w:t>7</w:t>
      </w:r>
      <w:r>
        <w:rPr>
          <w:rtl w:val="true"/>
        </w:rPr>
        <w:t xml:space="preserve"> </w:t>
      </w:r>
      <w:r>
        <w:rPr>
          <w:rtl w:val="true"/>
        </w:rPr>
        <w:t>وأهل السنـّة</w:t>
      </w:r>
      <w:bookmarkEnd w:id="42"/>
    </w:p>
    <w:p>
      <w:pPr>
        <w:pStyle w:val="Heading4"/>
        <w:numPr>
          <w:ilvl w:val="3"/>
          <w:numId w:val="1"/>
        </w:numPr>
        <w:rPr/>
      </w:pPr>
      <w:bookmarkStart w:id="43" w:name="__RefHeading___Toc200210_383892988"/>
      <w:bookmarkStart w:id="44" w:name="_Toc16"/>
      <w:bookmarkEnd w:id="43"/>
      <w:r>
        <w:rPr>
          <w:rtl w:val="true"/>
        </w:rPr>
        <w:t>المبحث الأوّل تحامل ابن تيمية على الإمام علي</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 w:name="__RefHeading___Toc200212_383892988"/>
      <w:bookmarkStart w:id="46" w:name="_Toc17"/>
      <w:bookmarkEnd w:id="45"/>
      <w:r>
        <w:rPr>
          <w:rtl w:val="true"/>
        </w:rPr>
        <w:t>اشارة</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الإمام علي وأهل السنـّة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المبحث الأوّل تحامل ابن تيمية على الإمام علي</w:t>
      </w:r>
    </w:p>
    <w:p>
      <w:pPr>
        <w:pStyle w:val="BookText"/>
        <w:rPr/>
      </w:pPr>
      <w:r>
        <w:rPr>
          <w:rFonts w:ascii="Amiri" w:hAnsi="Amiri" w:eastAsia="Amiri" w:cs="Amiri"/>
          <w:color w:val="111111"/>
          <w:sz w:val="28"/>
          <w:sz w:val="28"/>
          <w:szCs w:val="28"/>
          <w:rtl w:val="true"/>
          <w:lang w:bidi="ar-SA"/>
        </w:rPr>
        <w:t>لا يسلم من لسان وقلم ابن تيمية أحد أبداً، كما سيأتي في المبحث الثاني كيف أنّه كان يخطّئ علماء أهل السنّة وينسب إليهم الجهل، وهذا أمر بالنسبة إليه طبيعي؛ لأنّه يرى نفسه عالماً في قبال هؤلاء الذين لا يراهم يعلمون شيئاً، ولكن الأدهى من ذلك كلّه أن يضع نفسه في مقابل الإمام علي الذي شهد له المولى تبارك وتعالى ونبيّه الأعظم محمّد بأنّه عنده علم الكتاب كما جاء ذلك في الروايات المعتبرة والصحيحة، عند بيان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شهادة كبار الصحابة والتابعين في فضله وعلمه، بل وكلّ من عرف الإمام علي عن قرب أو عن بعد، أو قرأ في سيرته، فعلمه ومقامه ومنزلته كالشمس في رابعة النهار لا تحتاج إلى من يعرّفها ويكشف عنها، فقد رفعت بنورها وظهورها جميع الحجب عن نفسها، بل صارت منيرة ومزيلة لظلمة غيرها سوى الليل الذي أبى أن يكون معها فيرى نورها ويزيل بنورها ظلمته عن نفسه؛ إذ هي تسير مساراً غير مساره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بغريب أن يقوم ابن تيمية وهو من انتهج نهجاً مخالفاً لعلي، بل لا يطيق أن يسمع اسم الإمام علي، لينسب إليه الجهل وعدم الإيمان وقتل المسلمين، وغيرها من التهم والافتراءات الدالّة على تجاوز هذا الرجل وعداوته للإمام علي، حيث وجدناه مدافعاً عن الناكثين للعهد والمارقين والقاسطين، وكلّ من وقف بوجه الإمام علي وأعلن العداوة </w:t>
      </w:r>
      <w:bookmarkStart w:id="47" w:name="pg1425_12519"/>
    </w:p>
    <w:p>
      <w:pPr>
        <w:pStyle w:val="BookText"/>
        <w:rPr/>
      </w:pPr>
      <w:bookmarkEnd w:id="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والبغضاء وقتل ذريته من آله الأطهار، كيزيد بن معاوية وغيرهم، وإليك بعض أقواله وسهامه الموجّه باتّجاه الإمام علي، ولا أرى أحداً من المسلمين يقبل بذلك إلّا إذا كان على هوى ابن تيمية؛ لأنّ الجميع أفتوا بكفر من تهجّم على صحابي من الصحابة، أو على أحد من الخلفاء، وإن لم يخصّ الإمام علي بالذكر كفتاوى ابن حنبل وغيره الآتي ذكرها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ننقل لك بعض أقوال ابن تيمية التي ملء كتبه فيها في تحامله على الإمام علي، حيث وجدناه يخطّئ الإمام علي في عدّة مواضع، كما جاء ذلك في كتاب في الدرر الكامنة</w:t>
      </w:r>
      <w:r>
        <w:rPr>
          <w:rStyle w:val="FootnoteAnchor"/>
          <w:rtl w:val="true"/>
        </w:rPr>
        <w:footnoteReference w:id="9"/>
      </w:r>
      <w:r>
        <w:rPr>
          <w:rFonts w:ascii="Amiri" w:hAnsi="Amiri" w:eastAsia="Amiri" w:cs="Amiri"/>
          <w:color w:val="111111"/>
          <w:sz w:val="28"/>
          <w:sz w:val="28"/>
          <w:szCs w:val="28"/>
          <w:rtl w:val="true"/>
          <w:lang w:bidi="ar-SA"/>
        </w:rPr>
        <w:t>بأنّ ابن تيمية قد خطّأ أميرالمؤمنين علياً في مواضع خالف فيها نص الكتاب، وأنّ العلماء نسبوه إلى النفاق؛ لقوله في عدّة مواضع</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200214_383892988"/>
      <w:bookmarkStart w:id="49" w:name="_Toc18"/>
      <w:bookmarkEnd w:id="48"/>
      <w:r>
        <w:rPr>
          <w:rtl w:val="true"/>
        </w:rPr>
        <w:t>الموضع الأول</w:t>
      </w:r>
      <w:r>
        <w:rPr>
          <w:rtl w:val="true"/>
        </w:rPr>
        <w:t xml:space="preserve">: </w:t>
      </w:r>
      <w:r>
        <w:rPr>
          <w:rtl w:val="true"/>
        </w:rPr>
        <w:t>اتـّهام الإمام علي بحبّ الرئاسة</w:t>
      </w:r>
      <w:bookmarkEnd w:id="49"/>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مخذولاً، وأنّه قاتل للرئاسة لا للديانة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200216_383892988"/>
      <w:bookmarkStart w:id="51" w:name="_Toc19"/>
      <w:bookmarkEnd w:id="50"/>
      <w:r>
        <w:rPr>
          <w:rtl w:val="true"/>
        </w:rPr>
        <w:t>الموضع الثاني</w:t>
      </w:r>
      <w:r>
        <w:rPr>
          <w:rtl w:val="true"/>
        </w:rPr>
        <w:t xml:space="preserve">: </w:t>
      </w:r>
      <w:r>
        <w:rPr>
          <w:rtl w:val="true"/>
        </w:rPr>
        <w:t>اتـّهام الإمام علي بالجور وعدم الإنصاف</w:t>
      </w:r>
      <w:bookmarkEnd w:id="51"/>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علينا أن نبايع عاجزاً عن العدل علينا ولا تاركاً له، فأئمّة السنّة يسلّمون أنّه ما كان القتال مأموراً به لا واجباً ولا مستحباً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00218_383892988"/>
      <w:bookmarkStart w:id="53" w:name="_Toc20"/>
      <w:bookmarkEnd w:id="52"/>
      <w:r>
        <w:rPr>
          <w:rtl w:val="true"/>
        </w:rPr>
        <w:t>الموضع الثالث</w:t>
      </w:r>
      <w:r>
        <w:rPr>
          <w:rtl w:val="true"/>
        </w:rPr>
        <w:t xml:space="preserve">: </w:t>
      </w:r>
      <w:r>
        <w:rPr>
          <w:rtl w:val="true"/>
        </w:rPr>
        <w:t>اتـّهام الإمام علي</w:t>
      </w:r>
      <w:r>
        <w:rPr/>
        <w:t>7</w:t>
      </w:r>
      <w:r>
        <w:rPr>
          <w:rtl w:val="true"/>
        </w:rPr>
        <w:t xml:space="preserve"> </w:t>
      </w:r>
      <w:r>
        <w:rPr>
          <w:rtl w:val="true"/>
        </w:rPr>
        <w:t>بقتل المسلمين</w:t>
      </w:r>
      <w:bookmarkEnd w:id="53"/>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علي مأموراً بقتالهم، ولا كان فرضاً عليه قتالهم بمجرد امتناعهم عن طاعته مع كونهم ملتزمين شرائع الإسلام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 w:name="__RefHeading___Toc200220_383892988"/>
      <w:bookmarkStart w:id="55" w:name="_Toc21"/>
      <w:bookmarkEnd w:id="54"/>
      <w:r>
        <w:rPr>
          <w:rtl w:val="true"/>
        </w:rPr>
        <w:t>الموضع الرابع</w:t>
      </w:r>
      <w:r>
        <w:rPr>
          <w:rtl w:val="true"/>
        </w:rPr>
        <w:t xml:space="preserve">: </w:t>
      </w:r>
      <w:r>
        <w:rPr>
          <w:rtl w:val="true"/>
        </w:rPr>
        <w:t>لا مصلحة للمسلمين بقتلهم</w:t>
      </w:r>
      <w:bookmarkStart w:id="56" w:name="pg1425_12520"/>
      <w:bookmarkEnd w:id="55"/>
    </w:p>
    <w:p>
      <w:pPr>
        <w:pStyle w:val="BookText"/>
        <w:rPr/>
      </w:pPr>
      <w:bookmarkEnd w:id="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مصلحة للمسلمين بقتلهم</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رأي أعظم ذمّاً من رأي أريق به دم ألوف مؤلّفة من المسلمين، ولم يحصل بقتلهم مصلحة للمسلمين لا في دينهم ولا في دنياهم، بل نقص الخير عمّا كان، وزاد الشرّ على ما كان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00222_383892988"/>
      <w:bookmarkStart w:id="58" w:name="_Toc22"/>
      <w:bookmarkEnd w:id="57"/>
      <w:r>
        <w:rPr>
          <w:rtl w:val="true"/>
        </w:rPr>
        <w:t>الموضع الخامس</w:t>
      </w:r>
      <w:r>
        <w:rPr>
          <w:rtl w:val="true"/>
        </w:rPr>
        <w:t xml:space="preserve">: </w:t>
      </w:r>
      <w:r>
        <w:rPr>
          <w:rtl w:val="true"/>
        </w:rPr>
        <w:t>ترك قتال معاوية أفضل وأصلح للأمة</w:t>
      </w:r>
      <w:bookmarkEnd w:id="58"/>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مع كونه أولى بالحقّ من معاوية لو ترك القتال لكان أفضل وأصلح وخيراً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00224_383892988"/>
      <w:bookmarkStart w:id="60" w:name="_Toc23"/>
      <w:bookmarkEnd w:id="59"/>
      <w:r>
        <w:rPr>
          <w:rtl w:val="true"/>
        </w:rPr>
        <w:t>الموضع السادس</w:t>
      </w:r>
      <w:r>
        <w:rPr>
          <w:rtl w:val="true"/>
        </w:rPr>
        <w:t xml:space="preserve">: </w:t>
      </w:r>
      <w:r>
        <w:rPr>
          <w:rtl w:val="true"/>
        </w:rPr>
        <w:t>اتهام الإمام علي</w:t>
      </w:r>
      <w:r>
        <w:rPr/>
        <w:t>7</w:t>
      </w:r>
      <w:r>
        <w:rPr>
          <w:rtl w:val="true"/>
        </w:rPr>
        <w:t xml:space="preserve"> </w:t>
      </w:r>
      <w:r>
        <w:rPr>
          <w:rtl w:val="true"/>
        </w:rPr>
        <w:t>بترك الفتح وقتل المسلمين</w:t>
      </w:r>
      <w:bookmarkEnd w:id="60"/>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علياً قاتل على الولاية، وقتل بسبب ذلك خلق كثير عظيم،</w:t>
      </w:r>
    </w:p>
    <w:p>
      <w:pPr>
        <w:pStyle w:val="BookText"/>
        <w:rPr/>
      </w:pPr>
      <w:r>
        <w:rPr>
          <w:rFonts w:ascii="Amiri" w:hAnsi="Amiri" w:eastAsia="Amiri" w:cs="Amiri"/>
          <w:color w:val="111111"/>
          <w:sz w:val="28"/>
          <w:sz w:val="28"/>
          <w:szCs w:val="28"/>
          <w:rtl w:val="true"/>
          <w:lang w:bidi="ar-SA"/>
        </w:rPr>
        <w:t>ولم يحصل في ولايته لا قتال للكفّار، ولا فتح لبلادهم، ولا كان المسلمون في زيادة خير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فتسفيه ابن تيمية لقتال علي دليل على أنّه يضمر ضغينة لسيّدنا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ويؤيّد هذا قول الحافظ ابن حجر في لسان الميزان عند ترجمة والد الحلي الذي ألّف ابن تيمية كتابه منهاج السنّة النبوية في الردّ عليه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مبالغة له لتوهين كلام الحلي أدّت به أحيانا إلى تنقيص علي رضي الله عنه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00226_383892988"/>
      <w:bookmarkStart w:id="62" w:name="_Toc24"/>
      <w:bookmarkEnd w:id="61"/>
      <w:r>
        <w:rPr>
          <w:rtl w:val="true"/>
        </w:rPr>
        <w:t>الموضع السابع</w:t>
      </w:r>
      <w:r>
        <w:rPr>
          <w:rtl w:val="true"/>
        </w:rPr>
        <w:t xml:space="preserve">: </w:t>
      </w:r>
      <w:r>
        <w:rPr>
          <w:rtl w:val="true"/>
        </w:rPr>
        <w:t>قوله بأنّ الإمام علي</w:t>
      </w:r>
      <w:r>
        <w:rPr/>
        <w:t>7</w:t>
      </w:r>
      <w:r>
        <w:rPr>
          <w:rtl w:val="true"/>
        </w:rPr>
        <w:t xml:space="preserve"> </w:t>
      </w:r>
      <w:r>
        <w:rPr>
          <w:rtl w:val="true"/>
        </w:rPr>
        <w:t>لم يجنِ من حروبه الثلاثة إلا ضعفاً</w:t>
      </w:r>
      <w:bookmarkEnd w:id="62"/>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الأمر إلّا شدّة، وجانبه إلا ضعفاً، وجانب من حاربه إلّا قوّة والأمّة إلّا افتراقاً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200228_383892988"/>
      <w:bookmarkStart w:id="64" w:name="_Toc25"/>
      <w:bookmarkEnd w:id="63"/>
      <w:r>
        <w:rPr>
          <w:rtl w:val="true"/>
        </w:rPr>
        <w:t>الموضع الثامن</w:t>
      </w:r>
      <w:r>
        <w:rPr>
          <w:rtl w:val="true"/>
        </w:rPr>
        <w:t xml:space="preserve">: </w:t>
      </w:r>
      <w:r>
        <w:rPr>
          <w:rtl w:val="true"/>
        </w:rPr>
        <w:t>زعمه أنّ الإمام عليّاً يشرب الخمر</w:t>
      </w:r>
      <w:bookmarkStart w:id="65" w:name="pg1425_12521"/>
      <w:bookmarkEnd w:id="64"/>
    </w:p>
    <w:p>
      <w:pPr>
        <w:pStyle w:val="BookText"/>
        <w:rPr/>
      </w:pPr>
      <w:bookmarkEnd w:id="6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أنزل الله تعالى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صلّى فقرأ وخلط</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الحاكم في المستدرك بالإسناد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رجل من الأنصار قبل تحريم الخمر فحضرت صلاة المغرب فتقدّم رجل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عليه،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 وفي هذا الحديث فائدة كثيرة، وهي أنّ الخوارج تنسب هذا السكر وهذه القراءة إلى أميرالمؤمنين علي بن أبي طالب دون غيره، وقد برّأه الله منها، فإنّه راوي هذا الحديث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200230_383892988"/>
      <w:bookmarkStart w:id="67" w:name="_Toc26"/>
      <w:bookmarkEnd w:id="66"/>
      <w:r>
        <w:rPr>
          <w:rtl w:val="true"/>
        </w:rPr>
        <w:t>الموضع التاسع</w:t>
      </w:r>
      <w:r>
        <w:rPr>
          <w:rtl w:val="true"/>
        </w:rPr>
        <w:t xml:space="preserve">: </w:t>
      </w:r>
      <w:r>
        <w:rPr>
          <w:rtl w:val="true"/>
        </w:rPr>
        <w:t>اتهام فضيع</w:t>
      </w:r>
      <w:bookmarkEnd w:id="67"/>
    </w:p>
    <w:p>
      <w:pPr>
        <w:pStyle w:val="BookText"/>
        <w:rPr/>
      </w:pPr>
      <w:r>
        <w:rPr>
          <w:rFonts w:ascii="Amiri" w:hAnsi="Amiri" w:eastAsia="Amiri" w:cs="Amiri"/>
          <w:color w:val="111111"/>
          <w:sz w:val="28"/>
          <w:sz w:val="28"/>
          <w:szCs w:val="28"/>
          <w:rtl w:val="true"/>
          <w:lang w:bidi="ar-SA"/>
        </w:rPr>
        <w:t>ابن تيمية يجعل علياً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العلو في الأرض والفساد لم يكن من أهل السعادة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إنّما قاتل لأن يكون له العلو في الأرض، إنّه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ليطاع هو</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00232_383892988"/>
      <w:bookmarkStart w:id="69" w:name="_Toc27"/>
      <w:bookmarkEnd w:id="68"/>
      <w:r>
        <w:rPr>
          <w:rtl w:val="true"/>
        </w:rPr>
        <w:t>الموضع العاشر</w:t>
      </w:r>
      <w:r>
        <w:rPr>
          <w:rtl w:val="true"/>
        </w:rPr>
        <w:t xml:space="preserve">: </w:t>
      </w:r>
      <w:r>
        <w:rPr>
          <w:rtl w:val="true"/>
        </w:rPr>
        <w:t>كذب صريح</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قتال الجمل وصفين، فقد ذكر علي أنّه لم يكن معه نصّ من النبيّ، وإنما كان رأياً، وأكثر الصحابة لم يوافقوه على هذا القتال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70" w:name="pg1425_12522"/>
    </w:p>
    <w:p>
      <w:pPr>
        <w:pStyle w:val="BookText"/>
        <w:rPr/>
      </w:pPr>
      <w:bookmarkEnd w:id="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القتال كان قتال فتنة بتأويل، لم يكن من الجهاد الواجب ولا المستحب</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لم يسمع قول النبي الأكرم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عقاب بن ثعلبة، عن أبي أيوب الأنصاري في خلافة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علي بن أبي طالب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ولذلك لمّا أُشكل عليه بقتال الناكثين بحرب الجمل والقاسطين في حرب صفين، والمارقين في حرب الخوارج،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رسول الله صلى الله عليه وسلم في 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الأوسط، وأحد إسنادي البزار رجاله رجال الصحيح غير الربيع بن سعيد ووثّقه ابن حبان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00234_383892988"/>
      <w:bookmarkStart w:id="72" w:name="_Toc28"/>
      <w:bookmarkEnd w:id="71"/>
      <w:r>
        <w:rPr>
          <w:rtl w:val="true"/>
        </w:rPr>
        <w:t>الموضع الحادي عشر</w:t>
      </w:r>
      <w:r>
        <w:rPr>
          <w:rtl w:val="true"/>
        </w:rPr>
        <w:t xml:space="preserve">: </w:t>
      </w:r>
      <w:r>
        <w:rPr>
          <w:rtl w:val="true"/>
        </w:rPr>
        <w:t>يلعن الإمام علي</w:t>
      </w:r>
      <w:r>
        <w:rPr/>
        <w:t>7</w:t>
      </w:r>
      <w:r>
        <w:rPr>
          <w:rtl w:val="true"/>
        </w:rPr>
        <w:t xml:space="preserve"> </w:t>
      </w:r>
      <w:r>
        <w:rPr>
          <w:rtl w:val="true"/>
        </w:rPr>
        <w:t>ويحكم عليه بالخلود في النار</w:t>
      </w:r>
      <w:bookmarkEnd w:id="72"/>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خلقاً كثيراً من المسلمين الذين يقيمون الصلاة ويؤتون الزكاة ويصومون ويصلّون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بهذا القول يريد أن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نسـي قول النبي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200236_383892988"/>
      <w:bookmarkStart w:id="74" w:name="_Toc29"/>
      <w:bookmarkEnd w:id="73"/>
      <w:r>
        <w:rPr>
          <w:rtl w:val="true"/>
        </w:rPr>
        <w:t>الموضع الثاني عشر</w:t>
      </w:r>
      <w:r>
        <w:rPr>
          <w:rtl w:val="true"/>
        </w:rPr>
        <w:t xml:space="preserve">: </w:t>
      </w:r>
      <w:r>
        <w:rPr>
          <w:rtl w:val="true"/>
        </w:rPr>
        <w:t>اتهام الإمام علي</w:t>
      </w:r>
      <w:r>
        <w:rPr/>
        <w:t>7</w:t>
      </w:r>
      <w:r>
        <w:rPr>
          <w:rtl w:val="true"/>
        </w:rPr>
        <w:t xml:space="preserve"> </w:t>
      </w:r>
      <w:r>
        <w:rPr>
          <w:rtl w:val="true"/>
        </w:rPr>
        <w:t>بعدم الإيمان والعدل</w:t>
      </w:r>
      <w:bookmarkStart w:id="75" w:name="pg1425_12523"/>
      <w:bookmarkEnd w:id="74"/>
    </w:p>
    <w:p>
      <w:pPr>
        <w:pStyle w:val="BookText"/>
        <w:rPr/>
      </w:pPr>
      <w:bookmarkEnd w:id="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الرافضة تعجز عن إثبات إيمان علي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احتجّوا بما تواتر من إسلامه وهجرته وجهاده، فقد تواتر إسلام معاوية ويزيد وخلفاء بني أمية وبني العباس، وصلاتهم وصيامهم وجهادهم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00238_383892988"/>
      <w:bookmarkStart w:id="77" w:name="_Toc30"/>
      <w:bookmarkEnd w:id="76"/>
      <w:r>
        <w:rPr>
          <w:rtl w:val="true"/>
        </w:rPr>
        <w:t>الموضع الثالث عشر</w:t>
      </w:r>
      <w:r>
        <w:rPr>
          <w:rtl w:val="true"/>
        </w:rPr>
        <w:t xml:space="preserve">: </w:t>
      </w:r>
      <w:r>
        <w:rPr>
          <w:rtl w:val="true"/>
        </w:rPr>
        <w:t>اتهام الإمام علي</w:t>
      </w:r>
      <w:r>
        <w:rPr/>
        <w:t>7</w:t>
      </w:r>
      <w:r>
        <w:rPr>
          <w:rtl w:val="true"/>
        </w:rPr>
        <w:t xml:space="preserve"> </w:t>
      </w:r>
      <w:r>
        <w:rPr>
          <w:rtl w:val="true"/>
        </w:rPr>
        <w:t>بالنفاق</w:t>
      </w:r>
      <w:bookmarkEnd w:id="77"/>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أنّ علياً كان يبغضه الكفّار والمنافقون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الأقوال التي تنم عن بغضه وعداوته للإمام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الذي لا يختلف فيه اثنان من أعداء الإسلام، فضلاً عن كونهم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علوي بن طاهر الحداد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 فيما لبني هاشم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منهاجه من السب والذم الموجّه المورد في قالب المعاريض ومقدّمات الأدلة في أميرالمؤمنين علي والزهراء البتول والحسنين وذريتهم ما تقشعر منه الجلود وترجف له القلوب، ولا سبب لعكوف النواصب والخوارج على كتابه المذكور إلّا كونه يضرب على أوتارهم ويتردد على أطلالهم وآثارهم، فكن منه ومنهم على حذر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ممّا تقدّم وغيره ممّا جاء في كتبه التي ملأها بمثل هذه الأكاذيب والأحقاد الدفينة للإسلام وقادته الميامين، أنّ هذا الرجل لا يستحق أن يسمّى مسلماً فضلاً عن شيخ الإسلام الذي ما برح أن يذكر قبله، ولا منهاجه منهاجاً للإسلام، فما لكم كيف تحكم، أفحكم الجاهلية 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عليكم أن تضلوا الناس بمدحكم لهذا الرجل بعدما عرفتموه وعرفتم مواقفه تجاه الدين وعلمائه، وهذا ما سنقوم بنقله من أقوالكم فيه وردودكم عليه في محلّه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200240_383892988"/>
      <w:bookmarkStart w:id="79" w:name="_Toc31"/>
      <w:bookmarkEnd w:id="78"/>
      <w:r>
        <w:rPr>
          <w:rtl w:val="true"/>
        </w:rPr>
        <w:t>المبحث الثاني ابن تيمية يخطّئ أهل السنّة</w:t>
      </w:r>
      <w:bookmarkEnd w:id="7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قال ابن تيمية</w:t>
      </w:r>
      <w:r>
        <w:rPr>
          <w:rStyle w:val="FootnoteAnchor"/>
          <w:rtl w:val="true"/>
        </w:rPr>
        <w:footnoteReference w:id="31"/>
      </w:r>
      <w:r>
        <w:rPr>
          <w:rFonts w:ascii="Amiri" w:hAnsi="Amiri" w:eastAsia="Amiri" w:cs="Amiri"/>
          <w:color w:val="111111"/>
          <w:sz w:val="28"/>
          <w:sz w:val="28"/>
          <w:szCs w:val="28"/>
          <w:rtl w:val="true"/>
          <w:lang w:bidi="ar-SA"/>
        </w:rPr>
        <w:t>في مجموع فتاوى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السلف أخطأ كثير منهم في كثير من المسائل، واتّفقوا على عدم التكفير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بذلك، مثل ما أنكر بعض الصحابة أن يكون الميت يسمع نداء الحي، وأنكر بعضهم أن يكون المعراج يقظة، وأنكر بعضهم رؤية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ربّه، ولبعضهم في الخلافة والتفضيل كلام معروف، وكذلك لبعضهم في قتال بعض، ولعن بعض، وإطلاق تكفير بعض أقوال معروفة، وكان شريح يذكر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يعجب، فبلغ ذلك إبراهيم النخعي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شريح شاعر يعجبه علمه، كان عبدالله أفقه منه،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أنكر قراءة ثابتة، وأنكر صفة دلّ عليها الكتاب والسنّة، واتّفقت الأمّة على أنّه إمام من الأئمة، وكذلك بعض السلف، أنكر بعضهم حروف القرآن، مثل إنكار بعضهم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ييئس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يتبين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وإنكار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كان قد حذف المعوذتين، وآخر يكتب سورة القنوت، وهذا خطأ معلوم بالإجماع والنقل المتواتر، ومع هذا لم يكن تواتر النقل عندهم بذلك لم يكفّروا، وإن كان يكفّر بذلك من قامت عليه الحجّة بالنقل المتواتر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بالردّ على ابن تيمية الحافظ الذهبي برسالة مفصلة، جاء فيها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ذلّتي، يا ربّ ارحمني وأقلني عثرتي، واحفظ عليّ إيماني، وا حزناه على قلّة حزني، ووا أسفاه على السنّة وأهلها، وا شوقاه إلى إخوان مؤمنين يعاونونني على البكاء، وا حزناه على فقد أناس كانوا مصابيح العلم وأهل التقوى وكنوز الخيرات، آه على وجود درهم حلال وأخ مؤنس، طوبى لمن شغله عيبه عن عيوب الناس، وتباً لمن شغله عيوب الناس عن عيبه، إلى كم ترى القذاة في عين أخيك وتنسى الجذع في عينيك؟ إلى كم تمدح نفسك وشقاشقك وعباراتك وتذم العلماء وتتبع عورات الناس؟ مع علمك بنهي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أعرف أنك تقول لي لتنصـر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الوقيعة في هؤلاء الذين ما شموا رائحة الإسلام، ولا عرفوا ما جاء به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بل والله عرفوا خيراً كثيراً مما إذا عمل به فقد فاز، وجهلوا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شيئاً كثيراً ممّا لا يعنيهم، ومن حسن إسلام المرء تركه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بالله عليك كفّ عنّا، فإنّك محجاج عليم اللسان لا تقر ولا تنام، إيّاكم والغلوطات في الدين، كره نبيك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وعابها ونهى عن كثرة السؤال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الكلام بغير زلل تقسي القلب إذا كان في الحلال والحرام، فكيف إذا كان في عبارات اليونسية والفلاسفة وتلك الكفريات التي تعمى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صرنا ضحكة في الوجود، فإلى كم تنبش دقائق الكفريات الفلسفية؟ لنرد عليها بعقولنا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رجل، قد بلعت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وتصنيفاتهم مرّات، وكثرة استعمال السموم يدمن عليه الجسم وتكمن والله في البدن، وا شوقاه إلى مجلس يذكر فيه الأبرار فعند ذكر الصالحين تنزل الرحمة، بل عند ذكر الصالحين يذكرون بالازدراء واللعنة، كان سيف الحجاج ولسان ابن حزم شقيقين فواخيتهما، بالله خلونا من ذكر بدعة الخميس وأكل الحبوب، وجدوا في ذكر بدع كنّا نعدّها من أساس الضلال، قد صارت هي محض السنّة وأساس التوحيد، ومن لم يعرفها فهو كافر أو حمار، ومن لم يكفّره فهو أكفر من فرعون، وتعدّ النصارى مثلنا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في القلوب شكوك، إن سلم لك إيمانك بالشهادتين فأنت سعيد، يا خيبة من اتّبعك فإنّه معرض للزندقة والانحلال، لا سيّما إذا كان قليل العلم والدين باطوليا شهوانيا، لكنه ينفعك ويجاهد عندك بيده ولسانه وفي الباطن عدوّ لك بحاله وقلبه، فهل معظم أتباعك إلا قعيد مربوط خفيف العقل، أو عامي كذّاب بليد الذهن، أو غريب واجم قوي المكر، أو ناشف صالح عديم الفهم؟ فإن لم تصدّقني ففتشهم وزنهم بالعدل، 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حمار شهوتك لمدح نفسك، إلى كم تصادقها وتعادي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تصدقها وتزدري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تعظمها وتصغّر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تخاللها وتمقت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تمدح كلامك بكيفية لا تمدح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أحاديث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أحاديث الصحيحين تسلم منك، بل في كلّ وقت تغير عليها بالتضعيف والإهدار، أو بالتأويل والإنكار، أما آن لك أن ترعوي؟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حان لك أن تتوب وتنيب؟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في عشر السبعين وقد قرب </w:t>
      </w:r>
      <w:bookmarkStart w:id="80" w:name="pg1425_12527"/>
    </w:p>
    <w:p>
      <w:pPr>
        <w:pStyle w:val="BookText"/>
        <w:rPr/>
      </w:pPr>
      <w:bookmarkEnd w:id="8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ـ والله ـ ما أدكر أنّك تذكر الموت، بل تزدري بمن يذكر الموت، فما أظنك تقبل على قولي ولا تصغي إلى وعظي، بل لك همة كبيرة في نقض هذه الورقة بمجلدات، وتقطع لي أذناب الكلام، ولا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حالك عندي وأنا الشفوق المحب الواد فكيف حالك عند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ـ والله ـ فيهم صلحاء وعقلاء وفضلاء، كما أنّ أولياءك فيهم فجرة وكذبة وجهلة وبطلة وعور وبقر، قد رضيت منك بأن تسبّني علانية وتنتفع بمقالتي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امرءً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كثير العيوب غزير الذنوب، الويل لي إن أنا لا أتوب، ووافضيحتي من علّام الغيوب، ودوائي عفو الله ومسامحته وتوفيقه وهدايته، والحمد لله ربّ العالمين، وصلّى الله على سيّدنا محمّد خاتم النبيين وعلى آله وصحبه أجمعين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00242_383892988"/>
      <w:bookmarkStart w:id="82" w:name="_Toc32"/>
      <w:bookmarkEnd w:id="81"/>
      <w:r>
        <w:rPr>
          <w:rtl w:val="true"/>
        </w:rPr>
        <w:t>الفصل الثاني</w:t>
      </w:r>
      <w:r>
        <w:rPr>
          <w:rtl w:val="true"/>
        </w:rPr>
        <w:t xml:space="preserve">: </w:t>
      </w:r>
      <w:r>
        <w:rPr>
          <w:rtl w:val="true"/>
        </w:rPr>
        <w:t>تبادل التهم بين الوهابية وسائر علماء أهل السنـّة</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200244_383892988"/>
      <w:bookmarkStart w:id="84" w:name="_Toc33"/>
      <w:bookmarkEnd w:id="83"/>
      <w:r>
        <w:rPr>
          <w:rtl w:val="true"/>
        </w:rPr>
        <w:t>المبحث الأوّل تكفير الوهابية لأهل السنة</w:t>
      </w:r>
      <w:bookmarkEnd w:id="8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التهم بين الوهابية وسائر علماء أهل السنـّة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المبحث الأوّل تكفير الوهابية لأهل السنة</w:t>
      </w:r>
    </w:p>
    <w:p>
      <w:pPr>
        <w:pStyle w:val="BookText"/>
        <w:rPr/>
      </w:pPr>
      <w:r>
        <w:rPr>
          <w:rFonts w:ascii="Amiri" w:hAnsi="Amiri" w:eastAsia="Amiri" w:cs="Amiri"/>
          <w:color w:val="111111"/>
          <w:sz w:val="28"/>
          <w:sz w:val="28"/>
          <w:szCs w:val="28"/>
          <w:rtl w:val="true"/>
          <w:lang w:bidi="ar-SA"/>
        </w:rPr>
        <w:t>لم تقتصر الوهابية في عدائها وتكفيرها على الشيعة الإمامية فقط، كما يظن بعض من لا معرفة له بهذه الجماعة التكفيرية، بل طالت بذلك جميع الفرق الإسلامية التي لا تؤمن بأفكارها الفاسدة، وعقائدها الباطلة، وقد نقلنا قبل قليل ما صرّح به الشيخ سليمان بن عبدالوهاب العالم الحنبلي، في أنّ الوهابية تقول بتكفير كلّ فرق المسلمين بلا فرق، سنّية كانت أم شيعية، بشرط أن لا تكون تابعة لأفكارها الفاسدة، وسننقل بعد ذلك أقوال علماء المسلمين من كبار أهل السنّة في تكفير الوهابية، وأنّها كانت ومازالت جماعة مبتدعة، تهدف إلى هدم الدين وتقويضه، وقتل أهله الخيّرين بحجّة الخروج عنه، ولكن الذي يهمّنا هنا أن ننقل بعض أقوال علماء الوهابية في تكفير ما سواهم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حاج مالك بن الشيخ داود، في مقدّمة كتابه مبيّناً للسبب الذي دفع به لتأليفه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الباعث الوحيد لي إلى وضع هذه الرسالة هو النصيحة لعامّة المسلمين والرد على بعض الوهابيين المتطرّفين الذين يظنّون بالمسلمين غير الحقّ ظن الجاهلية ويزعمون أنّ من لم يكن وهابياً فهو مشرك حتّى ولو أقر بالشهادتين وأقام الصلاة وآتى الزكاة وصام رمضان وحجّ البيت؛ لأنّ الوهابية عندهم بمثابة سنة نبوية يجب الاقتداء بها بالقلب والقالب وكأن الوحي الإلهي إنّما أنزل على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محمّد بن عبدالله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المزاعم وأمثالها ليس مصدرها إلّا الجهل الذي هو الداء العضال في كلّ زمان ومكان، والذي لا يقتل أعضاء الجسم وحدها إنما يقتل معها أعضاء الأمّة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الخلافات التي مني بها مجتمعنا القومي في عصرنا الحالي، جاءت نتيجة لسببين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المركّب الذي لا يميّز صاحبه بين الخبيث والطيب ولا بين المندوب والمكروه، ثمّ لا يعترف بجهله فيسكت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فهم بعض المسائل الدينية فهماً حقيقياً، مما أتاح لهم فرصة ليحرفوا بعض الآيات والأحاديث عن مواضعها، فيترتب عليه إجرام البرئ تارة وإبراء المجرم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هذين السببين عمّت البلوى بانتشار الخلافات الدينية ممّا أدّى إلى قطع الأرحام وهجران المساجد واختلاف المفاهيم والآراء، وأخيراً اختلط الدين بالطين وانتهى الأمر إلى الفوضى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حكم محمّد بن عبد الوهاب على أحد أئمة المساجد وحاكم بلد عيينة بالكفر، فعمد جماعته إلى قتله، فقتلوه بعد الانتهاء من صلاة الجمعة، كما جاء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عن محمّد بن عبدالوهاب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بن معمَّر ـ حاكم بلد عيينة ـ مشركٌ كافر، فلمّا تحقق المسلمون من ذلك تعاهدوا على قتله بعد انتهائه من صلاة الجمعة، وقتلناه وهو في مصلّاه بالمسجد في رجب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طه حسين في بيان حال الوهابية في مصر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ممتازة للفكر الوهابي، فمع الهزيمة لم تنكسر الحالة الناصرية أو الحالة الاشتراكية فحسب، بل انـكسر الوعي الوسطي المصري، وباتت الدولة تتعرض إلى رؤى من نوعية أنّ السبب في الهزيمة ديني والحل في العودة للدين على طريقة الوهابية باسم العودة للسلف الصالح، ومع نبل الفكرة إلّا أنّ الغرض كان فرض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الرؤية الوهابية تماماً دون غيرها، وبدأت الفكرة تزداد، والتغلغل الوهابي يزيد، ولعلّي أقف ضدّ القول بأنّ الوهابية لم تدخل الدخول الثاني بمصر بعد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مع العهد الساداتي،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دخلت من يوم </w:t>
      </w:r>
      <w:r>
        <w:rPr>
          <w:rFonts w:eastAsia="Amiri" w:cs="Amiri" w:ascii="Amiri" w:hAnsi="Amiri"/>
          <w:color w:val="111111"/>
          <w:sz w:val="28"/>
          <w:szCs w:val="28"/>
          <w:lang w:bidi="ar-SA"/>
        </w:rPr>
        <w:t>15/6/1967</w:t>
      </w:r>
      <w:r>
        <w:rPr>
          <w:rFonts w:ascii="Amiri" w:hAnsi="Amiri" w:eastAsia="Amiri" w:cs="Amiri"/>
          <w:color w:val="111111"/>
          <w:sz w:val="28"/>
          <w:sz w:val="28"/>
          <w:szCs w:val="28"/>
          <w:rtl w:val="true"/>
          <w:lang w:bidi="ar-SA"/>
        </w:rPr>
        <w:t xml:space="preserve">م، ولعلّ أحداث الخانكة الطائفية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خير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العهد السبعيني باتت مصر مع كارثة؛ إذ رأى أهل السلطة من ذوي التوجّهات الغربية ضرب الجانب اليساري بالتيارات الإسلامية، وبالتالي كان الوضع ممتازاً للفكر الوهابي، فمع التشجيع الرسمي دخل التكفير والطائفية والنقاب من أوسع الأبواب وبتأييد رسمي، ولعلّ شهادة بثينة رشوان عن ضرب الإسلاميين من ذوي الفكر السلفي لطلاب إحدى المسرحيات بالجنازير تحت رعاية الأمن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خير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 الوهابيون خاصّة مع الثورة البترودولارية وارتفاع أسعار النفط حينها كان المصري يخرج للجزيرة العربية مصري ويعود بجسد المسافر وعقلية الوهابي المخلص، باختصار قفزت مخططات الوهابيين للقمة، ومع عودة الإخوان المسلمين من الخليج عادت التحالفات ثانية باستثناء أنّها باتت تتضاءل مع الوقت لكثرة التنظيمات بالبلاد وانتشار القوّة السياسية والمالية بين الإخوان فباتت التحالفات تقل والاستقلالية تكثر، وهكذا ولأوّل مرّة منذ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 ـ تدهورت مصر، أمّا الوهابية ـ السعودية إلى أن وصلنا لمرحلة اليوم الحالي… ولهذا قصّة أخرى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الجزيري بأنّ المذاهب الأربعة متّفقة على أنّ من يعتقد بالتجسيم، فهو كافر؛ وذلك لأنّ الاعتقاد بتجسيم الله تعالى وما يستلزم الاعتقاد بالتجسيم مستوجب للكفر، والمعتقد به كافر ومشرك</w:t>
      </w:r>
      <w:r>
        <w:rPr>
          <w:rStyle w:val="FootnoteAnchor"/>
          <w:rtl w:val="true"/>
        </w:rPr>
        <w:footnoteReference w:id="37"/>
      </w:r>
      <w:r>
        <w:rPr>
          <w:rFonts w:ascii="Amiri" w:hAnsi="Amiri" w:eastAsia="Amiri" w:cs="Amiri"/>
          <w:color w:val="111111"/>
          <w:sz w:val="28"/>
          <w:sz w:val="28"/>
          <w:szCs w:val="28"/>
          <w:rtl w:val="true"/>
          <w:lang w:bidi="ar-SA"/>
        </w:rPr>
        <w:t>، وكأنّه يريد أن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الشباب المعتقد والمؤمن بالفكر الوهابي حديثاً، إذا كنت تعتقد بالتجسيم، وتقول بالصفات الخبرية على ما هي عليه في الظاهر، بحيث تنسب لربّك اليد والوجه والساق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فإنّك كافر باتّفاق وإجماع المذاهب الإسلامية الأربعة، فضلاً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عليك إلّا أن تلتزم بقول الله تعالى، وهو يخاطب الجميع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ويقول لهم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عليك بما يعتقد ابن تيمية وغيره، حينما تجده ينكر وجود الآيات المنزّهة لله تعالى عن التجسيم،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في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الجهة والتحيّز عن الله، ولا وصفه بما يستلزم لزوماً بيناً نفي ذلك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ولكنّك إذا رجعت إلى ما يعتقد ابن تيمية كما هو مدوّن في كتبه، فإنّك ستقف على حقيقة أمره في باب القول بالتجسيم، فقد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رسول الله يجلسه ربّه على العرش معه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شرح حديث النـزول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جاءت به الآثار عن النبي من لفظ القعود والجلوس في حقّ الله تعالى كحديث جعفر بن أبي طالب وحديث عمر أولى أن لا يماثل صفات أجسام العباد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الصحيفة ذاتها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جلس تبارك وتعالى على الكرسي سُمِع له أطيط كأطيط الرَّحل الجديد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قارن كلامه بكلام الناهين عن ذلك، فمثلاً تجد في كتابه الفتاوى الهندية، يقول ما نصّه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يكفّر بإثبات المكان لله تعالى</w:t>
      </w:r>
      <w:r>
        <w:rPr>
          <w:rStyle w:val="FootnoteAnchor"/>
          <w:rtl w:val="true"/>
        </w:rPr>
        <w:footnoteReference w:id="42"/>
      </w:r>
      <w:r>
        <w:rPr>
          <w:rFonts w:ascii="Amiri" w:hAnsi="Amiri" w:eastAsia="Amiri" w:cs="Amiri"/>
          <w:color w:val="111111"/>
          <w:sz w:val="28"/>
          <w:sz w:val="28"/>
          <w:szCs w:val="28"/>
          <w:rtl w:val="true"/>
          <w:lang w:bidi="ar-SA"/>
        </w:rPr>
        <w:t>، وفي كتاب المنهاج القويم شرح شهاب الدين أحمد بن حجر الهيتمي على المقدّمة الحضـرمية،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القَرافي وغيرَه حكوا عن الشافعي ومالك وأحمد وأبي حنيفة رضي الله عنهم القول بكفر القائلين بالجهة والتجسيم، وهم حقيقون بذلك</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5" w:name="pg1425_12534"/>
    </w:p>
    <w:p>
      <w:pPr>
        <w:pStyle w:val="BookText"/>
        <w:rPr/>
      </w:pPr>
      <w:bookmarkEnd w:id="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أصغي إلى قول صادق العترة الطاهرة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 إلهنا في شيء، أو على شيء، أو من شيء فقد أشرك؛ إذ لو كان في شيء لكان محصورًا، ولو كان على شيء لكان محمولاً، ولو كان من شيء لكان محدثاً</w:t>
      </w:r>
      <w:r>
        <w:rPr>
          <w:rStyle w:val="FootnoteAnchor"/>
          <w:rtl w:val="true"/>
        </w:rPr>
        <w:footnoteReference w:id="44"/>
      </w:r>
      <w:r>
        <w:rPr>
          <w:rFonts w:ascii="Amiri" w:hAnsi="Amiri" w:eastAsia="Amiri" w:cs="Amiri"/>
          <w:color w:val="111111"/>
          <w:sz w:val="28"/>
          <w:sz w:val="28"/>
          <w:szCs w:val="28"/>
          <w:rtl w:val="true"/>
          <w:lang w:bidi="ar-SA"/>
        </w:rPr>
        <w:t>أي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نقل الإجماعَ إمامُ الحرمين أبو المعالي عبدالملك في كتابه الإرشاد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الحقّ قاطبة أنّ الله سبحانه وتعالى يتعالى عن الحيّز والتخصص بالجهات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نقله الإمام الكبير عبد القاهر بن طاهر التميمي البغدادي في الفَرق بين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أنّه لا يحويه مكان ولا يجري عليه زمان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اعتقد قدم العالم، أو حدوث الصانع، أو نفى ما هو ثابت للقديم بالإجماع، ككونه عالماً قادراً، أو أثبت ما هو منفيٌّ عنه بالإجماع كالألوان، أو أثبت له الاتصال والانفصال، كان كافرًا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عبد الغني النابلسي في كتاب 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ملأ السماوات والأرض أو أنّه جسم قاعد فوق العرش فهو كافر وإن زعم أنّه مسلم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200246_383892988"/>
      <w:bookmarkStart w:id="87" w:name="_Toc34"/>
      <w:bookmarkEnd w:id="86"/>
      <w:r>
        <w:rPr>
          <w:rtl w:val="true"/>
        </w:rPr>
        <w:t>المبحث الثاني علماء السنة يردّون على ابن تيمية</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 ومن أراد ذلك فعليه بمطالعة كلام الإمام المجتهد المتّفق على إمامته وجلالته وبلوغه مرتبة الاجتهاد أبي الحسن السبكي وولده التاج والشيخ الإمام العز بن جماعة وأهل عصرهم وغيرهم من الشافعية والمالكية والحنفية، ولم يقصر اعتراضه على متأخري الصوفية، بل اعترض على مثل عمر بن الخطاب وعليّ بن أبي طالب رضي الله عنهما كما سيأتي، والحاصل أن لا يقام لكلامه وزن، بل يرمى في كلّ وعر وحزن، ويعتقد فيه أنه مبتدع ضال ومضل جاهل غال، عامله الله بعدله وأجارنا من مثل طريقته وعقيدته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عنه بعض السلف أنّه ذكر عليّ بن أبي طالب رضي الله عنه في مجلس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أخطأ في أكثر من ثلاثمائة مكان، فيا ليت شعري من أين يحصل لك الصواب إذا أخطأ عليّ بزعمك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عنه ابن حجر العسقلاني في ترجمته في الدرر الكامنة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نسب أصحابه إلى الغلو فيه واقتضى لـه ذلك العُجب بنفسه حتّى زهى على أبناء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جنسه واستشعر أنّه مجتهد، فصار يردّ على صغير العلماء وكبيرهم قديمهم وحديثهم، حتّى انتهى إلى عُمر فخطّأه في شيء، فبلغ ذلك الشيخ إبراهيم الرقي فأنكر عليه، فذهب إليه واعتذر واستغفر، وقال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ينسبه إلى النفاق لقوله في عليّ ما تقدّم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مخذولاً حيثما توجّه، وإنّه حاول الخلافة مراراً فلم ينلها، وإنّما قاتل للرياسة لا للديانة،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الرياسة وأنّ عثمان كان يحب المال،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أسلم شيخاً يدري ما يقول وعليّ أسلم صبياً والصبي لا يصح إسلامه على قول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لسان الميزان واصفاً ردّ ابن تيميه على العلّامة الشيخ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ردّ في ردِّه كثيراً من الأحاديث الجياد التي لم يستحضر حالة التصنيف مظانها؛ لأنّه كان لإتساعه في الحفظ يتّكل على ما في صدره والإنسان عامد للنسيان، وكم من مبالغة لتوهين كلام الرافضي أدّتـه أحياناً إلى تنقيص عليّ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محمّد بن محمّد العلاء البخاري الحنفي،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يُسئل عن مقالات ابن تيمية التي انفرد بها فيجيب بما ظهر له من الخطأ، وينفر عنه قلبه إلى أن استحكم ذلك عليه فصرّح بتبديعه ثمّ تكفيره، ثم ّصار يُصـرّح في مجلسه أنّ من أطلق على ابن تيمية أنّه شيخ الإسلام، فهو بهذا الإطلاق كافر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مفتي الديار المصرية محمّد بخيت المطيعي الحنفي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أن تظاهر قوم في هذا العصر بتقليد ابن تيمية في عقائده الكاسدة وتعضيد أقواله الفاسدة وبثّها بين العامّة والخاصّة، واستعانوا على ذلك بطبع كتابه المسمّى بالواسطية ونشره، وقد اشتمل هذا الكتاب على كثير ممّا ابتدعه ابن تيمية مخالفاً في ذلك الكتاب والسنّة وجماعة المسلمين، فأيقظوا فتنة كانت نائمة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قال محمّد عبد الحي الكتاني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فإنّى أرى هذه الضلالات وما يتبعها من الشناعات التي كان أوّل مذيع لها وموضّح لظلامها الشيخ أحـمد بن تيميـة رحمه الله تعالى وعفـا عنـه قد كادت الآن أن تشيع وفي كلّ بلاد أهل السنّة تذيـع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البرلسي الرشيدي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تجاسر ابن تيمية عامله الله بعدله وادّعى أنّ السفر لزيارة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محرّم بالإجماع، وأنّ الصلاة لا تقصر فيه لعصيان المسافر به، وأنّ سائر الأحاديث الواردة في فضل الزيارة موضوعة، وأطال بذلك بما تمجّه الأسماع وتنفر منه الطباع، وقد عاد شئوم كلامه عليه حتّى تجاوز إلى الجناب الأقدس المستحق لكلّ كمال أنفس، وحاول ما ينافي العظمة والكمال بادّعائه الجهة والتجسيم، وأظهر هذا الأمر على المنابر، وشاع وذاع ذكره في الأصاغر والأكابر، وخالف الأئمة في مسائل كثيرة، واستدرك على الخلفاء الراشدين باعتراضات سخيفة حقيرة، فسقط من عين أعيان علماء الأمّة، وصار مُثلة بين العوام فضلاً عن الأئمة، وتعقّب العلماء كلماته الفاسدة وزيفوا حججه الداحضة الكاسدة وأظهروا عوار سقطاته، وبيّنوا قبائح أوهامه وغلطاته، حتّى قال في حقّه العز 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أضلّه الله وأغواه، وألبسه رداء الخزي وأرداه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يوسف بن إسماعيل النبهاني الشافعي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أنّي أعتقد في ابن تيمية وتلميذيه ابن القيم وابن عبد الهادي أنّهم من أئمة الدين وأكابر علماء المسلمين، وقد نفعوا الأمّة المحمّديّة بعلمهم نفعاً عظيماً وإن أساءوا غاية الإساءة في بدعة منع الزيارة والاستغاثة، وأضرّوا بها الإسلام والمسلمين أضراراً عظيمة، وأُقسم بالله العظيم إني قبل الاطلاع على كلامهم في هذا الباب في شؤون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أكن أعتقد أنّ مسلماً يجترئ على ذلك، وإني منذ أشهر أتفكّر في ذكر عباراتهم فلا أتجاسر على ذكرها ولو للردّ عليها خوفاً من أن أكون سبباً في زيادة نشرها لشدّة فظاعتها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وقال تقي الدين السبكي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يجوز ويحسن التوسّل والاستغاثة والتشفّع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ربّه سبحانه وتعالى، وجـواز ذلك وحُسنه من الأمور المعلومة لكلّ ذي ديـن، المعروفة من فعل الأنبياء والمرسلين، وسير السلف الصالحين، والعلماء والعوام من المسلمين، ولم ينكر أحد ذلك من أهل الأديان، ولا سمع به في زمن من الأزمان، حتّى جاء ابن تيمية فتكلّم في ذلك بكلام يُلبـس فيه على الضعفـاء الأغمار، وابتدع ما لم يسبق إليه في سائر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 إنكار ابن تيمية للاستغاثة والتوسّل قول لم يقله، عالم قبله وصار به بين أهل الإسلام مُثلة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أبو بكر بن محمّد الحصني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مستحق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سيّد الأوّلين والآخرين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وكرّم ومجّد من أفضل المساعي وأنجح القرب إلى ربّ العالمين وهي سنّة من سنن المسلمين، ومجمع عليها عند الموحّدين، ولا يطعن فيها إلّا من في قلبه خبث ومرض المنافقين، وهو من أفراخ السامرة واليهود وأعداء الدين من المشـركين، ولم تزل هذه الأمّة المحمدية على شدّ الرحال إليه على ممر الأزمان من جميع الأقطار والبلدان، سواء في ذلك الزرافات والوحدان، والعلماء والمشايخ والكهول والشبان، حتّى 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الزمان، في السنين الخدّاعة مبتدع من حـران لبّـس على أتباع الدجال ومن شابههم من شين الأفهام والأذهان، وزخرف لهم من القول غروراً، كما صنع إمامه الشيطان، فصدّهم بتمويهه عن سبل أهل الإيمان، وأغواهم عن الصراط السوي إلى بُنيات الطريق ومدرجة الشيطان، فهم بتزويقه في ظلمة الخطأ والإفك يعمهون، وعلى منوال بدعته يهرعون، صُمّ بُكم عُمي فهم لا يعقلون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محمّد زاهد الكوثري الحنفي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ولو قلنا لم يبل الإسلام في الأدوار الأخيرة بمن هو أضر من ابن تيمية في تفريق كلمة المسلمين لما كنّا مبالغين في ذلك، وهو سهل متسامح مع اليهود والنصارى يقول عن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تحرّف تحريفاً لفظياً، فاكتسب بذلك إطراء المستشرقين له، شديد غليظ الحملات على فرق المسلمين لا سيّما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شدّة ابن تيمية في رده على ابن المطهر في منهاجه إلى أن بلغ به الأمر إلى أن يتعرض لعلي بن أبي طالب كرّم الله وجهه على الوجه الذي تراه في أوائل الجزء الثالث منه بطريق يأباه كثير من أقحاح الخوارج مع توهين الأحاديث الجيّدة في هذا السبيل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هاجم ابن تيمية بشدّة ونصّ على نَصبه الحافظ أحمد بن محمّد الصديق الغماري في عدّة كتب منها كتابه البرهان الجلي،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بلغت العداوة من ابن تيمية إلى درجة المكابرة وإنكار المحسوس، فصرّح بكلّ جرأة ووقاحة ولؤم ونذالة ونفاق وجهالة أنّه لم يصح في فضل علي حديث أصلاً، وأنّ ما ورد منها في الصحيحين لا يثبت له فضلاً ولا مزية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أضاف ابن تيمية إلى ذلك من قبيح القول في علي وآل بيته الأطهار وما دلّ على أنّه رأس المنافقين في عصره لقول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الحديث الصحيح المخرج في صحيح مسلم مخاطبـاً 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ألزم ابن تيمية بذلك أهل عصره وحكموا بنفاقه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يلزم بالنفاق مع نطقه قبّحه الله بما لا ينطق به مؤمن في حقّ فاطمة سيّدة نساء العالمين صلى الله عليها وسلم وحقّ زوجها أخي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وسيّد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السيّدة فاطمة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شبهاً من المنافقين الذين وصفهم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فعلت هي؛ إذ لم يعطها أبو بكر من ميراث والدها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أمّا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صبياً وإسلام الصبي غير مقبول على قول، فراراً من إثبات أسبقيته للإسلام وجحوداً لهذه المزية، وأنه خالف كتاب الله تعالى في سبع عشرة مسألة، وأنّه كان مخـذولاً حيثما توجّه،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وأنّه كان يحبّ الرياسة ويقاتل من أجلها لا من أجل الدين، وأنّ كونه رابع الخلفاء الراشدين غير متّفق عليه بين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قبّحه الله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ينس بنت أبي جهل التي منعه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الزواج بها، بل فاه في حقّه بما هو أعظم من هذا، فحكى عن بعض إخوانه المنافقين أنّ علياً حفيت أظفاره من التسلّق على أزواج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بالليل، في أمثال هذه المثالب التي لا يجوز أن يتّهم بها مطلق المؤمنين فضلاً عن سادات الصحابة رضي الله عنهم فضلاً عن أفضل الأمّة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فقبّح الله ابن تيمية وأخزاه</w:t>
      </w:r>
    </w:p>
    <w:p>
      <w:pPr>
        <w:pStyle w:val="BookText"/>
        <w:rPr/>
      </w:pPr>
      <w:r>
        <w:rPr>
          <w:rFonts w:ascii="Amiri" w:hAnsi="Amiri" w:eastAsia="Amiri" w:cs="Amiri"/>
          <w:color w:val="111111"/>
          <w:sz w:val="28"/>
          <w:sz w:val="28"/>
          <w:szCs w:val="28"/>
          <w:rtl w:val="true"/>
          <w:lang w:bidi="ar-SA"/>
        </w:rPr>
        <w:t>وجزاه بما يستحق وقد فعل والحمد لله؛ إذ جعله إمام كلّ ضال مضل بعده، وجعل</w:t>
      </w:r>
    </w:p>
    <w:p>
      <w:pPr>
        <w:pStyle w:val="BookText"/>
        <w:rPr/>
      </w:pPr>
      <w:r>
        <w:rPr>
          <w:rFonts w:ascii="Amiri" w:hAnsi="Amiri" w:eastAsia="Amiri" w:cs="Amiri"/>
          <w:color w:val="111111"/>
          <w:sz w:val="28"/>
          <w:sz w:val="28"/>
          <w:szCs w:val="28"/>
          <w:rtl w:val="true"/>
          <w:lang w:bidi="ar-SA"/>
        </w:rPr>
        <w:t>كتبه هادية إلى الضلال، فما أقبل عليها أحد واعتنى بشأنها إلّا وصار إمام ضلالة في عصره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 الغماري في ابن تيمية في بعض كتبه مثل الجواب المفيد، وحصول التفريج، وهداية الصغراء، وكذلك في رسالته الأخيرة للتليدي المغربي التي طبعوها وحذفوا منها بعض كلماته في النواصب لإخفاء الحقّ ومحاربة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شقيقه المحدّث عبدالله بن محمّد الصديق الغماري،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أنّ علياً رضي الله عنه كان ميمون النقيبة، سعيد الحظ، على نقيض ما قال ابن تيمية في منهاجه عنه أنّه كان مشؤوماً مخذولاً، وتلك كلمة فاجـرة، تنبئ عمّا في قلب قائلها من حقد على وصيّ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وأخيه كرّم الله وجهه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ناصر الألباني رغم اتباعه لابن تيمية إلّا أنّه هو الآخر تكلّم فيه، واستنكر منه أموراً، وحاول أن يبرر له، منها ما قاله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العجيب حقاً أن يتجرّأ شيخ الإسلام ابن تيمية على إنكار هذا الحديث وتكذيبه في منهاج السنة كما فعل بالحديث المتقدّم هناك، مع تقريره رحمه الله أحسن تقرير أنّ الموالاة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هنا ضد المعاداة وهو حكم ثابت لكل مؤمن وعليّ من كبـارهم يتولّاهم ويتولونه، ففيه ردّ على الخـوارج والنواصب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عن نفس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الدافع لتحرير الكلام على الحديث وبيان صحته أنّني رأيت شيخ الإسلام ابن تيمية قد ضعّف الشطر الأوّل من الحديث، وأمّا الشطر الآخر فزعم أنّه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مبالغاته الناتجة في تقديري من تسرعه في تضعيف الأحاديث قبل أن يجمع طرقها ويدقق النظر فيها، و الله المستعان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زروق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رجل مسلم له باب الحفظ والإتقان، مطعون عليه في عقائد الإيمان، مثلوب بنقص العقل فضلاً عن العرفان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حسن بن فرحان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حوكم ابن تيمية في عصره على بغض عليّ، واتّهمه مخالفوه من علماء عصـره بالنفاق وأخطأوا في ذلك، واتّهموه بالنصب وأصابـوا في كثير من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عـلياً قاتل للرياسة لا للديانة، وزعمه أنّ إسلام عليّ مشكَّك فيه لصغر سنّه، وأنّ تواتر إسلام معاوية ويزيد بن معاوية أعظم من تواتر إسلام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مخذولاً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الشناعات التي بقي منها ما بقي في كتابه منهاج السنّة، وإن لم تكن هذه الأقوال نصباً فليس في الدنيا نصب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المالكي في كتاب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تيمية مع فضله وعلمه إلّا أنّه يجب أن نعرف أنّه شامي وأهل الشـام فيهم انحراف في الجملة عن عليّ بن أبي طالب وميل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هذا في كثير منهم إلى الأزمان المتأخرة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نجهل قدر الرجل وعلمه ودفاعه عن الإسلام بلسانه وبنانه، لكن في الوقت نفسه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نعرف تماماً أنّه منحرف عن عليّ وأهل بيته، متوسّعاً في جلب شُبَه النواصب مع ضعفه في الردّ عليها، فتراه يستروح مع شبَه الشاميين ويحاول الاستدلال لها بكلّ ما يمكن من مظنونات الصحيح وصريحات الموضوع مع بـتر حجج الإمام عليّ وأصحابه، والتحامل الشديد على فضائل عليّ مع التوسّع في قبول الضعيف من الأحاديث والآثار في فضل الخلفاء الثلاثة، بل في فضل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فيستخدم أكثر من منهج في الحكـم على الحديث، وهذه الازدواجيـة دليل الهوى والانحراف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محمود سعيد بن ممدوح الشافعي يصف فيه موقف بعضهم من العترة النبوية المطهرة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يتولّون العترة المطهّرة، ولكن بحدّ وإلى مقام لا يتجاوزونه البتة، فتراهم يأتون إلى كلّ فضيلة لعليّ ثابتة بالأحاديث الصحيحة فيتأوّلونها دفعاً بالصدر لتوافق بعض المذاهب، فإذا جاء في الأحاديث الصحيحة أنّ علياً مولى المؤمنين، وأنّه لا يغادر الحقّ وأنّه أعلم وأشجع الصحابة، وأسبقهم إسلاماً، وهو الكرار الذي لم يهزم، إلى غير ذلك اشتغلوا بتأويل الأحاديث الصحيحة بما يوافق المذهب، وازداد بعضهم جحوداً بالالتجاء إلى منهاج بدعة ابن تيمـية فيعوّلون عليه في نفي خصائص عليّ، وتدعيم أسس النّصـب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نصّ على نصب ابن تيمية أيضاً، حسن بن علي السقـاف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مناهج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في الصحاح</w:t>
      </w:r>
    </w:p>
    <w:p>
      <w:pPr>
        <w:pStyle w:val="BookText"/>
        <w:rPr/>
      </w:pPr>
      <w:r>
        <w:rPr>
          <w:rFonts w:ascii="Amiri" w:hAnsi="Amiri" w:eastAsia="Amiri" w:cs="Amiri"/>
          <w:color w:val="111111"/>
          <w:sz w:val="28"/>
          <w:sz w:val="28"/>
          <w:szCs w:val="28"/>
          <w:rtl w:val="true"/>
          <w:lang w:bidi="ar-SA"/>
        </w:rPr>
        <w:t>لكن هو مما رواه العلماء، وتنازع الناس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هناك نقلاً عن ابن حزم بزعمه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طريق الثقات أصلاً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متواتر عند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أهل السنّة والجماعة وقد نصّ على ذلك حتّى النواصب</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مُعلّقاً على طعن ابن تيمية في الصدّيقة الطاهرة فاطمة الزهراء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ذلك ذكره في منهاج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بطريقة ملتوية عرجاء، وتظاهر في بعض تلك الجمل بمدحها، وأنّها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وليس وراء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الطعن والذم، وليس له مخرج عندنا من هذه الورطة، ولا نقبل الدفاع عنه، وتأويل بعض كلماته هناك بأيّ وجه، فهو ناصبي خبيث، ومجسّم بغيض، شاء المخالفون أم أبـوا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ونستمر في سرد الأقوال في ابن تيمية شيخ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ونصل إلى جلال علي عامر صاحب الردّ على راشد الغنوشي التونسي الذي أثنى على ابن تيمية، فكتب جـلال علي عامر كتاباً في الردّ عليه وخاطبه فيه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اطّلعت على كتب ابن تيمية المطوّلة في العقائد، مثل موافقة صريح المعقول لصحيح المنقول، والتأسيس في الردّ على أساس التقديس، ومنهاج السنّة النبوية في الردّ على الشيعة والقدرية، ومجموع رسائله في العقائد؟</w:t>
      </w:r>
    </w:p>
    <w:p>
      <w:pPr>
        <w:pStyle w:val="BookText"/>
        <w:rPr/>
      </w:pPr>
      <w:r>
        <w:rPr>
          <w:rFonts w:ascii="Amiri" w:hAnsi="Amiri" w:eastAsia="Amiri" w:cs="Amiri"/>
          <w:color w:val="111111"/>
          <w:sz w:val="28"/>
          <w:sz w:val="28"/>
          <w:szCs w:val="28"/>
          <w:rtl w:val="true"/>
          <w:lang w:bidi="ar-SA"/>
        </w:rPr>
        <w:t>إن لم تكن قد تمحّصت فيها فلا يحقّ لك بأيّ حال من الأحوال أن تعطي لابن تيمية هذه المرتبة التي أعطيتها له؛ وذلك لسبب واضح وجلي هو احتواء هذه الكتب على العديد من العقائد الباطلة المخالفة لما عليه السلف الصالح ولما عليه علماء المسلمين في القرون الثلاثة الأخيرة، فضلا ًعن مخالفتها للقرآن الكريم والسنّة الشريفـة بكلّ وضوح</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تكلّم في ابن تيمية أيضاً الدكتور عيسى بن مانع الحميري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ترك من ابن تيمية لمذهب السلف بالكلية، وادّعاء عليهم بمذهب غير مذهبهم، ودخول في مضايق وعرة وشنائع أمور استبشعها العلماء واستبعدوها، وقد رأينا لهذا المخالف ومن شايعه ألفاظاً شنيعة لم ترد في الكتاب والسنّة، ولم ينطق بها أحد من السلف،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فأثبتوا الجسمية صراحة، وأثبتوا الجهة والحد والتحيّز والحركة والصوت والانتقال والكيف وغير ذلك من التجسيم الصريح</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ينته ابن تيمية عند هذا الحد، بل نسب لله تعالى الجهة بلازم كلامه ومنطوق أقواله، وهو القائل لا نصف الله تعالى إلّا بما وصف به نفسه كما هو مشهور عنه،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وجدت آية أو حديثاً ولو ضعيفاً أو أثراً عن السلف الصالح أنّهم يصفون الله تعالى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ابتداع ابتدعته، وضلال ابتكرته، نسأل الله تعالى السلامة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من هذا أنّه يتبيّن لك أنّ ابن تيمية عشوائي في فهمه، ولا يمشي على قاعدة مستقيمة، بل يتّبع ما يبدو له إذا استطـاع بذلك أن ينصر مذهبه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الدكتور محمود السيّد صبيح فله كتاب ضخم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أخطاء ابن تيمية في حقّ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تتبعت كثيراً من أقوال مبتدعة هذا العصر فوجدت أكثر استدلالهم بابن تيمية، فتتبعت بحول الله وقوّته كلام ابن تيمية فيما يقرب من أربعين ألف صفحة أو يزيد، فوجدته قد أخطأ أخطاء شنيعة في حقّ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bookmarkStart w:id="88" w:name="pg1425_12546"/>
    </w:p>
    <w:p>
      <w:pPr>
        <w:pStyle w:val="BookText"/>
        <w:rPr/>
      </w:pPr>
      <w:bookmarkEnd w:id="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وأهل بيته وصحابته، وأنت خبير أنّ جناب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بيته أهم عندنا أجمعين من جناب ابن تيمية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ودرج المسلمون على تعظيم قرابة ونسب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خرج ابن تيمية في القرن الثامن الهجري وكأنّ بينه وبين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وأهل بيته ثأراً، فما وجد من خصيصة من خصائصهم إلا نفاها أو قللها أو صرف معناها، فضلاً عن سوء أدبه في التعبير والكلام عليهم، وما وجد من أمر قد يختلط على العامّة إلّا وتكلّم وزاده تخليطاً، وفي سبيل ذلك نفى ابن تيمية كثيراً جدّاً من خصائص النبـي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وفضلـه وفضائل أهل بيته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معرض ردّه على كلام لابن تيمية في الإمام علي بن الحسين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الإمام العظيم الذي ما من أحد من ذرية الإمام الحسين إلّا وقد خرج أو يخرج من صلبه إلى آخر شريف حسيني، يتجرّأ عليه ابن تيمية، وكأنّ ابن تيمية أحد جنود يزيد بن معاوية الذين استهتروا بفضيلة أهل البيت وانتقصوهم، وقتلوا الإمام الحسين سيّد شباب أهل الجنّة أمام عينيه، وكم من مبغض لأهل البيت يريد قتل الحسين وأهل بيته حيّاً وبعد شهادته، لا يطيق سماع حتّى أسمائهم فما بالكم بفضيلتهم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ننسى أنّ الأزهر في مصر كان يمنع كتب ابن تيمية وتابعه ابن القيم، ويقاوم أفكارهما حتّى سمح داعية التطوير المراغي شيخ الأزهر المتوفى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بكتب هؤلاء أن تدخل الأزهر وتعطى للطلبة، وهذا ما ذكره يوسف القرضاوي في مذكّراته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00248_383892988"/>
      <w:bookmarkStart w:id="90" w:name="_Toc35"/>
      <w:bookmarkEnd w:id="89"/>
      <w:r>
        <w:rPr>
          <w:rtl w:val="true"/>
        </w:rPr>
        <w:t>المبحث الثالث مخالفة علماء الوهابية لفتاوى الجميع</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 w:name="__RefHeading___Toc200250_383892988"/>
      <w:bookmarkStart w:id="92" w:name="_Toc36"/>
      <w:bookmarkEnd w:id="91"/>
      <w:r>
        <w:rPr>
          <w:rtl w:val="true"/>
        </w:rPr>
        <w:t>أولاًً</w:t>
      </w:r>
      <w:r>
        <w:rPr>
          <w:rtl w:val="true"/>
        </w:rPr>
        <w:t xml:space="preserve">: </w:t>
      </w:r>
      <w:r>
        <w:rPr>
          <w:rtl w:val="true"/>
        </w:rPr>
        <w:t xml:space="preserve">ابن باز يحدد طول الله تعالى بـ </w:t>
      </w:r>
      <w:r>
        <w:rPr>
          <w:rtl w:val="true"/>
        </w:rPr>
        <w:t>(</w:t>
      </w:r>
      <w:r>
        <w:rPr>
          <w:rtl w:val="true"/>
        </w:rPr>
        <w:t>ستين ذراعاً</w:t>
      </w:r>
      <w:r>
        <w:rPr>
          <w:rtl w:val="true"/>
        </w:rPr>
        <w:t>)</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لقد أفتى بعض علماء وكبار الوهابية بفتاوى مخالفة لمّا أصبح في العصـر الحاضر من الأوّليات بغير علم، ومع ذلك يلزمون الأمّة بوجوب العمل بها والاتّباع لها، كان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باز يحدد طول الله تعالى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باز في جواب لسؤال وجّه له عن صحة حديث أبي هريرة الذي جاء فيه أنّه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ستون ذراعاً، فهل هذا الحديث صحيح؟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طوله ستون ذراعا،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على أولئك النفر، وهم نفر من الملائكة جلوس فاستمع فما يحيّونك فإنّها تحيّتك وتحيّة ذريتك،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فزادوه ورحمة الله، فكلّ من يدخل الجنّة على صورة آدم طوله ستون ذراعاً، فلم يزل الخلق تنقص بعده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والبخاري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صحيح، ولا غرابة في متنه، فإنّ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يخلق آدم صغيراً قصيراً كالأطفال من ذريته، ثمّ نما وطال حتّى بلغ ستين ذراعاً، بل جعله يوم خلقه طويلاً على صورة نفسه النهائية 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بدليل </w:t>
      </w:r>
      <w:bookmarkStart w:id="93" w:name="pg1425_12549"/>
    </w:p>
    <w:p>
      <w:pPr>
        <w:pStyle w:val="BookText"/>
        <w:rPr/>
      </w:pPr>
      <w:bookmarkEnd w:id="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ما جاء في رواية أخرى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السياق، ولا يلزم على ذلك التشبيه فإنّ الله سمّى نفسه بأسماء سمّى بها خلقه ووصف نفسه بصفات وصف بها خلقه، ولم يلزم من ذلك التشبيه، وكذا الصورة، ولا يلزم من إثباتها لله تشبيهه بخلقه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200252_383892988"/>
      <w:bookmarkStart w:id="95" w:name="_Toc37"/>
      <w:bookmarkEnd w:id="94"/>
      <w:r>
        <w:rPr>
          <w:rtl w:val="true"/>
        </w:rPr>
        <w:t>ثانياً</w:t>
      </w:r>
      <w:r>
        <w:rPr>
          <w:rtl w:val="true"/>
        </w:rPr>
        <w:t xml:space="preserve">: </w:t>
      </w:r>
      <w:r>
        <w:rPr>
          <w:rtl w:val="true"/>
        </w:rPr>
        <w:t>فتوى الشيخ عبدالله بن محمّد في لعبة الكرة</w:t>
      </w:r>
      <w:bookmarkEnd w:id="95"/>
    </w:p>
    <w:p>
      <w:pPr>
        <w:pStyle w:val="BookText"/>
        <w:rPr/>
      </w:pPr>
      <w:r>
        <w:rPr>
          <w:rFonts w:ascii="Amiri" w:hAnsi="Amiri" w:eastAsia="Amiri" w:cs="Amiri"/>
          <w:color w:val="111111"/>
          <w:sz w:val="28"/>
          <w:sz w:val="28"/>
          <w:szCs w:val="28"/>
          <w:rtl w:val="true"/>
          <w:lang w:bidi="ar-SA"/>
        </w:rPr>
        <w:t xml:space="preserve">لقد جاء في هذه الفتوى أنّ الشيخ عبدالله بن محمّد بن حميد طلب من فيصل إزالة المنكر ومنع إقراره، وأنّ كرة القدم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عهد الخلفاء، ولا ملوك المسلمين ولا في هذه الدعوة المباركة إلى وفاة الشيخ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اللعبة مؤامرة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تلاميذ الغرب، حيث تلقّتها بعض الدول المنحلّة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غرضها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وطالبوا ولاة الأمر بمنعها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 مكانها التعليم على آلات الحرب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المفتي الأسبق الشيخ محمّد بن إبراهيم 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بالكرة الآن يصاحبه الأمور المنكرة، ما يقضي بالنهي عن لعبها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تنشأه من تحزّبات، ولما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الأخطار على أبدان اللاعبين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حمود التويجري فألّف كتاباً في مثل هذه القضايا، ورأيه أنّ اللعب بالكرة يقوم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في هذه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التشبه 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المنكر الذي ينبغي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التشبّه بالإفرنج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والـضرر على اللاعبين،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اللعب من الأشر والمرح ومقابلة نعم الله تعالى بضدّ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اللعب بها من اعتياد وقاحة الوجوه وبذاءة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الأفخاذ، ونظر بعضهم إلى فخذ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 الباطل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وتعلّمها أو تعليمها في المدارس جهل بلا شك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200254_383892988"/>
      <w:bookmarkStart w:id="97" w:name="_Toc38"/>
      <w:bookmarkEnd w:id="96"/>
      <w:r>
        <w:rPr>
          <w:rtl w:val="true"/>
        </w:rPr>
        <w:t>ثالثاً</w:t>
      </w:r>
      <w:r>
        <w:rPr>
          <w:rtl w:val="true"/>
        </w:rPr>
        <w:t xml:space="preserve">: </w:t>
      </w:r>
      <w:r>
        <w:rPr>
          <w:rtl w:val="true"/>
        </w:rPr>
        <w:t>فتوى الشيخ المفتي الأسبق محمّد بن إبراهيم بتحريم التصوير</w:t>
      </w:r>
      <w:bookmarkEnd w:id="9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وهو حرام قطعاً بنظر المشايخ الوهابيين،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شرك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أحدهم، وأنّه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مشابهة لأهل الخارج، ولتولية الخونة المرتشية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الباطل أن يلزم به كلّ موظّف ومتعلّم حتّى إنّ صغار المتعلّمين يصوّرن ويعلّمون التصوير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المفتي الأسبق محمّد بن إبراهيم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ما له روح لا يجوز، سواء في ذلك ما كان له ظلّ وما لا ظلّ له، وسواء كان في الثياب والحيطان والفرش والأوراق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وينطبق الأمر على الصور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والمجيزون للتصوير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بين مخالفة أحاديث رسول الله صلى الله عليه وسلم ونفث سموم الفتنة بين العباد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صالح البليهي أورد ما اعتبره أدلّة عظيمة، ورأى أنّ المسموح به فقط صورة الشجر ورحال الإبل، ونحوها، أمّا صورة الحيوان فضلاً عن الإنسان فحرام في الأصل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وطالب البليهي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يحارب الصور في قوله وفعله واعتقاده، ويجب إتلاف ما قدر عليه منها؛ لأنّها معصية ومنكر، وإنكار المنكر واجب، وعليه أن لا يدع شيئاً منها يدخل مسكنه، وإن عمّت البلوى بشـيء منها، فيجتهد في إزالتها أو طمسها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وطالب المسؤولين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يسعوا جهدهم مبادرين بمنعها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ـ عن دخول المملكة، وعن بيعها في الأسواق جهاراً؛ لأنّ ضررها على الدين والمجتمعات الإسلامية عظيم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أنّها من الجيوش الغربية التي غزتنا في عقر ديارنا ونحن لم نحرّك ساكناً من سياسة المبشّرين للنصرانية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عبدالله بن حميد يرى</w:t>
      </w:r>
      <w:r>
        <w:rPr>
          <w:rFonts w:eastAsia="Amiri" w:cs="Amiri" w:ascii="Amiri" w:hAnsi="Amiri"/>
          <w:color w:val="111111"/>
          <w:sz w:val="28"/>
          <w:szCs w:val="28"/>
          <w:rtl w:val="true"/>
          <w:lang w:bidi="ar-SA"/>
        </w:rPr>
        <w:t xml:space="preserve">: </w:t>
      </w:r>
      <w:bookmarkStart w:id="98" w:name="pg1425_12551"/>
    </w:p>
    <w:p>
      <w:pPr>
        <w:pStyle w:val="BookText"/>
        <w:rPr/>
      </w:pPr>
      <w:bookmarkEnd w:id="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الصور حرام بكلّ حال، سواء كانت الصورة في ثوب أو بساط أو درهم أو دينار أو فلس أو إناء أو حائط أو غيرها، وسواء ما له ظلّ أو ما لا ظلّ 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الشيخ عبدالرحمن بن عبدالله بن فريان، أنّ التصوير داء عظيم ظهر وانتـشر وحدث بسببه الشرك الأكبر في البشرية، واعتبره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يقتل الجسد،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الدين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هذا وأطم إدخاله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ـ في التعليم، والنداء على المصورات بالبيع في المكاتب والدور والأسواق، بل بعض الناس يحمل معه آلة التصوير بجيبه ويصوّر كلّما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سهلت يا عباد الله طرق الفساد، فإنّا لله وإنّا إليه راجعون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حمود التويجري،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النكير على المفتونين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فيه التصوير منازعة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للمصوّرين من عذاب السعير، فكلّ مصوّر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أمر بالتصوير أو رضي به فهو شريك لفاعل هذا الذنب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 من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مشركي العرب،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محادّة لله تعالى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يفعله هؤلاء العصاة من تصوير الكبراء، ونصب صورهم في المجالس وغيرها لا يشك عاقل شمّ أدنى رائحة من العلم النافع أنّه مثل ما فعله قوم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والتصوير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 واجب ولاة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يمنعوا رعاياهم من صناعة التصاوير، واتّخاذها، وأن يطمسوا ما يوجد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بأنّ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في مسمّى الأصنام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200256_383892988"/>
      <w:bookmarkStart w:id="100" w:name="_Toc39"/>
      <w:bookmarkEnd w:id="99"/>
      <w:r>
        <w:rPr>
          <w:rtl w:val="true"/>
        </w:rPr>
        <w:t>رابعاً</w:t>
      </w:r>
      <w:r>
        <w:rPr>
          <w:rtl w:val="true"/>
        </w:rPr>
        <w:t xml:space="preserve">: </w:t>
      </w:r>
      <w:r>
        <w:rPr>
          <w:rtl w:val="true"/>
        </w:rPr>
        <w:t>الفتوى بتحريم لبس ما اعتاد عليه الإفرنج والأعاجم</w:t>
      </w:r>
      <w:bookmarkStart w:id="101" w:name="pg1425_12552"/>
      <w:bookmarkEnd w:id="100"/>
    </w:p>
    <w:p>
      <w:pPr>
        <w:pStyle w:val="BookText"/>
        <w:rPr/>
      </w:pPr>
      <w:bookmarkEnd w:id="10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وكتب مجموعة من كبار مشايخ الوهابية إلى الملك يشكون أموراً كثيرة فظيعة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ننصحك به عمّا رأيناه وسمعناه من المنكرات الفظيعة الشنيعة التي تنقص الإسلام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الذي هو شعار الإفرنج والترك والأعاجم، ولم يعهد عن الصحابة والتابعين وأئمة الإسلام تخصيص جندهم بلباس خاص، غير اللباس المعتاد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زي اختص به الكفّار يحرم على المسلمين استعماله وموافقتهم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اتّخاذه واستعماله ينقص دين المسلم وهو محرّم، والمشابهة توجب التأثير في المشابه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اشتكوا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تعليمات الجند، التي هي من زيّ المشـركين والأعاجم، وكذلك المزيكة والبرزان التي طقت هذا الأيام في العود كلّ عصـرية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من شعائر الإفرنج والترك والأعاجم الذين هم أعداء هذه الملّة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نبرأ إلى الله أن نوافق على هذه الأفعال، وعدم السكوت عن الإنكار، والبراءة منها ظاهراً وباطناً، ونبرأ إلى الله من فعلها وإقرارها؛ لأنّ إقرارها من إقرار شعار الكفر والشرك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00258_383892988"/>
      <w:bookmarkStart w:id="103" w:name="_Toc40"/>
      <w:bookmarkEnd w:id="102"/>
      <w:r>
        <w:rPr>
          <w:rtl w:val="true"/>
        </w:rPr>
        <w:t>خامساً</w:t>
      </w:r>
      <w:r>
        <w:rPr>
          <w:rtl w:val="true"/>
        </w:rPr>
        <w:t xml:space="preserve">: </w:t>
      </w:r>
      <w:r>
        <w:rPr>
          <w:rtl w:val="true"/>
        </w:rPr>
        <w:t>فتوى الشيخ اللحيدان بحرمة التعليم في المدارس</w:t>
      </w:r>
      <w:bookmarkEnd w:id="103"/>
    </w:p>
    <w:p>
      <w:pPr>
        <w:pStyle w:val="BookText"/>
        <w:rPr/>
      </w:pPr>
      <w:r>
        <w:rPr>
          <w:rFonts w:ascii="Amiri" w:hAnsi="Amiri" w:eastAsia="Amiri" w:cs="Amiri"/>
          <w:color w:val="111111"/>
          <w:sz w:val="28"/>
          <w:sz w:val="28"/>
          <w:szCs w:val="28"/>
          <w:rtl w:val="true"/>
          <w:lang w:bidi="ar-SA"/>
        </w:rPr>
        <w:t>فالشيخ صالح اللحيدان، رئيس المجلس الأعلى للقضاء يربط بين ضعف الالتزام وانتشار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بلادنا تضعف روح الإسلام، ويخف سلطانه على النفوس عند المتعلّمين، ويتّسع هذا الضعف يخف ذلك السلطان بقدر ما يتّسع التعليم وتنتشر المدارس</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عبدالله بن حميد كتب إلى وزير المعارف رأيه بأنّ سبب الجهل بالدين يعود إلى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الفنون المعوقة كالرسوم والأشغال والرياضة البدنية والألعاب الأخرى</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عبدالله سليمان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نسمع كلمات حول تعليم البنات، وفتح مدارس لهن، وكنّا بين مصدّق ومكذب حتّى تحقق ذلك رسمياً، فاستغربنا هذا، وأسفنا له غاية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أنصح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ابنته أو أخته في هذه المدارس التي ظاهرها الرحمة، وباطنها البلاء والفتنة، ونهايتها السفور والفجور وسقوط الأخلاق والفضيلة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فجأنا خبر فادح ،ومصيبة عظيمة، وطامة كبرى،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مدارس لتعليم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الغيرة والأنفة، اسمعوا لهذا التصريح الشنيع الذي يقصد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مجاراة الأمم المنحلّة في تعليم بناتكم الحساب والهندسة والجغرافيا، ما للنساء وهذه العلوم، تضاف إلى ما يزيد عن أحد عشر درساً غالباً لا فائدة فيها، إنّها لمصيبة وخطر على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عظيم على المجتمع، ومصيبة لا تجبر، وعاقبته سيئة؛ إنّ تعليم المرأة سبب لتمردها، وهن ناقصات عقل ودين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الشيخ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يتعلّمون في مدارس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تاركي الصلاة ليس لهم عدالة، ولا يقبل لهم قول، ويجب على المسلمين هجرهم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 على عقيدة أستاذه ودينه وأخلاقه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وصبّ جام غضبه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العلوم العصرية، وهي مبادئ الإلحاد ومقدّماته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الكثير من الفتاوى الوهابية، التي تستوقف القارئ لمّا يطالعها، ويتأمّل كيف سمح هؤلاء لأنفسهم أن يفتوا بغير علم ولا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أدلتهم إلا استحسانات وقياسات واهية، خصوصاً وأنّه لم يجدوا لها أذناً صاغية في الأوساط الإسلامية، حتّى البلد </w:t>
      </w:r>
      <w:bookmarkStart w:id="104" w:name="pg1425_12554"/>
    </w:p>
    <w:p>
      <w:pPr>
        <w:pStyle w:val="BookText"/>
        <w:rPr/>
      </w:pPr>
      <w:bookmarkEnd w:id="10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الذي ينطلق منه هذه الفتاوى، فإنّها لم تكن في يوم من الأيام تقاطع العالم في لعبة كرة القدم، أو تعليم أبنائها سائر الفنون واللغات، وارتداء الملابس، وتقديم هدايا الزهور للمرضى؛ إذ هناك فتاوى تحرم شراء الزهور وتقديمها كهدية للمريض في المستشفى، كما أنّ هناك فتاوى تحرّم لبس البنطلون على شباب، وتعدّها بدعة وتشبيه لأهل الكفر، مضافاً إلى وجود فتاوى تحرّم تعلّم اللغات غير العربية، أو العمل والتعاقد مع الـشركات الأجنبية، فضلاً عن استخدام وسائل المعرفة والتكنولوجية الحديث في مختلف المجالات الحياتية، وغيرها مما لم ينزل الله فيها من سلطان، فهل هذا إلّا التحجّر والجمود والرجوع بنا إلى العصور الحجرية، متى كان الإسلام محارباً للعلم والتعلّم، وللفكر والتفكّر، وللتقدّم والتطوّر؟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00260_383892988"/>
      <w:bookmarkStart w:id="106" w:name="_Toc41"/>
      <w:bookmarkEnd w:id="105"/>
      <w:r>
        <w:rPr>
          <w:rtl w:val="true"/>
        </w:rPr>
        <w:t>المبحث الرابع علماء أهل السنة يكفرون الوهابية</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 w:name="__RefHeading___Toc200262_383892988"/>
      <w:bookmarkStart w:id="108" w:name="_Toc42"/>
      <w:bookmarkEnd w:id="107"/>
      <w:r>
        <w:rPr>
          <w:rtl w:val="true"/>
        </w:rPr>
        <w:t>اشارة</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هذا ما سنذكره من خلال البحث؛ إذ سننقل لك قطرة من بحر تمثّله مجموعة الأسفار التي قد خطّتها أنامل علماء الدين ومفكّريه من ذوي الفكر والعقيدة؛ بهدف الحيلولة دون انتشار هذه العقيدة الفاسدة في الأوساط والمجتمعات الإسلامية، فكان من بين تلك الأقلام التي تصدّت بشدّة وحزم ووقفت حائلاً بوجه هذه الفرقة المبدعة والجماعة الدينية المسيّسة من قبل أعداء الدين؛ لضرب الدين من داخل أهله، حتّى باتت هذه الكلمات التي سطرتها أقلامهم في متون هذه الأسفار شاهداً حياً يواكب المسيرة الإنسانية الدينية على مدى التاريخ، لكي لا يترك للشك والريب فيه مجال؛ خصوصاً وأنّ أوّل من تصدى وكتب عنها هو من نقلنا عنه سابقاً الشيخ سليمان بن عبدالوهاب، الذي كان على مقربة ومعرفة كاملة وتامّة بصاحب هذه الدعوة ومؤسسها؛ انطلاقاً من الإحساس بالمسؤولية والحمية والغيرة الدينية؛ وتعبيراً عن تخوفه من نتائج ومعطيات هذه الحركة الوخيمة على مستقبل الأمّة ودينها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بذلك يمثّل أروع الصور في الدفاع عن عقيدته التي طالما دعا إليها وبلّغ لها، وهو يرى من يحاول زعزعة عقائد الناس فيها؛ فما كان عليه إلّا أن يكشف عن أهداف هذه الدعوة المبطنة المزيّفة، وهو علم من أعلام المذهب الحنبلي المعروف في الأوساط الإسلامية، فوقف وقفة رجل مؤمن ومدافع عن عقيدته بوجه أخيه وحركته المبتدعة في الأمّة الإسلامي </w:t>
      </w:r>
      <w:bookmarkStart w:id="109" w:name="pg1425_12557"/>
    </w:p>
    <w:p>
      <w:pPr>
        <w:pStyle w:val="BookText"/>
        <w:rPr/>
      </w:pPr>
      <w:bookmarkEnd w:id="10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المبطنة بلباس النفاق، فبدأ بحركته ناصحاً لأخيه، ومحذّراً إيّاه من النتائج الوخيمة لعمله، ومنذراً للآخرين من مغبّة الاغترار بتعالي صيحات دعوى التمسّك بالسلف الصالح، ودعوى الناس إلى التوحيد ونبذ الشرك والوثنية؛ لأنّها في واقعها محاربة وناقضة لكلّ ما كان عليه السلف من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إذ ننقل مرّة أخرى قطرة من بحر كلماته وكلمات علماء أهل السنّة المدافعين عن عقيدة أهل السنّة، والواقفين بوجه هذه الحركة التي اتسمت فيما بعد باسم مؤسّسها محمّد بن عبدالوهاب، حيث عرفت باسم الوهابية، متستّرة بستار أهل السنّة والجماعة، والسلف الصالح؛ وكان في واقع هذه الحركة هو إحياء ما كان عليه ابن تيمية الحراني من عقيدة فاسدة ظاهرة المعالم لدى أبناء الأمّة الإسلامية عدا الوهابية التي عميت قلوبهم قبل عيونهم؛ فبدأوا لا يرون إلّا ما يراه الخفاش في رابعة النهار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00264_383892988"/>
      <w:bookmarkStart w:id="111" w:name="_Toc43"/>
      <w:bookmarkEnd w:id="110"/>
      <w:r>
        <w:rPr>
          <w:rtl w:val="true"/>
        </w:rPr>
        <w:t>مناظرة سليمان لأخيه مؤسس الحركة</w:t>
      </w:r>
      <w:bookmarkEnd w:id="111"/>
    </w:p>
    <w:p>
      <w:pPr>
        <w:pStyle w:val="BookText"/>
        <w:rPr/>
      </w:pPr>
      <w:r>
        <w:rPr>
          <w:rFonts w:ascii="Amiri" w:hAnsi="Amiri" w:eastAsia="Amiri" w:cs="Amiri"/>
          <w:color w:val="111111"/>
          <w:sz w:val="28"/>
          <w:sz w:val="28"/>
          <w:szCs w:val="28"/>
          <w:rtl w:val="true"/>
          <w:lang w:bidi="ar-SA"/>
        </w:rPr>
        <w:t>لقد جرى بين محمّد بن عبد الوهاب وأخيه عالم أهل السنّة سليمان الحنبلي، حوار</w:t>
      </w:r>
    </w:p>
    <w:p>
      <w:pPr>
        <w:pStyle w:val="BookText"/>
        <w:rPr/>
      </w:pPr>
      <w:r>
        <w:rPr>
          <w:rFonts w:ascii="Amiri" w:hAnsi="Amiri" w:eastAsia="Amiri" w:cs="Amiri"/>
          <w:color w:val="111111"/>
          <w:sz w:val="28"/>
          <w:sz w:val="28"/>
          <w:szCs w:val="28"/>
          <w:rtl w:val="true"/>
          <w:lang w:bidi="ar-SA"/>
        </w:rPr>
        <w:t>لطيف، يكشف عن عمق مخالفة مؤسس هذه الحركة لما عليه أهل السنّة والجماعة، حيث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أركان الإسلام يا محمّد بن عبدالوهاب؟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جعلتها ستة، والسادس من لم يتبعك فليس بمسلم، وهذا عندك ركن سادس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يكشف عن عظمة البدعة التي جاء بها محمّد بن عبدالوهاب، وهي أشبه بدعوى النبوّة من جديد؛ إذ ما جاء به لم يؤمن به عامة المسلمين، بل تراه مخالفاً لدين الله وشريعته، في الوقت الذي يرى مؤسّسها أنّه على الحقّ وأنّ جميع من خالفه على الباطل والكفر والشرك</w:t>
      </w:r>
      <w:r>
        <w:rPr>
          <w:rFonts w:eastAsia="Amiri" w:cs="Amiri" w:ascii="Amiri" w:hAnsi="Amiri"/>
          <w:color w:val="111111"/>
          <w:sz w:val="28"/>
          <w:szCs w:val="28"/>
          <w:rtl w:val="true"/>
          <w:lang w:bidi="ar-SA"/>
        </w:rPr>
        <w:t xml:space="preserve">. </w:t>
      </w:r>
      <w:bookmarkStart w:id="112" w:name="pg1425_12558"/>
    </w:p>
    <w:p>
      <w:pPr>
        <w:pStyle w:val="BookText"/>
        <w:rPr/>
      </w:pPr>
      <w:bookmarkEnd w:id="1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نعم، على الكفر بما جاءت به هذه الجماعة لا الكفر بالدين الإسلامي ومقدّساته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لا يؤمنون بأباطيل محمّد بن عبدالوهاب وبدعه التي يدعو لنشـرها ووجوب الاعتقاد بها لا غير، وما توجبه من إثارة الفتنة والفرقة بين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يجد بدّاً قام سليمان بن عبد الوهاب عالم السنّة ومتّبع المذهب الحنبلي، بتأليف كتب في الردّ على الوهابية؛ وذلك لمّا رأى النصح لا يجدي مع أخيه، كان من جملتها رسالته المعروفة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الردّ على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جملة ما كتبه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بيّن فيها الجهل الذي عليه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ذهبنا نحكي عن الإجماع لطال، وفي هذا كفاية للمسترشد، وإنّما ذكرت هذه المقدّمة لتكون قاعدة يرجع إليها فيما نذكره، فإنّ اليوم ابتلى الناس بمن ينتسب إلى الكتاب والسنّة ويستنبط من علومها ولا يبالي من خالفه، وإذا طلبت منه أن يعرض كلامه على أهل العلم لم يفعل، بل يوجب على الناس الأخذ بقوله وبمفهومه، ومن خالفه فهو عنده كافر، هذا وهو لم يكن فيه خصلة واحدة من خصال أهل الاجتهاد ولا والله عشر واحدة، ومع هذا فراج كلامه على الكثيرين من الجهّال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الأمور التي تكفّرون بها المسلمين فلم يسبقكم إلى التكفير بها أحد من أهل العلم، ولا عدّوها في المكفّرات، بل ذكرها من ذكرها منهم في أنواع الشرك، وبعضهم ذكرها في المحرّمات، ولم يقل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فعله فهو كافر مرتد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بدورنا ننصح أخواننا من أبناء أهل السنّة بمطالعة هذين الرسالتين بتدبّر وتأمّل، فالرائد لا يكذب أهله، وإنّي لأرى النصيحة مجدية في أهلها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200266_383892988"/>
      <w:bookmarkStart w:id="114" w:name="_Toc44"/>
      <w:bookmarkEnd w:id="113"/>
      <w:r>
        <w:rPr>
          <w:rtl w:val="true"/>
        </w:rPr>
        <w:t>محمد بن عبد الوهاب يناقض نفسه بنفسه</w:t>
      </w:r>
      <w:bookmarkStart w:id="115" w:name="pg1425_12559"/>
      <w:bookmarkEnd w:id="114"/>
    </w:p>
    <w:p>
      <w:pPr>
        <w:pStyle w:val="BookText"/>
        <w:rPr/>
      </w:pPr>
      <w:bookmarkEnd w:id="1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قال له رجل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أخبرك رجل صادق ذو دين وأمانة، وأنت تعرف صدقه بأنّ قوماً كثيرين قصدوك، وهم وراء الجبل الفلاني، فأرسلت ألف خيال ينظرون القوم الذين وراء الجبل، فلم يجدوا أثراً ولا أحداً منهم، بل ما جاء تلك الأرض أحد منهم، أتصدّق الألف أم الواحد الصادق عندك؟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المسلمين من العلماء الأحياء والأموات في كتبهم يكذّبون ما أتيت به ويزيّفون، فنصدّقهم ونكذّبك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قام ببطلان دعوته بنفسه، حيث حكم بوجوب تكذيب نفسه، وإن كان في غيرها صادقاً وأميناً قبل ذلك إلّا في هذه الدعوة الأخيرة؛ لشهادة الجميع والواقع الخارجي بأنّه كاذب، فتأمّل جيّداً بهذه النتيجة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00268_383892988"/>
      <w:bookmarkStart w:id="117" w:name="_Toc45"/>
      <w:bookmarkEnd w:id="116"/>
      <w:r>
        <w:rPr>
          <w:rtl w:val="true"/>
        </w:rPr>
        <w:t>موقف علماء أهل السنة من أباطيل الوهابية</w:t>
      </w:r>
      <w:bookmarkEnd w:id="117"/>
    </w:p>
    <w:p>
      <w:pPr>
        <w:pStyle w:val="BookText"/>
        <w:rPr/>
      </w:pPr>
      <w:r>
        <w:rPr>
          <w:rFonts w:ascii="Amiri" w:hAnsi="Amiri" w:eastAsia="Amiri" w:cs="Amiri"/>
          <w:color w:val="111111"/>
          <w:sz w:val="28"/>
          <w:sz w:val="28"/>
          <w:szCs w:val="28"/>
          <w:rtl w:val="true"/>
          <w:lang w:bidi="ar-SA"/>
        </w:rPr>
        <w:t>لقد كان في طليعة الذين قاموا بالردّ على الوهابية، ووقفوا بوجه هذه التكفيرات والدعوات الباطلة التي يدعو إليها محمّد بن عبدالوهاب، جماعة كثيرة من علماء وكبار أهل السنّة؛ وذلك عندما أدركوا خطر هذه الفرقة والجماعة، التي تهدف إلى تمزيق وحدة الأمّة الإسلامية بإثارة الفتنة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ألّف في الردّ على ابن عبدالوهاب الشيخ محمّد بن سليمان الكردي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شرح ابن حجر على متن بأفضل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مشايخ محمّد بن عبد الوهاب، حيث قام بواجبه الديني تّجاه أحد تلامذته، بإبداء النصح له والوعظ، حيث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عبدالوهاب سلام على من اتّبع الهدى، فإنّي أنصحك لله أن تكفّ لسانك عن المسلمين، فإن سمعت من شخص أنّه يعتقد تأثير ذلك المستغاث به من دون الله تعالى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فعرّفه الصواب، وأبن له الأدلة على أنّه لا تأثير لغير الله، فإن أبى فكفّره حينئذ بخصوصه، ولا سبيل لك إلى تكفير السواد الأعظم من المسلمين، وأنت شاذّ عن السواد الأعظم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محمد بن عبدالوهاب قد تطاول بكلامه، وتجاوز حدّه، في اتّهام المسلمين وتكفيرهم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زين دحلان</w:t>
      </w:r>
      <w:r>
        <w:rPr>
          <w:rStyle w:val="FootnoteAnchor"/>
          <w:rtl w:val="true"/>
        </w:rPr>
        <w:footnoteReference w:id="97"/>
      </w:r>
      <w:r>
        <w:rPr>
          <w:rFonts w:ascii="Amiri" w:hAnsi="Amiri" w:eastAsia="Amiri" w:cs="Amiri"/>
          <w:color w:val="111111"/>
          <w:sz w:val="28"/>
          <w:sz w:val="28"/>
          <w:szCs w:val="28"/>
          <w:rtl w:val="true"/>
          <w:lang w:bidi="ar-SA"/>
        </w:rPr>
        <w:t>، وهو من أئمة المذهب الشافعي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كان منهم أنّهم يمنعون الناس من طلب الشفاعة من النبي صلى الله عليه وسلم مع أنّ أحاديث شفاعة النبي صلى الله عليه وسلم لأمّته كثيرة متواترة، وأكثر شفاعته لأهل الكبائر من أمّته، وكانوا يمنعون من قراءة دلائل الخيرات المشتملة على الصلاة على النبي صلى الله عليه وسلم وعلى ذكرها كثير من أوصافه الكاملة،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شرك ويمنعون من الصلاة عليه صلى الله عليه وسلم على المنابر بعد الأذان حتّى أنّ رجلاً صالحاً كان أعمى، وكان مؤذّناً وصلّى على النبي صلى الله عليه وسلم بعد الأذان بعد أن كان المنع منهم، فأتوا به إلى ابن عبد الوهاب فأمر به أن يقتل فقتل، ولو تتبعت لك ما كانوا يفعلونه من أمثال ذلك لملأت الدفاتر والأوراق، وفي هذا القدر كفاية، والله سبحانه وتعالى أعلم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بذلك يريد أن يبيّن حقيقة، هي أنّ هذه الحركة جاءت لطمس ذكر النبيّ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باسم الدين الإسلامي وشعاره، وأبى الله إلّا أن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بذلك يتّبعون ما كان عليه بنو أمية من سياسة غاشمة في طمس هذا الذكر العلي الحميد لمحمّد وآل محمّد</w:t>
      </w:r>
      <w:r>
        <w:rPr>
          <w:rFonts w:eastAsia="Amiri" w:cs="Amiri" w:ascii="Amiri" w:hAnsi="Amiri"/>
          <w:color w:val="111111"/>
          <w:sz w:val="28"/>
          <w:szCs w:val="28"/>
          <w:rtl w:val="true"/>
          <w:lang w:bidi="ar-SA"/>
        </w:rPr>
        <w:t xml:space="preserve">:. </w:t>
      </w:r>
      <w:bookmarkStart w:id="118" w:name="pg1425_12561"/>
    </w:p>
    <w:p>
      <w:pPr>
        <w:pStyle w:val="BookText"/>
        <w:rPr/>
      </w:pPr>
      <w:bookmarkEnd w:id="1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فليس غريباً أن تجدهم بعد ذلك يدافعون ويترضّون على أمير الفاسقين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 وملائكته والمؤمنين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بأفعالهم هذه ينتهجون النهج اليزيدي في تمزيق وقتل علماء وشرفاء هذه الأمّة، و إلّا فبأيّ ذنب يقتل رجل مأمور من قبل الله ورسوله بالصلاة على نبيّه محمّد، فإن لم يكن ما في الكتب الصحاح المعتبرة لأهل السنّة كفاية على ذلك، فدونك كتاب الله تعالى الذي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انقلبت الموازين الشـرعية عند هؤلاء، فأصبحت عندهم الأوامر نواهي، والنواهي أوامر، وصاره البدعة سنّة، والسنّة بدعة، فما أحلم الله عليهم، وأصبر علماء الدين عليهم وعلى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نستغرب بعد كلّ هذا أن يأتي اليوم من ينتهج هذا النهج العدائي من أسلاف</w:t>
      </w:r>
    </w:p>
    <w:p>
      <w:pPr>
        <w:pStyle w:val="BookText"/>
        <w:rPr/>
      </w:pPr>
      <w:r>
        <w:rPr>
          <w:rFonts w:ascii="Amiri" w:hAnsi="Amiri" w:eastAsia="Amiri" w:cs="Amiri"/>
          <w:color w:val="111111"/>
          <w:sz w:val="28"/>
          <w:sz w:val="28"/>
          <w:szCs w:val="28"/>
          <w:rtl w:val="true"/>
          <w:lang w:bidi="ar-SA"/>
        </w:rPr>
        <w:t xml:space="preserve">بني أمية، فالحقد دفين، والجهل عقيم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قصيدة قالها الصنعاني وهو من علماء السنّة وكبارهم، بعدما كتبها في مدح محمّد بن عبد الوهاب قبل استبيان أمره، ثمّ بعد ذلك عرف ما عليه الرجل وما يريد بدعوته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عن القول الذي قلت في النجيب فقد صحّ لي عنه خلاف الذي عندي</w:t>
      </w:r>
    </w:p>
    <w:p>
      <w:pPr>
        <w:pStyle w:val="BookText"/>
        <w:rPr/>
      </w:pPr>
      <w:r>
        <w:rPr>
          <w:rFonts w:ascii="Amiri" w:hAnsi="Amiri" w:eastAsia="Amiri" w:cs="Amiri"/>
          <w:color w:val="111111"/>
          <w:sz w:val="28"/>
          <w:sz w:val="28"/>
          <w:szCs w:val="28"/>
          <w:rtl w:val="true"/>
          <w:lang w:bidi="ar-SA"/>
        </w:rPr>
        <w:t>إلى أن قال مبيّناً علّة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جاءنا من أرضه الشيخ مربد</w:t>
      </w:r>
    </w:p>
    <w:p>
      <w:pPr>
        <w:pStyle w:val="BookText"/>
        <w:rPr/>
      </w:pPr>
      <w:r>
        <w:rPr>
          <w:rFonts w:ascii="Amiri" w:hAnsi="Amiri" w:eastAsia="Amiri" w:cs="Amiri"/>
          <w:color w:val="111111"/>
          <w:sz w:val="28"/>
          <w:sz w:val="28"/>
          <w:szCs w:val="28"/>
          <w:rtl w:val="true"/>
          <w:lang w:bidi="ar-SA"/>
        </w:rPr>
        <w:t>فحقّق من أحواله كلّ ما يبدي</w:t>
      </w:r>
    </w:p>
    <w:p>
      <w:pPr>
        <w:pStyle w:val="BookText"/>
        <w:rPr/>
      </w:pPr>
      <w:r>
        <w:rPr>
          <w:rFonts w:ascii="Amiri" w:hAnsi="Amiri" w:eastAsia="Amiri" w:cs="Amiri"/>
          <w:color w:val="111111"/>
          <w:sz w:val="28"/>
          <w:sz w:val="28"/>
          <w:szCs w:val="28"/>
          <w:rtl w:val="true"/>
          <w:lang w:bidi="ar-SA"/>
        </w:rPr>
        <w:t>وقد جاء من تـأليفه برسـائل</w:t>
      </w:r>
    </w:p>
    <w:p>
      <w:pPr>
        <w:pStyle w:val="BookText"/>
        <w:rPr/>
      </w:pPr>
      <w:r>
        <w:rPr>
          <w:rFonts w:ascii="Amiri" w:hAnsi="Amiri" w:eastAsia="Amiri" w:cs="Amiri"/>
          <w:color w:val="111111"/>
          <w:sz w:val="28"/>
          <w:sz w:val="28"/>
          <w:szCs w:val="28"/>
          <w:rtl w:val="true"/>
          <w:lang w:bidi="ar-SA"/>
        </w:rPr>
        <w:t>يكفّر أهل الأرض فيها على عمد</w:t>
      </w:r>
    </w:p>
    <w:p>
      <w:pPr>
        <w:pStyle w:val="BookText"/>
        <w:rPr/>
      </w:pPr>
      <w:r>
        <w:rPr>
          <w:rFonts w:ascii="Amiri" w:hAnsi="Amiri" w:eastAsia="Amiri" w:cs="Amiri"/>
          <w:color w:val="111111"/>
          <w:sz w:val="28"/>
          <w:sz w:val="28"/>
          <w:szCs w:val="28"/>
          <w:rtl w:val="true"/>
          <w:lang w:bidi="ar-SA"/>
        </w:rPr>
        <w:t>ولفّق في تكفيرهم كلّ حجّة</w:t>
      </w:r>
    </w:p>
    <w:p>
      <w:pPr>
        <w:pStyle w:val="BookText"/>
        <w:rPr/>
      </w:pPr>
      <w:r>
        <w:rPr>
          <w:rFonts w:ascii="Amiri" w:hAnsi="Amiri" w:eastAsia="Amiri" w:cs="Amiri"/>
          <w:color w:val="111111"/>
          <w:sz w:val="28"/>
          <w:sz w:val="28"/>
          <w:szCs w:val="28"/>
          <w:rtl w:val="true"/>
          <w:lang w:bidi="ar-SA"/>
        </w:rPr>
        <w:t>تراها كبيت العنكبوت لدى النقد</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فكان من الطبيعي أن يقوم علماء أهل السنّة، عملاً بواجبهم الشـرعي وما يتطلّبه مذهبهم ودينهم، من القيام بالوعظ والإرشاد والتحذير من كلّ ما يخاف منه على الدين وأهله، وهذا ما قام به علماء السنة أداءً للواجب الديني والأخلاقي تجاه أتباعهم ومن يعتقدون بوجوب طاعتهم والسماع لهم، وقد قام بهذا الدور جماعة من أصحاب الفتوى والرأي، نذكر منهم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 w:name="__RefHeading___Toc200270_383892988"/>
      <w:bookmarkStart w:id="120" w:name="_Toc46"/>
      <w:bookmarkEnd w:id="119"/>
      <w:r>
        <w:rPr>
          <w:rtl w:val="true"/>
        </w:rPr>
        <w:t>أوّلاًً</w:t>
      </w:r>
      <w:r>
        <w:rPr>
          <w:rtl w:val="true"/>
        </w:rPr>
        <w:t xml:space="preserve">: </w:t>
      </w:r>
      <w:r>
        <w:rPr>
          <w:rtl w:val="true"/>
        </w:rPr>
        <w:t>مفتي الحنابلة</w:t>
      </w:r>
      <w:bookmarkStart w:id="121" w:name="pg1425_12562"/>
      <w:bookmarkEnd w:id="120"/>
    </w:p>
    <w:p>
      <w:pPr>
        <w:pStyle w:val="BookText"/>
        <w:rPr/>
      </w:pPr>
      <w:bookmarkEnd w:id="1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هو الشيخ محمّد بن عبدالله النجدي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الوابلة على ضرائح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تحذيره وهو يقوم بترجمة إمام وعالم من علماء الحنابلة، وهو والد محمّد صاحب الدعوة التي انتـشر شررها في الآفاق، لكن محمّداً لم يتظاهر بالدعوة إلّا بعد موت والده، وأخبرني بعض من لقيته عن بعض أهل العلم عمّن عاصر الشيخ عبدالوهاب هذا، أنّه كان غضبان على ولده محمّد؛ لكونه لم يرض أن يشتغل بالفقه كأسلافه وأهل جهته، ويتفرّس فيه أن يحدث منه أمر، فكان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من محمّد من الشر، فقدّر الله أن صار ما صار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200272_383892988"/>
      <w:bookmarkStart w:id="123" w:name="_Toc47"/>
      <w:bookmarkEnd w:id="122"/>
      <w:r>
        <w:rPr>
          <w:rtl w:val="true"/>
        </w:rPr>
        <w:t>ثانياً</w:t>
      </w:r>
      <w:r>
        <w:rPr>
          <w:rtl w:val="true"/>
        </w:rPr>
        <w:t xml:space="preserve">: </w:t>
      </w:r>
      <w:r>
        <w:rPr>
          <w:rtl w:val="true"/>
        </w:rPr>
        <w:t>الإمام ابن عابدين الحنفي</w:t>
      </w:r>
      <w:bookmarkEnd w:id="123"/>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في أتباع ابن عبد الوهاب الخوارج في زماننا،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ويكفّرون أصحاب نبينا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هذا غير شرط في مسمّى الخوارج، بل هو بيان لمن خرجوا على سيّدنا علي رضي الله تعالى عنه، و إلّا فيكفي فيهم اعتقادهم كفر من خرجوا عليه، كما وقع في زماننا في اتباع عبدالوهاب الذين خرجوا من نجد وتغلّبوا على الحرمين وكانوا ينتحلون مذهب الحنابلة، لكنهم اعتقدوا أنّهم هم المسلمون وأنّ من خالف اعتقادهم مشركون، واستباحوا بذلك قتل أهل السنّة وقتل علمائهم، حتّى كسـر الله تعالى شوكتهم وخرب بلادهم وظفر بهم عساكر المسلمين عام ثلاث وثلاثين ومائتين وألف</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00274_383892988"/>
      <w:bookmarkStart w:id="125" w:name="_Toc48"/>
      <w:bookmarkEnd w:id="124"/>
      <w:r>
        <w:rPr>
          <w:rtl w:val="true"/>
        </w:rPr>
        <w:t>ثالثاً</w:t>
      </w:r>
      <w:r>
        <w:rPr>
          <w:rtl w:val="true"/>
        </w:rPr>
        <w:t xml:space="preserve">: </w:t>
      </w:r>
      <w:r>
        <w:rPr>
          <w:rtl w:val="true"/>
        </w:rPr>
        <w:t>الشيخ أحمد الصاوي المالكي</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تعليقته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bookmarkStart w:id="126" w:name="pg1425_12563"/>
    </w:p>
    <w:p>
      <w:pPr>
        <w:pStyle w:val="BookText"/>
        <w:rPr/>
      </w:pPr>
      <w:bookmarkEnd w:id="1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وقيل هذه الآية نزلت في الخوارج الذين يحرفون تأويل الكتاب والسنّة، ويستحلّون بذلك دماء المسلمين وأموالهم، كما هو مشاهد الآن في نظائرهم، وهم فرقة بأرض الحجاز يقال لهم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أنّهم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الكريم أن يقطع دابرهم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المقدّمة ننقل فتوى شيخهم الذين يزعمون أنّه شيخ الإسلام، وصاحب منهاج أهل السنّة، في الفتوى الرابعة لتكون قاسمة لظهر مدّعي الخلاف والابتداع</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00276_383892988"/>
      <w:bookmarkStart w:id="128" w:name="_Toc49"/>
      <w:bookmarkEnd w:id="127"/>
      <w:r>
        <w:rPr>
          <w:rtl w:val="true"/>
        </w:rPr>
        <w:t>رابعاً</w:t>
      </w:r>
      <w:r>
        <w:rPr>
          <w:rtl w:val="true"/>
        </w:rPr>
        <w:t xml:space="preserve">: </w:t>
      </w:r>
      <w:r>
        <w:rPr>
          <w:rtl w:val="true"/>
        </w:rPr>
        <w:t>فتوى ابن تيمية</w:t>
      </w:r>
      <w:bookmarkEnd w:id="128"/>
    </w:p>
    <w:p>
      <w:pPr>
        <w:pStyle w:val="BookText"/>
        <w:rPr/>
      </w:pPr>
      <w:r>
        <w:rPr>
          <w:rFonts w:ascii="Amiri" w:hAnsi="Amiri" w:eastAsia="Amiri" w:cs="Amiri"/>
          <w:color w:val="111111"/>
          <w:sz w:val="28"/>
          <w:sz w:val="28"/>
          <w:szCs w:val="28"/>
          <w:rtl w:val="true"/>
          <w:lang w:bidi="ar-SA"/>
        </w:rPr>
        <w:t>وهذه الفتوى في الواقع تنقض على أتباع محمّد بن عبدالوهاب في تكفيرهم للمسلمين،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والى موافقيه وعادى مخالفيه، وفرّق جماعة المسلمين، وكفّر وفسّق مخالفيه في مسائل الآراء والاجتهادات، واستحلّ قتالهم، فهو من أهل التفرّق والاختلاف</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 ذلك قتل الآلاف من أهل السنّة بسيوف الوهابية سواء من كان من أهل الحجاز ونجد أو غيرها من البلدان الإسلامية، وتكفيرهم للمذاهب والفرق الإسلامية ما عدا أتباعهم من الوهابية، وكما مرّ علينا نقل بعض علماء أهل السنّة عن أفعالهم الشنيعة المخالفة لأهل الدين والملّة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00278_383892988"/>
      <w:bookmarkStart w:id="130" w:name="_Toc50"/>
      <w:bookmarkEnd w:id="129"/>
      <w:r>
        <w:rPr>
          <w:rtl w:val="true"/>
        </w:rPr>
        <w:t>خامساً</w:t>
      </w:r>
      <w:r>
        <w:rPr>
          <w:rtl w:val="true"/>
        </w:rPr>
        <w:t xml:space="preserve">: </w:t>
      </w:r>
      <w:r>
        <w:rPr>
          <w:rtl w:val="true"/>
        </w:rPr>
        <w:t xml:space="preserve">مقدّمة كتاب </w:t>
      </w:r>
      <w:r>
        <w:rPr>
          <w:rtl w:val="true"/>
        </w:rPr>
        <w:t>(</w:t>
      </w:r>
      <w:r>
        <w:rPr>
          <w:rtl w:val="true"/>
        </w:rPr>
        <w:t>ضلالات الوهابية وجهالة المتوهبين</w:t>
      </w:r>
      <w:r>
        <w:rPr>
          <w:rtl w:val="true"/>
        </w:rPr>
        <w:t>)</w:t>
      </w:r>
      <w:bookmarkEnd w:id="130"/>
    </w:p>
    <w:p>
      <w:pPr>
        <w:pStyle w:val="BookText"/>
        <w:rPr/>
      </w:pPr>
      <w:r>
        <w:rPr>
          <w:rFonts w:ascii="Amiri" w:hAnsi="Amiri" w:eastAsia="Amiri" w:cs="Amiri"/>
          <w:color w:val="111111"/>
          <w:sz w:val="28"/>
          <w:sz w:val="28"/>
          <w:szCs w:val="28"/>
          <w:rtl w:val="true"/>
          <w:lang w:bidi="ar-SA"/>
        </w:rPr>
        <w:t>لقد جاء في مقدّمة كتاب الحاج عيدان تونس بن الحاج وصيف أحد علماء الشافعية بالأزهر، حيث كتب فيها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وقد قام الوهابيون النجديون، وأشياعهم الجاهلون في زماننا هذا بنشر الفتنة مبحث </w:t>
      </w:r>
      <w:bookmarkStart w:id="131" w:name="pg1425_12564"/>
    </w:p>
    <w:p>
      <w:pPr>
        <w:pStyle w:val="BookText"/>
        <w:rPr/>
      </w:pPr>
      <w:bookmarkEnd w:id="13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التلقين في دين الإسلام في كلّ مكان، وإنكار ما عليه عمل الأئمة الأعلام، فقد وجب علينا بيان أصلهم، والسبب الداعي إلى ابتداعهم، كما شرعنا بتوفيق الله في تأليف كتاب للردّ عليهم 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ضلالات الوهابية وجهالة المتوهبين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00280_383892988"/>
      <w:bookmarkStart w:id="133" w:name="_Toc51"/>
      <w:bookmarkEnd w:id="132"/>
      <w:r>
        <w:rPr>
          <w:rtl w:val="true"/>
        </w:rPr>
        <w:t>سادساً</w:t>
      </w:r>
      <w:r>
        <w:rPr>
          <w:rtl w:val="true"/>
        </w:rPr>
        <w:t xml:space="preserve">: </w:t>
      </w:r>
      <w:r>
        <w:rPr>
          <w:rtl w:val="true"/>
        </w:rPr>
        <w:t>الشيخ السني الحنبلي سليمان بن سحيم</w:t>
      </w:r>
      <w:bookmarkEnd w:id="133"/>
    </w:p>
    <w:p>
      <w:pPr>
        <w:pStyle w:val="BookText"/>
        <w:rPr/>
      </w:pPr>
      <w:r>
        <w:rPr>
          <w:rFonts w:ascii="Amiri" w:hAnsi="Amiri" w:eastAsia="Amiri" w:cs="Amiri"/>
          <w:color w:val="111111"/>
          <w:sz w:val="28"/>
          <w:sz w:val="28"/>
          <w:szCs w:val="28"/>
          <w:rtl w:val="true"/>
          <w:lang w:bidi="ar-SA"/>
        </w:rPr>
        <w:t>قال في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يوافقه في كلّ ما قال، ويشهد أنّ ذلك حقّ يقطع بكفره، ومن وافقه وصدّقه في كلّ ما قال، قال أنت موحّد ولو كان فاسقاً محصناً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200282_383892988"/>
      <w:bookmarkStart w:id="135" w:name="_Toc52"/>
      <w:bookmarkEnd w:id="134"/>
      <w:r>
        <w:rPr>
          <w:rtl w:val="true"/>
        </w:rPr>
        <w:t>سابعاً</w:t>
      </w:r>
      <w:r>
        <w:rPr>
          <w:rtl w:val="true"/>
        </w:rPr>
        <w:t xml:space="preserve">: </w:t>
      </w:r>
      <w:r>
        <w:rPr>
          <w:rtl w:val="true"/>
        </w:rPr>
        <w:t>الشيخ عثمان بن منصور الحنبلي السلفي النجدي</w:t>
      </w:r>
      <w:bookmarkEnd w:id="1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ابتلى الله أهل نجد، بل جزيرة العرب من خرج عليه وسعى بالتكفير للأمّة خاصّها وعامّها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بتلفيقات ما أنزل الله بها من سلطان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00284_383892988"/>
      <w:bookmarkStart w:id="137" w:name="_Toc53"/>
      <w:bookmarkEnd w:id="136"/>
      <w:r>
        <w:rPr>
          <w:rtl w:val="true"/>
        </w:rPr>
        <w:t>ثامناً</w:t>
      </w:r>
      <w:r>
        <w:rPr>
          <w:rtl w:val="true"/>
        </w:rPr>
        <w:t xml:space="preserve">: </w:t>
      </w:r>
      <w:r>
        <w:rPr>
          <w:rtl w:val="true"/>
        </w:rPr>
        <w:t>الشيخ ابن عفالق الحنبلي</w:t>
      </w:r>
      <w:bookmarkEnd w:id="137"/>
    </w:p>
    <w:p>
      <w:pPr>
        <w:pStyle w:val="BookText"/>
        <w:rPr/>
      </w:pPr>
      <w:r>
        <w:rPr>
          <w:rFonts w:ascii="Amiri" w:hAnsi="Amiri" w:eastAsia="Amiri" w:cs="Amiri"/>
          <w:color w:val="111111"/>
          <w:sz w:val="28"/>
          <w:sz w:val="28"/>
          <w:szCs w:val="28"/>
          <w:rtl w:val="true"/>
          <w:lang w:bidi="ar-SA"/>
        </w:rPr>
        <w:t>يقول عن الشيخ محمّد 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يميناً فاجرة بأن اليهودية والمـشركين أحسن حالاً من هذه الأمّة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200286_383892988"/>
      <w:bookmarkStart w:id="139" w:name="_Toc54"/>
      <w:bookmarkEnd w:id="138"/>
      <w:r>
        <w:rPr>
          <w:rtl w:val="true"/>
        </w:rPr>
        <w:t>تاسعاً</w:t>
      </w:r>
      <w:r>
        <w:rPr>
          <w:rtl w:val="true"/>
        </w:rPr>
        <w:t xml:space="preserve">: </w:t>
      </w:r>
      <w:r>
        <w:rPr>
          <w:rtl w:val="true"/>
        </w:rPr>
        <w:t>الشيخ السني الحداد الحضرمي</w:t>
      </w:r>
      <w:bookmarkEnd w:id="1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رجل أن يدخل في دينه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نفسك أنّك كنت كافراً، واشهد </w:t>
      </w:r>
      <w:bookmarkStart w:id="140" w:name="pg1425_12565"/>
    </w:p>
    <w:p>
      <w:pPr>
        <w:pStyle w:val="BookText"/>
        <w:rPr/>
      </w:pPr>
      <w:bookmarkEnd w:id="14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على والديك أنّهما ماتا كافرين، واشهد على العالم الفلاني والفلاني أنّهم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بهذا قبله و إلّا قتله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200288_383892988"/>
      <w:bookmarkStart w:id="142" w:name="_Toc55"/>
      <w:bookmarkEnd w:id="141"/>
      <w:r>
        <w:rPr>
          <w:rtl w:val="true"/>
        </w:rPr>
        <w:t>عاشراً</w:t>
      </w:r>
      <w:r>
        <w:rPr>
          <w:rtl w:val="true"/>
        </w:rPr>
        <w:t xml:space="preserve">: </w:t>
      </w:r>
      <w:r>
        <w:rPr>
          <w:rtl w:val="true"/>
        </w:rPr>
        <w:t>فتوى الحافظ أبو الحسن الأشعري</w:t>
      </w:r>
      <w:bookmarkEnd w:id="142"/>
    </w:p>
    <w:p>
      <w:pPr>
        <w:pStyle w:val="BookText"/>
        <w:rPr/>
      </w:pPr>
      <w:r>
        <w:rPr>
          <w:rFonts w:ascii="Amiri" w:hAnsi="Amiri" w:eastAsia="Amiri" w:cs="Amiri"/>
          <w:color w:val="111111"/>
          <w:sz w:val="28"/>
          <w:sz w:val="28"/>
          <w:szCs w:val="28"/>
          <w:rtl w:val="true"/>
          <w:lang w:bidi="ar-SA"/>
        </w:rPr>
        <w:t xml:space="preserve">لقد أفتى الشيخ أبو الحسن الأشعري بتكفير من يعتقد بأنّ الله جسم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جسم فهو غير عارف بربّه وأنّه كافر به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هم ممن يشددون على لزوم الاعتقاد والقول بأنّ لله تعالى جسماً كما وصف نفسه في القرآن الكريم من الأوصاف التي يسمّيها أهل الكلام بالصفات الخبرية، كالإخبار بأنّ له يداً ووجهاً، وساقاً ونحوها من الأعضاء التي يتّصف بها الإنسان، حيث قاموا بجريانها عليه بلا تأويل يتناسب وتنزيهه عن الجسمية والمكانية والجهة</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00290_383892988"/>
      <w:bookmarkStart w:id="144" w:name="_Toc56"/>
      <w:bookmarkEnd w:id="143"/>
      <w:r>
        <w:rPr>
          <w:rtl w:val="true"/>
        </w:rPr>
        <w:t>الحادي عشر</w:t>
      </w:r>
      <w:r>
        <w:rPr>
          <w:rtl w:val="true"/>
        </w:rPr>
        <w:t xml:space="preserve">: </w:t>
      </w:r>
      <w:r>
        <w:rPr>
          <w:rtl w:val="true"/>
        </w:rPr>
        <w:t>فتوى الشيخ عبد الغني النابلسي</w:t>
      </w:r>
      <w:bookmarkEnd w:id="144"/>
    </w:p>
    <w:p>
      <w:pPr>
        <w:pStyle w:val="BookText"/>
        <w:rPr/>
      </w:pPr>
      <w:r>
        <w:rPr>
          <w:rFonts w:ascii="Amiri" w:hAnsi="Amiri" w:eastAsia="Amiri" w:cs="Amiri"/>
          <w:color w:val="111111"/>
          <w:sz w:val="28"/>
          <w:sz w:val="28"/>
          <w:szCs w:val="28"/>
          <w:rtl w:val="true"/>
          <w:lang w:bidi="ar-SA"/>
        </w:rPr>
        <w:t xml:space="preserve">لقد أفتى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بتكفير كلّ من يعتقد بأنّ الله تعالى في جهة أو له 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ملأ السماوات والأرض أو أنّه جسم قاعد فوق العرش، فهو كافر، وإن زعم أنّه مسلم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من القول بالتجسيم</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رسول الله يجلسه ربّه على العرش معه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هذا القول ابن القيم الجوزية عن مجاهد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النونية</w:t>
      </w:r>
      <w:r>
        <w:rPr>
          <w:rFonts w:eastAsia="Amiri" w:cs="Amiri" w:ascii="Amiri" w:hAnsi="Amiri"/>
          <w:color w:val="111111"/>
          <w:sz w:val="28"/>
          <w:szCs w:val="28"/>
          <w:rtl w:val="true"/>
          <w:lang w:bidi="ar-SA"/>
        </w:rPr>
        <w:t xml:space="preserve">). </w:t>
      </w:r>
      <w:bookmarkStart w:id="145" w:name="pg1425_12566"/>
    </w:p>
    <w:p>
      <w:pPr>
        <w:pStyle w:val="BookText"/>
        <w:rPr/>
      </w:pPr>
      <w:bookmarkEnd w:id="14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تبارك وتعالى على كرسي سمع له أطيط كأطيط الرحل الجديد</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يعنى ابن الخطاب قال أتت امرأة النبي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تبارك وتعالى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كرسيه وسع السماوات والأرض، وإنّه له أطيط كأطيط الرحل الجديد إذا ركب من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في الكبير، ورجاله رجال الصحيح غير عبدالله بن خليفة الهمذاني وهو ثقة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بعينه يؤيّد ما ذهب إليه ابن القيم الجوزية بالقول بالتجسيم، حيث قام بتصحيح هذه الرواية الصريحة في التجسيم، وما هذا إلّا مخالفة صريحة للقرآن الكريم الذي ينزّه الباري عزّ وجلّ عن الجسمية والمادية، كما أنّه مخالف للعقل والعلم الذي يرى أنّ كلّ مادي قابل للفناء والزوال والتغيير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عثيمين، وهو من كبار الوهابية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ظاهرة ثبوت إتيان الله هرولة، هذا الظاهر ليس ممتنعاً على الله فيثبت لله حقيقة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00292_383892988"/>
      <w:bookmarkStart w:id="147" w:name="_Toc57"/>
      <w:bookmarkEnd w:id="146"/>
      <w:r>
        <w:rPr>
          <w:rtl w:val="true"/>
        </w:rPr>
        <w:t>الثاني عشر</w:t>
      </w:r>
      <w:r>
        <w:rPr>
          <w:rtl w:val="true"/>
        </w:rPr>
        <w:t xml:space="preserve">: </w:t>
      </w:r>
      <w:r>
        <w:rPr>
          <w:rtl w:val="true"/>
        </w:rPr>
        <w:t>الحافظ السبكي</w:t>
      </w:r>
      <w:bookmarkEnd w:id="147"/>
    </w:p>
    <w:p>
      <w:pPr>
        <w:pStyle w:val="BookText"/>
        <w:rPr/>
      </w:pPr>
      <w:r>
        <w:rPr>
          <w:rFonts w:ascii="Amiri" w:hAnsi="Amiri" w:eastAsia="Amiri" w:cs="Amiri"/>
          <w:color w:val="111111"/>
          <w:sz w:val="28"/>
          <w:sz w:val="28"/>
          <w:szCs w:val="28"/>
          <w:rtl w:val="true"/>
          <w:lang w:bidi="ar-SA"/>
        </w:rPr>
        <w:t xml:space="preserve">وهو من كبار علماء أهل السنّة في الردّ على مبتدعات ابن تيمية، حيث كتب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المضيئة في الردّ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لمّا أحدث ابن تيمية في أصول العقائد، ونقض من دعائم الإسلام الأركان والمعاقد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متسترا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المقدسة، وأنّ الافتقار إلى الجزء ليس بمحال، وقال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ولا وقفت به مع أمّة من الأمم همّة وكلّ ذلك وإن كان كفراً شنيعاً، لكنّه تقل جملته بالنسبة إلى ما أحدث في الفروع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بكر الحصيني الدمشقي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أنّي نظرت في كلام هذا الخبيث الذي في قلبه مرض الزيغ، المتتبع ما تشابه من الكتاب والسنّة ابتغاء الفتنة، وتبعه على ذلك خلق من العوام وغيرهم ممن أراد الله عزّوجل إهلاكه، فوجدت فيه ما لا أقدر على النطق به، ولا لي أنامل تطاوعني على رسمه وتسطيره، لما فيه من تكذيب ربّ العالمين، في تنزيهه لنفسه في كتابه المبين، وكذا الازدراء بأصفيائه المنتخبين وخلفائهم الراشدين، وأتباعهم الموفّقين، فعدلت عن ذلك إلى ذكر ما ذكره الأئمة المتّقون، وما اتّفقوا عليه من تبعيده وإخراجه ببغضه من الدين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أجمل الشيخ المولوي عبد الحليم الهندي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المعاقد حاشية شرح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الاعتراضات حول الشيخ قائلاً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تقي‌الدين ابن تيمية حنبليا لكنّه تجاوز عن الحدّ، وحاول إثبات ما ينافي عظمة الحقّ تعالى وجلاله، فأثبت له الجهة والجسم، وله هفوات أخر،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سيّدنا عثمان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المال، وأنّ أميرالمؤمنين سيّدنا عليّاً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إيمانه؛ فإنّه آمن في حال 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تفوّه في حقّ أهل بيت النبيّ صلى الله عليه وعليهم ما لا يتفوّه به المؤمن المحقّق، وقد وردت الأحاديث الصحاح في مناقبهم، وانعقد مجلس في قلعة الجبل، وحضر العلماء الأعلام والفقهاء العظام ورئيسهم قاضي القضاة زين الدين المالكي وحضر ابن </w:t>
      </w:r>
      <w:bookmarkStart w:id="148" w:name="pg1425_12568"/>
    </w:p>
    <w:p>
      <w:pPr>
        <w:pStyle w:val="BookText"/>
        <w:rPr/>
      </w:pPr>
      <w:bookmarkEnd w:id="14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تيمية، فبعد القيل والقال بهت ابن تيمية وحكم قاضي القضاة بحبسه سنة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 ثمّ نودي بدمشق وغيرها من كان على عقيدة ابن تيمية حلّ ماله ودمه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الذهبي مؤرخ الشام ومحدّثها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لابن تيمية رسالة ينصحه فيها، ومما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ذلّتي يا ربّ ارحمني وأقلني عثرتي، واحفظ عليّ إيماني، وا حزناه على قلّة حزني، وا أسفاه على السنة وذهاب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ترى القذاة في عين أخيك وتنسى الجذع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تمدح نفسك وشقاشقك وعبارتك وتذمّ العلماء وتتبع عورات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علمك بنهي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أعرف أنّك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بالله عليك كفّ عنّا، فإنّك محجاج عليم اللسان لا تقر ولا تنام، إيّاكم والغلوطات في الدين، كره نبيّك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وعابها ونهى عن كثرة السؤال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الكلام بغير زلل تقسي القلب إذا كان في الحلال والحرام فكيف إذا كان في عبارات اليونسية والفلاسفية وتلك الكفريات التي تعمي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صرنا ضحكة في الوجود، فإلى كم تنبش دقائق الكفريات الفلسفية؟ لنرد عليها بعقولنا؟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قد بلعت سموم الفلاسفة وتصنيفاتهم مرّات، وكثرة استعمال السموم يدمن عليه الجسم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اليافعي في 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تيمية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يتكلّم بحرف وصوت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في دمشق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عقيدة ابن تيمية حلّ ماله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مسائل غريبة أنكر عليها، وحبس بسببها مباينة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أقبحها نهيه عن زيارة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00294_383892988"/>
      <w:bookmarkStart w:id="150" w:name="_Toc58"/>
      <w:bookmarkEnd w:id="149"/>
      <w:r>
        <w:rPr>
          <w:rtl w:val="true"/>
        </w:rPr>
        <w:t>الفصل الثالث تباين المواقف بين علماء أهل السنـّة والوهابية من الإمامية</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200296_383892988"/>
      <w:bookmarkStart w:id="152" w:name="_Toc59"/>
      <w:bookmarkEnd w:id="151"/>
      <w:r>
        <w:rPr>
          <w:rtl w:val="true"/>
        </w:rPr>
        <w:t>المبحث الأول علماء السنة المنصفون يثنون على المذهب الإمامي</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تباين المواقف بين علماء أهل السنـّة والوهابية من الإمامية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المبحث الأول علماء السنة المنصفون يثنون على المذهب الإمامي</w:t>
      </w:r>
    </w:p>
    <w:p>
      <w:pPr>
        <w:pStyle w:val="BookText"/>
        <w:rPr/>
      </w:pPr>
      <w:r>
        <w:rPr>
          <w:rFonts w:ascii="Amiri" w:hAnsi="Amiri" w:eastAsia="Amiri" w:cs="Amiri"/>
          <w:color w:val="111111"/>
          <w:sz w:val="28"/>
          <w:sz w:val="28"/>
          <w:szCs w:val="28"/>
          <w:rtl w:val="true"/>
          <w:lang w:bidi="ar-SA"/>
        </w:rPr>
        <w:t>إلى جانب التكفيرات والافتراءات والأكاذيب على الشيعة الإمامية، نسمع أصداء لعلماء السنّة المنصفين من غير الوهابية يمتدحون بها المذهب الإمامي؛ لأنّهم يدركون ويعلمون ما عليه أتباع هذا المذهب من إظهار الاتّباع والمحبة والطاعة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أوصى بهم نبي الأمّة خيراً، وأمر بوجوب التمسّك بهم في مواطن متعددة، ولو لم يبقَ من هذه الوصايا إلّا حديث الثقلين المتواتر عند الفريقين لكفى، كيف وقد صحّت عندهم العديد من الروايات الأخرى بهذا الخصوص، وهنا سنقوم بنقل آراء المنصفين لهؤلاء المفكّرين والعلماء من أهل السنّة، ثمّ نقوم بنقل أقوال بعض كبار أهل السنّة القائلين بوجوب التمسّك بمذهب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المخصوصين بالذكر من قبل الله تعالى ورسوله الأكرم محمّد، وإليك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والأستاذ الأكبر شيخ الأزهر محمود شلتوت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لا يوجب على أحد من أتباعه اتّباع مذهب معيّن، بل نقول إنّ لكلّ مسلم الحقّ في أن يقلّد بادئ ذي بدء أيّ مذهب من المذاهب المنقولة نقلاً صحيحاً، والمدوّنة أحكامها في كتبها الخاصّة، ولمن قلّد مذهباً من هذه المذاهب أن ينتقل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عليه في شيء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 الجعفرية المعروف بمذهب الشيعة الإماميّة الاثني عشـرية مذهب يجوز التعبّد به شرعاً كسائر مذاهب أهل السنّة، فينبغي للمسلمين أن يعرفوا ذلك، وأن يتخلصوا من العصبية بغير الحقّ لمذاهب معيّنة، فما كان دين الله وما كانت شريعته بتابعة لمذهب أو مقصورة على مذهب، فالكلّ مجتهدون مقبولون عند الله تعالى، يجوز لمن ليس أهلاً للنظر والاجتهاد تقليدهم والعمل بما يقررونه في فقههم، ولا فرق في ذلك بين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فتوى صدرت عن مكتب شيخ الجامع الأزهر</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ثمّ أكّد فتواه مفتي مصر في جواب لسؤال 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الأستاذ الدكتور فريد واصل نصـر مفتي الديار المصرية، السلام عليكم ورحمة الله وبركاته</w:t>
      </w:r>
    </w:p>
    <w:p>
      <w:pPr>
        <w:pStyle w:val="BookText"/>
        <w:rPr/>
      </w:pPr>
      <w:r>
        <w:rPr>
          <w:rFonts w:ascii="Amiri" w:hAnsi="Amiri" w:eastAsia="Amiri" w:cs="Amiri"/>
          <w:color w:val="111111"/>
          <w:sz w:val="28"/>
          <w:sz w:val="28"/>
          <w:szCs w:val="28"/>
          <w:rtl w:val="true"/>
          <w:lang w:bidi="ar-SA"/>
        </w:rPr>
        <w:t>نرجو من سماحتكم أن تعطونا رأيكم الشريف في اقتداء أصحاب المذاهب بمن يتقلد بمذهب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الإمامية الإثني عشرية، هل يصح ذلك أم 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نصّ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مسلم يؤمن بالله، ويشهد ألّا إله إلّا الله، وأنّ محمّداً رسول الله، ولا ينكر معلوماً من الدين بالضرورة، وهو عالم بأركان الإسلام، والصلاة وشروطها، وهي متوفّرة فيه، فتصح إمامته لغيره وإمامة غيره له، إذا توفّرت فيه تلك الشروط ولو اختلف مذهبهما الفقهي وشيعة أهل البيت من نحلهم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ونتشيّع معهم لله، ولرسوله، وأهل بيته، وصحابته جميعاً، ولا خلاف بيننا وبينهم في أصول الشريعة الإسلامية، ولا فيما هو معلوم بالضرورة، وقد صلّينا خلفهم وصلّوا خلفنا في طهران وفي قم في الأيام التي شرّفنا الله بهم في دولة إيران الإسلامية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وندعو الله أن يحقق وحدة الأمّة الإسلامية ويرفع عنهم أيّ شقاق أو نزاع أو خلاف قد حلّ بهم في بعض مسائل الفروع الفقهية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المؤيد والهادي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 فريد نصر واصل، مفتي الديار المصرية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وقال الأستاذ الدكتور محمّد الفحام شيخ الأزهر معقّباً بعد ذلك على فتوى الشيخ محمود شلتوت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شلتوت الذي التفت إلى هذا المعنى الكريم، فخلّد في فتواه الـصريحة الشجاعة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الغزالي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فتوى الأستاذ الأكبر محمود شلتوت قطعت شوطاً واسعاً في هذا السبيل، واستئناف لجهد المخلصين من أهل السلطة وأهل العلم جميعاً، وتكذيب لما يتوقعه المستشرقون من أن الأحقاد سوف تأكل الأمّة قبل أن تلتقي صفوفها تحت راية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الفتوى في نظري بداية الطريق وأوّل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الشيعة يؤمنون برسالة محمّد، ويرون شرف علي في انتمائه إلى هذا الرسول، وفي استمساكه بسنّته، وهم كسائر المسلمين لا يرون بشراً في الأوّلين ولا في الآخرين أعظم من الصادق الأمين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رشيد رضا صاحب تفسير المنار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إيمان الشيعة؛ لأنّ الخلاف معهم في مسائل لا يتعلّق بها كفر ولا إيمان، فالشيعي مسلم له أن يتزوّج بأيّ مسلمة، وإذا نظرنا إلى ما أصاب المسلمين من التأخير والضعف بسبب العداوة المذهبية، وأنّنا في أشدّ الحاجة إلى التآلف والتعاطف والاتّحاد يتبيّن لنا أنّ مصاهرة المخالف في المذهب ضرورية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3" w:name="pg1425_12575"/>
    </w:p>
    <w:p>
      <w:pPr>
        <w:pStyle w:val="BookText"/>
        <w:rPr/>
      </w:pPr>
      <w:bookmarkEnd w:id="15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وقال الأستاذ عبد الفتاح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عقيدتي أنّ الشيعة هم واجهة الإسلام الصحيحة ومرآته الصافية، ومن أراد أن ينظر إلى الإسلام عليه أن ينظر إليه من خلال عقائد الشيعة ومن خلال أعمالهم، والتاريخ خير شاهد على ما قدّمه الشيعة من الخدمات الكبيرة في ميادين الدفاع عن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علماء الشيعة الأفاضل هم الذين لعبوا أدواراً لم يلعبها غيرهم في الميادين المختلفة، فكافحوا وناضلوا وقدّموا أكبر التضحيات من أجل إعلاء كلمة الإسلام ونشر تعاليمه القيّمة وتوعية الناس وسوقهم إلى القرآن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طنطاوي شيخ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سنّة وشيعة مؤمنون بالله ونبيّه، وأنّ اختلاف الآراء لا يقلل من درجة إيمان الأشخاص</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الدكتور حامد حفني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التشيّع ليس كما يزعمه المخرفون والسفيانيون من الباحثين، مذهباً نقلياً محضاً أو قائماً على الآثار المشحونة بالخرافات والأوهام والإسرائيليات، أو مستمدّاً في مبادئه من عبدالله بن سبأ وغيره من الشخصيات الخيالية في التاريخ، بل التشيّع على عكس ما يزعمه الخصوم تماماً، فهو المذهب الإسلامي الأوّل الذي عنى كلّ العناية بالمنقول والمعقول جميعاً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الأستاذ عبدالرحمن بدوي المعروف ببحوثه ودراساته وتأليفاته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للشيعة أكبر الفضل في إغناء المضمون الروحي للإسلام، وإشاعة الحياة الخصبة القوية، التي وهبت هذا الدين البقاء قوياً قادراً على إشباع النوازع الروحية للنفوس، حتّى أشدّها تمرداً وقلقاً ولولاها لتحجّر في قوالب جامدة، ليت شعري ماذا كان سيؤول إليه أمره فيها؟</w:t>
      </w:r>
    </w:p>
    <w:p>
      <w:pPr>
        <w:pStyle w:val="BookText"/>
        <w:rPr/>
      </w:pPr>
      <w:r>
        <w:rPr>
          <w:rFonts w:ascii="Amiri" w:hAnsi="Amiri" w:eastAsia="Amiri" w:cs="Amiri"/>
          <w:color w:val="111111"/>
          <w:sz w:val="28"/>
          <w:sz w:val="28"/>
          <w:szCs w:val="28"/>
          <w:rtl w:val="true"/>
          <w:lang w:bidi="ar-SA"/>
        </w:rPr>
        <w:t>ومن الغريب أنّ الباحثين لم يوجّهوا عناية كافية إلى هذه الناحية، ناحية الدور الروحي في تشكيل مضمون العقيدة التي قامت بها الشيعة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200298_383892988"/>
      <w:bookmarkStart w:id="155" w:name="_Toc60"/>
      <w:bookmarkEnd w:id="154"/>
      <w:r>
        <w:rPr>
          <w:rtl w:val="true"/>
        </w:rPr>
        <w:t>المبحث الثاني الوهابية تكفر الشيعة الإمامية</w:t>
      </w:r>
      <w:bookmarkEnd w:id="15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لم يكن جديداً على الشيعة الإمامية ما تسمعه اليوم عبر القنوات الفضائية والإعلامية، وفي الإذاعات والصحف والكتب والكتيبات التابعة لأقطاب الوهابية وأتباعهم ممن لا يخافون الحساب والعقاب والعذاب الإلهي الأليم، كما أنّه ليس بجديد وغريب أن تصدر مثل هذه الافتراءات من كبار وقادة هذه الجماعة العدائية للدين وأهله من المسلمين؛ لأنّها تنتهج نهجاً قد رسم لها من قبل أعداء الدين، والأيام تكشف وتفضح ما حاول هؤلاء المتلبّسين بلباس الدين والنفاق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نسمع بين الليلة وضحها كيف أنّ أقطاب وقادة هذه الحركة يتعاونون مع الاستكبار العالمي المعادي للدين الإسلامي، وذلك بعد القبض عليهم متلبّسين بجرائمهم النكراء، وإعلان اعترافاتهم أمام الأشهاد، حتّى بدأت تعرف هذه الجماعة باسم القاعدة الإرهابية التي طالت يدها الأثيمة الأطفال والنساء والشيوخ من مختلف القوميات والديانات والمذاهب الإسلامية وغير الإسلامية، وجرائمهم شاهدة على عظيم فعلتهم، كلّ ذلك تحت غطاء مقاتلة المشركين والمغالين والخارجين عن الدين، وهم بهذا الوصف أولى من غيرهم، فلم يسلم من الفتاوى التكفيرية لابن تيمية الحراني ومن جاء بعده وانتهج نهجه أحد من أهل القبلة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قال ابن حجر في الجوهر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خرافات ابن تيمية التي لم يقلها عالم قبله وصار بها بين أهل الإسلام مثلة أنّه أنكر الاستغاثة والتوسّل به صلى الله عليه وسلم، وليس ذلك كما أفتى به، بل التوسّل به حسن في كلّ حال قبل خلقه وبعد خلقه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يدلّ لطلب التوسّل به</w:t>
      </w:r>
    </w:p>
    <w:p>
      <w:pPr>
        <w:pStyle w:val="BookText"/>
        <w:rPr/>
      </w:pPr>
      <w:r>
        <w:rPr>
          <w:rFonts w:ascii="Amiri" w:hAnsi="Amiri" w:eastAsia="Amiri" w:cs="Amiri"/>
          <w:color w:val="111111"/>
          <w:sz w:val="28"/>
          <w:sz w:val="28"/>
          <w:szCs w:val="28"/>
          <w:rtl w:val="true"/>
          <w:lang w:bidi="ar-SA"/>
        </w:rPr>
        <w:t xml:space="preserve">صلى الله عليه وسلم قبل خلقه، وأنّ ذلك هو سير السلف الصالح الأنبياء والأولياء وغيرهم، فقول ابن تيمية ليس له أصل من افترائه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الشيعة الإمامية فقد كانت المرمى الأوّل لسهامهم الآثمة؛ لأنّهم بذلك يريدون أبعاد الأمّة الإسلامية عن المذهب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أوصى بهم النبي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الوهابيون لأسيادهم من بني أمية ناصرين، ولدعاة الحقّ معاندين محاربين، وهذا ما تظهره الحملة الكبيرة لشيخهم ابن تيمية ضدّ الإمام علي بن أبي طالب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وكأنّه لم يقرأ حديث النبي في حقّ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 الهيثمي في مجمع الزوائد ومنبع الفوائد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باختصار، والبزار أخصر منه، ورجال أحمد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منها والأغرب، أنّه يقول في منهاجه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كذلك علي، فإنّ كثيراً من الصحابة والتابعين كانوا يبغضونه ويسبّونه ويقاتلونه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لو سألت ابن تيمية عن هؤلاء الصحابة لقال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عدول، وأنّ الراد عليهم رادّ على الله يجب تكفيره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المائدة،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لجميع المسلمين من هم الذين سبوا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المنابر سبعين سنة، ومن هم الذين قاتلوا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هؤلاء هم أسلاف ابن تيمية الذي طالما يدافع عنهم، وإن خالف الكتاب والسنّة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هو أفضل الصحابة، وأوّل إيماناً ونصرة للدين، فضلاً عن الذين يؤمنون بإمامته وخلافته للمسلمين، بل لم يسلم من سهامه الإمام بالحقّ الحسين بن علي بن أبي طالب</w:t>
      </w:r>
      <w:r>
        <w:rPr>
          <w:rStyle w:val="FootnoteAnchor"/>
          <w:rtl w:val="true"/>
        </w:rPr>
        <w:footnoteReference w:id="129"/>
      </w:r>
      <w:r>
        <w:rPr>
          <w:rFonts w:ascii="Amiri" w:hAnsi="Amiri" w:eastAsia="Amiri" w:cs="Amiri"/>
          <w:color w:val="111111"/>
          <w:sz w:val="28"/>
          <w:sz w:val="28"/>
          <w:szCs w:val="28"/>
          <w:rtl w:val="true"/>
          <w:lang w:bidi="ar-SA"/>
        </w:rPr>
        <w:t>ـ بينما ينسى يتناسى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فتنحّى لي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وفاطمة ومعهما ابناهما الحسن والحسين، وهما صبيان صغيران، فاخذ الصبيين فوضعهما في حجره فقبلهما، واعتنق علياً بإحدى يديه وفاطمة باليد الأخرى فقبّل فاطمة وقبّل عليا فأغدق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حينما قام بتخطئته ومدح قاتله الفاجر الكافر يزيد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هو دأب الوهابية من أتباع ابن تيمية ومحمّد بن عبد الوهاب في عدائهم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محاربتهم العلنية لكل من أظهر المحبّة والاتّباع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لهم على ذلك طرق وأساليب يندى الجبين منها، ويخجل الإنسان من سماعها، فضلاً عن التقوّل، أو التصديق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ما يقوم به أتباع هذه الجماعة المبتدعة في الدين والمعادية له، ما نسمعه من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كبارهم من الافتراءات والأكاذيب على خيار وعلماء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الكذب أصبح عند هؤلاء واجباً، بل ومنهجاً يتّبع في تمرير أقوالهم، ونشـر عقائدهم الباطلة، فما نسمعه عن عثمان الخميس، وعدنان العرعور، وعبدالرحمن الدمشقية، والبلوشي، وغيرهم في هذه الأيام، ما هو إلّا وجه آخر لنفس العملة الفاسدة، وها نحن إذ ننقل صوراً من صور معاداة أسلافهم ومحاربتهم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نقوم بنقل مفتريات الدمشقية للردّ عليها، وبيان مواطن الكذب فيها، لنساهم أخواننا من أهل السنّة في كشف زيف هذه الجماعة، لعلّ الله تعالى ينفع به المؤمنين وطلّاب الحقّ ومحبّي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قال ابن باز المفتي السابق للسعودية وإمام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وأفيدكم بأنّ الشيعة فرقٌ كثيرة، وكلّ فرقة لديها أنواع من البدع، وأخطرُها فرقة الرافضة الخمينية الاثني عشرية؛ لكثرة الدُعاة إليها، ولما فيها من الشرك الأكبر، كالاستغاثة بأهل البيت، واعتقاد أنّهم يعلمون الغيب، ولا سيّما الأئمة الاثنا عشر حسبَ زعمهم، ولكونهم يكفّرون ويسبّون غالب الصحابة، كأبي بكر وعمر رضي الله عنهما نسأل السلامة مما هم عليه من الباطل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أعمي وهكذا يتهجّم على الناس، فكيف لو كان بصيراً، فماذا يفعل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لأنّ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قضـى على أكبر طاغية وكافر في العالم الإسلامي، وخادم من خدمة أسياده الأمريكان، كيف يطيب له وهو لا يسمع للكفر صوت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يطيب له وهو يسمع اسم علي يعلو منابر إيران، ويتردد صداه في جميع البلدان، لست بصدد ردّ جميع هذه الأباطيل التي جاءت في قوله أعلاه؛ لأنّ الهدف من نقل قوله بيان تمادي أسياد هذه الجماعة وتعدّيهم على 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التابعين لهم بالحقّ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ولكن لو نظر بعين الإنصاف لرأى الحقّ بازغاً أمامه، فقد أعاد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المسلمة كرامتها بعد أن قام الشاه المقبور بنزع خمارها وهتك سترها وانتهك حقوقها، وجعل منها سلعة باهرة بعدما أراد لها الإسلام أن تكون جوهرة ثمينة لا تباع بأبخس الأثمان، ولا أن تكون بيد الشيطان ألعوبة، فعاد لها الإسلام الذي يحفظ كرامتها وزينها بزينته ليحفظ بحجابها عفّتها وطهارتها، فعاد النساء في ظلّ هذه الثورة المباركة ملائكة روحانية، كما عاد لأهل الإيمان طقوسهم وشعائرهم بإحياء كلّ ما طمسه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ابن حزم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الروافض تبديلَ القرآن، فإنّ الروافض ليسوا من المسلمين، إنّما هي فرقة حدث أوّلها، بعد موت رسول الله صلى الله عليه وسلم بخمس وعشرين سنة، وهي طائفة تجري مجرى اليهود والنصارى في الكذب والكفر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هذه الأباطيل والافتراءات بعد أن ذكر قائمة من كبار الشيعة المعتمدين عند أهل السنّة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جمع ممن احتجّ بهم الأئمة الستة في صحاحهم، أضف إليهم رجال الشيعة من الصحابة الأكرمين، والتابعين الأولين، وأعلام البيت العلوي الطاهر من الذين يحتجّ بهم وبحديثهم، وأنهى أئمة أهل السنّة إليهم الإسناد في الصحاح والسنن والمسانيد، وهم مصرّحون بثقتهم وعدالتهم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خارجين عن الإسلام فما قيمة تلك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مؤلّفيها أولئك المشايخ وأولئك الأئمة و أولئك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تلكم المعتقدات والآراء المأخوذة ممن ليسوا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غفرانك وإليك المصير وأنت القاضي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ذنبهم الوحيد الذي لا يغفر عند ابن حزم أنّهم يوالون علياً أميرالمؤمنين وأولاده الأئمة الأمناء صلوات الله عليهم اقتداء بالكتاب والسنّة، ومن جرّاء ذلك يستبيح صاحب الفصل من أعراضهم ما لا يستباح من مسلم، والله هو الحكم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حسبه من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أنّ مبدأ التشيّع كان إجابة ممن خذله الله لدعوة من كاد الإسلام وهو يريد عبدالله بن سبأ الذي قتله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إحراقاً بالنار على مقالته الإلحادية، وتبعته شيعته على لعنه والبراءة منه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ابن 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نسخة الخنازير من صور أشباههم ولاسيّما أعداء خيار خلق الله بعد الرسل، وهم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فإنّ هذه النسخة ظاهرة في وجوه الرافضة، يقرأها كلّ مؤمن كاتب وغير كاتب، وهي تظهر وتخفى بحسب خنزيرية القلب وخبثه، فإنّ الخنزير أخبث الحيوانات وأردؤها طباعاً، ومن خاصيته أنّه يدع الطيبات فلا يأكلها، ويقوم الإنسان عن رجيعه فيبادر إليه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الإنسان على قدر ما يحسنه من الكلام، فمن يقرأ هذا الكلام الذي ملئ بالسباب والشتم لمن وصفهم النبي الأعظم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خير البرية</w:t>
      </w:r>
      <w:r>
        <w:rPr>
          <w:rStyle w:val="FootnoteAnchor"/>
          <w:rtl w:val="true"/>
        </w:rPr>
        <w:footnoteReference w:id="135"/>
      </w:r>
      <w:r>
        <w:rPr>
          <w:rFonts w:ascii="IRNazanin" w:hAnsi="IRNazanin" w:eastAsia="IRNazanin"/>
          <w:color w:val="111111"/>
          <w:sz w:val="28"/>
          <w:sz w:val="28"/>
          <w:szCs w:val="28"/>
          <w:rtl w:val="true"/>
          <w:lang w:bidi="fa-IR"/>
        </w:rPr>
        <w:t>، وأنّهم الفائزون</w:t>
      </w:r>
      <w:r>
        <w:rPr>
          <w:rStyle w:val="FootnoteAnchor"/>
          <w:rtl w:val="true"/>
        </w:rPr>
        <w:footnoteReference w:id="136"/>
      </w:r>
      <w:r>
        <w:rPr>
          <w:rFonts w:ascii="Amiri" w:hAnsi="Amiri" w:eastAsia="Amiri" w:cs="Amiri"/>
          <w:color w:val="111111"/>
          <w:sz w:val="28"/>
          <w:sz w:val="28"/>
          <w:szCs w:val="28"/>
          <w:rtl w:val="true"/>
          <w:lang w:bidi="ar-SA"/>
        </w:rPr>
        <w:t>، ولا أعلم هل انقلبت الموازين عند هذا الجاهل المعادي لله تعالى ولرسوله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باسم الدفاع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ورد ذكرهم وصفاتهم في القرآن الكريم ليس على وتيرة واحدة</w:t>
      </w:r>
      <w:r>
        <w:rPr>
          <w:rStyle w:val="FootnoteAnchor"/>
          <w:rtl w:val="true"/>
        </w:rPr>
        <w:footnoteReference w:id="137"/>
      </w:r>
      <w:r>
        <w:rPr>
          <w:rFonts w:ascii="Amiri" w:hAnsi="Amiri" w:eastAsia="Amiri" w:cs="Amiri"/>
          <w:color w:val="111111"/>
          <w:sz w:val="28"/>
          <w:sz w:val="28"/>
          <w:szCs w:val="28"/>
          <w:rtl w:val="true"/>
          <w:lang w:bidi="ar-SA"/>
        </w:rPr>
        <w:t>، حيث أنزل في بعضهم ما لم ينزله في غيرهم من سائر الديانات الأخرى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قال محمّد بن عبد الوهاب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أنّ آيات القرآن تكاثرت في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المتواترة بمجموعها ناصّةٌ على كمالهم، فمن اعتقد فسقهم أو فسق مجموعهم، وارتدادهم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وارتداد معظمهم عن الدين، فقد كفر بالله تعالى ورسوله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وأمثاله تعرف أنّ الرافضة أكثر الناس تركاً لما أمر الله، وإتياناً لما حرّمه، وأنّ كثيراً منهم ناشئ عن نطفة خبيثة، موضوعة في رحمٍ حرام، ولذا لا ترى منهم إلّا الخبيث اعتقاداً وعملاً، وقد قيل كلّ شيء يرجع إلى أصله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الأوّل الذي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اعتقد فسقهم أو فسق مجموعهم، وارتدادهم وارتداد معظمهم عن الدين،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منه حتّى المولى تبارك وتعالى ونبيّه الأمين، حيث أخبر الله تعالى نبيّه الأعظم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كتب الصحاح، من قبيل صحيح البخاري، حيث أخرج عن سعيد بن المسيب، عن أبي هريرة أنّه كان يحدث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أدبارهم القهقري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ابن شهاب، عن ابن المسيب أنّه كان يحدّث عن أصحاب النبي</w:t>
      </w:r>
    </w:p>
    <w:p>
      <w:pPr>
        <w:pStyle w:val="BookText"/>
        <w:rPr/>
      </w:pPr>
      <w:r>
        <w:rPr>
          <w:rFonts w:ascii="Amiri" w:hAnsi="Amiri" w:eastAsia="Amiri" w:cs="Amiri"/>
          <w:color w:val="111111"/>
          <w:sz w:val="28"/>
          <w:sz w:val="28"/>
          <w:szCs w:val="28"/>
          <w:rtl w:val="true"/>
          <w:lang w:bidi="ar-SA"/>
        </w:rPr>
        <w:t xml:space="preserve">صلى الله عليه وسلم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أصحابي فيحلأون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أدبارهم القهقري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شعيب عن الزهري كان أبو هريرة يحدّث عن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فيجلون، وقال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فيحلأون، وقال الزبيدي عن الزهري، عن محمّد بن علي، عن عبيد الله بن أبي رافع، عن أبي هريرة، عن النبي صلى الله عليه وسلم، حدّثني إبراهيم بن المنذر الحزامي، حدّثنا محمّد بن فليح، حدّثنا أبي حدّثني هلال، عن عطاء بن يسار، عن أبي‌هريرة، عن النبي صلى الله عليه وسلم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 إنّهم ارتدوا بعدك على أدبارهم القهقري،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وأخرج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حوضي أنتظر من يرد عليَّ فيؤخذ بناس من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مشوا على القهقري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فرطكم على الحوض 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فرطكم على الحوض من ورده شرب منه ومن شرب منه، لم يضمأ بعده أبداً، ليرد عليَّ أقوام أعرفهم ويعرفوني، ثمّ يحال بيني وبينهم،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وأنا أحدّثهم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اشهد على أبي سعيد الخدري لسمعته يزيد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ويكفينا ما ذكره القرآن الكريم حكاية عن حال بعض الصحابة،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من الصحابة، فيما جاء في تفسير بعض هذه الآيات كقول السمعاني في تفسيره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في الآية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اليهود للمنافقين، قالوا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في بعض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كتمان صفة محمّد مع علمنا بأنّه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المنافقين لليهود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 هؤلاء المنافقون مواعظ الله التي يعظهم بها في آي القرآن الذي أنزله على نبيّه عليه الصلاة والسلام، ويتفكّرون في حججه التي بيّنها لهم في تنزيله، فيعلموا بها خطأ ما هم عليه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قلوب أقفالها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أقفل الله على قلوبهم فلا يعقلون ما أنزل الله في كتابه من المواعظ والعبر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اسْتَهْزِؤُواْ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طَآئِفَةٍ مِّنكُمْ نُعَذِّبْ طَآئِفَةً بِأَنَّهُمْ كَانُواْ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إِنَّ الْمُنَافِقِينَ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تفسيره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المنافقون أن تنزل فيهم سورة تنبئهم بما في قلوبهم،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المؤمنين على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هذه الآية على رسول الله؛ لأنّ المنافقين كانوا إذا عابوا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شيئاً من أمره وأمر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لا يفشي سرّنا، فقال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استهزئوا، متهدداً لهم متوعّداً، إنّ الله مخرج ما تحذرون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وقال ابن أبي حاتم في تفسيره عن ابن أبي نجيح، عن مجاهد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w:t>
      </w:r>
    </w:p>
    <w:p>
      <w:pPr>
        <w:pStyle w:val="BookText"/>
        <w:rPr/>
      </w:pPr>
      <w:r>
        <w:rPr>
          <w:rFonts w:ascii="Amiri" w:hAnsi="Amiri" w:eastAsia="Amiri" w:cs="Amiri"/>
          <w:color w:val="111111"/>
          <w:sz w:val="28"/>
          <w:sz w:val="28"/>
          <w:szCs w:val="28"/>
          <w:rtl w:val="true"/>
          <w:lang w:bidi="ar-SA"/>
        </w:rPr>
        <w:t>بينهم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إلّا يفشي علينا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استهزئوا إنّ الله مخرج ما تحذرون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البغوي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تُنَبِّئُهُمْ بِمَا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قلوب المنافقين من الحسد والعداوة للمؤمنين، كانوا يقولون فيما بينهم ويسرون، ويخافون الفضيحة بنزول القرآن في شأنهم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وغيرها من الآيات والتفاسير شاهدة على وجود جماعة بين الصحابة منافقين، كما أنّ بعض الصحابة ارتدوا عن الدين، وأنّهم مرضى القلوب، وهم الذين قال الله تعالى لنبيّه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هؤلاء لا يستحون من الكذب والافتراء، وإنكار الحقيقة، وهم بمخالفتهم هذه لله تعالى ورسوله، يشترون سخط الله تعالى ونبيّه الأعظم برضاء الناس، فأنّى لهم يوم القيامة من الله ورسوله نصيراً وظهيراً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بعض علماء ومفكري أهل السنّة المعاصرين، نذكر منهم كشاهد على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مقام 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عدّه من الموضوعات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كيف يسوغ لنا أن نتصوّر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لنا أن نقتدي بكلّ رجل من الصحابة،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مع أنّ فيهم العالم والمتوسط في العلم ومن هو دون ذلك، وكان فيهم مثلاً من يرى أنّ البرد لا يفطر الصائم بأكله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تعديلهم كلّ من سمّوه بذلك الاصطلاح، صحابياً وإن فعل ما فعل من الكبائر، ووجوب تأويلها له فغير مسلّم؛ إذ الصحبة مع الإسلام لا تقتضي العصمة اتّفاقاً حتّى يثبت التعديل ويجب التأويل على أنهم اختلفوا في ذلك التعديل اختلافاً كثيراً والجمهور هم القائلون بالعدالة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رأينا الصحابة أنفسهم ينقد بعضهم بعضاً، بل يلعن بعضهم بعضاً، ولو كانت الصحابة عند نفسها بالمنزلة التي لا يصح فيها نقد ولا لعن لعلمت ذلك من حال نفسها؛ لأنّهم أعرف بمحلّهم من عوام أهل دهرنا، وهذا طلحة والزبير وعائشة ومن كان معهم وفي جانبهم، لم يروا أن يمسكوا عن علي، وهذا معاوية وعمرو بن العاص لم يقصرا دون ضربه وضرب أصحابه بالسيف، وكالذي روي عن عمر من أنّه طعن في رواية أبي هريرة وشتم خالد بن الوليد وحكم بفسقه، وخوّن عمرو بن العاص ومعاوية ونسبهما إلى سرقة مال الفيئ واقتطاعه، وقلّ أن يكون في الصحابة من سلم من لسانه أو يده، إلى كثير من أمثال ذلك مما رواه التاريخ، وكان التابعون يسلكون بالصحابة هذا المسلك، ويقولون في العصاة منهم هذا القول، وإنّما اتّخذهم العامّة أرباباً بعد ذلك، والصحابة قوم من الناس، لهم ما للناس وعليهم ما عليهم، من أساء ذممناه، ومن أحسن منهم حمدناه، وليس لهم على غيرهم كبير فضل إلّا بمشاهدة الرسول ومعاصرته لا غير، بل ربما كانت ذنوبهم أفحش من ذنوب غيرهم؛ لأنّهم شاهدوا الأعلام والمعجزات، فمعاصينا أخف لأنّنا أعذر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56" w:name="pg1425_12588"/>
    </w:p>
    <w:p>
      <w:pPr>
        <w:pStyle w:val="BookText"/>
        <w:rPr/>
      </w:pPr>
      <w:bookmarkEnd w:id="1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في أصحاب النبي ما لم يكونوا يرون في أنفسهم، فهم كانوا يرون أنّهم بشر فيتعرّضون لما يتعرّض له غيرهم من الخطايا والآثام، وهم تقاذفوا التهم الخطيرة، وكان منهم فريق تراموا بالكفر والفسوق، فقد روي أن عمار بن ياسر كان يكفّر عثمان ويستحل دمه ويسمّيه نعثل، وروي أنّ ابن مسعود كان يستحل دم عثمان أيام كان في الكوفة، وهو كان يخطب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الأمور محدثاتها، وكلّ محدثة بدعة، وكلّ بدعة ضلالة، وكلّ ضلالة في النار ـ يعرّض في ذلك بعثمان وعامله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عبدالرحمن بن عوف، قال لبعض أصحابه في المرض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عاجلوه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ـ قبل أن يطغى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ناصروا عثمان من أصحاب النبي كانوا يرون أنّ خصومهم قد خرجوا على الدين وخالفوا عن أمره، وهم جميعاً من أجل ذلك قد استحلّوا أن يقاتل بعضهم بعضاً، وقاتل بعضهم بعضاً بالفعل يوم الجمل ويوم صفين، إلّا ما كان من سعد وأصحابه القليلين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 أصحاب النبي أنفسهم إلى هذا الخلاف، وتراموا بالكبائر، وقاتل بعضهم بعضاً في سبيل الله، فما ينبغي أن يكون رأينا فيهم أحسن من رأيهم في أنفسهم، وما ينبغي أن نذهب مذهب الذين يكذّبون أكثر الأخبار التي نقلت إلينا ما كان بينهم من فتنة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وغيرها من الأقوال تكشف لنا حال الصحابة وما نجم بينهم من المشاجرات واللعن والتقتيل والتفسيق، والقرآن والسنّة والتاريخ الإسلامي شاهد على ذلك</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00300_383892988"/>
      <w:bookmarkStart w:id="158" w:name="_Toc61"/>
      <w:bookmarkEnd w:id="157"/>
      <w:r>
        <w:rPr>
          <w:rtl w:val="true"/>
        </w:rPr>
        <w:t>خاتمة الباب</w:t>
      </w:r>
      <w:bookmarkEnd w:id="1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200302_383892988"/>
      <w:bookmarkStart w:id="160" w:name="_Toc62"/>
      <w:bookmarkEnd w:id="159"/>
      <w:r>
        <w:rPr>
          <w:rtl w:val="true"/>
        </w:rPr>
        <w:t>خاتمة الباب تذكير ببعض الكتب المؤلفة في الردّ على الوهابية</w:t>
      </w:r>
      <w:bookmarkEnd w:id="1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الباب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خاتمة الباب تذكير ببعض الكتب المؤلفة في الردّ على الوهابية</w:t>
      </w:r>
    </w:p>
    <w:p>
      <w:pPr>
        <w:pStyle w:val="BookText"/>
        <w:rPr/>
      </w:pPr>
      <w:r>
        <w:rPr>
          <w:rFonts w:ascii="Amiri" w:hAnsi="Amiri" w:eastAsia="Amiri" w:cs="Amiri"/>
          <w:color w:val="111111"/>
          <w:sz w:val="28"/>
          <w:sz w:val="28"/>
          <w:szCs w:val="28"/>
          <w:rtl w:val="true"/>
          <w:lang w:bidi="ar-SA"/>
        </w:rPr>
        <w:t xml:space="preserve">هناك الآلاف من الكتب التي ألّفت في الردّ على أباطيل ومزاعم الوهابية التكفيرية، حيث جمعها البعض ضمن معاجم خاصّة بها، من قبيل ما قام به أحد المؤمنين وهو الشيخ عبدالله محمّد علي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المؤلّفات الإسلاميّة في الردّ على الفرقة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أحصى بما أتاحت له الفرصة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بين كتاب ورسالة ودراسة، ليصبح هذا المعجم شاهداً حيّاً على مدى خطورة هذه الجماعة على الأمّة الإسلامية، في حاضرها ومستقبلها، كما قام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بين أهل السنّة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بإحصاء ما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ورسالة قد ألّفت في الردّ على الوهابية، وهكذا قام غيرهم بهذه المهمّة، وما لم يحصى أكثر من هذا بكثير، وإليك من باب المثال بعض عناوين هذه الكتاب والرسائل لمختلف علماء المسلمين من السنّة والشيعة،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الكرام في جواز التوسّل والاستغاثة بالأنبياء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محمّد بن الشدي، مخطوط في الخزانة الكتانية بالرباط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أهـل الزمان بأخبار ملوك تونس وعهـد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بن أبي الضياف،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الأجوبة النجدية عن الأسئلة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العون شمس الدين محمّد بن أحمد بن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سالم، المعروف بابن السفاريني النابلسي الحنبلي، المتوفّى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الأجوبة النعمانية عن الأسئلة الهـندية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لنعمان بن محمود خير الدين الشهير بابن الآلوسي البغدادي الحنفي، المتوفّى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الأجوبة الوافية في الردّ على شبهات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 الشيخ قيصر التميمي، الشيخ علي حمود العبادي والشيخ شاكر الساعدي، نشر مؤسسة الكوثر للمعارف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العيدروس، مخطوط في الخزانة العامّة بالرباط برقم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انتصر فيه مؤلّفه لمذهب أهل السنّة في سنّية زيارة قبر النبي عليه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المقبور من أدلة استحباب بناء المساجد والقباب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الحافظ</w:t>
      </w:r>
    </w:p>
    <w:p>
      <w:pPr>
        <w:pStyle w:val="BookText"/>
        <w:rPr/>
      </w:pPr>
      <w:r>
        <w:rPr>
          <w:rFonts w:ascii="Amiri" w:hAnsi="Amiri" w:eastAsia="Amiri" w:cs="Amiri"/>
          <w:color w:val="111111"/>
          <w:sz w:val="28"/>
          <w:sz w:val="28"/>
          <w:szCs w:val="28"/>
          <w:rtl w:val="true"/>
          <w:lang w:bidi="ar-SA"/>
        </w:rPr>
        <w:t xml:space="preserve">أحمد بن الصديق الغماري، المتوفّى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نصرة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حمدي جويجاتي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الأربعة في ترديد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صاحب السرهـندي، المجددي،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إظهـار العقوق ممّن منع التوسّل بالنبي والوليّ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المشـرفي المالكي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السنية في الردّ على مدعي نصرة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جمعهـا إبراهـيم شحاتة الصديقي من كلام المحدّث عبدالله الغماري،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المرضية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عطا الكسم الدمشقي الحنفي،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للأولياء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المحدّث طاهـر سنبل الحنفي، ردّ فيه مؤلّفه على تطاول الوهابية على الأولياء ومقامهم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الأوراق البغدادية في الجوابات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إبراهـيم الراوي البغدادي الرفاعي، رئيس الطريقة الرفاعية ببغداد، مطبوع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من الاختلاف في الردّ على أهـل الشقاق والنفاق والردّ على الفرقة الوهابية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زين العابدين السوداني،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البراهـين الساطعة في ردّ بعض البدع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سلامة العزامي، المتوفى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لمنكري التوسّل بأهل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لحمد الله الداجوي الحنفي الهـندي،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لأيوب صبري باشا الرومي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مؤلفه التاريخ الدموي لهذه الفرقة الوهابية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الصحابة بآثار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طاهـر بن عبدالقادر الكردي،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سيف الجهاد لمدّعي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عبدالله بن عبداللطيف الشافعي، وهـو أستاذ محمّد بن عبدالوهـاب وشيخه، وقد ردّ عليه في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الخلف من مخازي أدعياء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زاهـد الكوثري، الشيخ محمّد زاهد الكوثري وكيل المشيخة العثمانية في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التحريرات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النافلاتي الحنفي، مفتي القدس الشريف، كان حيّاً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هـ،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تحريض الأغبياء على الاستغاثة بالأنبياء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عبدالله بن إبراهـيم الميرغني الحنفي، الساكن بالطائف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الوهبية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داود بن سليمان البغدادي، النقشبندي الحنفي، المتوفّى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الفؤاد من دنس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بخيت المطيعي الحنفي، من علماء الأزهـر،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حول التعلّق والتوسّل بالأنبياء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الجماعة في المغرب ابن كيران، مخطوط في خزانة الجلاوي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 حول زيارة الأولياء والتوسّل بهـم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السابق، وضمن المجموعة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تهكّم المقلّدين بمن ادّعى تجديد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عبدالرحمن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بالنبي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بن مرزوق الدمشقي الشامي،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للمفتي محمّد عبد القيوم القادري الهزاروي،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عن توحيد الخلّاق في جواب أهـل العراق على محمّد 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أفندي الراوي، مخطوط في جامعة كمبردج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 باسم ردّ الوهابية، ومنه نسخة في مكتبة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الحقّ في كشف أحوال أشرار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إبراهـيم حلمي القادري الإسكندري،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الجوابات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الرزاق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الصاوي على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الصاوي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المبين في الردّ على الوهـابيين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سعيد الفاروقي السرهـندي النقشبندي، المتوفّى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الإسلامية في الردّ على المزاعم الوهابية بأدلّة الكتاب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ابن الشيخ داود، مدير مدرسة العرفان بمدينة كوتبالي بجمهورية مالي الأفريقية،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الإسلامية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بن صالح حمادة، مطبوع</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زيني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مكة الشافعي، المتوفّى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الكافي في الردّ على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مصباح بن أحمد شبقلو البيروتي،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الرائية الصغرى في ذمّ البدعة ومدح السنّة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الشيخ يوسف النبهـاني البيروتي،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الكبير على مزاعم إلهي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لكتابه الشيعة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في مركز الزهراء الإسلامي، الدكتور السيد جاسم الموسوي، السيد حاتم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البخاتي، الشيخ علي الخزاعي، الشيخ شاكر الساعدي،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أمين الشهـير بابن عابدين الحنفي الدمشقي،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بتونس إسماعيل التميمي المالكي، المتوفّى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 وهـو في غاية التحقيق والإحكام، مطبوع في 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على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المصري الأحسائي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على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بركات الشافعي الأحمدي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لإبراهـيم بن عبد القادر الطرابلسي الرياحي التونسـي المالكي، من مدينة تستور، المتوفّى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حفص عمر المحجوب، مخطوط بدار الكتب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برقم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ومصوّرتهـا في معهـد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القاهـرة، وفي المكتبة الكتانية، الرباط برقم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المحسن الأشيقري الحنبلي، مفتي مدينة الزبير بالبصرة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لقاضي الجماعة في المغرب ابن كيزان، مخطوط بالمكتبة الكتانية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برقم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المخدوم المهـدي، مفتي فاس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صالح الكواش التونسي، وهـي رسالة مسجعة نقض بهـا رسالة لابن عبد الوهـاب،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صالح الزمزمي الشافعي، إمام مقام إبراهـيم بمكة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محمّد 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القدومي الحنبلي النابلسي، عالم الحنابلة بالحجاز والشام، المتوفّى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 مسألة الزيارة ومسألة التوسّل بالأنبياء والصالحين،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مقلّديه من الخوارج، وقد ذكر ذلك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الرحلة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الحجازية والرياض الإنسية في الحوادث والمسائل،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محمّد 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سليمان الكردي الشافعي، أستاذ ابن عبدالوهـاب وشيخه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الردود على محمّد بن عبد 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المحدّث صالح الفلاني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الردّية على الطائفة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عطاء الله المعروف بعطا الرومي، من كوزل حصار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المرضية في الردّ على من ينكر الزيارة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السعدي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قاسم أبي الفضل المحجوب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تأييد مذهـب الصوفية والردّ على المعترضين عليهـم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سلامة العزامي، المتوفى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تصرّف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الدجوي، 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جواز الاستغاثة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يوسف البطاح الأهدل الزبيدي نزيل مكّة المكرمة؛ أورد فيهـا أقوال العلماء من المذاهـب الأربعة،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بمن شذَّ عن السواد الأعظم، وخالف الجمهـور، وفارق الجماعة فهـو من المبتدعة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جواز التوسّل في الردّ على محمّد 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مفتي فاس الشيخ مهدي الوازناني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حكم التوسّل بالأنبياء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حسنين مخلوف العدوي المصري، وكيل الجامع الأزهـر، 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مشاجرة بين أهـل مكة وأهـل نجد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ابن ناصر الحازمي اليمني، المتوفّى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 مخطوط في المكتبة الكتانية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 المجال في الردّ على أهـل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عبدالرحمن الهـندي الدلهي الحنفي، مطبوع في جدّة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النجاة من بدعة أهل الزيغ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عبدالرحمن قوتي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سعادة الدارين في الردّ على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ومقلّدة الظاهـرية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لإبراهـيم بن عثمان بن محمّد السمنودي المنصوري المصري، مطبوع في مصر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 في مجلدين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سناء الإسلام فـي إعلام الأنام بعقائد أهـل البيت الكرام ردّاً على عبدالعزيز النجدي فيما ارتكبه من الأوهـام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أحمد الزيدي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الباتر لعنق المنكر على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علوي بن أحمد الحداد، المتوفّى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السيوف الصقال في أعناق من أنكر على الأولياء بعد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لعالم من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السيوف المشرقية لقطع أعناق القائلين بالجهـة والجسمية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الميلي الجمالي التونسي المغربي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الرسالة الردّية على طائفة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عطاء الله بن محمّد بن إسحاق شيخ الإسلام الرومي، المتوفّى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الهـندي في عنق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عطاء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الخبر في خوارج القرن الثاني عشـر في إثبات أنّ الوهابية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عبدالله بن حسن باشا بن فضل باشا العلوي الحسيني الحجازي، أمير ظفار، طبع باللاذقية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صلح الإخوان في الردّ على من قال على المسلمين بالشـرك والكفران، في الردّ على الوهابية لتكفيرهـم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داود بن سليمان النقشبندي البغدادي الحنفي، المتوفّى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الإلهـية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بن عبدالوهـاب شقيق المبتدع محمّد بن عبد الوهـاب،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والرعود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عفيف الدين عبدالله بن داود الحنبلي، قال العلّامة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علوي بن أحمد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 تقاريظ أئمة من علماء البصرة وبغداد وحلب والأحساء وغيرهـم تأييداً له وثناء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الصدور لمنكر التوسّل بأهـل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ظاهـر شاه ميان بن عبد العظيم ميان،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عبد الأحد الفاروقي الحنفي النقشبندي،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الصحيحة في ترديد الوهابية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لحافظ محمّد حسن السرهـندي المجددي،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نفيس في ردّ شبهـات الوهّـابي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أبي الفداء التميمي التونسي، الفقيه المؤرّخ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غوث العباد ببيان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مصطفى الحمامي المصري،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زيني دحلان، المتوفّى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مفتي الشافعية بالحرمين، والمدرّس بالمسجد الحرام في مكة، وهـو مستخرج من كتابه الفتوحات الإسلامية المطبوع بمصر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سلامة العزامي القضاعي الشافعي المصـري، ردّ فيه على القائلين بالتجسيم ومنهـم ابن تيمية و الوهابية،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في الردّ على محمّد 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بن عبدالوهـاب شقيق محمّد مؤسس الوهابية، وهـذا أوّل كتاب ألّف ردّاً على الوهّـا 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الخطاب في ردّ ضلالات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البصـري، الشهـير بالقبّاني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الفيوضات الوهـبية في الردّ على الطائفة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عبد السلام البناني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في الردّ على الصنعاني الذي مدح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السيد مصطفى المصري البولاقي، عدّة أبياتهـا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مطلعهـا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بحمد وليّ الحمد لا الذمّ أستبدي وبالحقّ لا بالخلق للحقّ أستهـدي</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في الردّ على الصنعاني في مدح ابن عبدالوهـاب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الشيخ ابن غلبون الليبي، عدّة أبياتهـا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مطلعهـا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سلامي على أهـل الإصابة والرشدِ وليس على نجد ومن حلّ في نجد</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العزيز القرشي العلجي المالكي الأحسائي، عدّة أبياتهـا،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مطلعهـا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أيّهـا الشيخ الذي بالهـدى رُمي سترجع بالتوفيق حظّاً ومغنما</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قمع أهـل الزيغ والإلحاد عن الطعن في تقليد أئمة الاجتهـاد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لمفتي المدينة المنوّرة المحدّث الشيخ محمّد الخضر الشنقيطي، المتوفّى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 التقوّل في مسألة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زاهـد الكوثري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المدارج السنيّة في ردّ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عامر القادري، معلّم بدار العلوم القادرية، كرا تشي،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الأنام وجلاء الظلام في ردّ شبه البدعي النجدي التي أضلّ بهـا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علوي بن أحمد الحداد، المتوفّى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ه ، طبع بالمطبعة العامرة بمصر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الدكتور علي السالوس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الاثني عشرية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الموسوي، 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الساعدي، نشر مركز الزهراء الإسلامي، طبع 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الوفيّة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قزبك، مطبوع بتقريظ الشيخ يوسف الدجوي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أحمد الدجوي، أحد كبار مشايخ الأزهـر، المتوفى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المنح الإلهـية في طمس الضلالة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إسماعيل التميمي التونسي، المتوفّى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بدار الكتب الوطنية في تونس رقم </w:t>
      </w:r>
      <w:r>
        <w:rPr>
          <w:rFonts w:eastAsia="Amiri" w:cs="Amiri" w:ascii="Amiri" w:hAnsi="Amiri"/>
          <w:color w:val="111111"/>
          <w:sz w:val="28"/>
          <w:szCs w:val="28"/>
          <w:lang w:bidi="ar-SA"/>
        </w:rPr>
        <w:t>2785</w:t>
      </w:r>
      <w:r>
        <w:rPr>
          <w:rFonts w:ascii="Amiri" w:hAnsi="Amiri" w:eastAsia="Amiri" w:cs="Amiri"/>
          <w:color w:val="111111"/>
          <w:sz w:val="28"/>
          <w:sz w:val="28"/>
          <w:szCs w:val="28"/>
          <w:rtl w:val="true"/>
          <w:lang w:bidi="ar-SA"/>
        </w:rPr>
        <w:t xml:space="preserve">، ومصوّرتهـا في معهـد </w:t>
      </w:r>
      <w:bookmarkStart w:id="161" w:name="pg1425_12601"/>
    </w:p>
    <w:p>
      <w:pPr>
        <w:pStyle w:val="BookText"/>
        <w:rPr/>
      </w:pPr>
      <w:bookmarkEnd w:id="1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القاهـرة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المنحة الوهـبيّة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داود بن سليمان النقشبندي البغدادي، المتوفّى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بومباي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المنهـل السيّال في الحرام والحلال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مصطفى المصري البولاقي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جليلة للوهـابية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طاهـر آل ملا الكيالي الرفاعي، نقيب أشراف إدلب، وقد أرسلهـا لهـم، طبع بادلب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النقول الشرعية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مصطفى بن أحمد الشطي الحنبلي الدمشقي، طبع في إستانبول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يهـودا لا 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الأحمدي الظواهـري، شيخ الأزهـر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غيض من فيض، وما لم نذكره أكثر بكثير ممّا ذكرناه، ومن طلب المزيد فعليه بمراجعة ما جمع في معجم المؤلّفات الإسلامي في الردّ على الفرقة الوهابية، لمؤلفه عبدالله محمّد علي، نشر مركز الزهراء الإسلامية، حيث قام صاحبه بتصنيف هذه المؤلّفات بحسب الترتيب الهجائي في اللغة العربية، ولنعم ما فعل مؤلّفه، حيث قام بجمع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من التراث الإسلامي في مجلد واحد؛ بهدف التسهيل على الباحث والمحقق والطالب للحقيقة في الوصول إلى مطلوبه في هذا المجال، نسأل الله تعالى له التوفيق، وأن يجعل له هذا السفر المبارك صدقة جارية، وعملاً ينتفع به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200304_383892988"/>
      <w:bookmarkStart w:id="163" w:name="_Toc63"/>
      <w:bookmarkEnd w:id="162"/>
      <w:r>
        <w:rPr>
          <w:rtl w:val="true"/>
        </w:rPr>
        <w:t>الباب الثاني الدمشقية والافتراءات على الشيعة الإمامية</w:t>
      </w:r>
      <w:bookmarkEnd w:id="163"/>
    </w:p>
    <w:p>
      <w:pPr>
        <w:pStyle w:val="Heading3"/>
        <w:numPr>
          <w:ilvl w:val="2"/>
          <w:numId w:val="1"/>
        </w:numPr>
        <w:rPr/>
      </w:pPr>
      <w:bookmarkStart w:id="164" w:name="__RefHeading___Toc200306_383892988"/>
      <w:bookmarkStart w:id="165" w:name="_Toc64"/>
      <w:bookmarkEnd w:id="164"/>
      <w:r>
        <w:rPr>
          <w:rtl w:val="true"/>
        </w:rPr>
        <w:t>توطئة</w:t>
      </w:r>
      <w:bookmarkEnd w:id="1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00308_383892988"/>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الدمشقية والافتراءات على الشيعة الإمامية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توطئة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الطويلة، نعود إلى ما ظهر به الشيطان من جديد وسط الأمّة الإسلامية، من خلال تجلّيه بشيخ من شيوخ الوهابية المعاصرين، ليجدد بذلك العهد بفضيحة أسلافه، بواسطة دعوة بائسة خائرة، ليرمي بدائها غيره وينسل عنها، وكأنّه نسى نفسه، وقول الآخرين فيه وفي حركته المبتدعة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باتت اليوم تمثّل بؤرة الإرهاب ونقمة الشيطان من ولد آدم؛ إذ نجدهم اليوم يقومون بإيعاز من المخابرات الماسونية المعاصرة بشن الحرب وقتل الأبرياء من الأطفال والشيوخ والنساء، مضافاً إلى إثارة الفتنة والنزاع بين الشعوب الإسلامية باسم الإسلام والدعوة إلى توحيده؛ ليسهل الطريق أمام أسيادها لاحتلال البلدان ونهب خيراتها والقضاء على شرفائها وتدمير اقتصادها، كلّ ذلك وهم يتذرّعون بحجّة الدفاع عن المستضعفين في هذه البلاد، وحماية حقوق الناس وحرياتهم، تذرّعات بدت واضحة منكشفة للناس، وأصبحت سلعة بائرة لا تنطلي حتّى على عوام الناس، فضلاً عن علمائهم؛ ولكن أنى للشعوب أن تدافع عن نفسها وتحمي دينها وعدوّها من أهلها، حتّى باتت معاقر هؤلاء قواعد ومعاقل لقوى الإرهاب الديني والاستكبار العالمي المستعمر للبلدان، فها هي دعاة العرب وحماة الأوطان تجعل من أراضيها واقتصاد بلدها لقمة سائغة لضرب الأبرياء، وقتل الأطفال والنساء، وواقع الأمّة الإسلامية وما تعانيه اليوم أكبر شاهد على هذه الحقيقة، فما هو برواية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ولا حادثة تاريخية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قد وضعتها الأقلام المأجورة، بل هي حقائق واقعية خارجية ما زلنا نعيشها </w:t>
      </w:r>
      <w:bookmarkStart w:id="168" w:name="pg1425_12605"/>
    </w:p>
    <w:p>
      <w:pPr>
        <w:pStyle w:val="BookText"/>
        <w:rPr/>
      </w:pPr>
      <w:bookmarkEnd w:id="1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اليوم وعلى أرضنا الإسلامية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الوهابية تعيد أيام أسلافها في الحجاز يوم انقلبت على الأمّة الإسلامية، وقتلت أشرافها وعلماءها وخير أبنائها، ونهبت أموالها، وسبيت نسائها، ثم تلتها غارات على اليمن والعراق ومصر، فما أشبه اليوم بأمس، حيث قامت بقتل الأبرياء وقطع رؤوسهم بمشاهدة العيان؛ بحجّة الدفاع عن الدين والتوحيد، وهي بذلك تخدم الصهاينة والأمريكان، الذين يقاتلون جنباً إلى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يريد الدمشقية بدعوته المكذوبة على الأمّة الإسلامية، التي ما برحت ساستها وقادتها تلامس يدها يد الاحتلال، وقتلة الشعوب والأبرياء، في حين أن ما تلقطه الكاميرا اليوم من الصور الواضحة، أصبحت تفضح أسياده، وتكذب أحدوثته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فلسطين تستنجد بهم فلا منجد لها، وها هم يجالسون عدوّهم، ويتخنّعون له بتقديم أحسن المساعدات المادية والمعنوية، ثمّ يفتي وعّاظهم بتحريم قتالهم، وتحريم من يدعو بالنصر لمن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عبدالرحمن محمّد سعيد دمشقية، يسفر عن وجه القناع، ليؤازر الوجوه الراضية بفعل اليهود مع ما يعملونه بالمسلمين، ثمّ لا يخجل من ذلك كلّه، فيقوم بتأليف كتاب يريد به أن يكون شاهداً تاريخياً باقياً على فضيحة نفسه وبعض أسلافه وأسياده، وإثارة ما بقي مدفوناً مستوراً، ولو لم يدعونا لكشفه لكان أفضل له ولأهله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00310_383892988"/>
      <w:bookmarkStart w:id="170" w:name="_Toc66"/>
      <w:bookmarkEnd w:id="169"/>
      <w:r>
        <w:rPr>
          <w:rtl w:val="true"/>
        </w:rPr>
        <w:t>نبذة مختصرة عن حياة الدمشقية وعقيدته</w:t>
      </w:r>
      <w:bookmarkEnd w:id="170"/>
    </w:p>
    <w:p>
      <w:pPr>
        <w:pStyle w:val="BookText"/>
        <w:rPr/>
      </w:pPr>
      <w:r>
        <w:rPr>
          <w:rFonts w:ascii="Amiri" w:hAnsi="Amiri" w:eastAsia="Amiri" w:cs="Amiri"/>
          <w:color w:val="111111"/>
          <w:sz w:val="28"/>
          <w:sz w:val="28"/>
          <w:szCs w:val="28"/>
          <w:rtl w:val="true"/>
          <w:lang w:bidi="ar-SA"/>
        </w:rPr>
        <w:t>هو عبدالرحمن محمّد سعيد دمشقية، من سكّان شارع حمد في بيروت، اشتهر عند أهل شارعه بأنّه عصبي المزاج سريع الغضب، يحقد على أمّه المطلّقة حقداً شديداً إلى درجة أنّه أراد ضربها أكثر من مرة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عبدالرحمن دمشقية في المجتمع البيروتي متعلّق القلب بالنساء والشهوات، وكان عضواً في فرقة موسيقية تقيم حفلات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فترة طويلة من حياته ينتقل من حزب </w:t>
      </w:r>
      <w:bookmarkStart w:id="171" w:name="pg1425_12606"/>
    </w:p>
    <w:p>
      <w:pPr>
        <w:pStyle w:val="BookText"/>
        <w:rPr/>
      </w:pPr>
      <w:bookmarkEnd w:id="17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إلى آخر، ثمّ طرد من أزهر لبنان في العام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بسبب فعلته الشنيعة من الشذوذ، وقد اعترف بذلك على شريط مسجّل مع الشيخ جهاد الكوسا</w:t>
      </w:r>
      <w:r>
        <w:rPr>
          <w:rStyle w:val="FootnoteAnchor"/>
          <w:rtl w:val="true"/>
        </w:rPr>
        <w:footnoteReference w:id="157"/>
      </w:r>
      <w:r>
        <w:rPr>
          <w:rFonts w:ascii="Amiri" w:hAnsi="Amiri" w:eastAsia="Amiri" w:cs="Amiri"/>
          <w:color w:val="111111"/>
          <w:sz w:val="28"/>
          <w:sz w:val="28"/>
          <w:szCs w:val="28"/>
          <w:rtl w:val="true"/>
          <w:lang w:bidi="ar-SA"/>
        </w:rPr>
        <w:t>، الذي كان معه على مقاعد الدراسة، وقد حاول أبوه انتشاله من بين مخالب أهل السوء، فصحبه معه إلى فرنسا آنذاك، واستأجر له شقّة بغية أن يعاونه في تجارة السيارات، فتحوّلت هذه الشقّة إلى مركز للرقص والدعارة، وما لبث أبوه أن أقفلها وأرسله إلى لبنان بعد أن علم بذلك، فسافر بعد ذلك إلى السعودية وتعرّف على الحركة الوهابية المتطرّفة؛ ليكون مروّجاً لها ولعقيدتها عقيدة التشبيه، ويتّصل من خلال لقاءاته المتعددة برؤسائها في بعض الدول الأوروبية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من الحكم بطرد عبدالرحمن بن محمّد سعيد دمشقية من أزهر لبنان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200312_383892988"/>
      <w:bookmarkStart w:id="173" w:name="_Toc67"/>
      <w:bookmarkEnd w:id="172"/>
      <w:r>
        <w:rPr>
          <w:rtl w:val="true"/>
        </w:rPr>
        <w:t>عقيدة الدمشقية في الله تعالى</w:t>
      </w:r>
      <w:bookmarkEnd w:id="17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لقد صرّح أحد أتباعهم المدعو عبدالرحمن محمّد سعيد دمشقية اللبناني في بعض كتبه التي ألّفها بإيعاز وتمويل من أسياد الوهابية بأنّه لا يجوز القول بأنّ الله لا يتغيّر، وأدّعى أنّ قائله مبتدع، تعالى الله عن ذلك علوّاً كبيراً، فكلّ عاقل يعرف أنّ التغيّر دليل الحدوث؛ لذا 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يُغير و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المنهاج القويم شرح شهاب الدين أحمد بن حجر الهيثمي على المقدّمة الحضرمية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القرافي وغيره حكوا عن الشافعي ومالك وأحمد و أبي حنيفة رضي الله عنهم القول بكفر القائلين بالجهة والتجسيم، و هم حقيقون بذلك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ذلك قال الإمام جعفر الصادق فيما رواه عنه القشيري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 الله في شيء، أو من شيء، أو على شيء، فقد أشرك؛ إذ لو كان على شيء لكان محمولا، ولو كان في شيء لكان محصوراً، ولو كان من شيء لكان محدثاً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المعتقد الحقّ الذي نقل الإجماع عليه أيضاً إمام الحرمين أبو المعالي عبد الملك في كتابه الإرشاد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أهل الحقّ قاطبة أنّ الله سبحانه وتعالى يتعالى عن الحيّز و التخصص بالجهات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الكبير عبد القاهر بن طاهر التميمي البغدادي في الفرق بين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أنّه لا يحويه مكان و لا يجري عليه زمان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شيخ أهل السنّة و الجماعة بلا منازع الحافظ أبو الحسن الأشعري في كتابه 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جسم فهو غير عارف بربّه، وأنّه كافر 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المتولي الشافعي في كتابه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أثبت ما هو منفي عنه بالإجماع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كالألوان، أو أثبت له الاتّصال و الانفصال، كان كافراً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عبد الغنى النابلسي في كتاب 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ملأ السماوات و الأرض، أو أنّه جسم قاعد فوق العرش فهو كافر و إن زعم أنّه مسلم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جاءت به الآثار عن النبي من لفظ القعود و الجلوس في حقّ الله تعالى كحديث جعفر بن أبي طالب و حديث عمر أولى أن لا يماثل صفات العباد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الصحيفة ذاتها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تبارك و تعالى على الكرسي سمع له أطيط كأطيط الرحل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بيان شدّة فساد كلام ابن تيمية وبُعده عن الحقّ، وهو كتاب مطبوع في الرياض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رومية، قام بطبعه دار العاصمة، و علّق عليه محمّد الخميس الذي يوافقه في التشبيه والتجسيم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لفظة الجلوس لم يرد إطلاقها على الله لا في القرآن و لا في الحديث من بدع ابن تيمية الكفرية وأتباعه الوهابية المشبّهة ومن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المشبّه توفّى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 ، و هو غير الإمام الحافظ السنّي أبي محمّد عبدالله بن بهرام الدارمي، صاحب كتاب السنن الذي 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فلينتبه لهذا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جامع البيان للطبري، نقل رواية عبدالله بن خليفة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يدخلني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تعالى ذكره،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كرسيه وسع السماوات و الأرض، و إنه ليقعد عليه فما يفضل منه إلّا قدر أربع أصابع، و أنّ له أطيطاً كأطيط الرحل الجديد من ثقله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74" w:name="pg1425_12609"/>
    </w:p>
    <w:p>
      <w:pPr>
        <w:pStyle w:val="BookText"/>
        <w:rPr/>
      </w:pPr>
      <w:bookmarkEnd w:id="17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وعجيب أمر هؤلاء وأرباب الجرح والتعديل كيف يسوغ لهم نسبة هذا القول إلى النبي مع أنّه صريح بالتجسيم؟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كانوا يرون ذلك أيضاً، فهذا أمر آخر، كما مرّ علينا تصحيح الهيثمي في مجمعه لمثل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عينه يفتري الدارمي على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باب الجنّة فيفتح لي، فأرى ربّي و هو على كرسيه، تارة يكون بذاته على العرش، وتارة يكون بذاته على الكرسي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معارج القبول لحافظ الحكمي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السماء الدنيا و له في كلّ سماء كرسي، فإذا نزل إلى السماء الدنيا مد ساعديه، فإذا كان عند الصبح ارتفع فجلس على كرسيه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أيضاً ـ والعياذ بالله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ـ يعني الله ـ في الساعة الثانية في جنّة عدن، و هو مسكنه الذي يسكن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وفي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المجيد شرح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حفيد محمّد بن عبد الوهاب موافقاً عقيدة أسلافه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وكيع عن إسرائيل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الربّ على الكرسي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بالتجسيم الذي نسمعه من بعض أتباع هذه الجماعة المعاصرين، فإنّما هو يناغم أقوال أسلافهم في الاعتقاد بمثل هذه العقيدة الفاسدة، كما نقلنا لك عن بعضهم قبل قليل، وهو قول مخالف لصريح النقل والعقل، والعلم الحديث، الذي لا يرى ثباتاً وبقاءً ودواماً للموجود المادي الجسماني، بل الثابت هو أنّه في تغير وحدوث دائم، ومثل ذلك لا يصح إطلاقه على المولى تبارك وتعالى المنزّه كلّ التنزّه عن التغيّر والتبدّل والحدوث بأيّ شكل من الأشكال، بكيف كان أو بلا كيف التي حاول البعض الهروب بها من وصمة التجسيم، حيث نسب له اليد والوجه ونحوها من الأعضاء بلا كيف، والمولى بصريح قوله يقول لهم ولجميع المجسّمة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00314_383892988"/>
      <w:bookmarkStart w:id="176" w:name="_Toc68"/>
      <w:bookmarkEnd w:id="175"/>
      <w:r>
        <w:rPr>
          <w:rtl w:val="true"/>
        </w:rPr>
        <w:t>الفصل الأول الدمشقية والموقف المناصر لإسرائيل</w:t>
      </w:r>
      <w:bookmarkEnd w:id="176"/>
    </w:p>
    <w:p>
      <w:pPr>
        <w:pStyle w:val="Heading4"/>
        <w:numPr>
          <w:ilvl w:val="3"/>
          <w:numId w:val="1"/>
        </w:numPr>
        <w:rPr/>
      </w:pPr>
      <w:bookmarkStart w:id="177" w:name="__RefHeading___Toc200316_383892988"/>
      <w:bookmarkStart w:id="178" w:name="_Toc69"/>
      <w:bookmarkEnd w:id="177"/>
      <w:r>
        <w:rPr>
          <w:rtl w:val="true"/>
        </w:rPr>
        <w:t>جهل أم عداء ؟</w:t>
      </w:r>
      <w:bookmarkEnd w:id="178"/>
    </w:p>
    <w:p>
      <w:pPr>
        <w:pStyle w:val="Heading4"/>
        <w:numPr>
          <w:ilvl w:val="3"/>
          <w:numId w:val="1"/>
        </w:numPr>
        <w:rPr/>
      </w:pPr>
      <w:bookmarkStart w:id="179" w:name="__RefHeading___Toc200318_383892988"/>
      <w:bookmarkStart w:id="180" w:name="_Toc70"/>
      <w:bookmarkEnd w:id="179"/>
      <w:r>
        <w:rPr>
          <w:rtl w:val="true"/>
        </w:rPr>
        <w:t>الدمشقية يشن حرباً على من حارب إسرائيل اللقيطة</w:t>
      </w:r>
      <w:bookmarkEnd w:id="1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1" w:name="__RefHeading___Toc200320_383892988"/>
      <w:bookmarkStart w:id="182" w:name="_Toc71"/>
      <w:bookmarkEnd w:id="181"/>
      <w:r>
        <w:rPr>
          <w:rtl w:val="true"/>
        </w:rPr>
        <w:t>اشارة</w:t>
      </w:r>
      <w:bookmarkEnd w:id="1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إنّ افتتاح الدمشقية كتابه بهذه الدعوة الخائرة البائسة، يكشف عن مكنون حبّه وواقع اتّباعه وتبعيّته لأكبر عدو قد عرفه التاريخ البشري للدين والأمّة الإسلامية، بل للشعوب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يكتف بما أفضح الله تعالى بعض أسياده وكبار مذهبه وأهل جماعته، بشنيع موقفهم المخجل أمام العالم الثالث الذي تعاطف بجميع أطيافه، مسلمهم وكافرهم، مع هذه الثلّة المجاهدة المخلصة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بقيت تدافع عن أرضها بإيمان راسخ وعقيدة صلبة وتوكّل على الله تعالى، على الرغم من عدم وجود التكافؤ في العدّة والعدد؛ فإسرائيل تمثّل من حيث العدّة والعدد ووسائل الحرب الحديثة من اللحاظ المادي ـ مضافاً إلى من يقف وراءهاـ أخطر كيان عسكري في الشرق الأوسط، يهدد المنطقة بأسرها، وها هي ومنذ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محتلّة للأرض العربية، متجاوزة بذلك كلّ القوانين والأعراف الدولية والمبادئ والقيم الإنسانية، ومع ذلك لا تجد من يقف بوجهها من قادة العرب وعلماء الوهابية، بل إذا كان هناك موقف من علماء الوهابية فهو للفتوى لصالح اليهود، وللتحريض على المسلمين والمجاهدين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بدأت الحرب على جنوب لبنان العربية المسلمة، ولكن لم نسمع منهم كلمة، أو نشاهد منهم موقفاً مشرفاً إزاء الحرب المفروضة على اللبنانيين في الجنوب، بل العكس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سمعناه من أهل الفتيا في السعودية، بتحريمهم الدعاء للمؤمنين بالانتصار، فضلاً عن الدعوة إلى الوقوف إلى جنبهم، والمشاركة معهم بالمال والنفس، وحجّتهم في ذلك أنّ هذا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وهم بحربهم وتصدّيهم ودفاعهم عن أراضيهم يقاتلون اليهود، الذين هم أصحاب الكتاب، فأخزى الله تعالى هؤلاء الدعاة وأصحاب الرأي والفتوى، وأظهر أمرهم، وفضح سرّهم، وكشف سريرتهم، وبيّن عداءهم للإسلام والمسلمين، حتّى أصبح واضحاً للقريب والبعيد، لمن يعرف إسرائيل ولمن لا يعرفها، ولمن يعرف حزب الله لبنان ولمن لا يعرفه، ولمن يعرف الوهابية ولمن لا يعرفها، كالذين انخدعوا بزخرف قولها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الحرب المفروضة قامت بوضع النقاط على الحروف، وأدّت دورها في التعريف بحقيقة هذا الحزب، ودوره النضالي، وصدق نواياه تجاه وطنه ودينه وأبناء أمّته الإسلامية، كما أنّها كشف عن زيف المدعيات والشعارات، التي كانت تطلقها الوهابية قبل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في فتوى ابن جبرين المرقمة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لسؤال وجّه له، وكان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الرافضـي؟ وهل يجوز الانضواء تحت إمرتهم؟ وهل يجوز الدعاء لهم بالنصر والتمكين؟ وما نصيحتكم للمخدوعين بهم من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نصرة هذا الحزب الرافضـي ولا يجوز الانضواء تحت إمرتهم ولا يجوز الدعاء لهم بالنصر والتمكين ونصيحتنا لأهل السنّة أن يتبرأوا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منهم، وأن يخذلوا من ينضمّوا إليهم، وأن يبيّنوا عداوتهم للإسلام والمسلمين، وضررهم قديماً وحديثاً على أهل السنّة، فإنّ الرافضة دائماً يضمرون العداء لأهل السنّة، ويحاولون بقدر الاستطاعة إظهار عيوب أهل السنّة والطعن فيهم والمكر بهم، وإذا كان كذلك فإنّ كلّ من والاهم دخل في حكمهم،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تلقّت إسرائيل هذه الفتوى بسرور كبير؛ إذ تعدّ ذلك موقفاً مناصراً لها في حربها مع حزب الله في جنوب لبنان، ولكي تكون تلك الفتوى ذريعة تتذرّع بها في مواقفها الإجرامية ضدّ المسلمين، وبالخصوص المؤمنين في جنوب لبنان، حيث قامت بنشر هذه الفتوى في صحفتها وإعلامها، حيث جاء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Wahhabi cleric in Saudi Arabia issues scathing fatwa against Hizbullah</w:t>
      </w:r>
    </w:p>
    <w:p>
      <w:pPr>
        <w:pStyle w:val="BookText"/>
        <w:rPr/>
      </w:pPr>
      <w:r>
        <w:rPr>
          <w:rFonts w:ascii="Amiri" w:hAnsi="Amiri" w:eastAsia="Amiri" w:cs="Amiri"/>
          <w:color w:val="111111"/>
          <w:sz w:val="28"/>
          <w:sz w:val="28"/>
          <w:szCs w:val="28"/>
          <w:rtl w:val="true"/>
          <w:lang w:bidi="ar-SA"/>
        </w:rPr>
        <w:t>رجل دين وهابي في السعودية يصدر فتوى قاسية جدّاً ضدّ حزب الله</w:t>
      </w:r>
    </w:p>
    <w:p>
      <w:pPr>
        <w:pStyle w:val="BookText"/>
        <w:rPr/>
      </w:pPr>
      <w:r>
        <w:rPr>
          <w:rFonts w:eastAsia="Times New Roman" w:cs="Times New Roman" w:ascii="Times New Roman" w:hAnsi="Times New Roman"/>
          <w:color w:val="111111"/>
          <w:sz w:val="28"/>
          <w:szCs w:val="28"/>
          <w:lang w:val="en-US" w:bidi="en-US"/>
        </w:rPr>
        <w:t>A leading Wahhabi cleric in Saudi Arabia has issued a scathing fatwa against Hizbullah, Fox news reported. Sheik Abdullah bin Jabreen declares it against Muslim Sharia law to support, join ,or even pray for the terror group, writing, "our advice to the Sunnis is to denounce them and shun those who join them to show their hostility to Islam and to the Muslims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York Sun reports that the fatwa also condemns Iran for funding and supporting Hezbollah to further what Jabreen called its imperial ambitions. (Ynetnews</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من يرى إلى مثل هذه الفتاوى وئداً للفكر الوهابي، ومانعاً لانتشاره في الأوساط غير الإسلامية، فضلاً عن الأوساط الإسلامية، التي باتت تعرف ما عليه إسرائيل وما تخطط لأجله، فينبغي على كبار الوهابية أن يقفوا موقفاً آخراً إزاء هذه الحرب وإن كانت تصب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بمصالحهم المتمثّلة بالقضاء على التواجد الشيعي الإمامي أينما كان، ولكن ليس في مثل هذه الظروف؛ لذا هبَّ الداعية الكبير سلمان العودة بالردّ على هذه الفتاوى التكفيرية؛ حفاظاً على ماء وجه الوهابية في الأوساط العالمية، كما تنم عليه كلمته، حيث وصف إسرائيل أوّلاً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 الإنساني المشترك الذي يدمّر كلّ مقوّمات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ثانياً ليظهر حقده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الوقت ليس وقت الخلاف والشقاق، فعدوّنا هم الصهاينة المجرمين، الذين لم يفرّقوا في عدوانهم حتّى بين الأطفال والمحاربين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في موقعه على الإنترنت إلى نصرة حزب الله في لبنان، الذي افتتح الدمشقية كتابه في التعريض به تبعاً لأسلافه ابن جبرين وغيره في وجوب محاربة التواجد الشيعي الإمامي، فقد جاء في هذه الدعوة الحثّ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مناصرة المقاومة المسلّحة لحزب الله في لبنان بكلّ وسيلة مشروعة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وانضم إلى ذلك بعض رجال الإسلام ومفكّريهم في الوقوف إلى جانب حزب الله، الذي يمثّل المقاومة الإسلامية النزيهة الملتزمة، التي لم يسمع عنها في يوم من الأيام أنّها قامت بحصد أرواح الأبرياء من الأطفال والنساء والشيوخ في بلد من البلدان، كما نسمع في هذه الأعوام الأخيرة التجاوزات اللامسؤولة واللاشرعية واللاإنسانية لما تسمّي نفسها بالمقاومة الإسلامية التابعة لما يعرف بتنظيم القاعدة الوهابي في أفغانستان وباكستان والعراق بوجه خاص، حيث لم يبقَ شيء خفي على القاصي والداني، حيث أصبح القتل فيه على الهوية، بلا فرق كون المقتول من 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أو امرأة أو شيخاً طاعناً بالسن، والمشاهد والأحداث طيلة الأيام المنصرمة من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خير شاهد ودليل على ذلك، وقد كان من بين أبشع الجرائم التي ارتكبت في حقّ الإنسانية، والتي تذكّرنا بالمجازر الوحشية في التاريخ الإنساني، هي مجزرة حي العامل التي قام بها أحد الوهابيين الانتحاريين التابعين لتنظيم القاعدة في العراق بتفجير نفسه وسط مجموعة من أطفال الشيعة الأبرياء الذين كانوا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يلعبون ويمرحون في ساحة لهم في حي العامل في بغداد، حيث خلّف وراءه أربعين شهيداً بريئاً يسبحون بدمائهم الزكية، وأجسادهم موزّعة في بركة من الدماء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وغيرها من الجرائم التي نسمع أصداءها، ونشاهد صورها عبر القنوات الإعلامية العراقية، تحكي عن وحشية هذه الجماعة، وبشاعة صورتها، وانحطاط فكرها، وفساد دعوتها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الفتاوى المناهضة أيضاً لفتوى ابن جبرين، ما ذكره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المفتي رجب أبو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للشبهات، التي تستر وراءها عجزاً بغيضاً، وهي بمثابة ورقة التوت التي يستر كثير من الناس بها عورته بعد أن فضحته الأحداث، وتركته عارياً لا يستطيع أن يستتر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الذين يتعلّقون بالأوهام، ويسترون فشلهم وتخاذلهم بهذه الأشياء، فقد أصبحت دعواهم مكشوفة لكلّ ذي عقل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القرضاوي فقد وصف المقاومة في ردّه على مثل هذه الفتاوى اللاشرعية،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المقاومة تمثّل واحدةً من أنبل مواقف هذه الأمّة في القديم والحديث، ومن الواجب على كلّ فردٍ منَّا، حكَّاماً ومحكومين، أن يقدِّم لها ما يستطيع من دعم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على موقعه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المقاومة اللبنانية جهاد شرعي، وتمثّل أشرف مقاومة على الأرض مع شقيقتها بفلسطين، وأنّ الشيعة جزء من الأمّة الإسلامية، وواجب على كلّ مسلم نصرة هذه المقاومة ضدّ العدو الإسرائيلي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منه هذا قبل الالتفاف عليه من قبل الوهابية، ليغيّر رأيه في الشيعة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الإمامية والصوفية، وبالخصوص الصوفية في مصر، التي باتت أصداؤها غير خفية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الاتّحاد العالمي لعلماء المسلمين فقد أصدر بياناً يبيّن فيه موقفه من هذه الحرب الإسرائيلية المدعومة ببعض الفتاوى الوهابية، جاء فيه بأنّ هذه المقاومة التي يبديها الحزب دفاعاً عن أرضه وبلاده مشروعة ومنسجمة مع القوانين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مواقف المقاومة الباسلة في فلسطين ولبنان، بما تمثله من ممارسة مشروعة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الاحتلال بجميع الصور، مؤكّداً أنّه الحقّ الذي يقرِّره الإسلام وسائر الشرائع الدينية، وتنصّ عليه شريعة جنيف وسائر قرارات الأمم المتحدة والمنظّمات الدولية</w:t>
      </w:r>
      <w:r>
        <w:rPr>
          <w:rStyle w:val="FootnoteAnchor"/>
          <w:rtl w:val="true"/>
        </w:rPr>
        <w:footnoteReference w:id="179"/>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موقف الإخوان في مصر كان واضحاً ومناصراً للمجاهدين في جنوب لبنان، حيث جاء في بيانهم الذي أصدره محمّد مهدي عاكف، والذي ابتدأه بالردّ على الفتاوى التي تحرّم نصرة حزب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الحكومات تحاول إخفاء عجزها عن دعم المقاومة، والتغطية على وقوفها إلى جانب العدوان الإسرائيلي، والتعنّت الأمريكي، من خلال إثارة مثل هذه الخلافات بين الشيعة والسنّة، ومن خلال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المقاومة تعمل لصالح إيران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موقف أمين حزب الله العلّامة السيّد حسن نصر الله، فقد بيّن من خلال البيان المتلفز عن طريق قناة المنار التابعة لحزب الله اللبناني، حيث كان في مقام الردّ على مثل هذه الفتاوى الداعمة لإسرائيل وأمريكا، حيث وصفها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تسـيء إلى وحدة الموقف، وإلى روحية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معتبراً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تخدم عدوّنا وعدوّ بلدنا وأمّتنا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الفتاوى لم تثن عزيمة المجاهدين في المقاومة والمواجهة، التي خرجت منها وهي مرفوعة الرأس؛ إذ بقي أتباع هذا الحزب يتصدّون بصلابة موقفهم وقوّة إيمانهم في الدفاع عن أراضيهم العربية الإسلامية في مقابل أكبر قوّة عسكرية طاغية ومتغطرسة يسندها الغرب والشرق، التي مضت عليها السنون وهي تنهش في جسد الإسلام والوطن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العربي، وتمتص دماء الفلسطينيين واللبنانيين والسوريين، بقتلها الأبرياء من أبناء هذه الدول العربية الإسلامية، وحكّام العرب والمسلمين يتفرّجون عليها، إن لم نقل يقدّمون لها المساعدات المادية والمعنوية، كما هو واقع بعض ساسة هذه الدول، التي كشفت هذه الحرب مواقفهم المخزية في مساعدتهم لهذا العدو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والأدهى من هذا كلّه تجد في أوائل السابقين لتقديم المساعدة المعنوية لإسرائيل طيلة فترة هذه الحرب المفروضة ـ التي خرج فيها 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مكللين بالنصر وكسـر شوكة المعتدين ـ علماء الوهابية وأسيادهم ـ حيث مرّ علينا ذكر بعضها ـ لأجل حرمان الأمّة الإسلامية والعربية من مساعدة هؤلاء المجاهدين مادياً ومعنوياً، وبذلك كشفت المقاومة عن زيف شعاراتهم وشعارات إسرائيل التي تطلقها باسم حقوق الإنسان، وحفظ الحريات في ظل أسيادها في الغرب، والمدافعين عنها من أصحاب البترول في دول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الأمّة الإسلامية بحاجة إلى أن يظهر قرن الشيطان في العصـر الحاضر، بعدما عاشت وتذوّقت حلاوة الانتصار العظيم على أيدي ثلّة مؤمنة مجاهدة وصابرة شجاعة، وبعد أن أخزى الله تعالى الغدّة السـرطانية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وما زالت تنهش في جسد الأمّة وتمتص دماء أبنائها، وبعد كلّ هذا يقوم داعية الوهابية متجاهلاً وعي الأمّة الإسلامية، بإكمال مهمّة أسياده وأساتذته في التظليل والتحريف للحقائق والعقائد الحقّة، فانظر مثلاً إلى فتوى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الفلسطينيين أن يغادروا بلادهم و يخرجوا إلى بلاد أخرى، و إنّ كلّ من بقي في فلسطين منهم فهو كافر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عبدالرحمن محمّد سعيد دمشقية يعيش في حقبة زمنية غير زمن المعركة؛ لربّما وجد من يصدّقه من السّذج والجهلة الذين تخدعهم الشعارات المزيفة البرّاقة، كالذين انخدعوا فصدّقوا الكثير من الافتراءات والأكاذيب والدعوات المزعومة، التي رمت بها مذهب أهل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ولكن نقول له ولأسياده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أمركم واضحاً في المنطقة العربية والإسلامية، كوضح الشمس في رابعة النهار، فلا فائدة بأن تقوموا بتجديد الخطاب الوهابي ضدّ هذه الجماعة المؤمنة بالله تعالى، والمتمسّكة بدينها، والمنتهجة لنهج نبيّها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فلتسأل نفسها قبل غيرها، متى كانت محاربة لإسرائيل، واقفة إلى جنب إخوانها المؤمنين في فلسطين ولبنان وسوريا؟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فتاواها تقول بوجوب الخروج من القدس وتركه للصهاينة؟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عميت عينها عن مشاهدة المجازر الوحشية التي تقوم بها إسرائيل بذبح أبنائهم وقتل أطفالهم ونسائهم ورجالهم وشبابهم؟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تقم إسرائيل باعتقال نسائهم وشيوخهم؟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وإسرائيل يوم بعد يوم توسّع من مستعمراتهم، ويهدم بيوت الفلسطينيين فوق رؤوسهم، فالتهجير مازال مستمر، والتجريف دائب لا يقف، والقتل باق متزايد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يفتي هؤلاء بإعلان الحرب على إسرائيل، أو بحرمة تقديم المعونة والمساعدة لها، أو بوجوب مقاطعتها مادياً 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هذا يعدّ هدماً لأهدافها وتقويضاً لأفكارها، وطرداً من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صرخات الأمّهات الفلسطينيات، وهن ـ كما يدّعي ـ من أبناء ملّته وعلى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ينجدهن لو بفتوى ـ كلمة ـ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يخاف من أسياده وأسيادها؟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متى تبقى هذه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تنهش بجسد الأمّة بزرعها الفرقة وإثارة الفتنة، وعلماء المسلمين ساكتون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ينتظرون حتّى تنقض على كراسيهم وتمارس الدور بدلهم في الفتيا والتبليغ؟ خصوصاً وهم يرونها أصبحت تتحكم بزمام الأمر؛ إذ هي اليوم تعيش تحت مظلّة أكبر دولة، وأوسعها رقعة، وأقواها اقتصاداً، بحيث أسست لها مجمع الفتيا باسم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إسلاماه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الإسلام السلام إن ابتليت الأمّة براع مثل هؤلاء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هذه المقدّمة، فإنّني أضم رأيي إلى رأي العلّامة المجاهد السيّد حسن نصـر الله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أمين حزب الله، الذي هو رأي جميع علماء المسلمين في الوهابية التكفيرية، وأنّ ما قاله لم يكن من نفسه، بل هو بذلك ينقل رأي جميع المذاهب الإسلامية في هذه الجماعة المبتدعة، وقد تقدّم في مدخل هذا الكتاب أنّنا قمنا بنقل قطرة من بحر عظيم، تشكّله مداد هؤلاء العلماء المدافعين عن الإسلام وأهله من زيغ الوهابية وأفكارها الضلالية وعقائدها الفاسدة المنحرفة، وما لم ننقله فهو كثير جدّاً، حتّى أنّ هناك من ذكر من الكتب المصنّفة في الردّ على الوهابية ما يقارب ألف كتاب على ما تسنّى له من الوقت وزيارة المكتبات، وإلّا فإنّ ما ألّف في الردّ عليها من جميع المذاهب الإسلاميّة ما يزيد على ذلك بكثير، ولم يقف علماء المسلمين من مختلف المذاهب الإسلامية في يوم من الأيام مكتوفي الأيدي تجاه ما تقوم به هذه الجماعة من عملية التخريب والتكفير والتقتيل وسائر الأعمال اللادينية واللا إنسانية واللا أخلاقية، كما تشهد له القنوات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العلّامة السيّد حسن نصر الله كاذباً عندما يتّهم هذه الجماعة بتقديم المساعدات لأعداء الدين من أمريكا وإسرائيل، فلو لم يكن إلّا الفتاوى التي قالت بها علماء الوهابية في السعودية أيام الحرب المفروضة على جنوب لبنان لكفى، كيف وأنّها تقوم بأكثر من ذلك، في قبال بعض الحركات الإسلامية التحررية المقاومة لإسرائيل وأمريكا دون أدنى شك في نواياها أو صدق أفعالها، فمثل هذه الحركات تستحق التقدير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يكذب عندما وصفها بأنّها حركة تكفيرية تكفّر الشيعة وأهل السنّة من غير المتّبعين لأفكارها وعقائدها، فهذا هو ديدنها من اللحظة الأولى التي ظهرت فيها في الأمّة الإسلامية، وقد نقلنا كيف أنّها حكمت بتكفير جميع المسلمين، وقامت بقتلهم في الحجاز واليمن ومصر والعراق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الكثيري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فانتشرت الفتن، وعمّت البلوى، وتجنّد علماء أهل السنّة بادئ الأمر للردّ على الشيخ وأتباعه، وبعث كلّ ما قيل حول آرائه من نقض وردود، بالإضافة إلى تأليفات جديدة، لكن الانحصار أصاب هذه الحركة، ليس فقط بسبب طوفان الكتب التي تنشر هذا المذهب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وتدعو له، والتي أغرقت سوق الكتاب الإسلامي، حيث يطبع قسم كبير منها طباعة فاخرة ويوزّع بالمجان 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فتاوى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بسبب الإرهاب الفكري الذي يمارسه القائمون على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برمي خصومهم بالابتداع والضلال والكفر، ومحاولة تشويه سمعتهم لدى أبناء الصحوة الإسلامية الذين انجر كثير منهم لاعتناق هذه الأفكار ظناً منه أنّه يتبع السلف الصالح، وأنّه يبتعد بذلك عن الانحراف والشرك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وصف منهجهم اليوم في التبليغ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من العنف والتهجّم على المخالفين ورميهم بكلّ أنواع السباب والشتائم ونهش أعراضهم، النهج القويم الذي يتم من خلاله نشر عقائد وأفكار دعاة السلفية، فإثارة الفتن ونشر البغضاء بين فئات المجتمع الإسلامي، وتعميق الخلافات المذهبية وصولاً إلى الطائفية البغيضة، غدت من مميزات التحرّك السلفي، فحيث تستعر نار الطائفية والخلافات المذهبية، تجد هناك دون شك أو ريب عقل سلفي وهابي حنبلي يؤجج هذه النار ويمدّها بالوقود كي تشتعل أكثر وتدوم، ولا شك أنّ هذه النار قد أحرقت مساحات واسعة من أراضي التفاهم والتسامح التي كانت سائدة بين مجمل الفرق والمذاهب الإسلامية، خصوصاً بين الشيعة والسنّة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محمّد زاهد الكوثري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الإشفاق على أحكام الطلاق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 لم يبلَ الإسلام في الأدوار الأخيرة بمن هو أضرُّ من ابن تيمية في تفريق كلمة المسلمين لما كنّا مبالغين في ذلك، و هو سَهلٌ متسامحٌ مع اليهود يقول عن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تحرّف تحريفاً لفظياً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وعن كتاب الفتنة الكبرى في الردّ على الوهابية لأحمد بن زيني دحلان مفتي مكة المتوفّى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التاريخ فيشهد بأنّ الوهابيين في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 قد شنّوا هجوماً على مدينة الطائف الواقعة على بُعد اثني عشر فرسخاً عن مكة، وارتكبوا المجازر الوحشية، وعاثوا في الأرض الفساد، وقتلوا مجموعة كانت قد خرجت من المدينة، وبعد ذلك نهبوا المدينة، وحطموا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الوهابيون طائفة من المسلمين رجالاً ونساءً عراياً في الصحراء، مخالفين لما دلّ على احترام المسلم وعرضه، ثمّ اشترطوا عليهم بعد ثلاثة عشر يوماً أن يعتنقوا الوهابية حتّى يعرضوا عن قتلهم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جميل صدقي الزهاوي حول مذبحة شعب الطائف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أشنع أعمال الوهابيين المجازر الجماعية، حيث لم ينل استرحامهم صغير ولا كبير، فقد ذبحوا الرضيع في حجر أمّه، بل حتّى أولئك الذين كانوا مشغولين بقراءة وتعلم القرآن، ولأنّ الناس لم يبقوا في المنازل فقد اقتحموا الدكاكين والمساجد، وقتلوا كلّ من كان هناك، حتّى أولئك الذين كانوا في حالة الركوع والسجود، ثمّ رموا بالكتب والمصاحف وبعض الصحاح كصحيح البخاري ومسلم التي كانت في حوزتهم بالأزقة ووطأوها بأقدامهم، لقد حدثت هذه الواقعة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فعندما يقول العلّامة أمين حزب الله بأنّها تأمر بقتل المسلمين من مختلف المذاهب من الشيعة والسنّة، فهو صادق في قوله هذا؛ إذ لم تجد لهذه الجماعة سلاحاً غير التكفير والقتل، وهم بذلك يخالفون القرآن الكريم الذي يأمر المسلمين بأن يجادلوا الناس بالحكمة والموعظة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يخص السيّد بحديثه الحركات الوهابية؛ لأنّه يراها لا تقوم بواجبها الديني تجاه المسلمين وأعداء الدين؛ إذ لا تدعو إلى تحرير فلسطين، فضلاً عن القيام بمهمة </w:t>
      </w:r>
      <w:bookmarkStart w:id="183" w:name="pg1425_12623"/>
    </w:p>
    <w:p>
      <w:pPr>
        <w:pStyle w:val="BookText"/>
        <w:rPr/>
      </w:pPr>
      <w:bookmarkEnd w:id="18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عملية ضدّ الصهاينة، بل كلّ ما تسعى من أجله هو التطبيع في العلاقات مع إسرائيل، وتقديم المعونة والمساعدة له، ولذا قال في معرض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نقبل أن تحسبوا الحركة الوهابية على الإسلام، وعلى الصحوة الإسلامية؛ وذلك لشناعة أفعالها التي تقوم بها ضد الدين الإسلامي وأهله، بعكس الحركات الإسلامية الأخرى التابعة لمختلف المذاهب الإسلامية، وهذا ما شهد وقال به علماء أهل السنّة قبل السيّد حسن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في الوقت الذي يدعو فيه إلى توحيد الصف ونبذ الاختلافات بين المسلمين، يرى أنّ من واجبه الشـرعي أن يبيّن للأمّة الإسلامية أهداف هذه الحركة، وذلك بعد انكشاف أمرها، وزيف شعاراتها تحت مظلّة التوحيد ونبذ الشرك والوثنية، حتّى لا تنساق أبناء الأمّة والعوام من الناس وراء هذه الشعارات البراقة، وحتى لا يتهم الإسلام بأنّه دين الإرهاب والدم، كما أرادت له هذه الجماعة المبتدعة، التي تحاكي بفعلها فعل الخوارج، فالإسلام دين محبة ووئام وسؤدد، وداعية إلى الخير والصلاح والتقدّم، وهي دعوة إلى نصـرة الحقّ وإنصاف المظلوم، وتحريم التجاوزات، وإقامة العدل وبسط الأمن والاستقرار، ودعوة إلى التحرر الفكري ونبذ الجمود العقلي ومحاربة الجاهلية والأمّية، ونحوها من الدعوات الإصلاحية التي من شأنها أن تبيّن للعالم بأنّ الإسلام دين ونظام متكامل للحياة وتحقيق السعادة الكبرى في الدارين، وبإمكانه أن يلبّي جميع متطلّبات البشـر على مختلف مستوياتها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تدعو إليه الوهابية بمحاربتها للمسلمين، وتطلّعاتهم المستقبلية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00322_383892988"/>
      <w:bookmarkStart w:id="185" w:name="_Toc72"/>
      <w:bookmarkEnd w:id="184"/>
      <w:r>
        <w:rPr>
          <w:rtl w:val="true"/>
        </w:rPr>
        <w:t>الحاصل</w:t>
      </w:r>
      <w:r>
        <w:rPr>
          <w:rtl w:val="true"/>
        </w:rPr>
        <w:t>:</w:t>
      </w:r>
      <w:bookmarkEnd w:id="1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السيّد العلّامة حسن نصر الله زعيم حزب الله ـ أوّل من وقف بوجه الجماعة التكفيرية الوهابية، واتّهمها بالعمل ضدّ المسلمين، ولصالح أعداء الدين، بل قد سبقه جلّ علماء السنّة في ذلك؛ وقد نقلنا لك آراء وتصريح بعضهم بأنّ هذه الجماعة مبتدعة في الدين، قولاً وفتوى؛ وحكمهم بكفر هذه الجماعة</w:t>
      </w:r>
      <w:r>
        <w:rPr>
          <w:rFonts w:eastAsia="Amiri" w:cs="Amiri" w:ascii="Amiri" w:hAnsi="Amiri"/>
          <w:color w:val="111111"/>
          <w:sz w:val="28"/>
          <w:szCs w:val="28"/>
          <w:rtl w:val="true"/>
          <w:lang w:bidi="ar-SA"/>
        </w:rPr>
        <w:t xml:space="preserve">. </w:t>
      </w:r>
      <w:bookmarkStart w:id="186" w:name="pg1425_12624"/>
    </w:p>
    <w:p>
      <w:pPr>
        <w:pStyle w:val="BookText"/>
        <w:rPr/>
      </w:pPr>
      <w:bookmarkEnd w:id="18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السيّد العلّامة حسن نصر الله أو من تبرّأ من أفعال هذه الجماعة المكفّرة لأهل القبلة منذ تأسيسها، حتّى لا تحسب على الإسلام والمسلمين، بل هناك العديد ممن تدّعي الانتساب إليه يتبرّأ منها ومن أفعالها الشنيعة كالحنابلة؛ خوف لحوق العار بها، وأنّها سيتصبح لعنة على ألسنة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براءة العلّامة المجاهد أمين حزب الله من أفعالها الفاسدة، يريد أن يبيّن للعالم بأنّ الإسلام دين محبّة وسلام، وأنّ ما ترونه من أفعالها، فالمسلمين كلهم يتبرأون منه، وأنّ هذه الجماعة التي بدأت تعرف اليوم بالقاعدة الإرهابية، هي جماعة شاذّة تحارب الإنسانية باسم الإسلام والدعوة إلى التوحيد ونبذ الشرك، وهي بالشرك والكفر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 دعوى الدمشقية عبارة عمّا نشـرته أحدى الصحف والجرائد، دون أن يذكر لنا تاريخ النشر والعدد، وحتّى على فرض صدور ذلك، فالسيّد لا يعدّ بذلك مخالفاً لإجماع علماء المسلمين في رأيهم حول الوهابية، ويكفي المسلمين مطالعة ما خطّته أياديهم في الردّ على الوهابية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00324_383892988"/>
      <w:bookmarkStart w:id="188" w:name="_Toc73"/>
      <w:bookmarkEnd w:id="187"/>
      <w:r>
        <w:rPr>
          <w:rtl w:val="true"/>
        </w:rPr>
        <w:t>الفصل الثاني نفي ظاهرة تحريف القرآن عند الإمامية</w:t>
      </w:r>
      <w:bookmarkEnd w:id="188"/>
    </w:p>
    <w:p>
      <w:pPr>
        <w:pStyle w:val="Heading4"/>
        <w:numPr>
          <w:ilvl w:val="3"/>
          <w:numId w:val="1"/>
        </w:numPr>
        <w:rPr/>
      </w:pPr>
      <w:bookmarkStart w:id="189" w:name="__RefHeading___Toc200326_383892988"/>
      <w:bookmarkStart w:id="190" w:name="_Toc74"/>
      <w:bookmarkEnd w:id="189"/>
      <w:r>
        <w:rPr>
          <w:rtl w:val="true"/>
        </w:rPr>
        <w:t xml:space="preserve">اتهام الشيعة بالقول بتحريف القرآن الكريم باطل </w:t>
      </w:r>
      <w:r>
        <w:rPr>
          <w:rtl w:val="true"/>
        </w:rPr>
        <w:t xml:space="preserve">( </w:t>
      </w:r>
      <w:r>
        <w:rPr>
          <w:rtl w:val="true"/>
        </w:rPr>
        <w:t xml:space="preserve">رمتني بدائها وانسلّت </w:t>
      </w:r>
      <w:r>
        <w:rPr>
          <w:rtl w:val="true"/>
        </w:rPr>
        <w:t>)</w:t>
      </w:r>
      <w:bookmarkEnd w:id="19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1" w:name="__RefHeading___Toc200328_383892988"/>
      <w:bookmarkStart w:id="192" w:name="_Toc75"/>
      <w:bookmarkEnd w:id="191"/>
      <w:r>
        <w:rPr>
          <w:rtl w:val="true"/>
        </w:rPr>
        <w:t>الجواب النقضي</w:t>
      </w:r>
      <w:bookmarkEnd w:id="1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نفي ظاهرة تحريف القرآن عند الإمامية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اتهام الشيعة بالقول بتحريف القرآن الكريم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رمتني بدائها وانسلّت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أكثر الوهابية التهريج والضجيج هنا وهناك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w:t>
      </w:r>
    </w:p>
    <w:p>
      <w:pPr>
        <w:pStyle w:val="BookText"/>
        <w:rPr/>
      </w:pPr>
      <w:r>
        <w:rPr>
          <w:rFonts w:ascii="Amiri" w:hAnsi="Amiri" w:eastAsia="Amiri" w:cs="Amiri"/>
          <w:color w:val="111111"/>
          <w:sz w:val="28"/>
          <w:sz w:val="28"/>
          <w:szCs w:val="28"/>
          <w:rtl w:val="true"/>
          <w:lang w:bidi="ar-SA"/>
        </w:rPr>
        <w:t>لا تؤمن بالقرآن الكريم المتداول بين المسلمين، وأنّ لها قرآناً آخراً، تزعم أنّه الكتاب</w:t>
      </w:r>
    </w:p>
    <w:p>
      <w:pPr>
        <w:pStyle w:val="BookText"/>
        <w:rPr/>
      </w:pPr>
      <w:r>
        <w:rPr>
          <w:rFonts w:ascii="Amiri" w:hAnsi="Amiri" w:eastAsia="Amiri" w:cs="Amiri"/>
          <w:color w:val="111111"/>
          <w:sz w:val="28"/>
          <w:sz w:val="28"/>
          <w:szCs w:val="28"/>
          <w:rtl w:val="true"/>
          <w:lang w:bidi="ar-SA"/>
        </w:rPr>
        <w:t>الوحيد غير المحرّف، وأنّ هذا القرآن الذي موجود عند المسلمين محرف، ولكن سرعان</w:t>
      </w:r>
    </w:p>
    <w:p>
      <w:pPr>
        <w:pStyle w:val="BookText"/>
        <w:rPr/>
      </w:pPr>
      <w:r>
        <w:rPr>
          <w:rFonts w:ascii="Amiri" w:hAnsi="Amiri" w:eastAsia="Amiri" w:cs="Amiri"/>
          <w:color w:val="111111"/>
          <w:sz w:val="28"/>
          <w:sz w:val="28"/>
          <w:szCs w:val="28"/>
          <w:rtl w:val="true"/>
          <w:lang w:bidi="ar-SA"/>
        </w:rPr>
        <w:t>ما تتبدد هذه الفرية بالرجوع إلى أقوال كبار علماء المذهب الإمامي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تكون هذه الفرية كاشفة عن خفايا طالما حاول المفتري تغطيتها وتعتيمها بكثرة الضجيج والتهريج على الشيعة الإمامية برميهم بهذه التهمة الباطلة، وهو يعلم جيّداً بأنّه لا يوجد في مكتبات وبيوتات الشيعة نسخ للقرآن الكريم غير القرآن المتداول بين أيدي جميع المسلمين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ومماشاة مع البحث العلمي نقوم بسوق الأدلة والأجوبة عن هذه الفرية الباطلة؛ إذ لم تكن هذه التهمة وليدة الساعة، بل كانت ومنذ أمد بعيد يتبجّح بها خصوم الإماميّة بهدف الحدّ من انتشار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ولذا رأينا أن نكشف الغطاء عمّا ستره، فبدأنا أوّلاً بذكر الجواب الناقض لأساس هذه الفرية، وهو عبارة عن مجموعة الآراء والأقوال لكبار علماء المسلمين، ومحدّثيهم وحفّاظهم، في نقل أحاديث في كتبهم الصحاح والمعتبرة، وإليك بيانه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هنا العديد من الروايات تصرّح بتحريف القرآن ونقص في آياته في كتب الصحاح، فقد أخرج مسلم في صحيحه، أنّ أبا موسى الأشعري بعث إلى قرّاء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خيار أهل البصـرة وقرّاؤهم، فاتلوه ولا يطولن عليكم الأمد فتقسو قلوبكم كما قست قلوب من كان قبلكم وإنّا كنّا نقرأ سورة كنّا نشبّهها في الطول والشدّة ببراءة فأنسيتها، غير أنّي قد حفظت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واديان من مال لابتغى وادياً ثالثاً ولا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نقرأ سورة كنّا نشبّهها بإحدى المسبّحات فأنسيتها، غير أنّي حفظت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مالا تفعلون فتكتب شهادة في أعناقكم فتسألون عنها يوم القيامة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أنّه كان عمر بن الخطاب يزعم أنّ آية الرجم كانت تقرأ في حياة النبي، إلّا أنّها نسيت فيما بعد لسبب غير معروف، وهذا ما يسجّله البخاري من أنّ عمر خطب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محمّداً بالحق، وأنزل عليه الكتاب، فكان مما أنزل آية الرجم، فقرأناها وعقلناها ووعيناها، فلذا رجم رسول الله ورجمنا بعده، فأخشى إن طال بالناس الزمان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 والرجم في كتاب الله حقّ على مَن زنى، إذا أحصن من الرجال والنساء، إذا قامت البينة، أو كان الحبل، أو الاعتراف</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آية أخرى زعم عمر أنّها أسقطت من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نقرأ فيما نقرأ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ترغبوا عن آبائكم، فإنّه كفر بكم أن ترغبوا عن آبائكم</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هذه الآية لا تنسجم مع الأسلوب القرآني في عرض الآيات الكريمة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وما أخرجه أحمد في مسنده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تقرأ سورة الأحزاب أو كائن تعدّها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لقد رأيتها وأنّها لتعادل سورة البقرة، ولقد قرأنا فيها الشيخ والشيخة إذا زنيا فارجموهما البتة نكالا من الله والله عليم حكيم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ابن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النسائي من وجه آخر عن عاصم، وهو ابن أبي النجود، وهو ابن بهدلة به، وهذا إسناد حسن</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يقتضـي أنّه قد كان فيها قرآن، ثمّ نسخ لفظه وحكمه أيضاً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هذا النسخ لسورة كسورة البقرة في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أحمد أيضاً عن أُبي بن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تقرأون سورة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قرأتها مع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البقرة أو أكثر منها، وأنّ فيها آية الرجم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نافع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القرآن كلّه، وما يدريه ما كلّه؟ قد ذهب منه قرآن كثير،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منه ما ظهر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والروايات في هذا الباب أكثر من أن تحصى</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معناه أن القرآن قد نقص منه آيات، وهو بعينه القول بالتحريف الذي يتهم</w:t>
      </w:r>
    </w:p>
    <w:p>
      <w:pPr>
        <w:pStyle w:val="BookText"/>
        <w:rPr/>
      </w:pPr>
      <w:r>
        <w:rPr>
          <w:rFonts w:ascii="Amiri" w:hAnsi="Amiri" w:eastAsia="Amiri" w:cs="Amiri"/>
          <w:color w:val="111111"/>
          <w:sz w:val="28"/>
          <w:sz w:val="28"/>
          <w:szCs w:val="28"/>
          <w:rtl w:val="true"/>
          <w:lang w:bidi="ar-SA"/>
        </w:rPr>
        <w:t>به الإمامية، خصوصاً وأنّ من بينهم أحمد بن حنبل مؤسس ورئيس المذهب الحنبلي</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أخرجه الحاكم الحسكاني في شواهد التنزيل بسنده عن شفيق،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مصحف عبدالله وهو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اصطفى آدم ونوحاً وآل إبراهيم وآل عمران وآل محمّد على العالمين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أخفيها من نفسي، فكيف أظهركم عليها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عكاظ ومجنّة وذو المجاز أسواقاً في الجاهلية، فلمّا كان الإسلام فكأنّهم تأثموا فيه،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في مواسم الحج، قرأها ابن عباس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مسلم في صحيحه عن أبي يونس مولى عائشة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أمرتني عائشة أن اُكتب لها مصحفاً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فلمّا بلغتها آذنتها فأملت علي حافظوا على الصلوات والصلاة الوسطى وصلاة العصر وقوموا لله قانتين،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صلى الله عليه وسلم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أنزل الله من القرآن عـشر رضعات معلومات يحرّمن، ثم نسخن بخمس معلومات، فتوفّى رسول الله وهنّ فيما يقرأ من القرآن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ونقل عنها ابن ماجة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في صحيفة تحت سريري، فلمّا مات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أورده الثعلبي في تفسيره عن الجزائري،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bookmarkStart w:id="193" w:name="pg1425_12632"/>
    </w:p>
    <w:p>
      <w:pPr>
        <w:pStyle w:val="BookText"/>
        <w:rPr/>
      </w:pPr>
      <w:bookmarkEnd w:id="19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واصطفى الحسن البصـري على أهل زمانه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البغوي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جمعوا بين الدفتين القرآن الذي أنزله الله على رسوله من غير أن زادوا أو نقصوا منه شيئاً خوف ذهاب بعضه بذهاب حفظته فكتبوه كما سمعوا من رسول الله من غير أن قدّموا شيئاً أو أخّروا، أو وضعوا له ترتيباً لم يأخذوه من رسول الله، وكان رسول الله يلقن أصحابه ويعلمهم ما نزل عليه من القرآن على الترتيب الذي هو الآن في مصاحفنا، بتوقيف جبريل إيّاه على ذلك وإعلامه عند نزول كلّ آية أنّ هذه الآية تكتب عقب آية كذا في سورة كذا، فثبت أنّ سعي الصحابة كان في جمعه في موضع واحد لا في ترتيبه، فإنّ القرآن مكتوب في اللوح المحفوظ على هذا الترتيب أنزله الله جملة إلى السماء الدنيا، ثمّ كان ينزله مفرّقاً عند الحاجة، وترتيب النزول غير ترتيب التلاوة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اعتنى بعض الأئمة ببيان ما نزل من الآيات بالمدينة في السور المكية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عكس ذلك وهو نزول شيء من سورة بمكة تأخّر نزول تلك السورة إلى المدينة فلم أره إلّا نادراً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200330_383892988"/>
      <w:bookmarkStart w:id="195" w:name="_Toc76"/>
      <w:bookmarkEnd w:id="194"/>
      <w:r>
        <w:rPr>
          <w:rtl w:val="true"/>
        </w:rPr>
        <w:t>أقوال علماء السنة بأن الإمام علي قام بجمع القرآن</w:t>
      </w:r>
      <w:bookmarkEnd w:id="195"/>
    </w:p>
    <w:p>
      <w:pPr>
        <w:pStyle w:val="BookText"/>
        <w:rPr/>
      </w:pPr>
      <w:r>
        <w:rPr>
          <w:rFonts w:ascii="Amiri" w:hAnsi="Amiri" w:eastAsia="Amiri" w:cs="Amiri"/>
          <w:color w:val="111111"/>
          <w:sz w:val="28"/>
          <w:sz w:val="28"/>
          <w:szCs w:val="28"/>
          <w:rtl w:val="true"/>
          <w:lang w:bidi="ar-SA"/>
        </w:rPr>
        <w:t>تعترف المدرسة السنّية وتقر بأنّ الذي جمع القرآن هو أميرالمؤمنين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فقد أخرج عدّة من الحفّاظ بسند إلى محمد بن سيرين،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جلس علي في بيته فلم يخرج فقيل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يخرج من البيت كأنه كره إمارتك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كرهت إمارتك ولكني أرى القرآن يزاد فيه فحلفت أن لا أرتدي برداء إلا للجمعة حتى أجمعه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الأصبهاني بالإسناد عن عبد خير، عن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أقسمت أو حلفت أن لا أضع ردائي عن ظهري حتّى أجمع ما بين اللوحين، فما وضعت ردائي عن ظهري حتّى جمعت القرآن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الحسكاني بالإسناد عن عبد خير عن 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أقسم علي أو حلف أن لا يضع رداءه على ظهره حتّى يجمع القرآن بين اللوحين، فلم يضع رداءه على ظهره حتّى جمع القرآن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في الطبقات الكبرى بالإسناد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عن بيعة أبي بكر، فلقيه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آليت بيمين أن لا أرتدي بردائي إلّا إلى الصلاة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أصيب ذلك الكتاب كان فيه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عكرمة عن ذلك الكتاب فلم يعرفه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نحو ذلك الحافظ ابن عساكر في تاريخه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هذا من باب نسخ التلاوة أو نحوها، باطل على حدّ قول أحد علماء السنّة ومفكّريهم المعاصرين المعروفين، وهو الدكتور صبحي الصالح، حيث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الجرأة العجيبة ففي الضربين الثاني والثالث اللذين نسخت فيهما بزعمهم آيات معيّنة، إمّا مع نسخ أحكامها وإمّا من دون نسخ أحكامها، والناظر في صنيعهم هذا </w:t>
      </w:r>
      <w:bookmarkStart w:id="196" w:name="pg1425_12634"/>
    </w:p>
    <w:p>
      <w:pPr>
        <w:pStyle w:val="BookText"/>
        <w:rPr/>
      </w:pPr>
      <w:bookmarkEnd w:id="1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سرعان ما يكتشف فيه خطأ مركباً، فتقسيم المسائل إلى أضرب إنما يصلح إذا كان لكل ضربٍ شواهد كثيرة أو كافية على الأقل ليتيسر استنباط قاعدة منها، وما لعشاق النسخ إلّا شاهد أو اثنان على كلّ من هذين الضربين، وجميع ما ذكروه منها أخبار آحاد، ولا يجوز القطع على إنزال القرآن ونسخه بأخبار آحاد لا حجّة فيها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200332_383892988"/>
      <w:bookmarkStart w:id="198" w:name="_Toc77"/>
      <w:bookmarkEnd w:id="197"/>
      <w:r>
        <w:rPr>
          <w:rtl w:val="true"/>
        </w:rPr>
        <w:t>أقوال فقهاء وعلماء الإمامية المتقدمين في نفي التحريف</w:t>
      </w:r>
      <w:bookmarkEnd w:id="198"/>
    </w:p>
    <w:p>
      <w:pPr>
        <w:pStyle w:val="BookText"/>
        <w:rPr/>
      </w:pPr>
      <w:r>
        <w:rPr>
          <w:rFonts w:ascii="Amiri" w:hAnsi="Amiri" w:eastAsia="Amiri" w:cs="Amiri"/>
          <w:color w:val="111111"/>
          <w:sz w:val="28"/>
          <w:sz w:val="28"/>
          <w:szCs w:val="28"/>
          <w:rtl w:val="true"/>
          <w:lang w:bidi="ar-SA"/>
        </w:rPr>
        <w:t xml:space="preserve">قال شيخ المحدّثين، أبو جعفر 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أنّ القرآن الذي أنزله الله تعالى على نبيّه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الدفّتين، وهو</w:t>
      </w:r>
    </w:p>
    <w:p>
      <w:pPr>
        <w:pStyle w:val="BookText"/>
        <w:rPr/>
      </w:pPr>
      <w:r>
        <w:rPr>
          <w:rFonts w:ascii="Amiri" w:hAnsi="Amiri" w:eastAsia="Amiri" w:cs="Amiri"/>
          <w:color w:val="111111"/>
          <w:sz w:val="28"/>
          <w:sz w:val="28"/>
          <w:szCs w:val="28"/>
          <w:rtl w:val="true"/>
          <w:lang w:bidi="ar-SA"/>
        </w:rPr>
        <w:t>ما في أيدي الناس ليس بأكثر من ذلك، وعدد سوره على المعروف مائة وأربع</w:t>
      </w:r>
    </w:p>
    <w:p>
      <w:pPr>
        <w:pStyle w:val="BookText"/>
        <w:rPr/>
      </w:pPr>
      <w:r>
        <w:rPr>
          <w:rFonts w:ascii="Amiri" w:hAnsi="Amiri" w:eastAsia="Amiri" w:cs="Amiri"/>
          <w:color w:val="111111"/>
          <w:sz w:val="28"/>
          <w:sz w:val="28"/>
          <w:szCs w:val="28"/>
          <w:rtl w:val="true"/>
          <w:lang w:bidi="ar-SA"/>
        </w:rPr>
        <w:t>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نسب إلينا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ذلك فهو كاذب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عميد الطائفة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وضعه لبيان أصول المسائل الإسلامية فيما تفترق فيه الشيعة الإمامية عن غيرهم من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جماعة من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ينقص من كلمة ولا من آية ولا من سورة، ولكن حذف ما كان مثبتاً في مصحف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تأويله وتفسير معانيه على حقيقة تنزيله، وذلك كان ثابتاً منزلاً وإن لم يكن من جملة كلام الله تعالى الذي هو القرآن المعجز، وقد يسمّى تأويل القرآن قرآناً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وعندي أنّ هذا القول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مقال من ادّعى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نقصان كلم من نفس القرآن على الحقيقة دون التأويل، وإليه أميل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الزيادة فيه فمقطوع على فسادها من وجه ويجوز صحتها من وجه، فالوجه الذي أقطع على فساده أن يمكن لأحد من الخلق زيادة مقدار سورة فيه على حدّ يلتبس به عند أحد من الفصحاء، وأمّا الوجه المجوّز فهو أن يزاد فيه الكلمة والكلمتان والحرف والحرفان وما أشبه ذلك، مما لا يبلغ حدّ الإعجاز ويكون ملتبساً عند أكثر الفصحاء بكلم القرآن، غير أنّه لابدَّ متى وقع ذلك من أن يدل الله عليه، ويوضّح لعباده عن الحقّ فيه، ولستُ أقطع على كون ذلك، بل أميل إلى عدمهِ وسلامة القرآن عنه، ومعي بذلك حديث عن الصادق جعفر بن محمّد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القول بأنّ الذي بين الدفّـين هو كلام الله تعالى على الحقيقة من غير زيادة فيه ولا نقصان، وأنتم تروون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ما في المصحف الذي في أيدي الناس؟</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الجواب عن هذا،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جاءت بذلك أخبار آحاد لا يقطع على الله تعالى بصحّتها، فلذلك وقفنا فيها ولم نعدل عمّا في المصحف الظاهر، على ما أمرنا به حسب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ينكر أن تأتي القراءة على وجهين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المصحف،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الخبر، كما يعترف به مخالفونا من نزول القرآن على أوجه شتّى</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الشريف المرتضى، علي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الجوابية الأولى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الطرابلسيات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اشتدّت والدواعي توفّرت على نقله وحراسته، وبلغت إلى حدّ لم يبلغه فيما ذكرناه؛ لأنّ القرآن معجزة النبوّة ومأخذ العلوم الشرعيّة والأحكام الدّينية، وعلماء المسلمين قد بلغوا في حفظه وحمايته الغاية، حتّى عرفوا كلّ شيء اختلف فيه من إعرابه وقراءته وحروفه وآياته، فكيف يجوز أن يكون مغيّراً ومنقوصاً، مع العناية الصادقة والضبط الشديد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بتفسير القرآن وأبعاضه في صحّة نقله كالعلم بجملته، وجرى ذلك مجرى ما علم ضرورة من الكتب المصنّفة، ككتاب سيبويه والمزني، فإنّ أهل العناية بهذا الشأن يعلمون من تفصيلهما ما يعلمونه من جملتهما، حتّى لو أنّ مدخلاً أدخل في كتاب سيبويه باباً في النحو ليس من الكتاب لعرف وميّز وعلم أنّه ملحق وليس من أصل الكتاب، وكذلك القول في كتاب المزني، ومعلوم أنّ العناية بنقل القرآن وضبطه أصدق من العناية بضبط كتاب سيبويه ودواوين الشعراء</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خالف في ذلك من الإمامية والحشوية لا يعتدّ بخلافهم، فإنّ الخلاف في ذلك مضاف إلى قوم من أصحاب الحديث نقلوا أخباراً ضعيفة ظنّوا صحّتها، لا يرجع بمثلها عن المعلوم المقطوع على صحّته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زيادته ونقصانه فممّا لا يليق بهذا الكتاب المقصود منه العلم بمعاني القرآن؛ لأنّ الزيادة منه مجمع على بطلانها، والنقصان منه فالظاهر أيضاً من مذهب </w:t>
      </w:r>
      <w:bookmarkStart w:id="199" w:name="pg1425_12637"/>
    </w:p>
    <w:p>
      <w:pPr>
        <w:pStyle w:val="BookText"/>
        <w:rPr/>
      </w:pPr>
      <w:bookmarkEnd w:id="19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المسلمين خلافه، وهو الأليق بالصحيح من مذهبنا، وهو الذي نصره المرتضى، وهو الظاهر في الروايات، غير أنّه رويت روايات كثيرة من جهة الخاصّة والعامّة بنقصان كثير من آي القرآن، ونقل شيء منه من موضع إلى موضع، طريقها الآحاد التي لا توجب علماً ولا عملاً، والأولى الإعراض عنها، وترك التشاغل بها؛ لأنّه يمكن تأويلها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زيادة القرآن ونقصانه ممّا لا يليق بالتفسير، أمّا الزيادة فيه فمجمع على بطلانه، وأمّا النقصان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جماعة من أصحابنا، وقوم من حشوية العامّة، أنّ في القرآن تغييراً ونقصاناً، والصحيح من مذهب أصحابنا خلافه، وهو الذي نصره المرتضى واستوفى الكلام فيه غاية الاستيفاء</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عمدة علماء الإمامية من فقهائنا وأعلامنا المتقدّمين وعليهم المعوّل، أمّا ما ذكره عن بعض الشيعة الإمامية من لا يرقى إلى هذا المستوى العلمي فهو أمر راجع له، ليس بالضرورة الأخذ بقوله والاعتماد عليه، فما من مذهب من المذاهب الإسلامية يخلو من وجود هؤلاء، ولكن العمدة هو قول من يمثّل مرجعاً من مراجع الدين، وما سواهم فلا يعدّ معياراً يعتمد عليه في تقييم وتمثيل المذهب</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00334_383892988"/>
      <w:bookmarkStart w:id="201" w:name="_Toc78"/>
      <w:bookmarkEnd w:id="200"/>
      <w:r>
        <w:rPr>
          <w:rtl w:val="true"/>
        </w:rPr>
        <w:t>أقوال المعاصرين من فقهاء وعلماء الإمامية في نفي التحريف</w:t>
      </w:r>
      <w:bookmarkEnd w:id="201"/>
    </w:p>
    <w:p>
      <w:pPr>
        <w:pStyle w:val="BookText"/>
        <w:rPr/>
      </w:pPr>
      <w:r>
        <w:rPr>
          <w:rFonts w:ascii="Amiri" w:hAnsi="Amiri" w:eastAsia="Amiri" w:cs="Amiri"/>
          <w:color w:val="111111"/>
          <w:sz w:val="28"/>
          <w:sz w:val="28"/>
          <w:szCs w:val="28"/>
          <w:rtl w:val="true"/>
          <w:lang w:bidi="ar-SA"/>
        </w:rPr>
        <w:t xml:space="preserve">قال الشيخ العلّامة محمّد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الموجود بين المسلمين هو الكتاب الذي أنزله الله إليه للإعجاز والتحدّي، ولتعليم الأحكام، وتمييز الحلال من الحرام، وأنّه لا نقص ولا تحريف، ولا زيادة فيه، وعلى هذا إجماعهم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البلاغي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سمعت في الروايات الشاذة في تحريف القرآن وضياع بعضه فلا تقم لتلك الروايات وزناً، وقل ما يشاء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العلم في اضطرابها ووهنها وضعف رواتها ومخالفتها للمسلمين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الشيخ الفقيه المعاصر لطف الله الصافي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فنّد القول بالتحريف زيادة ونقيصة، وردّ كلّ شبهة في ذلك، بأتمّ بيان وأوضح برهان، العالم الجليل المفسّر المتكلّم المجاهد الشيخ محمّد جواد البلاغي صاحب الكتب الممتعة، والتصانيف القيّمة، في مقدّمة تفسيره المعروف والمسمّى بآلاء الرحمن، فإنّه قد أدّى حقّ المقام، ودافع عن قداسة القرآن، وأظهر الحقّ وأبطل الباطل، فراجعه حتّى تعرف قيمة خدمات الشيعة للإسلام والقرآن، وغيرتهم على الدين والكتاب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حقّ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 أحد من الإمامية لا قديماً ولا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مزيد فيه قليل أو كثير فضلاً عن كلّهم، بل كلّهم متّفقون على عدم الزيادة، ومن يعتد بقوله من محققيهم متّفقون على أنّه لم ينقص منه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عبد الحسين شرف الدين العاملي في كتابه 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الحكيم لا يأتيه الباطل من بين يديه ولا من خلفه، إنّما هو ما بين الدفّتين، وهو ما في أيدي الناس، لا يزيد حرفاً ولا ينقص حرفاً، ولا تبديل فيه لكلمة بكلمة، ولا لحرف بحرف، وكلّ حرف من حروفه متواتر في كلّ جيل تواتراً قطعياً إلى عهد الوحي والنبوّة، وكان مجموعاً على ذلك العهد الأقدس مؤلفاً على ما هو عليه الآن، وكان جبرئيل يعارض رسول الله مراراً عديدة، وهذا كلّه من الأمور المعلومة لدى المحققين من علماء الإمامية، ولا عبرة بالحشوية فإنّهم لا يفقهون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العالم المفّسر الشيخ محمّد النهاوندي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القرآن كان مجموعاً في زمان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وكان شدّة اهتمام المسلمين في حفظ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ذلك المجموع بعد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 احتمل بعض وقوع التحريف فيه، كاهتمامهم في حفظ أنفسهم وأعراضهم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صنّف في الإمامية في ردّ شبهة التحريف العالم الرئيس السيّد محمّد حسين الشهرستاني، فإنّه صنّف في ذلك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حفظ الكتاب الشـريف عن شبهة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أنّ هذا القرآن الموجود بين الدفّتين منزل على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للإعجاز وللتسالم على نفي زيادة الآية والسورة فيها، والشك إنّما هو في نزول ما عداه إعجازاً والأصل عدمه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الفقيه الشيخ لطف الله الصافي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أفاده العلّامة الفقيه، والمرجع الديني السيّد محمّد رضا الگلپايگاني بعد التصريح بأنّ ما بين الدفّتين هو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الذي لا ريب فيه، والمجموع المرتّب في عصر الرسالة بأمر الرسول بلا تحريف ولا تغيير، ولا زيادة ولا 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وإقامة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التغيير زيادة ونقيصة في القرآن كاحتمال تغيير المرسل به، واحتمال كون القبلة غير الكعبة في غاية السقوط لا يقبله العقل، وهو مستقل بامتناعه عادة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ذلك تصريح أستاذنا الإمام راوية 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علومهم، نابغة العصر ومجدد العلم والمذهب في القرن الرابع عشر، السيّد الحاج آقا حسين الطباطبائي البروجردي حشره الله مع جدّه النبي الكريم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فإنّه أفاد في بعض أبحاثه في الأصول ـ كما كتبنا عنه في تقريرات بحثه ـ بطلان القول بالتحريف، وقداسة القرآن عن وقوع الزيادة فيه، وأنّ الضرورة قائمة على خلافه، وضعّف أخبار النقيصة غاية التضعيف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مشتمل على ما يخالف القطع والضرورة، وما يخالف مصلحة النبوّة، وقال في آخر كلامه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من قوم يزعمون أن الأخبار محفوظة في الألسن والكتب في مدّة تزيد على ألف وثلاثمائة، وأنّه لو حدث فيها نقص لظهر، ومع ذلك يحتملون تطرّق النقيصة في القرآن المجيد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العلّامة الكبير المولى محمّد إبراهيم الكلباسي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يتعلّق بعلم القرآن بأصنافه، ومنه علم القراءة والتواريخ وغيرها، مع كمال اهتمامهم في ضبط ما يتعلّق بكلّ واحد منها يتبيّن أنّ النقصان في الكتاب مما لا أصل له، وإلّا لاشتهر وتواتر؛ نظراً إلى العادة في الحوادث العظيمة، وهذا منها بل من أعظمها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الأكبر العالم الشهير، نابغة الزمان، الشيخ محمّد 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أنّ القرآن العظيم محفوظ عن ذلك، زيادة كان أو نقصاناً،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كتاب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متواتر؛ لتوافر الدواعي على نقله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العالم الجليل الشيخ جعفر كاشف الغطاء في كتابه المسمّى بكشف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 في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زيادة فيه من سورة ولا آية، من بسملة وغيرها، لا كلمة ولا حرف، وجميع ما بين الدفّتين مما يتلى كلام الله تعالى بالضرورة من المذهب بل الدين وإجماع المسلمين، وأخبار النبي والأئمة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في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محفوظ من النقصان، بحفظ ملك الديّان، كما دلّ عليه صريح القرآن، وإجماع العلماء في جميع الأزمان، ولا عبرة بالنادر، وما ورد من أخبار النقيصة تمنع البديهة من العلم بظاهرها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bookmarkStart w:id="202" w:name="pg1425_12641"/>
    </w:p>
    <w:p>
      <w:pPr>
        <w:pStyle w:val="BookText"/>
        <w:rPr/>
      </w:pPr>
      <w:bookmarkEnd w:id="20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نعتقد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الوحي الإلهي المنزل من الله تعالى على لسان نبيّه الأكرم فيه تبيان كلّ شيء، وهو معجزته الخالدة التي أعجزت البشر عن مجاراتها في البلاغة والفصاحة وفيما احتوى من حقائق ومعارف عالية، لا يعتريه التبديل والتغيير والتحريف، وهذا الذي بين أيدينا نتلوه هو نفس القرآن المنزل على النبي، ومن ادّعى فيه غير ذلك فهو مخترق أو مغالط أو مشتبه، وكلّهم على غير هدى، فإنّه كلام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تبيّن للقارئ أنّ حديث تحريف القرآن حديث خرافة وخيال، لا يقول به إلّا من ضعف عقله، أو من لم يتأمّل في أطرافه حقّ التأمل، أو من ألجأه إليه حبّ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يعمي ويصم، وأمّا العاقل المنصف المتدبّر فلا يشك في بطلانه وخرافته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00336_383892988"/>
      <w:bookmarkStart w:id="204" w:name="_Toc79"/>
      <w:bookmarkEnd w:id="203"/>
      <w:r>
        <w:rPr>
          <w:rtl w:val="true"/>
        </w:rPr>
        <w:t>والحاصل من جميع ما تقدم</w:t>
      </w:r>
      <w:r>
        <w:rPr>
          <w:rtl w:val="true"/>
        </w:rPr>
        <w:t>:</w:t>
      </w:r>
      <w:bookmarkEnd w:id="20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الروايات الدالة على التحريف لا يختص بكتب الشيعة الإمامية؛ لأنّ ما في الكتب الصحاح والمعتبرة لدى السنّة أكثر بكثير، ولكن الكل متفق على ضعف هذه الروايات؛ و عدم العمل بها حتّى مع ورودها في صحيح البخاري ومسلم؛ لمنافاتها لما عليه إجماع المسلمين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هناك بعض علماء السنّة يقولون بوجود التحريف بمعنى النقيصة، وهو مما لا يعتمد على كلامهم، إلّا ما جاء في كلام أحمد بن حنبل حيث إنّه زعيم من زعماء ورؤساء أحد المذاهب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الحنبلي، وعليه التعويل، ولكن ما جاء عن بعض الأشخاص في المذهب الإمامي فهم لا يمثّلون المرجعيات العليا للمذهب، فلا يعوّل عليهم؛ لمخالفتهم ما عليه إجماع المذهب، وما نقله عن المازندراني في كتابه شرح أصول الكافي، فهذا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رأيه الخاص به لا يدحض ما عليه إجماع فقهاء المذهب الإمامي، كما نقلنا بعض أقوالهم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رواية صحيحة عند الإمامية تدلّ على وجود التحريف في القرآن بالمعنى المتنازع فيه، فإن كانت هناك روايات فهي ضعيفة أو موضوعة و مكذوبة، بذلك قال علماء وفقهاء الإمامية، كما مرّ علينا بعض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قام به الدمشقية يشابه بفعله فعل من يصطاد في الماء العكر؛ إذ إنّ هذه المسألة أصبحت من أوضح الواضحات وأبده البديهيات بالنسبة لفقهاء الإمامية، بل كان عليه مناقشة وإبطال الروايات الواردة في كتب الصحاح، كصحيح البخاري وصحيح مسلم، كما نقلنا لك بعضها، أو إبطال حديث الغرانيق الذي ورد في صحيح البخاري، وفيه اتّهام صريح للنبي، وإلّا فهو من قبيل أن بائي تجر وباؤه لا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نذكر أدلة الشيعة على عدم القول بتحريف القرآن، وذلك للاختصار، والتي 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يحتجّ به الإمامية بعصمة الأئمة الاثني عـشر باعتبار مقارنتهم مع القرآن الذي لا يأتيه الباطل، والمعصوم عن الخطأ والاشتباه، وعن النقيصة والزيادة، وكذلك ما يتمسّك به من قاعدة في معرفة الحديث الموضوع عن غيره، والذي يعرف عند الإمامية بحديث العرض على القرآن، فما وافقه أخذ به وما خالفه ضرب به عرض الجدار،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وكتواتر القرآن والإجماع عليه، وغيرها من الأدلة التي يحتجّون بها على نفي التحريف، فمن طلب المزيد عن ذلك فليراجع كتب الإمامية في هذا الباب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علينا تفنيد ما اتّهم به الدمشقية الشيعة الإمامية من إدخال غير القرآن في آي القرآن الكريم، بما يدلّ على ولاية علي ونحوها، بحجة أنّ هذا العمل تحريف يقوم به </w:t>
      </w:r>
      <w:bookmarkStart w:id="205" w:name="pg1425_12643"/>
    </w:p>
    <w:p>
      <w:pPr>
        <w:pStyle w:val="BookText"/>
        <w:rPr/>
      </w:pPr>
      <w:bookmarkEnd w:id="2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الإمامية، وهو من باب التأويل أو ما يعبّر عنه بالتفسير المزجي، وهذا ما سنقوم بدحضه إن شاء الله تعالى هنا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00338_383892988"/>
      <w:bookmarkStart w:id="207" w:name="_Toc80"/>
      <w:bookmarkEnd w:id="206"/>
      <w:r>
        <w:rPr>
          <w:rtl w:val="true"/>
        </w:rPr>
        <w:t>التأويل أو التفسير المزجي لا يعني التحريف في القرآن</w:t>
      </w:r>
      <w:bookmarkEnd w:id="207"/>
    </w:p>
    <w:p>
      <w:pPr>
        <w:pStyle w:val="Heading5"/>
        <w:numPr>
          <w:ilvl w:val="4"/>
          <w:numId w:val="1"/>
        </w:numPr>
        <w:rPr/>
      </w:pPr>
      <w:bookmarkStart w:id="208" w:name="__RefHeading___Toc200340_383892988"/>
      <w:bookmarkStart w:id="209" w:name="_Toc81"/>
      <w:bookmarkEnd w:id="208"/>
      <w:r>
        <w:rPr>
          <w:rtl w:val="true"/>
        </w:rPr>
        <w:t>المناقشة</w:t>
      </w:r>
      <w:r>
        <w:rPr>
          <w:rtl w:val="true"/>
        </w:rPr>
        <w:t>:</w:t>
      </w:r>
      <w:bookmarkEnd w:id="209"/>
    </w:p>
    <w:p>
      <w:pPr>
        <w:pStyle w:val="BookText"/>
        <w:rPr/>
      </w:pPr>
      <w:r>
        <w:rPr>
          <w:rFonts w:ascii="Amiri" w:hAnsi="Amiri" w:eastAsia="Amiri" w:cs="Amiri"/>
          <w:color w:val="111111"/>
          <w:sz w:val="28"/>
          <w:sz w:val="28"/>
          <w:szCs w:val="28"/>
          <w:rtl w:val="true"/>
          <w:lang w:bidi="ar-SA"/>
        </w:rPr>
        <w:t>التأويل أو التفسير المزجي لا يعني التحريف في القرآن</w:t>
      </w:r>
    </w:p>
    <w:p>
      <w:pPr>
        <w:pStyle w:val="BookText"/>
        <w:rPr/>
      </w:pPr>
      <w:r>
        <w:rPr>
          <w:rFonts w:ascii="Amiri" w:hAnsi="Amiri" w:eastAsia="Amiri" w:cs="Amiri"/>
          <w:color w:val="111111"/>
          <w:sz w:val="28"/>
          <w:sz w:val="28"/>
          <w:szCs w:val="28"/>
          <w:rtl w:val="true"/>
          <w:lang w:bidi="ar-SA"/>
        </w:rPr>
        <w:t>إنّ التأويل أو التفسير المزجي، هو عبارة عن ذكر كلمات تبيّن معاني الآيات سواء ما كان منها بخصوص الولاية أو غيرها في وسط الآيات، ومثل هذا كثير ولا يعدّ تحريفاً للقرآن، كما أنّه وارد في كتب الفريقين من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الدمشقية عنواناً عريضاً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التكفير في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معاني الألفاظ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فرّع عليه عنواناً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تشـرك بالإمام إنّ الشـرك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مجموعة من المفتريات كعادته وعادة جماعته أن يتقدّموا بمجموعة من الأكاذيب لتهيئة ذهن السامع إلى ما سينقله له على أنّ ذلك من الدين وعقيدة الشيعة، حيث افتتح كلامه هنا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الصلاة بمعنى تولّي الإمام الحقّ أحد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والتوجّه إلى القبلة حقيقته التوجّه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 بالله صار بمعنى اتّخاذ إمام باطل آخر مع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والكفر بالله بمعنى جحود إمامة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والمشرك بالله هو من أشرك بمبايعة الإمام الباطل بدءاً من أبي بكر إلى نهاية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ترى لم يذكر مصدراً واحداً لهذه الكلمات، أو من قال بها، وإنّما اكتفى في بداية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العقيدة الشيعية تكشف لنا عن تغيير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كتب الشيعة ليست خفيّة على أحد، وبالخصوص كتب العقائد، سواء ما كان منها في تقرير وتبيين عقيدة الشيعة في أصولها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والنبوّة والإمامة والعدل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منها في ردّ الأباطيل والخرافات </w:t>
      </w:r>
      <w:bookmarkStart w:id="210" w:name="pg1425_12644"/>
    </w:p>
    <w:p>
      <w:pPr>
        <w:pStyle w:val="BookText"/>
        <w:rPr/>
      </w:pPr>
      <w:bookmarkEnd w:id="21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والأكاذيب التي افتراها البعض عليها أو على الدين الإسلامي،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بالتجسيم، وعدم عصمة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قبل نبوّته، وعدم الإيمان بإمامة الإمام علي، وردّ القول بالتحريف، وأنّ التوسّل شرك، ونحوها من العقائد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نفعل إذا كان هؤلاء لا يخجلون من الكذب والافتراء؟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بالنسبة لما نقله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بالإمام 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يدلّ على جهله في المعارف القرآنية وأنواع التفسير وطرقه، كما يدلّ على جهله بما ذكر في أمّهات كتبه وكتب أسلافه؛ إذ هناك قسم من التفسير يعبّر عنه بالتفسير المزجي، بمعنى تخلل بعض الكلمات الموضّحة للمعنى داخل الآية، لا بمعنى أنّها من كلمات الآية بحيث تكون جزءاً منها، وهو مما لا يقتصر على كتب الشيعة الإمامية، بل ما جاء في أمّهات كتب أهل السنّة كثير جدّاً، وإليك الجواب عمّا ذكره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جاء في الكافي، عن أبي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وَإِلَى الَّذِينَ مِنْ قَبْلِكَ لَئِنْ أَشْرَكْتَ لَيَحْبَطَنَّ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أشركت في الولاية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بالطاعة، وكن من الشاكرين أن عضدتك بأخيك وابن عمّك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00342_383892988"/>
      <w:bookmarkStart w:id="212" w:name="_Toc82"/>
      <w:bookmarkEnd w:id="211"/>
      <w:r>
        <w:rPr>
          <w:rtl w:val="true"/>
        </w:rPr>
        <w:t>الجواب</w:t>
      </w:r>
      <w:r>
        <w:rPr>
          <w:rtl w:val="true"/>
        </w:rPr>
        <w:t>:</w:t>
      </w:r>
      <w:bookmarkEnd w:id="21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ضعيفة؛ لمجهولية الحكم بن بهلول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سلّمنا بما جاء فيها، وأغمضنا النظر عن سندها، فهي في مقام التفسير، لا أنّ ذلك جزء من القرآن والتنزيل، ويشهد لذلك ما جاء بسنده إلى أبي حمزة عن </w:t>
      </w:r>
      <w:bookmarkStart w:id="213" w:name="pg1425_12645"/>
    </w:p>
    <w:p>
      <w:pPr>
        <w:pStyle w:val="BookText"/>
        <w:rPr/>
      </w:pPr>
      <w:bookmarkEnd w:id="21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وتعالى 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لئن أمرت بولاية غير علي مع ولاية علي صلوات الله عليه من بعدك ليحبطن عملك ولتكونن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فَاعْبُدْ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طلب العبادة والشكر على النعمة المذكورة منه، ويحتمل التعريض أيضاً بغيره من الأمّة بأن يعبدوه ويشكروه على النعمة المذكورة، وهي تقوية الله تعالى نبيه بأخيه وابن عمّه، وهو أنسب بالسابق</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 لا يقصد منه شرك العبودية والألوهية؛ لأنّ الشـرك مشترك لفظي له معان مختلفة، واحد منها شرك الألوهية، وهو غير مقصود في هذه الآية الكريمة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طالب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الإشراك تصدق على الإشراك في أيّ شيء كان، ولا تختص بالإشراك في العبودية والألوهية، كما هو واضح، وهذا التفسير الوارد في الرواية يتضمّن تنزيه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فيه معرض الإشراك بالله سبحانه وتعالى، بحيث يقتضي تهديده ليجتنب عنه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قالت الرافضة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يُشْـرِكْ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تشـرك في ولاية علي أحداً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00344_383892988"/>
      <w:bookmarkStart w:id="215" w:name="_Toc83"/>
      <w:bookmarkEnd w:id="214"/>
      <w:r>
        <w:rPr>
          <w:rtl w:val="true"/>
        </w:rPr>
        <w:t>الجواب</w:t>
      </w:r>
      <w:r>
        <w:rPr>
          <w:rtl w:val="true"/>
        </w:rPr>
        <w:t>:</w:t>
      </w:r>
      <w:bookmarkEnd w:id="215"/>
    </w:p>
    <w:p>
      <w:pPr>
        <w:pStyle w:val="BookText"/>
        <w:rPr/>
      </w:pPr>
      <w:r>
        <w:rPr>
          <w:rFonts w:ascii="Amiri" w:hAnsi="Amiri" w:eastAsia="Amiri" w:cs="Amiri"/>
          <w:color w:val="111111"/>
          <w:sz w:val="28"/>
          <w:sz w:val="28"/>
          <w:szCs w:val="28"/>
          <w:rtl w:val="true"/>
          <w:lang w:bidi="ar-SA"/>
        </w:rPr>
        <w:t>لقد جاء في تفسير هذه الآية الكريمة ما ذكره القمي في تفسيره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الشرك شرك رياء، وفي رواية أبي الجارود 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تفسير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ومن زكى مراءاة الناس فهو مشرك ومن صام مراءاة الناس فهو مشرك، ومن حج مراءاة الناس فهو </w:t>
      </w:r>
      <w:bookmarkStart w:id="216" w:name="pg1425_12646"/>
    </w:p>
    <w:p>
      <w:pPr>
        <w:pStyle w:val="BookText"/>
        <w:rPr/>
      </w:pPr>
      <w:bookmarkEnd w:id="21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مشرك، ومن عمل عملاً مما أمرالله به مراءاة الناس فهو مشرك ولا يقبل الله عمل مراءاة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ولا يشرك به؛ لأنّه أراد العمل الذي يعمل لله، ويحبّ أن يحمد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يستحب للرجل أن يدفع صدقته إلى غيره ليقسّمها، كيلا يعظّمه من يصله بها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جاءت تفاسير الشيعة مؤكّدة لهذا المعنى، دون أن تتعرّض لما ذكره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قال الكاشاني في تفسير الصافي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قِيلَ لَهُمْ أَيْنَ مَا كُنتُمْ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إمامكم الذي اتّخذتموه من دون الإمام؟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200346_383892988"/>
      <w:bookmarkStart w:id="218" w:name="_Toc84"/>
      <w:bookmarkEnd w:id="217"/>
      <w:r>
        <w:rPr>
          <w:rtl w:val="true"/>
        </w:rPr>
        <w:t>الجواب</w:t>
      </w:r>
      <w:r>
        <w:rPr>
          <w:rtl w:val="true"/>
        </w:rPr>
        <w:t>:</w:t>
      </w:r>
      <w:bookmarkEnd w:id="218"/>
    </w:p>
    <w:p>
      <w:pPr>
        <w:pStyle w:val="BookText"/>
        <w:rPr/>
      </w:pPr>
      <w:r>
        <w:rPr>
          <w:rFonts w:ascii="Amiri" w:hAnsi="Amiri" w:eastAsia="Amiri" w:cs="Amiri"/>
          <w:color w:val="111111"/>
          <w:sz w:val="28"/>
          <w:sz w:val="28"/>
          <w:szCs w:val="28"/>
          <w:rtl w:val="true"/>
          <w:lang w:bidi="ar-SA"/>
        </w:rPr>
        <w:t>هكذا جاء في تفسير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النصّاب من أهل القبلة فإنّهم يخدّ لهم خدّاً إلى النار التي خلقها الله في المشرق، فيدخل عليهم منها اللهب والشرر والدخان وفورة الحميم إلى يوم القيامة، ثمّ مصيرهم إلى الحميم، ثمّ في النار يسجرون، 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إمامكم الذي اتّخذتموه دون الإمام الذي جعله الله للناس إماماً؟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معلّقاً على ذلك بما يسعني المجال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معرفة إمام الزمان من الثوابت الإسلامية، وقد جاءت رواياته في كتب الصحاح السنّية وغيرها، وقد عدّت هذه الروايات الصحيحة من لم يعرف إمام زمانه مات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ميتة جاهلية، فقد أخرج مسلم في الصحيح من حديث عاصم</w:t>
      </w:r>
      <w:r>
        <w:rPr>
          <w:rStyle w:val="FootnoteAnchor"/>
          <w:rtl w:val="true"/>
        </w:rPr>
        <w:footnoteReference w:id="246"/>
      </w:r>
      <w:r>
        <w:rPr>
          <w:rFonts w:ascii="Amiri" w:hAnsi="Amiri" w:eastAsia="Amiri" w:cs="Amiri"/>
          <w:color w:val="111111"/>
          <w:sz w:val="28"/>
          <w:sz w:val="28"/>
          <w:szCs w:val="28"/>
          <w:rtl w:val="true"/>
          <w:lang w:bidi="ar-SA"/>
        </w:rPr>
        <w:t>،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رواها أيضاً غيره</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النبي لا يأمر بالبيعة لإمام فاسق أو فاجر أو ظالم، بل إمام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عمرو 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أبي هريرة،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وقال الهيثمي بعد أن أخرج الحديث المتقدّم عن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وفيه العباس بن الحسن القنطري ولم أعرفه، وبقية رجاله رجال الصحيح</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والظاهر أنّه العباس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القنطري، وهو ثقة من شيوخ البخاري، ولعلّه تحرّف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الطبراني فلم يعرفه الهيثمي</w:t>
      </w:r>
      <w:r>
        <w:rPr>
          <w:rStyle w:val="FootnoteAnchor"/>
          <w:rtl w:val="true"/>
        </w:rPr>
        <w:footnoteReference w:id="251"/>
      </w:r>
      <w:r>
        <w:rPr>
          <w:rFonts w:ascii="Amiri" w:hAnsi="Amiri" w:eastAsia="Amiri" w:cs="Amiri"/>
          <w:color w:val="111111"/>
          <w:sz w:val="28"/>
          <w:sz w:val="28"/>
          <w:szCs w:val="28"/>
          <w:rtl w:val="true"/>
          <w:lang w:bidi="ar-SA"/>
        </w:rPr>
        <w:t>إلى غير ذلك من أحاديث السنّة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تنصيب الإمام من قبل الله تعالى ونبيّه الأكرم، هي نقطة الخلاف الأولى بعد رحيل النبي الأكرم، حتّى قال عنها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خلاف بين الأمّة خلاف الإمامة؛ إذ ما سل سيف في الإسلام على قاعدة دينية، مثلما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للإمامية أدلّتهم من الآيات والروايات الصحيحة التي جاءت بها كتب الصحاح ما ملأ الخافقين، وما من كتاب من كتب الشيعة الإمامية إلّا وتجده مليء بالأدلّة والبراهين </w:t>
      </w:r>
      <w:bookmarkStart w:id="219" w:name="pg1425_12648"/>
    </w:p>
    <w:p>
      <w:pPr>
        <w:pStyle w:val="BookText"/>
        <w:rPr/>
      </w:pPr>
      <w:bookmarkEnd w:id="21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والنصوص الشرعية من الآيات والرواية في إثبات الإمامة الإلهية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بعد النبي، فمن شاء فليراجع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التفسير والتأويل واقع في كثير من كتب التفسير السنّية، قال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عبدالله الدشتكي، حدّثنا عمرو بن أبي قيس، عن عطاء، عن سعيد بن جبير، عن ابن عباس رضي الله عنهما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النقرة، يعني الكوّة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00348_383892988"/>
      <w:bookmarkStart w:id="221" w:name="_Toc85"/>
      <w:bookmarkEnd w:id="220"/>
      <w:r>
        <w:rPr>
          <w:rtl w:val="true"/>
        </w:rPr>
        <w:t>الفصل الثالث</w:t>
      </w:r>
      <w:r>
        <w:rPr>
          <w:rtl w:val="true"/>
        </w:rPr>
        <w:t xml:space="preserve">: </w:t>
      </w:r>
      <w:r>
        <w:rPr>
          <w:rtl w:val="true"/>
        </w:rPr>
        <w:t>الخلط بين مفهومي الناصبي والسني</w:t>
      </w:r>
      <w:bookmarkEnd w:id="221"/>
    </w:p>
    <w:p>
      <w:pPr>
        <w:pStyle w:val="Heading4"/>
        <w:numPr>
          <w:ilvl w:val="3"/>
          <w:numId w:val="1"/>
        </w:numPr>
        <w:rPr/>
      </w:pPr>
      <w:bookmarkStart w:id="222" w:name="__RefHeading___Toc200350_383892988"/>
      <w:bookmarkStart w:id="223" w:name="_Toc86"/>
      <w:bookmarkEnd w:id="222"/>
      <w:r>
        <w:rPr>
          <w:rtl w:val="true"/>
        </w:rPr>
        <w:t>تمهيد</w:t>
      </w:r>
      <w:bookmarkEnd w:id="2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4" w:name="__RefHeading___Toc200352_383892988"/>
      <w:bookmarkStart w:id="225" w:name="_Toc87"/>
      <w:bookmarkEnd w:id="224"/>
      <w:r>
        <w:rPr>
          <w:rtl w:val="true"/>
        </w:rPr>
        <w:t>اشارة</w:t>
      </w:r>
      <w:bookmarkEnd w:id="2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مفهومي الناصبي والسني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هناك محاولات فاشلة تنمّ عن جهل القائم بها، أو تعمّده لها، وهي ما يقوم بها بعض المغرضين من أعداء الدين الإسلامي، أو بعض المتعصّبين للمذهب الوهابي؛ وذلك بهدف خلط المفاهيم الدينية على المسلمين، كان من بينها الخلط بين مفهومي السنّي المخالف للمذهب الإمامي والناصبي المعلن العداء والنصب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بحجة الدفاع عن أهل السنّة والمسلمين، والوقوف بوجه المدّ الشيعي الذي يعتبرونه مدّاً إيرانياً عدائياً للإسلام والمسلمين في العصر الحاضر، بعد فشل محاولتهم القديمة التي عرفت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السبيئة اليهودية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تنكشف هذه الحقيقة الواضحة ـ رغم أنوفهم ـ عندها يرون أنفسهم تدور في حلقة فارغة لا مخرج منها ولا ملجأ يلوذون به، إلّا اصطناع التأويل الفاسد لأفكارهم، فتأمّل في كلمة هذا الأستاذ الجامعي السلفي حسن بن فهد الهويمل، حيث تجده يعترف بكلّ صراحة بخطئهم جميعاً بعد كلّ ما تبجح به أسلافه ومعاصريه بكون الشيعة أتباع اليهودي ابن سبأ، ولكن ما أن كشف الله تعالى هذه الأكذوبة التاريخية، ولم يجد هذا الأستاذ وجهاً للتشبّث بعد ذلك بهذه الفرية على الشيعة الإمامية من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راح يصـرّح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قراءتي لما كتبا</w:t>
      </w:r>
      <w:r>
        <w:rPr>
          <w:rStyle w:val="FootnoteAnchor"/>
          <w:rtl w:val="true"/>
        </w:rPr>
        <w:footnoteReference w:id="254"/>
      </w:r>
      <w:r>
        <w:rPr>
          <w:rFonts w:ascii="Amiri" w:hAnsi="Amiri" w:eastAsia="Amiri" w:cs="Amiri"/>
          <w:color w:val="111111"/>
          <w:sz w:val="28"/>
          <w:sz w:val="28"/>
          <w:szCs w:val="28"/>
          <w:rtl w:val="true"/>
          <w:lang w:bidi="ar-SA"/>
        </w:rPr>
        <w:t xml:space="preserve">ووقوفي على الجهد المبذول في التقصي إلّا أنّني لا أطمئن لما ذهبا إليهولا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أرتاح له؛ لان في نسف هذه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نسفاً لأشياء كبيرة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جملة من أقوال علماء ومفكّري السنّة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قال الدكتور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السبئية وصاحبهم ابن السوداء إنّما كان متكلّفاً منحولاً قد اخترع بآخره حين كان الجدال بين الشيعة وغيرهم من الفرق الإسلامية، أراد خصوم الشيعة أن يدخلوا في أصول هذا المذهب عنصراً يهودياً إمعاناً في الكيد لهم والنيل منهم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قال الدكتور كامل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فقصة ابن سبأ في مصر وأنّه بثّ آراء التشيّع بين المصريين هي أقرب إلى الخرافات منها إلى أيّ شيء آخر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قال الدكتور علي النشار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تكون شخصية عبدالله بن سبأ شخصية موضوعة، أو أنّها رمزت إلى شخصية ابن ياسر، ومن المحتمل أن يكون عبدالله بن سبأ هو مجرد تغليف لاسم عمار بن ياسر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قال الدكتور حامد حفني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أعظم هذه الأخطاء التاريخية التي أفلتت من زمام هؤلاء الباحثين وغم عليهم أمرها، فلم يفقهوها ويفطنوا إليها، هذه المفتريات التي افتروها على علماء الشيعة حين لفّقوا عليهم قصة عبدالله بن سبأ فيما لفّقوه من قصص</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قال الدكتور عبد العزيز صالح الهلابي</w:t>
      </w:r>
      <w:r>
        <w:rPr>
          <w:rFonts w:eastAsia="Amiri" w:cs="Amiri" w:ascii="Amiri" w:hAnsi="Amiri"/>
          <w:color w:val="111111"/>
          <w:sz w:val="28"/>
          <w:szCs w:val="28"/>
          <w:rtl w:val="true"/>
          <w:lang w:bidi="ar-SA"/>
        </w:rPr>
        <w:t xml:space="preserve">: </w:t>
      </w:r>
      <w:bookmarkStart w:id="226" w:name="pg1425_12654"/>
    </w:p>
    <w:p>
      <w:pPr>
        <w:pStyle w:val="BookText"/>
        <w:rPr/>
      </w:pPr>
      <w:bookmarkEnd w:id="22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إنّ ابن سبأ شخصية وهمية لم يكن لها وجود، فإن وجد شخص بهذا الاسم فمن المؤكّد أنّه لم يقم بالدور الذي أسنده إليه سيف وأصحاب كتب الفرق لا من الناحية السياسية ولا من ناحية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إغفال هؤلاء المؤرّخين لهذا الرجل الذي كان له هذا الدور الكبير في أحداث الفتنة وفي تغيير وجه التاريخ الإسلامي دليل على أنّ الرجل مكذوب مختلق في عصر متأخّر عن عصر أولئك المؤرّخين المذكورين وغيرهم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الدكتور سهيل زكار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سبأ لم يوجد بالمرّة، بل هو شخصية مخترعة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نقول لهم كما قال لهم الحقّ تبارك وتعالى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00354_383892988"/>
      <w:bookmarkStart w:id="228" w:name="_Toc88"/>
      <w:bookmarkEnd w:id="227"/>
      <w:r>
        <w:rPr>
          <w:rtl w:val="true"/>
        </w:rPr>
        <w:t>جعل الناصبي هو السني مغالطة وخلط في المفاهيم</w:t>
      </w:r>
      <w:bookmarkEnd w:id="2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الخلط بين مفهومي السنّي والناصبي؛ إمّا أنّه ينمّ عن جهل القائل به، وإمّا أنّه يكشف عمّا رواء ذلك من أهداف غير نزيهة للإسلام والمسلمين، من قبيل إرادته إثارة الفتنة والفرقة بين أبناء الأمّة الإسلامية الواحدة، مستغلاًّ بذلك المغفّلين من المسلمين، بأساليب ملتوية ومغالطات مقصودة، بحيث يقوم بتصوير الناصب بصورة السنّي المخالف، والواقع يكذّبه، فإنّ الناصبي غير السنّي المخالف للشيعة الإمامية بأفكاره وأحكامه، وهذا ما يتجدد به الخطاب اليومي للوهابية عبر قنوات الإعلام ووسائله الحديثة المرئية وغير المرئية، حتّى أنّه يؤكد هذه الفرية على الشيعة الإمامية بأنّها تحكم بكفركم أيّها المسلمون، وبالخصوص أنتم أهل السنّة والجماعة؛ لمجرد اتّباعكم للقرآن والسنّة النبوية والقول بعدالة جميع الصحابة، وبتقديمكم الخلفاء الثلاثة على علي بن أبي طالب، أو عدم قولكم بإمامته، ونحوها من الأقوال التي يكررونها يومياً في وسائلهم الإعلامية</w:t>
      </w:r>
      <w:r>
        <w:rPr>
          <w:rFonts w:eastAsia="Amiri" w:cs="Amiri" w:ascii="Amiri" w:hAnsi="Amiri"/>
          <w:color w:val="111111"/>
          <w:sz w:val="28"/>
          <w:szCs w:val="28"/>
          <w:rtl w:val="true"/>
          <w:lang w:bidi="ar-SA"/>
        </w:rPr>
        <w:t xml:space="preserve">. </w:t>
      </w:r>
      <w:bookmarkStart w:id="229" w:name="pg1425_12655"/>
    </w:p>
    <w:p>
      <w:pPr>
        <w:pStyle w:val="BookText"/>
        <w:rPr/>
      </w:pPr>
      <w:bookmarkEnd w:id="2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ولم يكن عبدالرحمن الدمشقية أوّل من قام بهذه الفرية على الشيعة المتمثّلة بالخلط بين هذين المفهومين جهلاً أو عمداً، بل قد سبقه الكثير من جماعته وأهل حركته، حيث جاء عن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النواصب اصطلاح يرمز إلى أهل السنّة، الذين يقال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يناصبون أهل البيت العداء</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00356_383892988"/>
      <w:bookmarkStart w:id="231" w:name="_Toc89"/>
      <w:bookmarkEnd w:id="230"/>
      <w:r>
        <w:rPr>
          <w:rtl w:val="true"/>
        </w:rPr>
        <w:t>وفي الجواب نقول</w:t>
      </w:r>
      <w:r>
        <w:rPr>
          <w:rtl w:val="true"/>
        </w:rPr>
        <w:t>:</w:t>
      </w:r>
      <w:bookmarkEnd w:id="231"/>
    </w:p>
    <w:p>
      <w:pPr>
        <w:pStyle w:val="BookText"/>
        <w:rPr/>
      </w:pPr>
      <w:r>
        <w:rPr>
          <w:rFonts w:ascii="Amiri" w:hAnsi="Amiri" w:eastAsia="Amiri" w:cs="Amiri"/>
          <w:color w:val="111111"/>
          <w:sz w:val="28"/>
          <w:sz w:val="28"/>
          <w:szCs w:val="28"/>
          <w:rtl w:val="true"/>
          <w:lang w:bidi="ar-SA"/>
        </w:rPr>
        <w:t>إنّ الشيعة الإمامية تفرّق بين الناصبي المجمع على كفره ونجاسته، وبين المسلم السنّي المجمع على طهارته، وإليك أقوالهم في الناصبي، ثمّ بعد ذلك ننقل لك أقوالهم في السني المخالف لهم في عقيدته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المرتضـى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 كالغالي في الكفر والخروج عن الإيمان، ولا يجوز مناكحة كلّ واحد منهما مع الاختيار، ولا فرق بينهما في أنّهما كافران لا يتعلّق عليهما أحكام أهل الإسلام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هامش شرائع الإسلام جاء في تعريف النواصب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يعادون ويسبّون واحداً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كفرقة من الإسماعيلية الذين يسبون الإمام</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العاملي في مدارك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النواصب؛ وهم المبغضون لأهل البيت</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ذخيرة المعاد للسبزواري،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النواصب، وهم الذين ينصبون العداوة</w:t>
      </w:r>
    </w:p>
    <w:p>
      <w:pPr>
        <w:pStyle w:val="BookText"/>
        <w:rPr/>
      </w:pP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2" w:name="__RefHeading___Toc200358_383892988"/>
      <w:bookmarkStart w:id="233" w:name="_Toc90"/>
      <w:bookmarkEnd w:id="232"/>
      <w:r>
        <w:rPr>
          <w:rtl w:val="true"/>
        </w:rPr>
        <w:t>تعريف علماء السنة للناصبي</w:t>
      </w:r>
      <w:bookmarkEnd w:id="2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الناصبي نسبة إلى النواصب؛ وهم الذين يدينون ببغض علي بن أبي طالب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سمّوا بذلك؛ لأنّهم نصبوا له العداء والخلاف</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الحديث علم من أعلام النبوّة، وفضيلة ظاهرة لعلى ولعمار، وردّ على النواصب الزاعمين أنّ علياً لم يكن مصيباً في حروبه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هامش سير أعلام النبلاء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النواصب والناصبية وأهل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المتدينون ببغض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نصبوا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يحزّ في القلب أنّه ما زالت بعض العبارات العامية في اللهجة الدمشقية تحمل هذه البقايا، دون إدراك لمعناها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الذهبي عن أبي نعيم الحداد بأنّه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أحمد السمرقندي الحافظ، سمعت أبا عبدالرحمن الشاذياخي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السيّد أبي الحسن، فسئل أبو عبدالله الحاكم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ولو صحّ لما كان أحد أفضل من علي بعد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حكاية قوية، فما باله أخرج حديث الطير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اختلف اجتهاده، وقد جمعت طرق حديث الطير في جزء، وطرق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صلى الله عليه وسلم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أشكل الثلاثة، فقد أحبّه قوم لا خلاق لهم، وأبغضه بجهل قوم من النواصب، فالله أعلم</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وجد على هامش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على استشكال الذهبي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الحبّ الشرعي المعتد به عند الله تعالى، أمّا الحب المتضمّن لتلك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البلايا والمصائب، فلا عبرة به، بل هو وبال على صاحبه كما أحبّت النصارى</w:t>
      </w:r>
    </w:p>
    <w:p>
      <w:pPr>
        <w:pStyle w:val="BookText"/>
        <w:rPr/>
      </w:pPr>
      <w:r>
        <w:rPr>
          <w:rFonts w:ascii="Amiri" w:hAnsi="Amiri" w:eastAsia="Amiri" w:cs="Amiri"/>
          <w:color w:val="111111"/>
          <w:sz w:val="28"/>
          <w:sz w:val="28"/>
          <w:szCs w:val="28"/>
          <w:rtl w:val="true"/>
          <w:lang w:bidi="ar-SA"/>
        </w:rPr>
        <w:t xml:space="preserve">المسيح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ابن عبد البر في الاستيعاب بأنّ الشاتم لعلي من النواصب،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ربيعة بن يزيد السلمي فكان من النواصب يشتم علياً رضي الله عنه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ربيعة بن يزيد السلمي فكان من النواصب يشتم علياً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 ولا كرامة، ومن ذكره في الصحابة لم يصنع شيئاً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الزرندي الحنفي في نظم درر السمطين، في ذمّ من يظهر السـرور والفرح في يوم عاشوراء؛ إمّا ناجم من النصب للحسين وأهل بيته، وإمّا أنّه يدلّ على جهلهم،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فاتّخذوا هذا اليوم عيداً وأخذوا في إظهار الفرح والسرور؛ إمّا لكونهم من النواصب المتعصّبين على الحسين وأهل بيته، وإمّا من الجهّال الذين قابلوا الفاسد بالفاسد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 في فيض القدير شرح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تقتل عماراً الفئة الباغية رواه جمع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وأم سلمة وأبو هريرة وابن عمر وعثمان وحذيفة وأبو أيوب وأبو رافع وخزيمة بن ثابت ومعاوية وعمرو بن العاص وأمية وأبو اليسر وعمار نفسه، وغالب طرقه كلّها صحيحة أو حسنة، وفيه علم من أعلام النبوّة، وفضيلة ظاهرة لعلي وعمار، ورد على النواصب الزاعمين أنّ علياً لم يكن مصيباً في حروبه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الصديق المغربي، في فتح الملك العلي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اشتراط كونه روى ما لا يؤيّد بدعته فهو من دسائس النواصب التي دسّوها بين أهل الحديث ليتوصّلوا بها إلى إبطال كلّ ما ورد في فضل علي، وذلك أنّهم جعلوا آية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تشيّع الراوي وعلامة بدعته هو روايته فضائل علي، كما ستعرفه، ثمّ قرروا أنّ كلّ ما يرويه المبتدع مما فيه تأييد لبدعته فهو مردود ولو كان من الثقات، والذي فيه تأييد التشيّع في نظرهم هو فضل علي وتفضيله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من هذا أن لا يصح في فضله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بعض من رفع جلباب الحياء عن وجهه من غلاة النواصب كابن تيمية وأضرابه، ولذلك تراهم عندما يضيق بهم هذا المخرج ولا يجدون توصلاً منه إلى الطعن في حديث؛ لتواتره أو وجوده في الصحيحين يميلون به إلى مسلك آخر وهو التأويل وصرف اللفظ عن ظاهره، كما فعل حريز بن عثمان في حديث أنت منّي بمنزلة هارون من موسى، وكما فعل ابن تيمية في أكثر ما صح من فضائله بالنسبة إلى اعترافه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من علمته صرّح بهذا الشرط وإن كان معمولاً به في عصره إبراهيم بن يعقوب الجوزجاني المعروف بين أهل الجرح والتعديل بالسعدي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شيوخ الترمذي وأبي داود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غلاة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حريزي المذهب على رأي حريز بن عثمان وطريقته في النصب، وكان حريز المذكور يلعن علياً سبعين مرّة في الصباح وسبعين مرّة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 ذكره ابن حبان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عادلت حريز بن عثمان من مصر إلى مكة فجعل يسبّ علياً ويلعنه، وقيل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 وأخباره في هذا كثيرة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الخطيب في ترجمته من تاريخ بغداد، والحافظ في ترجمة محمّد بن حريز من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تكتب عنه فإنّه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يسبّ علياً، فالجوزجاني كان على مذهب هذا الخبيث وطريقته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 بالتعصّب في الجرح والتعديل، فكان لا يمرّ به رجل ممن فيه تشيّع إلّا جرحه وطعن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بأنّه زائغ عن الحقّ متنكب عن الطريق مائل عن السبيل، كما نبّه عليه الحافظ في مقدّمة اللسان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ينبغي أن يتوقّف في قبول قوله في الجرح من كان بينه وبين من جرحه عداوة سببها الاختلاف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الحاذق إذا تأمّل ثلب أبي إسحاق الجوزجاني لأهل الكوفة رأى العجب، وذلك لشدّة انحرافه في النصب وشهرة أهلها بالتشيّع، فتراه لا يتوقّف في جرح من ذكره منهم بلسان ذلقة وعبارة طلقة حتّى أنّه أخذ يلين مثل الأعمش وأبي نعيم وعبيدالله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المقنع في الردّ على الألباني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تيمية أكثر الطعن في أحاديث فضل علي، تجد ذلك في منهاجه واضحاً، فلا يعتمد عليه فيما يطعن فيه من تلك الأحاديث؛ لأنّ فيه انحرافاً عن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كما نبّه عليه الحافظ في ترجمته من الدرر الكامنة، وقال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التحامل إلى الغاية في ردّ الأحاديث التي يوردها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معظم ذلك من الموضوعات والواهيات، لكنه ردّ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الجياد التي لم يستحضر حالة التصنيف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لاتّساعه في الحفظ يتّكل على ما في صدره، والإنسان عرضة للنسيان، وكم من مبالغة لتوهين كلام الرافضي أدّته أحياناً إلى تنقيص علي</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وذكر السقاف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تناقضات الألباني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الألباني يصحح أحاديث موضوعة وضعيفة فيها ذكر فضائل لمعاوية بن أبي سفيان وعمرو بن العاص شغباً وتأييداً للنواصب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مخطئ وخاطئ في ذلك؛ لأنّ هذه الأحاديث لا يمكن أن تصح حسب موازين علم الحديث زيادة على تصريح الحذّاق من أهل هذا الشأن من كبار المحدّثين بعدم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معاوية إلّا بخير، فإنّي 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سنن 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بما قبله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برأ النسمة، فإنّه حديث موضوع لاشك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سنده عمرو بن واقد، وقد قال فيه الألباني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متناقضاً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وعمرو بن واقد متروك كما في التقريب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فيها عمرو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طريق أخرى عن إسماعيل ولكنّها واهية؛ فإنّ</w:t>
      </w:r>
    </w:p>
    <w:p>
      <w:pPr>
        <w:pStyle w:val="BookText"/>
        <w:rPr/>
      </w:pPr>
      <w:r>
        <w:rPr>
          <w:rFonts w:ascii="Amiri" w:hAnsi="Amiri" w:eastAsia="Amiri" w:cs="Amiri"/>
          <w:color w:val="111111"/>
          <w:sz w:val="28"/>
          <w:sz w:val="28"/>
          <w:szCs w:val="28"/>
          <w:rtl w:val="true"/>
          <w:lang w:bidi="ar-SA"/>
        </w:rPr>
        <w:t xml:space="preserve">عمرو بن واقد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كذّاب كذّبه جماعة من الحفّاظ،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محمود سعيد ممدوح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المنارة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والنواصب مجروحون بقوله صلى الله عليه وسلم لعلي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ففض يديك من جرح النواصب تسلم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الحسكاني في ردّ من اعترض على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 اختصرته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بعض النواصب على هذه القصّة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التفسير على أنّ هذه السورة مكية، وهذه القصة كانت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كانت سبب نزول السورة؟ وبان بهذا أنّها مخترعة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له دعوى الإجماع مع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مدنية؟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الآلوسي في بيان مكانة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وذهب النواصب إلى أنّ المباهلة جائزة لإظهار الحقّ إلى اليوم إلّا أنّه يمنع فيها أن يحـضر الأولاد والنساء، وزعموا رفعهم الله تعالى لا قدراً، وحطّهم ولا حطّ عنهم وزراً أنّ ما وقع منه صلى الله عليه وسلم </w:t>
      </w:r>
      <w:bookmarkStart w:id="234" w:name="pg1425_12661"/>
    </w:p>
    <w:p>
      <w:pPr>
        <w:pStyle w:val="BookText"/>
        <w:rPr/>
      </w:pPr>
      <w:bookmarkEnd w:id="2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كان لمجرد إلزام الخصم وتبكيته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يدلّ على فضل أولئك الكرام على نبيّنا وعليهم أفضل الصلاة وأكمل السلام، وأنت تعلم أنّ هذا الزعم ضرب من الهذيان، وأثر من مس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ما تقدّم بأنّ الشيعة الإمامية وأهل السنّة يعلمون ماذا يعني الناصبي، ولذلك حكموا بكفره ونجاسته، ولم يعرف أحد منهم بأنّه يعني السنّي المخالف للشيعة في أصولها أو فروعها، بل هو من نصب العداوة والبغضاء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وصف بعضهم ابن تيمية والألباني وغيرهم بهذا الوصف لمحاربتهم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إنكار فضائلهم، كما مرّ علينا قبل قليل من بعض كبار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200360_383892988"/>
      <w:bookmarkStart w:id="236" w:name="_Toc91"/>
      <w:bookmarkEnd w:id="235"/>
      <w:r>
        <w:rPr>
          <w:rtl w:val="true"/>
        </w:rPr>
        <w:t>مفارقات ارتكبها أرباب الجرح والتعديل من أهل السنة</w:t>
      </w:r>
      <w:bookmarkEnd w:id="236"/>
    </w:p>
    <w:p>
      <w:pPr>
        <w:pStyle w:val="Heading6"/>
        <w:numPr>
          <w:ilvl w:val="5"/>
          <w:numId w:val="1"/>
        </w:numPr>
        <w:rPr/>
      </w:pPr>
      <w:bookmarkStart w:id="237" w:name="__RefHeading___Toc200362_383892988"/>
      <w:bookmarkStart w:id="238" w:name="_Toc92"/>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لقد رأينا كيف أنّ الجميع متّفق على تكفير ونجاسة الناصبي، بغض النظر عن مذهبه، فمن صدق عليه عنوان الناصبي فالحكم شامل له بلا استثناء، والعجيب أنّ أرباب الجرح والتعديل؛ الذين ينبغي أن يكونوا أمناء في أداء مهمّتهم ووظيفتهم التي نصبوا أنفسهم لها، وجدناهم لا يؤدّون الأمانة بصدق وإخلاص، حيث قاموا بتصحيح وتوثيق أعداء الدين وأعداء أميرالمؤمنين مع صريح شهادتهم بأنّهم من النواصب الذين مرّ علينا حكمهم عند جميع علماء المسلمين، سنّة وشيعة، وإليك نماذج من هؤلاء النواصب، لترى بنفسك كيف أنّ أرباب الجرح والتعديل التي باتت الأمّة تسير وراءهم وتأخذ بأقوالهم في ثبوت الحديث وعدمه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00364_383892988"/>
      <w:bookmarkStart w:id="240" w:name="_Toc93"/>
      <w:bookmarkEnd w:id="239"/>
      <w:r>
        <w:rPr/>
        <w:t>1</w:t>
      </w:r>
      <w:r>
        <w:rPr>
          <w:rtl w:val="true"/>
        </w:rPr>
        <w:t xml:space="preserve">- </w:t>
      </w:r>
      <w:r>
        <w:rPr>
          <w:rtl w:val="true"/>
        </w:rPr>
        <w:t xml:space="preserve">توثيق الناصبي إبراهيم بن هشام الغساني الدمشقي </w:t>
      </w:r>
      <w:r>
        <w:rPr>
          <w:rtl w:val="true"/>
        </w:rPr>
        <w:t>(</w:t>
      </w:r>
      <w:r>
        <w:rPr>
          <w:rtl w:val="true"/>
        </w:rPr>
        <w:t xml:space="preserve">ت </w:t>
      </w:r>
      <w:r>
        <w:rPr/>
        <w:t>238</w:t>
      </w:r>
      <w:r>
        <w:rPr>
          <w:rtl w:val="true"/>
        </w:rPr>
        <w:t>ه</w:t>
      </w:r>
      <w:r>
        <w:rPr>
          <w:rtl w:val="true"/>
        </w:rPr>
        <w:t>)</w:t>
      </w:r>
      <w:bookmarkEnd w:id="2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رواة الحديث، قال عنه ابن حجر العسقلاني في ترجمته في كتاب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حدثنا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شيوخنا بدمشق من يزيـغ بعليّ بن أبي طالب، فذكر جماعـة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إبراهيم هذا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41" w:name="pg1425_12662"/>
    </w:p>
    <w:p>
      <w:pPr>
        <w:pStyle w:val="BookText"/>
        <w:rPr/>
      </w:pPr>
      <w:bookmarkEnd w:id="24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وقال 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 سند رواية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وفيه إبراهيم بن هشام الغساني، ووثّقه ابن حبان</w:t>
      </w:r>
      <w:r>
        <w:rPr>
          <w:rStyle w:val="FootnoteAnchor"/>
          <w:rtl w:val="true"/>
        </w:rPr>
        <w:footnoteReference w:id="285"/>
      </w:r>
      <w:r>
        <w:rPr>
          <w:rFonts w:ascii="Amiri" w:hAnsi="Amiri" w:eastAsia="Amiri" w:cs="Amiri"/>
          <w:color w:val="111111"/>
          <w:sz w:val="28"/>
          <w:sz w:val="28"/>
          <w:szCs w:val="28"/>
          <w:rtl w:val="true"/>
          <w:lang w:bidi="ar-SA"/>
        </w:rPr>
        <w:t>وغيره، وضعّفه أبو حاتم وغيره، وبقية رجاله رجال الصحيح</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200366_383892988"/>
      <w:bookmarkStart w:id="243" w:name="_Toc94"/>
      <w:bookmarkEnd w:id="242"/>
      <w:r>
        <w:rPr/>
        <w:t>2</w:t>
      </w:r>
      <w:r>
        <w:rPr>
          <w:rtl w:val="true"/>
        </w:rPr>
        <w:t xml:space="preserve">- </w:t>
      </w:r>
      <w:r>
        <w:rPr>
          <w:rtl w:val="true"/>
        </w:rPr>
        <w:t xml:space="preserve">توثيق الناصبي إبراهيم بن يعقوب الجوزجاني </w:t>
      </w:r>
      <w:r>
        <w:rPr>
          <w:rtl w:val="true"/>
        </w:rPr>
        <w:t>(</w:t>
      </w:r>
      <w:r>
        <w:rPr>
          <w:rtl w:val="true"/>
        </w:rPr>
        <w:t xml:space="preserve">ت </w:t>
      </w:r>
      <w:r>
        <w:rPr/>
        <w:t>259</w:t>
      </w:r>
      <w:r>
        <w:rPr>
          <w:rtl w:val="true"/>
        </w:rPr>
        <w:t>ه</w:t>
      </w:r>
      <w:r>
        <w:rPr>
          <w:rtl w:val="true"/>
        </w:rPr>
        <w:t>)</w:t>
      </w:r>
      <w:bookmarkEnd w:id="243"/>
    </w:p>
    <w:p>
      <w:pPr>
        <w:pStyle w:val="BookText"/>
        <w:rPr/>
      </w:pPr>
      <w:r>
        <w:rPr>
          <w:rFonts w:ascii="Amiri" w:hAnsi="Amiri" w:eastAsia="Amiri" w:cs="Amiri"/>
          <w:color w:val="111111"/>
          <w:sz w:val="28"/>
          <w:sz w:val="28"/>
          <w:szCs w:val="28"/>
          <w:rtl w:val="true"/>
          <w:lang w:bidi="ar-SA"/>
        </w:rPr>
        <w:t>إبراهيم بن يعقوب بن إسحاق الجوزجاني، من أئمة الجرح والتعديل عند أهل السنّة وصاحب كتاب أحوال الرجال، قال عنه ابن عدي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يعقوب الجوزجاني كان مقيماً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على المنبر، ويكاتبه أحمد بن حنبل فيتقوّى بكتابه ويقرأه على المنبر، وكان شديد الميل إلى مذهب أهل دمشق في التحامل على علـيّ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عنه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الحفاظ الثقات المصنّفين، وفيه انحراف عن علي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العسقلاني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 عن الدارقطني بعد أن ذكر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انحراف عن علـيّ، اجتمع على بابه أصحاب الحديث، فأخرجت جاريـة له فرّوجة لتذبحها فلم تجد من يذبحها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فرّوجة لا يوجد من يذبحها وعلـيّ يذبح في ضحوة نيفاً وعشرين ألف مسلم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ابن حبان في جملة الثقات،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حريزي المذهب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بذلك نسبته إلى حريز بن عثمان المعروف بالنصب ولعن أميرالمؤمنين، كما ذكره </w:t>
      </w:r>
      <w:bookmarkStart w:id="244" w:name="pg1425_12663"/>
    </w:p>
    <w:p>
      <w:pPr>
        <w:pStyle w:val="BookText"/>
        <w:rPr/>
      </w:pPr>
      <w:bookmarkEnd w:id="2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عنه الذهبي</w:t>
      </w:r>
      <w:r>
        <w:rPr>
          <w:rStyle w:val="FootnoteAnchor"/>
          <w:rtl w:val="true"/>
        </w:rPr>
        <w:footnoteReference w:id="291"/>
      </w:r>
      <w:r>
        <w:rPr>
          <w:rFonts w:ascii="IRNazanin" w:hAnsi="IRNazanin" w:eastAsia="IRNazanin"/>
          <w:color w:val="111111"/>
          <w:sz w:val="28"/>
          <w:sz w:val="28"/>
          <w:szCs w:val="28"/>
          <w:rtl w:val="true"/>
          <w:lang w:bidi="fa-IR"/>
        </w:rPr>
        <w:t>، وابن حجر</w:t>
      </w:r>
      <w:r>
        <w:rPr>
          <w:rStyle w:val="FootnoteAnchor"/>
          <w:rtl w:val="true"/>
        </w:rPr>
        <w:footnoteReference w:id="292"/>
      </w:r>
      <w:r>
        <w:rPr>
          <w:rFonts w:ascii="Amiri" w:hAnsi="Amiri" w:eastAsia="Amiri" w:cs="Amiri"/>
          <w:color w:val="111111"/>
          <w:sz w:val="28"/>
          <w:sz w:val="28"/>
          <w:szCs w:val="28"/>
          <w:rtl w:val="true"/>
          <w:lang w:bidi="ar-SA"/>
        </w:rPr>
        <w:t>، وابن العماد الحنبلي</w:t>
      </w:r>
      <w:r>
        <w:rPr>
          <w:rStyle w:val="FootnoteAnchor"/>
          <w:rtl w:val="true"/>
        </w:rPr>
        <w:footnoteReference w:id="293"/>
      </w:r>
      <w:r>
        <w:rPr>
          <w:rFonts w:ascii="Amiri" w:hAnsi="Amiri" w:eastAsia="Amiri" w:cs="Amiri"/>
          <w:color w:val="111111"/>
          <w:sz w:val="28"/>
          <w:sz w:val="28"/>
          <w:szCs w:val="28"/>
          <w:rtl w:val="true"/>
          <w:lang w:bidi="ar-SA"/>
        </w:rPr>
        <w:t>، والنسائي، والدار قطني</w:t>
      </w:r>
      <w:r>
        <w:rPr>
          <w:rStyle w:val="FootnoteAnchor"/>
          <w:rtl w:val="true"/>
        </w:rPr>
        <w:footnoteReference w:id="294"/>
      </w:r>
      <w:r>
        <w:rPr>
          <w:rFonts w:ascii="Amiri" w:hAnsi="Amiri" w:eastAsia="Amiri" w:cs="Amiri"/>
          <w:color w:val="111111"/>
          <w:sz w:val="28"/>
          <w:sz w:val="28"/>
          <w:szCs w:val="28"/>
          <w:rtl w:val="true"/>
          <w:lang w:bidi="ar-SA"/>
        </w:rPr>
        <w:t>، وقال عنه محمود سعيد بن ممدوح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الجوزجاني الناصبـي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والجوزجاني المعروف بنصـبه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كمـا نصّ على نصبه حسن بن علي السقـاف في كتابه زهر الريحان</w:t>
      </w:r>
      <w:r>
        <w:rPr>
          <w:rStyle w:val="FootnoteAnchor"/>
          <w:rtl w:val="true"/>
        </w:rPr>
        <w:footnoteReference w:id="296"/>
      </w:r>
      <w:r>
        <w:rPr>
          <w:rFonts w:ascii="Amiri" w:hAnsi="Amiri" w:eastAsia="Amiri" w:cs="Amiri"/>
          <w:color w:val="111111"/>
          <w:sz w:val="28"/>
          <w:sz w:val="28"/>
          <w:szCs w:val="28"/>
          <w:rtl w:val="true"/>
          <w:lang w:bidi="ar-SA"/>
        </w:rPr>
        <w:t>، و أحمد بن محمّد الصديق الغماري في كتابه فتح الملك العلي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200368_383892988"/>
      <w:bookmarkStart w:id="246" w:name="_Toc95"/>
      <w:bookmarkEnd w:id="245"/>
      <w:r>
        <w:rPr/>
        <w:t>4</w:t>
      </w:r>
      <w:r>
        <w:rPr>
          <w:rtl w:val="true"/>
        </w:rPr>
        <w:t xml:space="preserve">- </w:t>
      </w:r>
      <w:r>
        <w:rPr>
          <w:rtl w:val="true"/>
        </w:rPr>
        <w:t xml:space="preserve">توثيق أزهر بن عبدالله الحرازي </w:t>
      </w:r>
      <w:r>
        <w:rPr>
          <w:rtl w:val="true"/>
        </w:rPr>
        <w:t xml:space="preserve">( </w:t>
      </w:r>
      <w:r>
        <w:rPr>
          <w:rtl w:val="true"/>
        </w:rPr>
        <w:t xml:space="preserve">ت </w:t>
      </w:r>
      <w:r>
        <w:rPr/>
        <w:t>128</w:t>
      </w:r>
      <w:r>
        <w:rPr>
          <w:rtl w:val="true"/>
        </w:rPr>
        <w:t xml:space="preserve"> </w:t>
      </w:r>
      <w:r>
        <w:rPr>
          <w:rtl w:val="true"/>
        </w:rPr>
        <w:t xml:space="preserve">أو </w:t>
      </w:r>
      <w:r>
        <w:rPr/>
        <w:t>129</w:t>
      </w:r>
      <w:r>
        <w:rPr>
          <w:rtl w:val="true"/>
        </w:rPr>
        <w:t>ه</w:t>
      </w:r>
      <w:r>
        <w:rPr>
          <w:rtl w:val="true"/>
        </w:rPr>
        <w:t>)</w:t>
      </w:r>
      <w:bookmarkEnd w:id="246"/>
    </w:p>
    <w:p>
      <w:pPr>
        <w:pStyle w:val="BookText"/>
        <w:rPr/>
      </w:pPr>
      <w:r>
        <w:rPr>
          <w:rFonts w:ascii="Amiri" w:hAnsi="Amiri" w:eastAsia="Amiri" w:cs="Amiri"/>
          <w:color w:val="111111"/>
          <w:sz w:val="28"/>
          <w:sz w:val="28"/>
          <w:szCs w:val="28"/>
          <w:rtl w:val="true"/>
          <w:lang w:bidi="ar-SA"/>
        </w:rPr>
        <w:t xml:space="preserve">أزهر بن عبدالله الحرازي الحمصي، تابعي ومن رواة الحديث، قال عنه الذهبـي في كتابه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تابـعي، حسـن الحديث، لكنّه ناصـبي، يـنال من عـليّ رضي الله عنـه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كما نصّ على نصـبه أيضاً في كـتابه الكاشـف</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حجر العسقلاني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تكلّموا فيه للنصب</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العسقلاني في تهذيب التهذيب أنّ ابن الجارود ذكر أزهر بن عبدالله ونصّ على أنّه يسبّ أميرالمؤمنين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ذلك فهو صدوق عند ابن حجر كما مرّ، ووثّقه العجلي</w:t>
      </w:r>
      <w:r>
        <w:rPr>
          <w:rStyle w:val="FootnoteAnchor"/>
          <w:rtl w:val="true"/>
        </w:rPr>
        <w:footnoteReference w:id="302"/>
      </w:r>
      <w:r>
        <w:rPr>
          <w:rFonts w:ascii="IRNazanin" w:hAnsi="IRNazanin" w:eastAsia="IRNazanin"/>
          <w:color w:val="111111"/>
          <w:sz w:val="28"/>
          <w:sz w:val="28"/>
          <w:szCs w:val="28"/>
          <w:rtl w:val="true"/>
          <w:lang w:bidi="fa-IR"/>
        </w:rPr>
        <w:t>وابن حبان</w:t>
      </w:r>
      <w:r>
        <w:rPr>
          <w:rStyle w:val="FootnoteAnchor"/>
          <w:rtl w:val="true"/>
        </w:rPr>
        <w:footnoteReference w:id="303"/>
      </w:r>
      <w:r>
        <w:rPr>
          <w:rFonts w:ascii="IRNazanin" w:hAnsi="IRNazanin" w:eastAsia="IRNazanin"/>
          <w:color w:val="111111"/>
          <w:sz w:val="28"/>
          <w:sz w:val="28"/>
          <w:szCs w:val="28"/>
          <w:rtl w:val="true"/>
          <w:lang w:bidi="fa-IR"/>
        </w:rPr>
        <w:t xml:space="preserve">، بل </w:t>
      </w:r>
      <w:bookmarkStart w:id="247" w:name="pg1425_12664"/>
    </w:p>
    <w:p>
      <w:pPr>
        <w:pStyle w:val="BookText"/>
        <w:rPr/>
      </w:pPr>
      <w:bookmarkEnd w:id="2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روى عنه البخاري في الأدب المفرد، وأبو داود والنسائي وابن ماجة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سنذكره أيضاً في ترجمة أسد بن وداعة بعد قليل</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00370_383892988"/>
      <w:bookmarkStart w:id="249" w:name="_Toc96"/>
      <w:bookmarkEnd w:id="248"/>
      <w:r>
        <w:rPr/>
        <w:t>5</w:t>
      </w:r>
      <w:r>
        <w:rPr>
          <w:rtl w:val="true"/>
        </w:rPr>
        <w:t xml:space="preserve">- </w:t>
      </w:r>
      <w:r>
        <w:rPr>
          <w:rtl w:val="true"/>
        </w:rPr>
        <w:t xml:space="preserve">توثيق إسحاق بن سويد العدوي </w:t>
      </w:r>
      <w:r>
        <w:rPr>
          <w:rtl w:val="true"/>
        </w:rPr>
        <w:t>(</w:t>
      </w:r>
      <w:r>
        <w:rPr>
          <w:rtl w:val="true"/>
        </w:rPr>
        <w:t xml:space="preserve">ت </w:t>
      </w:r>
      <w:r>
        <w:rPr/>
        <w:t>131</w:t>
      </w:r>
      <w:r>
        <w:rPr>
          <w:rtl w:val="true"/>
        </w:rPr>
        <w:t>ه</w:t>
      </w:r>
      <w:r>
        <w:rPr>
          <w:rtl w:val="true"/>
        </w:rPr>
        <w:t>)</w:t>
      </w:r>
      <w:bookmarkEnd w:id="249"/>
    </w:p>
    <w:p>
      <w:pPr>
        <w:pStyle w:val="BookText"/>
        <w:rPr/>
      </w:pPr>
      <w:r>
        <w:rPr>
          <w:rFonts w:ascii="Amiri" w:hAnsi="Amiri" w:eastAsia="Amiri" w:cs="Amiri"/>
          <w:color w:val="111111"/>
          <w:sz w:val="28"/>
          <w:sz w:val="28"/>
          <w:szCs w:val="28"/>
          <w:rtl w:val="true"/>
          <w:lang w:bidi="ar-SA"/>
        </w:rPr>
        <w:t>إسحاق بن سويد العدوي البصري، من رواة الحديث، ذكره العجلي في تاريخ الثقات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وكان يحمل على عـلي</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العرب الصقلي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عـليّ تحاملاً شديـداً،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أحـبّ عليـاً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أيضاً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تُكلم فيه للنصب</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ذلك فقد وثّقه أحمد بن حنبل والنسائي ويحيى بن معين</w:t>
      </w:r>
      <w:r>
        <w:rPr>
          <w:rStyle w:val="FootnoteAnchor"/>
          <w:rtl w:val="true"/>
        </w:rPr>
        <w:footnoteReference w:id="307"/>
      </w:r>
      <w:r>
        <w:rPr>
          <w:rFonts w:ascii="IRNazanin" w:hAnsi="IRNazanin" w:eastAsia="IRNazanin"/>
          <w:color w:val="111111"/>
          <w:sz w:val="28"/>
          <w:sz w:val="28"/>
          <w:szCs w:val="28"/>
          <w:rtl w:val="true"/>
          <w:lang w:bidi="fa-IR"/>
        </w:rPr>
        <w:t>وابن حبان</w:t>
      </w:r>
      <w:r>
        <w:rPr>
          <w:rStyle w:val="FootnoteAnchor"/>
          <w:rtl w:val="true"/>
        </w:rPr>
        <w:footnoteReference w:id="308"/>
      </w:r>
      <w:r>
        <w:rPr>
          <w:rFonts w:ascii="Amiri" w:hAnsi="Amiri" w:eastAsia="Amiri" w:cs="Amiri"/>
          <w:color w:val="111111"/>
          <w:sz w:val="28"/>
          <w:sz w:val="28"/>
          <w:szCs w:val="28"/>
          <w:rtl w:val="true"/>
          <w:lang w:bidi="ar-SA"/>
        </w:rPr>
        <w:t>والعجلي كما مرّ معنا، وروى عنه البخاري ومسلم في صحيحيهما، وأحمد في المسند، وكذلك النسائي وأبو داود</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200372_383892988"/>
      <w:bookmarkStart w:id="251" w:name="_Toc97"/>
      <w:bookmarkEnd w:id="250"/>
      <w:r>
        <w:rPr/>
        <w:t>6</w:t>
      </w:r>
      <w:r>
        <w:rPr>
          <w:rtl w:val="true"/>
        </w:rPr>
        <w:t xml:space="preserve">- </w:t>
      </w:r>
      <w:r>
        <w:rPr>
          <w:rtl w:val="true"/>
        </w:rPr>
        <w:t xml:space="preserve">توثيق أسد بن موسى الأموي </w:t>
      </w:r>
      <w:r>
        <w:rPr>
          <w:rtl w:val="true"/>
        </w:rPr>
        <w:t xml:space="preserve">( </w:t>
      </w:r>
      <w:r>
        <w:rPr>
          <w:rtl w:val="true"/>
        </w:rPr>
        <w:t xml:space="preserve">ت </w:t>
      </w:r>
      <w:r>
        <w:rPr/>
        <w:t>212</w:t>
      </w:r>
      <w:r>
        <w:rPr>
          <w:rtl w:val="true"/>
        </w:rPr>
        <w:t xml:space="preserve"> </w:t>
      </w:r>
      <w:r>
        <w:rPr>
          <w:rtl w:val="true"/>
        </w:rPr>
        <w:t xml:space="preserve">هـ </w:t>
      </w:r>
      <w:r>
        <w:rPr>
          <w:rtl w:val="true"/>
        </w:rPr>
        <w:t>)</w:t>
      </w:r>
      <w:bookmarkEnd w:id="251"/>
    </w:p>
    <w:p>
      <w:pPr>
        <w:pStyle w:val="BookText"/>
        <w:rPr/>
      </w:pPr>
      <w:r>
        <w:rPr>
          <w:rFonts w:ascii="Amiri" w:hAnsi="Amiri" w:eastAsia="Amiri" w:cs="Amiri"/>
          <w:color w:val="111111"/>
          <w:sz w:val="28"/>
          <w:sz w:val="28"/>
          <w:szCs w:val="28"/>
          <w:rtl w:val="true"/>
          <w:lang w:bidi="ar-SA"/>
        </w:rPr>
        <w:t>أسد بن موسى بن إبراهيم بن الوليـد بن عبدالملك الأمـوي، من الحُفّاظ والرواة وأصحاب المؤّلفات، 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السّنة، صدوق، يُغرّب، وفيه نـصب</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أسـد السنّة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تناقضهم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الذهبي ضمن الرواة المتكلّم فيهم بما لا يوجب الردّ</w:t>
      </w:r>
      <w:r>
        <w:rPr>
          <w:rStyle w:val="FootnoteAnchor"/>
          <w:rtl w:val="true"/>
        </w:rPr>
        <w:footnoteReference w:id="310"/>
      </w:r>
      <w:r>
        <w:rPr>
          <w:rFonts w:ascii="Amiri" w:hAnsi="Amiri" w:eastAsia="Amiri" w:cs="Amiri"/>
          <w:color w:val="111111"/>
          <w:sz w:val="28"/>
          <w:sz w:val="28"/>
          <w:szCs w:val="28"/>
          <w:rtl w:val="true"/>
          <w:lang w:bidi="ar-SA"/>
        </w:rPr>
        <w:t xml:space="preserve">، فكلّ ما ذكروه فيه </w:t>
      </w:r>
      <w:bookmarkStart w:id="252" w:name="pg1425_12665"/>
    </w:p>
    <w:p>
      <w:pPr>
        <w:pStyle w:val="BookText"/>
        <w:rPr/>
      </w:pPr>
      <w:bookmarkEnd w:id="2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لا يوجب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وثّقه ابن حبان</w:t>
      </w:r>
      <w:r>
        <w:rPr>
          <w:rStyle w:val="FootnoteAnchor"/>
          <w:rtl w:val="true"/>
        </w:rPr>
        <w:footnoteReference w:id="311"/>
      </w:r>
      <w:r>
        <w:rPr>
          <w:rFonts w:ascii="Amiri" w:hAnsi="Amiri" w:eastAsia="Amiri" w:cs="Amiri"/>
          <w:color w:val="111111"/>
          <w:sz w:val="28"/>
          <w:sz w:val="28"/>
          <w:szCs w:val="28"/>
          <w:rtl w:val="true"/>
          <w:lang w:bidi="ar-SA"/>
        </w:rPr>
        <w:t>والنسائي</w:t>
      </w:r>
      <w:r>
        <w:rPr>
          <w:rStyle w:val="FootnoteAnchor"/>
          <w:rtl w:val="true"/>
        </w:rPr>
        <w:footnoteReference w:id="312"/>
      </w:r>
      <w:r>
        <w:rPr>
          <w:rFonts w:ascii="Amiri" w:hAnsi="Amiri" w:eastAsia="Amiri" w:cs="Amiri"/>
          <w:color w:val="111111"/>
          <w:sz w:val="28"/>
          <w:sz w:val="28"/>
          <w:szCs w:val="28"/>
          <w:rtl w:val="true"/>
          <w:lang w:bidi="ar-SA"/>
        </w:rPr>
        <w:t>والعجلي</w:t>
      </w:r>
      <w:r>
        <w:rPr>
          <w:rStyle w:val="FootnoteAnchor"/>
          <w:rtl w:val="true"/>
        </w:rPr>
        <w:footnoteReference w:id="313"/>
      </w:r>
      <w:r>
        <w:rPr>
          <w:rFonts w:ascii="IRNazanin" w:hAnsi="IRNazanin" w:eastAsia="IRNazanin"/>
          <w:color w:val="111111"/>
          <w:sz w:val="28"/>
          <w:sz w:val="28"/>
          <w:szCs w:val="28"/>
          <w:rtl w:val="true"/>
          <w:lang w:bidi="fa-IR"/>
        </w:rPr>
        <w:t>، وابن العماد</w:t>
      </w:r>
    </w:p>
    <w:p>
      <w:pPr>
        <w:pStyle w:val="BookText"/>
        <w:rPr/>
      </w:pPr>
      <w:r>
        <w:rPr>
          <w:rFonts w:ascii="Amiri" w:hAnsi="Amiri" w:eastAsia="Amiri" w:cs="Amiri"/>
          <w:color w:val="111111"/>
          <w:sz w:val="28"/>
          <w:sz w:val="28"/>
          <w:szCs w:val="28"/>
          <w:rtl w:val="true"/>
          <w:lang w:bidi="ar-SA"/>
        </w:rPr>
        <w:t>الحنبلي</w:t>
      </w:r>
      <w:r>
        <w:rPr>
          <w:rStyle w:val="FootnoteAnchor"/>
          <w:rtl w:val="true"/>
        </w:rPr>
        <w:footnoteReference w:id="314"/>
      </w:r>
      <w:r>
        <w:rPr>
          <w:rFonts w:ascii="Amiri" w:hAnsi="Amiri" w:eastAsia="Amiri" w:cs="Amiri"/>
          <w:color w:val="111111"/>
          <w:sz w:val="28"/>
          <w:sz w:val="28"/>
          <w:szCs w:val="28"/>
          <w:rtl w:val="true"/>
          <w:lang w:bidi="ar-SA"/>
        </w:rPr>
        <w:t>، وروى عنه البخاري في صحيحه وفي الأدب المفرد، وروى عنه كذلك النسائي وأبو داود</w:t>
      </w:r>
    </w:p>
    <w:p>
      <w:pPr>
        <w:pStyle w:val="Heading6"/>
        <w:numPr>
          <w:ilvl w:val="5"/>
          <w:numId w:val="1"/>
        </w:numPr>
        <w:rPr/>
      </w:pPr>
      <w:bookmarkStart w:id="253" w:name="__RefHeading___Toc200374_383892988"/>
      <w:bookmarkStart w:id="254" w:name="_Toc98"/>
      <w:bookmarkEnd w:id="253"/>
      <w:r>
        <w:rPr/>
        <w:t>7</w:t>
      </w:r>
      <w:r>
        <w:rPr>
          <w:rtl w:val="true"/>
        </w:rPr>
        <w:t xml:space="preserve">- </w:t>
      </w:r>
      <w:r>
        <w:rPr>
          <w:rtl w:val="true"/>
        </w:rPr>
        <w:t xml:space="preserve">توثيق أسد بن وداعة الشامي </w:t>
      </w:r>
      <w:r>
        <w:rPr>
          <w:rtl w:val="true"/>
        </w:rPr>
        <w:t>(</w:t>
      </w:r>
      <w:r>
        <w:rPr>
          <w:rtl w:val="true"/>
        </w:rPr>
        <w:t xml:space="preserve">ت </w:t>
      </w:r>
      <w:r>
        <w:rPr/>
        <w:t>137</w:t>
      </w:r>
      <w:r>
        <w:rPr>
          <w:rtl w:val="true"/>
        </w:rPr>
        <w:t>ه</w:t>
      </w:r>
      <w:r>
        <w:rPr>
          <w:rtl w:val="true"/>
        </w:rPr>
        <w:t>)</w:t>
      </w:r>
      <w:bookmarkEnd w:id="254"/>
    </w:p>
    <w:p>
      <w:pPr>
        <w:pStyle w:val="BookText"/>
        <w:rPr/>
      </w:pPr>
      <w:r>
        <w:rPr>
          <w:rFonts w:ascii="Amiri" w:hAnsi="Amiri" w:eastAsia="Amiri" w:cs="Amiri"/>
          <w:color w:val="111111"/>
          <w:sz w:val="28"/>
          <w:sz w:val="28"/>
          <w:szCs w:val="28"/>
          <w:rtl w:val="true"/>
          <w:lang w:bidi="ar-SA"/>
        </w:rPr>
        <w:t>أسد بن وداعة أبو العلاء الشامي، من التابعين ومن رواة الحديث، قال عنه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بن وداعة، شامي من صغار التابعين، ناصبـي يَسُبّ،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وأزهر الحرازي وجماعة يَسُبّون علياً،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ثـقة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العقيلي وابن حجر الجريمة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الحراني وأسد بن وداعة وجماعة كانوا يسبّون علي بن أبي‌طالب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وكان ثور بن يزيد في ناحية لا يسبّ، فإذا لم يسبّ جـرّوا برجـله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ما هو مبرر بعض علماء أهل السنّة في توثيق هذا الناصبي المنافق المتجرئ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تبرير النسائي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تبرير ابن حبان في توثيقه أيضاً</w:t>
      </w:r>
      <w:r>
        <w:rPr>
          <w:rStyle w:val="FootnoteAnchor"/>
          <w:rtl w:val="true"/>
        </w:rPr>
        <w:footnoteReference w:id="3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 ابن حبـان فقال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بن وداعة الشامي كنيته أبو العلاء يروي عن شداد بن أوس، روى عنه أهل الشام، وكان عابداً، قتل سنة ست أو سبع وثلاثين ومائة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55" w:name="pg1425_12666"/>
    </w:p>
    <w:p>
      <w:pPr>
        <w:pStyle w:val="BookText"/>
        <w:rPr/>
      </w:pPr>
      <w:bookmarkEnd w:id="2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نعم، كان عابداً للطاغوت، متّبعاً للشيطان، وإلّا فمن يتجرّأ على سبّ أميرالمؤمنين</w:t>
      </w:r>
    </w:p>
    <w:p>
      <w:pPr>
        <w:pStyle w:val="BookText"/>
        <w:rPr/>
      </w:pPr>
      <w:r>
        <w:rPr>
          <w:rFonts w:ascii="Amiri" w:hAnsi="Amiri" w:eastAsia="Amiri" w:cs="Amiri"/>
          <w:color w:val="111111"/>
          <w:sz w:val="28"/>
          <w:sz w:val="28"/>
          <w:szCs w:val="28"/>
          <w:rtl w:val="true"/>
          <w:lang w:bidi="ar-SA"/>
        </w:rPr>
        <w:t>عليّ بن أبي طالب ما عساه إلّا منافقاً أو كافراً</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00376_383892988"/>
      <w:bookmarkStart w:id="257" w:name="_Toc99"/>
      <w:bookmarkEnd w:id="256"/>
      <w:r>
        <w:rPr/>
        <w:t>8</w:t>
      </w:r>
      <w:r>
        <w:rPr>
          <w:rtl w:val="true"/>
        </w:rPr>
        <w:t xml:space="preserve">- </w:t>
      </w:r>
      <w:r>
        <w:rPr>
          <w:rtl w:val="true"/>
        </w:rPr>
        <w:t xml:space="preserve">توثيق حريز بن عثمان الرحبـي </w:t>
      </w:r>
      <w:r>
        <w:rPr>
          <w:rtl w:val="true"/>
        </w:rPr>
        <w:t>(</w:t>
      </w:r>
      <w:r>
        <w:rPr>
          <w:rtl w:val="true"/>
        </w:rPr>
        <w:t xml:space="preserve">ت </w:t>
      </w:r>
      <w:r>
        <w:rPr/>
        <w:t>163</w:t>
      </w:r>
      <w:r>
        <w:rPr>
          <w:rtl w:val="true"/>
        </w:rPr>
        <w:t>ه</w:t>
      </w:r>
      <w:r>
        <w:rPr>
          <w:rtl w:val="true"/>
        </w:rPr>
        <w:t>)</w:t>
      </w:r>
      <w:bookmarkEnd w:id="257"/>
    </w:p>
    <w:p>
      <w:pPr>
        <w:pStyle w:val="BookText"/>
        <w:rPr/>
      </w:pPr>
      <w:r>
        <w:rPr>
          <w:rFonts w:ascii="Amiri" w:hAnsi="Amiri" w:eastAsia="Amiri" w:cs="Amiri"/>
          <w:color w:val="111111"/>
          <w:sz w:val="28"/>
          <w:sz w:val="28"/>
          <w:szCs w:val="28"/>
          <w:rtl w:val="true"/>
          <w:lang w:bidi="ar-SA"/>
        </w:rPr>
        <w:t>حَريـز بن عثمـان الرحبي الحمصي ، تابعي، حافظ، من رواة الحديث، أَخرج له البخاري والترمذي والنسـائي وأبو داود وابن ماجة، وهو من المشهورين بالنّصب والبغض لسيّدنـا أميرالمؤمنين عليّ بن أبي 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وقد نصّ على نَصبـه الذهـبي</w:t>
      </w:r>
      <w:r>
        <w:rPr>
          <w:rStyle w:val="FootnoteAnchor"/>
          <w:rtl w:val="true"/>
        </w:rPr>
        <w:footnoteReference w:id="319"/>
      </w:r>
      <w:r>
        <w:rPr>
          <w:rFonts w:ascii="IRNazanin" w:hAnsi="IRNazanin" w:eastAsia="IRNazanin"/>
          <w:color w:val="111111"/>
          <w:sz w:val="28"/>
          <w:sz w:val="28"/>
          <w:szCs w:val="28"/>
          <w:rtl w:val="true"/>
          <w:lang w:bidi="fa-IR"/>
        </w:rPr>
        <w:t>وأحمد بن حنبل</w:t>
      </w:r>
      <w:r>
        <w:rPr>
          <w:rStyle w:val="FootnoteAnchor"/>
          <w:rtl w:val="true"/>
        </w:rPr>
        <w:footnoteReference w:id="320"/>
      </w:r>
      <w:r>
        <w:rPr>
          <w:rFonts w:ascii="IRNazanin" w:hAnsi="IRNazanin" w:eastAsia="IRNazanin"/>
          <w:color w:val="111111"/>
          <w:sz w:val="28"/>
          <w:sz w:val="28"/>
          <w:szCs w:val="28"/>
          <w:rtl w:val="true"/>
          <w:lang w:bidi="fa-IR"/>
        </w:rPr>
        <w:t>وابن حبان</w:t>
      </w:r>
      <w:r>
        <w:rPr>
          <w:rStyle w:val="FootnoteAnchor"/>
          <w:rtl w:val="true"/>
        </w:rPr>
        <w:footnoteReference w:id="321"/>
      </w:r>
      <w:r>
        <w:rPr>
          <w:rFonts w:ascii="Amiri" w:hAnsi="Amiri" w:eastAsia="Amiri" w:cs="Amiri"/>
          <w:color w:val="111111"/>
          <w:sz w:val="28"/>
          <w:sz w:val="28"/>
          <w:szCs w:val="28"/>
          <w:rtl w:val="true"/>
          <w:lang w:bidi="ar-SA"/>
        </w:rPr>
        <w:t>والعجلي،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 بن عثمان الرحبي شامي ثقة، وكان يحمل على علي</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وأحمد بن محمّد الغماري</w:t>
      </w:r>
      <w:r>
        <w:rPr>
          <w:rStyle w:val="FootnoteAnchor"/>
          <w:rtl w:val="true"/>
        </w:rPr>
        <w:footnoteReference w:id="323"/>
      </w:r>
      <w:r>
        <w:rPr>
          <w:rFonts w:ascii="Amiri" w:hAnsi="Amiri" w:eastAsia="Amiri" w:cs="Amiri"/>
          <w:color w:val="111111"/>
          <w:sz w:val="28"/>
          <w:sz w:val="28"/>
          <w:szCs w:val="28"/>
          <w:rtl w:val="true"/>
          <w:lang w:bidi="ar-SA"/>
        </w:rPr>
        <w:t>وابن عقيل الحضرمي</w:t>
      </w:r>
      <w:r>
        <w:rPr>
          <w:rStyle w:val="FootnoteAnchor"/>
          <w:rtl w:val="true"/>
        </w:rPr>
        <w:footnoteReference w:id="324"/>
      </w:r>
      <w:r>
        <w:rPr>
          <w:rFonts w:ascii="Amiri" w:hAnsi="Amiri" w:eastAsia="Amiri" w:cs="Amiri"/>
          <w:color w:val="111111"/>
          <w:sz w:val="28"/>
          <w:sz w:val="28"/>
          <w:szCs w:val="28"/>
          <w:rtl w:val="true"/>
          <w:lang w:bidi="ar-SA"/>
        </w:rPr>
        <w:t>وحسن بن فرحان المالكي</w:t>
      </w:r>
      <w:r>
        <w:rPr>
          <w:rStyle w:val="FootnoteAnchor"/>
          <w:rtl w:val="true"/>
        </w:rPr>
        <w:footnoteReference w:id="325"/>
      </w:r>
      <w:r>
        <w:rPr>
          <w:rFonts w:ascii="Amiri" w:hAnsi="Amiri" w:eastAsia="Amiri" w:cs="Amiri"/>
          <w:color w:val="111111"/>
          <w:sz w:val="28"/>
          <w:sz w:val="28"/>
          <w:szCs w:val="28"/>
          <w:rtl w:val="true"/>
          <w:lang w:bidi="ar-SA"/>
        </w:rPr>
        <w:t>وغيرهم، أمّا من ذكر أنّه اتّهم ورُمي بالنّصب فَهُم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ودعونا نفتح الملف الإجرامي لهذا الحافظ الناصبي لِنَرى من هذا الذي وَثّقوه؟</w:t>
      </w:r>
    </w:p>
    <w:p>
      <w:pPr>
        <w:pStyle w:val="BookText"/>
        <w:rPr/>
      </w:pPr>
      <w:r>
        <w:rPr>
          <w:rFonts w:ascii="Amiri" w:hAnsi="Amiri" w:eastAsia="Amiri" w:cs="Amiri"/>
          <w:color w:val="111111"/>
          <w:sz w:val="28"/>
          <w:sz w:val="28"/>
          <w:szCs w:val="28"/>
          <w:rtl w:val="true"/>
          <w:lang w:bidi="ar-SA"/>
        </w:rPr>
        <w:t>وهل تنطبق عليه شروط التوثيق أَم لا؟ وهل هم صادقون في دعواهم محبّة آل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الحسين القطان، أنبأنا عثمان بن أحمد الدقاق، حدّثنا سهل بن</w:t>
      </w:r>
    </w:p>
    <w:p>
      <w:pPr>
        <w:pStyle w:val="BookText"/>
        <w:rPr/>
      </w:pPr>
      <w:r>
        <w:rPr>
          <w:rFonts w:ascii="Amiri" w:hAnsi="Amiri" w:eastAsia="Amiri" w:cs="Amiri"/>
          <w:color w:val="111111"/>
          <w:sz w:val="28"/>
          <w:sz w:val="28"/>
          <w:szCs w:val="28"/>
          <w:rtl w:val="true"/>
          <w:lang w:bidi="ar-SA"/>
        </w:rPr>
        <w:t>أبي سهل، حدّثنا أبو جعفر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وحريز بن عثمان كان ينتقص علياً وينال منه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أحمد بن أبي جعفر، أنبأنا يوسف بن أحمد الصيدلاني، حدّثنا محمّد بن عمرو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العقيلي، حدّثنا محمّد بن أيوب، عن يحيى بن ضر، يحدّثنا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حريزاً كان يشتم علياً على المنابر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أيوب بن يحيى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جرير أنّ حريز كان يشتم علياً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قتل آبائي قتل آبائي يعني علياً</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حريز بن عثمان شيئاً تنكره عليه من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سـألته أن لا يذكر لي شيئاً من هذا مخافة أن أسمع منه شيئاً يضيق عليّ الرواية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أمير ولكم أمير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معاوية ولكم عليّ، فقلت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آثرنا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محمّد بن عبدالله بن أبان الهيتي،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عبدالله بن روح الجواليقي، حدّثني هارون بن رضى مولى محمّد بن عبدالرحمن بن اسحاق القاضي، حدّثنا أحمد بن سنـان،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تكتب من حريز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علمت منه إلّا خيراً،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تكتب منه فإنّه يسبّ علياً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هذا الخبر بأكثر من صورة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سعيد الدارمي، عن أحمد بن سليمان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عادلت حريز بن عثمان من مصر إلى مكة فجعل يسبّ علياً ويلعـنه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الأزدي في الضعفاء أنّ حريز بن عثمان روى أنّ النبي صلى الله عليه وآله وسلم لمّا أراد أن يركب بغلته جاء عليّ بن أبي طالب فحلّ حزام البغلة ليقع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هذه حاله لا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صالح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حريز بن عثمان عن عبدالرحمن بن ميسرة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حديثاً في تنقيص علي بن أبي طالب لا يصلح ذكره، حديث معقل منكر جدّاً لا يروي مثله من يتقي الله، قال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حدّثني بذلك قمت عنه وتركته، وقال قنجار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 وكان داعية لمذهبه يتنكب حديثه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ابن عقيل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أطلت في ترجمة هذا الخبيث المخبث بنقل كلامهم؛ لأنّه ممن روى له البخاري وغيره، واعتمدوه وعدّلوه وذبّوا عنه حمية وتعصّباً للباطل واتّخذوه إماماً وحجّة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نقله تعرف أنّ حريز بن عثمان منافق فاجر وضّاع مُبغض لعلي متجاهر بذلك مُصرِّح بلعنه وبأنّه لا يحبّه، يشيد بسبّه ويخترع الأحاديث في تنقيصه، وهو مع ذلك سفياني داعية إلى مذهبه الممقوت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 السقاف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خبيث مخبث، ناصبي مشهور، مائل عن الحقّ، ومعوج الفكر ضال، تحايده مسلم فلم يخرج 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حسن بن فرحان المالكي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وقد تربّى الناس في الشام على بغض عليّ ولعنه فظهر منهم أكثر من خمسين محدّثاً ناصبياً في القرون الثلاثة الأولى، كان أشهرهم حريز بن عثمان الرحبي من رواة البخاري، وكان يسبّ عليـاً في اليوم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مـرّة فقط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محمّد الغماري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 البخاري لحريز بن عثمان، وقد وصل في البدعـة إلى حدّ مفسّق بالإجمـاع أو مكفّر على رأي البعض</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حريز بن عثمان الرحبي، و تلك جرائمه باعتراف علماء أهل السنّة، وأمّا الغماري والسقاف وابن فرحان وابن عقيل فإنّ الإنصاف دعاهم لفضح هذا الناصبي والتحذير منه، ولكن صيحاتهم ذهبت أدراج الرياح، ولكنها لا تذهب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عامّة علماء أهل السنّة فيوثّقون هذا الناصبي و يقبلون روايته، و سبق أن ذكرنا أنّ البخاري والترمذي والنسائي وابن ماجة وأبا داود أخرجوا له في كتبهم، وقبلوا روايته بطيب خاطر، و إليك نماذج مما قالوه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ثقة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بالشام أثبت من حريز</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وقال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من أدركناه من أصحابنا يوثّقونه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 بن عثمان الحافظ العالم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حمص، من بقايا التابعين الصغار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أبو حاتم الرازي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حريز بن عثمان الرحبي أبو عثمان الحمصي روى عن عبدالله بن بسر، صاحب النبي صلى الله عليه وسلم وراشد بن سعد وعبدالرحمن بن ميسرة روى عنه معاذ بن معاذ وعيسى بن يونس وبقية وعثمان بن سعيد بن كثير بن دينار سمعت أبي يقول ذلك</w:t>
      </w:r>
      <w:r>
        <w:rPr>
          <w:rFonts w:eastAsia="Amiri" w:cs="Amiri" w:ascii="Amiri" w:hAnsi="Amiri"/>
          <w:color w:val="111111"/>
          <w:sz w:val="28"/>
          <w:szCs w:val="28"/>
          <w:rtl w:val="true"/>
          <w:lang w:bidi="ar-SA"/>
        </w:rPr>
        <w:t xml:space="preserve">. </w:t>
      </w:r>
      <w:bookmarkStart w:id="258" w:name="pg1425_12670"/>
    </w:p>
    <w:p>
      <w:pPr>
        <w:pStyle w:val="BookText"/>
        <w:rPr/>
      </w:pPr>
      <w:bookmarkEnd w:id="25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حدّثنا عبدالرحمن، نا محمّد بن عوف الحمصي،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أثبت من حريز إلّا أن يكون بحير،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فوقه، حريز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قال ذكره أبي عن ابن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يثنى على حريز، حدّثنا عبدالرحمن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عندي ما يقال في رأيه، ولا أعلم بالشام أثبت منه، هو أثبت من صفوان بن عمرو وأبي بكر بن أبي مريم، وهو ثقة متقن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00378_383892988"/>
      <w:bookmarkStart w:id="260" w:name="_Toc100"/>
      <w:bookmarkEnd w:id="259"/>
      <w:r>
        <w:rPr>
          <w:rtl w:val="true"/>
        </w:rPr>
        <w:t>الشيعة لا تحكم بكفر المخالف</w:t>
      </w:r>
      <w:bookmarkEnd w:id="260"/>
    </w:p>
    <w:p>
      <w:pPr>
        <w:pStyle w:val="BookText"/>
        <w:rPr/>
      </w:pPr>
      <w:r>
        <w:rPr>
          <w:rFonts w:ascii="Amiri" w:hAnsi="Amiri" w:eastAsia="Amiri" w:cs="Amiri"/>
          <w:color w:val="111111"/>
          <w:sz w:val="28"/>
          <w:sz w:val="28"/>
          <w:szCs w:val="28"/>
          <w:rtl w:val="true"/>
          <w:lang w:bidi="ar-SA"/>
        </w:rPr>
        <w:t>بعد أن اتّضح لنا أنّ حكم تكفير النواصب لا يختص بمذهب من المذاهب الإسلامية، بل هو محلّ وفاق بين علماء المسلمين سنّيهم وشيعيهم، حيث خصصوه بكلّ من يعلن العداوة والبغضاء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فالناصبي اسم ينطبق على كلّ من نصب العداء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وأعلنه بحرب أو بشتم لهم، أو سبّ سيّدهم مولى الموحّدين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بسنده عن أم سلمة أنّها قالت لعبد الله الجدلي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أيسب فيكم رسول الله</w:t>
      </w:r>
    </w:p>
    <w:p>
      <w:pPr>
        <w:pStyle w:val="BookText"/>
        <w:rPr/>
      </w:pPr>
      <w:r>
        <w:rPr>
          <w:rFonts w:ascii="Amiri" w:hAnsi="Amiri" w:eastAsia="Amiri" w:cs="Amiri"/>
          <w:color w:val="111111"/>
          <w:sz w:val="28"/>
          <w:sz w:val="28"/>
          <w:szCs w:val="28"/>
          <w:rtl w:val="true"/>
          <w:lang w:bidi="ar-SA"/>
        </w:rPr>
        <w:t>صلى الله عليه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فيض القدير للمناوي،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رواه الحاكم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الهيثمي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رجال الصحيح غير أبي عبدالله الجدلي وهو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الذهبي في تاريخ الإسلام، عن زر، عن علي قال</w:t>
      </w:r>
      <w:r>
        <w:rPr>
          <w:rFonts w:eastAsia="Amiri" w:cs="Amiri" w:ascii="Amiri" w:hAnsi="Amiri"/>
          <w:color w:val="111111"/>
          <w:sz w:val="28"/>
          <w:szCs w:val="28"/>
          <w:rtl w:val="true"/>
          <w:lang w:bidi="ar-SA"/>
        </w:rPr>
        <w:t xml:space="preserve">: </w:t>
      </w:r>
      <w:bookmarkStart w:id="261" w:name="pg1425_12671"/>
    </w:p>
    <w:p>
      <w:pPr>
        <w:pStyle w:val="BookText"/>
        <w:rPr/>
      </w:pPr>
      <w:bookmarkEnd w:id="26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إنّه لعهد النبي صلى الله عليه وسلم إلي أنّه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والترمذي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صالح السمان وغيره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المنافقين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 هذه الأمّة إلّا ببغضهم علياً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حكم المخالف للشيعة الإمامية من أهل السنّة، فإنّ فقهاء الإمامية الأعاظم لا يحكمون بكفره كما ادّعى الدمشقية بناءً على مساواته بالناصبي؛ إذ كيف يحكمون بكفره وهم يقبلونه في موارد مهمّة في الحياة كالزواج والأكل والصلاة خلفه ونحوها، وهذا إن دلّ على شيء فإنّما يدلّ على الحكم بطهارته والقول بإسلامه، وإن لم يصطلحوا عليه لفظ المؤمن بمعناه الخاص، إذ إنّهم يرون الإيمان الخاص درجة أعلى من الإسلام الذي هو الإيمان بمعناه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يعتقدون بصحة إطلاق الإيمان بمعناه الخاص على من والى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واعترف بإمامته وإمامة الأئمة من ولده المخصوصين بحديث الاثني عشر إماماً، وإلّا فلا خصوصية للإمامية على غيرها من الفرق الإسلامية، ولاعتقد بما تعتقد به أهل السنّة بجعل الإمامة من الفروع التي يجوز فيها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المخالف في تعبير الإمامية لا يختص بأهل السنّة فقط، بل يعم بذلك الفرق الشيعية التي لا تؤمن بالأئمة الاثني عشر، فهو مصطلح عام يشمل كلّ من لا يوافق الشيعة الإمامية في أصولها وفروعها، سواء كان من الشيعة أم من السنّة، وأنّ حكمه غير حكم الناصبي</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00380_383892988"/>
      <w:bookmarkStart w:id="263" w:name="_Toc101"/>
      <w:bookmarkEnd w:id="262"/>
      <w:r>
        <w:rPr>
          <w:rtl w:val="true"/>
        </w:rPr>
        <w:t>أقوال علماء الشيعة الإمامية في المخالف</w:t>
      </w:r>
      <w:bookmarkEnd w:id="263"/>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الإيمان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اشتراط إيمان الذابح زيادة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على الإسلام، فذهب الأكثر إلى عدم اعتباره والاكتفاء في الحل بإظهار الشهادتين على وجه يتحقق معه الإسلام، بشرط أن لا يعتقد ما يخرجه عنه كالناصبي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والأكثر على عدم اشتراط الإيمان والاكتفاء في الحل بإظهار الشهادتين على وجه يتحقق معه الإسلام، بشرط أن لا يعتقد ما يخرجه عنه كالناصب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يشترط الإيمان، وفيه قول بعيد باشتراطه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تصح ذباحة المعلن بالعداوة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كالخارجي ـ وإن أظهر الإسلام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 أو المؤمنة أن ينكح دواما أو متعة بعض المنتحلين</w:t>
      </w:r>
    </w:p>
    <w:p>
      <w:pPr>
        <w:pStyle w:val="BookText"/>
        <w:rPr/>
      </w:pPr>
      <w:r>
        <w:rPr>
          <w:rFonts w:ascii="Amiri" w:hAnsi="Amiri" w:eastAsia="Amiri" w:cs="Amiri"/>
          <w:color w:val="111111"/>
          <w:sz w:val="28"/>
          <w:sz w:val="28"/>
          <w:szCs w:val="28"/>
          <w:rtl w:val="true"/>
          <w:lang w:bidi="ar-SA"/>
        </w:rPr>
        <w:t>لدين الإسلام ممن يحكم بنجاستهم كالنواصب وغيرهم ممن تقدّم ذكرهم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زواج المؤمن من المخالفة غير الناصبية، كما يجوز زواج المؤمنة من المخالف غير الناصبي، على كراهة، نعم إذا خيف عليه أو عليها الضلال حرم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السيستاني في المسائل 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تذكية الذبيحة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أو صبيا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ذبيحة الكافر حتّى الكتابي وإن سمى على الأحوط، وكذا الناصب المعلن بعداوة أهل البيت</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لطف الله الصافي في هداية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للمؤمنة أن تنكح الناصب المعلن بعداوة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الغالي المعتقد بألوهيتهم أو نبوّتهم، وكذا لا يجوز للمؤمن أن ينكح الناصبة والغالية؛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لأنّهم بحكم الكفّار وإن انتحلوا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نكاح المؤمن المخالفة غير الناصبة، وأمّا نكاح المؤمنة المخالف غير الناصب، فالجواز مع الكراهة لا يخلو من قوّة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وقال السيّد محمّد سعيد الحكيم في 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نصبه إلى إنكار الضروري بالنحو الموجب للكفر، الذي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الغالي إذا رجع غلوه إلى إنكار التوحيد لله تعالى أو إنكار النبوّة أو إنكار الضروري بالنحو المتقدّم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لاحظت أنّي أوردت آراء عدد من كبار فقهاء الشيعة من القدماء والمعاصرين من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ذكر هذه الأقوال في الناصب والمخالف وبيان الفرق بينهما يتّضح لك ما يروم الوصول إليه عبدالرحمن بن محمّد سعيد دمشقية، من إيهام بعض عوام أهل السنّة ليحقق هدفه المنشود من وراء ذلك، وهو إثارة الفتنة والبغضاء بين أبناء الأمّة الإسلامية، وهو بذلك متعمّد وليس بجاهل، فإنّ الجاهل لا يقحم نفسه في مثل هذه الأمور، خصوصاً وأنّه يعدّ نفسه اليوم من كبار الوهابية وأهل العلم والفتيا بينهم، وقد لا يكون هناك من يكون بمنزلته، حيث يرى نفسه مجنّداً للدفاع عن الفكر الوهابي باسم أهل السنّة والإسلام ضد ما يصفهم بالكفرة الخارجين عن الدين والملة، فانظر كيف ينقل عبارة أئمة الشيعة الإمامية الواردة في الناصبي؟ وكيف يعلّق عليها بأنّ المقصود بها هم أهل السنّة؟ ولكن كما يقول الحقّ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لِيَمْكُرُواْ فِيهَا وَ مَا يَمْكُرُونَ إلّا بِأَنفُسِهِمْ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 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ما استدلّ به على قوله؟ وهي عبارة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في بداية </w:t>
      </w:r>
      <w:bookmarkStart w:id="264" w:name="pg1425_12674"/>
    </w:p>
    <w:p>
      <w:pPr>
        <w:pStyle w:val="BookText"/>
        <w:rPr/>
      </w:pPr>
      <w:bookmarkEnd w:id="26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الفصل، والآخر هو ما رواه القمي الملقب بالصدوق 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ولكني أتقي عليك، فإن قدرت أن تقلب عليه حائطاً أو تغرقه في ماء لكيلا يشهد به عليك فافعل،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 ما قدرت عليه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هذه الرواية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18/463</w:t>
      </w:r>
      <w:r>
        <w:rPr>
          <w:rFonts w:ascii="Amiri" w:hAnsi="Amiri" w:eastAsia="Amiri" w:cs="Amiri"/>
          <w:color w:val="111111"/>
          <w:sz w:val="28"/>
          <w:sz w:val="28"/>
          <w:szCs w:val="28"/>
          <w:rtl w:val="true"/>
          <w:lang w:bidi="ar-SA"/>
        </w:rPr>
        <w:t xml:space="preserve">، ونعمة الجزائري في الأنوار النعمانية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صرّح بجواز قتلهم واستباحة أموالهم</w:t>
      </w:r>
      <w:r>
        <w:rPr>
          <w:rFonts w:eastAsia="Amiri" w:cs="Amiri" w:ascii="Amiri" w:hAnsi="Amiri"/>
          <w:color w:val="111111"/>
          <w:sz w:val="28"/>
          <w:szCs w:val="28"/>
          <w:rtl w:val="true"/>
          <w:lang w:bidi="ar-SA"/>
        </w:rPr>
        <w:t>».</w:t>
      </w:r>
      <w:r>
        <w:rPr>
          <w:rStyle w:val="FootnoteAnchor"/>
          <w:rtl w:val="true"/>
        </w:rPr>
        <w:footnoteReference w:id="352"/>
      </w:r>
    </w:p>
    <w:p>
      <w:pPr>
        <w:pStyle w:val="Heading5"/>
        <w:numPr>
          <w:ilvl w:val="4"/>
          <w:numId w:val="1"/>
        </w:numPr>
        <w:rPr/>
      </w:pPr>
      <w:bookmarkStart w:id="265" w:name="__RefHeading___Toc200382_383892988"/>
      <w:bookmarkStart w:id="266" w:name="_Toc102"/>
      <w:bookmarkEnd w:id="265"/>
      <w:r>
        <w:rPr>
          <w:rtl w:val="true"/>
        </w:rPr>
        <w:t>رأي السيّد الخوئي في المخالف</w:t>
      </w:r>
      <w:bookmarkEnd w:id="26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الكلام في نجاسة الفرق المخالفة للشيعة الاثني عشرية وطهارتهم، وحاصل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الولاية لجميع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لبعضهم هل هو كإنكار الرسالة يستتبع الكفر والنجاسة؟ أو أنّ إنكار الولاية إنّما يوجب الخروج عن الإيمان مع الحكم بإسلامه وطهارته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المشهور بين المسلمين طهارة أهل الخلاف وغيرهم من الفرق المخالفة للشيعة الاثني عشرية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الواردة بهذا المضمون وإن كانت من الكثرة بمكان إلّا أنّه لا دلالة لها على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المخالفين؛ إذ المراد فيها بالكفر ليس هو الكفر في مقابل الإسلام، وإنّما هو في مقابل الإيمان كما أشرنا إليه سابقاً أو أنه بمعنى الكفر الباطني، وذلك لما ورد في غير واحد من الروايات من أنّ المناط في الإسلام وحقن الدماء والتوارث وجواز النكاح إنّما هو شهادة أن لا إله إلّا الله وأنّ محمّداً رسوله، وهي التي عليها أكثر الناس، وعليه فلا يعتبر في الإسلام غير الشهادتين، فلا مناص معه عن الحكم بإسلام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القطعية الجارية على طهارة أهل الخلاف، حيث إنّ المتشرعين في زمان الأئمة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وكذلك الأئمة بأنفسهم كانوا يشترون منهم اللحم ويرون حلية ذبائحهم</w:t>
      </w:r>
    </w:p>
    <w:p>
      <w:pPr>
        <w:pStyle w:val="BookText"/>
        <w:rPr/>
      </w:pPr>
      <w:r>
        <w:rPr>
          <w:rFonts w:ascii="Amiri" w:hAnsi="Amiri" w:eastAsia="Amiri" w:cs="Amiri"/>
          <w:color w:val="111111"/>
          <w:sz w:val="28"/>
          <w:sz w:val="28"/>
          <w:szCs w:val="28"/>
          <w:rtl w:val="true"/>
          <w:lang w:bidi="ar-SA"/>
        </w:rPr>
        <w:t>ويباشرونهم، وبالجملة كانوا يعاملون معهم معاملة الطهارة والإسلام من غير أن يرد عنهم ردع</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الولاية بمعنى الخلافة فهي ليست بضرورية بوجه، وإنّما هي مسألة نظرية، وقد فسّروها بمعنى الحبّ والولاء ولو تقليداً لآبائهم وعلمائهم، وإنكارهم للولاية بمعنى الخلافة مستند إلى الشبهة كما عرفت، وقد أسلفنا أنّ إنكار الضروري إنّما يستتبع الكفر والنجاسة فيما إذا كان مستلزماً لتكذيب النبي، كما إذا كان عالماً بأنّ ما ينكره مما ثبت من الدين بالضرورة، وهذا لم يتحقق في حقّ أهل الخلاف؛ لعدم ثبوت الخلافة عندهم بالضرورة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المذهب لا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بالإضافة إلى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سائر الفرق المخالفين للشيعة الاثني عشرية من الزيدية، والكيسانية، والإسماعيلية، وغيرهم، حيث إنّ حكمهم حكم أهل الخلاف؛ لضرورة أنّه لا فرق في إنكار الولاية بين إنكارها ونفيها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وبين إثباتها لبعضهم ونفيها عن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وقد ورد إن من أنكر واحداً منهم فقد أنكر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أنّ نفي الولاية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ـ غير مستلزم للكفر والنجاسة فضلا عن نفيها عن بعض دون بعض، فالصحيح الحكم بطهارة جميع المخالفين للشيعة الاثني عشرية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مختصّاً بالسيّد الخوئي، بل هو رأي مشهور عند الشيعة الإمامية، ولا عبرة بمن خالف هذا المشهور، كما تقدّم نقل آراء في التفريق بين الناصبي الذي يذهب جميع علماء المسلمين سنّة وشيعة إلى تكفيره ونجاسته وخروجه عن الملّة؛ لعدائه لله ولرسوله ولأهل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بالضرورة من الدين وجوب مودتهم في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حقّ في القرآن غير هذا لكفى، كيف </w:t>
      </w:r>
      <w:bookmarkStart w:id="267" w:name="pg1425_12676"/>
    </w:p>
    <w:p>
      <w:pPr>
        <w:pStyle w:val="BookText"/>
        <w:rPr/>
      </w:pPr>
      <w:bookmarkEnd w:id="26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والقرآن أنزل فيهم ما يوجب لهم من الحقوق ما ليس لغيرهم من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ذهب إليه مشهور علماء الإمامية، من عدم وجود دليل روائي يدلّ على كفر المخالف، هو ما ذهب إليه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الآخر مرمى لسهام الوهابية،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عليها سوى توهّم إطلاق معاقد إجماعات نجاسة الكفّار، وهو وهم ظاهر؛ ضرورة أنّ المراد من الكفار فيها مقابل المسلمين الأعم من العامّة والخاصّة، ولهذا ترى إلحاقهم بعض المنتحلين إلى الإسلام كالخوارج والغلاة بالكفّار، فلو كان مطلق المخالف نجساً عندهم فلا معنى لذلك، بل يمكن دعوى الإجماع أو الضرورة بعدم نجاستهم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سنخ هذه الروايات الواردة في المعارف غير سنخ الروايات الواردة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صاحب الوسائل لم يوردها في أبواب النجاسات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أجنبية عن إفادة الحكم الفقهي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 إنّما حكم بكفره ونجاسته تبعاً لنجاسة الكافر؛ وذلك لعداوته وبغضه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يشترك من هذه الجهة مع الكافر المحارب لله ورسوله؛ فهما مشتركان في النتيجة في إعلان الحرب لله تعالى ورسوله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00384_383892988"/>
      <w:bookmarkStart w:id="269" w:name="_Toc103"/>
      <w:bookmarkEnd w:id="268"/>
      <w:r>
        <w:rPr>
          <w:rtl w:val="true"/>
        </w:rPr>
        <w:t>الفصل الرابع الإمامية لا تحكم بكفر المسلمين</w:t>
      </w:r>
      <w:bookmarkEnd w:id="269"/>
    </w:p>
    <w:p>
      <w:pPr>
        <w:pStyle w:val="Heading4"/>
        <w:numPr>
          <w:ilvl w:val="3"/>
          <w:numId w:val="1"/>
        </w:numPr>
        <w:rPr/>
      </w:pPr>
      <w:bookmarkStart w:id="270" w:name="__RefHeading___Toc200386_383892988"/>
      <w:bookmarkStart w:id="271" w:name="_Toc104"/>
      <w:bookmarkEnd w:id="270"/>
      <w:r>
        <w:rPr>
          <w:rtl w:val="true"/>
        </w:rPr>
        <w:t>الإمامية لا تحكم بكفر المسلمين</w:t>
      </w:r>
      <w:bookmarkEnd w:id="2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2" w:name="__RefHeading___Toc200388_383892988"/>
      <w:bookmarkStart w:id="273" w:name="_Toc105"/>
      <w:bookmarkEnd w:id="272"/>
      <w:r>
        <w:rPr>
          <w:rtl w:val="true"/>
        </w:rPr>
        <w:t>اشاره</w:t>
      </w:r>
      <w:bookmarkEnd w:id="2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الإمامية لا تحكم بكفر المسلمين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الإمامية لا تحكم بكفر المسلمين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تعالى على البشرية بوجه عام، وعلى أهل الإسلام والشيعة الإمامية بوجه خاص، بالنبي الأكرم محمّد، وبأئمة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عارفين بالدين، معصومين عن الخطأ والاشتباه</w:t>
      </w:r>
      <w:r>
        <w:rPr>
          <w:rStyle w:val="FootnoteAnchor"/>
          <w:rtl w:val="true"/>
        </w:rPr>
        <w:footnoteReference w:id="357"/>
      </w:r>
      <w:r>
        <w:rPr>
          <w:rFonts w:ascii="Amiri" w:hAnsi="Amiri" w:eastAsia="Amiri" w:cs="Amiri"/>
          <w:color w:val="111111"/>
          <w:sz w:val="28"/>
          <w:sz w:val="28"/>
          <w:szCs w:val="28"/>
          <w:rtl w:val="true"/>
          <w:lang w:bidi="ar-SA"/>
        </w:rPr>
        <w:t>، شهد لهم بذلك الله تعالى ورسوله، والمنصفين والمتورّعين في الدين من علماء المسلمين، قبل أن يشهد لهم من لم يؤمن بالله ورسوله؛ لمجرد قراءته لسيرتهم وحياتهم وقيامهم بدورهم ووظيفتهم الشـرعية تجاه الإنسانية جمعاء، فهم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 الرسول محمّد، وأئمة العدل والإنصاف، ودعاة الحرية والتحرر من العبودية والظلم، فأمّا المولى تبارك وتعالى فقد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وأوجب محبتهم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للجميع لشمول رسالة النبي للناس أجمعين،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عين كونه بشيراً ونذيراً فهو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رَحْمَةً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وهدفهم هدفه، كما دلّ على ذلك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مضافاً إلى ما أوصى به أمّته من توصيات كثيرة، والتي من جملتها السمع والطاعة لهم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لك بعض أقوال علماء السنّة في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علماء الشيعة فهم سادتهم وقادتهم، وهي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مناقب أميرالمؤمنين علي بن أبي طالب عنه مما لم يخرجاه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الحسن علي بن الحسن الجراحي وأبا الحسين محمّد بن المظفر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من الفضائل ما جاء لعلي</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صواعقه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عظيمة شهيرة حتّى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الفضائل ما جاء لعلي، وقال إسماعيل القاضي 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الحسان أكثر ما جاء في علي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الإمامان الحسن والحسين فقد تواترت الروايات في علّو شأنهما وسمو مقامهما، فجاء في مجامع أحاديث السنة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 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سيّد، ولعلّ الله أن يصلح به بين فئتين عظيمتين من المسلمين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وقال في حقّ ابنه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منه أحبّ الله من أحبّه، الحسن والحسين سبطان من الأسباط</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ولذا عندما خرج يوم الطف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أخرج أشراً ولا بطراً ولا مفسداً ولا ظالماً وإنّما خرجت أطلب الإصلاح في أمّة جدّي محمّد، أريد أن آمر بالمعروف وأنهى عن المنكر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الذهبي في مدحهما وبيان موقعهما القيادي في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فسبطا رسول الله وسيّدا شباب أهل الجنّة، لو استخلفا لكانا أهلاً لذلك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علي بن الحسين، قال في حقّه محمّد بن إدريس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أفقه أهل المدينة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وقال محمّد بن أحمد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له جلالة عجيبة، وحقّ له والله ذلك، فقد كان أهلاً للإمامة العظمى؛ لشرفه وسؤدده وعلمه وتألّهه وكمال عقله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من سادة العلماء العاملين يصلح للإمامة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عيينة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وقال ابن حجر في الصواعق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والسلفي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هشام بن عبدالملك في حياة أبيه أو الوليد لم يمكنه أن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يصل للحجر من الزحام، فنُصب له منبر إلى جانب زمزم، وجلس ينظر إلى الناس، وحوله جماعة من أعيان أهل الشام، فبينا هو كذلك إذ أقبل زين‌العابدين، فلمّا انتهى إلى الحجر تنحى له الناس حتّى استلم، فقال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أهل الشام في زين‌العابدين،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w:t>
      </w:r>
    </w:p>
    <w:p>
      <w:pPr>
        <w:pStyle w:val="BookText"/>
        <w:rPr/>
      </w:pPr>
      <w:r>
        <w:rPr>
          <w:rFonts w:ascii="Amiri" w:hAnsi="Amiri" w:eastAsia="Amiri" w:cs="Amiri"/>
          <w:color w:val="111111"/>
          <w:sz w:val="28"/>
          <w:sz w:val="28"/>
          <w:szCs w:val="28"/>
          <w:rtl w:val="true"/>
          <w:lang w:bidi="ar-SA"/>
        </w:rPr>
        <w:t>وطـأتهوالبـيت يـعرفه والحلّ والحرم</w:t>
      </w:r>
    </w:p>
    <w:p>
      <w:pPr>
        <w:pStyle w:val="BookText"/>
        <w:rPr/>
      </w:pPr>
      <w:r>
        <w:rPr>
          <w:rFonts w:ascii="Amiri" w:hAnsi="Amiri" w:eastAsia="Amiri" w:cs="Amiri"/>
          <w:color w:val="111111"/>
          <w:sz w:val="28"/>
          <w:sz w:val="28"/>
          <w:szCs w:val="28"/>
          <w:rtl w:val="true"/>
          <w:lang w:bidi="ar-SA"/>
        </w:rPr>
        <w:t>هـذا ابن خيـر عبـاد الله كـلّــهم</w:t>
      </w:r>
    </w:p>
    <w:p>
      <w:pPr>
        <w:pStyle w:val="BookText"/>
        <w:rPr/>
      </w:pPr>
      <w:r>
        <w:rPr>
          <w:rFonts w:ascii="Amiri" w:hAnsi="Amiri" w:eastAsia="Amiri" w:cs="Amiri"/>
          <w:color w:val="111111"/>
          <w:sz w:val="28"/>
          <w:sz w:val="28"/>
          <w:szCs w:val="28"/>
          <w:rtl w:val="true"/>
          <w:lang w:bidi="ar-SA"/>
        </w:rPr>
        <w:t>هذا التــقي النقي الطاهر العلم</w:t>
      </w:r>
    </w:p>
    <w:p>
      <w:pPr>
        <w:pStyle w:val="BookText"/>
        <w:rPr/>
      </w:pPr>
      <w:r>
        <w:rPr>
          <w:rFonts w:ascii="Amiri" w:hAnsi="Amiri" w:eastAsia="Amiri" w:cs="Amiri"/>
          <w:color w:val="111111"/>
          <w:sz w:val="28"/>
          <w:sz w:val="28"/>
          <w:szCs w:val="28"/>
          <w:rtl w:val="true"/>
          <w:lang w:bidi="ar-SA"/>
        </w:rPr>
        <w:t>إذا رأتــه قريــش قال قائلــها</w:t>
      </w:r>
    </w:p>
    <w:p>
      <w:pPr>
        <w:pStyle w:val="BookText"/>
        <w:rPr/>
      </w:pPr>
      <w:r>
        <w:rPr>
          <w:rFonts w:ascii="Amiri" w:hAnsi="Amiri" w:eastAsia="Amiri" w:cs="Amiri"/>
          <w:color w:val="111111"/>
          <w:sz w:val="28"/>
          <w:sz w:val="28"/>
          <w:szCs w:val="28"/>
          <w:rtl w:val="true"/>
          <w:lang w:bidi="ar-SA"/>
        </w:rPr>
        <w:t>إلى المـكارم هذا ينـتهي الكرم</w:t>
      </w:r>
    </w:p>
    <w:p>
      <w:pPr>
        <w:pStyle w:val="BookText"/>
        <w:rPr/>
      </w:pPr>
      <w:r>
        <w:rPr>
          <w:rFonts w:ascii="Amiri" w:hAnsi="Amiri" w:eastAsia="Amiri" w:cs="Amiri"/>
          <w:color w:val="111111"/>
          <w:sz w:val="28"/>
          <w:sz w:val="28"/>
          <w:szCs w:val="28"/>
          <w:rtl w:val="true"/>
          <w:lang w:bidi="ar-SA"/>
        </w:rPr>
        <w:t>ينمي إلى ذروة العزّ التي قصـرت</w:t>
      </w:r>
    </w:p>
    <w:p>
      <w:pPr>
        <w:pStyle w:val="BookText"/>
        <w:rPr/>
      </w:pP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وكذا من أبيات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فاطمة إن كنت جاهلـه</w:t>
      </w:r>
    </w:p>
    <w:p>
      <w:pPr>
        <w:pStyle w:val="BookText"/>
        <w:rPr/>
      </w:pPr>
      <w:r>
        <w:rPr>
          <w:rFonts w:ascii="Amiri" w:hAnsi="Amiri" w:eastAsia="Amiri" w:cs="Amiri"/>
          <w:color w:val="111111"/>
          <w:sz w:val="28"/>
          <w:sz w:val="28"/>
          <w:szCs w:val="28"/>
          <w:rtl w:val="true"/>
          <w:lang w:bidi="ar-SA"/>
        </w:rPr>
        <w:t>بجــــدّه أنـبـياء الله قد ختـموا</w:t>
      </w:r>
    </w:p>
    <w:p>
      <w:pPr>
        <w:pStyle w:val="BookText"/>
        <w:rPr/>
      </w:pPr>
      <w:r>
        <w:rPr>
          <w:rFonts w:ascii="Amiri" w:hAnsi="Amiri" w:eastAsia="Amiri" w:cs="Amiri"/>
          <w:color w:val="111111"/>
          <w:sz w:val="28"/>
          <w:sz w:val="28"/>
          <w:szCs w:val="28"/>
          <w:rtl w:val="true"/>
          <w:lang w:bidi="ar-SA"/>
        </w:rPr>
        <w:t>فـليس قولك من هـذا بضائـره</w:t>
      </w:r>
    </w:p>
    <w:p>
      <w:pPr>
        <w:pStyle w:val="BookText"/>
        <w:rPr/>
      </w:pP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وبغضهم</w:t>
      </w:r>
    </w:p>
    <w:p>
      <w:pPr>
        <w:pStyle w:val="BookText"/>
        <w:rPr/>
      </w:pPr>
      <w:r>
        <w:rPr>
          <w:rFonts w:ascii="Amiri" w:hAnsi="Amiri" w:eastAsia="Amiri" w:cs="Amiri"/>
          <w:color w:val="111111"/>
          <w:sz w:val="28"/>
          <w:sz w:val="28"/>
          <w:szCs w:val="28"/>
          <w:rtl w:val="true"/>
          <w:lang w:bidi="ar-SA"/>
        </w:rPr>
        <w:t>كفر وقربهم منجي ومعتصم</w:t>
      </w:r>
    </w:p>
    <w:p>
      <w:pPr>
        <w:pStyle w:val="BookText"/>
        <w:rPr/>
      </w:pPr>
      <w:r>
        <w:rPr>
          <w:rFonts w:ascii="Amiri" w:hAnsi="Amiri" w:eastAsia="Amiri" w:cs="Amiri"/>
          <w:color w:val="111111"/>
          <w:sz w:val="28"/>
          <w:sz w:val="28"/>
          <w:szCs w:val="28"/>
          <w:rtl w:val="true"/>
          <w:lang w:bidi="ar-SA"/>
        </w:rPr>
        <w:t>لا يستـطيع جواد بعد غايتـهم</w:t>
      </w:r>
    </w:p>
    <w:p>
      <w:pPr>
        <w:pStyle w:val="BookText"/>
        <w:rPr/>
      </w:pPr>
      <w:r>
        <w:rPr>
          <w:rFonts w:ascii="Amiri" w:hAnsi="Amiri" w:eastAsia="Amiri" w:cs="Amiri"/>
          <w:color w:val="111111"/>
          <w:sz w:val="28"/>
          <w:sz w:val="28"/>
          <w:szCs w:val="28"/>
          <w:rtl w:val="true"/>
          <w:lang w:bidi="ar-SA"/>
        </w:rPr>
        <w:t>ولا يدانيهم قوم وإن كرموا</w:t>
      </w:r>
    </w:p>
    <w:p>
      <w:pPr>
        <w:pStyle w:val="BookText"/>
        <w:rPr/>
      </w:pPr>
      <w:r>
        <w:rPr>
          <w:rFonts w:ascii="IRNazanin" w:hAnsi="IRNazanin" w:eastAsia="IRNazanin"/>
          <w:color w:val="111111"/>
          <w:sz w:val="28"/>
          <w:sz w:val="28"/>
          <w:szCs w:val="28"/>
          <w:rtl w:val="true"/>
          <w:lang w:bidi="fa-IR"/>
        </w:rPr>
        <w:t>فلمّا سمع هشام غضب، وحبس الفرزدق بعسفان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محمد بن علي الباقر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فقد قال في حقّه أبو عثمان عمرو بن بحر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سيّد فقهاء الحجاز، ومنه ومن ابنه جعفر تعلّم الناس الفقه، وهو الملقّب بالباقر، باقر العلم، لقّبه به رسول الله ولم يخلق بعد، وبشر به، ووعد جابر بن عبدالله برؤيته،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ستراه طفلاً، فإذا رأيته فبلّغه عنّي السلام، فعاش جابر حتّى رآه، وقال له ما وصى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 في تذكرة الخواص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أصغر علماً منهم عند أبي جعفر، لقد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رأيت الحَكَم عنده كأنّه مغلوب، يعني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عيينة، وكان عالماً نبيلاً جليلاً في زمانه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بذلك؛ لأنّه بقر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وعرف أصله وعرف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تابعي جليل، إمام بارع، مجمع على جلالته، معدود في فقهاء المدينة وأئمتهم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الباقر عالماً سيّداً كبيراً، وإنّما قيل له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تبقر في العلم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وقال الذهبي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إمام فقيه، يصلح للخلافة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وفي هذا المضمون ما قاله صلاح الدين الصفدي</w:t>
      </w:r>
      <w:r>
        <w:rPr>
          <w:rStyle w:val="FootnoteAnchor"/>
          <w:rtl w:val="true"/>
        </w:rPr>
        <w:footnoteReference w:id="376"/>
      </w:r>
      <w:r>
        <w:rPr>
          <w:rFonts w:ascii="Amiri" w:hAnsi="Amiri" w:eastAsia="Amiri" w:cs="Amiri"/>
          <w:color w:val="111111"/>
          <w:sz w:val="28"/>
          <w:sz w:val="28"/>
          <w:szCs w:val="28"/>
          <w:rtl w:val="true"/>
          <w:lang w:bidi="ar-SA"/>
        </w:rPr>
        <w:t>، وقال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يفضّل على علي بن الحسين، حتّى رأيت ابنه محمداً، أردت يوما أن أعظه فوعظني</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وقال ابن كثير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تابعي جليل، كبير القدر كثيراً، أحد أعلام هذه الأمّة، علماً وعملاً، وسيادة وشرفاً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وقال الهيتمي في صواعقه بعد أن ذكر علي بن الحسين ما نصّه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وارثه منهم، عبادة وعلماً وزهادة، أبو جعفر محمّد الباقر، سمّي بذلك من بقر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هو أظهر من مخبّآت كنوز المعارف، وحقائق الأحكام والحكم واللطائف، ما لا يخفى إلّا على منطمس البصيرة، أو فاسد الطوية والسريرة، ومن ثمّ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 ورافعه، صفا قلبه، وزكى علمه وعمله، وطهرت نفسه، وشرف خلقه، وعمرت أوقاته بطاعة الله، وله من الرسوم في مقامات العارفين ما تكلّ عنه ألسنة الواصفين، وله كلمات كثيرة في السلوك والمعارف لا تحملها هذه العجالة، وكفاه شرفاً أنّ ابن المديني روى عن جابر أنّه قال له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يسلّم عليك،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والحسين في حجره وهو يداعبه،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له مولود اسمه علي، إذا كان يوم القيامة نادى مناد ليقم سيدالعابدين فيقوم ولده، ثمّ يولد له ولد اسمه محمّد، فإن أدركته يا جابر فأقرأه مني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منهم علماً عنده، وله كلام نافع في الحكم والمواعظ</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الصادق فقد نقل عن أبي حنيفة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أفقه من جعفر بن محمّد 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الصعاب،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 له أربعين مسألة، ثمّ بعث إليّ أبوجعفر فأتيته بالحيرة، فدخلت عليه وجعفر جالس عن يمينه، فلما بصرت بهما دخلني لجعفر من الهيبة ما لم يدخل لأبي جعفر، فسلّمت وأذن لي، فجلست، ثمّ ألتفت إلى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w:t>
      </w:r>
    </w:p>
    <w:p>
      <w:pPr>
        <w:pStyle w:val="BookText"/>
        <w:rPr/>
      </w:pPr>
      <w:r>
        <w:rPr>
          <w:rFonts w:ascii="Amiri" w:hAnsi="Amiri" w:eastAsia="Amiri" w:cs="Amiri"/>
          <w:color w:val="111111"/>
          <w:sz w:val="28"/>
          <w:sz w:val="28"/>
          <w:szCs w:val="28"/>
          <w:rtl w:val="true"/>
          <w:lang w:bidi="ar-SA"/>
        </w:rPr>
        <w:t>أبو حنيفة، 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هات من مسائلك نسأل أبا عبدالله، وابتدأت أسأله، وكان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فربما تابعنا، وربما تابع أهل المدينة، وربما خالفنا جميعاً، حتّى أتيت على أربعين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روينا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مختصر التحفة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السنتين اللتين نهل فيهما أبو حنيفة من بحر علم الإمام الصادق، وقال الحافظ شمس الدين الجزري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وثبت عندنا أنّ كلا من الإمام مالك وأبي حنيفة رحمهما الله تعالى صحب الإمام أبا عبدالله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جعفر بن محمّد الصادق حتّى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منه، وقد دخلني منه من الهيبة ما لم يدخلني للمنصور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أبوعبدالله سلمان اليافعي في كتابه مرآة الجنان،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السيّد الجليل سلالة النبوّة ومعدن الفتوّة، أبو عبدالله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بالبقيع في قبر فيه أبوه محمّد الباقر وجدّه زين‌العابدين وعمّ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وأكرم بذلك القبر وما جمع من الأشراف الكرام أولي المناقب، وإنّما لقّب بالصادق لصدقه في مقالته وله كلام نفيس في علوم التوحيد وغيرها، وقد ألّف تلميذه جابر بن حيّان الصوفي كتاباً يشتمل على ألف ورقة يتضمّن رسائله، وهي خمس مائة رسالة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الناس عنه من العلوم ما سارت به الركبان وانتشر صيته في جميع البلدان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 الكاظم، قال في حقه محمّد بن إدريس المنذر،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إمام من أئمة المسلمين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وقال الفخر الرازي في بيان معنى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الأكابر من العلماء كالباقر والصادق والكاظم والرضا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ومعرفةً وكمالاً وفضلاً، سُمّي الكاظم؛ لكثرة تجاوزه وحلمه، وكان معروفاً عند أهل العراق بباب قضاء الحوائج عندالله، وكان أعبد أهل زمانه وأعلمهم وأسخاهم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الرشيد 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أبناء علي؟ فتلا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ذُرِّيَّتِهِ دَاوُودَ وَ سُلَيْمَانَ وَ أَيُّوبَ وَ يُوسُفَ وَ مُوسَى وَ هَارُونَ وَ كَذَلِكَ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وَيَحْيَى وَ عِيسَى وَ إِلْيَاسَ كلّ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وأيضاً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مباهلته النصارى غير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الحسن والحسين هما الأبناء</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الرضا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فقال في حقّه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علي بن موسى بن جعفر بن محمّد بن علي بن الحسين بن علي بن أبي طالب أبو الحسن، من سادات أهل البيت وعقلائهم وجلة الهاشميين ونبلائهم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بسناباذ خارج النوقان مشهور يزار بجنب قبر الرشيد، قد زرته مراراً كثيرة، وما حلّت بي شدة في وقت مقامي بطوس فزرت قبر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جدّه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 الله إزالتها عنّي إلّا أستجيب لي وزالت عنّي تلك الشدّة، وهذا شيء جربته مراراً فوجدته كذلك، أماتنا الله على محبة المصطفى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وسلام الله عليه وعليهم أجمعين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الرضا الإمام السيّد، أبو الحسن علي الرضا بن موسى الكاظم بن جعفر الصادق بن محمّد الباقر بن علي بن الحسين الهاشمي العلوي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 والدين والسؤدد بمكان،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وهو شاب في أيام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الرضا كبير الشأن أهلاً للخلافة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كبير الشأن، له علم وبيان، ووقع في النفوس، صيّره المأمون ولي عهده لجلالته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 الجواد، فقال في حقّه محمّد بن طلحة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بأبي جعفر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الثاني، وهو وإن كان صغير السن، فهو كبير القدر، رفيع الذكر</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منهاج أبيه في العلم والتقى والزهد والجود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أعيان بني هاشم، معروف بالسخاء والسؤدد؛ ولهذا سمّي الجواد</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سروات آل بيت النبي</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وقال الذهبي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الجواد من سادة قومه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وقال ابن 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صغير السن، فهو كبير القدر، رفيع الذكر، القائم بالإمامة بعد علي بن موسى الرضا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وقال 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الجواد بن علي الرضا، أحد أكابر الأئمة، ومصابيح الأمّة من سادات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وشهر، رضي الله عليه وعن آبائه الطيبين الطاهرين وأعقابهم أجمعين ونفعنا ببركتهم آمين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علي الهادي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فقال في حقّه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ـ توفّي أبوالحسن علي بن الجواد محمّد بن الرضا علي بن الكاظم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الحسيني المعروف بالهادي، توفي بسامراء وله أربعون سنة، وكان فقيهاً إماماً متعبّداً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 في وفيات الأعيان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الاثني عشر عند الإمامية، كان قد سُعي به إلى المتوكّل،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منزله سلاحاً وكتباً وغيرها من شيعته، وأوهموه أنّه يطلب الأمر لنفسه، فوّجه إليه بعدّة من الأتراك ليلاً، فهجموا عليه في منـزله على غفلة، فوجدوه وحده في بيت مغلق، وعليه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مدرعة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يترنم بآيات من القرآن في الوعد والوعيد، ليس بينه وبين الأرض بساط إلا الرمل والحصى، فأُخذ على الصورة التي وجد عليها، وحُمل إلى المتوكّل في جوف الليل، فمثُل بين يديه والمتوكل يستعمل الشـراب وفي يده كأس، فلمّا رآه أعظمه وأجلسه إلى جنبه، ولم يكن في منـزله شيء مما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المتوكل الكأس الذي كان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خامر لحمي ودمي قط، فاعفني منه، فأعفاه،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 أستحسنه،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لقليل الرواية للشعر،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تنشدني،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تحرسهـم</w:t>
      </w:r>
    </w:p>
    <w:p>
      <w:pPr>
        <w:pStyle w:val="BookText"/>
        <w:rPr/>
      </w:pPr>
      <w:r>
        <w:rPr>
          <w:rFonts w:ascii="IRNazanin" w:hAnsi="IRNazanin" w:eastAsia="IRNazanin"/>
          <w:color w:val="111111"/>
          <w:sz w:val="28"/>
          <w:sz w:val="28"/>
          <w:szCs w:val="28"/>
          <w:rtl w:val="true"/>
          <w:lang w:bidi="fa-IR"/>
        </w:rPr>
        <w:t>غلب الرجـال فـما أغنتهم القـلل</w:t>
      </w:r>
    </w:p>
    <w:p>
      <w:pPr>
        <w:pStyle w:val="BookText"/>
        <w:rPr/>
      </w:pPr>
      <w:r>
        <w:rPr>
          <w:rFonts w:ascii="IRNazanin" w:hAnsi="IRNazanin" w:eastAsia="IRNazanin"/>
          <w:color w:val="111111"/>
          <w:sz w:val="28"/>
          <w:sz w:val="28"/>
          <w:szCs w:val="28"/>
          <w:rtl w:val="true"/>
          <w:lang w:bidi="fa-IR"/>
        </w:rPr>
        <w:t>واستنـزلوا بعد عزّ من معاقـلهم</w:t>
      </w:r>
    </w:p>
    <w:p>
      <w:pPr>
        <w:pStyle w:val="BookText"/>
        <w:rPr/>
      </w:pPr>
      <w:r>
        <w:rPr>
          <w:rFonts w:ascii="Amiri" w:hAnsi="Amiri" w:eastAsia="Amiri" w:cs="Amiri"/>
          <w:color w:val="111111"/>
          <w:sz w:val="28"/>
          <w:sz w:val="28"/>
          <w:szCs w:val="28"/>
          <w:rtl w:val="true"/>
          <w:lang w:bidi="ar-SA"/>
        </w:rPr>
        <w:t>فأودعـوا حفـراً يا بئس ما نـزلوا</w:t>
      </w:r>
    </w:p>
    <w:p>
      <w:pPr>
        <w:pStyle w:val="BookText"/>
        <w:rPr/>
      </w:pPr>
      <w:r>
        <w:rPr>
          <w:rFonts w:ascii="IRNazanin" w:hAnsi="IRNazanin" w:eastAsia="IRNazanin"/>
          <w:color w:val="111111"/>
          <w:sz w:val="28"/>
          <w:sz w:val="28"/>
          <w:szCs w:val="28"/>
          <w:rtl w:val="true"/>
          <w:lang w:bidi="fa-IR"/>
        </w:rPr>
        <w:t>ناداهـم صارخ من بعد ما قبـروا</w:t>
      </w:r>
    </w:p>
    <w:p>
      <w:pPr>
        <w:pStyle w:val="BookText"/>
        <w:rPr/>
      </w:pPr>
      <w:r>
        <w:rPr>
          <w:rFonts w:ascii="Amiri" w:hAnsi="Amiri" w:eastAsia="Amiri" w:cs="Amiri"/>
          <w:color w:val="111111"/>
          <w:sz w:val="28"/>
          <w:sz w:val="28"/>
          <w:szCs w:val="28"/>
          <w:rtl w:val="true"/>
          <w:lang w:bidi="ar-SA"/>
        </w:rPr>
        <w:t>أين الأسرة والتيـجان والحلــل؟</w:t>
      </w:r>
    </w:p>
    <w:p>
      <w:pPr>
        <w:pStyle w:val="BookText"/>
        <w:rPr/>
      </w:pPr>
      <w:r>
        <w:rPr>
          <w:rFonts w:ascii="Amiri" w:hAnsi="Amiri" w:eastAsia="Amiri" w:cs="Amiri"/>
          <w:color w:val="111111"/>
          <w:sz w:val="28"/>
          <w:sz w:val="28"/>
          <w:szCs w:val="28"/>
          <w:rtl w:val="true"/>
          <w:lang w:bidi="ar-SA"/>
        </w:rPr>
        <w:t>أين الوجوه التي كانت منعمـــةً</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وبنفس هذا المضمون قال به أبو صلاح الصفدي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العماد الحنبلي في شذرات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بالهادي، كان فقيهاً إماماً متعبّداً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وقال الذهبي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ولده الملقّب بالهادي، شريف جليل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حسن العسكري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فقال في حقّه محمّد 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المنقبة العليا والمزية الكبرى التي خصّه الله عزّوجل بها، وقلده فريدها، ومنحه تقليدها، وجعلها صفة دائمة لا يبلي الدهر جديدها، ولا تنسى الألسن تلاوتها وترديدها، أنّ المهدي محمّد من نسله المخلوق منه، وولده المنتسب إليه، وبضعته المنفصلة عنه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المالكي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سيّدنا أبي محمّد العسكري دالّة على أنّه السري ابن السري فلا يشك في إمامته أحد </w:t>
      </w:r>
      <w:bookmarkStart w:id="274" w:name="pg1425_12690"/>
    </w:p>
    <w:p>
      <w:pPr>
        <w:pStyle w:val="BookText"/>
        <w:rPr/>
      </w:pPr>
      <w:bookmarkEnd w:id="27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ولا يمتري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زمانه من غير مدافع، ويسبح وحده من غير منازع، وسيّد أهل عصره، وإمام أهل دهره، أقواله سديدة، وأفعاله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الحقائق بنظره الصائب، مظهر الدقائق بفكره الثاقب، المحدِّث في سرّه بالأمور الخفيّات، الكريم الأصل والنفس والذات، تغمّده الله برحمته وأسكنه فسيح جنانه بمحمد آمين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العباس بن نور الدين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أشهر من القمر ليلة أربعة عشر، يعرف هو وأبوه بالعسكري، وأمّا فضائله فلا يحصرها السن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هاشم أفضل القريش، وقريشاً أفضل العرب، والعرب أفضل بني آدم، كما صحّ عن النبي قوله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بني إسماعيل، واصطفى كنانة من بني إسماعيل، واصطفى قريشاً من كنانة، واصطفى بني هاشم من قريش</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الإمام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هذا هو الذي يزعمون أنّه الخلف الحجّة، وأنّه صاحب الزمان، وأنّه حي لا يموت، حتّى يخرج، فيملأ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00390_383892988"/>
      <w:bookmarkStart w:id="276" w:name="_Toc106"/>
      <w:bookmarkEnd w:id="275"/>
      <w:r>
        <w:rPr>
          <w:rtl w:val="true"/>
        </w:rPr>
        <w:t>عوداًً على بدء</w:t>
      </w:r>
      <w:bookmarkEnd w:id="2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المقدّمة التمهيديّة، نعود إلى ما ذكره الوهابي عبدالرحمن محمّد سعيد دمشقية بخصوص ما اتّهم به الشيعة الإمامية من الحكم بتكفير سائر المسلمين بجميع طوائفهم ومذاهبهم، بل قال أنّ الإمامية لم يسلم من ذلك من تكفيرهم حتى جماعتهم من الاثني عشرية ممن خالفهم في الرأي في الفقه أو في الأصول، أو في بعض المعتقدات، أو في أصل من </w:t>
      </w:r>
      <w:bookmarkStart w:id="277" w:name="pg1425_12691"/>
    </w:p>
    <w:p>
      <w:pPr>
        <w:pStyle w:val="BookText"/>
        <w:rPr/>
      </w:pPr>
      <w:bookmarkEnd w:id="27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الأصول، أو في تحليل وفهم وبيان بعض الاعتقادات، كاختلاف الأصولية مع الشيخية، أو مع الإخبارية من جماعة الإمامية الاثني عشرية، حيث نقل الدمشقية الحكم بكفرهم لمجرد اختلافهم معهم في الرأي، وهذا ما سنقوم بالجواب عنه في ضمن أربعة بحوث، وهي بحسب الترتيب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تكفير الإمامية للفرق الشيعية من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تكفير الإمامية للشيخية والإخبارية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تكفير الإمامية لأهل السنّة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تحكم بكفر محاربي الإمام علي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200392_383892988"/>
      <w:bookmarkStart w:id="279" w:name="_Toc107"/>
      <w:bookmarkEnd w:id="278"/>
      <w:r>
        <w:rPr>
          <w:rtl w:val="true"/>
        </w:rPr>
        <w:t>البحث الأوّل بطلان دعوى تكفير الإمامية للفرق الشيعية من غير الإمامية</w:t>
      </w:r>
      <w:bookmarkEnd w:id="27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الاختلاف في الرأي والتنازع فيه أمر طبيعي في المجتمع البشري، بالإضافة إلى أنّه لا يدعو إلى وجوب القتل والمقاتلة، بل هناك نزاع وخلاف يعبّر عنه في المصطلح المعاصر بالحرب بالباردة، الذي يقصد به خصوص النزاع اللفظي والحرب الكلامي ما لم يصل إلى رفع السلاح بوجه الطرف الآخر، ومثل هذا كثير في المجتمعات الإنسانية بوجه عام، وفي المجتمع الإسلامي بوجه خاص؛ إذ إنّ هناك نزاعات نجمت من اختلاف في مسألة فقهية، أو موضوع في علم الكلام، أو في علم التفسير، أو التاريخ، أو غيرها من العلوم، وليس بالضرورة أن تؤدّي مثل هذه الاختلافات إلى الحكم بوجوب قتل ومقاتلة الطرف الآخر لمجرد مخالفته له، فقد توجب هذه الاختلافات تكوين فرق أو أحزاب وتيارات معيّنة، أو مذهب من المذاهب المختلفة في الرؤى والسلوك عن الجماعة التي انشقّ عنها، كما هو الحال في تشعّب الفرق الكلامية والمذاهب الإسلامية لإخواننا أهل السنّة، وكذلك هو الحال بالنسبة إلى الشيعة، فالانشعابات والانقسامات مستمرة، وإن كنّا نأمل من الجميع أن يعودوا إلى نقطة المركز ووحدة الصف،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والتوافق على الأصول المشتركة، وترك التنازع حول خصوصيات كلّ مذهب وفرقة منها، وأن لا ينتهي هذا الخلاف إلى الحكم بإصدار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الفتوى بتكفير أحدهما للآخر، والحكم بوجوب قتله ومقاتلته، كما يريد عدوّهم من إثارة هذه النعرات بتأجيجه لهذه الخلافات والاختلافات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كانت فرقة واحدة، وهو أمر معروف لدى جميع من قرأ التاريخ؛ إذ لم يكن منازع في بداية الأمر للإمام علي، فعاشوا جنباً إلى جنب الإمام علي، يأتمرون بأمره، يأخذون عنه أمر دينهم ودنياهم، مظهرين له الحبّ والولاء بأروع صوره، ثمّ جاء بعده دور الإمام الحسن، وعندها دبّ الفساد بين صفوفهم، وذلك عندما استطاع العدو أن يتغلغل بين صفوفهم، وتمكّن من شراء ذمم ضعيفي الإيمان بأمواله، وكاد لهم كيداً، حتّى انتهى إلى تحقيق مآربه في زرع الفتن والفرقة بين أنصار الإمام الحسن، فبدأت جماعة تخذله بمناصرتها لعدوّه عليه، وعندها ظهر قرن الشيطان والنفاق من جديد، كما كان في زمن النبي من قبل المنافقين، فلمّا علم الإمام الحسن منهم ذلك، لجأ إلى عقد معاهدة الصلح مجبراً عليها، مقيّداً لها بقيود وشروط كان على المتعاقدين الالتزام بها، غير أنّ الطرف الآخر لم يلتزم بواحدة منها بعد ذلك، وقد كشف عن سوء نيّته وخبث سريرته، وذلك حينما خاطب أهل العراق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ما أقاتلكم لتصلّوا ولا تصوموا ولا تحجّوا ولا تزكّوا، إنّكم لتفعلون ذلك، ولكنّي قاتلتكم لأتأمّر عليكم، وقد أعطاني الله ذلك وأنتم له كارهون، وإنّي منيت الحسن، وأعطيته أشياء، وجميعها تحت قدمي، ولا أفي بشيء منها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المسيب بن نجية الفزاري وسليمان بن صرد الخزاعي للإمام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ينقضي تعجبّنا منك بايعت معاوية ومعك أربعون ألف مقاتل من الكوفة سوى أهل البصرة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فما ترى الآن؟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أرى أن ترجع؛ لأنّه نقض العهد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إنّ الغدر لا خير فيه، ولو أردت لما فعلت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فقال حجر 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إنّك مت في ذلك اليوم ومتنا معك ولم نر هذا اليوم، فإنّا رجعنا راغمين بما كرهنا، ورجعوا مسرورين بما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به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حجر، قد سمعت كلامك في مجلس معاوية، وليس كلّ إنسان يحبّ ما تحبّ ولا رأيه كرأيك، وإنّي لم أفعل ما فعلت إلا إبقاء عليكم، والله تعالى كلّ يوم هو في شان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بدأت تدبّ الانشقاقات بين صفوف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فتكوّنت فرق وأحزاب وتيارات مختلفة في رؤاها وأفكارها ونظرياتها وطريقة تعاملها مع الأحداث، وهي مسألة طبيعية إلى يومنا هذا موجودة، حيث نسمع ونرى ونشاهد كيف تتكوّن هذه الكتل والأحزاب والكيانات السياسية والدينية، فهناك حركات إسلامية تختلف عن بقية الحركات الإسلامية الأخرى في رؤيتها وطريقة عملها، بل حتّى على مستوى الأهداف والطموحات التي تريد تحقيقها من وراء ذلك، على أنّ ذلك لا يقتصر على المسلمين فحسب، بل ما من مجتمع من المجتمعات الإنسانية إلّا وهذه الظاهرة من أبرز مظاهره الموجودة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انقسمت وأهل السنّة انقسموا إلى مدارس فكرية وفرق دينية، ومذاهب فقهية</w:t>
      </w:r>
      <w:r>
        <w:rPr>
          <w:rStyle w:val="FootnoteAnchor"/>
          <w:rtl w:val="true"/>
        </w:rPr>
        <w:footnoteReference w:id="410"/>
      </w:r>
      <w:r>
        <w:rPr>
          <w:rFonts w:ascii="Amiri" w:hAnsi="Amiri" w:eastAsia="Amiri" w:cs="Amiri"/>
          <w:color w:val="111111"/>
          <w:sz w:val="28"/>
          <w:sz w:val="28"/>
          <w:szCs w:val="28"/>
          <w:rtl w:val="true"/>
          <w:lang w:bidi="ar-SA"/>
        </w:rPr>
        <w:t xml:space="preserve">، والأمر غير متوقّف عند حدّ معين، ولكن كما ذكرنا قبل القليل أنّ المهم هو تفويت الفرصة على العدو الذي يتربص للوقيعة بالإسلام والمسلمين، وعندها ينقض على الإسلام والمسلمين، ولا يتم ذلك إلّا من خلال محاربة ظاهرة التكفير، والوقوف بوجه المنافقين الذين يحاولون عبر مختلف وسائل الإعلام والتبليغ تأجيج الفتن والنزاعات الطائفية والعرقية والمذهبية ونحوها، وذلك من خلال تحذير الناس بوجه عام، والمسلمين بوجه خاص، ومن خلال بيان أهداف هؤلاء المنافقين المندسين بينهم، والوقوف بوجههم، والدعوة إلى التآلف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والوحدة من خلال عقد المؤتمرات الداعية إلى توحيد الصف والكلمة، وإحياء ثقافة الإخوّة والمحبّة والتسامح بدل ثقافة التكفير والتقتيل والتباغض والتباعد والتقاطع والتفجير والتفخيخ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نتكلّم عن بيان موقف الإمامية ـ الذي حاول الدمشقية أن يجعل منها عدوّة للإنسانية، وبزعمه محاربتها لجميع الفرق الإسلامية بوجه عام والشيعية بوجه خاص ـ لم نجد من علماء الشيعة الإمامية وإن اختلفوا مع سائر الفرق الشيعية ـ أنّهم أصدروا فتوى بوجوب قتل الزيدي أو الإسماعيلي أو الجارودي أو غيرهم من الفرق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ردود وإيرادات كتبت حول بعض هذه الفرق المخالفة لها في الرؤية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لماذا يدافع الإمامي عن عقيدته بشتّى الأدلة والبراهين مع دعوته للاعتقاد بها لا غير؟ فذلك هو مقتضى صحة الاعتقاد الذي ثبت له بالأدلة والبراهين القطعية التي تستوجب على صاحبها بعد التحقيق من صحة مذهبه وعقيدته، أن يلتزم بها دون غيرها، كما تستوجب عليه الدفاع عنها والدعوة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بالنسبة لمن لا يعتقد بفكره أن يكون كافراً بالإسلام كفر جحود وكفر ربوبية، أو أنّه بذلك يعدّ مكذّباً للنبي 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كافر بعقيدته ومذهبه الداعي له، فالزيدي في نظر الإمامي مسلم، ولكن ليس بإمامي، بمعنى أنّه كافر بالمذهب الإمامي دون الإسلام، وهكذا بقية المذاهب الأخرى من الشيعة والسنّة، فهي مسلمة بحسب عقيدته وفكره وحكمه، ولكنّها غير مؤمنة وكافرة بالمذهب الإمامي الاثني عشـري على وجه الخصوص، وهذا الكفر غير الكفر المخرج عن الدين، الذي يقصد به الارتداد عن الإسلام والخروج عن ملّته،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بيان أنواع الكفر وكيف أنّ بعض الأقسام من الكفر لا تعني الارتداد عن الإسلام والخروج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ما تقدّم تجد أنّ الشيعة الإمامية تمجّد أئمة الزيدية وقادتهم المجاهدين الذين سقطوا شهداء من أجل الدفاع عن الإسلام الحقّ وردع الظالمين، ومما يكشف عن ذلك </w:t>
      </w:r>
      <w:bookmarkStart w:id="280" w:name="pg1425_12696"/>
    </w:p>
    <w:p>
      <w:pPr>
        <w:pStyle w:val="BookText"/>
        <w:rPr/>
      </w:pPr>
      <w:bookmarkEnd w:id="28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تعاهدهم بزيارة قبور هؤلاء الشهداء والقادة المجاهدين والدعاء لهم بالرحمة والمغفرة، ونحوها، وإذا ذكروا واحداً منهم ترضّوا عليه، وهذا مما يبطل فرية الدمشقية في أنّ الإمامية تكفّر الزيدية، وسائر الفرق الشيعية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كتب الإمامية تتناقل ما آل إليه الأئمة الزيدية من الشهادة، وترحّم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قبيل هذه الرواية التي جاء فيها ترحّم الإمام الصادق على</w:t>
      </w:r>
    </w:p>
    <w:p>
      <w:pPr>
        <w:pStyle w:val="BookText"/>
        <w:rPr/>
      </w:pPr>
      <w:r>
        <w:rPr>
          <w:rFonts w:ascii="Amiri" w:hAnsi="Amiri" w:eastAsia="Amiri" w:cs="Amiri"/>
          <w:color w:val="111111"/>
          <w:sz w:val="28"/>
          <w:sz w:val="28"/>
          <w:szCs w:val="28"/>
          <w:rtl w:val="true"/>
          <w:lang w:bidi="ar-SA"/>
        </w:rPr>
        <w:t>يحيى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بن علي وهو متوجّه إلى خراسان بعد قتل أبيه،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فسألني عن أهله وبني عمّه، و أحفى السؤال عن جعفر بن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سمعته يذكر شيئاً من أمري؟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تقتل وتصلب كما قتل أبوك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الناس إلى ابن عمّك جعفر أميل منهم إليك وإلى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وابنه جعفراً دعوا الناس إلى الحياة ونحن دعوناهم إلى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أهم أعلم أم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له علم غير أنّهم يعلمون كلّ ما نعلم ولا نعلم كلّ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الصحيفة، فلمّا قتل يحيى صرت إلى المدينة، فلقيت أبا عبدالله فحدّثته الحديث عن يحيى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كيف قال لك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محمّد بن علي وابنه جعفراً دعوا الناس إلى الحياة ودعوناهم إلى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قال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يحيى</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200394_383892988"/>
      <w:bookmarkStart w:id="282" w:name="_Toc108"/>
      <w:bookmarkEnd w:id="281"/>
      <w:r>
        <w:rPr>
          <w:rtl w:val="true"/>
        </w:rPr>
        <w:t>البحث الثاني بطلان دعوى تكفير الإمامية للشيخية والإخبارية</w:t>
      </w:r>
      <w:bookmarkEnd w:id="28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وبطلان هذا الأمر من أوضح الواضحات، فالإمامي وإن انحرف أو قال بما يخالف مشهور الشيعة الإمامية في المسائل الاعتقادية، لا يحكمون عليه بالكفر كما حاول الدمشقية أن يصوّر الأمر للقارئ من أن بعض فقهاء الإمامية وكبار علمائها يحكمون على بعض من يخالفهم في الرأي والعقيدة والفكر في بعض المسائل بالكفر والخروج عن الدين، وقد مرّ علينا قبل قليل كيف أنّهم لا يقولون بكفر من لايعتقد بإمامة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أصول المذهب عندهم، ومن ضرورياته، وإنّما يحكمون عليه بعدم الإيمان بمذهب الإمامية، وهي صفة يرونها تصدق على المؤمن دون المسلم، حيث يطلقون كلمة مؤمن على من يعتقد بإمامة الأئمة من آل النبي الذي نص النبي الأكرم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على إمامتهم، وأخذ البيعة من أّمّته لأوّلهم وهو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حجّة الوداع، ولسنا بصدد الخوض في هذا البحث وأدلته وذكر الأقوال والروايات الواردة فيه؛ لأنّ مثل هذا مبحوث في كتب الإمامية بشكل مفصل، فليراجع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فعلماء الإمامية في الوقت الذي لايرون كفر ونجاسة وخروج من لا يؤمن بإمامة أحد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الدين والملّة، فكيف يحكمون على مجرد مخالفة أحد أبناء طائفتهم في مسألة ما، سواء كان من الإمامية الأصولية أو الإمامية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الإخبارية، أو من الأصولية الشيخية أو غير الشيخية، بالكفر والخروج عن الدين والملّة؟</w:t>
      </w:r>
    </w:p>
    <w:p>
      <w:pPr>
        <w:pStyle w:val="BookText"/>
        <w:rPr/>
      </w:pPr>
      <w:r>
        <w:rPr>
          <w:rFonts w:ascii="Amiri" w:hAnsi="Amiri" w:eastAsia="Amiri" w:cs="Amiri"/>
          <w:color w:val="111111"/>
          <w:sz w:val="28"/>
          <w:sz w:val="28"/>
          <w:szCs w:val="28"/>
          <w:rtl w:val="true"/>
          <w:lang w:bidi="ar-SA"/>
        </w:rPr>
        <w:t>أين وجد هذا الدمشقية؟ وهذه هي كتب الشيعة خالية من هذه الافتراءات التي نقلناها عن بعض الكتّاب المعاصرين، الذي حاول تبيين الخلاف الذي حصل بين أتباع الجماعة الإخبارية من الإمامية مع أتباع الجماعة الأصولية، إلى حدّ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الأصولية حكموا ببطلان الصلاة خلف بعض الإخبارية، محاولاً بهذا الأسلوب تبيين حد الخلاف والنزاع الذي حصل بين الطرفين، ولكن لم نسمع أو نجد فتوى من علماء الأصولية أو الإخبارية تبيح دم الآخر، كما يفتون على من يرتدّ عن الدين ويخرج منه، ثمّ إنّ ما حصل في تلك المحنة هو تطرّف المعروف بزعيم الإخبارية محمّد النيشابوري في الكاظمية، حتّى أدّى به تطرّفه بأن يقوم بسبّ وشتم علماء الإمامية، إلى الحدّ الذي جعل الناس تنتصـر لحوزتهم وعلمائهم فتقوم بقتله وجرّ جثّته في شوارع بغداد في الكاظمية، وعندها هدأ الأمر،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ما حصل من الاختلاف بين علماء الإمامية الأصولية غير الشيخية مع علماء الإمامية الأصولية من الشيخية، أوجب أن يكون لكلّ واحد من الجماعتين منهجه الخاص في الفقه والأصول وغيرها من المعارف الدينية، ولكن لم نسمع أو نقرأ إصدار الفتاوى من قبل علماء الطرفين بتكفير الطرف الآخر، بالشكل الذي يوجب سفك الدم المحرم، نعم هي خلافات فكرية وكلامية ولكنّها لم تصل إلى حدّ القتال بين الطرفين، بحيث تزهق الأرواح وتنتهك الأعراض وتُسلب الأموال وغيرها، كما يحصل بين الطرفين المتحاربين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طبيعي لا يخلو منه زمان من الأزمنة ولا مكان ما، فهذه هي طبيعة المعرفة وتكاملها عند الإنسان، ومن الطبيعي أن يكون هناك موافق ومخالف، ولكن ليس بالضـرورة أن يكون كلّ خلاف منتج للقتال والمقاتلة ووجوب تكفير الطرف الآخر؛ لمجرد مخالفة آرائه للطرف الأخر، كما فعلت الوهابية بتكفير السواد الأعظم من أبناء الأمّة الإسلامية ـ كما مرّ علينا نقل بعض فتاواهم في ذلك ـ أو ما تقوم به اليوم من قتل الأطفال </w:t>
      </w:r>
      <w:bookmarkStart w:id="283" w:name="pg1425_12700"/>
    </w:p>
    <w:p>
      <w:pPr>
        <w:pStyle w:val="BookText"/>
        <w:rPr/>
      </w:pPr>
      <w:bookmarkEnd w:id="28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والنساء والشيوخ الأبرياء وغيرهم؛ لمجرد مخالفتهم في الرأي والعقيدة، فهل سأل الدمشقية نفسه، بأيّ دليل يقوم بإصدار الفتاوى بقتل الشيعة وغيرهم من الطوائف والأديان والملل الأخرى؟ هل القرآن أمرهم بذلك؟ أم نبي الرحمة محمّد؟</w:t>
      </w:r>
    </w:p>
    <w:p>
      <w:pPr>
        <w:pStyle w:val="BookText"/>
        <w:rPr/>
      </w:pPr>
      <w:r>
        <w:rPr>
          <w:rFonts w:ascii="Amiri" w:hAnsi="Amiri" w:eastAsia="Amiri" w:cs="Amiri"/>
          <w:color w:val="111111"/>
          <w:sz w:val="28"/>
          <w:sz w:val="28"/>
          <w:szCs w:val="28"/>
          <w:rtl w:val="true"/>
          <w:lang w:bidi="ar-SA"/>
        </w:rPr>
        <w:t xml:space="preserve">والحاصل أنّ الخلاف بين علماء الدين أمر طبيعي، ولكن هذا لا يعني بالضرورة أن يكون كلّ من ردّ على مخالفه أن قال بتكفيره، وأخرجه عن الدين والإسلام، بل هي مجرد اختلافات في وجهات النظر، ما لم تصل إلى حدّ إنكار الأصول الدين الإسلامي الثلاثة المتّفق عليها في جميع الأديان والمذاهب والفرق، وأمّا سائر الأصول الخاصّة بكلّ مذهب أو فرق دينيّة فذلك لا يوجب الحكم بكفره وإصدار الفتوى بوجوب قتله، وانتهاك حرمته وأمواله، كما نشاهده ونسمعه اليوم من فتاوى كبار الوهابية، وأمرائها، وما تؤدّي إليه هذه الفتاوى من جرائم بحقّ الإنسانية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00396_383892988"/>
      <w:bookmarkStart w:id="285" w:name="_Toc109"/>
      <w:bookmarkEnd w:id="284"/>
      <w:r>
        <w:rPr>
          <w:rtl w:val="true"/>
        </w:rPr>
        <w:t>البحث الثالث بطلان دعوى تكفير الإمامية لأهل السنة جميعاً</w:t>
      </w:r>
      <w:bookmarkEnd w:id="285"/>
    </w:p>
    <w:p>
      <w:pPr>
        <w:pStyle w:val="Heading5"/>
        <w:numPr>
          <w:ilvl w:val="4"/>
          <w:numId w:val="1"/>
        </w:numPr>
        <w:rPr/>
      </w:pPr>
      <w:bookmarkStart w:id="286" w:name="__RefHeading___Toc200398_383892988"/>
      <w:bookmarkStart w:id="287" w:name="_Toc110"/>
      <w:bookmarkEnd w:id="286"/>
      <w:r>
        <w:rPr>
          <w:rtl w:val="true"/>
        </w:rPr>
        <w:t>توطئة</w:t>
      </w:r>
      <w:bookmarkEnd w:id="2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 w:name="__RefHeading___Toc200400_383892988"/>
      <w:bookmarkStart w:id="289" w:name="_Toc111"/>
      <w:bookmarkEnd w:id="288"/>
      <w:r>
        <w:rPr>
          <w:rtl w:val="true"/>
        </w:rPr>
        <w:t>اشاره</w:t>
      </w:r>
      <w:bookmarkEnd w:id="2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البحث الثالث بطلان دعوى تكفير الإمامية لأهل السنة جميعاً</w:t>
      </w:r>
    </w:p>
    <w:p>
      <w:pPr>
        <w:pStyle w:val="BookText"/>
        <w:rPr/>
      </w:pPr>
      <w:r>
        <w:rPr>
          <w:rFonts w:ascii="Amiri" w:hAnsi="Amiri" w:eastAsia="Amiri" w:cs="Amiri"/>
          <w:color w:val="111111"/>
          <w:sz w:val="28"/>
          <w:sz w:val="28"/>
          <w:szCs w:val="28"/>
          <w:rtl w:val="true"/>
          <w:lang w:bidi="ar-SA"/>
        </w:rPr>
        <w:t>توطئة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اللبيب ما للمشترك اللفظي من أهمية ودور كبير في مختلف الأبحاث الدينية وغير الدينية، فقد يكون للفظ واحد معانٍ متعددة بتعدد استعمالاته الاصطلاحية للعلوم المختلفة، أو في العلم الواحد، فمن قبيل المشتركات اللفظية في العلم الواحد لفظ الإجماع؛ إذ له معان اصطلاحية كثيرة عند فقهاء المذاهب الأربعة، تختلف عن معناه عند الإمامية، ثمّ إنّ كلّ واحد من هذه المذاهب قد يستعمل لفظ الإجماع عند طبقة معيّنة من الفقهاء، يختلف عن معناه عند طبقة أخرى منهم في المذهب الواحد، فضلاً عن اختلاف المذاهب، وهذا أمر طبيعي لا إشكال فيه، بشرط أن ينبّه عليه من قبل المستعمل له في مقدّمة بحثه، وإلّا فالإيهام باقٍ على حاله، وقد يوقع القارئ في إشكالات وصعوبات يصعب عليه فهمها، وقد استغلّ البعض هذه الصفة للألفاظ كأسلوب من أساليب المغالطة في الوصول إلى هدفه المطلوب، ولفظ الكفر هو واحد من هذه الألفاظ المشتركة في المعنى، فتجد له معان مختلفة في الاصطلاح القرآني، وله معان مختلفة في اصطلاح علم الكلام والعقيدة، فضلاً عن اختلافه في الاستعمالات اللغوية، بعد أن وضع لمعنى خاص به، وهو الستر والحجب، ولكن ذلك لا يعني أنّه بقى على حاله بعد ذلك في الاستعمالات اللغوية كما يبيّنها لنا مثلاً ابن منظور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bookmarkStart w:id="290" w:name="pg1425_12703"/>
    </w:p>
    <w:p>
      <w:pPr>
        <w:pStyle w:val="BookText"/>
        <w:rPr/>
      </w:pPr>
      <w:bookmarkEnd w:id="29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وأنّه لمن المؤسف جدّاً أن يقوم أحد ممن يصف نفسه من أهل العلم، بإيهام الناس باستعمال هذا اللون من الطرق والأساليب في المغالطة بهدف الوصول إلى ما ينشده، مع سابق علمه بأنّه طريق غير علمي وغير صحيح في الأبحاث التحقيقية، وأنّه سرعان ما يقوم الخصم بكشف تلاعبه وزيف ادّعائه، وعندها يسقط بحثه واستدلاله ودعواه عن الاعتبار والقيمة، وتصبح عند القارئ مجرد افتراءات وتخرّصات لا تستحق أن يصـرف لها الوقت لمطالعتها، فضلاً عن صحة الاعتقاد بها، فلا البحث له قيمة علمية، ولا الباحث الذي جاء به يعتمد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 البحث متعلّقاً بموضوع الكفر الذي اتّهم به الدمشقية الإمامية، حيث اعتبر ذلك سمة من سماتها، وخصوصية من خصوصياتها، حيث يراها بحسب زعمه قد تمادت بذلك، حتّى شملت بتكفيرها جميع الفرق والمذاهب الإسلامية، ولم يسلم منها حتّى سائر فرق الشيعة غير الإمامية، بل سائر من خالفها من الإمامية، كالشيخية والإخبارية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ارتأينا أن نذكر لك عزيزي القارئ وجوه المغالطة التي ارتكبت بحقّ هذه الفرقة المحقّة، والمدرسة الوحيدة على وجه الأرض، التي تمثّل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باتت طوال تأريخها محاربة باسم الدين والمتدينين المندسّين في الدين</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200402_383892988"/>
      <w:bookmarkStart w:id="292" w:name="_Toc112"/>
      <w:bookmarkEnd w:id="291"/>
      <w:r>
        <w:rPr>
          <w:rtl w:val="true"/>
        </w:rPr>
        <w:t>أولاً</w:t>
      </w:r>
      <w:r>
        <w:rPr>
          <w:rtl w:val="true"/>
        </w:rPr>
        <w:t xml:space="preserve">: </w:t>
      </w:r>
      <w:r>
        <w:rPr>
          <w:rtl w:val="true"/>
        </w:rPr>
        <w:t>إن الكفر على أقسام وأنواع جاء ذكرها في القرآن الكريم</w:t>
      </w:r>
      <w:bookmarkEnd w:id="292"/>
    </w:p>
    <w:p>
      <w:pPr>
        <w:pStyle w:val="Heading6"/>
        <w:numPr>
          <w:ilvl w:val="5"/>
          <w:numId w:val="1"/>
        </w:numPr>
        <w:rPr/>
      </w:pPr>
      <w:bookmarkStart w:id="293" w:name="__RefHeading___Toc200404_383892988"/>
      <w:bookmarkStart w:id="294" w:name="_Toc113"/>
      <w:bookmarkEnd w:id="293"/>
      <w:r>
        <w:rPr>
          <w:rtl w:val="true"/>
        </w:rPr>
        <w:t>اشاره</w:t>
      </w:r>
      <w:bookmarkEnd w:id="2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القرآن الكريم أقساماً وأنواعاً للكفر تختلف باختلاف دواعيها، على أنّ لكلّ قسم ونوع منها حكماً خاصّاً به، ولا تعني جميعها الارتداد عن الدين والخروج عن الدين والملّة، كما حاول صاحب هذا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التكفير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بحمل كلّ لفظ من ألفاظ الكفر الوارد ذكرها في كتب الإمامية على الكفر بمعنى الارتداد والخروج عن الدين، والحال ليس كما يظن أو يتوهّم، وإنّما للكفر أقسام وأنواع كما جاء ذكرها في القرآن الكريم، والذي هو أحد المصادر الأصلية عند المسلمين، بل هو المعيار والضابط في معرفة الحديث المكذوب عن غيره، كما جاء ذلك في حديث العرض على الكتاب المروي عن أئمة </w:t>
      </w:r>
      <w:bookmarkStart w:id="295" w:name="pg1425_12704"/>
    </w:p>
    <w:p>
      <w:pPr>
        <w:pStyle w:val="BookText"/>
        <w:rPr/>
      </w:pPr>
      <w:bookmarkEnd w:id="29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بالإضافة إلى أنّ الإمامية أفضل من تمسّك بالكتاب والعترة الطاهرة التي أوصى بهما النبي في حديث الثقلين المتواتر لفظاً ومعناً عند الطرفين، ولا ينكره إلا مكابر أو جاحد للحقّ الذي لا ريب فيه، وهذه الأقسام هي</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00406_383892988"/>
      <w:bookmarkStart w:id="297" w:name="_Toc114"/>
      <w:bookmarkEnd w:id="296"/>
      <w:r>
        <w:rPr/>
        <w:t>1</w:t>
      </w:r>
      <w:r>
        <w:rPr>
          <w:rtl w:val="true"/>
        </w:rPr>
        <w:t xml:space="preserve">- </w:t>
      </w:r>
      <w:r>
        <w:rPr>
          <w:rtl w:val="true"/>
        </w:rPr>
        <w:t>كفر الجحود بالربوبية والحق</w:t>
      </w:r>
      <w:bookmarkEnd w:id="2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الكفر في كتاب الله على خمسة أوجه،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والجحود على وجهين، والكفر بترك ما أمر الله، وكفر البراءة، وكفر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وهو قول صنفين من الزنادقة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الدهرية، وهم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 وضعوه لأنفسهم بالاستحسان على غير تثبت منهم ولا تحقيق لشيء مما يقولون،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كما يقولون،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بتوحيد الله تعالى، فهذا أحد وجوه الكفر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الآخر من الجحود على معرفة، وهو أن يجحد الجاحد وهو يعلم أنه حق، قد استقر عنده،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98" w:name="pg1425_12705"/>
    </w:p>
    <w:p>
      <w:pPr>
        <w:pStyle w:val="BookText"/>
        <w:rPr/>
      </w:pPr>
      <w:bookmarkEnd w:id="29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وإذا رجعنا إلى مفسري القرآن الكريم نجدهم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إنّما جحدوا استعلاءً وعناداً، فكانوا بفعلهم هذا معاندين للحقّ الذي لا شوب فيه، كما جاء في خطاب نبي الله موسى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 قال تعالى في حكايته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أَنْزَلَ هَؤُلَاءِ إِلَّا رَبُّ السَّمَاوَاتِ وَالْأَرْضِ بَصَائِرَ وَإِنِّي لَأَظُنُّكَ يَافِرْعَوْنُ مَثْبُورًا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المناظرة وما آلت إليه في نهايتها من اللطائف والمعارف الدينية الكثير، لمن تلا آياتها وتدبّر فيها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00408_383892988"/>
      <w:bookmarkStart w:id="300" w:name="_Toc115"/>
      <w:bookmarkEnd w:id="299"/>
      <w:r>
        <w:rPr/>
        <w:t>2</w:t>
      </w:r>
      <w:r>
        <w:rPr>
          <w:rtl w:val="true"/>
        </w:rPr>
        <w:t xml:space="preserve">- </w:t>
      </w:r>
      <w:r>
        <w:rPr>
          <w:rtl w:val="true"/>
        </w:rPr>
        <w:t>كفر النعمة</w:t>
      </w:r>
      <w:bookmarkEnd w:id="300"/>
    </w:p>
    <w:p>
      <w:pPr>
        <w:pStyle w:val="BookText"/>
        <w:rPr/>
      </w:pPr>
      <w:r>
        <w:rPr>
          <w:rFonts w:ascii="Amiri" w:hAnsi="Amiri" w:eastAsia="Amiri" w:cs="Amiri"/>
          <w:color w:val="111111"/>
          <w:sz w:val="28"/>
          <w:sz w:val="28"/>
          <w:szCs w:val="28"/>
          <w:rtl w:val="true"/>
          <w:lang w:bidi="ar-SA"/>
        </w:rPr>
        <w:t>قال تعالى في حكايته عن نبيّه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00410_383892988"/>
      <w:bookmarkStart w:id="302" w:name="_Toc116"/>
      <w:bookmarkEnd w:id="301"/>
      <w:r>
        <w:rPr/>
        <w:t>3</w:t>
      </w:r>
      <w:r>
        <w:rPr>
          <w:rtl w:val="true"/>
        </w:rPr>
        <w:t xml:space="preserve">- </w:t>
      </w:r>
      <w:r>
        <w:rPr>
          <w:rtl w:val="true"/>
        </w:rPr>
        <w:t>الكفر بترك ما أمروا به</w:t>
      </w:r>
      <w:bookmarkEnd w:id="3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الرابع من الكفر الذي جاء في الكتاب العزيز، وقمنا بنقل رواية فيه عن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ذكر أقسام الكفر، وإليك ما ذكره في ذيل هذه الآية المباركة،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فكفرهم بترك ما أمر الله عز وجل به ونسبهم إلى الإيمان، ولم يقبله منهم، ولم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3" w:name="__RefHeading___Toc200412_383892988"/>
      <w:bookmarkStart w:id="304" w:name="_Toc117"/>
      <w:bookmarkEnd w:id="303"/>
      <w:r>
        <w:rPr/>
        <w:t>4</w:t>
      </w:r>
      <w:r>
        <w:rPr>
          <w:rtl w:val="true"/>
        </w:rPr>
        <w:t xml:space="preserve">- </w:t>
      </w:r>
      <w:r>
        <w:rPr>
          <w:rtl w:val="true"/>
        </w:rPr>
        <w:t>كفر البراءة</w:t>
      </w:r>
      <w:bookmarkStart w:id="305" w:name="pg1425_12706"/>
      <w:bookmarkEnd w:id="304"/>
    </w:p>
    <w:p>
      <w:pPr>
        <w:pStyle w:val="BookText"/>
        <w:rPr/>
      </w:pPr>
      <w:bookmarkEnd w:id="30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قال تعالى في حكاية قول نبيّه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منكم، وقال يذكر إبليس وتبرئته من أوليائه من الإنس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بعضكم من بعض</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200414_383892988"/>
      <w:bookmarkStart w:id="307" w:name="_Toc118"/>
      <w:bookmarkEnd w:id="306"/>
      <w:r>
        <w:rPr/>
        <w:t>5</w:t>
      </w:r>
      <w:r>
        <w:rPr>
          <w:rtl w:val="true"/>
        </w:rPr>
        <w:t xml:space="preserve">- </w:t>
      </w:r>
      <w:r>
        <w:rPr>
          <w:rtl w:val="true"/>
        </w:rPr>
        <w:t>كفر التكذيب بالحقّ</w:t>
      </w:r>
      <w:bookmarkEnd w:id="3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بِالْحَقِّ لَمَّا جَاءَهُ أَلَيْسَ فِي جَهَنَّمَ مَثْوًى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اللون من الكفر متأصّل ومتجذّر في المجتمع البشـري، فما من دعوة حقّ إلّا وتجد إلى جانبها تكذيباً بهذا الحقّ؛ ولذا كان من أبرز الأساليب التي واجهت بها الشعوب والأمم أنبياءها، دون أن يقتصر على أمّة دون أخرى، فكما ابتلي الأنبياء بهذا اللون من المواجهة، قال تعالى في حكاية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ابتلي النبي الأعظم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ابتلي به الأئمة من آل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تبتلي به مدرستهم التي تنتهج نهج الحقّ في تبيّن الحقّ والدعوة إليه بالحكمة والموعظة الحسنة، فكفر التكذيب بالحقّ مازال جارياً كما كان في الغابرين</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00416_383892988"/>
      <w:bookmarkStart w:id="309" w:name="_Toc119"/>
      <w:bookmarkEnd w:id="308"/>
      <w:r>
        <w:rPr/>
        <w:t>6</w:t>
      </w:r>
      <w:r>
        <w:rPr>
          <w:rtl w:val="true"/>
        </w:rPr>
        <w:t xml:space="preserve">- </w:t>
      </w:r>
      <w:r>
        <w:rPr>
          <w:rtl w:val="true"/>
        </w:rPr>
        <w:t>كفر الشك والظن</w:t>
      </w:r>
      <w:bookmarkEnd w:id="3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حكاية عن 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كِلْتَا الْجَنَّتَيْنِ آتَتْ أُكُلَهَا وَلَمْ تَظْلِمْ مِنْهُ شَيْئًا وَفَجَّرْنَا خِلَالَهُمَا نَهَرًا </w:t>
      </w:r>
      <w:bookmarkStart w:id="310" w:name="pg1425_12707"/>
    </w:p>
    <w:p>
      <w:pPr>
        <w:pStyle w:val="BookText"/>
        <w:rPr/>
      </w:pPr>
      <w:bookmarkEnd w:id="31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وَكَانَ لَهُ ثَمَرٌ فَقَالَ لِصَاحِبِهِ وَهُوَ يُحَاوِرُهُ أَنَا أَكْثَرُ مِنْكَ مَالًا وَأَعَزُّ نَفَرًا وَدَخَلَ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بستانه الذي فيه الأشجار والأنهار فأعجب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ظَالِمٌ لِنَفْسِهِ قَالَ مَا أَظُنُّ أَنْ تَبِيدَ هَذِهِ أَبَدًا وَمَا أَظُنُّ السَّاعَةَ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اليوم الآخر، وشك في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رُدِدْتُ إِلَى رَبِّي لَأَجِدَنَّ خَيْرًا مِنْهَا مُنْقَلَبًا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بعثت 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احتمال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فأجد في الآخرة أحسن من هذه؛ لأنّ الله تعالى ما أعطاني هذه الجنّة في الدنيا إلّا لكرامتي عليه، ومنزلتي عنده، فإذا بعثت ـ على فرض وجود بعث بعد الموت ـ سأجد خير منقلب عند الله، وهذا منه شك ـ والعياذ بالله ـ في البعث، وهذا كفر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أو ظن وبنى عقيدته على الظن والشك فهو كافر؛ لأنّ الإيمان باليوم الآخر وغيره من أركان الإيمان لا بد فيه من اليقين، وإلّا يكون الإنسان كافراً</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00418_383892988"/>
      <w:bookmarkStart w:id="312" w:name="_Toc120"/>
      <w:bookmarkEnd w:id="311"/>
      <w:r>
        <w:rPr/>
        <w:t>7</w:t>
      </w:r>
      <w:r>
        <w:rPr>
          <w:rtl w:val="true"/>
        </w:rPr>
        <w:t xml:space="preserve">- </w:t>
      </w:r>
      <w:r>
        <w:rPr>
          <w:rtl w:val="true"/>
        </w:rPr>
        <w:t>كفر الإعراض</w:t>
      </w:r>
      <w:bookmarkEnd w:id="3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عَمَّا أُنْذِرُوا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لهم بالكفر لمجرد إعراضهم عمّا دعوا إليه من الحقّ، فهؤلاء بإعراضهم عن الدين لا يريدون أن يعلموه ولا يعملوا به، فهناك من لا يسعه التعلّم، ولكن عندما يدعى إلى الحقّ يقبل به، ويعمل بأحكامه، وهذا ما عليه أغلب الناس، إلّا أنّ هناك جماعة من الناس لا تقبل بالتعلّم ولا العمل، فهؤلاء هم المعرضون، فاستحقوا بذلك أن يصفهم المولى تبارك وتعالى بهذا اللون من الكفر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00420_383892988"/>
      <w:bookmarkStart w:id="314" w:name="_Toc121"/>
      <w:bookmarkEnd w:id="313"/>
      <w:r>
        <w:rPr/>
        <w:t>8</w:t>
      </w:r>
      <w:r>
        <w:rPr>
          <w:rtl w:val="true"/>
        </w:rPr>
        <w:t xml:space="preserve"> - </w:t>
      </w:r>
      <w:r>
        <w:rPr>
          <w:rtl w:val="true"/>
        </w:rPr>
        <w:t>كفر النفاق</w:t>
      </w:r>
      <w:bookmarkEnd w:id="3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 ذَلِكَ بِأَنَّهُمْ آمَنُوا ثُمَّ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المنافق هو من أظهر الإيمان بلسانه، وأبطن الكفر في قلبه، وهو ألدّ الخصام للدين وأهله، وقد اعتبر المولى تبارك وتعالى أنّ هذا المرض النفسي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يؤدّي بالتالي إلى الطبع والختم على القلوب، وعندها يصبح هذا الإنسان لا يفقه شيئاً،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لهذا اللون من الأمراض النفسية أهدافاً متعددة تختلف باختلاف نفسيات المنافقين وإرادتها في طلب الأمور الدنيوية والنفسية، ومن أراد أن يتعرّف عليها فليتو آيات الله المباركة النازلة حول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تقسيم الكفر إلى قسمين آخرين،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يصحّ إطلاق المرتد والخروج عن الملّة والدين عليه، بسبب عدم إيمانه بالله تعالى ونبوّة النبي الداعي له بالحقّ، وما يلزمه ذلك من الإيمان بأصول الدين وضرورياته، حيث عدّ المنكر لضرورة من ضروريات الدين الإسلامي منكراً لذلك الدين كافراً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وإن أطلق عليه عنوان الكافر، ولكنّه لا يحكم عليه بالخروج والارتداد كما يحكم على الأوّل، وأنّ كلّ ما نعتقد به هو أنّه يستحق أن يعاقب عقاباً شديداً بما توعّده الله تعالى بالعذاب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تحقيق الوعيد في حقّه راجع إلى مقتضى إرادة الله تعالى وعدله الجزائي، فإن تكرّم عليه وعفا عنه فذلك أمر راجع إليه سبحانه وتعالى، هذا على ما تعتقد به الإمامية؛ إذ إنّها لا تقول بمقالة الوعيد كالمعتزلة، التي لا ترى في حقّه تحقق العفو أبداً، وإنّما يكون لازماً على الله تعالى أن يدخله النار ويعذّبه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التقسيم لا يختص القول به الإمامية فقط، بل هناك الكثير من أهل السنّة من يرى هذه الحقيقة، وهي أنّ الكفر يقسّم إلى الكفر الظاهر والكفر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علوي بن عبد القادر السقاف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بتركها وترك الزكاة إذا قاتل الإمام عليها دون ترك الصيام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لها طرفان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الكفر الظاهر</w:t>
      </w:r>
      <w:r>
        <w:rPr>
          <w:rFonts w:eastAsia="Amiri" w:cs="Amiri" w:ascii="Amiri" w:hAnsi="Amiri"/>
          <w:color w:val="111111"/>
          <w:sz w:val="28"/>
          <w:szCs w:val="28"/>
          <w:rtl w:val="true"/>
          <w:lang w:bidi="ar-SA"/>
        </w:rPr>
        <w:t xml:space="preserve">. </w:t>
      </w:r>
      <w:bookmarkStart w:id="315" w:name="pg1425_12709"/>
    </w:p>
    <w:p>
      <w:pPr>
        <w:pStyle w:val="BookText"/>
        <w:rPr/>
      </w:pPr>
      <w:bookmarkEnd w:id="31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الكفر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الطرف الثاني؛ فهو مبني على مسألة كون الإيمان قولاً وعملاً كما تقدّم، ومن الممتنع أن يكون الرجل مؤمناً إيماناً ثابتاً في قلبه بأنّ الله فرض عليه الصلاة والزكاة والصيام والحج ويعيش دهره لا يسجد لله سجدة ولا يصوم من رمضان ولا يؤدي لله زكاة ولا يحج إلى بيته؛ فهذا ممتنع، ولا يصدر هذا إلّا مع نفاق في القلب وزندقة ولا مع إيمان صحيح؛ ولهذا إنما يصف سبحانه بالامتناع من السجود الكفّار؛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إِلَى السُّجُودِ فَلا يَسْتَطِيعُونَ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200422_383892988"/>
      <w:bookmarkStart w:id="317" w:name="_Toc122"/>
      <w:bookmarkEnd w:id="316"/>
      <w:r>
        <w:rPr>
          <w:rtl w:val="true"/>
        </w:rPr>
        <w:t>ثانياً</w:t>
      </w:r>
      <w:r>
        <w:rPr>
          <w:rtl w:val="true"/>
        </w:rPr>
        <w:t xml:space="preserve">: </w:t>
      </w:r>
      <w:r>
        <w:rPr>
          <w:rtl w:val="true"/>
        </w:rPr>
        <w:t>أنّ الإمامية لم تعد المنكر للإمامة كافراً بالكفر الظاهر</w:t>
      </w:r>
      <w:bookmarkEnd w:id="317"/>
    </w:p>
    <w:p>
      <w:pPr>
        <w:pStyle w:val="BookText"/>
        <w:rPr/>
      </w:pPr>
      <w:r>
        <w:rPr>
          <w:rFonts w:ascii="Amiri" w:hAnsi="Amiri" w:eastAsia="Amiri" w:cs="Amiri"/>
          <w:color w:val="111111"/>
          <w:sz w:val="28"/>
          <w:sz w:val="28"/>
          <w:szCs w:val="28"/>
          <w:rtl w:val="true"/>
          <w:lang w:bidi="ar-SA"/>
        </w:rPr>
        <w:t>لقد حاول الدمشقية قلب الحقائق وتصويرها بشكل معاكس على ما هي عليه؛ إذ كيف يسوّغ الإمامي لنفسه بصحة الصلاة وجواز الزواج وأكل طعام</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وجاء في جواب استفتاء للسيّد الخامنئيأجوبة الاستفتاءات،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عملي يقع في إحدى المناطق الكردية، وأكثرية أئمة الجمعة والجماعة هناك هم من أهل السنّة، فما هو حكم الاقتداء بهم؟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المشاركة في الصلاة معهم في جمعتهم وجماعاتهم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محمّد رضا الگپايگاني في كتابه إرشاد السائل،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سؤال رقم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جواب عن سؤال وجّه له،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المخالف؟ هل هو من خالف معتقد الشيعة في الإمامة أو من خالف بعض الأئمة ووقف على بعضهم، فيدخل في ذلك الزيدية وغيرهم؟ وهل حكم المخالف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والناصب والغالي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في لساننا يطلق على منكر خلافة أمير المؤمنين بلا فصل، وأمّا الواقف على بعض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كان معدوداً من فرق الشيعة إلّا أنّ أحكام الاثني عشرية لا تجري في حقّه، وليس كلّ مخالف بناصب، بل جلّهم غير ناصبيين، فليس حكمهم حكم هؤلاء،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كثير في كلمات فقهاء الإمامية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يحكم بكفره وارتداده وخروجه عن الدين الإسلامي، والحال أنّهم يفتون بوجوب ـ كما هو متّفق عليه ـ قتل المرتد الفطري عن الدين؟ ألم يسأل الدمشقية نفسه هذا السؤال، فيجب عليه قبل أن يطرح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بأنّ حبل الكذب قصير، وأنّ الأيام ستكشف كلّ محاولاته البائسة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وافتراءاته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يراجع كتب الشيعة يجد أنّ هذه المسألة مطروحة في مقامين، المقام الأوّل هو أنّ الإمامية عندما تأتي إلى بحث مسألة جواز الاجتهاد وعدمه في مسائل الدين الإسلامي، فإنّها تقول بأنّ الإمامة من أصول الدين</w:t>
      </w:r>
      <w:r>
        <w:rPr>
          <w:rStyle w:val="FootnoteAnchor"/>
          <w:rtl w:val="true"/>
        </w:rPr>
        <w:footnoteReference w:id="417"/>
      </w:r>
      <w:r>
        <w:rPr>
          <w:rFonts w:ascii="Amiri" w:hAnsi="Amiri" w:eastAsia="Amiri" w:cs="Amiri"/>
          <w:color w:val="111111"/>
          <w:sz w:val="28"/>
          <w:sz w:val="28"/>
          <w:szCs w:val="28"/>
          <w:rtl w:val="true"/>
          <w:lang w:bidi="ar-SA"/>
        </w:rPr>
        <w:t>في مقابل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فروعه كالغزالي</w:t>
      </w:r>
      <w:r>
        <w:rPr>
          <w:rStyle w:val="FootnoteAnchor"/>
          <w:rtl w:val="true"/>
        </w:rPr>
        <w:footnoteReference w:id="4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الإمامة لا يجوز الاجتهاد والتقليد فيها، بل هي من المسائل التي يجب على كلّ فرد من أبناء الأمّة الإسلامية أن يتحقق من صحة ثبوتها وإثباتها، ومن ثمّ الاعتقاد بها أو عدم الاعتقاد بها، بما تمليه الأدلّة والبراهين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تبحث مسألة الإمامة من جهة كونها من أصول الدين التي يعدّ منكرها خارجاً عن الملّة والدين الإسلامي، أم أنّها من أصول المذهب الإمامي، فيعدّ منكرها منكراً لما عليه المذهب الإمامي، الذي لا يرجى له النجاة في الآخرة، بحسب ما يقتضيه الإيمان في نظر الإمامية، قال الهمداني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يشهد له النصوص المستفيضة إن لم تكن متواترة، الدالة على اشتراط قبول الأعمال بالولاية إن لم يوال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أعماله بدلالتهم لم يكن له على الله شيء فيلزمه بطلان عمله، وإلّا يلزم استحقاق الأجر عليه وهو خلاف صريح الاخبار فليتأمل</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وكما قرر القرآن الكريم الفرق بين الإسلام والإيمان بالمعنى الأخص في حكاية الأعراب، الذين جاءوا للنبي الأكرم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آمنوا بما نزل عليه، فكشف الله تعالى لنبيّه ما عليه هذه الجماعة من عدم الإيمان بذلك،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ركناً وميزاناً مهمّاً في قبول الأعمال، وعليه فإنّ الإمامية لا تعتقد بنجاة المخالف وإن لم تحكم بكفره الظاهر الموجب لارتداده عن الدين الإسلامي، وتتعامل مع غير الإمامي كما تعامل القرآن والنبي مع الأعراب بلحاظ تحقق إسلامهم دون إيمانهم، ولكن بما أنّها لا تعتقد بنجاة هؤلاء من العذاب وترى أنّ النجاة ـ كما جاء في حديث الفرقة الناجية ـ مقتصرة على الاعتقاد بإمامة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عشـر الوارد ذكرهم في حديث الاثني عشر، فلذلك تحكم بكفر من لا يعتقد بعقيدتها وبمذهبها، وهي تريد بهذا الكفر خصوص الكفر بمذهبها لا بدين الإسلام، شريطة أن لا يصل إلى حدّ النصب والعداء والبغض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حكمه الخاص به، كما أفصح عن ذلك بعض أعاظم المذهب الإمامي، نذكر منهم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الكفر يقابل الإسلام تقابل العدم والملكة حسب ارتكاز المتشرعة، وأنّ ما أخذ في ماهية الإسلام ليس إلّا الشهادة بالوحدانية والرسالة والاعتقاد بالمعاد بلا إشكال في الأوّلين، وعلى احتمال اعتبار الأخير أيضاً ولو بنحو الإجمال، ولا يعتبر فيها سوى ذلك سواء فيه الاعتقاد بالولاية وغيرها، فالإمامة من أصول المذهب لا الدين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المرحوم الميرزا آية الله الشيخ جواد التبريزي، فقد فصّل القول في ذلك،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للاعتقادات التي تجب معرفتها على كلّ مكلف عينا، والاعتقاد بها اعتقادا جزمياً، بعضها من أصول الدين، كالتوحيد والنبوة الخاصّة، والمعاد الجسماني، والقسم الآخر من الاعتقادات من أصول المذهب، كالاعتقاد بالإمامة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والاعتقاد بالعدل، فإنّه يجب على كلّ مكلّف الاعتقاد بها، إلّا أنّ عدم الاعتقاد والمعرفة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بالأوّل يخرج الشخص عن الإسلام، وفي الثاني لا يخرجه عن الإسلام، وإنّما يخرج عن المذهب، والاعتقاد بكلا القسمين كما ذكر العلماء ليس أمراً تقليدياً، بل يجب على كلّ مكلّف تحصيل المعرفة والاعتقاد بهما، ولو بدليل إجمالي يقنع نفسه به، وكون هذه الأمور أصولياً لا يمنع البحث، وردّ الشبهات الواردة فيها عند طائفة من المتبحّرين والمطّلعين على الشبهات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قائلاً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ضروريات المذهب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والعدل ـ ثابتة عند الشيعة بأدلة قاطعة وواضحة بنحو حرّم العلماء التقليد فيها، بل قالوا بوجوب تحصيل العلم والمعرفة على كلّ مكلّف؛ لسهولة الوصول إلى معرفتها، كما أنّهم أوجبوا العلم بأصول الدين، ولم يجوّزوا التقليد فيها؛ لأنّ طريق تحصيل العلم بها سهل يتيسّر لكلّ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أنّ الاعتقاديات سواء أكانت من أصول الدين أو أصول المذهب، أمر قطعي ضروري عند المسلمين أو عند المؤمنين، وإنّما يكون اختلاف آراء المجتهدين في غير الضروريات والمسلّمات من الدين أو المذهب، ويفحص في غيرهما من فروع الدين عن الدليل عليه، وبما أنّ العامي لا يتمكّن من الفحص في مدارك الأحكام تكون وظيفته التقليد فيها، فالاجتهاد والتقليد إنّما يكونان في غير الضروريات والمسلّمات، وأمّا الضروريات فالاستدلال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الردّ على الفرق التي لا تؤمن ولا تعتقد بهذه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ذلك عن كونه ضرورياً عند أهله، ومسألة الإمامة عند الشيعة داخلة في ذلك كما بيّنا، والله العالم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التصديق بإمامة الاثني عشر إماماً أصل من أصول الإيمان عند الطائفة المحقّة الإمامية، كما هو معلوم من مذهبهم ضرورة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الشهيد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واعلم أنّ من مشاهير الأحاديث بين العامّة والخاصّة وقد أوردها العامة في كتب أصولهم وفروعهم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الحمد لله نعرف إمام زماننا في كلّ وقت، ولم يمت أحد من الإمامية ميتة جاهلية، بخلاف غيرنا من أهل الخلاف، فإنّهم لو سئلوا عن إمام زمانهم لسكتوا، ولم يجدوا إلى الجواب سبيلاً، وتشتت كلمتهم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بأنّ إمامهم القرآن العزيز، وهؤلاء يحتجّ عليهم بأنّ القرآن العزيز قد نطق بأنّ الإمام والمطاع غيره،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لهم ذلك للزمهم اجتماع إمامين في زمان واحد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معجم الاصطلاحات الذي أعدّه مركز المعجم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الإمامة والعدل فهما من أصول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أنكر شخص التوحيد أو النبوّة أو المعاد يخرج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مسلماً بل كافراً، ولو أنكر الإمامة أو العدل يخرج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مؤمناً، ويعدّ مسلماً، هذا إذا كان يعتقد بالثلاث الأُخر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الشيخ جواد مغنية بنقل رواية عن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الفرق بين المسلم والمؤمن، ومن ثمّ بيان كون الإمامة من أصول المذهب لا أصول الدين،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 والإيمان هو معرفة هذا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الإقرار بالشهادتين، حيث لا يقبل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بدونه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أنّ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الإيمان، لا من أركان الإسلام، فغير الموالي مسلم، ولكنّه غير شيعي، وبكلمة أنّ الولاء عندهم من أصول المذهب، لا من أصول الدين، وبهذه المناسبة نشير إلى أن الإمامية حين يقولون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الزكاة للمؤمن، ويصلّى خلف المؤمن فإنّهم يريدون به خصوص الإمامي الاثني عشري، وقد </w:t>
      </w:r>
      <w:bookmarkStart w:id="318" w:name="pg1425_12714"/>
    </w:p>
    <w:p>
      <w:pPr>
        <w:pStyle w:val="BookText"/>
        <w:rPr/>
      </w:pPr>
      <w:bookmarkEnd w:id="31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أجازوا الوقف والوصية وإعطاء الصدقات غير الواجبة، أجازوا إعطاءها للمسلمين وغير المسلمين، الفقراء منهم والأغنياء على السواء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اللواساني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أصول الدين على مجموع الأمور الخمسة المذكورة في هذا العلم إطلاق شائع عرفي، وإن كان العدل والإمامة منها من أصول المذهب، والنسبة بينهما عموم مطلق كما هو واضح</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وغيرها من الأقوال في بيان كون الإمامة أصل من أصول المذهب في مقابل من يرجو النجاة من النار من دونها، وأنّها أصل من أصول الدين في مقابل من يعتقد أنّها من فروع الدين وفقهيّاته التي يجوز فيها التقليد لمن لم يبلغ رتبة الاجتهاد الفقهي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200424_383892988"/>
      <w:bookmarkStart w:id="320" w:name="_Toc123"/>
      <w:bookmarkEnd w:id="319"/>
      <w:r>
        <w:rPr>
          <w:rtl w:val="true"/>
        </w:rPr>
        <w:t>ثالثاًً</w:t>
      </w:r>
      <w:r>
        <w:rPr>
          <w:rtl w:val="true"/>
        </w:rPr>
        <w:t xml:space="preserve">: </w:t>
      </w:r>
      <w:r>
        <w:rPr>
          <w:rtl w:val="true"/>
        </w:rPr>
        <w:t>إنقسام أهل السنة إلى مستضعف وغير مستضعف</w:t>
      </w:r>
      <w:bookmarkEnd w:id="320"/>
    </w:p>
    <w:p>
      <w:pPr>
        <w:pStyle w:val="BookText"/>
        <w:rPr/>
      </w:pPr>
      <w:r>
        <w:rPr>
          <w:rFonts w:ascii="Amiri" w:hAnsi="Amiri" w:eastAsia="Amiri" w:cs="Amiri"/>
          <w:color w:val="111111"/>
          <w:sz w:val="28"/>
          <w:sz w:val="28"/>
          <w:szCs w:val="28"/>
          <w:rtl w:val="true"/>
          <w:lang w:bidi="ar-SA"/>
        </w:rPr>
        <w:t xml:space="preserve">وهذا الرأي هو ما اختاره العلّامة الطهراني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شناسى</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حيث جاء فيه أنّ التكاليف الإلهية مشروطة بالعلم والقدرة، وعلى هذا الأساس فالأفراد ينقسمون بالنسبة إلى ذلك إلى فئتين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لهم القدرة على العمل بالتكاليف، وهو ما يعبّر عنه بالقاصرين دون المقصّرين، فكلّ رجل أو امرأة لا يتمكن من إيجاد سبيل الخلاص لنفسه، ولا الاهتداء إلى طريق النجاة، فإنّه سيكون مصوناً عن المؤاخذة، وعن دخول النار، وسيشمله العفو الإلهي، كلّ ذلك بسبب عدم قدرتهم على العمل وفق النهج القويم الذي تؤمن به الإمامية، بحيث لو زال عنهم ستار الضلال والتضليل، وكشف لهم عن وجه الحقيقة لآمنوا بها والتحقوا بركب المهتدين بهدي محمّد وآل محمّد، ويشكّل هؤلاء الغالبية من أهل السنّة من الرجال والنساء والولدان، فهم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السواد الأعظم من أهل السنّة، والشيعة لا تقول بكفر هؤلاء، بل ترجو لهم العفو والنجاة من العذاب الإلهي بسبب قصور مداركهم العقلية، ويعبّر عنهم بالمستضعفين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القدرة على العمل بالتكليف،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القدرة على العمل بالتكليف إلّا أنّهم ومع كثرة المطالعة والتتبع قد بقوا في أسر التقليد وتلقينات الأمّهات والآباء والمعلّمين والمجتمع، بحيث حجبت بينهم وبين إدراك الحقائق، فهؤلاء لو صدق في شأنهم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في نفس الوقت من المنكرين والمعاندين والمتطاولين، بحيث لو فهموا حقيقة النبوّة والولاية لخضعوا وأطاعوا على الفور، فإنّ مثل هؤلاء يرجى لهم العفو الإلهي، وقد جاءت في بيان حالهم روايات معتبرة كثيرة عن أئمة أهل البيت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ويعبّر عنهم لسان الروايات بالمستضعفين أيضاً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عرفوا الحقّ وجحدوا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المعاندين المنكرين المكذّبين لله ولرسوله، ومثل هؤلاء لا يرجى لهم العفو الإلهي، وهؤلاء هم أعداء الله ورسوله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المؤمنين، يدخلون النار بغير حساب، وهم الذين يحسبون أنّهم يحسنون صنعاً، ويقولون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كما يحلفون لكم، ويحسبون أنّهم على شيء إلّا أنهم هم الكاذبون، وأولئك هم الناصبون العداء لله ولرسوله ولأهل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لا يقال لهم بأنّهم مستضعفين في الأرض، بل هم طواغيت ومكابرون معاندون للحقّ وأهله، وسيدخلون نار جهنّم بغيّهم وبغضهم ونصبهم العداء لأولياء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ليسوا على وتيرة واحدة، بل هم على فئتين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فئة مستضعفة، وهذه يرجى لها العفو الإلهي، والنجاة من العقاب يوم القيامة وإن عملت </w:t>
      </w:r>
      <w:bookmarkStart w:id="321" w:name="pg1425_12716"/>
    </w:p>
    <w:p>
      <w:pPr>
        <w:pStyle w:val="BookText"/>
        <w:rPr/>
      </w:pPr>
      <w:bookmarkEnd w:id="32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بالتكاليف على غير منهج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مستكبرة معاندة مناصبة للحقّ وأهله، وهذه لا يرجى لها العفو الإلهي، ولا النجاة من العقاب العذاب الأليم يوم القيامة</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00426_383892988"/>
      <w:bookmarkStart w:id="323" w:name="_Toc124"/>
      <w:bookmarkEnd w:id="322"/>
      <w:r>
        <w:rPr>
          <w:rtl w:val="true"/>
        </w:rPr>
        <w:t>رابعاً</w:t>
      </w:r>
      <w:r>
        <w:rPr>
          <w:rtl w:val="true"/>
        </w:rPr>
        <w:t xml:space="preserve">: </w:t>
      </w:r>
      <w:r>
        <w:rPr>
          <w:rtl w:val="true"/>
        </w:rPr>
        <w:t>الجهل بأهمية الإمامة ودورها في قيادة الأمّة</w:t>
      </w:r>
      <w:bookmarkEnd w:id="323"/>
    </w:p>
    <w:p>
      <w:pPr>
        <w:pStyle w:val="BookText"/>
        <w:rPr/>
      </w:pPr>
      <w:r>
        <w:rPr>
          <w:rFonts w:ascii="Amiri" w:hAnsi="Amiri" w:eastAsia="Amiri" w:cs="Amiri"/>
          <w:color w:val="111111"/>
          <w:sz w:val="28"/>
          <w:sz w:val="28"/>
          <w:szCs w:val="28"/>
          <w:rtl w:val="true"/>
          <w:lang w:bidi="ar-SA"/>
        </w:rPr>
        <w:t>إنّ ما قام به الدمشقية ينبئ عن جهل الرجل بأهمية الإمامة ودورها في قيادة الأمّة الإسلامية؛ وذلك لأنّ تكامل الإنسان يكمن في سلامة فكره وسلوكه في الحياة الدنيوية بما يتلاءم وطبيعة الأهداف التي خلق من أجلها، وهذه السلامة لا تتأتّي إلّا إذا استطاع أن يحدد مساره وصراطه المستقيم الذي لا اعوجاج فيه أبداً، ولكن بما أنّ الإنسان موجود فقير، كما صرّح بذلك المولى تبارك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أنّه لا غني في الوجود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الْغَنِيُّ وَأَنتُمُ الْفُقَرَاء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خلّي الإنسان ونفسه، فإنّه لا يستطيع أن يحظى بما يوجب له ذلك الكمال المطلوب منه في حال غياب الرعاية الإلهية، والتي تمثّلت في زمن الرسالة بشخص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لَتَدْعُوهُمْ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فالمحافظة على استمرار الاستقامة في السير على الصـراط، يحتاج إلى من يقوم مقام النبي بعد رحيله وغيابه عن الأمّة؛ لأنّ ذلك شكّل فراغاً كبيراً، مع حاجة الأمّة للبقاء والاستمرار على الاستقامة في مسيرتها، وهو مما يتطلّب الاستقامة في الفكر والسلوك العملي؛ وأنّ هذا الفراغ يحتاج إلى من يسدّه بشرط أن تكون له من الخصوصيات ما للنبي، في مقام الوعظ والإرشاد والتبيين دون أن يكون نبيّاً يوحى إليه من السماء؛ لأنّ المفروض أنّه نائب عن النبيّ، قائم بأداء شريعته الخاتمة، وهادي لأمّته من بعده على ضوئه، لا أنّه نبيّ في عرض نبوّته، ولا أنّه صاحب شريعة في عرض الشريعة والرسالة الإسلامية الحنيفة؛ إذ إنّ هذه من مهام النبوّة وخصائصها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هذا الشخص النائب عنه لا يتأتّى للأمّة تعيينه واختياره؛ لعدم سعة </w:t>
      </w:r>
      <w:bookmarkStart w:id="324" w:name="pg1425_12717"/>
    </w:p>
    <w:p>
      <w:pPr>
        <w:pStyle w:val="BookText"/>
        <w:rPr/>
      </w:pPr>
      <w:bookmarkEnd w:id="32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اطّلاعها ببواطن الأمور ونفسيات الناس، فكان أمره موكولاً لمن يعلم ذلك، وهو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يشترط فيه كذلك أن يكون من المصطفين والمعصومين، وهم الصفوة من الأمّة الإسلامية، حتّى لا يزول الدين وينحرف عن طريقه ومساره، وهؤلاء هم</w:t>
      </w:r>
    </w:p>
    <w:p>
      <w:pPr>
        <w:pStyle w:val="BookText"/>
        <w:rPr/>
      </w:pPr>
      <w:r>
        <w:rPr>
          <w:rFonts w:ascii="Amiri" w:hAnsi="Amiri" w:eastAsia="Amiri" w:cs="Amiri"/>
          <w:color w:val="111111"/>
          <w:sz w:val="28"/>
          <w:sz w:val="28"/>
          <w:szCs w:val="28"/>
          <w:rtl w:val="true"/>
          <w:lang w:bidi="ar-SA"/>
        </w:rPr>
        <w:t>الاثنا عشر خليفة</w:t>
      </w:r>
      <w:r>
        <w:rPr>
          <w:rStyle w:val="FootnoteAnchor"/>
          <w:rtl w:val="true"/>
        </w:rPr>
        <w:footnoteReference w:id="431"/>
      </w:r>
      <w:r>
        <w:rPr>
          <w:rFonts w:ascii="Amiri" w:hAnsi="Amiri" w:eastAsia="Amiri" w:cs="Amiri"/>
          <w:color w:val="111111"/>
          <w:sz w:val="28"/>
          <w:sz w:val="28"/>
          <w:szCs w:val="28"/>
          <w:rtl w:val="true"/>
          <w:lang w:bidi="ar-SA"/>
        </w:rPr>
        <w:t xml:space="preserve">، وأمّا سواهم يشك في فضله، فضلاً عن عدم ثبوت علمه وعصمته، فضلاً عن أنّهم لا يتّصفون بكونهم الأمان للأمّة من الفرق والاختلاف، كما جاء في تعريف الأئمة الأطهار في الحديث الشريف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لأمّتي من الاختلاف</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علاوة على هذا كلّه، فالأمّة بحاجة إلى مرجع سياسي يحفظ كيانها ووحدتها، ويدرأ الأخطار الخارجية عنها، ويتولّى إدارة شؤونها، فكما هي بحاجة إلى مرجع ديني يتولّى مهمّة تعليمها الأحكام الفقهية والمسائل الاعتقادية، ويحفظ الشـريعة الإسلامية من التزوير والتحريف، والعقيدة من الأباطيل والخرافات، وإعداد وبناء جماعة صالحة تخدم المجتمع الإنساني بكلّ ما لديها من القدرة والحصانة الفكرية والسلامة الأخلاقية من خلال تجسيد الأسوة والقدوة الحسنة في المجتمع الإنساني، فهي بحاجة إلى من يقوم بالدفاع عنها وحراستها من الأعداء، والتبيان لها بما يتلاءم مع تلبية حاجات المجتمع البشري ومتطلبات العصر؛ لأنّها تتمتع بجميع مقوّمات الحياة لكلّ زمان ومكان، وهكذا تبرز أهمية الإمامة في ممارسة دورها الإلهي في قيادة المجتمع نحو تحقيق أهدافه الدنيوية والأخروية، ولكنه للأسف أنّ مثل هذا كلّه مجهول قدره وأهميته وعظمه عند الدمشقية ومن يحذو حذوه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00428_383892988"/>
      <w:bookmarkStart w:id="326" w:name="_Toc125"/>
      <w:bookmarkEnd w:id="325"/>
      <w:r>
        <w:rPr>
          <w:rtl w:val="true"/>
        </w:rPr>
        <w:t>البحث الرابع الإمامية تحكم بكفر محاربي الإمام علي</w:t>
      </w:r>
      <w:bookmarkEnd w:id="3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7" w:name="__RefHeading___Toc200430_383892988"/>
      <w:bookmarkStart w:id="328" w:name="_Toc126"/>
      <w:bookmarkEnd w:id="327"/>
      <w:r>
        <w:rPr>
          <w:rtl w:val="true"/>
        </w:rPr>
        <w:t>المناقشة</w:t>
      </w:r>
      <w:r>
        <w:rPr>
          <w:rtl w:val="true"/>
        </w:rPr>
        <w:t>:</w:t>
      </w:r>
      <w:bookmarkEnd w:id="32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البحث الرابع الإمامية تحكم بكفر محاربي الإمام علي</w:t>
      </w:r>
    </w:p>
    <w:p>
      <w:pPr>
        <w:pStyle w:val="BookText"/>
        <w:rPr/>
      </w:pPr>
      <w:r>
        <w:rPr>
          <w:rFonts w:ascii="Amiri" w:hAnsi="Amiri" w:eastAsia="Amiri" w:cs="Amiri"/>
          <w:color w:val="111111"/>
          <w:sz w:val="28"/>
          <w:sz w:val="28"/>
          <w:szCs w:val="28"/>
          <w:rtl w:val="true"/>
          <w:lang w:bidi="ar-SA"/>
        </w:rPr>
        <w:t xml:space="preserve">لقد حاول الدمشقية تحت هذا العنوان أن يدخل بذلك عائشة، ومن شارك معها في حرب الجمل، وكذلك من حارب الإمام علي جميعاً، وبذلك يبيّن للمسلمين كيف أنّ الشيعة تحكم بكفر أمّ المؤمنين عائشة، وغيرها من الصحابة وبعض التابعين، بل أهل السنّة الموالين لهؤلاء؛ لأنّ من كان في الطرف المقابل لهم هم شيعة علي وأتباعه، وبذلك فالشيعة لا ترى غيرها مسلماً مؤمناً حقيقياً، وإن قالت بإسلام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الواقع تحكم بكفر الناصبي والمحارب لعلي، وبذلك فهي حاكمة على جميع الموالين لهؤلاء من أهل السنّة الراضين بهم وبأفعالهم أنّهم 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يحاربون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يحاربون أولياء الله والمؤمنين؛ لأنّه لو كان المراد مقصوراً على محاربة رسول الله عليه السلام لكان حكم الآية يسقط بوفاته وأجمع المسلمون على أنّ هذا الحكم ثابت</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مذهب الإمامية أنّ الخارج على أمير المؤمنين والمقاتل له كافر، بدليل إجماع الفرقة المحقّة على ذلك، وإجماعهم حجّة لكون المعصوم الذي لا يجوز عليه الخطأ داخلاً فيهم، وأنّ المحاربين له كانوا منكرين لإمامته ودافعين لها، ودفع الإمامة عندهم وجحدها كدفع النبوّة وجحدها سواء،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وحرب النبي كفر بلا خلاف، فينبغي أن يكون حرب علي مثله؛ لأنّه أراد حكم حربي، وإلا فمحال أن يريد أنّ نفس حربك حربي؛ لأنّ 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كفر لأجري عليهم أحكام الكفر من منع الموارثة والمدافنة والصلاة عليهم وأخذ الغنيمة واتّباع المدبر والإجازة على المجروح والمعلوم أنّه لم يجر ذلك عليهم، فكيف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الكفر مختلفة كحكم الحربي والمعاهد والذمي والوثني، فمنهم من تقبل منهم الجزية ويقرّون على دينهم، ومنهم من لا يقبل، ومنهم من يناكح وتؤكل ذبيحته، ومنهم من لا تؤكل عند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أن يكون من كان متظاهراً بالشهادتين وإن حكم بكفره حكمه مخالف لأحكام الكفّار، كما تقول المعتزلة في المجبرة والمشبّهة وغيرهم من الفرق الذين يحكمون بكفرهم وإن لم تجر هذه الأحكام عليهم، فبطل ما قالوه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النبي الأعظم محمّد معياراً واضحاً لا يختلف فيه اثنان، وذلك بالنسبة لمن أعلن النصب والحرب لإمام علي وأهل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المعيار هو أنّ حربهم حربه، وسلمهم سلمه، ومعلوم أنّ من يحارب النبي فإنّما يعلن بذلك الحرب لله تعالى؛ لأنّ إيذاءه بنص القرآن الكريم هو إيذاء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كفر محاربي أميرالمؤمنين علمنا بإظهارهم التديّن بحربه، والاستحلال لدمه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ودماء المؤمنين من ولده وعترته وأصحابه، وقد ثبت أنّ استحلال دماء المؤمنين أعظم عندالله من استحلال جرعة خمر، لتعاظم المستحق عليه من العقاب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الأمّة مجمعة على إكفار مستحل الخمر وإن شهد الشهادتين وأقام الصلاة وآتى الزكاة، فوجب القطع على كفر مستحل دماء المؤمنين، لأنه أكبر من ذلك وأعظم في العصيان بما ذكرناه، وإذا ثبت ذلك صح الحكم بإكفار محاربي أميرالمؤمنين على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ما تواترت به الأخبار من قول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أنّه لم يرد بذلك الخبر عن كون حرب أميرالمؤمنين حربه على الحقيقة، وإنّما أراد التشبيه في الحكم دون ما عداه، وإلّا كان الكلام لغواً ظاهر الفساد، وإذا كان حكم حربه كحكم حرب الرسول وجب إكفار محاربيه، كما يجب بالإجماع إكفار محاربي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ما أجمع على نقله حملة الآثار من 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ومن آذاني فقد آذى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أهل الإسلام أنّ المؤذي للنبي بالحرب والسب والقصد له بالأذى والتعمّد لذلك كافر خارج عن ملّة الإسلام، فإذا ثبت ذلك وجب الحكم بإكفار محاربي أميرالمؤمنين بما أوجبه النبي من ذلك 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ما انتشرت به الأخبار، وتلقّاه العلماء بالقبول عن رواة الآثار، من قول النبي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وقد ثبت أنّ من عادى الله تعالى وعصاه على وجه المعاداة فهو كافر خارج عن الإيمان، فإذا ثبت أنّ الله تعالى لا يعادي أولياءه، وإنّما يعادي أعداءه، وصحّ أنّه تعالى معاد لمحاربي أميرالمؤمنين لعداوتهم له، بما ذكرناه من حصول العلم بتديّنهم بحربه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به عداوة محاربي رسول الله ويزول معه الارتياب، وجب إكفارهم على ما قدمناه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محاربو أميرالمؤمنين كفّاراً عندكم بحربه، مرتكبي العناد في خلافه،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فما باله لم يسر فيهم بسيرة الكفّار فيجهز على جرحاهم، ويتبع مدبرهم، ويغنم جميع أموالهم، ويسبي نساءهم وذراريهم، وما أنكرتم أن يكون عدوله عن ذلك في حكمهم يمنع من صحة القول عليهم بالإكفار؟</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وصفتموه في حكم الكفّار إنّما هو شيء يختص بمحاربي المشركين، ولم يوجد في حكم الإجماع والسنّة فيمن سواهم من سائر الكفار، فلا يجب أن يعدّى منهم إلى غيرهم بالقياس، ألا ترون أنّ أحكام الكافرين تختلف، فمنهم من يجب قتله على كلّ حال، ومنهم من يجب قتله بعد الإمهال، ومنهم من تؤخذ منه الجزية ويحقن دمه بها ولا يستباح، ومنهم من لا يحل دمه ولا تؤخذ منه الجزية على حال، ومنهم من يحل نكاحه، ومنهم من يحرم بالإجماع، فكيف يجب اتّفاق الأحكام من الكافرين على ما أوجبتموه فيمن سمّيناه، إذا كانوا كفارا، وهي على ما بيّناه في دين الإسلام من الاختلاف؟</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تعليقة على كتاب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الشيخ أنّ ثبوت بعض أحكام الإسلام لصنف من أصناف الكفّار لا يدلّ على إسلامهم، كما إن جماعة من الفقهاء و جميع الأخباريين يحكمون بطهارة أهل الكتاب، والكل مجمعون على جواز نكاح نسائهم متعة وغير ذلك، فهل تدلّ هذه الفتاوى وثبوت هذه الأحكام على أنّ اليهود والنصارى مسلمون؟ كلا وكذلك الأحكام التي رتّبها أميرالمؤمنين على محاربيه لا تدلّ على إسلامهم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شرح نهج البلاغة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لنفرض أن النبي ما نص عليه بالخلافة بعده، أليس يعلم معاوية وغيره من الصحابة أنه لو قال له في ألف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 وسلم لمن سالمت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عاد من عاداه، ووال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منّى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وقوله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أوّلهم، وقوله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يطول تعداده جدّاً، ويحتاج إلى كتاب مفرد يوضع له، أفما كان ينبغي لمعاوية أن يفكّر في هذا ويتأمّله، ويخشى الله ويتّقيه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وجحودا لما هو ألزم لك من لحمك ودمك مما قد وعاه سمعك، وملئ به صدرك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الخوارزمي في المناقب بسند إلى الإمام علي، أنّ رسول الله قال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تقول فيك طوائف من أمّتي ما قالت النصارى في عيسى بن مريم، لقلت فيك اليوم مقالاً لا تمرّ على ملأ من المسلمين إلّا أخذوا من تراب رجليك، وفضل طهورك، يستشفون به، ولكن حسبك أن تكون منّي وأنا منك، ترثني وأرثك، وأنت منّي بمنزلة هارون من موسى إلّا أنّه لا نبي بعدي، أنت تؤدّي ديني، وتقاتل على سنّتي، وأنت في الآخرة أقرب الناس منّي، وأنت غداً على الحوض خليفتي، تذود عنه المنافقين، وأنت أوّل من يرد عليّ الحوض، وأنت أوّل داخل الجنّة من أمّتي، وأنّ شيعتك على منابر من نور رواء مرويين، مبيّضة وجوههم حولي، أشفع لهم فيكونون غداً في الجنّة جيراني، وأنّ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عدوّك غداً ظماء مظمئين، مسودّة وجوههم مقمحين، حربك حربي وسلمك سلمي، وسرّك سرّي وعلانيتك علانيتي، وسريرة صدرك كسريرة صدري، وأنت باب علمي، وأنّ ولدك ولدي، ولحمك لحمي ودمك دمي، وأنّ الحقّ معك، والحق على لسانك وفي قلبك وبين عينيك، والإيمان مخالط لحمك ودمك كما خالط لحمي ودمي، وأنّ الله عزّ وجل أمرني أن أبشّرك أنّك وعترتك في الجنّة، وأنّ عدوّك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 مبغض لك، ولا يغيب عنه محبّ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له سبحانه وتعالى ساجداً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وروى أحمد بسند عن معبد بن وهب وزيد بن يثيع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 من سمع رسول الله صلى الله عليه وسلم يقول يوم غدير خم إلّا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قبل سعيد ستة، ومن قبل زيد ستة، فشهدوا أنّهم سمعوا رسول الله صلى الله عليه وسلم يقول لعلى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اللهم وال من والاه وعاد من عاداه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البراء بن عازب قال كنا مع رسول الله صلى الله عليه وسلم في سفر فنزلنا بغدير خم فنودي فينا الصلاة جامعة وكسح لرسول الله صلى الله عليه وسلم تحت شجرتين فصلّى الظهر وأخذ بيد علي رضى الله تعالى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تعلمون إنّي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أنّى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 أصبحت وأمسيت مولى كلّ مؤمن ومؤمنة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زيد بن أرقم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رسول الله من حجّة الوداع ونزل غدير خم امر بدوحات فقممن،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عزّ وجل مولاي وأنا مولى كلّ مؤمن، 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حديث سلمة بن كهيل عن أبي الطفيل أيضاً صحيح على شرطهما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خيثمة بن عبدالرحمن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 بن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إنّك تخلّفت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وأخطأ رأيي، إنّ عليّ بن أبي طالب أعطي ثلاثاً؛ لأن أكون أعطيت إحداهن أحبّ إليّ من الدنيا وما فيها، لقد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غدير خم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أولى بالمؤمنين؟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وجيئ به يوم خيبر وهو أرمد ما يبصر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أرمد، فتفل في عينيه ودعا له فلم يرمد حتّى قتل وفتح عليه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رسول الله عمّه العباس وغيره من المسجد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ونحن عصبتك وعمومتك وتسكن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وأسكنته، ولكن الله أخرجكم وأسكنه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الهيثمي باب في كتابه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قوله صلى الله عليه وسلم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رباح الحارث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رهط إلى علي بالرحبة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قال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الأنصار فيهم أبوأيوب الأنصاري، رواه أحمد والطبراني إلّا أنّه قال قالوا سمعنا رسول الله صلى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 أيوب بيننا فحسر أبو أيوب العمامة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ورجال أحمد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ذي مر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وأعن من أعانه، 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الترمذي من كنت مولاه فعلي مولاه فقط، رواه الطبراني وأحمد عن زيد وحده باختصار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نزلنا مع رسول الله صلى الله عليه وسلم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فأمر بالصلاة فصلاها بهجير،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وظلل على رسول الله صلى الله عليه وسلم على شجرة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أو ألستم تشهدون أنّى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فذكر نحوه، والبزار وفيه ميمون أبوعبدالله البصري وثّقه ابن حبان وضعّفه جماعة،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كلّ امرئ مسلم سمع رسول الله صلى الله عليه وسلم يقول يوم غدير خم ما قال لما قام، فقام إليه ثلاثون من الناس،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وسلم يقول ذلك، رواه أحمد، ورجاله رجال الصحيح غير فطر بن خليفة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فقام خمسة أو ستة من أصحاب النبي صلى الله عليه وسلم فشهدوا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رواه أحمد ورجاله رجال الصحيح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ذي مر وسعيد بن وهب وعن زيد بن بثيع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وسلم يقول يوم غدير خم لما قام فقام ثلاثة عشر رجلاً فشهدوا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اللهم وال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من والاه وعاد من عاداه، وأحبّ من أحبّه، وأبغض من يبغضه، وانصر من نصره، واخذل من خذله، رواه البزار ورجاله رجال الصحيح غير فطر بن خليفة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في الرحبة يناشد الناس أنشد الله من سمع رسول الله صلى الله عليه وسلم يقول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لما قام فشهد،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كأنّي انظر إلى أحدهم عليه سراويل،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إنّا سمعنا رسول الله صلى الله عليه وسلم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وأزواجي أمهاتهم؟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فعلى مولاه، اللهم وال من والاه، وعاد من عاداه، رواه أبو يعلى، ورجاله وثّقوا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 في سننه الكبرى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وسلم عن حجّة الوداع ونزل غدير خم أمر بدوحات فقممن،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عليّ الحوض، ثمّ قال إنّ الله مولاي وأنا ولي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بعينه وسمع بأذنه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قصّة حرب الجمل شهادات بزيغ معاوية وانحرافه عن الصراط المستقيم، كما كشف عن ذلك عمرو بن العاص لمّا كاتبه معاوية لينضم إلى صّفه وجنحه، ويكون محارباً للإمام علي، ونحن ننقل بعض ما جاء في هذه المحاورات التي جرت بينهم، وكيف كانت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عن عيسى بن يزيد الكناني أنّ علياً لمّا بعث جرير بن عبدالله إلى معاوية ليأخذ له البيعة عليه،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وهو جالس والناس عنده، فأعطاه كتاب علي فقرأه، ثمّ قام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من لم ينفعه القليل لم ينفعه الكثير، قد كانت بالبصرة ملحمة إن يسفح البلاء بمثلها فلا بقاء للإسلام بعدها، فاتقوا الله وروؤا في علي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وانظروا أين معاوية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أهل الشام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انظروا لأنفسكم فلا يكون أحد أنظر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وسكت معاوية فلم ينطق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أبلعني ريقي يا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ليلته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ليال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جريراً بغير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كتابه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كان من أمر علي وطلحة والزبير ما قد بلغك، وقد سقط إلينا مروان في جماعة من أهل البصرة ممن رفض علياً وأمره، وقدم عليّ جرير بن عبدالله في بيعة علي، وحبست نفسي عليك حتّى تأتيني، فاقدم عليّ على بركة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دعا ابنيه عبدالله ومحمّداً فاستشارهما،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رسول الله صلى الله عليه وسلم قبض وهو عنك راض، ومات أبو بكر وعمر وهما عنك راضيان، فإياك أن تفسد دينك بدنيا يسيرة تصيبها من معاوية، فتكب كبّاً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هذا الأمر تكن فيه رأساً قبل أن تكون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هند سائلي أن أزوره</w:t>
      </w:r>
    </w:p>
    <w:p>
      <w:pPr>
        <w:pStyle w:val="BookText"/>
        <w:rPr/>
      </w:pPr>
      <w:r>
        <w:rPr>
          <w:rFonts w:ascii="Amiri" w:hAnsi="Amiri" w:eastAsia="Amiri" w:cs="Amiri"/>
          <w:color w:val="111111"/>
          <w:sz w:val="28"/>
          <w:sz w:val="28"/>
          <w:szCs w:val="28"/>
          <w:rtl w:val="true"/>
          <w:lang w:bidi="ar-SA"/>
        </w:rPr>
        <w:t>وتلك التي فيها انثياب البواثق</w:t>
      </w:r>
    </w:p>
    <w:p>
      <w:pPr>
        <w:pStyle w:val="BookText"/>
        <w:rPr/>
      </w:pPr>
      <w:r>
        <w:rPr>
          <w:rFonts w:ascii="Amiri" w:hAnsi="Amiri" w:eastAsia="Amiri" w:cs="Amiri"/>
          <w:color w:val="111111"/>
          <w:sz w:val="28"/>
          <w:sz w:val="28"/>
          <w:szCs w:val="28"/>
          <w:rtl w:val="true"/>
          <w:lang w:bidi="ar-SA"/>
        </w:rPr>
        <w:t>أتاه جرير من علي بخطة</w:t>
      </w:r>
    </w:p>
    <w:p>
      <w:pPr>
        <w:pStyle w:val="BookText"/>
        <w:rPr/>
      </w:pPr>
      <w:r>
        <w:rPr>
          <w:rFonts w:ascii="Amiri" w:hAnsi="Amiri" w:eastAsia="Amiri" w:cs="Amiri"/>
          <w:color w:val="111111"/>
          <w:sz w:val="28"/>
          <w:sz w:val="28"/>
          <w:szCs w:val="28"/>
          <w:rtl w:val="true"/>
          <w:lang w:bidi="ar-SA"/>
        </w:rPr>
        <w:t>أمرت عليه العيش مع كلّ ذائق</w:t>
      </w:r>
    </w:p>
    <w:p>
      <w:pPr>
        <w:pStyle w:val="BookText"/>
        <w:rPr/>
      </w:pPr>
      <w:r>
        <w:rPr>
          <w:rFonts w:ascii="Amiri" w:hAnsi="Amiri" w:eastAsia="Amiri" w:cs="Amiri"/>
          <w:color w:val="111111"/>
          <w:sz w:val="28"/>
          <w:sz w:val="28"/>
          <w:szCs w:val="28"/>
          <w:rtl w:val="true"/>
          <w:lang w:bidi="ar-SA"/>
        </w:rPr>
        <w:t>فوالله ما أدري إلى أيّ جانب</w:t>
      </w:r>
    </w:p>
    <w:p>
      <w:pPr>
        <w:pStyle w:val="BookText"/>
        <w:rPr/>
      </w:pPr>
      <w:r>
        <w:rPr>
          <w:rFonts w:ascii="Amiri" w:hAnsi="Amiri" w:eastAsia="Amiri" w:cs="Amiri"/>
          <w:color w:val="111111"/>
          <w:sz w:val="28"/>
          <w:sz w:val="28"/>
          <w:szCs w:val="28"/>
          <w:rtl w:val="true"/>
          <w:lang w:bidi="ar-SA"/>
        </w:rPr>
        <w:t>أميل ومهما قادني فهو سائقي</w:t>
      </w:r>
    </w:p>
    <w:p>
      <w:pPr>
        <w:pStyle w:val="BookText"/>
        <w:rPr/>
      </w:pPr>
      <w:r>
        <w:rPr>
          <w:rFonts w:ascii="Amiri" w:hAnsi="Amiri" w:eastAsia="Amiri" w:cs="Amiri"/>
          <w:color w:val="111111"/>
          <w:sz w:val="28"/>
          <w:sz w:val="28"/>
          <w:szCs w:val="28"/>
          <w:rtl w:val="true"/>
          <w:lang w:bidi="ar-SA"/>
        </w:rPr>
        <w:t>أأخدعه والخدع فيه دناءة</w:t>
      </w:r>
    </w:p>
    <w:p>
      <w:pPr>
        <w:pStyle w:val="BookText"/>
        <w:rPr/>
      </w:pPr>
      <w:r>
        <w:rPr>
          <w:rFonts w:ascii="Amiri" w:hAnsi="Amiri" w:eastAsia="Amiri" w:cs="Amiri"/>
          <w:color w:val="111111"/>
          <w:sz w:val="28"/>
          <w:sz w:val="28"/>
          <w:szCs w:val="28"/>
          <w:rtl w:val="true"/>
          <w:lang w:bidi="ar-SA"/>
        </w:rPr>
        <w:t>أم أعطيه من نفسي نصيحة وامق</w:t>
      </w:r>
    </w:p>
    <w:p>
      <w:pPr>
        <w:pStyle w:val="BookText"/>
        <w:rPr/>
      </w:pPr>
      <w:r>
        <w:rPr>
          <w:rFonts w:ascii="IRNazanin" w:hAnsi="IRNazanin" w:eastAsia="IRNazanin"/>
          <w:color w:val="111111"/>
          <w:sz w:val="28"/>
          <w:sz w:val="28"/>
          <w:szCs w:val="28"/>
          <w:rtl w:val="true"/>
          <w:lang w:bidi="fa-IR"/>
        </w:rPr>
        <w:t>وقد قال عبدالله قولاً تعلّقت</w:t>
      </w:r>
    </w:p>
    <w:p>
      <w:pPr>
        <w:pStyle w:val="BookText"/>
        <w:rPr/>
      </w:pPr>
      <w:r>
        <w:rPr>
          <w:rFonts w:ascii="Amiri" w:hAnsi="Amiri" w:eastAsia="Amiri" w:cs="Amiri"/>
          <w:color w:val="111111"/>
          <w:sz w:val="28"/>
          <w:sz w:val="28"/>
          <w:szCs w:val="28"/>
          <w:rtl w:val="true"/>
          <w:lang w:bidi="ar-SA"/>
        </w:rPr>
        <w:t>به النفس إن لم تعتلقني علائقي</w:t>
      </w:r>
    </w:p>
    <w:p>
      <w:pPr>
        <w:pStyle w:val="BookText"/>
        <w:rPr/>
      </w:pPr>
      <w:r>
        <w:rPr>
          <w:rFonts w:ascii="Amiri" w:hAnsi="Amiri" w:eastAsia="Amiri" w:cs="Amiri"/>
          <w:color w:val="111111"/>
          <w:sz w:val="28"/>
          <w:sz w:val="28"/>
          <w:szCs w:val="28"/>
          <w:rtl w:val="true"/>
          <w:lang w:bidi="ar-SA"/>
        </w:rPr>
        <w:t>وخالفه فيه أخوه محمّد</w:t>
      </w:r>
    </w:p>
    <w:p>
      <w:pPr>
        <w:pStyle w:val="BookText"/>
        <w:rPr/>
      </w:pPr>
      <w:r>
        <w:rPr>
          <w:rFonts w:ascii="Amiri" w:hAnsi="Amiri" w:eastAsia="Amiri" w:cs="Amiri"/>
          <w:color w:val="111111"/>
          <w:sz w:val="28"/>
          <w:sz w:val="28"/>
          <w:szCs w:val="28"/>
          <w:rtl w:val="true"/>
          <w:lang w:bidi="ar-SA"/>
        </w:rPr>
        <w:t>وإنّي لصلب العود عند الحقائق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عبدالله بن عمرو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الشيخ على عقيبه وباع دينه، فلمّا أصبح عمرو دعا مولاه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بنا يا وردان فرحل،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فحط، ففعل ذلك مراراً، فقال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بما في نفسك، اعترضت الدنيا والآخرة في قلبك فلست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تدرى أيتهما تختار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أخطأت،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في منزلك فإن ظهر أهل الدين عشت في دينهم، وإن ظهر أهل الدنيا لم يستغن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على عزم،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ورداناً وفطنته</w:t>
      </w:r>
    </w:p>
    <w:p>
      <w:pPr>
        <w:pStyle w:val="BookText"/>
        <w:rPr/>
      </w:pPr>
      <w:r>
        <w:rPr>
          <w:rFonts w:ascii="Amiri" w:hAnsi="Amiri" w:eastAsia="Amiri" w:cs="Amiri"/>
          <w:color w:val="111111"/>
          <w:sz w:val="28"/>
          <w:sz w:val="28"/>
          <w:szCs w:val="28"/>
          <w:rtl w:val="true"/>
          <w:lang w:bidi="ar-SA"/>
        </w:rPr>
        <w:t>أبدى لعمرك ما في النفس وردان</w:t>
      </w:r>
    </w:p>
    <w:p>
      <w:pPr>
        <w:pStyle w:val="BookText"/>
        <w:rPr/>
      </w:pPr>
      <w:r>
        <w:rPr>
          <w:rFonts w:ascii="Amiri" w:hAnsi="Amiri" w:eastAsia="Amiri" w:cs="Amiri"/>
          <w:color w:val="111111"/>
          <w:sz w:val="28"/>
          <w:sz w:val="28"/>
          <w:szCs w:val="28"/>
          <w:rtl w:val="true"/>
          <w:lang w:bidi="ar-SA"/>
        </w:rPr>
        <w:t>ثمّ قدم على معاوية فذاكره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تسوّى العرب بينك وبينه في شيء من الأشياء، وإنّ له في الحرب لحظاً ما هو لأحد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وإنّما نقاتله على ما في أيدينا ونلزمه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الناس أن لا يذكر عثمان لأنا وأنت، أمّا أنا فتركته عياناً وهربت إلى فلسطين، وأمّا أنت فخذلته ومعك أهل الشام حتّى استغاث بيزيد بن أسد البجلي فسار إليه،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وهات فبايعني،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لعمرو الله لا أعطيك ديني حتّى آخذ من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تطعمني إياها، فغضب مروان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أستشار؟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فما يستشار إلّا لك، فقام عمرو مغضباً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عبد الله، أقسمت عليك أن تبيت الليلة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يخرج فيفسد عليه الناس، فبات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أعطيك ديني ولم أنل</w:t>
      </w:r>
    </w:p>
    <w:p>
      <w:pPr>
        <w:pStyle w:val="BookText"/>
        <w:rPr/>
      </w:pP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فإن تعطني مصراً فأربح صفقة</w:t>
      </w:r>
    </w:p>
    <w:p>
      <w:pPr>
        <w:pStyle w:val="BookText"/>
        <w:rPr/>
      </w:pPr>
      <w:r>
        <w:rPr>
          <w:rFonts w:ascii="Amiri" w:hAnsi="Amiri" w:eastAsia="Amiri" w:cs="Amiri"/>
          <w:color w:val="111111"/>
          <w:sz w:val="28"/>
          <w:sz w:val="28"/>
          <w:szCs w:val="28"/>
          <w:rtl w:val="true"/>
          <w:lang w:bidi="ar-SA"/>
        </w:rPr>
        <w:t>أخذت بها شيخاً يضر وينفع</w:t>
      </w:r>
    </w:p>
    <w:p>
      <w:pPr>
        <w:pStyle w:val="BookText"/>
        <w:rPr/>
      </w:pPr>
      <w:r>
        <w:rPr>
          <w:rFonts w:ascii="Amiri" w:hAnsi="Amiri" w:eastAsia="Amiri" w:cs="Amiri"/>
          <w:color w:val="111111"/>
          <w:sz w:val="28"/>
          <w:sz w:val="28"/>
          <w:szCs w:val="28"/>
          <w:rtl w:val="true"/>
          <w:lang w:bidi="ar-SA"/>
        </w:rPr>
        <w:t>وما الدين والدنيا سواء وإنّني</w:t>
      </w:r>
    </w:p>
    <w:p>
      <w:pPr>
        <w:pStyle w:val="BookText"/>
        <w:rPr/>
      </w:pPr>
      <w:r>
        <w:rPr>
          <w:rFonts w:ascii="Amiri" w:hAnsi="Amiri" w:eastAsia="Amiri" w:cs="Amiri"/>
          <w:color w:val="111111"/>
          <w:sz w:val="28"/>
          <w:sz w:val="28"/>
          <w:szCs w:val="28"/>
          <w:rtl w:val="true"/>
          <w:lang w:bidi="ar-SA"/>
        </w:rPr>
        <w:t>لآخذ ما تعطي ورأسي مقنع</w:t>
      </w:r>
    </w:p>
    <w:p>
      <w:pPr>
        <w:pStyle w:val="BookText"/>
        <w:rPr/>
      </w:pPr>
      <w:r>
        <w:rPr>
          <w:rFonts w:ascii="Amiri" w:hAnsi="Amiri" w:eastAsia="Amiri" w:cs="Amiri"/>
          <w:color w:val="111111"/>
          <w:sz w:val="28"/>
          <w:sz w:val="28"/>
          <w:szCs w:val="28"/>
          <w:rtl w:val="true"/>
          <w:lang w:bidi="ar-SA"/>
        </w:rPr>
        <w:t>ولكنني أعطيك هذا وإنّني</w:t>
      </w:r>
    </w:p>
    <w:p>
      <w:pPr>
        <w:pStyle w:val="BookText"/>
        <w:rPr/>
      </w:pPr>
      <w:r>
        <w:rPr>
          <w:rFonts w:ascii="Amiri" w:hAnsi="Amiri" w:eastAsia="Amiri" w:cs="Amiri"/>
          <w:color w:val="111111"/>
          <w:sz w:val="28"/>
          <w:sz w:val="28"/>
          <w:szCs w:val="28"/>
          <w:rtl w:val="true"/>
          <w:lang w:bidi="ar-SA"/>
        </w:rPr>
        <w:t>لأخدع نفسي والمخادع يخدع</w:t>
      </w:r>
    </w:p>
    <w:p>
      <w:pPr>
        <w:pStyle w:val="BookText"/>
        <w:rPr/>
      </w:pPr>
      <w:r>
        <w:rPr>
          <w:rFonts w:ascii="Amiri" w:hAnsi="Amiri" w:eastAsia="Amiri" w:cs="Amiri"/>
          <w:color w:val="111111"/>
          <w:sz w:val="28"/>
          <w:sz w:val="28"/>
          <w:szCs w:val="28"/>
          <w:rtl w:val="true"/>
          <w:lang w:bidi="ar-SA"/>
        </w:rPr>
        <w:t>فلمّا أصبح معاوية دخل عليه عتبة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تصنع؟ أما ترضى أن تشتري من عمرو دينه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إياها، وكتب له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شرط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 عمرو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طاعة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المانع سيفاً لم يهز</w:t>
      </w:r>
    </w:p>
    <w:p>
      <w:pPr>
        <w:pStyle w:val="BookText"/>
        <w:rPr/>
      </w:pPr>
      <w:r>
        <w:rPr>
          <w:rFonts w:ascii="IRNazanin" w:hAnsi="IRNazanin" w:eastAsia="IRNazanin"/>
          <w:color w:val="111111"/>
          <w:sz w:val="28"/>
          <w:sz w:val="28"/>
          <w:szCs w:val="28"/>
          <w:rtl w:val="true"/>
          <w:lang w:bidi="fa-IR"/>
        </w:rPr>
        <w:t>إنّما ملت إلى خز وقز</w:t>
      </w:r>
    </w:p>
    <w:p>
      <w:pPr>
        <w:pStyle w:val="BookText"/>
        <w:rPr/>
      </w:pPr>
      <w:r>
        <w:rPr>
          <w:rFonts w:ascii="IRNazanin" w:hAnsi="IRNazanin" w:eastAsia="IRNazanin"/>
          <w:color w:val="111111"/>
          <w:sz w:val="28"/>
          <w:sz w:val="28"/>
          <w:szCs w:val="28"/>
          <w:rtl w:val="true"/>
          <w:lang w:bidi="fa-IR"/>
        </w:rPr>
        <w:t>إنّما أنت خروف واقف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ضرعين وصوف لم يجز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أعط عمرواً إن عمرواً باذل</w:t>
      </w:r>
    </w:p>
    <w:p>
      <w:pPr>
        <w:pStyle w:val="BookText"/>
        <w:rPr/>
      </w:pPr>
      <w:r>
        <w:rPr>
          <w:rFonts w:ascii="Amiri" w:hAnsi="Amiri" w:eastAsia="Amiri" w:cs="Amiri"/>
          <w:color w:val="111111"/>
          <w:sz w:val="28"/>
          <w:sz w:val="28"/>
          <w:szCs w:val="28"/>
          <w:rtl w:val="true"/>
          <w:lang w:bidi="ar-SA"/>
        </w:rPr>
        <w:t>دينه اليوم لدنيا لم تحز</w:t>
      </w:r>
    </w:p>
    <w:p>
      <w:pPr>
        <w:pStyle w:val="BookText"/>
        <w:rPr/>
      </w:pPr>
      <w:r>
        <w:rPr>
          <w:rFonts w:ascii="IRNazanin" w:hAnsi="IRNazanin" w:eastAsia="IRNazanin"/>
          <w:color w:val="111111"/>
          <w:sz w:val="28"/>
          <w:sz w:val="28"/>
          <w:szCs w:val="28"/>
          <w:rtl w:val="true"/>
          <w:lang w:bidi="fa-IR"/>
        </w:rPr>
        <w:t>أعطه مصـراً وزده مثلها</w:t>
      </w:r>
    </w:p>
    <w:p>
      <w:pPr>
        <w:pStyle w:val="BookText"/>
        <w:rPr/>
      </w:pPr>
      <w:r>
        <w:rPr>
          <w:rFonts w:ascii="Amiri" w:hAnsi="Amiri" w:eastAsia="Amiri" w:cs="Amiri"/>
          <w:color w:val="111111"/>
          <w:sz w:val="28"/>
          <w:sz w:val="28"/>
          <w:szCs w:val="28"/>
          <w:rtl w:val="true"/>
          <w:lang w:bidi="ar-SA"/>
        </w:rPr>
        <w:t>إنّما مصر لمن عزّ فـبز</w:t>
      </w:r>
    </w:p>
    <w:p>
      <w:pPr>
        <w:pStyle w:val="BookText"/>
        <w:rPr/>
      </w:pPr>
      <w:r>
        <w:rPr>
          <w:rFonts w:ascii="Amiri" w:hAnsi="Amiri" w:eastAsia="Amiri" w:cs="Amiri"/>
          <w:color w:val="111111"/>
          <w:sz w:val="28"/>
          <w:sz w:val="28"/>
          <w:szCs w:val="28"/>
          <w:rtl w:val="true"/>
          <w:lang w:bidi="ar-SA"/>
        </w:rPr>
        <w:t>إنّ مصـراّ لعلي أو لنا</w:t>
      </w:r>
    </w:p>
    <w:p>
      <w:pPr>
        <w:pStyle w:val="BookText"/>
        <w:rPr/>
      </w:pPr>
      <w:r>
        <w:rPr>
          <w:rFonts w:ascii="Amiri" w:hAnsi="Amiri" w:eastAsia="Amiri" w:cs="Amiri"/>
          <w:color w:val="111111"/>
          <w:sz w:val="28"/>
          <w:sz w:val="28"/>
          <w:szCs w:val="28"/>
          <w:rtl w:val="true"/>
          <w:lang w:bidi="ar-SA"/>
        </w:rPr>
        <w:t>يغلب اليوم عليها من عجز</w:t>
      </w:r>
    </w:p>
    <w:p>
      <w:pPr>
        <w:pStyle w:val="BookText"/>
        <w:rPr/>
      </w:pPr>
      <w:r>
        <w:rPr>
          <w:rFonts w:ascii="Amiri" w:hAnsi="Amiri" w:eastAsia="Amiri" w:cs="Amiri"/>
          <w:color w:val="111111"/>
          <w:sz w:val="28"/>
          <w:sz w:val="28"/>
          <w:szCs w:val="28"/>
          <w:rtl w:val="true"/>
          <w:lang w:bidi="ar-SA"/>
        </w:rPr>
        <w:t>وقال معاوية فيما جاء به جرير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ليلى واعترتني وساوسي</w:t>
      </w:r>
    </w:p>
    <w:p>
      <w:pPr>
        <w:pStyle w:val="BookText"/>
        <w:rPr/>
      </w:pPr>
      <w:r>
        <w:rPr>
          <w:rFonts w:ascii="IRNazanin" w:hAnsi="IRNazanin" w:eastAsia="IRNazanin"/>
          <w:color w:val="111111"/>
          <w:sz w:val="28"/>
          <w:sz w:val="28"/>
          <w:szCs w:val="28"/>
          <w:rtl w:val="true"/>
          <w:lang w:bidi="fa-IR"/>
        </w:rPr>
        <w:t>لآت أتى بالترهات البسابس</w:t>
      </w:r>
    </w:p>
    <w:p>
      <w:pPr>
        <w:pStyle w:val="BookText"/>
        <w:rPr/>
      </w:pPr>
      <w:r>
        <w:rPr>
          <w:rFonts w:ascii="Amiri" w:hAnsi="Amiri" w:eastAsia="Amiri" w:cs="Amiri"/>
          <w:color w:val="111111"/>
          <w:sz w:val="28"/>
          <w:sz w:val="28"/>
          <w:szCs w:val="28"/>
          <w:rtl w:val="true"/>
          <w:lang w:bidi="ar-SA"/>
        </w:rPr>
        <w:t>أتانا جرير من علي بحمقة</w:t>
      </w:r>
    </w:p>
    <w:p>
      <w:pPr>
        <w:pStyle w:val="BookText"/>
        <w:rPr/>
      </w:pPr>
      <w:r>
        <w:rPr>
          <w:rFonts w:ascii="Amiri" w:hAnsi="Amiri" w:eastAsia="Amiri" w:cs="Amiri"/>
          <w:color w:val="111111"/>
          <w:sz w:val="28"/>
          <w:sz w:val="28"/>
          <w:szCs w:val="28"/>
          <w:rtl w:val="true"/>
          <w:lang w:bidi="ar-SA"/>
        </w:rPr>
        <w:t>وتلك التي فيها اجتداع المعاطس</w:t>
      </w:r>
    </w:p>
    <w:p>
      <w:pPr>
        <w:pStyle w:val="BookText"/>
        <w:rPr/>
      </w:pPr>
      <w:r>
        <w:rPr>
          <w:rFonts w:ascii="Amiri" w:hAnsi="Amiri" w:eastAsia="Amiri" w:cs="Amiri"/>
          <w:color w:val="111111"/>
          <w:sz w:val="28"/>
          <w:sz w:val="28"/>
          <w:szCs w:val="28"/>
          <w:rtl w:val="true"/>
          <w:lang w:bidi="ar-SA"/>
        </w:rPr>
        <w:t>يكاتبني والسيف بيني وبينه</w:t>
      </w:r>
    </w:p>
    <w:p>
      <w:pPr>
        <w:pStyle w:val="BookText"/>
        <w:rPr/>
      </w:pPr>
      <w:r>
        <w:rPr>
          <w:rFonts w:ascii="Amiri" w:hAnsi="Amiri" w:eastAsia="Amiri" w:cs="Amiri"/>
          <w:color w:val="111111"/>
          <w:sz w:val="28"/>
          <w:sz w:val="28"/>
          <w:szCs w:val="28"/>
          <w:rtl w:val="true"/>
          <w:lang w:bidi="ar-SA"/>
        </w:rPr>
        <w:t>ولست لأثواب الذليل بلابس</w:t>
      </w:r>
    </w:p>
    <w:p>
      <w:pPr>
        <w:pStyle w:val="BookText"/>
        <w:rPr/>
      </w:pPr>
      <w:r>
        <w:rPr>
          <w:rFonts w:ascii="Amiri" w:hAnsi="Amiri" w:eastAsia="Amiri" w:cs="Amiri"/>
          <w:color w:val="111111"/>
          <w:sz w:val="28"/>
          <w:sz w:val="28"/>
          <w:szCs w:val="28"/>
          <w:rtl w:val="true"/>
          <w:lang w:bidi="ar-SA"/>
        </w:rPr>
        <w:t>وقد منحتني الشام أفضل طاعة</w:t>
      </w:r>
    </w:p>
    <w:p>
      <w:pPr>
        <w:pStyle w:val="BookText"/>
        <w:rPr/>
      </w:pPr>
      <w:r>
        <w:rPr>
          <w:rFonts w:ascii="Amiri" w:hAnsi="Amiri" w:eastAsia="Amiri" w:cs="Amiri"/>
          <w:color w:val="111111"/>
          <w:sz w:val="28"/>
          <w:sz w:val="28"/>
          <w:szCs w:val="28"/>
          <w:rtl w:val="true"/>
          <w:lang w:bidi="ar-SA"/>
        </w:rPr>
        <w:t>تواصي بها أشياخها في المجالس</w:t>
      </w:r>
    </w:p>
    <w:p>
      <w:pPr>
        <w:pStyle w:val="BookText"/>
        <w:rPr/>
      </w:pPr>
      <w:r>
        <w:rPr>
          <w:rFonts w:ascii="Amiri" w:hAnsi="Amiri" w:eastAsia="Amiri" w:cs="Amiri"/>
          <w:color w:val="111111"/>
          <w:sz w:val="28"/>
          <w:sz w:val="28"/>
          <w:szCs w:val="28"/>
          <w:rtl w:val="true"/>
          <w:lang w:bidi="ar-SA"/>
        </w:rPr>
        <w:t>وإنّي لأرجو خير ما نال طالب</w:t>
      </w:r>
    </w:p>
    <w:p>
      <w:pPr>
        <w:pStyle w:val="BookText"/>
        <w:rPr/>
      </w:pPr>
      <w:r>
        <w:rPr>
          <w:rFonts w:ascii="Amiri" w:hAnsi="Amiri" w:eastAsia="Amiri" w:cs="Amiri"/>
          <w:color w:val="111111"/>
          <w:sz w:val="28"/>
          <w:sz w:val="28"/>
          <w:szCs w:val="28"/>
          <w:rtl w:val="true"/>
          <w:lang w:bidi="ar-SA"/>
        </w:rPr>
        <w:t>وما أنا من ملك العراق بيائس</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ونقل ابن أبي الحديد في شرح نهج البلاغة قول الجاحظ، حيث قال في عمرو بن</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مصر في نفس عمرو بن العاص؛ لأنّه هو الذي فتحها في سنة تسع عشرة من الهجرة في خلافة عمر، فكان لعظمها في نفسه وجلالتها في صدره، وما قد عرفه من أموالها وسعة الدنيا، لا يستعظم أن يجعلها ثمناً من دينه، 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بذا الممنوع قدما لمولع</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خلكان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عثمان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معاوية باستجلاب معاوية إياه، وشهد صفين مع</w:t>
      </w:r>
    </w:p>
    <w:p>
      <w:pPr>
        <w:pStyle w:val="BookText"/>
        <w:rPr/>
      </w:pPr>
      <w:r>
        <w:rPr>
          <w:rFonts w:ascii="Amiri" w:hAnsi="Amiri" w:eastAsia="Amiri" w:cs="Amiri"/>
          <w:color w:val="111111"/>
          <w:sz w:val="28"/>
          <w:sz w:val="28"/>
          <w:szCs w:val="28"/>
          <w:rtl w:val="true"/>
          <w:lang w:bidi="ar-SA"/>
        </w:rPr>
        <w:t>معاوية، وكان منه في صفين وقضية التحكيم ما هو مشهور عند أهل العلم بهذا</w:t>
      </w:r>
    </w:p>
    <w:p>
      <w:pPr>
        <w:pStyle w:val="BookText"/>
        <w:rPr/>
      </w:pPr>
      <w:r>
        <w:rPr>
          <w:rFonts w:ascii="Amiri" w:hAnsi="Amiri" w:eastAsia="Amiri" w:cs="Amiri"/>
          <w:color w:val="111111"/>
          <w:sz w:val="28"/>
          <w:sz w:val="28"/>
          <w:szCs w:val="28"/>
          <w:rtl w:val="true"/>
          <w:lang w:bidi="ar-SA"/>
        </w:rPr>
        <w:t>الفن، وكان قد طلب من معاوية أنّه إذا تمّ له الأمر يوليه مصر، وكتب إليه في بعض أيام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أعطيك ديني ولم أنل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منك دنيا فانظرن كيف تصنع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فان تعطني مصراً فأربح بصفقة</w:t>
      </w:r>
    </w:p>
    <w:p>
      <w:pPr>
        <w:pStyle w:val="BookText"/>
        <w:rPr/>
      </w:pPr>
      <w:r>
        <w:rPr>
          <w:rFonts w:ascii="Amiri" w:hAnsi="Amiri" w:eastAsia="Amiri" w:cs="Amiri"/>
          <w:color w:val="111111"/>
          <w:sz w:val="28"/>
          <w:sz w:val="28"/>
          <w:szCs w:val="28"/>
          <w:rtl w:val="true"/>
          <w:lang w:bidi="ar-SA"/>
        </w:rPr>
        <w:t>أخذت بها شيخاً يضـر وينفع</w:t>
      </w:r>
    </w:p>
    <w:p>
      <w:pPr>
        <w:pStyle w:val="BookText"/>
        <w:rPr/>
      </w:pPr>
      <w:r>
        <w:rPr>
          <w:rFonts w:ascii="Amiri" w:hAnsi="Amiri" w:eastAsia="Amiri" w:cs="Amiri"/>
          <w:color w:val="111111"/>
          <w:sz w:val="28"/>
          <w:sz w:val="28"/>
          <w:szCs w:val="28"/>
          <w:rtl w:val="true"/>
          <w:lang w:bidi="ar-SA"/>
        </w:rPr>
        <w:t>ثم ولاه معاوية مصر، فلم يزل بها أميراً إلى أن مات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مذهبنا في محاربي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لأنّهم عندنا كانوا كفّاراً بمحاربته؛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من حاربه كان مستحلّا ً لقتاله، مظهراً أنّه في ارتكابه على حقّ، ونحن نعلم أنّ من أظهر استحلال شرب جرعة خمر هو كافر بالإجماع، واستحلال دماء المؤمنين فضلاً عن أفاضلهم وأكابرهم أعظم من شرب الخمر واستحلاله، فيجب أن يكونوا من هذا الوجه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بلا خلاف بين أهل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أنّه لم يرد إلّا التشبيه بينهما في الأحكام، ومن أحكام محاربي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بلا خلاف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عندنا أنّ العداوة من الله لا تكون إلّا للكفّار الذين يعادونه دون فسّاق أهل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ببقاء هؤلاء المخلّفين إلى أيام أميرالمؤمنين فليس بشيء؛ لأنّه إذا لم يكن ذلك معلوماً ومقطوعاً عليه، فهو مجوّز وغير معلوم خلافه، والجواز كاف لنا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أهل الجمل وصفين كفّاراً ولم يسر أميرالمؤمنين فيهم بسيرة الكفّار؛ لأنّه ما سباهم، ولا غنم أموالهم، ولا تبع موليهم؟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الكفر تختلف، وإن شملهم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الكفّار من يقتل ولا يستبقى، وفيهم من يؤخذ منه الجزية ولا يحل قتله إلّا بسبب طارئ غير الكفر، ومنهم من لا يجوز نكاحه على مذهب أكثر المسلمين، فعلى هذا يجوز أن يكون أكثر هؤلاء القوم كفّاراً، وإن لم يسر فيهم بجميع سيرة أهل الكفر؛ لأنّا قد بيّنا اختلاف أحكام الكفّار، ويرجع في أنّ </w:t>
      </w:r>
      <w:bookmarkStart w:id="329" w:name="pg1425_12731"/>
    </w:p>
    <w:p>
      <w:pPr>
        <w:pStyle w:val="BookText"/>
        <w:rPr/>
      </w:pPr>
      <w:bookmarkEnd w:id="3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حكمهم مخالف لأحكام الكفّار إلى فعله وسيرته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نجد في الفسّاق من حكمه أن يقتل مقبلاً، ولا يقتل مولياً، ولا يجهز على جريحه، إلى غير ذلك من الأحكام التي سيّرها في أهل البصرة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الفسق مختلفة، وفعل أميرالمؤمنين هو الحجّة في أنّ حكم أهل البصرة وصفين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حرفاً بحرف، ويمكن مع تسليم أنّ الداعي لهؤلاء المخلّفين أبو بكر،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دلالة على مدح الداعي ولا على إمامته؛ لأنّه قد يجوز أن يدعو إلى الحقّ والصواب من ليس عليهما، فيلزم ذلك الفعل من حيث كان واجباً في نفسه، لا لدعاء الداعي إليه، وأبو بكر إنّما دعا إلى دفع أهل الردة عن الاسلام، وهذا يجب على المسلمين بلا دعاء داع، والطاعة فيه طاعة لله تعالى، فمن أين له أنّ الداعي كان على حقّ وصواب وليس في كون ما دعا إليه طاعة ما يدل على ذلك؟</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والحاصل ممّا تقدم وغيره من الروايات وأقوال علماء الشيعة والسنّة، أنّ مسألة حرب أميرالمؤمنين هي إعلان الحرب للنبي، وواضح حكم من أعلن الحرب بوجه النبي، وأنّ إيذاء واحد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أوصى بهم خيراً، هو إيذاء للنبي، وإيذاؤه يوجب النار من قبل الله تعالى بلا خلاف</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00432_383892988"/>
      <w:bookmarkStart w:id="331" w:name="_Toc127"/>
      <w:bookmarkEnd w:id="330"/>
      <w:r>
        <w:rPr>
          <w:rtl w:val="true"/>
        </w:rPr>
        <w:t>الفصل الخامس تكفير الإمامية لأهل البدع في الدين</w:t>
      </w:r>
      <w:bookmarkEnd w:id="3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200434_383892988"/>
      <w:bookmarkStart w:id="333" w:name="_Toc128"/>
      <w:bookmarkEnd w:id="332"/>
      <w:r>
        <w:rPr>
          <w:rtl w:val="true"/>
        </w:rPr>
        <w:t>حقيقة البدعة وأقسامها وفلسفة تحريمها</w:t>
      </w:r>
      <w:bookmarkEnd w:id="3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تكفير الإمامية لأهل البدع في الدين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حقيقة البدعة وأقسامها وفلسفة تحريمها</w:t>
      </w:r>
    </w:p>
    <w:p>
      <w:pPr>
        <w:pStyle w:val="BookText"/>
        <w:rPr/>
      </w:pPr>
      <w:r>
        <w:rPr>
          <w:rFonts w:ascii="Amiri" w:hAnsi="Amiri" w:eastAsia="Amiri" w:cs="Amiri"/>
          <w:color w:val="111111"/>
          <w:sz w:val="28"/>
          <w:sz w:val="28"/>
          <w:szCs w:val="28"/>
          <w:rtl w:val="true"/>
          <w:lang w:bidi="ar-SA"/>
        </w:rPr>
        <w:t>رأينا من اللازم علينا أن نوضّح معنى البدعة وأقسامها وفلسفة تحريمها قبل الخوض في الجواب عن إشكالية واعتراض الدمشقية على تكفير الشيعة لكلّ مبتدع ثبت أنّ بدعته هذه أوجبت زيادة في الدين أو نقص فيه، كما سيتضح ذلك من خلال مطاوي هذا الفصل الذي خصصناه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 الدمشقية يبيّن أنّ صاحبه ابن تيمية لم يكن من أهل العلم وإن ادّعاه؛ وذلك لما يكشف عنه جهله بما هو موجود في كتب أسلافه وزعماء مذهبه إن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إشارة إلى أنّه وإن كان علماء أهل السنّة لا يعدّون الوهابية من التابعين لمذاهبهم الأربعة المعروفة، بل حتّى الحنابلة التي تحاول الوهابية أن تظهر الالتزام بها، فهم الآخرون يتنكّرون ولا يعترفون بهذا الانتماء الصوري؛ للخلاف الواضح بين مباني الوهابية في الأصول والفروع معهم، وقد نقلنا ما يثبت ذلك بما فيه الكفاية في مدخل هذا الكتاب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له أهلية التمثيل لأهل السنّة، فالكلام يتوجّه إليه بالذات دون علماء أهل السنّة من سائر المذاهب الأخرى، فإنّ الاختلاف في الرأي وفي بعض المسائل الدينية أمر طبيعي، حتّى على مستوى علماء المذهب الواحد، وإلا لما حصل تكامل في هذا الجانب؛ وذلك لأنّ الأفهام ليست على مستوى واحد من الإدراك والتفكير، فمن الطبيعي جدّاً أن تكون هناك معطيات مختلفة في الموضوع الواحد، بشـرط أن لا تكون مخالفة لصريح الدين، بحيث توجب الزيادة أو النقيصة فيه بالمعنى الاصطلاحي؛ لأنّ مثل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ذلك يعتبر بدعة بمعنى إدخال ما ليس من الدين في الدين، أو إخراج ما من الدين عن الدين، والأخير قد يؤدّي بالتالي إلى إنكار ما هو ضروري من ضروريات الدين وهو موجب للكفر، والأوّل قد يوجب الابتداع المنهي عنه في الشـرع المقدّس، كما سنوضّحه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الفصل الأوّل كيف أنّ هذه الجماعة ـ التي ظهرت في الأوساط الإسلامية بلباس الدين ورداء التوحيد ـ كانت تجهل الكثير من أمور الدين، بحيث استدعى علماء السنّة على اختلاف مذاهبهم الوقوف بوجه هذه الجماعة المبتدعة لسنن وأحكام ما أنزل الله بها من السلطان، ورأينا كيف أنّ أقرب هؤلاء الناس لإحياء بدعة ابن تيمية الحراني التي كادت بدعه تطمس معالم الدين إلّا أنّ هذا الموقف من علماء المسلمين كاد أن يقضي على هذه البدع لولا قيام محمّد عبد الوهاب بانقلابه الذي قد أعدَّ له من أوباش الناس لينقض على أهل ذلك الزمان، وليقتل علماءهم وشيوخهم، وينهب أموالهم بإعلان دعوته باسم الدفاع عن التوحيد ومحاربة الشرك والوثنية التي كان يرى عليها أهل السنّة على مختلف مذاهبهم في شبه الجزيرة العربية والبلدان المجاورة لها، فما أن تمّت له السيطرة على مكة والمدينة والحجاز ونجد إلّا تحرّك باتّجاه البلدان القريبة منها، ولم يعبأ بفتاوى العلماء ومواقفهم المخالفة له، بل راح يقتلهم باسم الشـرك والكفر والخروج عن الدين، فمرّت الأمّة الإسلامية في تلك الأيام بأزمات وفتن ومصاعب لم تمر بها من قبل، حيث راحت ضحيتها عشـرات الآلاف من المسلمين بما فيهم علماء الدين باسم الدين، فأعظم المصائب عندما تكون في الدين وباسمه، كما قال الإمام زين‌العابدين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مصيبتنا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الخسران الكبير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بعض تلك الصور والمحن ومواقف العلماء فيما تقدّم من هذا الكتاب، ولكن الذي يهمّنا في هذا الفصل هو كشف وبيان جهل الدمشقية فيما عدّه من أساليب الإمامية في تكفير غيرهم من المسلمين، وفي هذه المرّة خصّ بهم الجماعات المبتدعة في الدين؛ إذ إنّه لا يرى الابتداع بجميع صوره المنهي عنه ـ كما يظهر من كلامه ـ يوجب الحكم بكفره وخروجه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عن الدين؛ وذلك دفاعاً منه عن بعض المبتدعين، وهو في الدين ابتداع منهي عنه، فموقفه لم يكن كما يبدو لنا من لحن كلامه أنّه كان خاضعاً للدليل الشرعي في نفي التكفير عن هؤلاء، وإنّما هو مجرد الدفاع عن هؤلاء الذين تراهم الإمامية خارجين عن الدين الحقّ بإدخال ما ليس من الدين في الدين باسم الشريعة الإسلاميّة، والحكم بإلزام الأمّة بوجوب العمل به، وهو منهي عنه بصريح القرآن والسنّة النبويّة الشـريفة، كما سيأتي تفصيله بعد قليل، وبيان آراء علماء المسلمين فيه، وأنّ الحكم بتكفير أصحاب هذا النوع من الابتداع في الشريعة غير مختص بالإمامية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المحاولة من الدمشقية ليست هي الأولى له ولشيوخه وأتباع حركته في اتّهام الإمامية في الخروج عن إجماع المسلمين، وإن كانت هذه الأقوال والاتّهامات مخالفة للواقع الخارجي، كما مرّ علينا في مسألة تكفير الشيعة الإمامية للناصبي، وكيف أنّ الدمشقية اعتبر ذلك خاص بها دون سائر المذاهب الإسلامية الأخرى؛ تضليلاً للأمّة وتكذيباً لعلمائها، وبعد أن رجعنا إلى فتاوى علماء أهل السنّة وجدناها متفقة تمام الاتّفاق مع علماء الإمامية في تنجيس وتكفير الناصبي المعادي للإمام علي، فنقلنا للقارئ العزيز بعض هذه الأقوال والفتاوى والآراء لكبار علماء المسلمين على مختلف مذاهبهم وأطيافهم، وكيف أنّهم اعتبروا النصب يوجب إيذاء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وإيذاءه يوجب حلول الغضب وإنزال العقاب الإلهي على الناصبي، كلّ ذلك لأجل تبرير مواقفهم المعادية ومواقف أسيادهم من بني أمية طوال تاريخ حكمهم، وما عاناه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من هؤلاء النواصب، فلو لم يكن في تاريخ بني أمية إلّا قتل الإمام الحسين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حرم آل النبي من العراق إلى الشام، لكفى عاراً وشناراً عليهم، كيف وقد تجاوزوا بعد ذلك جميع الأحكام والقوانين الشـرعية في ملاحقة وقتل الأبرياء من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شيعتهم الخالصين، والتاريخ شاهد على ذلك، واليوم تحاول هذه الحركة التكفيرية الوهابية إكمال هذه المسيرة بقتلهم الأبرياء وانتهاك الحرمات وهدم المقدّسات وطمس جميع المعالم الدينية التي تربط حاضر الأمّة بماضيها، وغيرها من الجرائم البشعة التي ارتكبوها بحقّ أبناء هذه الأمّة باسم الدفاع عن الإسلام والتوحيد، وهي </w:t>
      </w:r>
      <w:bookmarkStart w:id="334" w:name="pg1425_12737"/>
    </w:p>
    <w:p>
      <w:pPr>
        <w:pStyle w:val="BookText"/>
        <w:rPr/>
      </w:pPr>
      <w:bookmarkEnd w:id="33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كلمة حقّ أريد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المؤسف هو أنّك تجد أحداً يدّعي أنّه عالم في الدين وفقيه فيه من أتباع الحركة التكفيرية الإرهابية، يتجاهل كلّ هذه الأقوال والفتاوى والمواقف لجميع المذاهب الإسلامية بما فيها المذهب الحنبلي ـ الذي يدّعي الوهابي الانتماء إليه، في الوقت الذي لا يُقرّون بصحة هذا الارتباط والانتماء، كما يظهر من مواقفهم المتمثّلة بالتنكّر والمعارضة الأولى لسليمان بن عبدالوهاب الحنبلي لأخيه مؤسس وزعيم هذه الحركة التكفيرية محمّد عبدالوهاب، ثم تلتها مواقف من علماء الحنابلة شبيهة لهذا الموقف في البراءة عن كلّ ما يفعله هؤلاء من جرائم واتّهامات بالتكفير والشرك وغيرها ـ في مسألة الابتداع بمعناه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إدخال ما ليس من الدين في الدين، على أن يلزم العمل بهذه البدعة على نحو الوجوب تارة وعلى نحو الاستحباب تارة أخرى، كما سنوضّح ذلك هنا؛ حتّى نزيل بذلك الالتباس عن طلّاب الحقيقة، وكيف أنّ المسألة غير مختصة بالإمامية كما ادّعى ذلك الدمشقية، بغضاً لها وحقداً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فينبغي دراسة هذه المسألة دراسة تفصيلية للمغالطة التي استخدمت فيها كأسلوب من أساليب التمويه على الحقيقة، ولذا سيكون البحث فيها عن بيان عدّة مطالب</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00436_383892988"/>
      <w:bookmarkStart w:id="336" w:name="_Toc129"/>
      <w:bookmarkEnd w:id="335"/>
      <w:r>
        <w:rPr>
          <w:rtl w:val="true"/>
        </w:rPr>
        <w:t>البحث الأول بيان معنى البدعة</w:t>
      </w:r>
      <w:bookmarkEnd w:id="3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7" w:name="__RefHeading___Toc200438_383892988"/>
      <w:bookmarkStart w:id="338" w:name="_Toc130"/>
      <w:bookmarkEnd w:id="337"/>
      <w:r>
        <w:rPr>
          <w:rtl w:val="true"/>
        </w:rPr>
        <w:t>الأمر الأول</w:t>
      </w:r>
      <w:r>
        <w:rPr>
          <w:rtl w:val="true"/>
        </w:rPr>
        <w:t xml:space="preserve">: </w:t>
      </w:r>
      <w:r>
        <w:rPr>
          <w:rtl w:val="true"/>
        </w:rPr>
        <w:t>البدعة لغة</w:t>
      </w:r>
      <w:bookmarkEnd w:id="33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البحث الأول بيان معنى البدعة</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لغة</w:t>
      </w:r>
    </w:p>
    <w:p>
      <w:pPr>
        <w:pStyle w:val="BookText"/>
        <w:rPr/>
      </w:pP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شيء لم يكن له من قبل خلق ولا ذكر ولا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p>
    <w:p>
      <w:pPr>
        <w:pStyle w:val="BookText"/>
        <w:rPr/>
      </w:pPr>
      <w:r>
        <w:rPr>
          <w:rFonts w:ascii="Amiri" w:hAnsi="Amiri" w:eastAsia="Amiri" w:cs="Amiri"/>
          <w:color w:val="111111"/>
          <w:sz w:val="28"/>
          <w:sz w:val="28"/>
          <w:szCs w:val="28"/>
          <w:rtl w:val="true"/>
          <w:lang w:bidi="ar-SA"/>
        </w:rPr>
        <w:t>الذي يكون أوّلاً في كلّ أمر،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w:t>
      </w:r>
    </w:p>
    <w:p>
      <w:pPr>
        <w:pStyle w:val="BookText"/>
        <w:rPr/>
      </w:pP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w:t>
      </w:r>
    </w:p>
    <w:p>
      <w:pPr>
        <w:pStyle w:val="BookText"/>
        <w:rPr/>
      </w:pPr>
      <w:r>
        <w:rPr>
          <w:rFonts w:ascii="Amiri" w:hAnsi="Amiri" w:eastAsia="Amiri" w:cs="Amiri"/>
          <w:color w:val="111111"/>
          <w:sz w:val="28"/>
          <w:sz w:val="28"/>
          <w:szCs w:val="28"/>
          <w:rtl w:val="true"/>
          <w:lang w:bidi="ar-SA"/>
        </w:rPr>
        <w:t>الدين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استحدثت بعد رسول الله من أهواء وأعمال، ويجمع على البدع</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اخترعته لا على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بعد الإكمال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وما ابتدع من الدين بعد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كلّ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في قيام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339" w:name="pg1425_12739"/>
    </w:p>
    <w:p>
      <w:pPr>
        <w:pStyle w:val="BookText"/>
        <w:rPr/>
      </w:pPr>
      <w:bookmarkEnd w:id="33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وقول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والبدعة في المذهب إيراد قول لم يستن قائلها وفاعلها فيه بصاحب الشريعة وأماثلها المتقدّمة وأصولها المتقنة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الحدث في الدين بعد الإكمال، أو ما استحدث بعد النبي من الأهواء والأعمال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فالأصل في البدع هو إحداث أمر لم يكن له من قبل سابق مثله، ثمّ عدّ كلّ محدث في الدين بدعة فيه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00440_383892988"/>
      <w:bookmarkStart w:id="341" w:name="_Toc131"/>
      <w:bookmarkEnd w:id="340"/>
      <w:r>
        <w:rPr>
          <w:rtl w:val="true"/>
        </w:rPr>
        <w:t>الأمر الثاني</w:t>
      </w:r>
      <w:r>
        <w:rPr>
          <w:rtl w:val="true"/>
        </w:rPr>
        <w:t xml:space="preserve">: </w:t>
      </w:r>
      <w:r>
        <w:rPr>
          <w:rtl w:val="true"/>
        </w:rPr>
        <w:t>البدعة في الاصطلاح</w:t>
      </w:r>
      <w:bookmarkEnd w:id="341"/>
    </w:p>
    <w:p>
      <w:pPr>
        <w:pStyle w:val="Heading6"/>
        <w:numPr>
          <w:ilvl w:val="5"/>
          <w:numId w:val="1"/>
        </w:numPr>
        <w:rPr/>
      </w:pPr>
      <w:bookmarkStart w:id="342" w:name="__RefHeading___Toc200442_383892988"/>
      <w:bookmarkStart w:id="343" w:name="_Toc132"/>
      <w:bookmarkEnd w:id="342"/>
      <w:r>
        <w:rPr/>
        <w:t>1</w:t>
      </w:r>
      <w:r>
        <w:rPr>
          <w:rtl w:val="true"/>
        </w:rPr>
        <w:t xml:space="preserve">- </w:t>
      </w:r>
      <w:r>
        <w:rPr>
          <w:rtl w:val="true"/>
        </w:rPr>
        <w:t>تعريف البدعة عند علماء الإمامية</w:t>
      </w:r>
      <w:bookmarkEnd w:id="34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الاصطلاح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البدعة عند علماء الإمامية</w:t>
      </w:r>
    </w:p>
    <w:p>
      <w:pPr>
        <w:pStyle w:val="BookText"/>
        <w:rPr/>
      </w:pPr>
      <w:r>
        <w:rPr>
          <w:rFonts w:ascii="Amiri" w:hAnsi="Amiri" w:eastAsia="Amiri" w:cs="Amiri"/>
          <w:color w:val="111111"/>
          <w:sz w:val="28"/>
          <w:sz w:val="28"/>
          <w:szCs w:val="28"/>
          <w:rtl w:val="true"/>
          <w:lang w:bidi="ar-SA"/>
        </w:rPr>
        <w:t>لقد عرّفها فقهاء الإمامية بأنّها عبارة عن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المرتضـى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نقصان منه من إسناد إلى</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القول إنّ البدعة هي كلّ ما ليس مأموراً به وأُدخل في الدين بما يوجب زيادة عن الدين، سواء كان منهياً عنه أو لم يكن منهياً عنه، بشـرط أن تكون هذه الزيادة في الدين بعنوان التشريع فيه ملزماً بنحو الوجوب أو الاستحباب، إذ ما لم يكن بعنوان التشريع لا يكون فيه زيادة في الدين، وإنّما الزيادة في الدين تتحقق بإضفاء صفة الشرعية على الأمر المستحدث فيه، وسيأتي في تعريف علماء السنّة أنّهم يعدّون مثل هذا من بدع الضلالة، وكلّ ما يوجب الضلال محرّم، ويدخل صاحبه النار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للنقيصة فقد يكون الأمر مأموراً به من قبل الشارع المقدّس، وقام المبتدع بمنعه وتحريمه على المكلّفين بنحو التشريع، وهذا مما يوجب نقصاً في التشـريع، وطبيعي أنّ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مثل ذلك لو لم يكن لله تعالى فيه غرض يوجب تكميل الفرد لما أمر به وشرّعه، فتشريعه يدلّ على وجود غرض فيه، فتعطيل العمل به يوجب تفويت هذا الغرض على المكلّف، وهو مخالفة لمقتضى الحكمة الإلهية، فمن هذا الوجه يرى علماء الإسلام الابتداع بما يوجب النقص في الدين تشريعاً،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العلّامة في المختلف بحرمة كلّ بدعة توجد زيادة أو نقيصة في الدين،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الأذان عبادة متلقاة من الشـرع، فالزيادة عليها بدعة كالنقصان، وكلّ بدعة حرام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ولا يحتاج تحريمها إلى دليل خاص؛ لحكم العقل بعدم جواز الزيادة على أحكام الله تعالى ولا التنقيص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ذلك به تعالى وبأنبيائه الذين لا يصدرون إلّا عن أمره، مع أنّه قد ورد النص بأنّ 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تشخيصها فهو مما يقع فيه الاشتباه، فكم بدعة عدّت سنّة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الاشتباه إمّا خطأ في الدليل المستدل به على أنّ ذلك من الشرع أو ليس منه، أو تقليد من سنّها لحسن الظن به مع أنّه مبدع، أو توهم أنّه لا بدّ من ورود النص بها بالخصوص مع دخولها في عمومه أو إطلاقه كما وقع في زماننا من بعض المتشددين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عند ذكر ولادة النبي بدعة؛ لعدم ورود النص به، والحال أنّه يكفي فيه عموم ما فهم من الشرع من لزوم احترام النبي ورجحان تعظيمه حياً وميتاً بكلّ أنواع الاحترام التي لم ينص الشرع على تحريمها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البدعة لا تكون بدعة إلّا إذا فعلت بعنوان أنّها من الدين، فما قاله بعضهم من أنّ ما اصطلح عليه بعض المسلمين في هذه الأعصار من ترك الأعمال يوم الجمعة بدعة؛ لأنّه لم </w:t>
      </w:r>
      <w:bookmarkStart w:id="344" w:name="pg1425_12741"/>
    </w:p>
    <w:p>
      <w:pPr>
        <w:pStyle w:val="BookText"/>
        <w:rPr/>
      </w:pPr>
      <w:bookmarkEnd w:id="344"/>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ينص الشرع على ذلك، بل أمر بالعمل بعد قضاء صلاة الجمعة اشتباه؛ لأنّ الترك هنا بعنوان الراحة أو بعنوان مصلحة أخرى دينية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ذلك أنّ البدعة المحرّمة لا تكون بدعة إلّا إذا استلزمت إدخال ما ليس من الدين في الدين، أو إخراج ما كان من الدين بما يوجب نقيصة فيه، هذا ما خصَّ به علماء الشيعة الإمامية في تعريف البدعة المحرّمة، وأنّها واحدة مادامت حقيقتها تقتضـي هذا الأمر؛ لأنّ ذلك يستلزم الكذب على الله تعالى، والتصرّف في الشرع المقدّس بدون إذن الله تعالى، وهو محرّم</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00444_383892988"/>
      <w:bookmarkStart w:id="346" w:name="_Toc133"/>
      <w:bookmarkEnd w:id="345"/>
      <w:r>
        <w:rPr/>
        <w:t>2</w:t>
      </w:r>
      <w:r>
        <w:rPr>
          <w:rtl w:val="true"/>
        </w:rPr>
        <w:t xml:space="preserve">- </w:t>
      </w:r>
      <w:r>
        <w:rPr>
          <w:rtl w:val="true"/>
        </w:rPr>
        <w:t>تعريف البدعة عند علماء السنـّة</w:t>
      </w:r>
      <w:bookmarkEnd w:id="346"/>
    </w:p>
    <w:p>
      <w:pPr>
        <w:pStyle w:val="BookText"/>
        <w:rPr/>
      </w:pPr>
      <w:r>
        <w:rPr>
          <w:rFonts w:ascii="Amiri" w:hAnsi="Amiri" w:eastAsia="Amiri" w:cs="Amiri"/>
          <w:color w:val="111111"/>
          <w:sz w:val="28"/>
          <w:sz w:val="28"/>
          <w:szCs w:val="28"/>
          <w:rtl w:val="true"/>
          <w:lang w:bidi="ar-SA"/>
        </w:rPr>
        <w:t>وقال الشاطبي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في الدين مخترعة، تضاهي الشـرعية، يقصد بالسلوك عليها ما يقصد بالطريقة الشـرعية</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بذلك أنّ صاحب البدعة يضاهي ببدعته التشريع الإلهي غير المأذون به، وإلّا لما كان مضاهياً بذلك للشرع المقدّس وفي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كتاب أحسن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الشرعية هي التي تكون ضلالة</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بذلك البدعة المتعلّقة بأمر ديني التي توجب زيادة أو نقصاً بلا فرق، حيث وصفها بوصف الشرعية، ثمّ قال عنها بأنّها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ينقض ما قيل في تلك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 البدعة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رجب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بالبدعة ما أحدث مما لا أصل له في الشـريعة يدلّ عليه، وأمّا ما كان له أصل من الشرع يدلّ عليه فليس ببدعة شرعاً وإن كان بدعة لغة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المهم؛ لأنّ ما كان له أصل في الشريعة لا يسمّى بدعة؛ لأنّ مثل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وليس ابتداع وإدخال أو إخراج شيء عن الدين كما هو مفاد البدعة؛ لأنّها توجب ضلال الأمّة وتبعدها عن صراطها المستقيم، وعليه فإنّ البدعة لا تكون بدعة في نظر الشارع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وتوجب الضلال إلّا إذا كانت تتصف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أصل لها من الشـرع، وإنّما يكون أصلها إمّا اتّباع الهوى، أو جهل لحقّ بصاحبها، أو كذباً على الله تعالى ورسوله، فكلّ ما ليس له أصل من الشرع فهو بدعة شرعية بنظر أهل السنّة والإمامية، أمّا لماذا لا يكفر أهل السنّة بعض المبتدعين وتكفرهم الشيعة الإمامية؟ فذلك راجع إلى حجّتهم في الدفاع عن أولئك المبتدعين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وليس له أصل في الشرع ويسمّى في عرف الشـرع بدعة، وما كان له أصل يدلّ عليه الشرع فليس ببدعة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 جمع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أحدث في أمرنا هذا ما ليس منه فهو ردّ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ما أحدث وليس له أصل في الشرع يسمّى في عرف الشرع بدعة، وما كان له أصل يدلّ عليه الشرع فليس ببدعة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أبدع بعد رسول الله، فليس كلّ ما أبدع منهيّاً، بل المنهي عنه بدعة تضاد سنّة ثابتة</w:t>
      </w:r>
      <w:r>
        <w:rPr>
          <w:rStyle w:val="FootnoteAnchor"/>
          <w:rtl w:val="true"/>
        </w:rPr>
        <w:footnoteReference w:id="465"/>
      </w:r>
      <w:r>
        <w:rPr>
          <w:rFonts w:ascii="Amiri" w:hAnsi="Amiri" w:eastAsia="Amiri" w:cs="Amiri"/>
          <w:color w:val="111111"/>
          <w:sz w:val="28"/>
          <w:sz w:val="28"/>
          <w:szCs w:val="28"/>
          <w:rtl w:val="true"/>
          <w:lang w:bidi="ar-SA"/>
        </w:rPr>
        <w:t>، وترفع أمراً من الشرع مع بقاء علّته، بل الإبداع قد يجب في بعض الأحوال إذا تغيّرت الأسباب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347" w:name="pg1425_12743"/>
    </w:p>
    <w:p>
      <w:pPr>
        <w:pStyle w:val="BookText"/>
        <w:rPr/>
      </w:pPr>
      <w:bookmarkEnd w:id="3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وقال الشيخ عبدالحقّ الدهلوي في شرح 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ما ظهر بعد رسول الله بدعة، وكلّ ما وافق أصول سنّته وقواعدها أو قيس عليها فهو بدعة حسنة، وكلّ ما خالفها فهو بدعة سيّئة وضلالة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قيل أو فعل مما ليس له أصل فيما نسب إليه صلى الله عليه وسلم، وهو في الدين كلّ ما لم يأت في القرآن، ولا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أنّ منها ما يؤجر عليه صاحبه، ويعذر بما قصد إليه من الخير، ومنها ما يؤجر عليه صاحبه ويكون حسنا، وهو ما كان أصله الإباحة كما 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وهو ما كان فعل خير جاء النص بعموم استحبابه وإن لم يقرر عمله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مذموماً ولا يعذر صاحبه، وهو ما قامت به الحجّة على فساده فتمادى عليه القائل به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00446_383892988"/>
      <w:bookmarkStart w:id="349" w:name="_Toc134"/>
      <w:bookmarkEnd w:id="348"/>
      <w:r>
        <w:rPr>
          <w:rtl w:val="true"/>
        </w:rPr>
        <w:t>البحث الثاني أدلة تحريم البدعة</w:t>
      </w:r>
      <w:bookmarkEnd w:id="3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0" w:name="__RefHeading___Toc200448_383892988"/>
      <w:bookmarkStart w:id="351" w:name="_Toc135"/>
      <w:bookmarkEnd w:id="350"/>
      <w:r>
        <w:rPr>
          <w:rtl w:val="true"/>
        </w:rPr>
        <w:t>الدليل الأول</w:t>
      </w:r>
      <w:r>
        <w:rPr>
          <w:rtl w:val="true"/>
        </w:rPr>
        <w:t xml:space="preserve">: </w:t>
      </w:r>
      <w:r>
        <w:rPr>
          <w:rtl w:val="true"/>
        </w:rPr>
        <w:t>القرآن الكريم</w:t>
      </w:r>
      <w:bookmarkEnd w:id="35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البحث الثاني أدلة تحريم البدعة</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لقد ورد في القرآن الكريم ما يذم الابتداع وينهى عنه نهياً تحريمياً؛ وذلك لأنها تستلزم الكذب والافتراء على الله تعالى ورسوله، مضافاً إلى كونها تصـرّفاً وتدخل في الشـرع المقدّس بلا إذن من الله ورسوله، ومن جملة الآيات التي حرّمت 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تدلّ على أنّ كلّ ما ينسب إلى الله سبحانه بلا إذن منه فهو أمر محرّم، ومن أدخل في الدين ما ليس منه فقد افترى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w:t>
      </w:r>
      <w:bookmarkStart w:id="352" w:name="pg1425_12745"/>
    </w:p>
    <w:p>
      <w:pPr>
        <w:pStyle w:val="BookText"/>
        <w:rPr/>
      </w:pPr>
      <w:bookmarkEnd w:id="3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البدعة ليست خصوص الإفتاء بما خالف الكتاب والسنّة، بل هي أعم من ذلك، فهي تشمل إدخال ما لم يرد في الكتاب والسنّة النبويّة الشريفة، بأن سكت عنه الشارع نفياً وإثباتاً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00450_383892988"/>
      <w:bookmarkStart w:id="354" w:name="_Toc136"/>
      <w:bookmarkEnd w:id="353"/>
      <w:r>
        <w:rPr>
          <w:rtl w:val="true"/>
        </w:rPr>
        <w:t>الدليل الثاني</w:t>
      </w:r>
      <w:r>
        <w:rPr>
          <w:rtl w:val="true"/>
        </w:rPr>
        <w:t xml:space="preserve">: </w:t>
      </w:r>
      <w:r>
        <w:rPr>
          <w:rtl w:val="true"/>
        </w:rPr>
        <w:t>السنة الشريفة</w:t>
      </w:r>
      <w:bookmarkEnd w:id="354"/>
    </w:p>
    <w:p>
      <w:pPr>
        <w:pStyle w:val="BookText"/>
        <w:rPr/>
      </w:pPr>
      <w:r>
        <w:rPr>
          <w:rFonts w:ascii="Amiri" w:hAnsi="Amiri" w:eastAsia="Amiri" w:cs="Amiri"/>
          <w:color w:val="111111"/>
          <w:sz w:val="28"/>
          <w:sz w:val="28"/>
          <w:szCs w:val="28"/>
          <w:rtl w:val="true"/>
          <w:lang w:bidi="ar-SA"/>
        </w:rPr>
        <w:t>وردت روايات كثيرة تفوق حدّ الاستفاضة في النهي عن الابتداع في الدين بما يوجب تحريمه؛ لأنّه يوجب ضلال الأمّة، وأنّه من نوع الكذب على الله تعالى ونبيّه الأكرم محمّد</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ومن جملة تلك الروايات الواردة في المقام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أصدق الحديث كتاب الله، وإنّ أفضل الهدى هدى محمّد، وشرّ الأمور محدثاتها، وكلّ محدثة بدعة، وكلّ بدعة ضلالة في النار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والبدع فإنّ كلّ بدعة ضلالة، وكلّ ضلالة تسير إلى النار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خير فأتبع عليها فله أجره، ومثل أجور من اتّبعه غير منقوص من أجورهم شيئا، ومن سنّ سنّة شرّ فأتبع عليها كان عليه وزره ومثل أوزار من اتّبعه غير منقوص من أوزارهم شيئا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البدع شرّ الخلق والخليقة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المفضع والحمل المضلع والشرّ الذي لا ينقطع إظهار البدع</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يقبل عمل صاحب بدعة حتّى يدع بدعته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صاحب بدعة فقد أعان على هدم الإسلام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صاحب بدعة فقد فتح في الإسلام فتح</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لصاحب بدعة صلاة ولا صوما ولا صدقة ولا حجّاً ولا عمرة ولا جهاداً ولا صرفاً ولا عدلاً، يخرج من الإسلام كما تخرج الشعرة من العجين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أعرض عن صاحب بدعة بغضاً له ملأ الله قلبه أمنا وإيماناً، ومن انتهر صاحب بدعة آمنه الله يوم الفزع الأكبر، ومن أهان صاحب بدعة رفعه الله في الجنّة مائة درجة، ومن سلّم على صاحب بدعة أو لقيه بالبشر واستقبله بما يسرّه فقد استخفّ بما أنزل الله على محمّد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قيس بن عبادة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والأشتر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رسول الله شيئاً لم يعهده إلى النّاس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في كتابي هذا، فأخرج كتابا من قراب سيفه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تتكافأ دماؤهم، وهم يد على من سواهم، ويسعى بذمّتهم أدناهم، ألا لا يقتل مؤمن بكافر ولا ذو عهد في عهده، من أحدث حدثاً فعلى نفسه، ومن أحدث حدثا أو آوى محدثا فعليه لعنة الله والملائكة والناس أجمعين، لا يقبل منه صرف ولا عدل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55" w:name="pg1425_12747"/>
    </w:p>
    <w:p>
      <w:pPr>
        <w:pStyle w:val="BookText"/>
        <w:rPr/>
      </w:pPr>
      <w:bookmarkEnd w:id="35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أمّتي فعليه لعنة الله والملائكة والناس أجمعين،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الغش؟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يبتدع لهم بدعة فيعملوا بها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البدعة في الدين ما أوجب كونها جزءاً من أجزائه بالتشريع لها، ولم تكن مشرّعة قبل ذلك من قبل الله تعالى ورسوله، فهي محرّمة؛ لما جاء في بيانها عن النبي الروايات التي نقلناها عنه، حيث وجدناه في بعض يعتبرها نوعاً من الكذب المحرم على الله تعالى ورسوله، وفي أخرى يعتبرها نوعاً من الخيانة والغش للأمّة الإسلاميّة، وهو محرّم بالكتاب والسنّة والإجماع والعقل</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00452_383892988"/>
      <w:bookmarkStart w:id="357" w:name="_Toc137"/>
      <w:bookmarkEnd w:id="356"/>
      <w:r>
        <w:rPr>
          <w:rtl w:val="true"/>
        </w:rPr>
        <w:t>الدليل الثالث</w:t>
      </w:r>
      <w:r>
        <w:rPr>
          <w:rtl w:val="true"/>
        </w:rPr>
        <w:t xml:space="preserve">: </w:t>
      </w:r>
      <w:r>
        <w:rPr>
          <w:rtl w:val="true"/>
        </w:rPr>
        <w:t>الإجماع</w:t>
      </w:r>
      <w:bookmarkEnd w:id="357"/>
    </w:p>
    <w:p>
      <w:pPr>
        <w:pStyle w:val="BookText"/>
        <w:rPr/>
      </w:pPr>
      <w:r>
        <w:rPr>
          <w:rFonts w:ascii="Amiri" w:hAnsi="Amiri" w:eastAsia="Amiri" w:cs="Amiri"/>
          <w:color w:val="111111"/>
          <w:sz w:val="28"/>
          <w:sz w:val="28"/>
          <w:szCs w:val="28"/>
          <w:rtl w:val="true"/>
          <w:lang w:bidi="ar-SA"/>
        </w:rPr>
        <w:t>علاوة على ما جاء في تحريمها في الكتاب والسنّة الشريفة ذكر بعضهم كالشاطبي دعوى الإجماع على أنّها محرّمة،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السلف الصالح من الصحابة والتابعين ومن يليهم على ذمّها كذلك، وتقبيحها والهروب عنها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فهو بحسب الاستقراء، إجماع ثابت، فدلّ على أنّ كلّ بدعة ليست بحق، بل هي من الباطل</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الشيخ المفيد اتّفاق الإمامية،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أصحاب البدع كلّهم كفار، وأنّ على الإمام أن يستتيبهم عند التمكّن بعد الدعوة لهم وإقامة البيّنات عليهم، فإن تابوا عن بدعهم وصاروا إلى الصواب، وإلّا قتلهم لرددتهم عن الإيمان، وأنّ من مات منهم على تلك البدعة فهو من أهل النار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200454_383892988"/>
      <w:bookmarkStart w:id="359" w:name="_Toc138"/>
      <w:bookmarkEnd w:id="358"/>
      <w:r>
        <w:rPr>
          <w:rtl w:val="true"/>
        </w:rPr>
        <w:t>الدليل الرابع</w:t>
      </w:r>
      <w:r>
        <w:rPr>
          <w:rtl w:val="true"/>
        </w:rPr>
        <w:t xml:space="preserve">: </w:t>
      </w:r>
      <w:r>
        <w:rPr>
          <w:rtl w:val="true"/>
        </w:rPr>
        <w:t>العقل</w:t>
      </w:r>
      <w:bookmarkEnd w:id="3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العقل حاكم بقبحها؛ لأنّها نوع من أنواع الكذب على الشارع المقدّس؛ وذلك </w:t>
      </w:r>
      <w:bookmarkStart w:id="360" w:name="pg1425_12748"/>
    </w:p>
    <w:p>
      <w:pPr>
        <w:pStyle w:val="BookText"/>
        <w:rPr/>
      </w:pPr>
      <w:bookmarkEnd w:id="36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لعدم وجود أصل لها عنده، والعقل إذا حكم بقبح الكذب، حكم بطريق أولى بقبحه الافتراء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الشاطبي مستدلّاً على تحريمها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متعقل البدعة يقتضي ذلك بنفسه؛ لأنّه من باب مضادة الشارع وإطراح الشرع، وكلّ ما كان بهذه المثابة فمحال أن ينقسم إلى حسن وقبيح، وأن يكون منه ما يمدح ومنه ما يذم؛ إذ لا يصح في معقول ولا منقول استحسان مشاقة الشارع</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00456_383892988"/>
      <w:bookmarkStart w:id="362" w:name="_Toc139"/>
      <w:bookmarkEnd w:id="361"/>
      <w:r>
        <w:rPr>
          <w:rtl w:val="true"/>
        </w:rPr>
        <w:t>البحث الثالث بيان أقسام البدعة</w:t>
      </w:r>
      <w:bookmarkEnd w:id="3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3" w:name="__RefHeading___Toc200458_383892988"/>
      <w:bookmarkStart w:id="364" w:name="_Toc140"/>
      <w:bookmarkEnd w:id="363"/>
      <w:r>
        <w:rPr>
          <w:rtl w:val="true"/>
        </w:rPr>
        <w:t>التقسيم الأول</w:t>
      </w:r>
      <w:r>
        <w:rPr>
          <w:rtl w:val="true"/>
        </w:rPr>
        <w:t xml:space="preserve">: </w:t>
      </w:r>
      <w:r>
        <w:rPr>
          <w:rtl w:val="true"/>
        </w:rPr>
        <w:t>بدعة شرعية بلحاظ موافقتها للشريعة أو مخالفتها لها</w:t>
      </w:r>
      <w:bookmarkEnd w:id="3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البحث الثالث بيان أقسام البدعة</w:t>
      </w:r>
    </w:p>
    <w:p>
      <w:pPr>
        <w:pStyle w:val="BookText"/>
        <w:rPr/>
      </w:pPr>
      <w:r>
        <w:rPr>
          <w:rFonts w:ascii="Amiri" w:hAnsi="Amiri" w:eastAsia="Amiri" w:cs="Amiri"/>
          <w:color w:val="111111"/>
          <w:sz w:val="28"/>
          <w:sz w:val="28"/>
          <w:szCs w:val="28"/>
          <w:rtl w:val="true"/>
          <w:lang w:bidi="ar-SA"/>
        </w:rPr>
        <w:t>لقد ذكرت للبدعة أقسام متعددة، بعضها صحيحة لا تضاد الشرع المقدّس، وأخرى باطلة لمخالفتها للشرع، حتّى مع ادّعاء صاحبها أنّه لا يهدف بذلك إلى مخالفة الشرع بقدر ما يريد من هذه البدعة تحقيق مصلحة تعود على الأمّة؛ لأنّ المعيار في صحة هذه البدع وعدمها هو مضادة شرع الله ورسوله، أم عدم مضادتها له، وإليك ما جاء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شرعية بلحاظ موافقتها للشريعة أو مخالفتها لها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ابن نعيم الأصفهاني، بسنده عن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محمودة وبدعة مذمومة، فما وافق السنة فهو محمود، وما خالف السنّة فهو مذموم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المحدثات من الأمور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يخالف كتاباً أو سنّة أو إجماعاً أو أثراً، فهذه بدعة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من الخير لا خلاف فيه لواحد من هذا، فهي محدثة غير مذمومة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هدى، وبدعة ضلال، فما كان في خلاف ما أمر الله به ورسوله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حيّز الذم والإنكار، وما كان واقعاً تحت عموم ما ندب الله إليه وحثّ عليه الله أو رسوله فهو في حيّز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له مثال موجود، كنوع من الجود والسخاء وفعل المعروف، فهو من الأفعال المحمودة، ولا يجوز أن يكون ذلك في خلاف ما ورد الشرع به؛ لأنّ النبي قد جعل له في ذلك ثواباً،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سنّ سنّة سيّئة كان عليه وزرها ووزر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في خلاف ما أمر الله به ورسوله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 ما جاء به عمر من تشريع صلاة التراويح التي يعمل بها إلى يومنا هذا من أقسام بدعة الهدى،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النوع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أفعال الخير وداخلة في حيّز المدح سمّاها بدعة ومدحها، إلّا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يسنّها لهم، وإنّما صلّاها 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تركها ولم يحافظ عليها، ولا جمع الناس لها، ولا كانت في زمن أبي بكر، وإنّما عمر جمع الناس عليها وندبهم إليها، فبهذا سماها بدعة، وهي على الحقيقة سنّة؛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التأويل يحمل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ما خالف أصول الشريعة ولم يوافق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يستعمل المبتدع عرفاً في الذم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صحة ثبوت ما استدل به من الأحاديث، فهي كما قالوا عنها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بسنّة الخلفاء الراشدين إلا طريقتهم الموافقة لطريقته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القاري في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بسنّتي،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بطريقتي الثابتة عنّي واجباً أو مندوباً،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وسنّة الخلفاء الراشدين فإنّهم لم يعملوا إلّا بسنّتي فالإضافة إليهم إمّا لعملهم بها، أو لاستنباطهم واختيارهم إيّاها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في اشتراط النبي بعدم مخالفة سنّة الخلفاء لسنّته، وتحريم المتعتين صريح في مخالفة سنّة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بما جاء به من الأحاديث يوجب أن يكون كلّ من أبي‌بكر وعمر معصومين، وإلّا كيف يأمر النبي أمّته بوجوب الاقتداء بعده من لا يأمن معهما الاشتباه والخطأ، والواقع يكذّب ذلك، فما أكثر أخطاءهم في الدين فضلاً عن غيره، كما أنّ الغزالي قد أبطال حجّة من يقول بحجيّة قول الصحابي،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الموهومة قول الصحابي، وقد ذهب قوم إلى أنّ مذهب الصحابي حجّة مطلقاً، وقوم إلى أنّه حجّة إنّ خالف القياس، وقوم إلى أنّ الحجة في قول أبي بكر وعمر خاصّة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وقوم إلى أنّ الحجّة في قول الخلفاء الراشدين إذا اتّفقوا، والكلّ باطل عندنا، فإنّ من يجوز عليه الغلط والسهو، ولم تثبت عصمته عنه فلا حجّة في قوله، فكيف يحتج بقولهم مع جواز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تدّعى عصمتهم من غير حجّة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يتصوّر عصمة قوم يجوز عليهم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يختلف المعصومان؟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اتّفقت الصحابة على جواز مخالفة الصحابة، فلم ينكر أبو بكر وعمر على من خالفهما بالاجتهاد، بل أوجبوا في مسائل الاجتهاد على كلّ مجتهد أن يتبع اجتهاد نفسه، فانتفاء الدليل على العصمة، ووقوع الاختلاف بينهم، وتصريحهم بجواز مخالفتهم، فيه ثلاثة أدلة قاطعة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 تذكر دليلاً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زمن النبي، وأنّ النبي كان يفعلها ثم تركها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إلى النبي بأنّه فعلها ثمّ تركها، فالترك إمّا أن يكون بأمر من السماء فيحرم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بعد ذلك من يأتي بها، إمّا أنّه بلا أمر من السماء بتركها، مع بقاء الأمر باستحبابها، وهذا يعني أنّ النبي يأمر الناس ويدعوهم إلى العمل بالمستحبات والمندوبات، ولكنه بنفسه لا يعمل بها، وهو بذلك يخالف مقام النبوة في الوقت الذي لم يعد عنده مخالفة لما أمر به وجوباً أو ندباً، بل يستلزم مخالفة هذا الأمر لما أمر الله تعالى به الناس من الاقتداء به، وأنّه الأسوة الحسنة لهم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عمر بن الخطاب أنّه بعد ما رأى أنّ أبي بن كعب أقام صلاة التراويح جماعة وصف ذلك الفعل بالبدعة الحسنة؛ ولذلك اعتبر ما جاء به بدعة مستحدثة، وهذا يدلّ أنّه لم يكن في زمن النبي وأبي بكر</w:t>
      </w:r>
    </w:p>
    <w:p>
      <w:pPr>
        <w:pStyle w:val="BookText"/>
        <w:rPr/>
      </w:pPr>
      <w:r>
        <w:rPr>
          <w:rFonts w:ascii="Amiri" w:hAnsi="Amiri" w:eastAsia="Amiri" w:cs="Amiri"/>
          <w:color w:val="111111"/>
          <w:sz w:val="28"/>
          <w:sz w:val="28"/>
          <w:szCs w:val="28"/>
          <w:rtl w:val="true"/>
          <w:lang w:bidi="ar-SA"/>
        </w:rPr>
        <w:t>علاوة على ذلك أنّ عمر يعي ويعلم ما يقول من ألفاظ وما لها من المعاني، فالتبرير له على أنّه قال ذلك على وجه المجاز لا الحقيقة، بعيد جدّاً، وعليه بدعة في الدين وزيادة فيه بعنوان التشريع، وهو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ومندوبة ومحرّمة ومكروهة ومباحة، ومن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أدلة المتكلّمين للردّ على الملاحدة والمبتدعين وشبه ذلك، ومن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كتب العلم وبناء المدارس والربط وغير ذلك، ومن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التبسط في ألوان الأطعمة، وغير ذلك والحرام والمكروه ظاهران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علماءنا قد أشكلوا على ما ذكر في تقسيم البدعة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هدى، وأخرى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تقسيمها إلى خمسة بعدد الأحكام، كما جاء في تقسيم النووي المتقدّم، من أنّه لا معنى أن تكون البدعة ملزمة لتشـريع في الدين بما يوجب الزيادة فيه كالأمر بأداء فعل وتكليف لم يثبت بدليل شرعي، ولكن المبتدع يرى أنّ فيه مصلحة للأمّة، وعندها يلزم الأمّة بالإتيان به على نحو الوجوب أو الاستحباب، أو أنّها تقتضي النقص، كما في النهي والتحريم </w:t>
      </w:r>
      <w:bookmarkStart w:id="365" w:name="pg1425_12754"/>
    </w:p>
    <w:p>
      <w:pPr>
        <w:pStyle w:val="BookText"/>
        <w:rPr/>
      </w:pPr>
      <w:bookmarkEnd w:id="36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عن أمر دعت إليه الشـريعة وعملت الأمّة به، ثمّ يأتي المبتدع فيحرّم ذلك؛ لأنّه يرى فيه مفسدة على الأمّة، فمن باب حرصه الشديد على الأمّة يقوم بتحريمها والمعاقبة عليها، 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البدعة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التقسيم باطل لو أريد منه البدعة بمعناها المصطلح عند الفقهاء،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ليس إلّا قسماً واحداً، وهو محرّم بالكتاب والسنّة والعقل والإجماع إلى يوم القيامة، ولا يسوغها شيء قط، ولا مبرر لتقسيمها إلى البدعة الحسنة والبدعة السيئة ما دامت من باب إدخال ما ليس من الدين في الدين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200460_383892988"/>
      <w:bookmarkStart w:id="367" w:name="_Toc141"/>
      <w:bookmarkEnd w:id="366"/>
      <w:r>
        <w:rPr>
          <w:rtl w:val="true"/>
        </w:rPr>
        <w:t>التقسيم الثاني</w:t>
      </w:r>
      <w:r>
        <w:rPr>
          <w:rtl w:val="true"/>
        </w:rPr>
        <w:t xml:space="preserve">: </w:t>
      </w:r>
      <w:r>
        <w:rPr>
          <w:rtl w:val="true"/>
        </w:rPr>
        <w:t>بلحاظ كونها توجب تشريعاً في الدين أو لا توجب ذلك</w:t>
      </w:r>
      <w:bookmarkEnd w:id="367"/>
    </w:p>
    <w:p>
      <w:pPr>
        <w:pStyle w:val="BookText"/>
        <w:rPr/>
      </w:pPr>
      <w:r>
        <w:rPr>
          <w:rFonts w:ascii="Amiri" w:hAnsi="Amiri" w:eastAsia="Amiri" w:cs="Amiri"/>
          <w:color w:val="111111"/>
          <w:sz w:val="28"/>
          <w:sz w:val="28"/>
          <w:szCs w:val="28"/>
          <w:rtl w:val="true"/>
          <w:lang w:bidi="ar-SA"/>
        </w:rPr>
        <w:t>ذهب علماء الإمامية بعد الردّ على من قال بممدوحية بعض أنواع البدع مع إيجابها للتشريع في الدين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وذلك من خلال دعوة الناس إلى العمل بأمر لم يأمر به الشارع المقدس، على أن يكون هذا الأمر بعد ذلك سنّة كسنّة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أو ينهى عن أمر أمرت به الشريعة المقدّسة على نحو الوجوب أو الاستحباب ـ إلى أنّ كلّ ما يوجب نقصاً أو زيادة في الدين تشريعاً فهو بدعة محرّمة محكومة بالضلال المنهي عنه، وأمّا ما لا يوجب ذلك فلا دليل على تحريمه، بل قد يكون العمل به يوجب المدح لفاعله من قبل العقلاء، أو على الأقل يكون حاله كحال الكثير من المباحات، ومن هذا الوجه قاموا بتقسيم البدعة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أمرها بإدخال ما ليس من الدين في الدين، زيادة أو نقصاً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أمرها بالأمور المباحة، كالأعراف الاجتماعية والرسوم والآداب في التعبير عن الحزن أو الفرح والسرور ونحوهما؛ لأنّ الإتيان بهذه الأمور من دون الاسناد إلى الدين بما يوجب نقصاً أو زيادة فيه، ولم يكن محرّماً بالذات شرعاً كان بدعة حسنة بلحاظ كيفية تطوّر هذه الآداب والرسوم بما يوافق العقل والعقلاء، وكونه عملاً حضارياً يخبر عن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طبيعة تكامل الإنسان في مختلف أبعاده الحياتية، من قبيل ما إذا احتفل الشعب بيوم استقلاله، أو تجمّع للبراءة من أعدائه، أو أقام الأفراح لمولد بطل من أبطاله، أو ما هو معهود ومرسوم بين الملوك والرؤساء بأن يبرق كلّ إلى الآخر بمناسبة عيد الاستقلال الوطني، أو ولادة الرئيس إظهاراً للفرح، وتجسيداً للتوادد المحمود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أنّ مثل هذه الآداب والرسوم الخاصّة والمشتركة بين الشعوب لم ينهى عنها الشارع المقدّس، أو لم تعارض وتضاد بعض الأحكام الشرعية، فإنّها تبقى على إباحتها، يحقّ لكلّ أحد أن يقوم بها بحسب ما تقتضيه المصلحة بما لا يوجب فساداً وتجاوزاً على حقوق الآخرين وتعدّي القوانين والأعراف الاجتماعية والآداب الأخلاقية، وعليه فلا مانع من أن تتفق أمّة على أدب معيّن وتتخذه عادة وتقليداً متّبعاً في إحياء مناسباتها الدينية أو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تبقى السنّة المحرّمة هي تلك السنّة التي توجب إدخال ما ليس من الدين في الدين بما يوجب زيادة أو نقيصة، أو استحداث عمل يخالف المنهي عنه، فمثل ذلك يكون محرّماً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استحداث مسابقة ملكةُ جمال العالم، التي توجب على الفتاة الخروج عارية، كاشفة لجميع مفاتن بدنها أمام الرجال الأجانب، أو استحداث قيام المرأة باستقبال الضيف في البيت أو في المناسبات الخاصّة وهي في غاية التبرّج والسفور، ونحوها، فهذا مما نهى عنه الشارع المقدّس؛ لأنّه يوجب انتهاك وهتك حرمة هذه المرأة، ويوقعها في المخالفة الشـرعية، التي توجب لعنها وطردها من رحمة الله تعالى، وسقوط كرامتها وشخصيتها في المجتمع الإنساني من دون أن تشعر هي بذلك، بل يجعلها في معرض التجاوز عليها، فهذه الحرمة ليست من باب كون هذا الفعل بدعة، بل من باب كونه حراماً بالذات شرعاً، قال الشيخ السبحاني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ينطبق عليه عنوان شرّ الأمور محدثاتها؛ لأنّ للبدعة قسماً واحداً،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بأحاديث تحريم البدعة ليس غير، والمورد الأخير ليس من قبيل إدخال ما ليس من الدين في الدين، بل من باب الإتيان بشيء حرام بالذات، والفرق بين البابين واضح</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وقال الشهيد السعيد 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محدثات الأمور بعد عهد النبي تنقسم أقساما، لا يطلق اسم البدعة عندنا إلّا على ما هو محرّم منها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ولم يرد فيه نص على الخصوص، ولا يكون داخلاً في بعض العمومات، أو ورد نهي عنه خصوصاً أو عموماً، فلا تشمل البدعة ما دخل في العمومات مثل بناء المدارس وأمثالها، الداخلة في عمومات إيواء المؤمنين وإسكانهم وإعانتهم، وكإنشاء بعض الكتب العلمية، والتصانيف التي لها مدخل في العلوم الشرعية، وكالألبسة التي لم تكن في عهد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والأطعمة المحدثة، فإنّها داخلة في عمومات الحلية، ولم يرد فيها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يفعل منها على وجه العموم إذا قصد كونها مطلوبة على الخصوص كان بدعة، كما أنّ الصلاة خير موضوع ويستحب فعلها في كلّ وقت، ولو عين ركعات مخصوصة على وجه مخصوص في وقت معيّن صارت بدعة، وكما إذا عيّن أحد سبعين تهليلة في وقت مخصوص على أنّها مطلوبة للشارع في خصوص هذا الوقت بلا نص ورد فيها كانت بدعة، وبالجملة إحداث أمر في الشريعة لم يرد فيه نص بدعة، سواء كانت أصلها مبتدعة أو خصوصيتها مبتدعة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المتبادر من البدعة لا سيما بالنسبة إلى العبادات إنّما هو المحرّم؛ ولما رواه الشيخ الطوسي عن زرارة ومحمد بن مسلم والفضيل عن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الآشتياني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علم أنّه ليس من الدين في الدين ولكن يفعله بأنّه أمر به الشارع</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من الدين في الدين كإباحة محرم أو تحريم مباح أو إيجاب ما ليس بواجب أو ندبه، أو نحو ذلك، سواء كانت في القرون الثلاثة أو بعدها، وتخصيصها بما بعد القرون الثلاثة لا وجه له، ولو سلّمنا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القرون الثلاثة غير معصومين بالاتّفاق</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السبحاني بعد نقل التعاريف الواردة في بيان معنى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أوضح التعاريف ما نقلناه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الآشتياني والسيّد الأمين، فإنهما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أتيا باللب، وحذفا القشر، فمقوّم البدعة هو التصرّف في الدين عقيدة وتشريعاً، بإدخال ما لم يعلم أنّه من الدين فيه، فضلاً عمّاً علم أنه ليس منه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يؤخذ على تعريفهما أنّه لا يشمل البدعة بصورة النقص كحذف شيء من أجزاء الفرائض</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الابتداع المذموم والمنهي عنه الموجب للضلال هو ما جاء به الإنسان من غير المأمور به وعدّه مأموراً به في الدين، أو منع ونهى عن أمر ندب إليه الشـرع المقدّس، فيكون بنهيه هذا مشرعاً في عرض تشريع الله تعالى، وهو تدخّل سافر من قبله في التشـريع الإلهي المقدّس بلا إذن من الله تعالى، متجاوزاً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يتّضح بأنّ قيود البدعة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الدين عقيدة وحكماً، بزيادة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إشاعة ودعوة لهذه البدعة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دليل في الشرع يدعم جوازها لا بالخصوص ولا بالعموم</w:t>
      </w:r>
      <w:r>
        <w:rPr>
          <w:rFonts w:eastAsia="Amiri" w:cs="Amiri" w:ascii="Amiri" w:hAnsi="Amiri"/>
          <w:color w:val="111111"/>
          <w:sz w:val="28"/>
          <w:szCs w:val="28"/>
          <w:rtl w:val="true"/>
          <w:lang w:bidi="ar-SA"/>
        </w:rPr>
        <w:t xml:space="preserve">. </w:t>
      </w:r>
      <w:bookmarkStart w:id="368" w:name="pg1425_12758"/>
    </w:p>
    <w:p>
      <w:pPr>
        <w:pStyle w:val="BookText"/>
        <w:rPr/>
      </w:pPr>
      <w:bookmarkEnd w:id="36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قال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في الكتاب والسنّة هو البدعة في الدين لا مطلقها، فلو كان الكتاب والسنّة يتكلّمان فيها فإنّما يتكلّمان فيها باسم الدين والشريعة وعن البدعة فيهما؛ لأنّ كلّ متكلّم إنّما يتكلّم في إطار اختصاصه ومقامه وحسب شأنه، فالكتاب العزيز كتاب إلهي جاء لهداية الناس وإلى ما فيه مرضاة الله بتشريعه القوانين والسنن، والنبي الأكرم مبعوث لتبيان ذلك الكتاب بأقواله وأفعاله وتقريراته،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تكلّما عن البدعة فإنّما يتكلّمان عن البدعة الواردة في حوزتهما، وقيد الدين والشريعة وإن لم يذكرا في متون النصوص غالبا، لكنّهما مفهومان من القرائن الموجودة فيها، فلا عبرة بالإطلاق بعد القرائن الحافّة على الكلام، هذا ما نستنبطه من مجموع الخطابات الواردة في الأدلة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في تعريف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الدين بغير علم على الأغلب، بل مع العلم بالخلاف ولكن يقدّم رأيه عليه، بظن الإصلاح أو غيره من الحوافز</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200462_383892988"/>
      <w:bookmarkStart w:id="370" w:name="_Toc142"/>
      <w:bookmarkEnd w:id="369"/>
      <w:r>
        <w:rPr>
          <w:rtl w:val="true"/>
        </w:rPr>
        <w:t>البحث الرابع فلسفة تحريم البدعة</w:t>
      </w:r>
      <w:bookmarkEnd w:id="3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200464_383892988"/>
      <w:bookmarkStart w:id="372" w:name="_Toc143"/>
      <w:bookmarkEnd w:id="371"/>
      <w:r>
        <w:rPr>
          <w:rtl w:val="true"/>
        </w:rPr>
        <w:t>أوّلاً</w:t>
      </w:r>
      <w:r>
        <w:rPr>
          <w:rtl w:val="true"/>
        </w:rPr>
        <w:t xml:space="preserve">: </w:t>
      </w:r>
      <w:r>
        <w:rPr>
          <w:rtl w:val="true"/>
        </w:rPr>
        <w:t>استلزامها الكذب على الله تعالى أو اتهامه بعدم إكمال الدين وإتمامه</w:t>
      </w:r>
      <w:bookmarkEnd w:id="3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البحث الرابع فلسفة تحريم البدعة</w:t>
      </w:r>
    </w:p>
    <w:p>
      <w:pPr>
        <w:pStyle w:val="BookText"/>
        <w:rPr/>
      </w:pPr>
      <w:r>
        <w:rPr>
          <w:rFonts w:ascii="Amiri" w:hAnsi="Amiri" w:eastAsia="Amiri" w:cs="Amiri"/>
          <w:color w:val="111111"/>
          <w:sz w:val="28"/>
          <w:sz w:val="28"/>
          <w:szCs w:val="28"/>
          <w:rtl w:val="true"/>
          <w:lang w:bidi="ar-SA"/>
        </w:rPr>
        <w:t>إنّ ما تشير إليه الآيات الكريمة والروايات الشريفة ـ التي قد مرّ علينا ذكر بعضها ـ الواردة في النهي عن الابتداع في الدين، من أنّ ذلك يوجب تحقق أمور محرّمة في الشـرع المقدّس، مضافاً إلى أنّ له عواقب وخيمة دنيوية وأخروية، فمن الأمور التي تصلح لأن تكون سبباً لتحريم الابتداع،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استلزامها الكذب على الله تعالى أو اتهامه بعدم إكمال الدين وإتمامه</w:t>
      </w:r>
    </w:p>
    <w:p>
      <w:pPr>
        <w:pStyle w:val="BookText"/>
        <w:rPr/>
      </w:pPr>
      <w:r>
        <w:rPr>
          <w:rFonts w:ascii="Amiri" w:hAnsi="Amiri" w:eastAsia="Amiri" w:cs="Amiri"/>
          <w:color w:val="111111"/>
          <w:sz w:val="28"/>
          <w:sz w:val="28"/>
          <w:szCs w:val="28"/>
          <w:rtl w:val="true"/>
          <w:lang w:bidi="ar-SA"/>
        </w:rPr>
        <w:t>لقد ارتحل النبي الأكرم إلى الرفيق الأعلى بعد أن أكمل الشريعة الإسلامية وبيّن جليلها ودقيقها، وما تحتاج إليه الأمّة إلى يوم القيامة، كما جاء ذلك في تقرير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الحفاظ على دينه وصيانته من التحريف والتبديل أمر بالتمسك بالثقلين، ولم يرض للأمّة غيرهما لئلا يكون الدين ألعوبة بأيدي المغرضين والطامعين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المقياس في تمييز البدعة عن السنّة هو الرجوع إلى الثقلين، سواء فسّـر بالكتاب والعترة، كما هو المتواتر، أم بالكتاب والسنّة، كما رواه الإمام مالك في الموطأ بسند مرسل، والحديثان متقاربا المضمون؛ لأنّ العترة لا تنشد إلّا السنّة النبويّة، التي أخذوها كابراً </w:t>
      </w:r>
      <w:bookmarkStart w:id="373" w:name="pg1425_12761"/>
    </w:p>
    <w:p>
      <w:pPr>
        <w:pStyle w:val="BookText"/>
        <w:rPr/>
      </w:pPr>
      <w:bookmarkEnd w:id="37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عن كابر إلى أن تصل إلى النبيّ الأكرم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فما وافقهما فهو سنّة، وما خالفهما فهو بين معصية وبدعة، مع الفرق الواضح بينهما، فلو أذيعت الفكرة أو شاع العمل بين الناس بها فتصير بدعة، وإن اكتفي بها من دون دعوة وإشاعة فهي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فالمعنى الجامع للبدعة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على الله ورسوله، ونشر ذلك المفترى في الأمّة بعنوان أنّه من الدين، ويدلّ على هذا المعنى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تدلّ على أنّ كلّ ما ينسب إلى الله سبحانه بلا إذن منه فهو أمر محرّم، ومن أدخل في الدين ما ليس منه فقد افترى على الله، وقد عدّ الله المفتر ي من أظلم الناس؛ إذ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عندما اقترح المشركون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بقرآن غير هذا أو يبدّله، أمره سبحانه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نَفْسـِي إِنْ أَتَّبِعُ إِلَّا مَا يُوحَى إِلَيَّ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00466_383892988"/>
      <w:bookmarkStart w:id="375" w:name="_Toc144"/>
      <w:bookmarkEnd w:id="374"/>
      <w:r>
        <w:rPr>
          <w:rtl w:val="true"/>
        </w:rPr>
        <w:t>ثانياً</w:t>
      </w:r>
      <w:r>
        <w:rPr>
          <w:rtl w:val="true"/>
        </w:rPr>
        <w:t xml:space="preserve">: </w:t>
      </w:r>
      <w:r>
        <w:rPr>
          <w:rtl w:val="true"/>
        </w:rPr>
        <w:t>استلزامها التدخّل في التشريع الإلهي تحليلاً أو تحريماً، نقصاً أو زيادة</w:t>
      </w:r>
      <w:r>
        <w:rPr>
          <w:rtl w:val="true"/>
        </w:rPr>
        <w:t>.</w:t>
      </w:r>
      <w:bookmarkEnd w:id="375"/>
    </w:p>
    <w:p>
      <w:pPr>
        <w:pStyle w:val="BookText"/>
        <w:rPr/>
      </w:pPr>
      <w:r>
        <w:rPr>
          <w:rFonts w:ascii="Amiri" w:hAnsi="Amiri" w:eastAsia="Amiri" w:cs="Amiri"/>
          <w:color w:val="111111"/>
          <w:sz w:val="28"/>
          <w:sz w:val="28"/>
          <w:szCs w:val="28"/>
          <w:rtl w:val="true"/>
          <w:lang w:bidi="ar-SA"/>
        </w:rPr>
        <w:t>أمّا في جانب الزيادة في الدين فهي تعني أنّ الله تعالى لو كان يعلم بما يقوم به المبتدع من تقنين بعض الأمور ودعوة الأمّة إلى العمل بها على نحو الندب أو الوجوب، لما تركه الله تعالى بمقتضى حكمته وعدله؛ لأنّ مثل ذلك يكون فيه فائدة ـ على فرض أنّ المبتدع أدرك المصلحة المترتبة على بدعته ـ تعود على المكلّف ولم يدعوه إليها، ندباً أو وجوباً، وهذا تجاوز كبير على ساحة المولى تعالى؛ لأنّ مثل هذا يدلّ على أنّ المبتدع لهذه التشريعات أحرص من الله تعالى على عباده، تعالى الله عن ذلك علوّاً كبيراً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جانب تدخّله في النقيصة من الدين، فهذا يعني أنّ المبتدع استطاع أن يكتشف أنّ بعض التشريعات الإلهية توجب الفساد الذي لم يلتفت ويعلم به الله تعالى ـ والعياذ بالله ـ فلأجل قطع هذا الفساد وحماية الأمّة من الوقوع فيه بما يوجب انحطاطها وعدم تكاملها، قام بمنع ذلك، كما هو صريح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على عهد رسول الله أحرمهما وأعاقب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76" w:name="pg1425_12762"/>
    </w:p>
    <w:p>
      <w:pPr>
        <w:pStyle w:val="BookText"/>
        <w:rPr/>
      </w:pPr>
      <w:bookmarkEnd w:id="37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وهو بذلك يريد أن يقول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التشـريعات المسموح بها من قبل الشـريعة الإسلامية توجب لكم الفساد وعدم التكامل الذي خلقتم لأجله، لا أن يريد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أمنع ما يوجب التكامل؛ لأنّ مثل ذلك لا يتفوّه به عاقل، وعلى أيّة حال فإنّ مثل هذا التصرف في جانبي التحليل والتحريم يعدّ تدخّلاً وتصـرّفاً واضحاً في التشـريع الإلهي، وهو منهي غير مأذون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والمحدود في هذه التعاريف هو البدعة في الشـرع والدين الإسلامي، والتدخل في أمر التقنين والتشريع</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00468_383892988"/>
      <w:bookmarkStart w:id="378" w:name="_Toc145"/>
      <w:bookmarkEnd w:id="377"/>
      <w:r>
        <w:rPr>
          <w:rtl w:val="true"/>
        </w:rPr>
        <w:t>ثالثاً</w:t>
      </w:r>
      <w:r>
        <w:rPr>
          <w:rtl w:val="true"/>
        </w:rPr>
        <w:t xml:space="preserve">: </w:t>
      </w:r>
      <w:r>
        <w:rPr>
          <w:rtl w:val="true"/>
        </w:rPr>
        <w:t>استلزامها التلاعب بما أنزل الله تعالى في كتابه من أحكام وعقائد</w:t>
      </w:r>
      <w:bookmarkEnd w:id="378"/>
    </w:p>
    <w:p>
      <w:pPr>
        <w:pStyle w:val="BookText"/>
        <w:rPr/>
      </w:pPr>
      <w:r>
        <w:rPr>
          <w:rFonts w:ascii="Amiri" w:hAnsi="Amiri" w:eastAsia="Amiri" w:cs="Amiri"/>
          <w:color w:val="111111"/>
          <w:sz w:val="28"/>
          <w:sz w:val="28"/>
          <w:szCs w:val="28"/>
          <w:rtl w:val="true"/>
          <w:lang w:bidi="ar-SA"/>
        </w:rPr>
        <w:t>حتّى لو أنّنا سلّمنا وتغاضينا النظر عمّا ذكر من علل في تحريم الابتداع في الدين زيادة أو نقصاً، وأنّ ذلك مما لا يوجب التدخّل في الدين، فهو لا يخرج عن كون هذا الفعل يؤدّي إلى التلاعب في الدين وبما أنزل في القرآن الكريم من آيات تحرّم مثل هذه الأفعال اتّباعاً لهوى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وَآبَاؤُكُمْ مَا أَنْزَلَ اللهُ بِهَا مِنْ سُلْطَانٍ إِنْ يَتَّبِعُونَ إِلَّا الظَّنَّ وَمَا تَهْوَى الْأَنْفُسُ وَلَقَدْ جَاءَهُمْ مِنْ رَبِّهِمُ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00470_383892988"/>
      <w:bookmarkStart w:id="380" w:name="_Toc146"/>
      <w:bookmarkEnd w:id="379"/>
      <w:r>
        <w:rPr>
          <w:rtl w:val="true"/>
        </w:rPr>
        <w:t>البحث الخامس تحقق البدعة المذمومة</w:t>
      </w:r>
      <w:bookmarkEnd w:id="3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1" w:name="__RefHeading___Toc200472_383892988"/>
      <w:bookmarkStart w:id="382" w:name="_Toc147"/>
      <w:bookmarkEnd w:id="381"/>
      <w:r>
        <w:rPr>
          <w:rtl w:val="true"/>
        </w:rPr>
        <w:t>القول الأول</w:t>
      </w:r>
      <w:r>
        <w:rPr>
          <w:rtl w:val="true"/>
        </w:rPr>
        <w:t xml:space="preserve">: </w:t>
      </w:r>
      <w:r>
        <w:rPr>
          <w:rtl w:val="true"/>
        </w:rPr>
        <w:t>هو كون وقوعها بعد رحيل النبي</w:t>
      </w:r>
      <w:bookmarkEnd w:id="38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425_12764"/>
      <w:bookmarkStart w:id="384" w:name="pg1425_12764"/>
      <w:bookmarkEnd w:id="384"/>
    </w:p>
    <w:p>
      <w:pPr>
        <w:pStyle w:val="BookText"/>
        <w:rPr/>
      </w:pPr>
      <w:bookmarkStart w:id="385" w:name="pg1425_12764"/>
      <w:bookmarkEnd w:id="38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البحث الخامس تحقق البدعة المذمومة</w:t>
      </w:r>
    </w:p>
    <w:p>
      <w:pPr>
        <w:pStyle w:val="BookText"/>
        <w:rPr/>
      </w:pPr>
      <w:r>
        <w:rPr>
          <w:rFonts w:ascii="Amiri" w:hAnsi="Amiri" w:eastAsia="Amiri" w:cs="Amiri"/>
          <w:color w:val="111111"/>
          <w:sz w:val="28"/>
          <w:sz w:val="28"/>
          <w:szCs w:val="28"/>
          <w:rtl w:val="true"/>
          <w:lang w:bidi="ar-SA"/>
        </w:rPr>
        <w:t>لقد ذكروا في ذلك عدّة أقوال،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وقوعها بعد رحيل النبي</w:t>
      </w:r>
    </w:p>
    <w:p>
      <w:pPr>
        <w:pStyle w:val="BookText"/>
        <w:rPr/>
      </w:pPr>
      <w:r>
        <w:rPr>
          <w:rFonts w:ascii="Amiri" w:hAnsi="Amiri" w:eastAsia="Amiri" w:cs="Amiri"/>
          <w:color w:val="111111"/>
          <w:sz w:val="28"/>
          <w:sz w:val="28"/>
          <w:szCs w:val="28"/>
          <w:rtl w:val="true"/>
          <w:lang w:bidi="ar-SA"/>
        </w:rPr>
        <w:t>ذهب صاحب هذا القول إلى أنّ المقياس والضابط في تمييز البدعة عن السنّة، هو القرون الثلاثة الأولى بعد رحيل الرسول، فما حدث فيها فهو سنّة، وما حدث بعدها فهو بدعة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عبدالوهاب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نحن عليه، أنّ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حدثت بعد القرون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مذمومة مطلقة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وقبيحة، ولمن قسّمها خمسة أقسام، إلّا إن أمكن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ما عليها السلف الصالح شاملة للواجبة والمندوبة والمباحة، وتكون تسميتها بدعة مجازاً، والقبيحة ما عدا ذلك شاملة للمحرّمة والمكروهة فلا بأس بهذا الجمع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6" w:name="__RefHeading___Toc200474_383892988"/>
      <w:bookmarkStart w:id="387" w:name="_Toc148"/>
      <w:bookmarkEnd w:id="386"/>
      <w:r>
        <w:rPr>
          <w:rtl w:val="true"/>
        </w:rPr>
        <w:t>مناقشة هذا القول</w:t>
      </w:r>
      <w:r>
        <w:rPr>
          <w:rtl w:val="true"/>
        </w:rPr>
        <w:t>:</w:t>
      </w:r>
      <w:bookmarkEnd w:id="38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به السبحاني في مناقشة هذه النظرية باعتبارها نظرية الشاذة؛ وذلك لأنّها نظرية خاصّة استنتجها القائل مما رواه الشيخان في باب فضائل أصحاب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نصهما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عمران بن الحصين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أمّتي قرني، ثمّ الذين يلونهم، ثمّ الذين يلونهم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أدري أذكر بعد قرنه قرنين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بعدكم قوماً يشهدون ولا يستشهدون، ويخونون ولا يؤتمنون، وينذرون ولا يفون، ويظهر فيهم السمن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عبدالله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ثمّ الذين يلونهم، ثمّ يجيء قوم تسبق شهادة أحدهم يمينه، ويمينه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يضربوننا على الشهادة والعهد ونحن صغار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ذلك قام الشيخ السبحاني بمناقشة الاحتجاج بهذه الرواية على أن الميزان في تمييز البدعة عن السنّة، هو أنّ كلّ ما حدث في القرون الثلاثة الأولى فليس ببدعة، وأمّا الحادث بعدها فهو بدعة، باطل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القرن في اللغة هو النسل، وهو الأمّة بعد الأمّة، وبهذا المعنى استعمل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 وَأَنْشَأْنَا مِنْ بَعْدِهِمْ قَرْناً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المتعارف في عمر كلّ نسل هو الستون أو السبعون، يكون المراد، مجموع تلك السنين التي تتراوح بين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وأين هذا من تفسير الحديث بثلاثمائة سنة؟</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شرّاح الحديث في تفسير الرواية،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القرن في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قرنه ما بقيت عين رأته، ومن الثاني ما بقيت عين رأت من رآه، ثمّ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قرنه الصحابة، والثاني التابعون، والثالث تابعوهم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تكون المدة أقل من ثلاثة قرون، حتّى لو أخذنا بالقول الأخير الذي هو أعم الأقوال وأوسعها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آخر من مات من الصحابة هو أبو الطفيل، وقد اختلفوا في تاريخ وفاته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 أو دونها أو فوقها بقليل</w:t>
      </w:r>
      <w:r>
        <w:rPr>
          <w:rStyle w:val="FootnoteAnchor"/>
          <w:rtl w:val="true"/>
        </w:rPr>
        <w:footnoteReference w:id="509"/>
      </w:r>
      <w:r>
        <w:rPr>
          <w:rFonts w:ascii="Amiri" w:hAnsi="Amiri" w:eastAsia="Amiri" w:cs="Amiri"/>
          <w:color w:val="111111"/>
          <w:sz w:val="28"/>
          <w:sz w:val="28"/>
          <w:szCs w:val="28"/>
          <w:rtl w:val="true"/>
          <w:lang w:bidi="ar-SA"/>
        </w:rPr>
        <w:t xml:space="preserve">، وأمّا قرن التابعين فآخر من توفي منهم كان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ه ، وآخر من عاش من أتباع التابعين ممن يقبل قوله، قد توفي حدود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 فيقل تاريخ وفاته عن ثلاثة قرون بثمانين سنة، وهذا كثير جدّاً، ولأجل عدم انطباقه على ثلاثة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أنّ آخر من كان من أتباع التابعين ممّن يقبل قوله من عاش إلى حدود العشرين ومائتين وفي هذا الوقت ظهرت البدع فاشياً، وأطلقت المعتزلة ألسنتها، ورفعت الفلاسفة رؤوسها، وامتحن أهل العلم ليقولوا بخلق القرآن، وتغيّرت الأحوال تغيّراً شديداً ولم يزل الأمر في نقص إلى الآن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هذا التقسيم هو أنّ المسلمين كانوا متمسّكين جملة واحدة بمعتقد واحد صحيح في القرون الثلاثة الأولى، ثمّ ظهرت رؤوس الشياطين، ودبّت فيهم المناهج الكلامية الفاسدة، فتاريخ الملل والنحل لا يؤيّد ذلك، بل ويكذّبه؛ لأنّ الخوارج ظهروا بين الثلاثين والأربعين من القرن الأول، وكانت لهم ادّعاءات وشبهات وعقائد سخيفة خضبوا في طريقها وجه الأرض، ولم يتم القرن الأوّل إلّا وظهرت المرجئة، الذين دعوا المجتمع الإسلامي إلى التحلل الأخلاقي، رافعين عقيرتهم بأنّه لا تضر مع الإيمان معصية، فقد ضلوا </w:t>
      </w:r>
      <w:bookmarkStart w:id="388" w:name="pg1425_12767"/>
    </w:p>
    <w:p>
      <w:pPr>
        <w:pStyle w:val="BookText"/>
        <w:rPr/>
      </w:pPr>
      <w:bookmarkEnd w:id="3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وأضلّوا كثيراً حتّى دبّ الإرجاء بين المحدّثين وغيرهم في القرن الثاني، وقد ذكر أسماءهم جلال الدين السيوطي في تدريب الراوي</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200476_383892988"/>
      <w:bookmarkStart w:id="390" w:name="_Toc149"/>
      <w:bookmarkEnd w:id="389"/>
      <w:r>
        <w:rPr>
          <w:rtl w:val="true"/>
        </w:rPr>
        <w:t>القول الثاني</w:t>
      </w:r>
      <w:r>
        <w:rPr>
          <w:rtl w:val="true"/>
        </w:rPr>
        <w:t xml:space="preserve">: </w:t>
      </w:r>
      <w:r>
        <w:rPr>
          <w:rtl w:val="true"/>
        </w:rPr>
        <w:t>كونها دعوة وإشاعة</w:t>
      </w:r>
      <w:bookmarkEnd w:id="390"/>
    </w:p>
    <w:p>
      <w:pPr>
        <w:pStyle w:val="BookText"/>
        <w:rPr/>
      </w:pPr>
      <w:r>
        <w:rPr>
          <w:rFonts w:ascii="Amiri" w:hAnsi="Amiri" w:eastAsia="Amiri" w:cs="Amiri"/>
          <w:color w:val="111111"/>
          <w:sz w:val="28"/>
          <w:sz w:val="28"/>
          <w:szCs w:val="28"/>
          <w:rtl w:val="true"/>
          <w:lang w:bidi="ar-SA"/>
        </w:rPr>
        <w:t>يمثّل هذا القول محصّلة نتيجتها تقول بأنّ البدعة هي عبارة عن دعوة للإتيان بالأمر المبتدع في حال كونه يؤدّي إلى إدخال ما ليس من الدين فيه، أو إخراج ما كان من الدين عنه، بمنع ونهي يستوجب المعاقبة لمن لا يلتزم به، بحيث يكون ذلك موجباً لقهر المكلّف بالعمل به، وهو مما يوجب نقص الدين الذي جاء لأجل تحقق تكامل الإنسان في مجال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هناك تساءل بخصوص ما يتعلّق بتطبيق هذه البدعة، وهو هل يتحقق مفهومها بقيام الشخص بذلك العمل وحده في بيته ومنزله، كأن يزيد في صلاته ما ليس فيها أو ينقص منها شيئاً؟ أم أنّ ذلك لا يعدّ بدعة وإن كان عمله باطلاً وبفعله عاصياً، بل يتوقّف تحقق البدعة على إشاعة فكرة خاطئة في العقيدة، أو عمل غير مشروع في المجتمع، ودعوتهم إليه بعنوان أنّه من الشرع؟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السؤال يكمن في الرجوع إلى الآيات والروايات الواردة بهذا الخصوص، وعند استنطاقها يظهر لنا الجواب واضحاً بخصوص هذه المسألة، ونحن إذا رجعنا إليها بخصوص النهي الوارد فيها، وجدناها لا تعدّ العمل الفردي والشخصي بدعة، وإنّما البدعة كمفهوم واصطلاح قرآني وديني يتحقق فيما إذا كان الأمر والفعل متعلّقاً بإتيان الأمّة أو جماعة به، كالتي جاءت في وصف عمل المشـركين في مجالي التحليل والتحريم، صحيح أنّ بدايتها كانت من قبل شخص واحد دعا إلى العمل بها، ولكنها لا تصير بدعة ما لم تصل هذه الدعوة إلى حيّز التطبيق من قبل جماعة ويشيع العمل بها على أنّها من الدين ويجب أو يستحب العمل بها، كالرهبانية التي دعا إليها الرهبان والأحبار، قال سبحانه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أنهم كانوا ينسبون الرهبانية إلى شريعة المسيح مدّعين بأنّه هو الذي شرّع لهم ذلك العمل، والقرآن يردهم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 المولى تبارك وتعالى وتوعّد بالعذاب هذا الصنف من الناس بما يكذبون على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أنّهم كانوا يتدّخلون في الشريعة الإلهية فيعرّفون ما ليس من عند الله على أنّه من عند الله، وهذا يؤكد بأن الموضوع في هذه الآية وأمثالها هو البدعة في الدين لا 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المشركين كانوا ينسبون الحكمين إلى الله سبحانه، وأنّه تعالى قد جعل منه حلالاً وحراماً، فكان عملهم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ويدلّ على ما ذكرناه من أنّ البدعة لا تتحقق بالعمل الفردي والشخصـي ما لم تكن عملاً جماعياً، ما جاء في حديث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مسلم في صحيحه وغيره، حيث جاء فيه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يأتون غرّاً محجلين من الوضوء، وأنا فرطهم على الحوض ألا ليذادن رجال عن حوضي كما يذاد البعير الضال، أناديهم ألا هلم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الجمع؛ لأنّ الدين لا يبدّل بمجرد عزوف شخص عنه وتركه إيّاه للتديّن بدين آخر، أو عدم العمل بأحكامه وتشـريعاته، بل ذلك يتحقق عندما يكون العمل جماعي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خرجنا بنتيجتين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البدعة في الأدلة هو الدين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لا تنفك عن الدعوة إلى الباطل وإشاعته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 بيانه وتوضيحه حول البدعة في هذا الفصل، يتّضح أنّ البدعة لا تنقسم إذا كان متعلّقها الشرع والدين إلى أقسام، لما تبيّن لنا من خلال الآيات والروايات وفلسفة تحريمها، وما توجب هذه البدع من الضلال للأمّة الإسلامية وانحرافها عن الصراط السوي، خصوصاً إذا كانت قائمة على أمر ديني مأمور به، فيأتي المبتدع ويقوم بتحريمه بلا دليل على ذلك، وبلا سابق إذن فيه، بحيث يوجب نقصاً في الدين الإسلامي الذي أجهد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خلال الثلاثة والعشـرين سنة من تبليغه وتحكيم قواعده وأسسه وتبيين أحكامه، فما فيه مفسدة على الأمّة حرّمه، وما فيه مصلحة لكمالها وتكاملها بما يوجب لها السعادة في الدين، أمرها به بحسب درجة المصلحة، فتارة على نحو الوجوب وأخرى على نحو الاستحباب، وما لم يكن فيه هذا ولا ذاك فقد تركه لها مباحاً كشرب الماء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نحرّم ما لا دليل على حرمته، أو نحلل ما قام الدليل على تحريمه، فهذا هو الابتداع في الدين المنهي عنه، فالبدعة في الدين زيادة أو نقصاً ما لا تستند إلى أصل في الدين فهي ضلالة والضلالة إلى النار، ولأجل هذا الأمر اتّفقت الإمامية على تكفير المبتدعين في الدين؛ لأنّ مثل ذلك من شأنه أن يحرف الأمّة عن صراطها المستقيم، فضلاً عن تجاوزه وتعدّيه للشرع المقدّس،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نختم هذا الكتاب رأينا أن ننقل للقارئ العزيز كلمة هادفة معبّر ومبينة لمرونة الدين الإسلامي، وكيفية مواكبته للحضارة والمدنية وتلبيته لمتطلبات العصـر الحاضر والمستقبل، تبعاً لما يحدث من التطورات العلمية في مجال المعرفة البشرية، اقتبسنا مورد الحاجة منها من كتاب في ظلّ أصول الإسلام للشيخ جعفر السبحاني</w:t>
      </w:r>
      <w:r>
        <w:rPr>
          <w:rStyle w:val="FootnoteAnchor"/>
          <w:rtl w:val="true"/>
        </w:rPr>
        <w:footnoteReference w:id="513"/>
      </w:r>
      <w:r>
        <w:rPr>
          <w:rFonts w:ascii="Amiri" w:hAnsi="Amiri" w:eastAsia="Amiri" w:cs="Amiri"/>
          <w:color w:val="111111"/>
          <w:sz w:val="28"/>
          <w:sz w:val="28"/>
          <w:szCs w:val="28"/>
          <w:rtl w:val="true"/>
          <w:lang w:bidi="ar-SA"/>
        </w:rPr>
        <w:t>، حيث جاء فيه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الدعوة إلى تعليم الأولاد ومكافحة الأمّية، ولا شك أنّ لهذا الأمر الكلي أشكالاً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وألواناً حسب تبدّل الحضارات وتكاملها، وقد كان التعليم والكتابة في الظروف السابقة تتحقق بالكتابة بالقصب والحبر، وجلوس المتعلّم على الأرض في الكتاتيب، إلّا أنّ ذلك تطوّر الآن إلى حالة جديدة تستخدم فيها الأجهزة المتطوّرة حيث أصبح الناس يتعلّمون عن طريق الإذاعة والتلفزيون والكومبيوتر والأشرطة وإلى غيرها من وسائل التعليم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الشارع المقدّس لا يخالف هذا التطوّر، ولا يمنع من استخدام الأجهزة والأساليب الحديثة، إنّما هو أمر بالتعليم والتعلّم، وترك اتّخاذ الأساليب إلى الظروف والمقتضيات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أصرّ على اتّخاذ كيفية خاصّة لفشل في هدفه المقدّس، ولفقد مبررات خلوده واستمراره؛ لأنّ الظروف ربما لا تناسب الأداة الخاصة التي يقترحها والكيفية الخاصة التي يحددها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الحثّ على الإحسان إلى اليتامى والتحنن عليهم وحفظ أموالهم وتربيتهم، غير أنّ هذا الأمر الكلي له ألوان وأساليب مختلفة تجاري مقتضيات كلّ عصر ومصر وإمكانياتهما، فاللازم علينا هو امتثال ما ندب إليه الشرع، وأمّا كيفيته فمتروكة إلى أهل كلّ عصر ومصر، ومن أصرّ على أنّ على الشارع تبيين خصوصيات الإحسان، فقد جهل بالإسلام ولم يعرف أساس كونه خاتماً؛ إذ لا يكون خاتماً إلّا إذا ذكر لبّ الإحسان إلى اليتامى وغيره، وترك الصور والأساليب إلى الناس ومقتضيات الزمان والمكان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الصحابة ـ حسب رواية السنّة ـ قاموا بجمع آيات القرآن المتفرقة في مصحف واحد ولم يصف أحد منهم هذا العمل بكونه بدعة، وما هذا إلّا لأنّ عملهم كان تطبيقاً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فعملهم في الواقع كان تطبيقاً عملياً لنصوص شرعية من الكتاب والسنّة، وقد جرى المسلمون على ذلك المنوال في مجال الاهتمام بالقرآن من كتابته وتنقيطه، وإعراب كلمه وجمله، وعدّ آياته وتمييزها بالنقاط الحمراء، وأخيراً طباعته ونشره، وتشجيع حفّاظه وقرّائه، وتكريمهم في احتفالات خاصّة، إلى غير ذلك من الأمور التي يعتبر كلّها دعماً لحفظ القرآن وتثبيته وبقائه، وإن لم يفعله رسول الله ولا أصحابه ولا التابعون، إذ يكفينا وجود أصل له في الأدلة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إنّ الدفاع عن بيضة الإسلام وحفظ استقلاله وصيانة حدوده من الأعداء أصل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ثابت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الدفاع ونوعية السلاح وشكل الخدمة العسكرية المتّبعة في كلّ عصر ومصر فهو برمّته تطبيق لهذا المبدأ وتجسيد لهذا الأصل، فالتسلح بالغواصات والأساطيل البحرية والطائرات المقاتلة إلى غير ذلك من أدوات الدفاع ليس بدعة بل تجسيد لهذا الأصل، ومن حلا له أن يرمي التجنيد العسكري بأنّه بدعة، يكون ممن غفل عن حقيقة الحال وجهل بأنّ الإسلام يأمر بالأصل، ويترك الصور والأشكال لمقتضيات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الأصل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كانت الشريعة الإسلامية شريعة خاتمة، وكتابه كتاباً خاتماً، ونبوّته نبوّة خاتمة، وإذا كان باب الوحي ونزول الشـرائع من السماء إلى الأرض قد أغلق بوفاة رسول الإسلام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يقيناً، وإذا كان ليس للبشرية شريعة إلّا هذه الشريعة إلى يوم القيامة فيجب أن تتمتع هذه الشريعة بمرونة خاصّة حتّى يتقبلها جميع شعوب العالم بيسر ورغبة، ومن المرونة هذه أن لا يخالف الإسلام تقاليد الشعوب وآدابها، ولا يعارض أعرافها ومواضعاتها، إذا لم يكن فيها حرام بالذات، وإذا لم يقوموا بها بما أنّها مأمور بها من جانب الله سبحانه، وبما أنّها من الدين، وإنّما يقومون بها كرمز أصالتهم وحضارتهم وشارة سلفهم مع كونه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ونؤكّد مرّة أخرى أنّ هذه المراسم والأعمال إنّما لا يعارضها الإسلام إذا لم تكن أموراً محرّمة بالذات، أو لم يقارنها حرام كاختلاط النساء بالرجال، أو الاستعانة بالآلات المحرّمة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تفشّى الإسلام بين الشعوب وانتشر بين الأمم بسرعة هائلة؛ لأجل أنّه لم يعارض أعرافهم المحللة المعقولة، ولم يخالفها، وإنّما اكتفى بأن طالبهم بالإيمان بأصوله وفروعه، والإتيان بالواجبات، واجتناب المحرّمات، وإصلاح الأخلاق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الاحتفال بمواليد الأنبياء والأئمة والصالحين الذين لهج الكتاب والسنّة بمدحهم وفضلهم من هذه الأعراف والمراسم التي لا يعارضها الإسلام، فليس لنا رميها بصفة </w:t>
      </w:r>
      <w:bookmarkStart w:id="391" w:name="pg1425_12772"/>
    </w:p>
    <w:p>
      <w:pPr>
        <w:pStyle w:val="BookText"/>
        <w:rPr/>
      </w:pPr>
      <w:bookmarkEnd w:id="39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البدعة هو العمل الذي لم يرد بشأنه نص في الكتاب والسنّة، ويؤتى به على أساس أنّه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 الكتاب والسنّة بحبّ النبي وودّه أوّلاً، وتوقيره وتكريمه ثانياً، وحثّ عليهما في الشريعة، وستتعرف على دلائل لزوم حبّه كما ستتعرف على لزوم تكريمه وتوقيره، وعلى ذلك فلو احتفل المسلمون منذ قرون، ولا يعلم مبدأ تلك الاحتفالات إلّا الله سبحانه، فإنّهم لم يريدوا بفعلهم ذلك أن يدخلوا في الدين ما ليس منه، بل أرادوا أن يعبّروا عن حبّهم ووفائهم للنبي ويجسّدوا توقيرهم وتكريمهم له، وبذلك تقف على قيمة قول الكاتب المعاصر محمّد حامد الفقي حين يقول في تعاليقه على فتح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الذكريات التي ملأت البلاد باسم الأولياء هي نوع من العبادة لهم وتعظيمهم، وكيف أنه قد تجافى عن الحقيقة في قولته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أنّ الوارد في الأدلة هو الأصول، وأمّا الصور والأشكال فموكولة إلى الأزمنة واختلاف الحضارات والأعراف، وهو أمر جار في مسألة الاحتفال بمواليد الأنبياء والأئمة الكرام، فإنّ الكتاب والسنّة حثّ على أصل الحبّ والمودّة لهم وترك بيان نوعية التعبير عن هذه المودّة والحبّ، ليقوم كلّ بإظهار هذا الحبّ والودّ، والقيام بهذا التوقير والتعزير بطريقته المتّبعة ما لم يكن العمل الذي به يقوم في هذا المضمار حراماً بذاته أو مقروناً بأمر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نسمع بعض الإذاعات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وضوح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تنقل أحاديث بعض العلماء وهم يهاجمون الاحتفال بمولد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ويشجبونه، لا بما أنّه يشتمل على محرّم أو منكر، بل لعدّ نفس العمل بدعة، فتنتابنا الدهشة كيف لا يفرّق هؤلاء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التظاهر بمحبّة النبي، وإبداء مودّته في ممارسات مباحة ذاتاً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توقيره وتكريمه وترفيعه إثم، وقد حثّ عليهما الكتاب والسنّة؟</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ونبيّنا خاتم الأنبياء والمرسلين أبي القاسم محمّد وعلى آله الطيبين الطاهرين المعصومين، ومن تبعهم بإحسان إلى يوم الدين من الأولين والآخرين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200478_383892988"/>
      <w:bookmarkStart w:id="393" w:name="_Toc150"/>
      <w:bookmarkEnd w:id="392"/>
      <w:r>
        <w:rPr>
          <w:rtl w:val="true"/>
        </w:rPr>
        <w:t>المصادر والمراجع</w:t>
      </w:r>
      <w:bookmarkEnd w:id="3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القرية والكتاب، الدكتور يوسف القرضاوي، الطبعة الأولى، دار الشـروق، مصر،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وعقائده وموقفه من الشيعة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صائب عبدالحميد، الطبعة الأولى، نشر دارالغدير،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بن أحمد، الطبعة الأولى، مطبوعات دائرة‌المعارف العثمانية،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الاستفتاءات، السيّد علي الخامنئي، الطبعة الأولى، دار النبأ للنشـر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أحمد بن علي الطبرسي، مطابع النعمان، النجف الأشرف،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أخطاء ابن تيمية في حق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الدكتور السيّد محمود صبيح المصـري، الطبعة الأولى، دار الركن والمقام لسنة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السائل، محمّد رضا الگپايگاني، الطبعة الأولى، دار الصفوة، بيروت،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الإمام عبدالملك الجويني، مكتبة الخانجي،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يوسف أحمد بن عبدالله بن محمّد أحمد بن عبدالبر، الطبعة الأولى، دار الجيل،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إسلامنا في التوفيق بين السنة والشيعة، مصطفى الرافعي، الطبعة الثانية، الدار الإسلامية،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أسنى المطالب في مناقب سيّدنا علي بن أبي طالب، شمس الدين أبوالخير الدمشقي الجزري، ايران،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الاشفـاق في أحكام الطلاق، محمّد زاهـد الكوثري،، الطبعة الأولى، نشـر دار الكتب العلمية،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أحمد بن علي بن حجر العسقلاني، الطبعة الأولى،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الشيعة وأصولها، الشيخ محمّد حسين كاشف الغطاء، الطبعة الأولى، مؤسسة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اعتراضات على ابن تيمية في علم الكلام، أحمد بن إبراهيم السـروطي الحنفي معجم المؤلفين،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الشيخ محمّد بن علي بن الحسين الصدوق، دار المفيد للطباعة والنشـر وطبعة المطعبة العلمية،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الطبعة الخامسة، دار الملايين،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الشيخ محمّد بن محمّد بن النعمان المفيد، الطبعة الثانية، دارالمفيد للطباعة والنشر،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في الاعتقاد، أبو حامد محمّد بن محمّد الغزالي، دارالكتب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 بيروت وطبعة دارالهلال،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الشيخ محمّد بن الحسن الطوسي، منشورات مكتبة جامع چهلستون، طهران،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المنة في نقض منهاج السنّة، سراج الدين حسن بن عيسى الكهنوي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آلاء الرحمن، العلّامة محمّد جواد البلاغي، المكتبة الحيدرية، الطبعة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أحمد بن يحيى بن جابر البلاذري،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منشورات مؤسسة الأعلمي للمطبوعات بيروت،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والاتّصاف لأهل الحقّ من الإسراف، تقي الدين أبي بكر بن أحمد الحصني، مخطوط ستة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نسخة منه في مكتبة الامام الرضا،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الشيخ محمّد بن محمّد بن النعمان المفيد، الطبعة الثانية، نشـر دار المفيد للطباعة والنشر،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ابن كثير، الطبعة الأولى، نشر دار إحياء التراث العربي،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البدر الطالع، محمّد بن علي الشوكاني، الطبعة الأولى، دارالكتب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الساطعة في ردّ بعض البدع الشائعة، سلامة القضاعي،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الجلي، أحمد الغماري، الطبعة الأولى، مطبعة السعادة، مصر،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السيّد أبو القاسم الخوئي، الطبعة الرابعة، نشـر دار الزهراء للطباعة والنشر والتوزيع، بيروت،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الحسين البيهقي، نشر دار الفكر، بيروت،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محمّد بن أحمد الذهبي، الطبعة الثانية، نشر دار الكتاب العربي،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الطبري، الطبعة الرابعة، نشـر مؤسسة الاعملي،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الثقات، أحمد بن عبدالله العجلي، الطبعة الأولى، دار الكتب العلمية،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محمّد بن إسماعيل البخاري، نشر المكتبة الإسلامية، ديار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الخطيب البغدادي، الطبعة الثانية، دار الكتب العلمية،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علي بن الحسن بن هبة الله المعروف بابن عساكر، نشـر دار الفكر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نجد، حسين بن غنام الأحسائي، الطبعة الأولى، دار الشروق،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الشيخ محمّد بن الحسن الطوسي،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الطبعة الأولى، دار إحياء التراث العربي،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أبو عبدالله شمس الدين الذهبي، الطبعة الأولى،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الجوزي، الطبعة الأولى، النجف الأشرف،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المفاهيم العقدية، الدكتور عيسى الحميري، الطبعة الأولى، دارالسلام، مصـر،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الفؤاد، محمّد بخيت المطيعي، نشر مكتبة أشيق، تركيا،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أبي حاتم الرازي، محمّد بن إدريس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الطبعة الأولى، نشر المكتبة العصرية،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أبو الفداء إسماعيل بن كثير، نشر دار المعرفة،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السيّد محمود البغدادي، نشـر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السمعاني، أبو المظفر منصور بن محمّد الشافعي، الطبعة الأولى، نشـر دار الوطن الرياض،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أبو الفداء إسماعيل بن كثير، دار المعرفة،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محمّد بن أحمد الأنصاري القرطبي، نشـر دار إحياء التراث العربي،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 علي بن إبراهيم القمي، صححه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الثالثة،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الدين بن الخطيب الرازي، دارالفكر، بيروت، الطبعة الثالثة،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الفضل بن الحسن الطبرسي،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قدّم له الإمام الأكبر السيّد محسن الأمين العاملي، الطبعة الأولى، منشورات مؤسسة الأعلمي للمطبوعات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تقريب‌التهذيب، ابن‌حجرالعسقلاني، الطبعة الثانيه، دارالكتب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السيف الصقيل، محمّد زاهد الكوثري، الطبعة الأولى،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تناقضات الألباني، حسن بن علي السقاف، الطبعة الرابعة، نشـر دار الإمام النووي،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الشيعة الاثني عشرية عن الشبهات الواهية، أبو طالب التجليل، قم، الحوزة العلميه،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 أبو زكريا محيي الدين بن شرف النووي، دارالمعرفه، بيروت،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الطبعة الثانية، دار إحياء التراث العربي،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الكمـال، يوسف المزي، دار الفكر،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أبو جعفر محمّد علي بن الحسين بن بابويه القمي،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منشورات جماعة المدرسين،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 أبو جعفر محمّد بن جرير الطبري، قدّم له 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دارالفكر للطباعة والنشـر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 في أحاديث البشير النذير، جلال الدين عبدالرحمن بن أبي بكر السيوطي، نشر دار الفكر للطباعة والنشر والتوزيع،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كرامات الأولياء، يوسف النبهاني اليمني، الطبعة الأولى، نشـر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 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الرياض، تصدر في السعودية،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ردّ المحتار، محمّد أمين المعروف بابن عابدين، الطبعة الأولى، نشـر 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تفسير الجلالين، أحمد بن محمّد الصاوي المالكي،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مجمع الفائدة والبرهان، محمّد باقر الوحيد البهبهاني، تحقيق ونشـر مؤسسة العلامة المجدد الوحيد البهبهاني،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الحقائق الإسلامية في الردّ على مزاعم الوهابية، مالك ابن الشيخ داود، طبعة مصـر،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الإيمان، زين الدين بن علي بن أحمد العاملي،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المرعشـي، تحقيق، السيّد مهدي الرجائي، الطبعة الأولى، نشر مكتبة آية الله العظمى المرعشي النجفي العامة،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العلامة الحسن بن يوسف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الطبعة الأولى، نشر مجمع البحوث الإسلامية، إيران مشهد،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أبو نعيم الأصفهاني، نشر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هادي، محاضرة لعبدالله بن سعيد الجنيد، طبعت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هادئ بين السنّة والشيعة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العسكري، العلامة محمّد باقر القرشي، دارالكتاب الاسلامي،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أميرالمؤمنين، أبو عبدالرحمن أحمد بن شعيب النسائي الشافعي، حققه وصحح أسانيده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نشر مكتبة نينوى الحديثة، طهران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الكلام في بيان أمراء البلد الحرام، أحمد زين الدين دحلان الشافعي، مصـر، مطبعة القاهرة، الطبعة الاولي، وطبعة استانبول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الحجة في الردّ على ابن تيمية في العقائد، أحمد بن حسين بن جبرئيل شهاب الدين الشافعي هدية العارفين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الإمام جلال الدين عبدالرحمن بن أبي‌بكر السيوطي، الطبعة الأولى نشر دار الفكر ـ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المضيئة في الردّ على ابن تيمية، علي بن عبد الكافي شيخ الإسلام التقي السبكي، الطبعة الأولى، بدون نشر و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المضيئة في الردّ على ابن تيمية، محمّد بن علي 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الزملكاني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نشر و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السنية في الردّ على الوهابية، السيّد أحمد بن زيني دحلان، طبعه حسين حلمي، إسلامبول،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الكامنة، ابن حجر العسقلاني، نشر دار الجيل،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المناوئين، الدكتور عبدالعزيز العبد اللطيف، الطبعة الأولى، طبعة دار الوطن،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العقيدة، محمّد الغزالي، الطبعة الرابعة، نشـر دارالكتب الحديثة، القاهرة،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من شبه وتمرد، أبو بكر الحصني الدمشقي، داراحياء الكتب العربية، القاهرة، الطبعة الأولى،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الدواء العاجل في دفع العدو الصائل، القاضي محمّد بن علي بن محمّد الشوكاني اليمنى،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الفقي، طبع ونشر مكتبة السنّة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 الحافظ محب الدين أحمد بن عبدالله الطبري، الطبعة الأولى، نشـر مكتبة القدسي لصاحبها حسام الدين القدسي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المعاد، العلامة المحقق ملا محمّد باقر السبزواري، نشـر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الحسين، أبو العباس أحمد بن عبدالحليم ابن تيمية الحراني، نشـر دارالكتاب العربي، 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ابن تيمية في الاعتقادات، محمّد حميد الدين الحنفي الفرغاني، معجم المؤلفين،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ابن تيمية في مسألة الطلاق، عيسى بن مسعود المنكلائي، معجم المؤلفين،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الشيخ ابن تيمية، نجم الدين بن أبي الدر البغدادي، دارالفكر، بيروت،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الشيخ راشد الغنوشي، جلال علي عامر، بيروت،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جمع ونشر حسن السندوبي، الطبعة الأولى، مصـر،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المرتضى، الشريف المرتضى،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ابن تيمية في التجسيم والاستواء والجهة، شهاب الدين أحمد بن يحيى الكلابي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ابن تيمية في الطلاق، محمّد بن علي المازني، معجم المؤلفين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مسألة الزيارة، محمّد بن علي المازني، معجم المؤلفين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المنارة، سعيد ممدوح، الطبعة الأولى،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الإمام النووي،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أبو زكريا محيي الدين بن شرف النووي،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الريحان، حسن بن علي السقاف، طبع ونشر دار الإمام الرواس،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السحب الوابلة على ضرائح الحنابلة، للعلّامة محمّد بن حمد المكي،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الأحاديث الصحيحة، الألباني، طبع ونشر مكتبة المعارف، الرياض،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الضعيفة والموضوعة، محمّد ناصر الألباني، نشر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السلفية بين أهل السنّة والإمامية، السيّد محمّد الكثيري، الطبعة الأولى، نشـر مركز الغدير،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سمير الصالحين، عبدالله الغماري، الطبعة الأولى، مكتبة القاهرة، مصر،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القزويني، حقق نصوصه ورقّم كتبه وأبوابه وأحاديثه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نشر دارالفكر، للطباعة والنشر والتوزيع،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محمّد بن عيسى الترمذي، حققه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الطبعة الثانية، نشر دارالفكر للطباعة والنشـر،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عبدالله بن بهرام، طبع بعناية محمّد أحمد دهمان، دمشق،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أحمد بن شعيب بن علي النسائي، الطبعة الأولى، نشـر دار الفكر للطباعة والنشر والتوزيع بيروت،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شمس الدين الذهبي، هامش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وردود، سامي البدري، نشر حبيب، الطبعة الثانية، مركز التوزيع مكتبة سعيد بن جبير،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ابن العماد الحنبلي، الطبعة الأولى، دار الفكر،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المحقق أبو القاسم نجم الدين جعفر بن الحسن الحلي، انتشارات استقلال طهران، الطبعة الثانيه،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المولى محمّد صالح المازندراني، الطبعة الأولى، نشـر دار إحياء التراث العربي،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النزول، ابن تيمية، الطبعة الأولى، طبع ونشـر دارالعاصمة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ظلمات الصوفية والرد على ابن تيمية، محمود غراب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أبي الحديد، تحقيق محمّد أبو الفضل إبراهيم، الطبعة الأولى، دار إحياء الكتب العربية عيسى البابي الحلبي وشركاه،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المصطفي، أبوالفضل القاضي عياض، نشـر دارالفكر للطباعة والنشر والتوزيع،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السقام في زيارة خير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تقي الدين السبكي، دار جوامع الكلم،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الحقيقة والبداية على أهل الضلالة والغواية، أحمد علي أبو المنى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الحافظ عبيدالله بن أحمد المعروف بالحاكم الحسكاني،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نشـر مؤسسة الطبع والنشـر التابعة لوزارة الثقافة والإرشاد الإسلامي مجمع احياء الثقافة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الحقّ بالاستغاثة بسيد الخلق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يوسف النبهاني، قد اعتنى بطبعه طبعة جديدة بالأوفست حسين حلمي بن سعيد استانبولي،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في الميزان، محمّد جواد مغنية، الطبعة الرابعة، نشـر دار التعارف،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الصحبة و الصحابة، حسن المالكي، الطبعة الأولى، نشـر مركز الدراسات، الأردن،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ابن حبان السبتي، الطبعة الثانية، نشر 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الجامع الصغير، محمّد ناصر الألباني، الطبعة الثالثة، نشر المكتب الإسلامي، دمشق،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النيسابوري، الطبعة الأولى، نشـر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الصهيونية، يديعوت أحرونوت بالإنجليزي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الميرزا جواد التبريزي، دفتر نشر برگزيده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الإلهية في الردّ على الوهابية، سليمان بن عبد الوهاب، الطبعة الأولى،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ابن حجر الهيتمي، نشر دارالكتب العلمية،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ضحى الإسلام، أحمد أمين، نشر دارالكتاب العربي،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أبو القاسم الخوئي، نشر دارالهادي للمطبوعات، الطبعة الثالثه،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روح الله الإمام الخميني، الطبعة الأولى مطبعة مهر،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التكفير عند الإمامية، عبدالرحمن سعيد دمشقية، نشر مكتبة الرضوان، مصـر،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سبأ، العلّامة مرتضى العسكري، الطبعة السادسة المصححة،</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أخبار من غبر، شمس‌الدين الذهبي، نشر دار الكتب العلمية، بيروت،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العتب الجميل على أهل الجرح والتعديل، محمّد بن عقيل الحضـرمي، الطبعة الأولى، دار الإمام النووي، الأردن،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الإمامية، الشيخ العلامة محمّد رضا المظفر، انتشارات أنصاريان،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النشار، نشأة الفكر الفلسفي، الطبعة الثامنة،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وبنوه، الدكتور طه حسين، دار‌المعارف،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التبجيل، محمود سعيد بن ممدوح الشافعي، الطبعة الأولى، مكتبة الفقيه،</w:t>
      </w:r>
    </w:p>
    <w:p>
      <w:pPr>
        <w:pStyle w:val="BookText"/>
        <w:rPr/>
      </w:pPr>
      <w:r>
        <w:rPr>
          <w:rFonts w:ascii="Amiri" w:hAnsi="Amiri" w:eastAsia="Amiri" w:cs="Amiri"/>
          <w:color w:val="111111"/>
          <w:sz w:val="28"/>
          <w:sz w:val="28"/>
          <w:szCs w:val="28"/>
          <w:rtl w:val="true"/>
          <w:lang w:bidi="ar-SA"/>
        </w:rPr>
        <w:t xml:space="preserve">أبو ظبي،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ابن باز، الطبعة الثانية، الإدارة العامة للطبع والترجمة،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الألباني، جمع عكاشة عبدالمنان، نشر مكتبة التراث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الحديثية، ابن حجر الهيتمي، الطبعة الثالثة، مصر،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السهمية في ابن تيمية، أجاب عنها جماعة من العلماء، بدون نشر و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الهندية، طبعة دار إحياء التراث العربي ـ بيروت،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شرح صحيح البخاري، ابن حجر العسقلاني، الطبعة الثانية، نشـر دار المعرفة،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الرباني، عبد الغني النابلسي،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المجيد شرح كتاب التوحيد، عبدالرحمن بن حسن بن محمّد بن عبدالوهاب، دار الندوة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العلي، أحمد بن محمّد الغماري، مكتبة اميرالمؤمنين، اصفهان،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الكبرى في الردّ على الوهابية، أحمد بن زيني دحلان مفتي مكة، بدون نشـر و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الفتنة الكبرى، الأستاذ طه حسين، الطبعة الأولى، دارالمعارف، مصـر،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ابن أعثم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الطبعة الأولى، نشـر دار الأضواء،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الكبرى، ابن تيمية الحراني، الطبعة الأولى، نشر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الحمويني، نشر مؤسسة المحمودي للطباعة والنشر،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أبو منصور عبد القاهر بن طاهر الخطيب البغدادي، الطبعة الأولى،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 القرآن بين صفات الخالق وصفات الأكوان، سلامة القضاعي العزامي، دارإحياء التراث العربي، بيروت،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تأليف الأمّة، السيّد عبد الحسين شرف الدين، الطبعة الأولى، بيروت، دارالزهراء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الطبعة الثالثة عام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 مكتبة النجاج،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 ابن الصباغ المالكي، الطبعة الثانية، نشـر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أحمد بن حنبل، الطبعة الأولى، نشـر مؤسسة الرسالة،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قطب الدين الراوندي، الطبعة الثانية، نشر مكتبة آية الله العظمى النجفي المرعشي،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 عبدالرحمن الجزيري، الطبعة الأولى، دار إحياءالتراث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أدب مصـر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كامل حسين، الطبعة الأولى ، دار الفكر العربي،</w:t>
      </w:r>
    </w:p>
    <w:p>
      <w:pPr>
        <w:pStyle w:val="BookText"/>
        <w:rPr/>
      </w:pP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سبيل الوحدة الإسلامية، عبد الفتاح عبد المقصود، الطبعة الأولى،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في شرح الجامع الصغير، محمّد عبد الرؤوف المناوي، 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عبدالسلام، الطبعة الأولى، نشر دارالكتب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محسن الفيض الكاشاني، الطبعة الثانية، مكتبة الصدر، طهران،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في كتب العقائد، حسن المالكي، الطبعة الأولى، مركز الدراسات، الأردن،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 فيما لبني هاشم من الفضل، السيّد علوي بن طاهر، طبع أفريقيا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المقنع في الردّ على الألباني المبتدع، الحافظ ابن صديق المغربي، الطبعة الأولى، طنجة،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محمّد بن أحمد الذهبي، مطبوع ضمن كتاب تقريب التهذيب، الطبعة الأولى، بيت الأفكار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محمّد بن يعقوب الكليني، الطبعة الثالثة، دارالكتب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أبوالحسن علي بن أبي الكرم المعروف بابن الأثير، دار صادر،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ضعفاء الرجال، عبدالله بن عدي، الطبعة الثالثة، دارالفكر،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السنّة، عمرو بن أبي عاصم،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ناصرالدين الألباني، الطبعة الثالثة، نشر المكتب الإسلامي،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الارتياب في أتباع محمّد بن عبدالوهاب، محسن الأمين، الطبعة الثانية،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 المحقق محمّد باقر السبزواري، الطبعة الأولى، مؤسسة النشـر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 المناوي، المطبوع في هامش الجامع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أحمد بن حجر العسقلاني، الطبعة الثالثة، مؤسسة الأعلمي،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في علوم القرآن، صبحي الصالح، الطبعة الأولى، دارالملايين،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رسالة الثقلين،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الفضل بن الحسن الطبرسي،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الأخصائيين قدّم له الإمام الأكبر السيّد محسن الأمين العاملي، الطبعة الأولى، منشورات مؤسسة الأعلمي للمطبوعات،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رسائل السقاف، حسن السقاف، دارالرازي،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للشيخ لطف الله الصافي، الطبعة الأولى، طبعة دارالقرآن،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دار السعادة، ابن القيم الجوزية، نشر دار العلم،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 البراهين الجلية في الردّ على الوهابية، السيّد المرتضـي الرضوي،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 وأعيد طبعه في ايران باعداد مركز الابحاث العقائديه،</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مختصـر التحفة الاثني عشـرية، عبد العزيز الدهلوي، الطبعة الأولى، الرياض السعودية،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الأحكام، السيّد محمّد بن علي العاملي، تحقيق مؤسسة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مشهد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السيّد هاشم بن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عزت‌الله المولائي الهمداني، الطبعة الأولى، مؤسسة المعارف الاسلامية،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وعبرة اليقظان، عبدالله بن أسعد اليافعي، الطبعة الثانية، دارالكتاب الاسلامي، 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السروية، الشيخ محمّد بن محمّد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عبدالحميد، الطبعة الثانية، دار المفيد للطباعة والنشر،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المنتخبة، السيّد علي السيستاني، نشر مكتب آيت الله السيستاني، الطبعة الأولى،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الشهيد الثاني زين الدين بن علي العاملي، الطبعة الأولى،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الحاكم النيسابوري، بتلخيص الذهبي في هامش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 علي النمازي الشاهرودي، الطبعة الأولى،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المؤلف، طهران،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 الإمام الحافظ أحمد بن علي بن المثنى التميمي،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نشر دار المأمون للتراث،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احمد بن حنبل الطبعة الأولى، نشـر دارصادر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إعداد مركز المعجم الفقهي،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الرسول، كمال الدين محمّد بن طلحة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الطبعة الأولى،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القبول، حافظ حكمي، الطبعة الأولى،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الأوسط، الحافظ أبي القاسم سليمان بن أحمد الطبراني،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طارق بن عوض الله بن محمّد أبو الفضل عبد الحسن بن إبراهيم الحسيني، نشر دار الحرمين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الشيخ الإمام شهاب الدين أبي عبدالله ياقوت بن عبدالله الحموي الرومي البغدادي، دار إحياء التراث العربي،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الحافظ أبي القاسم سليمان بن أحمد الطبراني، حققه وخرّج أحاديثه حمدي عبدالمجيد السلفي، الطبعة الثانية،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الرواة، الذهبي، الطبعة الأولى،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والموازنة في فضائل الإمام أميرالمؤمنين علي بن أبي طالب، أبوجعفر محمّد بن عبدالله الإسكافي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المرضية في الردّ على ابن تيمية، قاضي قضاة المالكية تقي الدين ابن عبدالله محمود الإقناعي، مطبعة مصر،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أبو المؤيد الموفق بن أحمد المكي أخطب خوارزم،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التوفيق الرباني في الردّ على ابن تيمية الحراني، جماعة من العلماء،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الرسائل السبكية، كمال أبو المنى،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عبدالكريم الشهرستاني،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گيلاني، دارالمعرفة،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ابن حزم الظاهري، نشر دارالمعرفة،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ابن المغازلي،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الطبعة الثانية، دارالكتب الإسلامية، 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الطبعة الأولى، المكتبة الحيدرية،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روائع فتاوى المنار، عزالدين بليق،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المنتظم في التاريخ، ابن الجوزي، الطبعة الثانية، نشـر دارالكتب العلمية ـ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عبدالحليم أحمد بن تيمية، مؤسسة قرطبة،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السيّد سعيد الحكيم، الطبعة الأولى، دار الصفوة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السيّد علي السيستاني، الطبعة الأولى، نشر مكتب آية الله العظمى السيّد السيستاني، قم المقدّسة،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القويم، شرح شهاب الدين ابن حجر الهيثمي على المقدمة الحضـرمية،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الغدير، للعلّامة عبدالحسين أحمد الأميني النجفي، الطبعة الرابعة، دارالكتاب العربي، بيروت،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دبي، الإمارات العربية المتحدة التابع 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 06/ 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ميـزان الاعتـدال، الذهبي، الطبعة الأولى، دارالفكر،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المهتدين برجم المعتدين، الفخر بن المعلّم، القريشي،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النصائح الكافية لمن يتولّى معاوية، محمّد بن عقيل بن عبدالله بن عمر ابن يحيى العلوي، الطبعة الأولى، دار الثقافة للطباعة والنشر،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نظرات في الكتب الخالدة، حامد حفني، راجعه وعلّق عليه السيّد مرتضى الرضوي، الطبعة الأولى، دار المعلّم للطباعة، القاهرة،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محمّد بن يوسف بن الحسن بن محمّد الزرندي الحنفي، الطبعة الأولى، مكتبة الإمام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الأفهام في علم الكلام، حسن الحسيني اللواساني، الطبعة الأولى، مؤسسة النشـر الإسلامي التابعة لجماعة المدرسين بقم المشّرفة،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اليقين في مبحث التلقين، للحاج عيدان تونس،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النيسابوري،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العباد، لطف الله الصافي، الطبعة الأولى، دارالقرآن الكريم، قم القدسة،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للروايات التاريخية عن دوره 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الهلابي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الصفدي، دار إحياء التراث العربي،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ابن خلكان،، الطبعة الأولى،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Islamight.net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Faradawi.net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http://alqudaih.ws/vb/showthread.php</w:t>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الأمم والملوك تاريخ الطبري، محمّد بن جرير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الكامل في التاريخ،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الإسلام، الذهبي،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ومعجم البلدان، الحموي،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ورمي الكعبة بالمنجنيق من أشنع شيء جرى في أيام يزيد، وغيرها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 في الردّ على الوهابية، للشيخ سليمان بن عبدالوهاب،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من طرائف الأمور، هو أن يقوم الشيخ محمّد بن عبدالوهاب في الردّ على أخيه سليمان بن عبدالوهاب، معتبراً إيّاه تاركاً للتوحيد كافراً، كما جاء في كتابه الذي ردّ به عليه الذي سمّاه مفيد المستفيد في كفر تارك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والعجيب هو أنّ كلّ من كتب عن تاريخ نجد والسعودية يذكر شيخ الحنابلة وعالمهم فيصفه بالعلم والورع والتقوى، وأنّه علّامة نحرير، فتأمّل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العاجل في دفع العدو الصائل، الشوكاني،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تحقيق حامد الفقي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العاجل في دفع العدو الصائل، الشوكاني،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المعيار والموازنة، أبو جعفر الاسكافي،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مسند أبي يعلى الموصلي،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محمّد بن عيسى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الاستيعاب، 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فيما لبني هاشم من الفضل، العلامة علوي بن طاهر الحداد،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ابن تيمية بجرأته على الدين وعلمائه، سواء من كان من أهل السنّة أم من الشيعة، ولكن هذا لا يعني أن يبقى علماء المسلمين مكتوفي الأيدي أمام هجمات ابن تيمية وتسفيه لآرائهم، وتضعيفه للأحاديث الصحيحة والمعتبرة، بمجرد عدم موافقتها لعقيدته التي بناها على أهوائه الخاصّة، فمن جملة الكتب التي أُلّفت ضد ابن تيمية من قبل علماء المسلمين، ما سنذكر بعضها لك، وهي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الردّ على ابن تيمية في التجسيم والاستواء والجهة، شهاب الدين أحمد بن يحيى الكلابي الحلبي 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 في الردّ على ابن تيمية ـ علي بن عبد الكافي شيخ الإسلام التقي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في ردّ ابن تيمية وابن قيم الجوزية ـ تقي‌الدين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 عليه الصلاة والسلام ـ تقي الدين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والاتّصاف لأهل الحقّ من الإسراف، تقي الدين أبي بكر بن أحمد الحصني ت</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المرضية في الردّ على ابن تيمية ـ قاضي قضاة المالكية تقي الدين بن عبدالله محمود الاقناعي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بين صفات الخالق وصفات الأكوان، سلامة القضاعي العزامي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الساطعة في ردّ بعض البدع الشائعة ـ سلامة القضاعي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الفؤاد من دنس الاعتقاد ـ محمّد بخيتي المطيعي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الحجة في الردّ على ابن تيمية في العقائد ـ احمد بن حسين بن جبرئيل شهاب الدين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 في الردّ على ابن تيميةـ محمّد بن علي الشافعي الدمشقي المعروف بابن الزملكاني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ابن تيمية في الاعتقادات ـ محمّد حميد‌الدين الحنفي الفرغاني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وعقائده وموقفه من الشيعة وأهل البيت ـ صائب عبدالحميد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الشيخ ابن تيمية ـ نجم الدين بن أبي الدر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ابن تيمية في مسألة الطلاق ـ عيسى بن مسعود المنكلائي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المهتدين برجم المعتدين ـ الفخر بن المعلّم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اعتراضات على ابن تيمية في علم الكلام ـ احمد بن إبراهيم السروطي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ليس سلفياً ـ منصور محمّد محمّد عويس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الردّ على ابن تيمية في الطلاق ـ محمّد بن علي المازني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المنّة في نقض منهاج السنة ـ سراج الدين حسن بن عيسى الكهنوي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مسألة الزيارة، محمّد بن علي المازني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ظلمات الصوفية والرد على ابن تيمية، محمود محمود غراب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الحقيقة والبداية على أهل الضلالة والغواية ـ احمد علي بن أبي المنى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الرسائل السبكية ـ كمال أبو المنى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التوفيق الرباني في الردّ على ابن تيمية الحراني ـ كمال أبو المنى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الإسلامية في الردّ على مزاعم الوهابية، مالك ابن الشيخ داود،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تكملة السيف الصقيل، الكوثري،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الإسلامية في الردّ على مزاعم الوهابية،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حسين بن غنام،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رسائل محمّد بن عبدالوهاب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الفتنة الكبرى، طه حسين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 ابن تيمية،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العاصمة،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الهندية،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القويم، شرح ابن حجر على المقدمة الحضرمية،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الصدوق،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الإمام الجويني،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الخطيب البغدادي،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 النووي،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الرباني، عبد الغني النابلسي،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ابن حجر الهيتمي،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العسقلاني،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محمّد بن علي الشوكاني،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محمّد بخيت المطيعي،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يوسف النبهاني،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تقي الدين السبكي،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استبدلت لفظة الكاتب بلفظ قريب في المعنى ؛ لعدم لياقة ما كتبه في نظري، والله العالم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السهمية في ابن تيمية، أجاب عنها جماعة من العلماء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الإشفـاق في أحكام الطلاق، محمّد زاهـد الكوثري،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الجلي، أحمد الغماري،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الصالحين، عبدالله الغماري،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الألباني،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النبهاني،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كتب العقائد، حسن المالكي،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الصحبة و الصحابة، حسن المالكي،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التبجيل، محمود سعيد بن ممدوح،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رسائل السقاف، حسن السقاف،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الشيخ راشد الغنوشي، جلال علي عامر، الفصل الأول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المفاهيم العقدية، الدكتور عيسى الحميري،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أخطـاء ابن تيمية، الدكتور محمود السيّد صبيح،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أخطاء ابن تيمية،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القرية والكتاب، يوسف القرضاوي،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باز،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 السيّد أحمد بن زيني دحلان،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 في بيان أمراء البلد الحرام، لأحمد زين الدين دحلان الشافعي،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زين بن أحمد دحلان المكي،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مؤرّخ، شارك في أنواع من العلوم، مفتي السادة الشافعية بمكة المعظّمة، وشيخ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ه وتوفّي بالمدينة في المحرم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مؤلّفات كثيرة مطبوعة متداولة،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الزينية في شرح متن الألفية، وتاريخ الدول الإسلامية بالجداول المرضية، وفتح الجواد المنّان على العقيدة المسمّاة بفيض الرحمن، والدرر السنيّة في الردّ على الوهابية، ونهل العطشان على فتح الرحمن في تجويد القرآن، وخلاصة الكلام في أمراء البلد الحرام، والفتوحات الإسلامية،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هذا الكتيب الذي ننقل منه فتنة الوهابية آملين أن يستفيد القرّاء منه، والله من وراء القصد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زين‌الدين دحلان،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عبدالوهاب، محسن الأمين،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السحب الوابلة على ضرائح الحنابلة، وهو من الكتب المعتبر حتّى عند كبار الوهابية، حيث علّقوا عليه ببعض التعليقات، ووصفوه بأفضل ما كتب في تراجم الحنابلة، مع إشكالهم عليه بما ذكره في حقّ محمّد بن عبدالوهاب، باعتباره مؤسس هذه الفكرة والجماعة، فمن الصعب جدّاً أن يتقبّلوا نقده والاعتراض عليه، وهم ينظرون إليه نظر المجدد، كما جاء في تعليقة ابن عثيمين عليه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 ابن عابدين،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تفسير الجلالين، أحمد بن محمّد الصاوي المالكي،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في تفسير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لَكُمْ عَدُوٌّ فَاتَّخِذُوهُ عَدُوًّا إِنَّمَا يَدْعُو حِزْبَهُ، فاطر 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المرقاة النجدية،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اليقين في مبحث التلقين، للحاج عيدان تونس، المقدّمة، نقلاً عن ملحق البراهين الجلية، للسيد المرتـضى الرضوي،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المناوئين، الدكتور عبدالعزيز العبد اللطيف،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المناوئين،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 للشيخ أبو الحسن الأشعري ،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النونية، ابن القيم الجوزية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العقيدة، ابن عثيمين،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المضيئة في الردّ على ابن تيمية، السبكي،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وتمرد، أبو بكر الحصني الدمشقي،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 الوهاب، محسن الأمين،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بين أهل السنّة والإمامية، محمّد الكثيري،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اليافعي،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إسلامنا في التوفيق بين السنّة والشيعة، مصطفى الرافعي،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العقيدة، محمّد الغزالي،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روائع فتاوى المنار، عزالدين بليق،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الوحدة الإسلامية، عبد الفتاح عبدالمقصود،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ذلك في مجلة رسالة الثقلين،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له لكتاب عقائد الإمامية للشيخ محمّد رضا المظفر،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الشيعة في الميزان، محمّد جواد مغنية،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شواهد الحقّ بالاستغاثة بسيّد الخلق</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للنبهاني،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منهاج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واقعه منهاج الضلال قوله في الإمام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بكر من جنس من هاجر إلى الله ورسوله، وهذا لا يشبه من كان 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بذلك الإمام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إذ هو في مقام المقارنة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يتزوّجها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بذلك فاطمة الزهراء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أظنه لا يعي الحديث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لم يقرأ كلام الهيثمي في تصحيح حديث ابن مسعود عن النبي،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أمرني أن أزوج فاطمة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الحقد والبغض يعمى القلوب التي في الصدور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فيه وفي أخيه الإمام الحسن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جدهم المصطفى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ابناي هذان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ذلك عن النبي،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 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حديث صحيح ولم يخرجاه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أيوب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 خير الأنبياء وهو أبوك، وشهيدنا خير الشهداء وهو عم أبيك حمزة، ومنّا من له جناحان يطير بهما في الجنّة حيث شاء وهو ابن عمّ أبيك جعفر، ومنّا سبطا هذه الأمّة الحسن والحسين، وهما ابناك، ومنّا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الصغير، وفيه قيس بن الربيع، وهو ضعيف، وقد وثّق، وبقية رجاله ثقات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عبدالعزيز بن باز،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ابن حزم الظاهري،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الغدير، العلّامة عبد الحسين الأميني،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 ابن القيم الجوزية،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هو أنت وشيعتك، تأتي يوم القيامة أنت وشيعتك راضين مرضيين ويأتي عدّوك غضاباً مقحمين، فقال يا رسول الله، ومن عدوي؟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تبرّأ منك ولعنك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الحنفي،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البيان لابن جرير الطبري،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كنوز الحقائق، المناوي،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فبعض الآيات بيّنت حال الصحابة المتّقين وصفاتهم، وآيات تبيّن حال الصحابة المنافقين وصفاتهم، وآيات تبيّن حال الصحابة المخلصين ومنازلهم القربية، وهلم جراً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قوله تعالى في بيان حال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لَئِنْ رَجَعْنا إِلَى الْمَدِينَةِ لَيُخْرِجَنَّ الْأَعَزُّ مِنْهَا الْأَذَلَّ وَ لِلَّهِ الْعِزَّةُ وَ لِرَسُولِهِ وَ لِلْمُؤْمِنِينَ وَ لكِنَّ الْمُنافِقِينَ لا يَعْلَمُونَ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وغيرها من الآيات التي كشف الله بحال المؤمن من المنافق والكافر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زين دحلان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كثر شرّهم، وتزايد ضررهم، واتسع ملكهم، وقتلوا من الخلائق ما لا يحصون، واستباحوا أموالهم، وسبوا نساءهم، وكان مؤسس مذهبهم الخبيث محمّد بن عبدالوهاب، وأصله من المشرق من بني تميم، وكان من المعمّرين، فكاد يعد من المنظرين؛ لأنّه عاش قريب مائة سنة حتّى انتشر عنه ضلالهم، كانت ولادته سنة ألف ومائة وإحدى عشرة، وهلك سنة ألف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وأخوه ومشايخه يتفرسون فيه أنّه سيكون منه زيغ وضلال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يشاهدونه من أقواله وأفعاله ونزعاته في كثير من المسائل، وكانوا يوّبخونه ويحذّرون الناس منه، فحقق الله فراستهم فيه ؛ لمّا ابتدع ما ابتدعه من الزيغ والضلال الذي أغوى به الجاهلين وخالف فيه أئمة الدين وتوصل بذلك إلى تكفير المؤمنين، فزعم أنّ زيارة قبر النبي صلى الله عليه وسلم والتوسّل به وبالأنبياء والأولياء والصالحين وزيارة قبورهم شرك، وأنّ نداء النبي صلى الله عليه وسلم عند التوسّل به شرك، وكذا نداء غيره من الأنبياء والأولياء والصالحين عند التوسّل بهم شرك، وأنّ من أسند شيئاً لغير الله ولو على سبيل المجاز العقلي يكون مشركاً، نحو نفعني هذا الدواء، وهذا الولي الفلاني عند التوسّل به في شيء، وتمسّك بأدلة لا تنتج له شيئاً من مرامه، وأتى بعبارات مزوّرة زخرفها ولبّس بها على العوام حتّى تبعوه، وألّف لهم في ذلك رسائل حتّى اعتقدوا كفر أكثر أهل التوحيد، واتّصل بأمراء المشرق أهل الدرعية، ومكث عندهم حتّى نصروه، وقاموا بدعوته، وجعلوا ذلك وسيلة إلى تقوية ملكهم واتّساعه، وتسلّطوا على الأعراب وأهل البوادي حتّى تبعوهم، وصاروا جنداً لهم بلا عوض، وصاروا يعتقدون أن من لم يعتقد ما قاله ابن عبدالوهاب، فهو كافر مشـرك مهدور الدم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ذكرناه إجمالاً في الردّ على ابن عبدالوهاب ومن أراد بسط الكلام، فليرجع إلى الرسائل المؤلّفة في ذلك وقد لخّصت ما فيها في رسالة مختصرة فينظرها من أرادها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المقدّمة،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المقدّمة،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لأحمد زين دحلان، المقدمة،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 السمعاني،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الرازي،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 الألباني،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 محمّد بن عقيل،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أحمد أمين،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طه حسين، صص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قمنا بنقل نسخة من الحكم الصادر بحقّه من أزهر لبنان كشاهد على هذه الحقيقة، الذي قام بنشـره موقع أهل السنّة والجماعة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://alqudaih.ws/vb/showthread.php</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القويم، شرح شهاب الدين ابن حجر الهيثمي على المقدّمة الحضرمية،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القشيري،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الإرشاد، الإمام الجويني،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الخطيب البغدادي،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المصطفي، القاضي عياض،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النووي،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شرح حديث النزول،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عبدالله بن بهرام،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القبول،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 شرح كتاب التوحيد، عبد الرحمن بن حسن بن محمّد بن عبدالوهاب،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نور الإسلام </w:t>
      </w:r>
      <w:r>
        <w:rPr>
          <w:rFonts w:eastAsia="IRNazanin" w:cs="IRNazanin"/>
          <w:b w:val="false"/>
          <w:bCs w:val="false"/>
          <w:i w:val="false"/>
          <w:iCs w:val="false"/>
          <w:color w:val="333333"/>
          <w:sz w:val="20"/>
          <w:szCs w:val="20"/>
        </w:rPr>
        <w:t>http ://www.islamlight.net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 الخبر في الصحيفة الصهيونية يديعوت أحرونوت بالإنجليزي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الداعية الوهابي سلمان العودة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موقع دبي، الإمارات العربية المتحدة التابع لـ </w:t>
      </w:r>
      <w:r>
        <w:rPr>
          <w:rFonts w:eastAsia="IRNazanin" w:cs="IRNazanin"/>
          <w:b w:val="false"/>
          <w:bCs w:val="false"/>
          <w:i w:val="false"/>
          <w:iCs w:val="false"/>
          <w:color w:val="333333"/>
          <w:sz w:val="20"/>
          <w:szCs w:val="20"/>
        </w:rPr>
        <w:t>CNN 28/ 06/ 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الشيخ يوسف القرضاوي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موقع دبي، الإمارات العربية المتحدة التابع لـ </w:t>
      </w:r>
      <w:r>
        <w:rPr>
          <w:rFonts w:eastAsia="IRNazanin" w:cs="IRNazanin"/>
          <w:b w:val="false"/>
          <w:bCs w:val="false"/>
          <w:i w:val="false"/>
          <w:iCs w:val="false"/>
          <w:color w:val="333333"/>
          <w:sz w:val="20"/>
          <w:szCs w:val="20"/>
        </w:rPr>
        <w:t>CNN 28/ 06/ 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موقع دبي، الإمارات العربية المتحدة التابع لـ </w:t>
      </w:r>
      <w:r>
        <w:rPr>
          <w:rFonts w:eastAsia="IRNazanin" w:cs="IRNazanin"/>
          <w:b w:val="false"/>
          <w:bCs w:val="false"/>
          <w:i w:val="false"/>
          <w:iCs w:val="false"/>
          <w:color w:val="333333"/>
          <w:sz w:val="20"/>
          <w:szCs w:val="20"/>
        </w:rPr>
        <w:t>CNN 28/ 06/ 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اللواء اللبنانية بتاريخ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فتاوى الألباني جمع عكاشة عبدالمنان،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بين أهل السنّة والإمامية، محمّد الكثيري،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 على أحكام الطلاق،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قال ذلك بعد أن قرأ ما ذكره الحافظ أبو سعيد العلائي شيخ الحافظ العراقي فيما رواه الحافظ المحدّث المؤرّخ شمس‌الدين بن طولون في كتابه ذخائر القصر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وهو مخطوط عن ابن تيمية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التوراة لم تبدّل ألفاظها، بل هي باقية على ما أنـزلت، و إنّما وقع التحريف في تأويلها، و له فيه مصنّف،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تيمية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في الردّ على الوهابية،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الوهابية للقرآن والسنة، عمر عبد السلام،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وأحمد إمام المذهب الحنبلي وفقيهه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وغيرها من كتب السنن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 الأصفهاني،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الذهبي،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الشيخ المفيد،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المسائل السروية،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 للشيخ كاشف الغطاء،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آلاء الرحمن، العلّامة جواد البلاغي،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للشيخ لطف الله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 السيّد عبد الحسين شرف الدين،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الشيخ محمّد رضا المظفر،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السيّد أبو القاسم الخوئي،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للنمازي الشاهرودي،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ذكره السيّد الخوئي من دون أن يوثّقه أو يدفع القول بمجهوليته، في كتابه معجم رجال الحديث؛ وصرّح السيد محسن الأمين في كتابه أعيان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بأنّه مجهول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المولى محمّد صالح المازندراني،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الشيعة الاثني عشرية عن الشبهات الواهية، أبو طالب التجليل،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التكفير عند الإمامية، عبد الرحمن الدمشقية،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علي بن إبراهيم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الفيض الكاشاني،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عمرو بن أبي عاصم،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حققه محمّد ناصر الدين الألباني على كتاب السنّة لعمرو بن أبي عاصم،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كانت الإمامة من المسائل الفقهية التي يجوز فيها الاجتهاد، فلماذا كلّ هذا النزاع، وتكفير من يقول بوجوبها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تلخيص الذهبي في هامش هذا الكتاب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 معرض تقييم نتائج كتابات الدكتور الهلابي، والأستاذ حسن المالكي حول عبدالله بن سبأ، حيث ذهب الأوّل إلى نفي وجوده ودوره في أحداث الثورة على عثمان، وذهب الثاني إلى نفي دوره في أحداث الثورة على عثمان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الرياض التي تصدر في السعودية،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نقلاً عن سامي البدري، شبهات و ردود،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أدب مصر الفاطمية، محمّد كامل حسين،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علي النشار،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الكتب الخالدة، حامد حفني،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مقدمة كتاب عبدالله بن سبأ، العلامة العسكري،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دراسة للروايات التاريخية عن دوره في الفتنة، الهلابي،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الجوزي، هامش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حوار هادى،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الهامش، وهو عبارة عن محاضرة لعبد الله بن سعيد الجنيد، طبعت تحت عنوان حوار هادى بين السنّة والشيعة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المحقق السبزواري،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عبدالكريم الشهرستاني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الهامش وتعليق شعيب الأرنؤوط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تعليق شعيب الأرنؤوط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الحنفي،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المناوي،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أحمد بن الصديق المغربي،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المقنع في الردّ على الألباني المبتدع،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الألباني، حسن السقاف،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سعيد ممدوح،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ابن حبان في كتاب صحيح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عبدالله بن عدي،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عنه في مواضع مختلف أحاديث كثيرة في جملة من أدرج أسمائهم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الصفحات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ميـزان الاعتـدال،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الكمـال،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التبجيل،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الريحان،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الألباني،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الالباني،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الرواة، الذهبي، توفي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نقل توثقيه إياه المباركفوري، تحفة الأحوذي،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والتعديل، محمّد بن عقيل الحضرمي،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كتب العقائد،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كتب العقائد،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خصائص أميرالمؤمنين للنسائي،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الصدوق،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التكفير في مذهب الشيعة الإمامية الاثني عشرية،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شهد لهم المولى تبارك وتعالى في كتابه العزيز، حينما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 فالطهارة ثابتة لهم باتّفاق أهل التحقيق والتفسير، وأمّا هل هي شاملة للخمسة من أصحاب الكساء حين نزولها فقط أم لا؟ فهذا ما للعلماء فيه أقوال مختلفة، ليس محلّه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فأئمة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المصاديق والقدر المتيقن لآية وَكُونُوا مَعَ الصَّادِقِينَ، وهم أهل الذكر الذين أوجب الله على الجاهلين الرجوع إليهم،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 فإنّ أحدهم لا يقاس به أحد، وهم العالمين المعلمين الذين لا يحتاجون إلى غيرهم في التعليم لا تعلموهم فهم أعلم منكم، وغيرها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 والمصادر في ذلك كثيرة جدّاً، وبطرق تبلغ حدّ التواتر، فراجع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عن النبي بسند صحيح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أطاعني فقد أطاع الله، ومن عصاني فقد عصـى الله، ومن أطاع علياً فقد أطاعني، ومن عصى علياً فقد عصاني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وغيرها من المصادر الكثيرة جدّاً من الفريقين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فيض القدير في شرح الجامع الصغير،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وفي صحيح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قال عن الحديث بأنّه، حسن ، وغيرها من المصادر الكثيرة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الجاحظ في رسائله،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نقلاً عن 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الاثني عشرية،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عما في مناقب سيدنا علي بن أبي طالب،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ووفيات سنة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أخبار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وكذا مرآة الجنان وعبرة اليقظان،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وكذا قال بمضمونه نورالدين السمهودي في كتابه الإتحاف بحب الأشراف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العسكري، القرشي،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 ابن تيمية،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راجع التاريخ الإسلامي وكتب الملل والفرق، سيقف على حقيقة هذا الأمر، وسيعلم بأنّ مذاهب أخواننا السنّة لم تكن مقتصرة على أربعة مذاهب، بل يناهز عددها عشـرة مذاهب فقهية، أمّا بالنسبة للفرق الكلامية والمدارس الفكرية، فكانت هي الأخرى كثيرة جدّاً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البحراني،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الأمالي، الصدوق،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كتب ابن تيمية، الشيخ علوي بن عبد القادر السقاف،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البهبهاني في حاشية مجمع الفائدة والبرهان،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حكمهم بحلّ ذبيحة المخالف من حيث كونه مسلماً، لا من حيث اعتقاده عدم وجوب التسمية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من أركان الدين وأصوله، وقد علم ثبوتها من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في إثبات الولاية، علي البهبهاني،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حيث أفصح عن هذا الأمر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من أصول الدين، والاعتراف بإمامة الإمام وولايته كالإقرار بنبوّة النبي من الأصول لا من الفروع؛ ولذا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في أنّ الولاية والاعتقاد بإمامة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والإذعان بها من جملة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فهؤلاء الأعاظم وإن ذكروها بلفظ أصل من أصول الدين،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بالأصل ما لا يجوز التقليد فيه، بمعنى أنّها ليست من المسائل الفرعية والفقهية كما ذهب إليه بعض أهل السنّة، والإمامة لا يجوز التقليد فيها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 الغزالي،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في الإمامة أيضاً ليس من المهمات، وليس أيضاً من فن المعقولات، بل من الفقهيات، ثمّ إنّها مثار للتعصّبات، والمعرض عن الخوض فيها أسلم من الخائض، بل وإن أصاب، فكيف إذا أخطأ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آقا رضا الهمداني،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للإمام الخميني،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الميرزا جواد التبريزي،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 الشهيد الثاني،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إعداد مركز المعجم الفقهي،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الميزان، محمّد جواد مغنية،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الأفهام في علم الكلام،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الطهراني،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نقلناه بتصرف واختصار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 جابر بن سمرة السوائي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يقول في حجّة الوداع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الدين لن يزال ظاهراً على من ناواه لا يضره مخالف ولا مفارق حتّى يمضي من أمّتي اثنا عشر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بشيء لم أفهمه فقلت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الكلام عنه مفصّلاً في محلّه إن شاء الله تعالى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عن ابن عباس، 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للقطب الراوندي،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 الشيخ الطوسي،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إبراهيم الأنصاري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من طلبه فليراجع كتاب المناقب لابن المغازلي،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البلاذري، صص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عبدالوهاب،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الكلام،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الحكم،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للسبحاني،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تحريم متعتا الحج والنساء من قبل عمر بن الخطاب، اللتان كانتا ثابتان في زمن النبي وأبي بكر، بشهادة عمر بنفسه كما روى أحمد في مسنده 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 بن عبدالله إن ابن الزبير رضي الله عنه ينهى عن المتعة، وان ابن عباس يأمر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على يدي جرى الحديث تمتعنا مع رسول الله صلى الله عليه وسلم قال عفان ومع أبي بكر فلما ولى عمر رضي الله عنه خطب الناس فقال إن القرآن هو القرآن وان رسول الله صلى الله عليه وسلم هو الرسول وانهما كانتا متعتان على عهد رسول الله صلى الله عليه وسلم إحداهما متعة الحج والأخرى 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محمّد بن محمّد أبو حامد الغزالي،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الحلبي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لاصطلاحات الفنون كما في البدعة، الدكتور عزت،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للضحاك،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مسند الشهاب،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الشاطبي،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الشاطبي،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الغزالي،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أصول الإسلام،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أصول الإسلام،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عبدالوهاب،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في ظلّ التوحيد،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في ظلّ التوحيد،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المؤسف جدّاً أنّك تجد المعيار والضوابط في العديد من الأمور لم تكن خاضعة لمعايير شرعية أو عقلائية، وإنّما تخضع لأغراض شخصية ونفس تعصّبي، فمثلاً لأجل تبرير فعل هو خاطئ بحسب الموازين الشـرعية والضوابط العقلائية، ولكنه صحيح بحسب النوازع الطائفية والتعصبات المذهبية، فنغض الطرف عن تلك الموازين والمعايير ونقول بهذا المعيار الأخير، ولم يكن هو في واقعه معياراً ثابتاً بالدليل، كما يتبيّن لك من مناقشة هذا القول وتفنيده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الرسالة الثانية،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الاجوبة النجدية،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السبحاني،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حدها، آثارها،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نقلاً عن السيوطي في تدريب الراوي،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أصول الإسلام،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57837</Words>
  <Characters>263802</Characters>
  <CharactersWithSpaces>319330</CharactersWithSpaces>
  <Paragraphs>2525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2026-08-16T15:34:31Z</dcterms:created>
  <dc:creator>ghaemiyeh.com</dc:creator>
  <dc:description/>
  <dc:language>en-US</dc:language>
  <cp:lastModifiedBy/>
  <dcterms:modified xsi:type="dcterms:W3CDTF">2026-08-16T19:04:40Z</dcterms:modified>
  <cp:revision>1</cp:revision>
  <dc:subject/>
  <dc:title>نفی ظاهرة التکفیر عند الامامیة</dc:title>
</cp:coreProperties>
</file>

<file path=docProps/custom.xml><?xml version="1.0" encoding="utf-8"?>
<Properties xmlns="http://schemas.openxmlformats.org/officeDocument/2006/custom-properties" xmlns:vt="http://schemas.openxmlformats.org/officeDocument/2006/docPropsVTypes"/>
</file>