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شناخت عربستان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7251_37343814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727253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27255_373438147">
            <w:r>
              <w:rPr>
                <w:webHidden/>
                <w:rStyle w:val="IndexLink"/>
                <w:rtl w:val="true"/>
              </w:rPr>
              <w:t>ديباچه</w:t>
            </w:r>
            <w:r>
              <w:rPr>
                <w:rStyle w:val="IndexLink"/>
                <w:rtl w:val="true"/>
              </w:rPr>
              <w:tab/>
            </w:r>
            <w:r>
              <w:rPr>
                <w:rStyle w:val="IndexLink"/>
              </w:rPr>
              <w:t>15</w:t>
            </w:r>
          </w:hyperlink>
        </w:p>
        <w:p>
          <w:pPr>
            <w:pStyle w:val="Contents2"/>
            <w:tabs>
              <w:tab w:val="clear" w:pos="8743"/>
              <w:tab w:val="right" w:pos="9026" w:leader="dot"/>
            </w:tabs>
            <w:rPr/>
          </w:pPr>
          <w:hyperlink w:anchor="__RefHeading___Toc2727257_373438147">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727259_373438147">
            <w:r>
              <w:rPr>
                <w:webHidden/>
                <w:rStyle w:val="IndexLink"/>
                <w:rtl w:val="true"/>
              </w:rPr>
              <w:t>بخش اوّل جغرافياي عربستان</w:t>
            </w:r>
            <w:r>
              <w:rPr>
                <w:rStyle w:val="IndexLink"/>
                <w:rtl w:val="true"/>
              </w:rPr>
              <w:tab/>
            </w:r>
            <w:r>
              <w:rPr>
                <w:rStyle w:val="IndexLink"/>
              </w:rPr>
              <w:t>19</w:t>
            </w:r>
          </w:hyperlink>
        </w:p>
        <w:p>
          <w:pPr>
            <w:pStyle w:val="Contents3"/>
            <w:tabs>
              <w:tab w:val="clear" w:pos="8459"/>
              <w:tab w:val="right" w:pos="9026" w:leader="dot"/>
            </w:tabs>
            <w:rPr/>
          </w:pPr>
          <w:hyperlink w:anchor="__RefHeading___Toc2727261_37343814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727263_373438147">
            <w:r>
              <w:rPr>
                <w:webHidden/>
                <w:rStyle w:val="IndexLink"/>
                <w:rtl w:val="true"/>
              </w:rPr>
              <w:t>درس اول</w:t>
            </w:r>
            <w:r>
              <w:rPr>
                <w:rStyle w:val="IndexLink"/>
                <w:rtl w:val="true"/>
              </w:rPr>
              <w:t>:</w:t>
              <w:tab/>
            </w:r>
            <w:r>
              <w:rPr>
                <w:rStyle w:val="IndexLink"/>
              </w:rPr>
              <w:t>20</w:t>
            </w:r>
          </w:hyperlink>
        </w:p>
        <w:p>
          <w:pPr>
            <w:pStyle w:val="Contents4"/>
            <w:tabs>
              <w:tab w:val="clear" w:pos="8176"/>
              <w:tab w:val="right" w:pos="9026" w:leader="dot"/>
            </w:tabs>
            <w:rPr/>
          </w:pPr>
          <w:hyperlink w:anchor="__RefHeading___Toc2727265_37343814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727267_373438147">
            <w:r>
              <w:rPr>
                <w:webHidden/>
                <w:rStyle w:val="IndexLink"/>
              </w:rPr>
              <w:t>1</w:t>
            </w:r>
            <w:r>
              <w:rPr>
                <w:rStyle w:val="IndexLink"/>
                <w:rtl w:val="true"/>
              </w:rPr>
              <w:t xml:space="preserve"> . </w:t>
            </w:r>
            <w:r>
              <w:rPr>
                <w:rStyle w:val="IndexLink"/>
                <w:rtl w:val="true"/>
              </w:rPr>
              <w:t>ساختار كلي و عمومي</w:t>
            </w:r>
            <w:r>
              <w:rPr>
                <w:rStyle w:val="IndexLink"/>
                <w:rtl w:val="true"/>
              </w:rPr>
              <w:tab/>
            </w:r>
            <w:r>
              <w:rPr>
                <w:rStyle w:val="IndexLink"/>
              </w:rPr>
              <w:t>21</w:t>
            </w:r>
          </w:hyperlink>
        </w:p>
        <w:p>
          <w:pPr>
            <w:pStyle w:val="Contents5"/>
            <w:tabs>
              <w:tab w:val="clear" w:pos="7892"/>
              <w:tab w:val="right" w:pos="9026" w:leader="dot"/>
            </w:tabs>
            <w:rPr/>
          </w:pPr>
          <w:hyperlink w:anchor="__RefHeading___Toc2727269_373438147">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727271_373438147">
            <w:r>
              <w:rPr>
                <w:webHidden/>
                <w:rStyle w:val="IndexLink"/>
                <w:rtl w:val="true"/>
              </w:rPr>
              <w:t>پرچم، نشان و روز ملّي</w:t>
            </w:r>
            <w:r>
              <w:rPr>
                <w:rStyle w:val="IndexLink"/>
                <w:rtl w:val="true"/>
              </w:rPr>
              <w:tab/>
            </w:r>
            <w:r>
              <w:rPr>
                <w:rStyle w:val="IndexLink"/>
              </w:rPr>
              <w:t>21</w:t>
            </w:r>
          </w:hyperlink>
        </w:p>
        <w:p>
          <w:pPr>
            <w:pStyle w:val="Contents5"/>
            <w:tabs>
              <w:tab w:val="clear" w:pos="7892"/>
              <w:tab w:val="right" w:pos="9026" w:leader="dot"/>
            </w:tabs>
            <w:rPr/>
          </w:pPr>
          <w:hyperlink w:anchor="__RefHeading___Toc2727273_373438147">
            <w:r>
              <w:rPr>
                <w:webHidden/>
                <w:rStyle w:val="IndexLink"/>
                <w:rtl w:val="true"/>
              </w:rPr>
              <w:t>تقويم، تعطيلات و ساعت</w:t>
            </w:r>
            <w:r>
              <w:rPr>
                <w:rStyle w:val="IndexLink"/>
                <w:rtl w:val="true"/>
              </w:rPr>
              <w:tab/>
            </w:r>
            <w:r>
              <w:rPr>
                <w:rStyle w:val="IndexLink"/>
              </w:rPr>
              <w:t>22</w:t>
            </w:r>
          </w:hyperlink>
        </w:p>
        <w:p>
          <w:pPr>
            <w:pStyle w:val="Contents5"/>
            <w:tabs>
              <w:tab w:val="clear" w:pos="7892"/>
              <w:tab w:val="right" w:pos="9026" w:leader="dot"/>
            </w:tabs>
            <w:rPr/>
          </w:pPr>
          <w:hyperlink w:anchor="__RefHeading___Toc2727275_373438147">
            <w:r>
              <w:rPr>
                <w:webHidden/>
                <w:rStyle w:val="IndexLink"/>
                <w:rtl w:val="true"/>
              </w:rPr>
              <w:t>واحد پول و اندازه‌گيري</w:t>
            </w:r>
            <w:r>
              <w:rPr>
                <w:rStyle w:val="IndexLink"/>
                <w:rtl w:val="true"/>
              </w:rPr>
              <w:tab/>
            </w:r>
            <w:r>
              <w:rPr>
                <w:rStyle w:val="IndexLink"/>
              </w:rPr>
              <w:t>22</w:t>
            </w:r>
          </w:hyperlink>
        </w:p>
        <w:p>
          <w:pPr>
            <w:pStyle w:val="Contents5"/>
            <w:tabs>
              <w:tab w:val="clear" w:pos="7892"/>
              <w:tab w:val="right" w:pos="9026" w:leader="dot"/>
            </w:tabs>
            <w:rPr/>
          </w:pPr>
          <w:hyperlink w:anchor="__RefHeading___Toc2727277_373438147">
            <w:r>
              <w:rPr>
                <w:webHidden/>
                <w:rStyle w:val="IndexLink"/>
                <w:rtl w:val="true"/>
              </w:rPr>
              <w:t>پايتخت</w:t>
            </w:r>
            <w:r>
              <w:rPr>
                <w:rStyle w:val="IndexLink"/>
                <w:rtl w:val="true"/>
              </w:rPr>
              <w:tab/>
            </w:r>
            <w:r>
              <w:rPr>
                <w:rStyle w:val="IndexLink"/>
              </w:rPr>
              <w:t>23</w:t>
            </w:r>
          </w:hyperlink>
        </w:p>
        <w:p>
          <w:pPr>
            <w:pStyle w:val="Contents5"/>
            <w:tabs>
              <w:tab w:val="clear" w:pos="7892"/>
              <w:tab w:val="right" w:pos="9026" w:leader="dot"/>
            </w:tabs>
            <w:rPr/>
          </w:pPr>
          <w:hyperlink w:anchor="__RefHeading___Toc2727279_373438147">
            <w:r>
              <w:rPr>
                <w:webHidden/>
                <w:rStyle w:val="IndexLink"/>
                <w:rtl w:val="true"/>
              </w:rPr>
              <w:t>تقسيمات كشوري</w:t>
            </w:r>
            <w:r>
              <w:rPr>
                <w:rStyle w:val="IndexLink"/>
                <w:rtl w:val="true"/>
              </w:rPr>
              <w:tab/>
            </w:r>
            <w:r>
              <w:rPr>
                <w:rStyle w:val="IndexLink"/>
              </w:rPr>
              <w:t>23</w:t>
            </w:r>
          </w:hyperlink>
        </w:p>
        <w:p>
          <w:pPr>
            <w:pStyle w:val="Contents5"/>
            <w:tabs>
              <w:tab w:val="clear" w:pos="7892"/>
              <w:tab w:val="right" w:pos="9026" w:leader="dot"/>
            </w:tabs>
            <w:rPr/>
          </w:pPr>
          <w:hyperlink w:anchor="__RefHeading___Toc2727281_373438147">
            <w:r>
              <w:rPr>
                <w:webHidden/>
                <w:rStyle w:val="IndexLink"/>
                <w:rtl w:val="true"/>
              </w:rPr>
              <w:t>شهرهاي مهم</w:t>
            </w:r>
            <w:r>
              <w:rPr>
                <w:rStyle w:val="IndexLink"/>
                <w:rtl w:val="true"/>
              </w:rPr>
              <w:tab/>
            </w:r>
            <w:r>
              <w:rPr>
                <w:rStyle w:val="IndexLink"/>
              </w:rPr>
              <w:t>23</w:t>
            </w:r>
          </w:hyperlink>
        </w:p>
        <w:p>
          <w:pPr>
            <w:pStyle w:val="Contents5"/>
            <w:tabs>
              <w:tab w:val="clear" w:pos="7892"/>
              <w:tab w:val="right" w:pos="9026" w:leader="dot"/>
            </w:tabs>
            <w:rPr/>
          </w:pPr>
          <w:hyperlink w:anchor="__RefHeading___Toc2727283_373438147">
            <w:r>
              <w:rPr>
                <w:webHidden/>
                <w:rStyle w:val="IndexLink"/>
                <w:rtl w:val="true"/>
              </w:rPr>
              <w:t>شهرهاي مذهبي</w:t>
            </w:r>
            <w:r>
              <w:rPr>
                <w:rStyle w:val="IndexLink"/>
                <w:rtl w:val="true"/>
              </w:rPr>
              <w:tab/>
            </w:r>
            <w:r>
              <w:rPr>
                <w:rStyle w:val="IndexLink"/>
              </w:rPr>
              <w:t>24</w:t>
            </w:r>
          </w:hyperlink>
        </w:p>
        <w:p>
          <w:pPr>
            <w:pStyle w:val="Contents5"/>
            <w:tabs>
              <w:tab w:val="clear" w:pos="7892"/>
              <w:tab w:val="right" w:pos="9026" w:leader="dot"/>
            </w:tabs>
            <w:rPr/>
          </w:pPr>
          <w:hyperlink w:anchor="__RefHeading___Toc2727285_373438147">
            <w:r>
              <w:rPr>
                <w:webHidden/>
                <w:rStyle w:val="IndexLink"/>
                <w:rtl w:val="true"/>
              </w:rPr>
              <w:t>شهرهاي صنعتي و تجاري</w:t>
            </w:r>
            <w:r>
              <w:rPr>
                <w:rStyle w:val="IndexLink"/>
                <w:rtl w:val="true"/>
              </w:rPr>
              <w:tab/>
            </w:r>
            <w:r>
              <w:rPr>
                <w:rStyle w:val="IndexLink"/>
              </w:rPr>
              <w:t>24</w:t>
            </w:r>
          </w:hyperlink>
        </w:p>
        <w:p>
          <w:pPr>
            <w:pStyle w:val="Contents5"/>
            <w:tabs>
              <w:tab w:val="clear" w:pos="7892"/>
              <w:tab w:val="right" w:pos="9026" w:leader="dot"/>
            </w:tabs>
            <w:rPr/>
          </w:pPr>
          <w:hyperlink w:anchor="__RefHeading___Toc2727287_373438147">
            <w:r>
              <w:rPr>
                <w:webHidden/>
                <w:rStyle w:val="IndexLink"/>
                <w:rtl w:val="true"/>
              </w:rPr>
              <w:t>شهرهاي كشاورزي</w:t>
            </w:r>
            <w:r>
              <w:rPr>
                <w:rStyle w:val="IndexLink"/>
                <w:rtl w:val="true"/>
              </w:rPr>
              <w:tab/>
            </w:r>
            <w:r>
              <w:rPr>
                <w:rStyle w:val="IndexLink"/>
              </w:rPr>
              <w:t>24</w:t>
            </w:r>
          </w:hyperlink>
        </w:p>
        <w:p>
          <w:pPr>
            <w:pStyle w:val="Contents5"/>
            <w:tabs>
              <w:tab w:val="clear" w:pos="7892"/>
              <w:tab w:val="right" w:pos="9026" w:leader="dot"/>
            </w:tabs>
            <w:rPr/>
          </w:pPr>
          <w:hyperlink w:anchor="__RefHeading___Toc2727289_373438147">
            <w:r>
              <w:rPr>
                <w:webHidden/>
                <w:rStyle w:val="IndexLink"/>
                <w:rtl w:val="true"/>
              </w:rPr>
              <w:t>بنادر مهم</w:t>
            </w:r>
            <w:r>
              <w:rPr>
                <w:rStyle w:val="IndexLink"/>
                <w:rtl w:val="true"/>
              </w:rPr>
              <w:tab/>
            </w:r>
            <w:r>
              <w:rPr>
                <w:rStyle w:val="IndexLink"/>
              </w:rPr>
              <w:t>25</w:t>
            </w:r>
          </w:hyperlink>
        </w:p>
        <w:p>
          <w:pPr>
            <w:pStyle w:val="Contents4"/>
            <w:tabs>
              <w:tab w:val="clear" w:pos="8176"/>
              <w:tab w:val="right" w:pos="9026" w:leader="dot"/>
            </w:tabs>
            <w:rPr/>
          </w:pPr>
          <w:hyperlink w:anchor="__RefHeading___Toc2727291_373438147">
            <w:r>
              <w:rPr>
                <w:webHidden/>
                <w:rStyle w:val="IndexLink"/>
              </w:rPr>
              <w:t>2</w:t>
            </w:r>
            <w:r>
              <w:rPr>
                <w:rStyle w:val="IndexLink"/>
                <w:rtl w:val="true"/>
              </w:rPr>
              <w:t xml:space="preserve"> . </w:t>
            </w:r>
            <w:r>
              <w:rPr>
                <w:rStyle w:val="IndexLink"/>
                <w:rtl w:val="true"/>
              </w:rPr>
              <w:t>موقعيت جغرافيايي</w:t>
            </w:r>
            <w:r>
              <w:rPr>
                <w:rStyle w:val="IndexLink"/>
                <w:rtl w:val="true"/>
              </w:rPr>
              <w:tab/>
            </w:r>
            <w:r>
              <w:rPr>
                <w:rStyle w:val="IndexLink"/>
              </w:rPr>
              <w:t>25</w:t>
            </w:r>
          </w:hyperlink>
        </w:p>
        <w:p>
          <w:pPr>
            <w:pStyle w:val="Contents4"/>
            <w:tabs>
              <w:tab w:val="clear" w:pos="8176"/>
              <w:tab w:val="right" w:pos="9026" w:leader="dot"/>
            </w:tabs>
            <w:rPr/>
          </w:pPr>
          <w:hyperlink w:anchor="__RefHeading___Toc2727293_373438147">
            <w:r>
              <w:rPr>
                <w:webHidden/>
                <w:rStyle w:val="IndexLink"/>
              </w:rPr>
              <w:t>3</w:t>
            </w:r>
            <w:r>
              <w:rPr>
                <w:rStyle w:val="IndexLink"/>
                <w:rtl w:val="true"/>
              </w:rPr>
              <w:t xml:space="preserve"> . </w:t>
            </w:r>
            <w:r>
              <w:rPr>
                <w:rStyle w:val="IndexLink"/>
                <w:rtl w:val="true"/>
              </w:rPr>
              <w:t>عوارض طبيعي</w:t>
            </w:r>
            <w:r>
              <w:rPr>
                <w:rStyle w:val="IndexLink"/>
                <w:rtl w:val="true"/>
              </w:rPr>
              <w:tab/>
            </w:r>
            <w:r>
              <w:rPr>
                <w:rStyle w:val="IndexLink"/>
              </w:rPr>
              <w:t>26</w:t>
            </w:r>
          </w:hyperlink>
        </w:p>
        <w:p>
          <w:pPr>
            <w:pStyle w:val="Contents5"/>
            <w:tabs>
              <w:tab w:val="clear" w:pos="7892"/>
              <w:tab w:val="right" w:pos="9026" w:leader="dot"/>
            </w:tabs>
            <w:rPr/>
          </w:pPr>
          <w:hyperlink w:anchor="__RefHeading___Toc2727295_37343814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727297_373438147">
            <w:r>
              <w:rPr>
                <w:webHidden/>
                <w:rStyle w:val="IndexLink"/>
                <w:rtl w:val="true"/>
              </w:rPr>
              <w:t>الف</w:t>
            </w:r>
            <w:r>
              <w:rPr>
                <w:rStyle w:val="IndexLink"/>
                <w:rtl w:val="true"/>
              </w:rPr>
              <w:t xml:space="preserve">: </w:t>
            </w:r>
            <w:r>
              <w:rPr>
                <w:rStyle w:val="IndexLink"/>
                <w:rtl w:val="true"/>
              </w:rPr>
              <w:t>ارتفاعات غربي</w:t>
            </w:r>
            <w:r>
              <w:rPr>
                <w:rStyle w:val="IndexLink"/>
                <w:rtl w:val="true"/>
              </w:rPr>
              <w:tab/>
            </w:r>
            <w:r>
              <w:rPr>
                <w:rStyle w:val="IndexLink"/>
              </w:rPr>
              <w:t>27</w:t>
            </w:r>
          </w:hyperlink>
        </w:p>
        <w:p>
          <w:pPr>
            <w:pStyle w:val="Contents5"/>
            <w:tabs>
              <w:tab w:val="clear" w:pos="7892"/>
              <w:tab w:val="right" w:pos="9026" w:leader="dot"/>
            </w:tabs>
            <w:rPr/>
          </w:pPr>
          <w:hyperlink w:anchor="__RefHeading___Toc2727299_373438147">
            <w:r>
              <w:rPr>
                <w:webHidden/>
                <w:rStyle w:val="IndexLink"/>
                <w:rtl w:val="true"/>
              </w:rPr>
              <w:t>ب</w:t>
            </w:r>
            <w:r>
              <w:rPr>
                <w:rStyle w:val="IndexLink"/>
                <w:rtl w:val="true"/>
              </w:rPr>
              <w:t xml:space="preserve">: </w:t>
            </w:r>
            <w:r>
              <w:rPr>
                <w:rStyle w:val="IndexLink"/>
                <w:rtl w:val="true"/>
              </w:rPr>
              <w:t>نجد</w:t>
            </w:r>
            <w:r>
              <w:rPr>
                <w:rStyle w:val="IndexLink"/>
                <w:rtl w:val="true"/>
              </w:rPr>
              <w:tab/>
            </w:r>
            <w:r>
              <w:rPr>
                <w:rStyle w:val="IndexLink"/>
              </w:rPr>
              <w:t>27</w:t>
            </w:r>
          </w:hyperlink>
        </w:p>
        <w:p>
          <w:pPr>
            <w:pStyle w:val="Contents5"/>
            <w:tabs>
              <w:tab w:val="clear" w:pos="7892"/>
              <w:tab w:val="right" w:pos="9026" w:leader="dot"/>
            </w:tabs>
            <w:rPr/>
          </w:pPr>
          <w:hyperlink w:anchor="__RefHeading___Toc2727301_373438147">
            <w:r>
              <w:rPr>
                <w:webHidden/>
                <w:rStyle w:val="IndexLink"/>
                <w:rtl w:val="true"/>
              </w:rPr>
              <w:t>ج</w:t>
            </w:r>
            <w:r>
              <w:rPr>
                <w:rStyle w:val="IndexLink"/>
                <w:rtl w:val="true"/>
              </w:rPr>
              <w:t xml:space="preserve">: </w:t>
            </w:r>
            <w:r>
              <w:rPr>
                <w:rStyle w:val="IndexLink"/>
                <w:rtl w:val="true"/>
              </w:rPr>
              <w:t>احساء و قطيف</w:t>
            </w:r>
            <w:r>
              <w:rPr>
                <w:rStyle w:val="IndexLink"/>
                <w:rtl w:val="true"/>
              </w:rPr>
              <w:tab/>
            </w:r>
            <w:r>
              <w:rPr>
                <w:rStyle w:val="IndexLink"/>
              </w:rPr>
              <w:t>27</w:t>
            </w:r>
          </w:hyperlink>
        </w:p>
        <w:p>
          <w:pPr>
            <w:pStyle w:val="Contents5"/>
            <w:tabs>
              <w:tab w:val="clear" w:pos="7892"/>
              <w:tab w:val="right" w:pos="9026" w:leader="dot"/>
            </w:tabs>
            <w:rPr/>
          </w:pPr>
          <w:hyperlink w:anchor="__RefHeading___Toc2727303_373438147">
            <w:r>
              <w:rPr>
                <w:webHidden/>
                <w:rStyle w:val="IndexLink"/>
                <w:rtl w:val="true"/>
              </w:rPr>
              <w:t>د</w:t>
            </w:r>
            <w:r>
              <w:rPr>
                <w:rStyle w:val="IndexLink"/>
                <w:rtl w:val="true"/>
              </w:rPr>
              <w:t xml:space="preserve">: </w:t>
            </w:r>
            <w:r>
              <w:rPr>
                <w:rStyle w:val="IndexLink"/>
                <w:rtl w:val="true"/>
              </w:rPr>
              <w:t>صحراهاي شن‌زار</w:t>
            </w:r>
            <w:r>
              <w:rPr>
                <w:rStyle w:val="IndexLink"/>
                <w:rtl w:val="true"/>
              </w:rPr>
              <w:tab/>
            </w:r>
            <w:r>
              <w:rPr>
                <w:rStyle w:val="IndexLink"/>
              </w:rPr>
              <w:t>27</w:t>
            </w:r>
          </w:hyperlink>
        </w:p>
        <w:p>
          <w:pPr>
            <w:pStyle w:val="Contents6"/>
            <w:tabs>
              <w:tab w:val="clear" w:pos="7609"/>
              <w:tab w:val="right" w:pos="9026" w:leader="dot"/>
            </w:tabs>
            <w:rPr/>
          </w:pPr>
          <w:hyperlink w:anchor="__RefHeading___Toc2727305_373438147">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2727307_373438147">
            <w:r>
              <w:rPr>
                <w:webHidden/>
                <w:rStyle w:val="IndexLink"/>
                <w:rtl w:val="true"/>
              </w:rPr>
              <w:t>پيشينه و وادي‌ها</w:t>
            </w:r>
            <w:r>
              <w:rPr>
                <w:rStyle w:val="IndexLink"/>
                <w:rtl w:val="true"/>
              </w:rPr>
              <w:tab/>
            </w:r>
            <w:r>
              <w:rPr>
                <w:rStyle w:val="IndexLink"/>
              </w:rPr>
              <w:t>28</w:t>
            </w:r>
          </w:hyperlink>
        </w:p>
        <w:p>
          <w:pPr>
            <w:pStyle w:val="Contents4"/>
            <w:tabs>
              <w:tab w:val="clear" w:pos="8176"/>
              <w:tab w:val="right" w:pos="9026" w:leader="dot"/>
            </w:tabs>
            <w:rPr/>
          </w:pPr>
          <w:hyperlink w:anchor="__RefHeading___Toc2727309_373438147">
            <w:r>
              <w:rPr>
                <w:webHidden/>
                <w:rStyle w:val="IndexLink"/>
              </w:rPr>
              <w:t>4</w:t>
            </w:r>
            <w:r>
              <w:rPr>
                <w:rStyle w:val="IndexLink"/>
                <w:rtl w:val="true"/>
              </w:rPr>
              <w:t xml:space="preserve">. </w:t>
            </w:r>
            <w:r>
              <w:rPr>
                <w:rStyle w:val="IndexLink"/>
                <w:rtl w:val="true"/>
              </w:rPr>
              <w:t>آب و هوا</w:t>
            </w:r>
            <w:r>
              <w:rPr>
                <w:rStyle w:val="IndexLink"/>
                <w:rtl w:val="true"/>
              </w:rPr>
              <w:tab/>
            </w:r>
            <w:r>
              <w:rPr>
                <w:rStyle w:val="IndexLink"/>
              </w:rPr>
              <w:t>29</w:t>
            </w:r>
          </w:hyperlink>
        </w:p>
        <w:p>
          <w:pPr>
            <w:pStyle w:val="Contents4"/>
            <w:tabs>
              <w:tab w:val="clear" w:pos="8176"/>
              <w:tab w:val="right" w:pos="9026" w:leader="dot"/>
            </w:tabs>
            <w:rPr/>
          </w:pPr>
          <w:hyperlink w:anchor="__RefHeading___Toc2727311_373438147">
            <w:r>
              <w:rPr>
                <w:webHidden/>
                <w:rStyle w:val="IndexLink"/>
              </w:rPr>
              <w:t>5</w:t>
            </w:r>
            <w:r>
              <w:rPr>
                <w:rStyle w:val="IndexLink"/>
                <w:rtl w:val="true"/>
              </w:rPr>
              <w:t xml:space="preserve">. </w:t>
            </w:r>
            <w:r>
              <w:rPr>
                <w:rStyle w:val="IndexLink"/>
                <w:rtl w:val="true"/>
              </w:rPr>
              <w:t>ذخاير و منابع طبيعي</w:t>
            </w:r>
            <w:r>
              <w:rPr>
                <w:rStyle w:val="IndexLink"/>
                <w:rtl w:val="true"/>
              </w:rPr>
              <w:tab/>
            </w:r>
            <w:r>
              <w:rPr>
                <w:rStyle w:val="IndexLink"/>
              </w:rPr>
              <w:t>31</w:t>
            </w:r>
          </w:hyperlink>
        </w:p>
        <w:p>
          <w:pPr>
            <w:pStyle w:val="Contents4"/>
            <w:tabs>
              <w:tab w:val="clear" w:pos="8176"/>
              <w:tab w:val="right" w:pos="9026" w:leader="dot"/>
            </w:tabs>
            <w:rPr/>
          </w:pPr>
          <w:hyperlink w:anchor="__RefHeading___Toc2727313_373438147">
            <w:r>
              <w:rPr>
                <w:webHidden/>
                <w:rStyle w:val="IndexLink"/>
                <w:rtl w:val="true"/>
              </w:rPr>
              <w:t>خلاصه</w:t>
            </w:r>
            <w:r>
              <w:rPr>
                <w:rStyle w:val="IndexLink"/>
                <w:rtl w:val="true"/>
              </w:rPr>
              <w:tab/>
            </w:r>
            <w:r>
              <w:rPr>
                <w:rStyle w:val="IndexLink"/>
              </w:rPr>
              <w:t>31</w:t>
            </w:r>
          </w:hyperlink>
        </w:p>
        <w:p>
          <w:pPr>
            <w:pStyle w:val="Contents4"/>
            <w:tabs>
              <w:tab w:val="clear" w:pos="8176"/>
              <w:tab w:val="right" w:pos="9026" w:leader="dot"/>
            </w:tabs>
            <w:rPr/>
          </w:pPr>
          <w:hyperlink w:anchor="__RefHeading___Toc2727315_373438147">
            <w:r>
              <w:rPr>
                <w:webHidden/>
                <w:rStyle w:val="IndexLink"/>
                <w:rtl w:val="true"/>
              </w:rPr>
              <w:t>خود آزمايي</w:t>
            </w:r>
            <w:r>
              <w:rPr>
                <w:rStyle w:val="IndexLink"/>
                <w:rtl w:val="true"/>
              </w:rPr>
              <w:tab/>
            </w:r>
            <w:r>
              <w:rPr>
                <w:rStyle w:val="IndexLink"/>
              </w:rPr>
              <w:t>33</w:t>
            </w:r>
          </w:hyperlink>
        </w:p>
        <w:p>
          <w:pPr>
            <w:pStyle w:val="Contents3"/>
            <w:tabs>
              <w:tab w:val="clear" w:pos="8459"/>
              <w:tab w:val="right" w:pos="9026" w:leader="dot"/>
            </w:tabs>
            <w:rPr/>
          </w:pPr>
          <w:hyperlink w:anchor="__RefHeading___Toc2727317_373438147">
            <w:r>
              <w:rPr>
                <w:webHidden/>
                <w:rStyle w:val="IndexLink"/>
                <w:rtl w:val="true"/>
              </w:rPr>
              <w:t>درس دوم</w:t>
            </w:r>
            <w:r>
              <w:rPr>
                <w:rStyle w:val="IndexLink"/>
                <w:rtl w:val="true"/>
              </w:rPr>
              <w:tab/>
            </w:r>
            <w:r>
              <w:rPr>
                <w:rStyle w:val="IndexLink"/>
              </w:rPr>
              <w:t>34</w:t>
            </w:r>
          </w:hyperlink>
        </w:p>
        <w:p>
          <w:pPr>
            <w:pStyle w:val="Contents4"/>
            <w:tabs>
              <w:tab w:val="clear" w:pos="8176"/>
              <w:tab w:val="right" w:pos="9026" w:leader="dot"/>
            </w:tabs>
            <w:rPr/>
          </w:pPr>
          <w:hyperlink w:anchor="__RefHeading___Toc2727319_37343814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727321_373438147">
            <w:r>
              <w:rPr>
                <w:webHidden/>
                <w:rStyle w:val="IndexLink"/>
              </w:rPr>
              <w:t>1</w:t>
            </w:r>
            <w:r>
              <w:rPr>
                <w:rStyle w:val="IndexLink"/>
                <w:rtl w:val="true"/>
              </w:rPr>
              <w:t xml:space="preserve"> . </w:t>
            </w:r>
            <w:r>
              <w:rPr>
                <w:rStyle w:val="IndexLink"/>
                <w:rtl w:val="true"/>
              </w:rPr>
              <w:t>جمعيت</w:t>
            </w:r>
            <w:r>
              <w:rPr>
                <w:rStyle w:val="IndexLink"/>
                <w:rtl w:val="true"/>
              </w:rPr>
              <w:tab/>
            </w:r>
            <w:r>
              <w:rPr>
                <w:rStyle w:val="IndexLink"/>
              </w:rPr>
              <w:t>35</w:t>
            </w:r>
          </w:hyperlink>
        </w:p>
        <w:p>
          <w:pPr>
            <w:pStyle w:val="Contents4"/>
            <w:tabs>
              <w:tab w:val="clear" w:pos="8176"/>
              <w:tab w:val="right" w:pos="9026" w:leader="dot"/>
            </w:tabs>
            <w:rPr/>
          </w:pPr>
          <w:hyperlink w:anchor="__RefHeading___Toc2727323_373438147">
            <w:r>
              <w:rPr>
                <w:webHidden/>
                <w:rStyle w:val="IndexLink"/>
              </w:rPr>
              <w:t>2</w:t>
            </w:r>
            <w:r>
              <w:rPr>
                <w:rStyle w:val="IndexLink"/>
                <w:rtl w:val="true"/>
              </w:rPr>
              <w:t xml:space="preserve"> . </w:t>
            </w:r>
            <w:r>
              <w:rPr>
                <w:rStyle w:val="IndexLink"/>
                <w:rtl w:val="true"/>
              </w:rPr>
              <w:t>پراكندگي جمعيت</w:t>
            </w:r>
            <w:r>
              <w:rPr>
                <w:rStyle w:val="IndexLink"/>
                <w:rtl w:val="true"/>
              </w:rPr>
              <w:tab/>
            </w:r>
            <w:r>
              <w:rPr>
                <w:rStyle w:val="IndexLink"/>
              </w:rPr>
              <w:t>35</w:t>
            </w:r>
          </w:hyperlink>
        </w:p>
        <w:p>
          <w:pPr>
            <w:pStyle w:val="Contents4"/>
            <w:tabs>
              <w:tab w:val="clear" w:pos="8176"/>
              <w:tab w:val="right" w:pos="9026" w:leader="dot"/>
            </w:tabs>
            <w:rPr/>
          </w:pPr>
          <w:hyperlink w:anchor="__RefHeading___Toc2727325_373438147">
            <w:r>
              <w:rPr>
                <w:webHidden/>
                <w:rStyle w:val="IndexLink"/>
              </w:rPr>
              <w:t>3</w:t>
            </w:r>
            <w:r>
              <w:rPr>
                <w:rStyle w:val="IndexLink"/>
                <w:rtl w:val="true"/>
              </w:rPr>
              <w:t xml:space="preserve"> . </w:t>
            </w:r>
            <w:r>
              <w:rPr>
                <w:rStyle w:val="IndexLink"/>
                <w:rtl w:val="true"/>
              </w:rPr>
              <w:t>نژاد و پيشينه تاريخي جمعيت</w:t>
            </w:r>
            <w:r>
              <w:rPr>
                <w:rStyle w:val="IndexLink"/>
                <w:rtl w:val="true"/>
              </w:rPr>
              <w:tab/>
            </w:r>
            <w:r>
              <w:rPr>
                <w:rStyle w:val="IndexLink"/>
              </w:rPr>
              <w:t>36</w:t>
            </w:r>
          </w:hyperlink>
        </w:p>
        <w:p>
          <w:pPr>
            <w:pStyle w:val="Contents4"/>
            <w:tabs>
              <w:tab w:val="clear" w:pos="8176"/>
              <w:tab w:val="right" w:pos="9026" w:leader="dot"/>
            </w:tabs>
            <w:rPr/>
          </w:pPr>
          <w:hyperlink w:anchor="__RefHeading___Toc2727327_373438147">
            <w:r>
              <w:rPr>
                <w:webHidden/>
                <w:rStyle w:val="IndexLink"/>
              </w:rPr>
              <w:t>4</w:t>
            </w:r>
            <w:r>
              <w:rPr>
                <w:rStyle w:val="IndexLink"/>
                <w:rtl w:val="true"/>
              </w:rPr>
              <w:t xml:space="preserve"> . </w:t>
            </w:r>
            <w:r>
              <w:rPr>
                <w:rStyle w:val="IndexLink"/>
                <w:rtl w:val="true"/>
              </w:rPr>
              <w:t>رشد جمعيت</w:t>
            </w:r>
            <w:r>
              <w:rPr>
                <w:rStyle w:val="IndexLink"/>
                <w:rtl w:val="true"/>
              </w:rPr>
              <w:tab/>
            </w:r>
            <w:r>
              <w:rPr>
                <w:rStyle w:val="IndexLink"/>
              </w:rPr>
              <w:t>37</w:t>
            </w:r>
          </w:hyperlink>
        </w:p>
        <w:p>
          <w:pPr>
            <w:pStyle w:val="Contents4"/>
            <w:tabs>
              <w:tab w:val="clear" w:pos="8176"/>
              <w:tab w:val="right" w:pos="9026" w:leader="dot"/>
            </w:tabs>
            <w:rPr/>
          </w:pPr>
          <w:hyperlink w:anchor="__RefHeading___Toc2727329_373438147">
            <w:r>
              <w:rPr>
                <w:webHidden/>
                <w:rStyle w:val="IndexLink"/>
              </w:rPr>
              <w:t>5</w:t>
            </w:r>
            <w:r>
              <w:rPr>
                <w:rStyle w:val="IndexLink"/>
                <w:rtl w:val="true"/>
              </w:rPr>
              <w:t xml:space="preserve"> . </w:t>
            </w:r>
            <w:r>
              <w:rPr>
                <w:rStyle w:val="IndexLink"/>
                <w:rtl w:val="true"/>
              </w:rPr>
              <w:t>مهاجرت</w:t>
            </w:r>
            <w:r>
              <w:rPr>
                <w:rStyle w:val="IndexLink"/>
                <w:rtl w:val="true"/>
              </w:rPr>
              <w:tab/>
            </w:r>
            <w:r>
              <w:rPr>
                <w:rStyle w:val="IndexLink"/>
              </w:rPr>
              <w:t>38</w:t>
            </w:r>
          </w:hyperlink>
        </w:p>
        <w:p>
          <w:pPr>
            <w:pStyle w:val="Contents4"/>
            <w:tabs>
              <w:tab w:val="clear" w:pos="8176"/>
              <w:tab w:val="right" w:pos="9026" w:leader="dot"/>
            </w:tabs>
            <w:rPr/>
          </w:pPr>
          <w:hyperlink w:anchor="__RefHeading___Toc2727331_373438147">
            <w:r>
              <w:rPr>
                <w:webHidden/>
                <w:rStyle w:val="IndexLink"/>
              </w:rPr>
              <w:t>6</w:t>
            </w:r>
            <w:r>
              <w:rPr>
                <w:rStyle w:val="IndexLink"/>
                <w:rtl w:val="true"/>
              </w:rPr>
              <w:t xml:space="preserve"> . </w:t>
            </w:r>
            <w:r>
              <w:rPr>
                <w:rStyle w:val="IndexLink"/>
                <w:rtl w:val="true"/>
              </w:rPr>
              <w:t>دين، زبان و خط رسمي</w:t>
            </w:r>
            <w:r>
              <w:rPr>
                <w:rStyle w:val="IndexLink"/>
                <w:rtl w:val="true"/>
              </w:rPr>
              <w:tab/>
            </w:r>
            <w:r>
              <w:rPr>
                <w:rStyle w:val="IndexLink"/>
              </w:rPr>
              <w:t>39</w:t>
            </w:r>
          </w:hyperlink>
        </w:p>
        <w:p>
          <w:pPr>
            <w:pStyle w:val="Contents4"/>
            <w:tabs>
              <w:tab w:val="clear" w:pos="8176"/>
              <w:tab w:val="right" w:pos="9026" w:leader="dot"/>
            </w:tabs>
            <w:rPr/>
          </w:pPr>
          <w:hyperlink w:anchor="__RefHeading___Toc2727333_373438147">
            <w:r>
              <w:rPr>
                <w:webHidden/>
                <w:rStyle w:val="IndexLink"/>
                <w:rtl w:val="true"/>
              </w:rPr>
              <w:t>خلاصه</w:t>
            </w:r>
            <w:r>
              <w:rPr>
                <w:rStyle w:val="IndexLink"/>
                <w:rtl w:val="true"/>
              </w:rPr>
              <w:tab/>
            </w:r>
            <w:r>
              <w:rPr>
                <w:rStyle w:val="IndexLink"/>
              </w:rPr>
              <w:t>40</w:t>
            </w:r>
          </w:hyperlink>
        </w:p>
        <w:p>
          <w:pPr>
            <w:pStyle w:val="Contents4"/>
            <w:tabs>
              <w:tab w:val="clear" w:pos="8176"/>
              <w:tab w:val="right" w:pos="9026" w:leader="dot"/>
            </w:tabs>
            <w:rPr/>
          </w:pPr>
          <w:hyperlink w:anchor="__RefHeading___Toc2727335_373438147">
            <w:r>
              <w:rPr>
                <w:webHidden/>
                <w:rStyle w:val="IndexLink"/>
                <w:rtl w:val="true"/>
              </w:rPr>
              <w:t>خود آزمايي</w:t>
            </w:r>
            <w:r>
              <w:rPr>
                <w:rStyle w:val="IndexLink"/>
                <w:rtl w:val="true"/>
              </w:rPr>
              <w:tab/>
            </w:r>
            <w:r>
              <w:rPr>
                <w:rStyle w:val="IndexLink"/>
              </w:rPr>
              <w:t>41</w:t>
            </w:r>
          </w:hyperlink>
        </w:p>
        <w:p>
          <w:pPr>
            <w:pStyle w:val="Contents3"/>
            <w:tabs>
              <w:tab w:val="clear" w:pos="8459"/>
              <w:tab w:val="right" w:pos="9026" w:leader="dot"/>
            </w:tabs>
            <w:rPr/>
          </w:pPr>
          <w:hyperlink w:anchor="__RefHeading___Toc2727337_373438147">
            <w:r>
              <w:rPr>
                <w:webHidden/>
                <w:rStyle w:val="IndexLink"/>
                <w:rtl w:val="true"/>
              </w:rPr>
              <w:t>درس سوم</w:t>
            </w:r>
            <w:r>
              <w:rPr>
                <w:rStyle w:val="IndexLink"/>
                <w:rtl w:val="true"/>
              </w:rPr>
              <w:tab/>
            </w:r>
            <w:r>
              <w:rPr>
                <w:rStyle w:val="IndexLink"/>
              </w:rPr>
              <w:t>42</w:t>
            </w:r>
          </w:hyperlink>
        </w:p>
        <w:p>
          <w:pPr>
            <w:pStyle w:val="Contents4"/>
            <w:tabs>
              <w:tab w:val="clear" w:pos="8176"/>
              <w:tab w:val="right" w:pos="9026" w:leader="dot"/>
            </w:tabs>
            <w:rPr/>
          </w:pPr>
          <w:hyperlink w:anchor="__RefHeading___Toc2727339_37343814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727341_373438147">
            <w:r>
              <w:rPr>
                <w:webHidden/>
                <w:rStyle w:val="IndexLink"/>
                <w:rtl w:val="true"/>
              </w:rPr>
              <w:t>اهميت ژئوپليتيك عربستان</w:t>
            </w:r>
            <w:r>
              <w:rPr>
                <w:rStyle w:val="IndexLink"/>
                <w:rtl w:val="true"/>
              </w:rPr>
              <w:tab/>
            </w:r>
            <w:r>
              <w:rPr>
                <w:rStyle w:val="IndexLink"/>
              </w:rPr>
              <w:t>43</w:t>
            </w:r>
          </w:hyperlink>
        </w:p>
        <w:p>
          <w:pPr>
            <w:pStyle w:val="Contents4"/>
            <w:tabs>
              <w:tab w:val="clear" w:pos="8176"/>
              <w:tab w:val="right" w:pos="9026" w:leader="dot"/>
            </w:tabs>
            <w:rPr/>
          </w:pPr>
          <w:hyperlink w:anchor="__RefHeading___Toc2727343_373438147">
            <w:r>
              <w:rPr>
                <w:webHidden/>
                <w:rStyle w:val="IndexLink"/>
                <w:rtl w:val="true"/>
              </w:rPr>
              <w:t>عوامل مؤثر بر اهميت استراتژيكي عربستان</w:t>
            </w:r>
            <w:r>
              <w:rPr>
                <w:rStyle w:val="IndexLink"/>
                <w:rtl w:val="true"/>
              </w:rPr>
              <w:tab/>
            </w:r>
            <w:r>
              <w:rPr>
                <w:rStyle w:val="IndexLink"/>
              </w:rPr>
              <w:t>43</w:t>
            </w:r>
          </w:hyperlink>
        </w:p>
        <w:p>
          <w:pPr>
            <w:pStyle w:val="Contents5"/>
            <w:tabs>
              <w:tab w:val="clear" w:pos="7892"/>
              <w:tab w:val="right" w:pos="9026" w:leader="dot"/>
            </w:tabs>
            <w:rPr/>
          </w:pPr>
          <w:hyperlink w:anchor="__RefHeading___Toc2727345_373438147">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727347_373438147">
            <w:r>
              <w:rPr>
                <w:webHidden/>
                <w:rStyle w:val="IndexLink"/>
              </w:rPr>
              <w:t>1</w:t>
            </w:r>
            <w:r>
              <w:rPr>
                <w:rStyle w:val="IndexLink"/>
                <w:rtl w:val="true"/>
              </w:rPr>
              <w:t xml:space="preserve">. </w:t>
            </w:r>
            <w:r>
              <w:rPr>
                <w:rStyle w:val="IndexLink"/>
                <w:rtl w:val="true"/>
              </w:rPr>
              <w:t>وجود مكه مكرمه و مدينه منوره</w:t>
            </w:r>
            <w:r>
              <w:rPr>
                <w:rStyle w:val="IndexLink"/>
                <w:rtl w:val="true"/>
              </w:rPr>
              <w:tab/>
            </w:r>
            <w:r>
              <w:rPr>
                <w:rStyle w:val="IndexLink"/>
              </w:rPr>
              <w:t>43</w:t>
            </w:r>
          </w:hyperlink>
        </w:p>
        <w:p>
          <w:pPr>
            <w:pStyle w:val="Contents5"/>
            <w:tabs>
              <w:tab w:val="clear" w:pos="7892"/>
              <w:tab w:val="right" w:pos="9026" w:leader="dot"/>
            </w:tabs>
            <w:rPr/>
          </w:pPr>
          <w:hyperlink w:anchor="__RefHeading___Toc2727349_373438147">
            <w:r>
              <w:rPr>
                <w:webHidden/>
                <w:rStyle w:val="IndexLink"/>
              </w:rPr>
              <w:t>2</w:t>
            </w:r>
            <w:r>
              <w:rPr>
                <w:rStyle w:val="IndexLink"/>
                <w:rtl w:val="true"/>
              </w:rPr>
              <w:t xml:space="preserve">. </w:t>
            </w:r>
            <w:r>
              <w:rPr>
                <w:rStyle w:val="IndexLink"/>
                <w:rtl w:val="true"/>
              </w:rPr>
              <w:t>موقعيت جغرافيايي</w:t>
            </w:r>
            <w:r>
              <w:rPr>
                <w:rStyle w:val="IndexLink"/>
                <w:rtl w:val="true"/>
              </w:rPr>
              <w:tab/>
            </w:r>
            <w:r>
              <w:rPr>
                <w:rStyle w:val="IndexLink"/>
              </w:rPr>
              <w:t>44</w:t>
            </w:r>
          </w:hyperlink>
        </w:p>
        <w:p>
          <w:pPr>
            <w:pStyle w:val="Contents5"/>
            <w:tabs>
              <w:tab w:val="clear" w:pos="7892"/>
              <w:tab w:val="right" w:pos="9026" w:leader="dot"/>
            </w:tabs>
            <w:rPr/>
          </w:pPr>
          <w:hyperlink w:anchor="__RefHeading___Toc2727351_373438147">
            <w:r>
              <w:rPr>
                <w:webHidden/>
                <w:rStyle w:val="IndexLink"/>
              </w:rPr>
              <w:t>3</w:t>
            </w:r>
            <w:r>
              <w:rPr>
                <w:rStyle w:val="IndexLink"/>
                <w:rtl w:val="true"/>
              </w:rPr>
              <w:t xml:space="preserve">. </w:t>
            </w:r>
            <w:r>
              <w:rPr>
                <w:rStyle w:val="IndexLink"/>
                <w:rtl w:val="true"/>
              </w:rPr>
              <w:t>ذخاير فراوان نفت و گاز</w:t>
            </w:r>
            <w:r>
              <w:rPr>
                <w:rStyle w:val="IndexLink"/>
                <w:rtl w:val="true"/>
              </w:rPr>
              <w:tab/>
            </w:r>
            <w:r>
              <w:rPr>
                <w:rStyle w:val="IndexLink"/>
              </w:rPr>
              <w:t>44</w:t>
            </w:r>
          </w:hyperlink>
        </w:p>
        <w:p>
          <w:pPr>
            <w:pStyle w:val="Contents5"/>
            <w:tabs>
              <w:tab w:val="clear" w:pos="7892"/>
              <w:tab w:val="right" w:pos="9026" w:leader="dot"/>
            </w:tabs>
            <w:rPr/>
          </w:pPr>
          <w:hyperlink w:anchor="__RefHeading___Toc2727353_373438147">
            <w:r>
              <w:rPr>
                <w:webHidden/>
                <w:rStyle w:val="IndexLink"/>
              </w:rPr>
              <w:t>4</w:t>
            </w:r>
            <w:r>
              <w:rPr>
                <w:rStyle w:val="IndexLink"/>
                <w:rtl w:val="true"/>
              </w:rPr>
              <w:t xml:space="preserve">. </w:t>
            </w:r>
            <w:r>
              <w:rPr>
                <w:rStyle w:val="IndexLink"/>
                <w:rtl w:val="true"/>
              </w:rPr>
              <w:t>نفوذ در همگرايي‌هاي عربي و اسلامي</w:t>
            </w:r>
            <w:r>
              <w:rPr>
                <w:rStyle w:val="IndexLink"/>
                <w:rtl w:val="true"/>
              </w:rPr>
              <w:tab/>
            </w:r>
            <w:r>
              <w:rPr>
                <w:rStyle w:val="IndexLink"/>
              </w:rPr>
              <w:t>46</w:t>
            </w:r>
          </w:hyperlink>
        </w:p>
        <w:p>
          <w:pPr>
            <w:pStyle w:val="Contents5"/>
            <w:tabs>
              <w:tab w:val="clear" w:pos="7892"/>
              <w:tab w:val="right" w:pos="9026" w:leader="dot"/>
            </w:tabs>
            <w:rPr/>
          </w:pPr>
          <w:hyperlink w:anchor="__RefHeading___Toc2727355_373438147">
            <w:r>
              <w:rPr>
                <w:webHidden/>
                <w:rStyle w:val="IndexLink"/>
              </w:rPr>
              <w:t>5</w:t>
            </w:r>
            <w:r>
              <w:rPr>
                <w:rStyle w:val="IndexLink"/>
                <w:rtl w:val="true"/>
              </w:rPr>
              <w:t xml:space="preserve">. </w:t>
            </w:r>
            <w:r>
              <w:rPr>
                <w:rStyle w:val="IndexLink"/>
                <w:rtl w:val="true"/>
              </w:rPr>
              <w:t>مناسبات عميق با آمريكا و غرب</w:t>
            </w:r>
            <w:r>
              <w:rPr>
                <w:rStyle w:val="IndexLink"/>
                <w:rtl w:val="true"/>
              </w:rPr>
              <w:tab/>
            </w:r>
            <w:r>
              <w:rPr>
                <w:rStyle w:val="IndexLink"/>
              </w:rPr>
              <w:t>48</w:t>
            </w:r>
          </w:hyperlink>
        </w:p>
        <w:p>
          <w:pPr>
            <w:pStyle w:val="Contents4"/>
            <w:tabs>
              <w:tab w:val="clear" w:pos="8176"/>
              <w:tab w:val="right" w:pos="9026" w:leader="dot"/>
            </w:tabs>
            <w:rPr/>
          </w:pPr>
          <w:hyperlink w:anchor="__RefHeading___Toc2727357_373438147">
            <w:r>
              <w:rPr>
                <w:webHidden/>
                <w:rStyle w:val="IndexLink"/>
                <w:rtl w:val="true"/>
              </w:rPr>
              <w:t>خلاصه</w:t>
            </w:r>
            <w:r>
              <w:rPr>
                <w:rStyle w:val="IndexLink"/>
                <w:rtl w:val="true"/>
              </w:rPr>
              <w:tab/>
            </w:r>
            <w:r>
              <w:rPr>
                <w:rStyle w:val="IndexLink"/>
              </w:rPr>
              <w:t>50</w:t>
            </w:r>
          </w:hyperlink>
        </w:p>
        <w:p>
          <w:pPr>
            <w:pStyle w:val="Contents4"/>
            <w:tabs>
              <w:tab w:val="clear" w:pos="8176"/>
              <w:tab w:val="right" w:pos="9026" w:leader="dot"/>
            </w:tabs>
            <w:rPr/>
          </w:pPr>
          <w:hyperlink w:anchor="__RefHeading___Toc2727359_373438147">
            <w:r>
              <w:rPr>
                <w:webHidden/>
                <w:rStyle w:val="IndexLink"/>
                <w:rtl w:val="true"/>
              </w:rPr>
              <w:t>خود آزمايي</w:t>
            </w:r>
            <w:r>
              <w:rPr>
                <w:rStyle w:val="IndexLink"/>
                <w:rtl w:val="true"/>
              </w:rPr>
              <w:tab/>
            </w:r>
            <w:r>
              <w:rPr>
                <w:rStyle w:val="IndexLink"/>
              </w:rPr>
              <w:t>50</w:t>
            </w:r>
          </w:hyperlink>
        </w:p>
        <w:p>
          <w:pPr>
            <w:pStyle w:val="Contents3"/>
            <w:tabs>
              <w:tab w:val="clear" w:pos="8459"/>
              <w:tab w:val="right" w:pos="9026" w:leader="dot"/>
            </w:tabs>
            <w:rPr/>
          </w:pPr>
          <w:hyperlink w:anchor="__RefHeading___Toc2727361_373438147">
            <w:r>
              <w:rPr>
                <w:webHidden/>
                <w:rStyle w:val="IndexLink"/>
                <w:rtl w:val="true"/>
              </w:rPr>
              <w:t>درس چهارم</w:t>
            </w:r>
            <w:r>
              <w:rPr>
                <w:rStyle w:val="IndexLink"/>
                <w:rtl w:val="true"/>
              </w:rPr>
              <w:tab/>
            </w:r>
            <w:r>
              <w:rPr>
                <w:rStyle w:val="IndexLink"/>
              </w:rPr>
              <w:t>51</w:t>
            </w:r>
          </w:hyperlink>
        </w:p>
        <w:p>
          <w:pPr>
            <w:pStyle w:val="Contents4"/>
            <w:tabs>
              <w:tab w:val="clear" w:pos="8176"/>
              <w:tab w:val="right" w:pos="9026" w:leader="dot"/>
            </w:tabs>
            <w:rPr/>
          </w:pPr>
          <w:hyperlink w:anchor="__RefHeading___Toc2727363_37343814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727365_373438147">
            <w:r>
              <w:rPr>
                <w:webHidden/>
                <w:rStyle w:val="IndexLink"/>
              </w:rPr>
              <w:t>1</w:t>
            </w:r>
            <w:r>
              <w:rPr>
                <w:rStyle w:val="IndexLink"/>
                <w:rtl w:val="true"/>
              </w:rPr>
              <w:t xml:space="preserve"> . </w:t>
            </w:r>
            <w:r>
              <w:rPr>
                <w:rStyle w:val="IndexLink"/>
                <w:rtl w:val="true"/>
              </w:rPr>
              <w:t>وضعيت اجتماعي</w:t>
            </w:r>
            <w:r>
              <w:rPr>
                <w:rStyle w:val="IndexLink"/>
                <w:rtl w:val="true"/>
              </w:rPr>
              <w:tab/>
            </w:r>
            <w:r>
              <w:rPr>
                <w:rStyle w:val="IndexLink"/>
              </w:rPr>
              <w:t>52</w:t>
            </w:r>
          </w:hyperlink>
        </w:p>
        <w:p>
          <w:pPr>
            <w:pStyle w:val="Contents5"/>
            <w:tabs>
              <w:tab w:val="clear" w:pos="7892"/>
              <w:tab w:val="right" w:pos="9026" w:leader="dot"/>
            </w:tabs>
            <w:rPr/>
          </w:pPr>
          <w:hyperlink w:anchor="__RefHeading___Toc2727367_37343814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727369_373438147">
            <w:r>
              <w:rPr>
                <w:webHidden/>
                <w:rStyle w:val="IndexLink"/>
                <w:rtl w:val="true"/>
              </w:rPr>
              <w:t>گروه سنت گرايان</w:t>
            </w:r>
            <w:r>
              <w:rPr>
                <w:rStyle w:val="IndexLink"/>
                <w:rtl w:val="true"/>
              </w:rPr>
              <w:tab/>
            </w:r>
            <w:r>
              <w:rPr>
                <w:rStyle w:val="IndexLink"/>
              </w:rPr>
              <w:t>53</w:t>
            </w:r>
          </w:hyperlink>
        </w:p>
        <w:p>
          <w:pPr>
            <w:pStyle w:val="Contents5"/>
            <w:tabs>
              <w:tab w:val="clear" w:pos="7892"/>
              <w:tab w:val="right" w:pos="9026" w:leader="dot"/>
            </w:tabs>
            <w:rPr/>
          </w:pPr>
          <w:hyperlink w:anchor="__RefHeading___Toc2727371_373438147">
            <w:r>
              <w:rPr>
                <w:webHidden/>
                <w:rStyle w:val="IndexLink"/>
                <w:rtl w:val="true"/>
              </w:rPr>
              <w:t>گروه تجدّدطلبان</w:t>
            </w:r>
            <w:r>
              <w:rPr>
                <w:rStyle w:val="IndexLink"/>
                <w:rtl w:val="true"/>
              </w:rPr>
              <w:tab/>
            </w:r>
            <w:r>
              <w:rPr>
                <w:rStyle w:val="IndexLink"/>
              </w:rPr>
              <w:t>54</w:t>
            </w:r>
          </w:hyperlink>
        </w:p>
        <w:p>
          <w:pPr>
            <w:pStyle w:val="Contents4"/>
            <w:tabs>
              <w:tab w:val="clear" w:pos="8176"/>
              <w:tab w:val="right" w:pos="9026" w:leader="dot"/>
            </w:tabs>
            <w:rPr/>
          </w:pPr>
          <w:hyperlink w:anchor="__RefHeading___Toc2727373_373438147">
            <w:r>
              <w:rPr>
                <w:webHidden/>
                <w:rStyle w:val="IndexLink"/>
              </w:rPr>
              <w:t>2</w:t>
            </w:r>
            <w:r>
              <w:rPr>
                <w:rStyle w:val="IndexLink"/>
                <w:rtl w:val="true"/>
              </w:rPr>
              <w:t xml:space="preserve"> . </w:t>
            </w:r>
            <w:r>
              <w:rPr>
                <w:rStyle w:val="IndexLink"/>
                <w:rtl w:val="true"/>
              </w:rPr>
              <w:t>آداب و رسوم</w:t>
            </w:r>
            <w:r>
              <w:rPr>
                <w:rStyle w:val="IndexLink"/>
                <w:rtl w:val="true"/>
              </w:rPr>
              <w:tab/>
            </w:r>
            <w:r>
              <w:rPr>
                <w:rStyle w:val="IndexLink"/>
              </w:rPr>
              <w:t>55</w:t>
            </w:r>
          </w:hyperlink>
        </w:p>
        <w:p>
          <w:pPr>
            <w:pStyle w:val="Contents4"/>
            <w:tabs>
              <w:tab w:val="clear" w:pos="8176"/>
              <w:tab w:val="right" w:pos="9026" w:leader="dot"/>
            </w:tabs>
            <w:rPr/>
          </w:pPr>
          <w:hyperlink w:anchor="__RefHeading___Toc2727375_373438147">
            <w:r>
              <w:rPr>
                <w:webHidden/>
                <w:rStyle w:val="IndexLink"/>
              </w:rPr>
              <w:t>3</w:t>
            </w:r>
            <w:r>
              <w:rPr>
                <w:rStyle w:val="IndexLink"/>
                <w:rtl w:val="true"/>
              </w:rPr>
              <w:t xml:space="preserve"> . </w:t>
            </w:r>
            <w:r>
              <w:rPr>
                <w:rStyle w:val="IndexLink"/>
                <w:rtl w:val="true"/>
              </w:rPr>
              <w:t>وضعيت زنان</w:t>
            </w:r>
            <w:r>
              <w:rPr>
                <w:rStyle w:val="IndexLink"/>
                <w:rtl w:val="true"/>
              </w:rPr>
              <w:tab/>
            </w:r>
            <w:r>
              <w:rPr>
                <w:rStyle w:val="IndexLink"/>
              </w:rPr>
              <w:t>57</w:t>
            </w:r>
          </w:hyperlink>
        </w:p>
        <w:p>
          <w:pPr>
            <w:pStyle w:val="Contents4"/>
            <w:tabs>
              <w:tab w:val="clear" w:pos="8176"/>
              <w:tab w:val="right" w:pos="9026" w:leader="dot"/>
            </w:tabs>
            <w:rPr/>
          </w:pPr>
          <w:hyperlink w:anchor="__RefHeading___Toc2727377_373438147">
            <w:r>
              <w:rPr>
                <w:webHidden/>
                <w:rStyle w:val="IndexLink"/>
              </w:rPr>
              <w:t>4</w:t>
            </w:r>
            <w:r>
              <w:rPr>
                <w:rStyle w:val="IndexLink"/>
                <w:rtl w:val="true"/>
              </w:rPr>
              <w:t xml:space="preserve"> . </w:t>
            </w:r>
            <w:r>
              <w:rPr>
                <w:rStyle w:val="IndexLink"/>
                <w:rtl w:val="true"/>
              </w:rPr>
              <w:t>بهداشت و درمان</w:t>
            </w:r>
            <w:r>
              <w:rPr>
                <w:rStyle w:val="IndexLink"/>
                <w:rtl w:val="true"/>
              </w:rPr>
              <w:tab/>
            </w:r>
            <w:r>
              <w:rPr>
                <w:rStyle w:val="IndexLink"/>
              </w:rPr>
              <w:t>59</w:t>
            </w:r>
          </w:hyperlink>
        </w:p>
        <w:p>
          <w:pPr>
            <w:pStyle w:val="Contents4"/>
            <w:tabs>
              <w:tab w:val="clear" w:pos="8176"/>
              <w:tab w:val="right" w:pos="9026" w:leader="dot"/>
            </w:tabs>
            <w:rPr/>
          </w:pPr>
          <w:hyperlink w:anchor="__RefHeading___Toc2727379_373438147">
            <w:r>
              <w:rPr>
                <w:webHidden/>
                <w:rStyle w:val="IndexLink"/>
              </w:rPr>
              <w:t>5</w:t>
            </w:r>
            <w:r>
              <w:rPr>
                <w:rStyle w:val="IndexLink"/>
                <w:rtl w:val="true"/>
              </w:rPr>
              <w:t xml:space="preserve"> . </w:t>
            </w:r>
            <w:r>
              <w:rPr>
                <w:rStyle w:val="IndexLink"/>
                <w:rtl w:val="true"/>
              </w:rPr>
              <w:t>خدمات اجتماعي</w:t>
            </w:r>
            <w:r>
              <w:rPr>
                <w:rStyle w:val="IndexLink"/>
                <w:rtl w:val="true"/>
              </w:rPr>
              <w:tab/>
            </w:r>
            <w:r>
              <w:rPr>
                <w:rStyle w:val="IndexLink"/>
              </w:rPr>
              <w:t>60</w:t>
            </w:r>
          </w:hyperlink>
        </w:p>
        <w:p>
          <w:pPr>
            <w:pStyle w:val="Contents4"/>
            <w:tabs>
              <w:tab w:val="clear" w:pos="8176"/>
              <w:tab w:val="right" w:pos="9026" w:leader="dot"/>
            </w:tabs>
            <w:rPr/>
          </w:pPr>
          <w:hyperlink w:anchor="__RefHeading___Toc2727381_373438147">
            <w:r>
              <w:rPr>
                <w:webHidden/>
                <w:rStyle w:val="IndexLink"/>
                <w:rtl w:val="true"/>
              </w:rPr>
              <w:t>خلاصه</w:t>
            </w:r>
            <w:r>
              <w:rPr>
                <w:rStyle w:val="IndexLink"/>
                <w:rtl w:val="true"/>
              </w:rPr>
              <w:tab/>
            </w:r>
            <w:r>
              <w:rPr>
                <w:rStyle w:val="IndexLink"/>
              </w:rPr>
              <w:t>61</w:t>
            </w:r>
          </w:hyperlink>
        </w:p>
        <w:p>
          <w:pPr>
            <w:pStyle w:val="Contents4"/>
            <w:tabs>
              <w:tab w:val="clear" w:pos="8176"/>
              <w:tab w:val="right" w:pos="9026" w:leader="dot"/>
            </w:tabs>
            <w:rPr/>
          </w:pPr>
          <w:hyperlink w:anchor="__RefHeading___Toc2727383_373438147">
            <w:r>
              <w:rPr>
                <w:webHidden/>
                <w:rStyle w:val="IndexLink"/>
                <w:rtl w:val="true"/>
              </w:rPr>
              <w:t>خود آزمايي</w:t>
            </w:r>
            <w:r>
              <w:rPr>
                <w:rStyle w:val="IndexLink"/>
                <w:rtl w:val="true"/>
              </w:rPr>
              <w:tab/>
            </w:r>
            <w:r>
              <w:rPr>
                <w:rStyle w:val="IndexLink"/>
              </w:rPr>
              <w:t>62</w:t>
            </w:r>
          </w:hyperlink>
        </w:p>
        <w:p>
          <w:pPr>
            <w:pStyle w:val="Contents3"/>
            <w:tabs>
              <w:tab w:val="clear" w:pos="8459"/>
              <w:tab w:val="right" w:pos="9026" w:leader="dot"/>
            </w:tabs>
            <w:rPr/>
          </w:pPr>
          <w:hyperlink w:anchor="__RefHeading___Toc2727385_373438147">
            <w:r>
              <w:rPr>
                <w:webHidden/>
                <w:rStyle w:val="IndexLink"/>
                <w:rtl w:val="true"/>
              </w:rPr>
              <w:t>درس پنجم</w:t>
            </w:r>
            <w:r>
              <w:rPr>
                <w:rStyle w:val="IndexLink"/>
                <w:rtl w:val="true"/>
              </w:rPr>
              <w:tab/>
            </w:r>
            <w:r>
              <w:rPr>
                <w:rStyle w:val="IndexLink"/>
              </w:rPr>
              <w:t>63</w:t>
            </w:r>
          </w:hyperlink>
        </w:p>
        <w:p>
          <w:pPr>
            <w:pStyle w:val="Contents4"/>
            <w:tabs>
              <w:tab w:val="clear" w:pos="8176"/>
              <w:tab w:val="right" w:pos="9026" w:leader="dot"/>
            </w:tabs>
            <w:rPr/>
          </w:pPr>
          <w:hyperlink w:anchor="__RefHeading___Toc2727387_37343814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727389_373438147">
            <w:r>
              <w:rPr>
                <w:webHidden/>
                <w:rStyle w:val="IndexLink"/>
              </w:rPr>
              <w:t>1</w:t>
            </w:r>
            <w:r>
              <w:rPr>
                <w:rStyle w:val="IndexLink"/>
                <w:rtl w:val="true"/>
              </w:rPr>
              <w:t xml:space="preserve"> . </w:t>
            </w:r>
            <w:r>
              <w:rPr>
                <w:rStyle w:val="IndexLink"/>
                <w:rtl w:val="true"/>
              </w:rPr>
              <w:t>وضعيت سواد</w:t>
            </w:r>
            <w:r>
              <w:rPr>
                <w:rStyle w:val="IndexLink"/>
                <w:rtl w:val="true"/>
              </w:rPr>
              <w:tab/>
            </w:r>
            <w:r>
              <w:rPr>
                <w:rStyle w:val="IndexLink"/>
              </w:rPr>
              <w:t>64</w:t>
            </w:r>
          </w:hyperlink>
        </w:p>
        <w:p>
          <w:pPr>
            <w:pStyle w:val="Contents4"/>
            <w:tabs>
              <w:tab w:val="clear" w:pos="8176"/>
              <w:tab w:val="right" w:pos="9026" w:leader="dot"/>
            </w:tabs>
            <w:rPr/>
          </w:pPr>
          <w:hyperlink w:anchor="__RefHeading___Toc2727391_373438147">
            <w:r>
              <w:rPr>
                <w:webHidden/>
                <w:rStyle w:val="IndexLink"/>
              </w:rPr>
              <w:t>2</w:t>
            </w:r>
            <w:r>
              <w:rPr>
                <w:rStyle w:val="IndexLink"/>
                <w:rtl w:val="true"/>
              </w:rPr>
              <w:t xml:space="preserve"> . </w:t>
            </w:r>
            <w:r>
              <w:rPr>
                <w:rStyle w:val="IndexLink"/>
                <w:rtl w:val="true"/>
              </w:rPr>
              <w:t>نظام آموزشي</w:t>
            </w:r>
            <w:r>
              <w:rPr>
                <w:rStyle w:val="IndexLink"/>
                <w:rtl w:val="true"/>
              </w:rPr>
              <w:tab/>
            </w:r>
            <w:r>
              <w:rPr>
                <w:rStyle w:val="IndexLink"/>
              </w:rPr>
              <w:t>64</w:t>
            </w:r>
          </w:hyperlink>
        </w:p>
        <w:p>
          <w:pPr>
            <w:pStyle w:val="Contents4"/>
            <w:tabs>
              <w:tab w:val="clear" w:pos="8176"/>
              <w:tab w:val="right" w:pos="9026" w:leader="dot"/>
            </w:tabs>
            <w:rPr/>
          </w:pPr>
          <w:hyperlink w:anchor="__RefHeading___Toc2727393_373438147">
            <w:r>
              <w:rPr>
                <w:webHidden/>
                <w:rStyle w:val="IndexLink"/>
              </w:rPr>
              <w:t>3</w:t>
            </w:r>
            <w:r>
              <w:rPr>
                <w:rStyle w:val="IndexLink"/>
                <w:rtl w:val="true"/>
              </w:rPr>
              <w:t xml:space="preserve"> . </w:t>
            </w:r>
            <w:r>
              <w:rPr>
                <w:rStyle w:val="IndexLink"/>
                <w:rtl w:val="true"/>
              </w:rPr>
              <w:t>تحصيلات عالي</w:t>
            </w:r>
            <w:r>
              <w:rPr>
                <w:rStyle w:val="IndexLink"/>
                <w:rtl w:val="true"/>
              </w:rPr>
              <w:tab/>
            </w:r>
            <w:r>
              <w:rPr>
                <w:rStyle w:val="IndexLink"/>
              </w:rPr>
              <w:t>66</w:t>
            </w:r>
          </w:hyperlink>
        </w:p>
        <w:p>
          <w:pPr>
            <w:pStyle w:val="Contents4"/>
            <w:tabs>
              <w:tab w:val="clear" w:pos="8176"/>
              <w:tab w:val="right" w:pos="9026" w:leader="dot"/>
            </w:tabs>
            <w:rPr/>
          </w:pPr>
          <w:hyperlink w:anchor="__RefHeading___Toc2727395_373438147">
            <w:r>
              <w:rPr>
                <w:webHidden/>
                <w:rStyle w:val="IndexLink"/>
              </w:rPr>
              <w:t>4</w:t>
            </w:r>
            <w:r>
              <w:rPr>
                <w:rStyle w:val="IndexLink"/>
                <w:rtl w:val="true"/>
              </w:rPr>
              <w:t xml:space="preserve"> . </w:t>
            </w:r>
            <w:r>
              <w:rPr>
                <w:rStyle w:val="IndexLink"/>
                <w:rtl w:val="true"/>
              </w:rPr>
              <w:t>كتاب</w:t>
            </w:r>
            <w:r>
              <w:rPr>
                <w:rStyle w:val="IndexLink"/>
                <w:rtl w:val="true"/>
              </w:rPr>
              <w:tab/>
            </w:r>
            <w:r>
              <w:rPr>
                <w:rStyle w:val="IndexLink"/>
              </w:rPr>
              <w:t>66</w:t>
            </w:r>
          </w:hyperlink>
        </w:p>
        <w:p>
          <w:pPr>
            <w:pStyle w:val="Contents4"/>
            <w:tabs>
              <w:tab w:val="clear" w:pos="8176"/>
              <w:tab w:val="right" w:pos="9026" w:leader="dot"/>
            </w:tabs>
            <w:rPr/>
          </w:pPr>
          <w:hyperlink w:anchor="__RefHeading___Toc2727397_373438147">
            <w:r>
              <w:rPr>
                <w:webHidden/>
                <w:rStyle w:val="IndexLink"/>
              </w:rPr>
              <w:t>4</w:t>
            </w:r>
            <w:r>
              <w:rPr>
                <w:rStyle w:val="IndexLink"/>
                <w:rtl w:val="true"/>
              </w:rPr>
              <w:t xml:space="preserve"> . </w:t>
            </w:r>
            <w:r>
              <w:rPr>
                <w:rStyle w:val="IndexLink"/>
                <w:rtl w:val="true"/>
              </w:rPr>
              <w:t>كتابخانه‌ها</w:t>
            </w:r>
            <w:r>
              <w:rPr>
                <w:rStyle w:val="IndexLink"/>
                <w:rtl w:val="true"/>
              </w:rPr>
              <w:tab/>
            </w:r>
            <w:r>
              <w:rPr>
                <w:rStyle w:val="IndexLink"/>
              </w:rPr>
              <w:t>67</w:t>
            </w:r>
          </w:hyperlink>
        </w:p>
        <w:p>
          <w:pPr>
            <w:pStyle w:val="Contents4"/>
            <w:tabs>
              <w:tab w:val="clear" w:pos="8176"/>
              <w:tab w:val="right" w:pos="9026" w:leader="dot"/>
            </w:tabs>
            <w:rPr/>
          </w:pPr>
          <w:hyperlink w:anchor="__RefHeading___Toc2727399_373438147">
            <w:r>
              <w:rPr>
                <w:webHidden/>
                <w:rStyle w:val="IndexLink"/>
              </w:rPr>
              <w:t>5</w:t>
            </w:r>
            <w:r>
              <w:rPr>
                <w:rStyle w:val="IndexLink"/>
                <w:rtl w:val="true"/>
              </w:rPr>
              <w:t xml:space="preserve"> . </w:t>
            </w:r>
            <w:r>
              <w:rPr>
                <w:rStyle w:val="IndexLink"/>
                <w:rtl w:val="true"/>
              </w:rPr>
              <w:t>مطبوعات</w:t>
            </w:r>
            <w:r>
              <w:rPr>
                <w:rStyle w:val="IndexLink"/>
                <w:rtl w:val="true"/>
              </w:rPr>
              <w:tab/>
            </w:r>
            <w:r>
              <w:rPr>
                <w:rStyle w:val="IndexLink"/>
              </w:rPr>
              <w:t>68</w:t>
            </w:r>
          </w:hyperlink>
        </w:p>
        <w:p>
          <w:pPr>
            <w:pStyle w:val="Contents4"/>
            <w:tabs>
              <w:tab w:val="clear" w:pos="8176"/>
              <w:tab w:val="right" w:pos="9026" w:leader="dot"/>
            </w:tabs>
            <w:rPr/>
          </w:pPr>
          <w:hyperlink w:anchor="__RefHeading___Toc2727401_373438147">
            <w:r>
              <w:rPr>
                <w:webHidden/>
                <w:rStyle w:val="IndexLink"/>
              </w:rPr>
              <w:t>6</w:t>
            </w:r>
            <w:r>
              <w:rPr>
                <w:rStyle w:val="IndexLink"/>
                <w:rtl w:val="true"/>
              </w:rPr>
              <w:t xml:space="preserve"> . </w:t>
            </w:r>
            <w:r>
              <w:rPr>
                <w:rStyle w:val="IndexLink"/>
                <w:rtl w:val="true"/>
              </w:rPr>
              <w:t>خبرگزاري‌هاي داخلي و خارجي</w:t>
            </w:r>
            <w:r>
              <w:rPr>
                <w:rStyle w:val="IndexLink"/>
                <w:rtl w:val="true"/>
              </w:rPr>
              <w:tab/>
            </w:r>
            <w:r>
              <w:rPr>
                <w:rStyle w:val="IndexLink"/>
              </w:rPr>
              <w:t>68</w:t>
            </w:r>
          </w:hyperlink>
        </w:p>
        <w:p>
          <w:pPr>
            <w:pStyle w:val="Contents4"/>
            <w:tabs>
              <w:tab w:val="clear" w:pos="8176"/>
              <w:tab w:val="right" w:pos="9026" w:leader="dot"/>
            </w:tabs>
            <w:rPr/>
          </w:pPr>
          <w:hyperlink w:anchor="__RefHeading___Toc2727403_373438147">
            <w:r>
              <w:rPr>
                <w:webHidden/>
                <w:rStyle w:val="IndexLink"/>
              </w:rPr>
              <w:t>7</w:t>
            </w:r>
            <w:r>
              <w:rPr>
                <w:rStyle w:val="IndexLink"/>
                <w:rtl w:val="true"/>
              </w:rPr>
              <w:t xml:space="preserve"> . </w:t>
            </w:r>
            <w:r>
              <w:rPr>
                <w:rStyle w:val="IndexLink"/>
                <w:rtl w:val="true"/>
              </w:rPr>
              <w:t xml:space="preserve">راديو و تلويزيون </w:t>
            </w:r>
            <w:r>
              <w:rPr>
                <w:rStyle w:val="IndexLink"/>
                <w:rtl w:val="true"/>
              </w:rPr>
              <w:t>(</w:t>
            </w:r>
            <w:r>
              <w:rPr>
                <w:rStyle w:val="IndexLink"/>
                <w:rtl w:val="true"/>
              </w:rPr>
              <w:t>صدا و سيما</w:t>
            </w:r>
            <w:r>
              <w:rPr>
                <w:rStyle w:val="IndexLink"/>
                <w:rtl w:val="true"/>
              </w:rPr>
              <w:t>)</w:t>
              <w:tab/>
            </w:r>
            <w:r>
              <w:rPr>
                <w:rStyle w:val="IndexLink"/>
              </w:rPr>
              <w:t>69</w:t>
            </w:r>
          </w:hyperlink>
        </w:p>
        <w:p>
          <w:pPr>
            <w:pStyle w:val="Contents4"/>
            <w:tabs>
              <w:tab w:val="clear" w:pos="8176"/>
              <w:tab w:val="right" w:pos="9026" w:leader="dot"/>
            </w:tabs>
            <w:rPr/>
          </w:pPr>
          <w:hyperlink w:anchor="__RefHeading___Toc2727405_373438147">
            <w:r>
              <w:rPr>
                <w:webHidden/>
                <w:rStyle w:val="IndexLink"/>
              </w:rPr>
              <w:t>8</w:t>
            </w:r>
            <w:r>
              <w:rPr>
                <w:rStyle w:val="IndexLink"/>
                <w:rtl w:val="true"/>
              </w:rPr>
              <w:t xml:space="preserve"> . </w:t>
            </w:r>
            <w:r>
              <w:rPr>
                <w:rStyle w:val="IndexLink"/>
                <w:rtl w:val="true"/>
              </w:rPr>
              <w:t>جوانان، هنر و ورزش</w:t>
            </w:r>
            <w:r>
              <w:rPr>
                <w:rStyle w:val="IndexLink"/>
                <w:rtl w:val="true"/>
              </w:rPr>
              <w:tab/>
            </w:r>
            <w:r>
              <w:rPr>
                <w:rStyle w:val="IndexLink"/>
              </w:rPr>
              <w:t>70</w:t>
            </w:r>
          </w:hyperlink>
        </w:p>
        <w:p>
          <w:pPr>
            <w:pStyle w:val="Contents4"/>
            <w:tabs>
              <w:tab w:val="clear" w:pos="8176"/>
              <w:tab w:val="right" w:pos="9026" w:leader="dot"/>
            </w:tabs>
            <w:rPr/>
          </w:pPr>
          <w:hyperlink w:anchor="__RefHeading___Toc2727407_373438147">
            <w:r>
              <w:rPr>
                <w:webHidden/>
                <w:rStyle w:val="IndexLink"/>
                <w:rtl w:val="true"/>
              </w:rPr>
              <w:t>خلاصه</w:t>
            </w:r>
            <w:r>
              <w:rPr>
                <w:rStyle w:val="IndexLink"/>
                <w:rtl w:val="true"/>
              </w:rPr>
              <w:tab/>
            </w:r>
            <w:r>
              <w:rPr>
                <w:rStyle w:val="IndexLink"/>
              </w:rPr>
              <w:t>71</w:t>
            </w:r>
          </w:hyperlink>
        </w:p>
        <w:p>
          <w:pPr>
            <w:pStyle w:val="Contents4"/>
            <w:tabs>
              <w:tab w:val="clear" w:pos="8176"/>
              <w:tab w:val="right" w:pos="9026" w:leader="dot"/>
            </w:tabs>
            <w:rPr/>
          </w:pPr>
          <w:hyperlink w:anchor="__RefHeading___Toc2727409_373438147">
            <w:r>
              <w:rPr>
                <w:webHidden/>
                <w:rStyle w:val="IndexLink"/>
                <w:rtl w:val="true"/>
              </w:rPr>
              <w:t>خود آزمايي</w:t>
            </w:r>
            <w:r>
              <w:rPr>
                <w:rStyle w:val="IndexLink"/>
                <w:rtl w:val="true"/>
              </w:rPr>
              <w:tab/>
            </w:r>
            <w:r>
              <w:rPr>
                <w:rStyle w:val="IndexLink"/>
              </w:rPr>
              <w:t>73</w:t>
            </w:r>
          </w:hyperlink>
        </w:p>
        <w:p>
          <w:pPr>
            <w:pStyle w:val="Contents3"/>
            <w:tabs>
              <w:tab w:val="clear" w:pos="8459"/>
              <w:tab w:val="right" w:pos="9026" w:leader="dot"/>
            </w:tabs>
            <w:rPr/>
          </w:pPr>
          <w:hyperlink w:anchor="__RefHeading___Toc2727411_373438147">
            <w:r>
              <w:rPr>
                <w:webHidden/>
                <w:rStyle w:val="IndexLink"/>
                <w:rtl w:val="true"/>
              </w:rPr>
              <w:t>درس ششم</w:t>
            </w:r>
            <w:r>
              <w:rPr>
                <w:rStyle w:val="IndexLink"/>
                <w:rtl w:val="true"/>
              </w:rPr>
              <w:tab/>
            </w:r>
            <w:r>
              <w:rPr>
                <w:rStyle w:val="IndexLink"/>
              </w:rPr>
              <w:t>74</w:t>
            </w:r>
          </w:hyperlink>
        </w:p>
        <w:p>
          <w:pPr>
            <w:pStyle w:val="Contents4"/>
            <w:tabs>
              <w:tab w:val="clear" w:pos="8176"/>
              <w:tab w:val="right" w:pos="9026" w:leader="dot"/>
            </w:tabs>
            <w:rPr/>
          </w:pPr>
          <w:hyperlink w:anchor="__RefHeading___Toc2727413_37343814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727415_373438147">
            <w:r>
              <w:rPr>
                <w:webHidden/>
                <w:rStyle w:val="IndexLink"/>
              </w:rPr>
              <w:t>1</w:t>
            </w:r>
            <w:r>
              <w:rPr>
                <w:rStyle w:val="IndexLink"/>
                <w:rtl w:val="true"/>
              </w:rPr>
              <w:t xml:space="preserve"> . </w:t>
            </w:r>
            <w:r>
              <w:rPr>
                <w:rStyle w:val="IndexLink"/>
                <w:rtl w:val="true"/>
              </w:rPr>
              <w:t>سيستم اقتصادي</w:t>
            </w:r>
            <w:r>
              <w:rPr>
                <w:rStyle w:val="IndexLink"/>
                <w:rtl w:val="true"/>
              </w:rPr>
              <w:tab/>
            </w:r>
            <w:r>
              <w:rPr>
                <w:rStyle w:val="IndexLink"/>
              </w:rPr>
              <w:t>75</w:t>
            </w:r>
          </w:hyperlink>
        </w:p>
        <w:p>
          <w:pPr>
            <w:pStyle w:val="Contents4"/>
            <w:tabs>
              <w:tab w:val="clear" w:pos="8176"/>
              <w:tab w:val="right" w:pos="9026" w:leader="dot"/>
            </w:tabs>
            <w:rPr/>
          </w:pPr>
          <w:hyperlink w:anchor="__RefHeading___Toc2727417_373438147">
            <w:r>
              <w:rPr>
                <w:webHidden/>
                <w:rStyle w:val="IndexLink"/>
              </w:rPr>
              <w:t>2</w:t>
            </w:r>
            <w:r>
              <w:rPr>
                <w:rStyle w:val="IndexLink"/>
                <w:rtl w:val="true"/>
              </w:rPr>
              <w:t xml:space="preserve">. </w:t>
            </w:r>
            <w:r>
              <w:rPr>
                <w:rStyle w:val="IndexLink"/>
                <w:rtl w:val="true"/>
              </w:rPr>
              <w:t>بخش‌هاي مختلف اقتصادي</w:t>
            </w:r>
            <w:r>
              <w:rPr>
                <w:rStyle w:val="IndexLink"/>
                <w:rtl w:val="true"/>
              </w:rPr>
              <w:tab/>
            </w:r>
            <w:r>
              <w:rPr>
                <w:rStyle w:val="IndexLink"/>
              </w:rPr>
              <w:t>76</w:t>
            </w:r>
          </w:hyperlink>
        </w:p>
        <w:p>
          <w:pPr>
            <w:pStyle w:val="Contents5"/>
            <w:tabs>
              <w:tab w:val="clear" w:pos="7892"/>
              <w:tab w:val="right" w:pos="9026" w:leader="dot"/>
            </w:tabs>
            <w:rPr/>
          </w:pPr>
          <w:hyperlink w:anchor="__RefHeading___Toc2727419_37343814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727421_373438147">
            <w:r>
              <w:rPr>
                <w:webHidden/>
                <w:rStyle w:val="IndexLink"/>
                <w:rtl w:val="true"/>
              </w:rPr>
              <w:t>الف</w:t>
            </w:r>
            <w:r>
              <w:rPr>
                <w:rStyle w:val="IndexLink"/>
                <w:rtl w:val="true"/>
              </w:rPr>
              <w:t xml:space="preserve">. </w:t>
            </w:r>
            <w:r>
              <w:rPr>
                <w:rStyle w:val="IndexLink"/>
                <w:rtl w:val="true"/>
              </w:rPr>
              <w:t>كشاورزي</w:t>
            </w:r>
            <w:r>
              <w:rPr>
                <w:rStyle w:val="IndexLink"/>
                <w:rtl w:val="true"/>
              </w:rPr>
              <w:tab/>
            </w:r>
            <w:r>
              <w:rPr>
                <w:rStyle w:val="IndexLink"/>
              </w:rPr>
              <w:t>76</w:t>
            </w:r>
          </w:hyperlink>
        </w:p>
        <w:p>
          <w:pPr>
            <w:pStyle w:val="Contents5"/>
            <w:tabs>
              <w:tab w:val="clear" w:pos="7892"/>
              <w:tab w:val="right" w:pos="9026" w:leader="dot"/>
            </w:tabs>
            <w:rPr/>
          </w:pPr>
          <w:hyperlink w:anchor="__RefHeading___Toc2727423_373438147">
            <w:r>
              <w:rPr>
                <w:webHidden/>
                <w:rStyle w:val="IndexLink"/>
                <w:rtl w:val="true"/>
              </w:rPr>
              <w:t>ب</w:t>
            </w:r>
            <w:r>
              <w:rPr>
                <w:rStyle w:val="IndexLink"/>
                <w:rtl w:val="true"/>
              </w:rPr>
              <w:t xml:space="preserve">. </w:t>
            </w:r>
            <w:r>
              <w:rPr>
                <w:rStyle w:val="IndexLink"/>
                <w:rtl w:val="true"/>
              </w:rPr>
              <w:t>معادن</w:t>
            </w:r>
            <w:r>
              <w:rPr>
                <w:rStyle w:val="IndexLink"/>
                <w:rtl w:val="true"/>
              </w:rPr>
              <w:tab/>
            </w:r>
            <w:r>
              <w:rPr>
                <w:rStyle w:val="IndexLink"/>
              </w:rPr>
              <w:t>77</w:t>
            </w:r>
          </w:hyperlink>
        </w:p>
        <w:p>
          <w:pPr>
            <w:pStyle w:val="Contents5"/>
            <w:tabs>
              <w:tab w:val="clear" w:pos="7892"/>
              <w:tab w:val="right" w:pos="9026" w:leader="dot"/>
            </w:tabs>
            <w:rPr/>
          </w:pPr>
          <w:hyperlink w:anchor="__RefHeading___Toc2727425_373438147">
            <w:r>
              <w:rPr>
                <w:webHidden/>
                <w:rStyle w:val="IndexLink"/>
                <w:rtl w:val="true"/>
              </w:rPr>
              <w:t>ج</w:t>
            </w:r>
            <w:r>
              <w:rPr>
                <w:rStyle w:val="IndexLink"/>
                <w:rtl w:val="true"/>
              </w:rPr>
              <w:t xml:space="preserve">. </w:t>
            </w:r>
            <w:r>
              <w:rPr>
                <w:rStyle w:val="IndexLink"/>
                <w:rtl w:val="true"/>
              </w:rPr>
              <w:t>انرژي</w:t>
            </w:r>
            <w:r>
              <w:rPr>
                <w:rStyle w:val="IndexLink"/>
                <w:rtl w:val="true"/>
              </w:rPr>
              <w:tab/>
            </w:r>
            <w:r>
              <w:rPr>
                <w:rStyle w:val="IndexLink"/>
              </w:rPr>
              <w:t>77</w:t>
            </w:r>
          </w:hyperlink>
        </w:p>
        <w:p>
          <w:pPr>
            <w:pStyle w:val="Contents5"/>
            <w:tabs>
              <w:tab w:val="clear" w:pos="7892"/>
              <w:tab w:val="right" w:pos="9026" w:leader="dot"/>
            </w:tabs>
            <w:rPr/>
          </w:pPr>
          <w:hyperlink w:anchor="__RefHeading___Toc2727427_373438147">
            <w:r>
              <w:rPr>
                <w:webHidden/>
                <w:rStyle w:val="IndexLink"/>
                <w:rtl w:val="true"/>
              </w:rPr>
              <w:t>د</w:t>
            </w:r>
            <w:r>
              <w:rPr>
                <w:rStyle w:val="IndexLink"/>
                <w:rtl w:val="true"/>
              </w:rPr>
              <w:t xml:space="preserve">. </w:t>
            </w:r>
            <w:r>
              <w:rPr>
                <w:rStyle w:val="IndexLink"/>
                <w:rtl w:val="true"/>
              </w:rPr>
              <w:t>صنايع</w:t>
            </w:r>
            <w:r>
              <w:rPr>
                <w:rStyle w:val="IndexLink"/>
                <w:rtl w:val="true"/>
              </w:rPr>
              <w:tab/>
            </w:r>
            <w:r>
              <w:rPr>
                <w:rStyle w:val="IndexLink"/>
              </w:rPr>
              <w:t>77</w:t>
            </w:r>
          </w:hyperlink>
        </w:p>
        <w:p>
          <w:pPr>
            <w:pStyle w:val="Contents4"/>
            <w:tabs>
              <w:tab w:val="clear" w:pos="8176"/>
              <w:tab w:val="right" w:pos="9026" w:leader="dot"/>
            </w:tabs>
            <w:rPr/>
          </w:pPr>
          <w:hyperlink w:anchor="__RefHeading___Toc2727429_373438147">
            <w:r>
              <w:rPr>
                <w:webHidden/>
                <w:rStyle w:val="IndexLink"/>
              </w:rPr>
              <w:t>3</w:t>
            </w:r>
            <w:r>
              <w:rPr>
                <w:rStyle w:val="IndexLink"/>
                <w:rtl w:val="true"/>
              </w:rPr>
              <w:t xml:space="preserve">. </w:t>
            </w:r>
            <w:r>
              <w:rPr>
                <w:rStyle w:val="IndexLink"/>
                <w:rtl w:val="true"/>
              </w:rPr>
              <w:t>حمل و نقل و ارتباطات</w:t>
            </w:r>
            <w:r>
              <w:rPr>
                <w:rStyle w:val="IndexLink"/>
                <w:rtl w:val="true"/>
              </w:rPr>
              <w:tab/>
            </w:r>
            <w:r>
              <w:rPr>
                <w:rStyle w:val="IndexLink"/>
              </w:rPr>
              <w:t>79</w:t>
            </w:r>
          </w:hyperlink>
        </w:p>
        <w:p>
          <w:pPr>
            <w:pStyle w:val="Contents5"/>
            <w:tabs>
              <w:tab w:val="clear" w:pos="7892"/>
              <w:tab w:val="right" w:pos="9026" w:leader="dot"/>
            </w:tabs>
            <w:rPr/>
          </w:pPr>
          <w:hyperlink w:anchor="__RefHeading___Toc2727431_37343814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727433_373438147">
            <w:r>
              <w:rPr>
                <w:webHidden/>
                <w:rStyle w:val="IndexLink"/>
                <w:rtl w:val="true"/>
              </w:rPr>
              <w:t>الف</w:t>
            </w:r>
            <w:r>
              <w:rPr>
                <w:rStyle w:val="IndexLink"/>
                <w:rtl w:val="true"/>
              </w:rPr>
              <w:t xml:space="preserve">. </w:t>
            </w:r>
            <w:r>
              <w:rPr>
                <w:rStyle w:val="IndexLink"/>
                <w:rtl w:val="true"/>
              </w:rPr>
              <w:t>راه آهن</w:t>
            </w:r>
            <w:r>
              <w:rPr>
                <w:rStyle w:val="IndexLink"/>
                <w:rtl w:val="true"/>
              </w:rPr>
              <w:tab/>
            </w:r>
            <w:r>
              <w:rPr>
                <w:rStyle w:val="IndexLink"/>
              </w:rPr>
              <w:t>79</w:t>
            </w:r>
          </w:hyperlink>
        </w:p>
        <w:p>
          <w:pPr>
            <w:pStyle w:val="Contents5"/>
            <w:tabs>
              <w:tab w:val="clear" w:pos="7892"/>
              <w:tab w:val="right" w:pos="9026" w:leader="dot"/>
            </w:tabs>
            <w:rPr/>
          </w:pPr>
          <w:hyperlink w:anchor="__RefHeading___Toc2727435_373438147">
            <w:r>
              <w:rPr>
                <w:webHidden/>
                <w:rStyle w:val="IndexLink"/>
                <w:rtl w:val="true"/>
              </w:rPr>
              <w:t>ب</w:t>
            </w:r>
            <w:r>
              <w:rPr>
                <w:rStyle w:val="IndexLink"/>
                <w:rtl w:val="true"/>
              </w:rPr>
              <w:t xml:space="preserve">. </w:t>
            </w:r>
            <w:r>
              <w:rPr>
                <w:rStyle w:val="IndexLink"/>
                <w:rtl w:val="true"/>
              </w:rPr>
              <w:t>جاده‌ها و اتومبيل</w:t>
            </w:r>
            <w:r>
              <w:rPr>
                <w:rStyle w:val="IndexLink"/>
                <w:rtl w:val="true"/>
              </w:rPr>
              <w:tab/>
            </w:r>
            <w:r>
              <w:rPr>
                <w:rStyle w:val="IndexLink"/>
              </w:rPr>
              <w:t>79</w:t>
            </w:r>
          </w:hyperlink>
        </w:p>
        <w:p>
          <w:pPr>
            <w:pStyle w:val="Contents5"/>
            <w:tabs>
              <w:tab w:val="clear" w:pos="7892"/>
              <w:tab w:val="right" w:pos="9026" w:leader="dot"/>
            </w:tabs>
            <w:rPr/>
          </w:pPr>
          <w:hyperlink w:anchor="__RefHeading___Toc2727437_373438147">
            <w:r>
              <w:rPr>
                <w:webHidden/>
                <w:rStyle w:val="IndexLink"/>
                <w:rtl w:val="true"/>
              </w:rPr>
              <w:t>ج</w:t>
            </w:r>
            <w:r>
              <w:rPr>
                <w:rStyle w:val="IndexLink"/>
                <w:rtl w:val="true"/>
              </w:rPr>
              <w:t xml:space="preserve">. </w:t>
            </w:r>
            <w:r>
              <w:rPr>
                <w:rStyle w:val="IndexLink"/>
                <w:rtl w:val="true"/>
              </w:rPr>
              <w:t>فرودگاه‌ها</w:t>
            </w:r>
            <w:r>
              <w:rPr>
                <w:rStyle w:val="IndexLink"/>
                <w:rtl w:val="true"/>
              </w:rPr>
              <w:tab/>
            </w:r>
            <w:r>
              <w:rPr>
                <w:rStyle w:val="IndexLink"/>
              </w:rPr>
              <w:t>79</w:t>
            </w:r>
          </w:hyperlink>
        </w:p>
        <w:p>
          <w:pPr>
            <w:pStyle w:val="Contents4"/>
            <w:tabs>
              <w:tab w:val="clear" w:pos="8176"/>
              <w:tab w:val="right" w:pos="9026" w:leader="dot"/>
            </w:tabs>
            <w:rPr/>
          </w:pPr>
          <w:hyperlink w:anchor="__RefHeading___Toc2727439_373438147">
            <w:r>
              <w:rPr>
                <w:webHidden/>
                <w:rStyle w:val="IndexLink"/>
              </w:rPr>
              <w:t>4</w:t>
            </w:r>
            <w:r>
              <w:rPr>
                <w:rStyle w:val="IndexLink"/>
                <w:rtl w:val="true"/>
              </w:rPr>
              <w:t xml:space="preserve">. </w:t>
            </w:r>
            <w:r>
              <w:rPr>
                <w:rStyle w:val="IndexLink"/>
                <w:rtl w:val="true"/>
              </w:rPr>
              <w:t>بودجه كشور</w:t>
            </w:r>
            <w:r>
              <w:rPr>
                <w:rStyle w:val="IndexLink"/>
                <w:rtl w:val="true"/>
              </w:rPr>
              <w:tab/>
            </w:r>
            <w:r>
              <w:rPr>
                <w:rStyle w:val="IndexLink"/>
              </w:rPr>
              <w:t>80</w:t>
            </w:r>
          </w:hyperlink>
        </w:p>
        <w:p>
          <w:pPr>
            <w:pStyle w:val="Contents4"/>
            <w:tabs>
              <w:tab w:val="clear" w:pos="8176"/>
              <w:tab w:val="right" w:pos="9026" w:leader="dot"/>
            </w:tabs>
            <w:rPr/>
          </w:pPr>
          <w:hyperlink w:anchor="__RefHeading___Toc2727441_373438147">
            <w:r>
              <w:rPr>
                <w:webHidden/>
                <w:rStyle w:val="IndexLink"/>
              </w:rPr>
              <w:t>5</w:t>
            </w:r>
            <w:r>
              <w:rPr>
                <w:rStyle w:val="IndexLink"/>
                <w:rtl w:val="true"/>
              </w:rPr>
              <w:t xml:space="preserve">. </w:t>
            </w:r>
            <w:r>
              <w:rPr>
                <w:rStyle w:val="IndexLink"/>
                <w:rtl w:val="true"/>
              </w:rPr>
              <w:t>توليد ناخالص ملي، درآمد سرانه و نرخ رشد</w:t>
            </w:r>
            <w:r>
              <w:rPr>
                <w:rStyle w:val="IndexLink"/>
                <w:rtl w:val="true"/>
              </w:rPr>
              <w:tab/>
            </w:r>
            <w:r>
              <w:rPr>
                <w:rStyle w:val="IndexLink"/>
              </w:rPr>
              <w:t>81</w:t>
            </w:r>
          </w:hyperlink>
        </w:p>
        <w:p>
          <w:pPr>
            <w:pStyle w:val="Contents4"/>
            <w:tabs>
              <w:tab w:val="clear" w:pos="8176"/>
              <w:tab w:val="right" w:pos="9026" w:leader="dot"/>
            </w:tabs>
            <w:rPr/>
          </w:pPr>
          <w:hyperlink w:anchor="__RefHeading___Toc2727443_373438147">
            <w:r>
              <w:rPr>
                <w:webHidden/>
                <w:rStyle w:val="IndexLink"/>
              </w:rPr>
              <w:t>6</w:t>
            </w:r>
            <w:r>
              <w:rPr>
                <w:rStyle w:val="IndexLink"/>
                <w:rtl w:val="true"/>
              </w:rPr>
              <w:t xml:space="preserve">. </w:t>
            </w:r>
            <w:r>
              <w:rPr>
                <w:rStyle w:val="IndexLink"/>
                <w:rtl w:val="true"/>
              </w:rPr>
              <w:t>پول عربستان</w:t>
            </w:r>
            <w:r>
              <w:rPr>
                <w:rStyle w:val="IndexLink"/>
                <w:rtl w:val="true"/>
              </w:rPr>
              <w:tab/>
            </w:r>
            <w:r>
              <w:rPr>
                <w:rStyle w:val="IndexLink"/>
              </w:rPr>
              <w:t>81</w:t>
            </w:r>
          </w:hyperlink>
        </w:p>
        <w:p>
          <w:pPr>
            <w:pStyle w:val="Contents4"/>
            <w:tabs>
              <w:tab w:val="clear" w:pos="8176"/>
              <w:tab w:val="right" w:pos="9026" w:leader="dot"/>
            </w:tabs>
            <w:rPr/>
          </w:pPr>
          <w:hyperlink w:anchor="__RefHeading___Toc2727445_373438147">
            <w:r>
              <w:rPr>
                <w:webHidden/>
                <w:rStyle w:val="IndexLink"/>
              </w:rPr>
              <w:t>7</w:t>
            </w:r>
            <w:r>
              <w:rPr>
                <w:rStyle w:val="IndexLink"/>
                <w:rtl w:val="true"/>
              </w:rPr>
              <w:t xml:space="preserve">. </w:t>
            </w:r>
            <w:r>
              <w:rPr>
                <w:rStyle w:val="IndexLink"/>
                <w:rtl w:val="true"/>
              </w:rPr>
              <w:t>بانك‌هاي عربستان</w:t>
            </w:r>
            <w:r>
              <w:rPr>
                <w:rStyle w:val="IndexLink"/>
                <w:rtl w:val="true"/>
              </w:rPr>
              <w:tab/>
            </w:r>
            <w:r>
              <w:rPr>
                <w:rStyle w:val="IndexLink"/>
              </w:rPr>
              <w:t>82</w:t>
            </w:r>
          </w:hyperlink>
        </w:p>
        <w:p>
          <w:pPr>
            <w:pStyle w:val="Contents4"/>
            <w:tabs>
              <w:tab w:val="clear" w:pos="8176"/>
              <w:tab w:val="right" w:pos="9026" w:leader="dot"/>
            </w:tabs>
            <w:rPr/>
          </w:pPr>
          <w:hyperlink w:anchor="__RefHeading___Toc2727447_373438147">
            <w:r>
              <w:rPr>
                <w:webHidden/>
                <w:rStyle w:val="IndexLink"/>
              </w:rPr>
              <w:t>8</w:t>
            </w:r>
            <w:r>
              <w:rPr>
                <w:rStyle w:val="IndexLink"/>
                <w:rtl w:val="true"/>
              </w:rPr>
              <w:t xml:space="preserve">. </w:t>
            </w:r>
            <w:r>
              <w:rPr>
                <w:rStyle w:val="IndexLink"/>
                <w:rtl w:val="true"/>
              </w:rPr>
              <w:t>سرمايه‌گذاري و كمك‌هاي اقتصادي</w:t>
            </w:r>
            <w:r>
              <w:rPr>
                <w:rStyle w:val="IndexLink"/>
                <w:rtl w:val="true"/>
              </w:rPr>
              <w:tab/>
            </w:r>
            <w:r>
              <w:rPr>
                <w:rStyle w:val="IndexLink"/>
              </w:rPr>
              <w:t>82</w:t>
            </w:r>
          </w:hyperlink>
        </w:p>
        <w:p>
          <w:pPr>
            <w:pStyle w:val="Contents4"/>
            <w:tabs>
              <w:tab w:val="clear" w:pos="8176"/>
              <w:tab w:val="right" w:pos="9026" w:leader="dot"/>
            </w:tabs>
            <w:rPr/>
          </w:pPr>
          <w:hyperlink w:anchor="__RefHeading___Toc2727449_373438147">
            <w:r>
              <w:rPr>
                <w:webHidden/>
                <w:rStyle w:val="IndexLink"/>
              </w:rPr>
              <w:t>9</w:t>
            </w:r>
            <w:r>
              <w:rPr>
                <w:rStyle w:val="IndexLink"/>
                <w:rtl w:val="true"/>
              </w:rPr>
              <w:t xml:space="preserve">. </w:t>
            </w:r>
            <w:r>
              <w:rPr>
                <w:rStyle w:val="IndexLink"/>
                <w:rtl w:val="true"/>
              </w:rPr>
              <w:t>مبادلات تجاري</w:t>
            </w:r>
            <w:r>
              <w:rPr>
                <w:rStyle w:val="IndexLink"/>
                <w:rtl w:val="true"/>
              </w:rPr>
              <w:tab/>
            </w:r>
            <w:r>
              <w:rPr>
                <w:rStyle w:val="IndexLink"/>
              </w:rPr>
              <w:t>83</w:t>
            </w:r>
          </w:hyperlink>
        </w:p>
        <w:p>
          <w:pPr>
            <w:pStyle w:val="Contents4"/>
            <w:tabs>
              <w:tab w:val="clear" w:pos="8176"/>
              <w:tab w:val="right" w:pos="9026" w:leader="dot"/>
            </w:tabs>
            <w:rPr/>
          </w:pPr>
          <w:hyperlink w:anchor="__RefHeading___Toc2727451_373438147">
            <w:r>
              <w:rPr>
                <w:webHidden/>
                <w:rStyle w:val="IndexLink"/>
              </w:rPr>
              <w:t>10</w:t>
            </w:r>
            <w:r>
              <w:rPr>
                <w:rStyle w:val="IndexLink"/>
                <w:rtl w:val="true"/>
              </w:rPr>
              <w:t xml:space="preserve">. </w:t>
            </w:r>
            <w:r>
              <w:rPr>
                <w:rStyle w:val="IndexLink"/>
                <w:rtl w:val="true"/>
              </w:rPr>
              <w:t>صادرات و واردات</w:t>
            </w:r>
            <w:r>
              <w:rPr>
                <w:rStyle w:val="IndexLink"/>
                <w:rtl w:val="true"/>
              </w:rPr>
              <w:tab/>
            </w:r>
            <w:r>
              <w:rPr>
                <w:rStyle w:val="IndexLink"/>
              </w:rPr>
              <w:t>84</w:t>
            </w:r>
          </w:hyperlink>
        </w:p>
        <w:p>
          <w:pPr>
            <w:pStyle w:val="Contents4"/>
            <w:tabs>
              <w:tab w:val="clear" w:pos="8176"/>
              <w:tab w:val="right" w:pos="9026" w:leader="dot"/>
            </w:tabs>
            <w:rPr/>
          </w:pPr>
          <w:hyperlink w:anchor="__RefHeading___Toc2727453_373438147">
            <w:r>
              <w:rPr>
                <w:webHidden/>
                <w:rStyle w:val="IndexLink"/>
                <w:rtl w:val="true"/>
              </w:rPr>
              <w:t>خلاصه</w:t>
            </w:r>
            <w:r>
              <w:rPr>
                <w:rStyle w:val="IndexLink"/>
                <w:rtl w:val="true"/>
              </w:rPr>
              <w:tab/>
            </w:r>
            <w:r>
              <w:rPr>
                <w:rStyle w:val="IndexLink"/>
              </w:rPr>
              <w:t>84</w:t>
            </w:r>
          </w:hyperlink>
        </w:p>
        <w:p>
          <w:pPr>
            <w:pStyle w:val="Contents4"/>
            <w:tabs>
              <w:tab w:val="clear" w:pos="8176"/>
              <w:tab w:val="right" w:pos="9026" w:leader="dot"/>
            </w:tabs>
            <w:rPr/>
          </w:pPr>
          <w:hyperlink w:anchor="__RefHeading___Toc2727455_373438147">
            <w:r>
              <w:rPr>
                <w:webHidden/>
                <w:rStyle w:val="IndexLink"/>
                <w:rtl w:val="true"/>
              </w:rPr>
              <w:t>خود آزمايي</w:t>
            </w:r>
            <w:r>
              <w:rPr>
                <w:rStyle w:val="IndexLink"/>
                <w:rtl w:val="true"/>
              </w:rPr>
              <w:tab/>
            </w:r>
            <w:r>
              <w:rPr>
                <w:rStyle w:val="IndexLink"/>
              </w:rPr>
              <w:t>86</w:t>
            </w:r>
          </w:hyperlink>
        </w:p>
        <w:p>
          <w:pPr>
            <w:pStyle w:val="Contents2"/>
            <w:tabs>
              <w:tab w:val="clear" w:pos="8743"/>
              <w:tab w:val="right" w:pos="9026" w:leader="dot"/>
            </w:tabs>
            <w:rPr/>
          </w:pPr>
          <w:hyperlink w:anchor="__RefHeading___Toc2727457_373438147">
            <w:r>
              <w:rPr>
                <w:webHidden/>
                <w:rStyle w:val="IndexLink"/>
                <w:rtl w:val="true"/>
              </w:rPr>
              <w:t>بخش دوم</w:t>
            </w:r>
            <w:r>
              <w:rPr>
                <w:rStyle w:val="IndexLink"/>
                <w:rtl w:val="true"/>
              </w:rPr>
              <w:t xml:space="preserve">: </w:t>
            </w:r>
            <w:r>
              <w:rPr>
                <w:rStyle w:val="IndexLink"/>
                <w:rtl w:val="true"/>
              </w:rPr>
              <w:t>عربستان در گذر تاريخ</w:t>
            </w:r>
            <w:r>
              <w:rPr>
                <w:rStyle w:val="IndexLink"/>
                <w:rtl w:val="true"/>
              </w:rPr>
              <w:tab/>
            </w:r>
            <w:r>
              <w:rPr>
                <w:rStyle w:val="IndexLink"/>
              </w:rPr>
              <w:t>87</w:t>
            </w:r>
          </w:hyperlink>
        </w:p>
        <w:p>
          <w:pPr>
            <w:pStyle w:val="Contents3"/>
            <w:tabs>
              <w:tab w:val="clear" w:pos="8459"/>
              <w:tab w:val="right" w:pos="9026" w:leader="dot"/>
            </w:tabs>
            <w:rPr/>
          </w:pPr>
          <w:hyperlink w:anchor="__RefHeading___Toc2727459_373438147">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727461_373438147">
            <w:r>
              <w:rPr>
                <w:webHidden/>
                <w:rStyle w:val="IndexLink"/>
                <w:rtl w:val="true"/>
              </w:rPr>
              <w:t>درس هفتم</w:t>
            </w:r>
            <w:r>
              <w:rPr>
                <w:rStyle w:val="IndexLink"/>
                <w:rtl w:val="true"/>
              </w:rPr>
              <w:tab/>
            </w:r>
            <w:r>
              <w:rPr>
                <w:rStyle w:val="IndexLink"/>
              </w:rPr>
              <w:t>87</w:t>
            </w:r>
          </w:hyperlink>
        </w:p>
        <w:p>
          <w:pPr>
            <w:pStyle w:val="Contents4"/>
            <w:tabs>
              <w:tab w:val="clear" w:pos="8176"/>
              <w:tab w:val="right" w:pos="9026" w:leader="dot"/>
            </w:tabs>
            <w:rPr/>
          </w:pPr>
          <w:hyperlink w:anchor="__RefHeading___Toc2727463_37343814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727465_373438147">
            <w:r>
              <w:rPr>
                <w:webHidden/>
                <w:rStyle w:val="IndexLink"/>
              </w:rPr>
              <w:t>1</w:t>
            </w:r>
            <w:r>
              <w:rPr>
                <w:rStyle w:val="IndexLink"/>
                <w:rtl w:val="true"/>
              </w:rPr>
              <w:t xml:space="preserve"> . </w:t>
            </w:r>
            <w:r>
              <w:rPr>
                <w:rStyle w:val="IndexLink"/>
                <w:rtl w:val="true"/>
              </w:rPr>
              <w:t xml:space="preserve">دوران باستان تا هجرت حضرت ابراهيم </w:t>
            </w:r>
            <w:r>
              <w:rPr>
                <w:rStyle w:val="IndexLink"/>
                <w:rtl w:val="true"/>
              </w:rPr>
              <w:t>(</w:t>
            </w:r>
            <w:r>
              <w:rPr>
                <w:rStyle w:val="IndexLink"/>
                <w:rtl w:val="true"/>
              </w:rPr>
              <w:t>ع</w:t>
            </w:r>
            <w:r>
              <w:rPr>
                <w:rStyle w:val="IndexLink"/>
                <w:rtl w:val="true"/>
              </w:rPr>
              <w:t>)</w:t>
              <w:tab/>
            </w:r>
            <w:r>
              <w:rPr>
                <w:rStyle w:val="IndexLink"/>
              </w:rPr>
              <w:t>88</w:t>
            </w:r>
          </w:hyperlink>
        </w:p>
        <w:p>
          <w:pPr>
            <w:pStyle w:val="Contents4"/>
            <w:tabs>
              <w:tab w:val="clear" w:pos="8176"/>
              <w:tab w:val="right" w:pos="9026" w:leader="dot"/>
            </w:tabs>
            <w:rPr/>
          </w:pPr>
          <w:hyperlink w:anchor="__RefHeading___Toc2727467_373438147">
            <w:r>
              <w:rPr>
                <w:webHidden/>
                <w:rStyle w:val="IndexLink"/>
              </w:rPr>
              <w:t>2</w:t>
            </w:r>
            <w:r>
              <w:rPr>
                <w:rStyle w:val="IndexLink"/>
                <w:rtl w:val="true"/>
              </w:rPr>
              <w:t xml:space="preserve"> . </w:t>
            </w:r>
            <w:r>
              <w:rPr>
                <w:rStyle w:val="IndexLink"/>
                <w:rtl w:val="true"/>
              </w:rPr>
              <w:t xml:space="preserve">از هجرت حضرت ابراهيم </w:t>
            </w:r>
            <w:r>
              <w:rPr>
                <w:rStyle w:val="IndexLink"/>
                <w:rtl w:val="true"/>
              </w:rPr>
              <w:t>(</w:t>
            </w:r>
            <w:r>
              <w:rPr>
                <w:rStyle w:val="IndexLink"/>
                <w:rtl w:val="true"/>
              </w:rPr>
              <w:t>ع</w:t>
            </w:r>
            <w:r>
              <w:rPr>
                <w:rStyle w:val="IndexLink"/>
                <w:rtl w:val="true"/>
              </w:rPr>
              <w:t xml:space="preserve">) </w:t>
            </w:r>
            <w:r>
              <w:rPr>
                <w:rStyle w:val="IndexLink"/>
                <w:rtl w:val="true"/>
              </w:rPr>
              <w:t>تا ظهور اسلام</w:t>
            </w:r>
            <w:r>
              <w:rPr>
                <w:rStyle w:val="IndexLink"/>
                <w:rtl w:val="true"/>
              </w:rPr>
              <w:tab/>
            </w:r>
            <w:r>
              <w:rPr>
                <w:rStyle w:val="IndexLink"/>
              </w:rPr>
              <w:t>90</w:t>
            </w:r>
          </w:hyperlink>
        </w:p>
        <w:p>
          <w:pPr>
            <w:pStyle w:val="Contents4"/>
            <w:tabs>
              <w:tab w:val="clear" w:pos="8176"/>
              <w:tab w:val="right" w:pos="9026" w:leader="dot"/>
            </w:tabs>
            <w:rPr/>
          </w:pPr>
          <w:hyperlink w:anchor="__RefHeading___Toc2727469_373438147">
            <w:r>
              <w:rPr>
                <w:webHidden/>
                <w:rStyle w:val="IndexLink"/>
              </w:rPr>
              <w:t>3</w:t>
            </w:r>
            <w:r>
              <w:rPr>
                <w:rStyle w:val="IndexLink"/>
                <w:rtl w:val="true"/>
              </w:rPr>
              <w:t xml:space="preserve"> . </w:t>
            </w:r>
            <w:r>
              <w:rPr>
                <w:rStyle w:val="IndexLink"/>
                <w:rtl w:val="true"/>
              </w:rPr>
              <w:t>از ظهور اسلام تا دولت آل سعود</w:t>
            </w:r>
            <w:r>
              <w:rPr>
                <w:rStyle w:val="IndexLink"/>
                <w:rtl w:val="true"/>
              </w:rPr>
              <w:tab/>
            </w:r>
            <w:r>
              <w:rPr>
                <w:rStyle w:val="IndexLink"/>
              </w:rPr>
              <w:t>92</w:t>
            </w:r>
          </w:hyperlink>
        </w:p>
        <w:p>
          <w:pPr>
            <w:pStyle w:val="Contents4"/>
            <w:tabs>
              <w:tab w:val="clear" w:pos="8176"/>
              <w:tab w:val="right" w:pos="9026" w:leader="dot"/>
            </w:tabs>
            <w:rPr/>
          </w:pPr>
          <w:hyperlink w:anchor="__RefHeading___Toc2727471_373438147">
            <w:r>
              <w:rPr>
                <w:webHidden/>
                <w:rStyle w:val="IndexLink"/>
              </w:rPr>
              <w:t>4</w:t>
            </w:r>
            <w:r>
              <w:rPr>
                <w:rStyle w:val="IndexLink"/>
                <w:rtl w:val="true"/>
              </w:rPr>
              <w:t xml:space="preserve"> . </w:t>
            </w:r>
            <w:r>
              <w:rPr>
                <w:rStyle w:val="IndexLink"/>
                <w:rtl w:val="true"/>
              </w:rPr>
              <w:t>از دولت آل سعود تا دوران معاصر</w:t>
            </w:r>
            <w:r>
              <w:rPr>
                <w:rStyle w:val="IndexLink"/>
                <w:rtl w:val="true"/>
              </w:rPr>
              <w:tab/>
            </w:r>
            <w:r>
              <w:rPr>
                <w:rStyle w:val="IndexLink"/>
              </w:rPr>
              <w:t>94</w:t>
            </w:r>
          </w:hyperlink>
        </w:p>
        <w:p>
          <w:pPr>
            <w:pStyle w:val="Contents5"/>
            <w:tabs>
              <w:tab w:val="clear" w:pos="7892"/>
              <w:tab w:val="right" w:pos="9026" w:leader="dot"/>
            </w:tabs>
            <w:rPr/>
          </w:pPr>
          <w:hyperlink w:anchor="__RefHeading___Toc2727473_37343814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727475_373438147">
            <w:r>
              <w:rPr>
                <w:webHidden/>
                <w:rStyle w:val="IndexLink"/>
                <w:rtl w:val="true"/>
              </w:rPr>
              <w:t>كشف نفت، سرآغاز فصلي نوين</w:t>
            </w:r>
            <w:r>
              <w:rPr>
                <w:rStyle w:val="IndexLink"/>
                <w:rtl w:val="true"/>
              </w:rPr>
              <w:tab/>
            </w:r>
            <w:r>
              <w:rPr>
                <w:rStyle w:val="IndexLink"/>
              </w:rPr>
              <w:t>95</w:t>
            </w:r>
          </w:hyperlink>
        </w:p>
        <w:p>
          <w:pPr>
            <w:pStyle w:val="Contents4"/>
            <w:tabs>
              <w:tab w:val="clear" w:pos="8176"/>
              <w:tab w:val="right" w:pos="9026" w:leader="dot"/>
            </w:tabs>
            <w:rPr/>
          </w:pPr>
          <w:hyperlink w:anchor="__RefHeading___Toc2727477_373438147">
            <w:r>
              <w:rPr>
                <w:webHidden/>
                <w:rStyle w:val="IndexLink"/>
              </w:rPr>
              <w:t>5</w:t>
            </w:r>
            <w:r>
              <w:rPr>
                <w:rStyle w:val="IndexLink"/>
                <w:rtl w:val="true"/>
              </w:rPr>
              <w:t xml:space="preserve"> . </w:t>
            </w:r>
            <w:r>
              <w:rPr>
                <w:rStyle w:val="IndexLink"/>
                <w:rtl w:val="true"/>
              </w:rPr>
              <w:t>عربستان در دوران معاصر</w:t>
            </w:r>
            <w:r>
              <w:rPr>
                <w:rStyle w:val="IndexLink"/>
                <w:rtl w:val="true"/>
              </w:rPr>
              <w:tab/>
            </w:r>
            <w:r>
              <w:rPr>
                <w:rStyle w:val="IndexLink"/>
              </w:rPr>
              <w:t>96</w:t>
            </w:r>
          </w:hyperlink>
        </w:p>
        <w:p>
          <w:pPr>
            <w:pStyle w:val="Contents4"/>
            <w:tabs>
              <w:tab w:val="clear" w:pos="8176"/>
              <w:tab w:val="right" w:pos="9026" w:leader="dot"/>
            </w:tabs>
            <w:rPr/>
          </w:pPr>
          <w:hyperlink w:anchor="__RefHeading___Toc2727479_373438147">
            <w:r>
              <w:rPr>
                <w:webHidden/>
                <w:rStyle w:val="IndexLink"/>
                <w:rtl w:val="true"/>
              </w:rPr>
              <w:t>خلاصه</w:t>
            </w:r>
            <w:r>
              <w:rPr>
                <w:rStyle w:val="IndexLink"/>
                <w:rtl w:val="true"/>
              </w:rPr>
              <w:tab/>
            </w:r>
            <w:r>
              <w:rPr>
                <w:rStyle w:val="IndexLink"/>
              </w:rPr>
              <w:t>96</w:t>
            </w:r>
          </w:hyperlink>
        </w:p>
        <w:p>
          <w:pPr>
            <w:pStyle w:val="Contents4"/>
            <w:tabs>
              <w:tab w:val="clear" w:pos="8176"/>
              <w:tab w:val="right" w:pos="9026" w:leader="dot"/>
            </w:tabs>
            <w:rPr/>
          </w:pPr>
          <w:hyperlink w:anchor="__RefHeading___Toc2727481_373438147">
            <w:r>
              <w:rPr>
                <w:webHidden/>
                <w:rStyle w:val="IndexLink"/>
                <w:rtl w:val="true"/>
              </w:rPr>
              <w:t>خودآزمايي</w:t>
            </w:r>
            <w:r>
              <w:rPr>
                <w:rStyle w:val="IndexLink"/>
                <w:rtl w:val="true"/>
              </w:rPr>
              <w:tab/>
            </w:r>
            <w:r>
              <w:rPr>
                <w:rStyle w:val="IndexLink"/>
              </w:rPr>
              <w:t>97</w:t>
            </w:r>
          </w:hyperlink>
        </w:p>
        <w:p>
          <w:pPr>
            <w:pStyle w:val="Contents3"/>
            <w:tabs>
              <w:tab w:val="clear" w:pos="8459"/>
              <w:tab w:val="right" w:pos="9026" w:leader="dot"/>
            </w:tabs>
            <w:rPr/>
          </w:pPr>
          <w:hyperlink w:anchor="__RefHeading___Toc2727483_373438147">
            <w:r>
              <w:rPr>
                <w:webHidden/>
                <w:rStyle w:val="IndexLink"/>
                <w:rtl w:val="true"/>
              </w:rPr>
              <w:t>درس هشتم</w:t>
            </w:r>
            <w:r>
              <w:rPr>
                <w:rStyle w:val="IndexLink"/>
                <w:rtl w:val="true"/>
              </w:rPr>
              <w:tab/>
            </w:r>
            <w:r>
              <w:rPr>
                <w:rStyle w:val="IndexLink"/>
              </w:rPr>
              <w:t>98</w:t>
            </w:r>
          </w:hyperlink>
        </w:p>
        <w:p>
          <w:pPr>
            <w:pStyle w:val="Contents4"/>
            <w:tabs>
              <w:tab w:val="clear" w:pos="8176"/>
              <w:tab w:val="right" w:pos="9026" w:leader="dot"/>
            </w:tabs>
            <w:rPr/>
          </w:pPr>
          <w:hyperlink w:anchor="__RefHeading___Toc2727485_37343814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727487_373438147">
            <w:r>
              <w:rPr>
                <w:webHidden/>
                <w:rStyle w:val="IndexLink"/>
              </w:rPr>
              <w:t>1</w:t>
            </w:r>
            <w:r>
              <w:rPr>
                <w:rStyle w:val="IndexLink"/>
                <w:rtl w:val="true"/>
              </w:rPr>
              <w:t xml:space="preserve">. </w:t>
            </w:r>
            <w:r>
              <w:rPr>
                <w:rStyle w:val="IndexLink"/>
                <w:rtl w:val="true"/>
              </w:rPr>
              <w:t>قانون اساسي و نوع حكومت</w:t>
            </w:r>
            <w:r>
              <w:rPr>
                <w:rStyle w:val="IndexLink"/>
                <w:rtl w:val="true"/>
              </w:rPr>
              <w:tab/>
            </w:r>
            <w:r>
              <w:rPr>
                <w:rStyle w:val="IndexLink"/>
              </w:rPr>
              <w:t>99</w:t>
            </w:r>
          </w:hyperlink>
        </w:p>
        <w:p>
          <w:pPr>
            <w:pStyle w:val="Contents4"/>
            <w:tabs>
              <w:tab w:val="clear" w:pos="8176"/>
              <w:tab w:val="right" w:pos="9026" w:leader="dot"/>
            </w:tabs>
            <w:rPr/>
          </w:pPr>
          <w:hyperlink w:anchor="__RefHeading___Toc2727489_373438147">
            <w:r>
              <w:rPr>
                <w:webHidden/>
                <w:rStyle w:val="IndexLink"/>
              </w:rPr>
              <w:t>2</w:t>
            </w:r>
            <w:r>
              <w:rPr>
                <w:rStyle w:val="IndexLink"/>
                <w:rtl w:val="true"/>
              </w:rPr>
              <w:t xml:space="preserve">. </w:t>
            </w:r>
            <w:r>
              <w:rPr>
                <w:rStyle w:val="IndexLink"/>
                <w:rtl w:val="true"/>
              </w:rPr>
              <w:t>اركان قدرت</w:t>
            </w:r>
            <w:r>
              <w:rPr>
                <w:rStyle w:val="IndexLink"/>
                <w:rtl w:val="true"/>
              </w:rPr>
              <w:tab/>
            </w:r>
            <w:r>
              <w:rPr>
                <w:rStyle w:val="IndexLink"/>
              </w:rPr>
              <w:t>100</w:t>
            </w:r>
          </w:hyperlink>
        </w:p>
        <w:p>
          <w:pPr>
            <w:pStyle w:val="Contents5"/>
            <w:tabs>
              <w:tab w:val="clear" w:pos="7892"/>
              <w:tab w:val="right" w:pos="9026" w:leader="dot"/>
            </w:tabs>
            <w:rPr/>
          </w:pPr>
          <w:hyperlink w:anchor="__RefHeading___Toc2727491_37343814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727493_373438147">
            <w:r>
              <w:rPr>
                <w:webHidden/>
                <w:rStyle w:val="IndexLink"/>
              </w:rPr>
              <w:t>1</w:t>
            </w:r>
            <w:r>
              <w:rPr>
                <w:rStyle w:val="IndexLink"/>
                <w:rtl w:val="true"/>
              </w:rPr>
              <w:t xml:space="preserve">. </w:t>
            </w:r>
            <w:r>
              <w:rPr>
                <w:rStyle w:val="IndexLink"/>
                <w:rtl w:val="true"/>
              </w:rPr>
              <w:t>قوه مقننه</w:t>
            </w:r>
            <w:r>
              <w:rPr>
                <w:rStyle w:val="IndexLink"/>
                <w:rtl w:val="true"/>
              </w:rPr>
              <w:tab/>
            </w:r>
            <w:r>
              <w:rPr>
                <w:rStyle w:val="IndexLink"/>
              </w:rPr>
              <w:t>101</w:t>
            </w:r>
          </w:hyperlink>
        </w:p>
        <w:p>
          <w:pPr>
            <w:pStyle w:val="Contents5"/>
            <w:tabs>
              <w:tab w:val="clear" w:pos="7892"/>
              <w:tab w:val="right" w:pos="9026" w:leader="dot"/>
            </w:tabs>
            <w:rPr/>
          </w:pPr>
          <w:hyperlink w:anchor="__RefHeading___Toc2727495_373438147">
            <w:r>
              <w:rPr>
                <w:webHidden/>
                <w:rStyle w:val="IndexLink"/>
              </w:rPr>
              <w:t>2</w:t>
            </w:r>
            <w:r>
              <w:rPr>
                <w:rStyle w:val="IndexLink"/>
                <w:rtl w:val="true"/>
              </w:rPr>
              <w:t xml:space="preserve"> . </w:t>
            </w:r>
            <w:r>
              <w:rPr>
                <w:rStyle w:val="IndexLink"/>
                <w:rtl w:val="true"/>
              </w:rPr>
              <w:t>قوه قضائيه</w:t>
            </w:r>
            <w:r>
              <w:rPr>
                <w:rStyle w:val="IndexLink"/>
                <w:rtl w:val="true"/>
              </w:rPr>
              <w:tab/>
            </w:r>
            <w:r>
              <w:rPr>
                <w:rStyle w:val="IndexLink"/>
              </w:rPr>
              <w:t>103</w:t>
            </w:r>
          </w:hyperlink>
        </w:p>
        <w:p>
          <w:pPr>
            <w:pStyle w:val="Contents6"/>
            <w:tabs>
              <w:tab w:val="clear" w:pos="7609"/>
              <w:tab w:val="right" w:pos="9026" w:leader="dot"/>
            </w:tabs>
            <w:rPr/>
          </w:pPr>
          <w:hyperlink w:anchor="__RefHeading___Toc2727497_373438147">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727499_373438147">
            <w:r>
              <w:rPr>
                <w:webHidden/>
                <w:rStyle w:val="IndexLink"/>
                <w:rtl w:val="true"/>
              </w:rPr>
              <w:t>الف</w:t>
            </w:r>
            <w:r>
              <w:rPr>
                <w:rStyle w:val="IndexLink"/>
                <w:rtl w:val="true"/>
              </w:rPr>
              <w:t xml:space="preserve">. </w:t>
            </w:r>
            <w:r>
              <w:rPr>
                <w:rStyle w:val="IndexLink"/>
                <w:rtl w:val="true"/>
              </w:rPr>
              <w:t xml:space="preserve">شوراي عالي قضايي </w:t>
            </w:r>
            <w:r>
              <w:rPr>
                <w:rStyle w:val="IndexLink"/>
                <w:rtl w:val="true"/>
              </w:rPr>
              <w:t xml:space="preserve">] </w:t>
            </w:r>
            <w:r>
              <w:rPr>
                <w:rStyle w:val="IndexLink"/>
                <w:rtl w:val="true"/>
              </w:rPr>
              <w:t xml:space="preserve">مجلس القضاء الاعلي </w:t>
            </w:r>
            <w:r>
              <w:rPr>
                <w:rStyle w:val="IndexLink"/>
                <w:rtl w:val="true"/>
              </w:rPr>
              <w:t>[:</w:t>
              <w:tab/>
            </w:r>
            <w:r>
              <w:rPr>
                <w:rStyle w:val="IndexLink"/>
              </w:rPr>
              <w:t>103</w:t>
            </w:r>
          </w:hyperlink>
        </w:p>
        <w:p>
          <w:pPr>
            <w:pStyle w:val="Contents6"/>
            <w:tabs>
              <w:tab w:val="clear" w:pos="7609"/>
              <w:tab w:val="right" w:pos="9026" w:leader="dot"/>
            </w:tabs>
            <w:rPr/>
          </w:pPr>
          <w:hyperlink w:anchor="__RefHeading___Toc2727501_373438147">
            <w:r>
              <w:rPr>
                <w:webHidden/>
                <w:rStyle w:val="IndexLink"/>
                <w:rtl w:val="true"/>
              </w:rPr>
              <w:t>ب</w:t>
            </w:r>
            <w:r>
              <w:rPr>
                <w:rStyle w:val="IndexLink"/>
                <w:rtl w:val="true"/>
              </w:rPr>
              <w:t xml:space="preserve">. </w:t>
            </w:r>
            <w:r>
              <w:rPr>
                <w:rStyle w:val="IndexLink"/>
                <w:rtl w:val="true"/>
              </w:rPr>
              <w:t xml:space="preserve">دادگاه عالي استيناف </w:t>
            </w:r>
            <w:r>
              <w:rPr>
                <w:rStyle w:val="IndexLink"/>
                <w:rtl w:val="true"/>
              </w:rPr>
              <w:t xml:space="preserve">] </w:t>
            </w:r>
            <w:r>
              <w:rPr>
                <w:rStyle w:val="IndexLink"/>
                <w:rtl w:val="true"/>
              </w:rPr>
              <w:t xml:space="preserve">محكمة التمييز </w:t>
            </w:r>
            <w:r>
              <w:rPr>
                <w:rStyle w:val="IndexLink"/>
                <w:rtl w:val="true"/>
              </w:rPr>
              <w:t>[:</w:t>
              <w:tab/>
            </w:r>
            <w:r>
              <w:rPr>
                <w:rStyle w:val="IndexLink"/>
              </w:rPr>
              <w:t>104</w:t>
            </w:r>
          </w:hyperlink>
        </w:p>
        <w:p>
          <w:pPr>
            <w:pStyle w:val="Contents6"/>
            <w:tabs>
              <w:tab w:val="clear" w:pos="7609"/>
              <w:tab w:val="right" w:pos="9026" w:leader="dot"/>
            </w:tabs>
            <w:rPr/>
          </w:pPr>
          <w:hyperlink w:anchor="__RefHeading___Toc2727503_373438147">
            <w:r>
              <w:rPr>
                <w:webHidden/>
                <w:rStyle w:val="IndexLink"/>
                <w:rtl w:val="true"/>
              </w:rPr>
              <w:t>ج</w:t>
            </w:r>
            <w:r>
              <w:rPr>
                <w:rStyle w:val="IndexLink"/>
                <w:rtl w:val="true"/>
              </w:rPr>
              <w:t xml:space="preserve">. </w:t>
            </w:r>
            <w:r>
              <w:rPr>
                <w:rStyle w:val="IndexLink"/>
                <w:rtl w:val="true"/>
              </w:rPr>
              <w:t>دادگاه عمومي</w:t>
            </w:r>
            <w:r>
              <w:rPr>
                <w:rStyle w:val="IndexLink"/>
                <w:rtl w:val="true"/>
              </w:rPr>
              <w:tab/>
            </w:r>
            <w:r>
              <w:rPr>
                <w:rStyle w:val="IndexLink"/>
              </w:rPr>
              <w:t>105</w:t>
            </w:r>
          </w:hyperlink>
        </w:p>
        <w:p>
          <w:pPr>
            <w:pStyle w:val="Contents6"/>
            <w:tabs>
              <w:tab w:val="clear" w:pos="7609"/>
              <w:tab w:val="right" w:pos="9026" w:leader="dot"/>
            </w:tabs>
            <w:rPr/>
          </w:pPr>
          <w:hyperlink w:anchor="__RefHeading___Toc2727505_373438147">
            <w:r>
              <w:rPr>
                <w:webHidden/>
                <w:rStyle w:val="IndexLink"/>
                <w:rtl w:val="true"/>
              </w:rPr>
              <w:t>د</w:t>
            </w:r>
            <w:r>
              <w:rPr>
                <w:rStyle w:val="IndexLink"/>
                <w:rtl w:val="true"/>
              </w:rPr>
              <w:t xml:space="preserve">. </w:t>
            </w:r>
            <w:r>
              <w:rPr>
                <w:rStyle w:val="IndexLink"/>
                <w:rtl w:val="true"/>
              </w:rPr>
              <w:t xml:space="preserve">دادگاه ويژه </w:t>
            </w:r>
            <w:r>
              <w:rPr>
                <w:rStyle w:val="IndexLink"/>
                <w:rtl w:val="true"/>
              </w:rPr>
              <w:t xml:space="preserve">] </w:t>
            </w:r>
            <w:r>
              <w:rPr>
                <w:rStyle w:val="IndexLink"/>
                <w:rtl w:val="true"/>
              </w:rPr>
              <w:t xml:space="preserve">محكمة الجوزيه </w:t>
            </w:r>
            <w:r>
              <w:rPr>
                <w:rStyle w:val="IndexLink"/>
                <w:rtl w:val="true"/>
              </w:rPr>
              <w:t>[:</w:t>
              <w:tab/>
            </w:r>
            <w:r>
              <w:rPr>
                <w:rStyle w:val="IndexLink"/>
              </w:rPr>
              <w:t>105</w:t>
            </w:r>
          </w:hyperlink>
        </w:p>
        <w:p>
          <w:pPr>
            <w:pStyle w:val="Contents6"/>
            <w:tabs>
              <w:tab w:val="clear" w:pos="7609"/>
              <w:tab w:val="right" w:pos="9026" w:leader="dot"/>
            </w:tabs>
            <w:rPr/>
          </w:pPr>
          <w:hyperlink w:anchor="__RefHeading___Toc2727507_373438147">
            <w:r>
              <w:rPr>
                <w:webHidden/>
                <w:rStyle w:val="IndexLink"/>
                <w:rtl w:val="true"/>
              </w:rPr>
              <w:t xml:space="preserve">ه </w:t>
            </w:r>
            <w:r>
              <w:rPr>
                <w:rStyle w:val="IndexLink"/>
                <w:rtl w:val="true"/>
              </w:rPr>
              <w:t xml:space="preserve">. </w:t>
            </w:r>
            <w:r>
              <w:rPr>
                <w:rStyle w:val="IndexLink"/>
                <w:rtl w:val="true"/>
              </w:rPr>
              <w:t xml:space="preserve">دادگاه خاص </w:t>
            </w:r>
            <w:r>
              <w:rPr>
                <w:rStyle w:val="IndexLink"/>
                <w:rtl w:val="true"/>
              </w:rPr>
              <w:t xml:space="preserve">] </w:t>
            </w:r>
            <w:r>
              <w:rPr>
                <w:rStyle w:val="IndexLink"/>
                <w:rtl w:val="true"/>
              </w:rPr>
              <w:t xml:space="preserve">المحكمة الخاصة للأحوال الشخصيّه </w:t>
            </w:r>
            <w:r>
              <w:rPr>
                <w:rStyle w:val="IndexLink"/>
                <w:rtl w:val="true"/>
              </w:rPr>
              <w:t>[:</w:t>
              <w:tab/>
            </w:r>
            <w:r>
              <w:rPr>
                <w:rStyle w:val="IndexLink"/>
              </w:rPr>
              <w:t>105</w:t>
            </w:r>
          </w:hyperlink>
        </w:p>
        <w:p>
          <w:pPr>
            <w:pStyle w:val="Contents5"/>
            <w:tabs>
              <w:tab w:val="clear" w:pos="7892"/>
              <w:tab w:val="right" w:pos="9026" w:leader="dot"/>
            </w:tabs>
            <w:rPr/>
          </w:pPr>
          <w:hyperlink w:anchor="__RefHeading___Toc2727509_373438147">
            <w:r>
              <w:rPr>
                <w:webHidden/>
                <w:rStyle w:val="IndexLink"/>
              </w:rPr>
              <w:t>3</w:t>
            </w:r>
            <w:r>
              <w:rPr>
                <w:rStyle w:val="IndexLink"/>
                <w:rtl w:val="true"/>
              </w:rPr>
              <w:t xml:space="preserve"> . </w:t>
            </w:r>
            <w:r>
              <w:rPr>
                <w:rStyle w:val="IndexLink"/>
                <w:rtl w:val="true"/>
              </w:rPr>
              <w:t>قوه مجريه</w:t>
            </w:r>
            <w:r>
              <w:rPr>
                <w:rStyle w:val="IndexLink"/>
                <w:rtl w:val="true"/>
              </w:rPr>
              <w:tab/>
            </w:r>
            <w:r>
              <w:rPr>
                <w:rStyle w:val="IndexLink"/>
              </w:rPr>
              <w:t>106</w:t>
            </w:r>
          </w:hyperlink>
        </w:p>
        <w:p>
          <w:pPr>
            <w:pStyle w:val="Contents6"/>
            <w:tabs>
              <w:tab w:val="clear" w:pos="7609"/>
              <w:tab w:val="right" w:pos="9026" w:leader="dot"/>
            </w:tabs>
            <w:rPr/>
          </w:pPr>
          <w:hyperlink w:anchor="__RefHeading___Toc2727511_373438147">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727513_373438147">
            <w:r>
              <w:rPr>
                <w:webHidden/>
                <w:rStyle w:val="IndexLink"/>
                <w:rtl w:val="true"/>
              </w:rPr>
              <w:t>هيأت وزيران</w:t>
            </w:r>
            <w:r>
              <w:rPr>
                <w:rStyle w:val="IndexLink"/>
                <w:rtl w:val="true"/>
              </w:rPr>
              <w:tab/>
            </w:r>
            <w:r>
              <w:rPr>
                <w:rStyle w:val="IndexLink"/>
              </w:rPr>
              <w:t>106</w:t>
            </w:r>
          </w:hyperlink>
        </w:p>
        <w:p>
          <w:pPr>
            <w:pStyle w:val="Contents6"/>
            <w:tabs>
              <w:tab w:val="clear" w:pos="7609"/>
              <w:tab w:val="right" w:pos="9026" w:leader="dot"/>
            </w:tabs>
            <w:rPr/>
          </w:pPr>
          <w:hyperlink w:anchor="__RefHeading___Toc2727515_373438147">
            <w:r>
              <w:rPr>
                <w:webHidden/>
                <w:rStyle w:val="IndexLink"/>
                <w:rtl w:val="true"/>
              </w:rPr>
              <w:t>استانداران يا اميران مناطق</w:t>
            </w:r>
            <w:r>
              <w:rPr>
                <w:rStyle w:val="IndexLink"/>
                <w:rtl w:val="true"/>
              </w:rPr>
              <w:tab/>
            </w:r>
            <w:r>
              <w:rPr>
                <w:rStyle w:val="IndexLink"/>
              </w:rPr>
              <w:t>107</w:t>
            </w:r>
          </w:hyperlink>
        </w:p>
        <w:p>
          <w:pPr>
            <w:pStyle w:val="Contents4"/>
            <w:tabs>
              <w:tab w:val="clear" w:pos="8176"/>
              <w:tab w:val="right" w:pos="9026" w:leader="dot"/>
            </w:tabs>
            <w:rPr/>
          </w:pPr>
          <w:hyperlink w:anchor="__RefHeading___Toc2727517_373438147">
            <w:r>
              <w:rPr>
                <w:webHidden/>
                <w:rStyle w:val="IndexLink"/>
                <w:rtl w:val="true"/>
              </w:rPr>
              <w:t>مؤسسات عمومي عربستان</w:t>
            </w:r>
            <w:r>
              <w:rPr>
                <w:rStyle w:val="IndexLink"/>
                <w:rtl w:val="true"/>
              </w:rPr>
              <w:tab/>
            </w:r>
            <w:r>
              <w:rPr>
                <w:rStyle w:val="IndexLink"/>
              </w:rPr>
              <w:t>107</w:t>
            </w:r>
          </w:hyperlink>
        </w:p>
        <w:p>
          <w:pPr>
            <w:pStyle w:val="Contents4"/>
            <w:tabs>
              <w:tab w:val="clear" w:pos="8176"/>
              <w:tab w:val="right" w:pos="9026" w:leader="dot"/>
            </w:tabs>
            <w:rPr/>
          </w:pPr>
          <w:hyperlink w:anchor="__RefHeading___Toc2727519_373438147">
            <w:r>
              <w:rPr>
                <w:webHidden/>
                <w:rStyle w:val="IndexLink"/>
                <w:rtl w:val="true"/>
              </w:rPr>
              <w:t>سيستم دفاعي عربستان</w:t>
            </w:r>
            <w:r>
              <w:rPr>
                <w:rStyle w:val="IndexLink"/>
                <w:rtl w:val="true"/>
              </w:rPr>
              <w:tab/>
            </w:r>
            <w:r>
              <w:rPr>
                <w:rStyle w:val="IndexLink"/>
              </w:rPr>
              <w:t>108</w:t>
            </w:r>
          </w:hyperlink>
        </w:p>
        <w:p>
          <w:pPr>
            <w:pStyle w:val="Contents4"/>
            <w:tabs>
              <w:tab w:val="clear" w:pos="8176"/>
              <w:tab w:val="right" w:pos="9026" w:leader="dot"/>
            </w:tabs>
            <w:rPr/>
          </w:pPr>
          <w:hyperlink w:anchor="__RefHeading___Toc2727521_373438147">
            <w:r>
              <w:rPr>
                <w:webHidden/>
                <w:rStyle w:val="IndexLink"/>
                <w:rtl w:val="true"/>
              </w:rPr>
              <w:t>سياست خارجي</w:t>
            </w:r>
            <w:r>
              <w:rPr>
                <w:rStyle w:val="IndexLink"/>
                <w:rtl w:val="true"/>
              </w:rPr>
              <w:tab/>
            </w:r>
            <w:r>
              <w:rPr>
                <w:rStyle w:val="IndexLink"/>
              </w:rPr>
              <w:t>110</w:t>
            </w:r>
          </w:hyperlink>
        </w:p>
        <w:p>
          <w:pPr>
            <w:pStyle w:val="Contents5"/>
            <w:tabs>
              <w:tab w:val="clear" w:pos="7892"/>
              <w:tab w:val="right" w:pos="9026" w:leader="dot"/>
            </w:tabs>
            <w:rPr/>
          </w:pPr>
          <w:hyperlink w:anchor="__RefHeading___Toc2727523_37343814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727525_373438147">
            <w:r>
              <w:rPr>
                <w:webHidden/>
                <w:rStyle w:val="IndexLink"/>
                <w:rtl w:val="true"/>
              </w:rPr>
              <w:t>الف</w:t>
            </w:r>
            <w:r>
              <w:rPr>
                <w:rStyle w:val="IndexLink"/>
                <w:rtl w:val="true"/>
              </w:rPr>
              <w:t xml:space="preserve">. </w:t>
            </w:r>
            <w:r>
              <w:rPr>
                <w:rStyle w:val="IndexLink"/>
                <w:rtl w:val="true"/>
              </w:rPr>
              <w:t>روابط با كشورهاي غربي</w:t>
            </w:r>
            <w:r>
              <w:rPr>
                <w:rStyle w:val="IndexLink"/>
                <w:rtl w:val="true"/>
              </w:rPr>
              <w:tab/>
            </w:r>
            <w:r>
              <w:rPr>
                <w:rStyle w:val="IndexLink"/>
              </w:rPr>
              <w:t>110</w:t>
            </w:r>
          </w:hyperlink>
        </w:p>
        <w:p>
          <w:pPr>
            <w:pStyle w:val="Contents5"/>
            <w:tabs>
              <w:tab w:val="clear" w:pos="7892"/>
              <w:tab w:val="right" w:pos="9026" w:leader="dot"/>
            </w:tabs>
            <w:rPr/>
          </w:pPr>
          <w:hyperlink w:anchor="__RefHeading___Toc2727527_373438147">
            <w:r>
              <w:rPr>
                <w:webHidden/>
                <w:rStyle w:val="IndexLink"/>
                <w:rtl w:val="true"/>
              </w:rPr>
              <w:t>ب</w:t>
            </w:r>
            <w:r>
              <w:rPr>
                <w:rStyle w:val="IndexLink"/>
                <w:rtl w:val="true"/>
              </w:rPr>
              <w:t xml:space="preserve">. </w:t>
            </w:r>
            <w:r>
              <w:rPr>
                <w:rStyle w:val="IndexLink"/>
                <w:rtl w:val="true"/>
              </w:rPr>
              <w:t>رابطه با چين و شوروي سابق</w:t>
            </w:r>
            <w:r>
              <w:rPr>
                <w:rStyle w:val="IndexLink"/>
                <w:rtl w:val="true"/>
              </w:rPr>
              <w:tab/>
            </w:r>
            <w:r>
              <w:rPr>
                <w:rStyle w:val="IndexLink"/>
              </w:rPr>
              <w:t>111</w:t>
            </w:r>
          </w:hyperlink>
        </w:p>
        <w:p>
          <w:pPr>
            <w:pStyle w:val="Contents5"/>
            <w:tabs>
              <w:tab w:val="clear" w:pos="7892"/>
              <w:tab w:val="right" w:pos="9026" w:leader="dot"/>
            </w:tabs>
            <w:rPr/>
          </w:pPr>
          <w:hyperlink w:anchor="__RefHeading___Toc2727529_373438147">
            <w:r>
              <w:rPr>
                <w:webHidden/>
                <w:rStyle w:val="IndexLink"/>
                <w:rtl w:val="true"/>
              </w:rPr>
              <w:t>ج</w:t>
            </w:r>
            <w:r>
              <w:rPr>
                <w:rStyle w:val="IndexLink"/>
                <w:rtl w:val="true"/>
              </w:rPr>
              <w:t xml:space="preserve">. </w:t>
            </w:r>
            <w:r>
              <w:rPr>
                <w:rStyle w:val="IndexLink"/>
                <w:rtl w:val="true"/>
              </w:rPr>
              <w:t>روابط با همسايگان و كشورهاي اسلامي</w:t>
            </w:r>
            <w:r>
              <w:rPr>
                <w:rStyle w:val="IndexLink"/>
                <w:rtl w:val="true"/>
              </w:rPr>
              <w:tab/>
            </w:r>
            <w:r>
              <w:rPr>
                <w:rStyle w:val="IndexLink"/>
              </w:rPr>
              <w:t>112</w:t>
            </w:r>
          </w:hyperlink>
        </w:p>
        <w:p>
          <w:pPr>
            <w:pStyle w:val="Contents5"/>
            <w:tabs>
              <w:tab w:val="clear" w:pos="7892"/>
              <w:tab w:val="right" w:pos="9026" w:leader="dot"/>
            </w:tabs>
            <w:rPr/>
          </w:pPr>
          <w:hyperlink w:anchor="__RefHeading___Toc2727531_373438147">
            <w:r>
              <w:rPr>
                <w:webHidden/>
                <w:rStyle w:val="IndexLink"/>
                <w:rtl w:val="true"/>
              </w:rPr>
              <w:t>د</w:t>
            </w:r>
            <w:r>
              <w:rPr>
                <w:rStyle w:val="IndexLink"/>
                <w:rtl w:val="true"/>
              </w:rPr>
              <w:t xml:space="preserve">. </w:t>
            </w:r>
            <w:r>
              <w:rPr>
                <w:rStyle w:val="IndexLink"/>
                <w:rtl w:val="true"/>
              </w:rPr>
              <w:t>در ارتباط با مسأله فلسطين</w:t>
            </w:r>
            <w:r>
              <w:rPr>
                <w:rStyle w:val="IndexLink"/>
                <w:rtl w:val="true"/>
              </w:rPr>
              <w:tab/>
            </w:r>
            <w:r>
              <w:rPr>
                <w:rStyle w:val="IndexLink"/>
              </w:rPr>
              <w:t>114</w:t>
            </w:r>
          </w:hyperlink>
        </w:p>
        <w:p>
          <w:pPr>
            <w:pStyle w:val="Contents5"/>
            <w:tabs>
              <w:tab w:val="clear" w:pos="7892"/>
              <w:tab w:val="right" w:pos="9026" w:leader="dot"/>
            </w:tabs>
            <w:rPr/>
          </w:pPr>
          <w:hyperlink w:anchor="__RefHeading___Toc2727533_373438147">
            <w:r>
              <w:rPr>
                <w:webHidden/>
                <w:rStyle w:val="IndexLink"/>
                <w:rtl w:val="true"/>
              </w:rPr>
              <w:t xml:space="preserve">ه </w:t>
            </w:r>
            <w:r>
              <w:rPr>
                <w:rStyle w:val="IndexLink"/>
                <w:rtl w:val="true"/>
              </w:rPr>
              <w:t xml:space="preserve">. </w:t>
            </w:r>
            <w:r>
              <w:rPr>
                <w:rStyle w:val="IndexLink"/>
                <w:rtl w:val="true"/>
              </w:rPr>
              <w:t>رابطه با جمهوري اسلامي</w:t>
            </w:r>
            <w:r>
              <w:rPr>
                <w:rStyle w:val="IndexLink"/>
                <w:rtl w:val="true"/>
              </w:rPr>
              <w:tab/>
            </w:r>
            <w:r>
              <w:rPr>
                <w:rStyle w:val="IndexLink"/>
              </w:rPr>
              <w:t>114</w:t>
            </w:r>
          </w:hyperlink>
        </w:p>
        <w:p>
          <w:pPr>
            <w:pStyle w:val="Contents4"/>
            <w:tabs>
              <w:tab w:val="clear" w:pos="8176"/>
              <w:tab w:val="right" w:pos="9026" w:leader="dot"/>
            </w:tabs>
            <w:rPr/>
          </w:pPr>
          <w:hyperlink w:anchor="__RefHeading___Toc2727535_373438147">
            <w:r>
              <w:rPr>
                <w:webHidden/>
                <w:rStyle w:val="IndexLink"/>
                <w:rtl w:val="true"/>
              </w:rPr>
              <w:t>خلاصه</w:t>
            </w:r>
            <w:r>
              <w:rPr>
                <w:rStyle w:val="IndexLink"/>
                <w:rtl w:val="true"/>
              </w:rPr>
              <w:tab/>
            </w:r>
            <w:r>
              <w:rPr>
                <w:rStyle w:val="IndexLink"/>
              </w:rPr>
              <w:t>116</w:t>
            </w:r>
          </w:hyperlink>
        </w:p>
        <w:p>
          <w:pPr>
            <w:pStyle w:val="Contents4"/>
            <w:tabs>
              <w:tab w:val="clear" w:pos="8176"/>
              <w:tab w:val="right" w:pos="9026" w:leader="dot"/>
            </w:tabs>
            <w:rPr/>
          </w:pPr>
          <w:hyperlink w:anchor="__RefHeading___Toc2727537_373438147">
            <w:r>
              <w:rPr>
                <w:webHidden/>
                <w:rStyle w:val="IndexLink"/>
                <w:rtl w:val="true"/>
              </w:rPr>
              <w:t>خودآزمايي</w:t>
            </w:r>
            <w:r>
              <w:rPr>
                <w:rStyle w:val="IndexLink"/>
                <w:rtl w:val="true"/>
              </w:rPr>
              <w:tab/>
            </w:r>
            <w:r>
              <w:rPr>
                <w:rStyle w:val="IndexLink"/>
              </w:rPr>
              <w:t>119</w:t>
            </w:r>
          </w:hyperlink>
        </w:p>
        <w:p>
          <w:pPr>
            <w:pStyle w:val="Contents2"/>
            <w:tabs>
              <w:tab w:val="clear" w:pos="8743"/>
              <w:tab w:val="right" w:pos="9026" w:leader="dot"/>
            </w:tabs>
            <w:rPr/>
          </w:pPr>
          <w:hyperlink w:anchor="__RefHeading___Toc2727539_373438147">
            <w:r>
              <w:rPr>
                <w:webHidden/>
                <w:rStyle w:val="IndexLink"/>
                <w:rtl w:val="true"/>
              </w:rPr>
              <w:t>بخش سوم</w:t>
            </w:r>
            <w:r>
              <w:rPr>
                <w:rStyle w:val="IndexLink"/>
                <w:rtl w:val="true"/>
              </w:rPr>
              <w:t xml:space="preserve">: </w:t>
            </w:r>
            <w:r>
              <w:rPr>
                <w:rStyle w:val="IndexLink"/>
                <w:rtl w:val="true"/>
              </w:rPr>
              <w:t>تشكيلات مذهبي عربستان</w:t>
            </w:r>
            <w:r>
              <w:rPr>
                <w:rStyle w:val="IndexLink"/>
                <w:rtl w:val="true"/>
              </w:rPr>
              <w:tab/>
            </w:r>
            <w:r>
              <w:rPr>
                <w:rStyle w:val="IndexLink"/>
              </w:rPr>
              <w:t>120</w:t>
            </w:r>
          </w:hyperlink>
        </w:p>
        <w:p>
          <w:pPr>
            <w:pStyle w:val="Contents3"/>
            <w:tabs>
              <w:tab w:val="clear" w:pos="8459"/>
              <w:tab w:val="right" w:pos="9026" w:leader="dot"/>
            </w:tabs>
            <w:rPr/>
          </w:pPr>
          <w:hyperlink w:anchor="__RefHeading___Toc2727541_37343814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727543_373438147">
            <w:r>
              <w:rPr>
                <w:webHidden/>
                <w:rStyle w:val="IndexLink"/>
                <w:rtl w:val="true"/>
              </w:rPr>
              <w:t>درس نهم</w:t>
            </w:r>
            <w:r>
              <w:rPr>
                <w:rStyle w:val="IndexLink"/>
                <w:rtl w:val="true"/>
              </w:rPr>
              <w:tab/>
            </w:r>
            <w:r>
              <w:rPr>
                <w:rStyle w:val="IndexLink"/>
              </w:rPr>
              <w:t>120</w:t>
            </w:r>
          </w:hyperlink>
        </w:p>
        <w:p>
          <w:pPr>
            <w:pStyle w:val="Contents4"/>
            <w:tabs>
              <w:tab w:val="clear" w:pos="8176"/>
              <w:tab w:val="right" w:pos="9026" w:leader="dot"/>
            </w:tabs>
            <w:rPr/>
          </w:pPr>
          <w:hyperlink w:anchor="__RefHeading___Toc2727545_37343814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727547_373438147">
            <w:r>
              <w:rPr>
                <w:webHidden/>
                <w:rStyle w:val="IndexLink"/>
              </w:rPr>
              <w:t>1</w:t>
            </w:r>
            <w:r>
              <w:rPr>
                <w:rStyle w:val="IndexLink"/>
                <w:rtl w:val="true"/>
              </w:rPr>
              <w:t xml:space="preserve">. </w:t>
            </w:r>
            <w:r>
              <w:rPr>
                <w:rStyle w:val="IndexLink"/>
                <w:rtl w:val="true"/>
              </w:rPr>
              <w:t>نقش دين در عربستان</w:t>
            </w:r>
            <w:r>
              <w:rPr>
                <w:rStyle w:val="IndexLink"/>
                <w:rtl w:val="true"/>
              </w:rPr>
              <w:tab/>
            </w:r>
            <w:r>
              <w:rPr>
                <w:rStyle w:val="IndexLink"/>
              </w:rPr>
              <w:t>121</w:t>
            </w:r>
          </w:hyperlink>
        </w:p>
        <w:p>
          <w:pPr>
            <w:pStyle w:val="Contents4"/>
            <w:tabs>
              <w:tab w:val="clear" w:pos="8176"/>
              <w:tab w:val="right" w:pos="9026" w:leader="dot"/>
            </w:tabs>
            <w:rPr/>
          </w:pPr>
          <w:hyperlink w:anchor="__RefHeading___Toc2727549_373438147">
            <w:r>
              <w:rPr>
                <w:webHidden/>
                <w:rStyle w:val="IndexLink"/>
              </w:rPr>
              <w:t>2</w:t>
            </w:r>
            <w:r>
              <w:rPr>
                <w:rStyle w:val="IndexLink"/>
                <w:rtl w:val="true"/>
              </w:rPr>
              <w:t xml:space="preserve"> . </w:t>
            </w:r>
            <w:r>
              <w:rPr>
                <w:rStyle w:val="IndexLink"/>
                <w:rtl w:val="true"/>
              </w:rPr>
              <w:t>پيشينه وهابيت</w:t>
            </w:r>
            <w:r>
              <w:rPr>
                <w:rStyle w:val="IndexLink"/>
                <w:rtl w:val="true"/>
              </w:rPr>
              <w:tab/>
            </w:r>
            <w:r>
              <w:rPr>
                <w:rStyle w:val="IndexLink"/>
              </w:rPr>
              <w:t>122</w:t>
            </w:r>
          </w:hyperlink>
        </w:p>
        <w:p>
          <w:pPr>
            <w:pStyle w:val="Contents4"/>
            <w:tabs>
              <w:tab w:val="clear" w:pos="8176"/>
              <w:tab w:val="right" w:pos="9026" w:leader="dot"/>
            </w:tabs>
            <w:rPr/>
          </w:pPr>
          <w:hyperlink w:anchor="__RefHeading___Toc2727551_373438147">
            <w:r>
              <w:rPr>
                <w:webHidden/>
                <w:rStyle w:val="IndexLink"/>
              </w:rPr>
              <w:t>3</w:t>
            </w:r>
            <w:r>
              <w:rPr>
                <w:rStyle w:val="IndexLink"/>
                <w:rtl w:val="true"/>
              </w:rPr>
              <w:t xml:space="preserve"> . </w:t>
            </w:r>
            <w:r>
              <w:rPr>
                <w:rStyle w:val="IndexLink"/>
                <w:rtl w:val="true"/>
              </w:rPr>
              <w:t>سازمان‌هاي مذهبي عربستان</w:t>
            </w:r>
            <w:r>
              <w:rPr>
                <w:rStyle w:val="IndexLink"/>
                <w:rtl w:val="true"/>
              </w:rPr>
              <w:tab/>
            </w:r>
            <w:r>
              <w:rPr>
                <w:rStyle w:val="IndexLink"/>
              </w:rPr>
              <w:t>126</w:t>
            </w:r>
          </w:hyperlink>
        </w:p>
        <w:p>
          <w:pPr>
            <w:pStyle w:val="Contents5"/>
            <w:tabs>
              <w:tab w:val="clear" w:pos="7892"/>
              <w:tab w:val="right" w:pos="9026" w:leader="dot"/>
            </w:tabs>
            <w:rPr/>
          </w:pPr>
          <w:hyperlink w:anchor="__RefHeading___Toc2727553_37343814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727555_373438147">
            <w:r>
              <w:rPr>
                <w:webHidden/>
                <w:rStyle w:val="IndexLink"/>
                <w:rtl w:val="true"/>
              </w:rPr>
              <w:t>الف</w:t>
            </w:r>
            <w:r>
              <w:rPr>
                <w:rStyle w:val="IndexLink"/>
                <w:rtl w:val="true"/>
              </w:rPr>
              <w:t xml:space="preserve">. </w:t>
            </w:r>
            <w:r>
              <w:rPr>
                <w:rStyle w:val="IndexLink"/>
                <w:rtl w:val="true"/>
              </w:rPr>
              <w:t>خاندان آل شيخ</w:t>
            </w:r>
            <w:r>
              <w:rPr>
                <w:rStyle w:val="IndexLink"/>
                <w:rtl w:val="true"/>
              </w:rPr>
              <w:tab/>
            </w:r>
            <w:r>
              <w:rPr>
                <w:rStyle w:val="IndexLink"/>
              </w:rPr>
              <w:t>127</w:t>
            </w:r>
          </w:hyperlink>
        </w:p>
        <w:p>
          <w:pPr>
            <w:pStyle w:val="Contents5"/>
            <w:tabs>
              <w:tab w:val="clear" w:pos="7892"/>
              <w:tab w:val="right" w:pos="9026" w:leader="dot"/>
            </w:tabs>
            <w:rPr/>
          </w:pPr>
          <w:hyperlink w:anchor="__RefHeading___Toc2727557_373438147">
            <w:r>
              <w:rPr>
                <w:webHidden/>
                <w:rStyle w:val="IndexLink"/>
                <w:rtl w:val="true"/>
              </w:rPr>
              <w:t>ب</w:t>
            </w:r>
            <w:r>
              <w:rPr>
                <w:rStyle w:val="IndexLink"/>
                <w:rtl w:val="true"/>
              </w:rPr>
              <w:t xml:space="preserve">. </w:t>
            </w:r>
            <w:r>
              <w:rPr>
                <w:rStyle w:val="IndexLink"/>
                <w:rtl w:val="true"/>
              </w:rPr>
              <w:t xml:space="preserve">سازمان علماي بزرگ </w:t>
            </w:r>
            <w:r>
              <w:rPr>
                <w:rStyle w:val="IndexLink"/>
                <w:rtl w:val="true"/>
              </w:rPr>
              <w:t xml:space="preserve">] </w:t>
            </w:r>
            <w:r>
              <w:rPr>
                <w:rStyle w:val="IndexLink"/>
                <w:rtl w:val="true"/>
              </w:rPr>
              <w:t xml:space="preserve">هيئت كبار العلما </w:t>
            </w:r>
            <w:r>
              <w:rPr>
                <w:rStyle w:val="IndexLink"/>
                <w:rtl w:val="true"/>
              </w:rPr>
              <w:t>[</w:t>
              <w:tab/>
            </w:r>
            <w:r>
              <w:rPr>
                <w:rStyle w:val="IndexLink"/>
              </w:rPr>
              <w:t>127</w:t>
            </w:r>
          </w:hyperlink>
        </w:p>
        <w:p>
          <w:pPr>
            <w:pStyle w:val="Contents5"/>
            <w:tabs>
              <w:tab w:val="clear" w:pos="7892"/>
              <w:tab w:val="right" w:pos="9026" w:leader="dot"/>
            </w:tabs>
            <w:rPr/>
          </w:pPr>
          <w:hyperlink w:anchor="__RefHeading___Toc2727559_373438147">
            <w:r>
              <w:rPr>
                <w:webHidden/>
                <w:rStyle w:val="IndexLink"/>
                <w:rtl w:val="true"/>
              </w:rPr>
              <w:t>ج</w:t>
            </w:r>
            <w:r>
              <w:rPr>
                <w:rStyle w:val="IndexLink"/>
                <w:rtl w:val="true"/>
              </w:rPr>
              <w:t xml:space="preserve">. </w:t>
            </w:r>
            <w:r>
              <w:rPr>
                <w:rStyle w:val="IndexLink"/>
                <w:rtl w:val="true"/>
              </w:rPr>
              <w:t>سازمان رابطة العالم الاسلامي</w:t>
            </w:r>
            <w:r>
              <w:rPr>
                <w:rStyle w:val="IndexLink"/>
                <w:rtl w:val="true"/>
              </w:rPr>
              <w:tab/>
            </w:r>
            <w:r>
              <w:rPr>
                <w:rStyle w:val="IndexLink"/>
              </w:rPr>
              <w:t>128</w:t>
            </w:r>
          </w:hyperlink>
        </w:p>
        <w:p>
          <w:pPr>
            <w:pStyle w:val="Contents5"/>
            <w:tabs>
              <w:tab w:val="clear" w:pos="7892"/>
              <w:tab w:val="right" w:pos="9026" w:leader="dot"/>
            </w:tabs>
            <w:rPr/>
          </w:pPr>
          <w:hyperlink w:anchor="__RefHeading___Toc2727561_373438147">
            <w:r>
              <w:rPr>
                <w:webHidden/>
                <w:rStyle w:val="IndexLink"/>
                <w:rtl w:val="true"/>
              </w:rPr>
              <w:t>د</w:t>
            </w:r>
            <w:r>
              <w:rPr>
                <w:rStyle w:val="IndexLink"/>
                <w:rtl w:val="true"/>
              </w:rPr>
              <w:t xml:space="preserve">. </w:t>
            </w:r>
            <w:r>
              <w:rPr>
                <w:rStyle w:val="IndexLink"/>
                <w:rtl w:val="true"/>
              </w:rPr>
              <w:t>سازمان امر به معروف و نهي از منكر</w:t>
            </w:r>
            <w:r>
              <w:rPr>
                <w:rStyle w:val="IndexLink"/>
                <w:rtl w:val="true"/>
              </w:rPr>
              <w:tab/>
            </w:r>
            <w:r>
              <w:rPr>
                <w:rStyle w:val="IndexLink"/>
              </w:rPr>
              <w:t>129</w:t>
            </w:r>
          </w:hyperlink>
        </w:p>
        <w:p>
          <w:pPr>
            <w:pStyle w:val="Contents5"/>
            <w:tabs>
              <w:tab w:val="clear" w:pos="7892"/>
              <w:tab w:val="right" w:pos="9026" w:leader="dot"/>
            </w:tabs>
            <w:rPr/>
          </w:pPr>
          <w:hyperlink w:anchor="__RefHeading___Toc2727563_373438147">
            <w:r>
              <w:rPr>
                <w:webHidden/>
                <w:rStyle w:val="IndexLink"/>
                <w:rtl w:val="true"/>
              </w:rPr>
              <w:t xml:space="preserve">ه </w:t>
            </w:r>
            <w:r>
              <w:rPr>
                <w:rStyle w:val="IndexLink"/>
                <w:rtl w:val="true"/>
              </w:rPr>
              <w:t xml:space="preserve">. </w:t>
            </w:r>
            <w:r>
              <w:rPr>
                <w:rStyle w:val="IndexLink"/>
                <w:rtl w:val="true"/>
              </w:rPr>
              <w:t>سازمان‌هاي وابسته به امور مذهبي</w:t>
            </w:r>
            <w:r>
              <w:rPr>
                <w:rStyle w:val="IndexLink"/>
                <w:rtl w:val="true"/>
              </w:rPr>
              <w:tab/>
            </w:r>
            <w:r>
              <w:rPr>
                <w:rStyle w:val="IndexLink"/>
              </w:rPr>
              <w:t>129</w:t>
            </w:r>
          </w:hyperlink>
        </w:p>
        <w:p>
          <w:pPr>
            <w:pStyle w:val="Contents6"/>
            <w:tabs>
              <w:tab w:val="clear" w:pos="7609"/>
              <w:tab w:val="right" w:pos="9026" w:leader="dot"/>
            </w:tabs>
            <w:rPr/>
          </w:pPr>
          <w:hyperlink w:anchor="__RefHeading___Toc2727565_373438147">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727567_373438147">
            <w:r>
              <w:rPr>
                <w:webHidden/>
                <w:rStyle w:val="IndexLink"/>
              </w:rPr>
              <w:t>1</w:t>
            </w:r>
            <w:r>
              <w:rPr>
                <w:rStyle w:val="IndexLink"/>
                <w:rtl w:val="true"/>
              </w:rPr>
              <w:t xml:space="preserve"> . </w:t>
            </w:r>
            <w:r>
              <w:rPr>
                <w:rStyle w:val="IndexLink"/>
                <w:rtl w:val="true"/>
              </w:rPr>
              <w:t>مؤسسه ملي راهنمايي حجاج</w:t>
            </w:r>
            <w:r>
              <w:rPr>
                <w:rStyle w:val="IndexLink"/>
                <w:rtl w:val="true"/>
              </w:rPr>
              <w:tab/>
            </w:r>
            <w:r>
              <w:rPr>
                <w:rStyle w:val="IndexLink"/>
              </w:rPr>
              <w:t>129</w:t>
            </w:r>
          </w:hyperlink>
        </w:p>
        <w:p>
          <w:pPr>
            <w:pStyle w:val="Contents6"/>
            <w:tabs>
              <w:tab w:val="clear" w:pos="7609"/>
              <w:tab w:val="right" w:pos="9026" w:leader="dot"/>
            </w:tabs>
            <w:rPr/>
          </w:pPr>
          <w:hyperlink w:anchor="__RefHeading___Toc2727569_373438147">
            <w:r>
              <w:rPr>
                <w:webHidden/>
                <w:rStyle w:val="IndexLink"/>
              </w:rPr>
              <w:t>2</w:t>
            </w:r>
            <w:r>
              <w:rPr>
                <w:rStyle w:val="IndexLink"/>
                <w:rtl w:val="true"/>
              </w:rPr>
              <w:t xml:space="preserve"> . </w:t>
            </w:r>
            <w:r>
              <w:rPr>
                <w:rStyle w:val="IndexLink"/>
                <w:rtl w:val="true"/>
              </w:rPr>
              <w:t>معهد خادم الحرمين الشريفين لأبحاث الحج</w:t>
            </w:r>
            <w:r>
              <w:rPr>
                <w:rStyle w:val="IndexLink"/>
                <w:rtl w:val="true"/>
              </w:rPr>
              <w:tab/>
            </w:r>
            <w:r>
              <w:rPr>
                <w:rStyle w:val="IndexLink"/>
              </w:rPr>
              <w:t>130</w:t>
            </w:r>
          </w:hyperlink>
        </w:p>
        <w:p>
          <w:pPr>
            <w:pStyle w:val="Contents6"/>
            <w:tabs>
              <w:tab w:val="clear" w:pos="7609"/>
              <w:tab w:val="right" w:pos="9026" w:leader="dot"/>
            </w:tabs>
            <w:rPr/>
          </w:pPr>
          <w:hyperlink w:anchor="__RefHeading___Toc2727571_373438147">
            <w:r>
              <w:rPr>
                <w:webHidden/>
                <w:rStyle w:val="IndexLink"/>
              </w:rPr>
              <w:t>3</w:t>
            </w:r>
            <w:r>
              <w:rPr>
                <w:rStyle w:val="IndexLink"/>
                <w:rtl w:val="true"/>
              </w:rPr>
              <w:t xml:space="preserve"> . </w:t>
            </w:r>
            <w:r>
              <w:rPr>
                <w:rStyle w:val="IndexLink"/>
                <w:rtl w:val="true"/>
              </w:rPr>
              <w:t>مجتمع چاپ قرآن ملك فهد</w:t>
            </w:r>
            <w:r>
              <w:rPr>
                <w:rStyle w:val="IndexLink"/>
                <w:rtl w:val="true"/>
              </w:rPr>
              <w:tab/>
            </w:r>
            <w:r>
              <w:rPr>
                <w:rStyle w:val="IndexLink"/>
              </w:rPr>
              <w:t>130</w:t>
            </w:r>
          </w:hyperlink>
        </w:p>
        <w:p>
          <w:pPr>
            <w:pStyle w:val="Contents6"/>
            <w:tabs>
              <w:tab w:val="clear" w:pos="7609"/>
              <w:tab w:val="right" w:pos="9026" w:leader="dot"/>
            </w:tabs>
            <w:rPr/>
          </w:pPr>
          <w:hyperlink w:anchor="__RefHeading___Toc2727573_373438147">
            <w:r>
              <w:rPr>
                <w:webHidden/>
                <w:rStyle w:val="IndexLink"/>
              </w:rPr>
              <w:t>4</w:t>
            </w:r>
            <w:r>
              <w:rPr>
                <w:rStyle w:val="IndexLink"/>
                <w:rtl w:val="true"/>
              </w:rPr>
              <w:t xml:space="preserve"> . </w:t>
            </w:r>
            <w:r>
              <w:rPr>
                <w:rStyle w:val="IndexLink"/>
                <w:rtl w:val="true"/>
              </w:rPr>
              <w:t>كارگاه بافت پرده كعبه</w:t>
            </w:r>
            <w:r>
              <w:rPr>
                <w:rStyle w:val="IndexLink"/>
                <w:rtl w:val="true"/>
              </w:rPr>
              <w:tab/>
            </w:r>
            <w:r>
              <w:rPr>
                <w:rStyle w:val="IndexLink"/>
              </w:rPr>
              <w:t>131</w:t>
            </w:r>
          </w:hyperlink>
        </w:p>
        <w:p>
          <w:pPr>
            <w:pStyle w:val="Contents6"/>
            <w:tabs>
              <w:tab w:val="clear" w:pos="7609"/>
              <w:tab w:val="right" w:pos="9026" w:leader="dot"/>
            </w:tabs>
            <w:rPr/>
          </w:pPr>
          <w:hyperlink w:anchor="__RefHeading___Toc2727575_373438147">
            <w:r>
              <w:rPr>
                <w:webHidden/>
                <w:rStyle w:val="IndexLink"/>
              </w:rPr>
              <w:t>5</w:t>
            </w:r>
            <w:r>
              <w:rPr>
                <w:rStyle w:val="IndexLink"/>
                <w:rtl w:val="true"/>
              </w:rPr>
              <w:t xml:space="preserve"> . </w:t>
            </w:r>
            <w:r>
              <w:rPr>
                <w:rStyle w:val="IndexLink"/>
                <w:rtl w:val="true"/>
              </w:rPr>
              <w:t>حوزه‌هاي ديني و رهبران مذهبي</w:t>
            </w:r>
            <w:r>
              <w:rPr>
                <w:rStyle w:val="IndexLink"/>
                <w:rtl w:val="true"/>
              </w:rPr>
              <w:tab/>
            </w:r>
            <w:r>
              <w:rPr>
                <w:rStyle w:val="IndexLink"/>
              </w:rPr>
              <w:t>131</w:t>
            </w:r>
          </w:hyperlink>
        </w:p>
        <w:p>
          <w:pPr>
            <w:pStyle w:val="Contents4"/>
            <w:tabs>
              <w:tab w:val="clear" w:pos="8176"/>
              <w:tab w:val="right" w:pos="9026" w:leader="dot"/>
            </w:tabs>
            <w:rPr/>
          </w:pPr>
          <w:hyperlink w:anchor="__RefHeading___Toc2727577_373438147">
            <w:r>
              <w:rPr>
                <w:webHidden/>
                <w:rStyle w:val="IndexLink"/>
                <w:rtl w:val="true"/>
              </w:rPr>
              <w:t>خلاصه</w:t>
            </w:r>
            <w:r>
              <w:rPr>
                <w:rStyle w:val="IndexLink"/>
                <w:rtl w:val="true"/>
              </w:rPr>
              <w:tab/>
            </w:r>
            <w:r>
              <w:rPr>
                <w:rStyle w:val="IndexLink"/>
              </w:rPr>
              <w:t>132</w:t>
            </w:r>
          </w:hyperlink>
        </w:p>
        <w:p>
          <w:pPr>
            <w:pStyle w:val="Contents4"/>
            <w:tabs>
              <w:tab w:val="clear" w:pos="8176"/>
              <w:tab w:val="right" w:pos="9026" w:leader="dot"/>
            </w:tabs>
            <w:rPr/>
          </w:pPr>
          <w:hyperlink w:anchor="__RefHeading___Toc2727579_373438147">
            <w:r>
              <w:rPr>
                <w:webHidden/>
                <w:rStyle w:val="IndexLink"/>
                <w:rtl w:val="true"/>
              </w:rPr>
              <w:t>خود آزمايي</w:t>
            </w:r>
            <w:r>
              <w:rPr>
                <w:rStyle w:val="IndexLink"/>
                <w:rtl w:val="true"/>
              </w:rPr>
              <w:tab/>
            </w:r>
            <w:r>
              <w:rPr>
                <w:rStyle w:val="IndexLink"/>
              </w:rPr>
              <w:t>133</w:t>
            </w:r>
          </w:hyperlink>
        </w:p>
        <w:p>
          <w:pPr>
            <w:pStyle w:val="Contents3"/>
            <w:tabs>
              <w:tab w:val="clear" w:pos="8459"/>
              <w:tab w:val="right" w:pos="9026" w:leader="dot"/>
            </w:tabs>
            <w:rPr/>
          </w:pPr>
          <w:hyperlink w:anchor="__RefHeading___Toc2727581_373438147">
            <w:r>
              <w:rPr>
                <w:webHidden/>
                <w:rStyle w:val="IndexLink"/>
                <w:rtl w:val="true"/>
              </w:rPr>
              <w:t>درس دهم</w:t>
            </w:r>
            <w:r>
              <w:rPr>
                <w:rStyle w:val="IndexLink"/>
                <w:rtl w:val="true"/>
              </w:rPr>
              <w:tab/>
            </w:r>
            <w:r>
              <w:rPr>
                <w:rStyle w:val="IndexLink"/>
              </w:rPr>
              <w:t>134</w:t>
            </w:r>
          </w:hyperlink>
        </w:p>
        <w:p>
          <w:pPr>
            <w:pStyle w:val="Contents4"/>
            <w:tabs>
              <w:tab w:val="clear" w:pos="8176"/>
              <w:tab w:val="right" w:pos="9026" w:leader="dot"/>
            </w:tabs>
            <w:rPr/>
          </w:pPr>
          <w:hyperlink w:anchor="__RefHeading___Toc2727583_37343814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727585_373438147">
            <w:r>
              <w:rPr>
                <w:webHidden/>
                <w:rStyle w:val="IndexLink"/>
                <w:rtl w:val="true"/>
              </w:rPr>
              <w:t>آشنايي با اهم مقرّرات</w:t>
            </w:r>
            <w:r>
              <w:rPr>
                <w:rStyle w:val="IndexLink"/>
                <w:rtl w:val="true"/>
              </w:rPr>
              <w:tab/>
            </w:r>
            <w:r>
              <w:rPr>
                <w:rStyle w:val="IndexLink"/>
              </w:rPr>
              <w:t>135</w:t>
            </w:r>
          </w:hyperlink>
        </w:p>
        <w:p>
          <w:pPr>
            <w:pStyle w:val="Contents4"/>
            <w:tabs>
              <w:tab w:val="clear" w:pos="8176"/>
              <w:tab w:val="right" w:pos="9026" w:leader="dot"/>
            </w:tabs>
            <w:rPr/>
          </w:pPr>
          <w:hyperlink w:anchor="__RefHeading___Toc2727587_373438147">
            <w:r>
              <w:rPr>
                <w:webHidden/>
                <w:rStyle w:val="IndexLink"/>
              </w:rPr>
              <w:t>1</w:t>
            </w:r>
            <w:r>
              <w:rPr>
                <w:rStyle w:val="IndexLink"/>
                <w:rtl w:val="true"/>
              </w:rPr>
              <w:t xml:space="preserve">. </w:t>
            </w:r>
            <w:r>
              <w:rPr>
                <w:rStyle w:val="IndexLink"/>
                <w:rtl w:val="true"/>
              </w:rPr>
              <w:t>مواد مخدر</w:t>
            </w:r>
            <w:r>
              <w:rPr>
                <w:rStyle w:val="IndexLink"/>
                <w:rtl w:val="true"/>
              </w:rPr>
              <w:tab/>
            </w:r>
            <w:r>
              <w:rPr>
                <w:rStyle w:val="IndexLink"/>
              </w:rPr>
              <w:t>135</w:t>
            </w:r>
          </w:hyperlink>
        </w:p>
        <w:p>
          <w:pPr>
            <w:pStyle w:val="Contents4"/>
            <w:tabs>
              <w:tab w:val="clear" w:pos="8176"/>
              <w:tab w:val="right" w:pos="9026" w:leader="dot"/>
            </w:tabs>
            <w:rPr/>
          </w:pPr>
          <w:hyperlink w:anchor="__RefHeading___Toc2727589_373438147">
            <w:r>
              <w:rPr>
                <w:webHidden/>
                <w:rStyle w:val="IndexLink"/>
              </w:rPr>
              <w:t>2</w:t>
            </w:r>
            <w:r>
              <w:rPr>
                <w:rStyle w:val="IndexLink"/>
                <w:rtl w:val="true"/>
              </w:rPr>
              <w:t xml:space="preserve">. </w:t>
            </w:r>
            <w:r>
              <w:rPr>
                <w:rStyle w:val="IndexLink"/>
                <w:rtl w:val="true"/>
              </w:rPr>
              <w:t>دلار تقلّبي</w:t>
            </w:r>
            <w:r>
              <w:rPr>
                <w:rStyle w:val="IndexLink"/>
                <w:rtl w:val="true"/>
              </w:rPr>
              <w:tab/>
            </w:r>
            <w:r>
              <w:rPr>
                <w:rStyle w:val="IndexLink"/>
              </w:rPr>
              <w:t>136</w:t>
            </w:r>
          </w:hyperlink>
        </w:p>
        <w:p>
          <w:pPr>
            <w:pStyle w:val="Contents4"/>
            <w:tabs>
              <w:tab w:val="clear" w:pos="8176"/>
              <w:tab w:val="right" w:pos="9026" w:leader="dot"/>
            </w:tabs>
            <w:rPr/>
          </w:pPr>
          <w:hyperlink w:anchor="__RefHeading___Toc2727591_373438147">
            <w:r>
              <w:rPr>
                <w:webHidden/>
                <w:rStyle w:val="IndexLink"/>
              </w:rPr>
              <w:t>3</w:t>
            </w:r>
            <w:r>
              <w:rPr>
                <w:rStyle w:val="IndexLink"/>
                <w:rtl w:val="true"/>
              </w:rPr>
              <w:t xml:space="preserve">. </w:t>
            </w:r>
            <w:r>
              <w:rPr>
                <w:rStyle w:val="IndexLink"/>
                <w:rtl w:val="true"/>
              </w:rPr>
              <w:t>تشابه اسمي</w:t>
            </w:r>
            <w:r>
              <w:rPr>
                <w:rStyle w:val="IndexLink"/>
                <w:rtl w:val="true"/>
              </w:rPr>
              <w:tab/>
            </w:r>
            <w:r>
              <w:rPr>
                <w:rStyle w:val="IndexLink"/>
              </w:rPr>
              <w:t>136</w:t>
            </w:r>
          </w:hyperlink>
        </w:p>
        <w:p>
          <w:pPr>
            <w:pStyle w:val="Contents4"/>
            <w:tabs>
              <w:tab w:val="clear" w:pos="8176"/>
              <w:tab w:val="right" w:pos="9026" w:leader="dot"/>
            </w:tabs>
            <w:rPr/>
          </w:pPr>
          <w:hyperlink w:anchor="__RefHeading___Toc2727593_373438147">
            <w:r>
              <w:rPr>
                <w:webHidden/>
                <w:rStyle w:val="IndexLink"/>
              </w:rPr>
              <w:t>4</w:t>
            </w:r>
            <w:r>
              <w:rPr>
                <w:rStyle w:val="IndexLink"/>
                <w:rtl w:val="true"/>
              </w:rPr>
              <w:t xml:space="preserve">. </w:t>
            </w:r>
            <w:r>
              <w:rPr>
                <w:rStyle w:val="IndexLink"/>
                <w:rtl w:val="true"/>
              </w:rPr>
              <w:t>حوادث و تصادفات</w:t>
            </w:r>
            <w:r>
              <w:rPr>
                <w:rStyle w:val="IndexLink"/>
                <w:rtl w:val="true"/>
              </w:rPr>
              <w:tab/>
            </w:r>
            <w:r>
              <w:rPr>
                <w:rStyle w:val="IndexLink"/>
              </w:rPr>
              <w:t>137</w:t>
            </w:r>
          </w:hyperlink>
        </w:p>
        <w:p>
          <w:pPr>
            <w:pStyle w:val="Contents4"/>
            <w:tabs>
              <w:tab w:val="clear" w:pos="8176"/>
              <w:tab w:val="right" w:pos="9026" w:leader="dot"/>
            </w:tabs>
            <w:rPr/>
          </w:pPr>
          <w:hyperlink w:anchor="__RefHeading___Toc2727595_373438147">
            <w:r>
              <w:rPr>
                <w:webHidden/>
                <w:rStyle w:val="IndexLink"/>
                <w:rtl w:val="true"/>
              </w:rPr>
              <w:t>الف</w:t>
            </w:r>
            <w:r>
              <w:rPr>
                <w:rStyle w:val="IndexLink"/>
                <w:rtl w:val="true"/>
              </w:rPr>
              <w:t xml:space="preserve">. </w:t>
            </w:r>
            <w:r>
              <w:rPr>
                <w:rStyle w:val="IndexLink"/>
                <w:rtl w:val="true"/>
              </w:rPr>
              <w:t>حفظ صحنه اوليه تصادف</w:t>
            </w:r>
            <w:r>
              <w:rPr>
                <w:rStyle w:val="IndexLink"/>
                <w:rtl w:val="true"/>
              </w:rPr>
              <w:tab/>
            </w:r>
            <w:r>
              <w:rPr>
                <w:rStyle w:val="IndexLink"/>
              </w:rPr>
              <w:t>138</w:t>
            </w:r>
          </w:hyperlink>
        </w:p>
        <w:p>
          <w:pPr>
            <w:pStyle w:val="Contents4"/>
            <w:tabs>
              <w:tab w:val="clear" w:pos="8176"/>
              <w:tab w:val="right" w:pos="9026" w:leader="dot"/>
            </w:tabs>
            <w:rPr/>
          </w:pPr>
          <w:hyperlink w:anchor="__RefHeading___Toc2727597_373438147">
            <w:r>
              <w:rPr>
                <w:webHidden/>
                <w:rStyle w:val="IndexLink"/>
                <w:rtl w:val="true"/>
              </w:rPr>
              <w:t>ب</w:t>
            </w:r>
            <w:r>
              <w:rPr>
                <w:rStyle w:val="IndexLink"/>
                <w:rtl w:val="true"/>
              </w:rPr>
              <w:t xml:space="preserve">. </w:t>
            </w:r>
            <w:r>
              <w:rPr>
                <w:rStyle w:val="IndexLink"/>
                <w:rtl w:val="true"/>
              </w:rPr>
              <w:t>يادداشت و ثبت مشخصات و ارائه آن به ستاد</w:t>
            </w:r>
            <w:r>
              <w:rPr>
                <w:rStyle w:val="IndexLink"/>
                <w:rtl w:val="true"/>
              </w:rPr>
              <w:tab/>
            </w:r>
            <w:r>
              <w:rPr>
                <w:rStyle w:val="IndexLink"/>
              </w:rPr>
              <w:t>138</w:t>
            </w:r>
          </w:hyperlink>
        </w:p>
        <w:p>
          <w:pPr>
            <w:pStyle w:val="Contents4"/>
            <w:tabs>
              <w:tab w:val="clear" w:pos="8176"/>
              <w:tab w:val="right" w:pos="9026" w:leader="dot"/>
            </w:tabs>
            <w:rPr/>
          </w:pPr>
          <w:hyperlink w:anchor="__RefHeading___Toc2727599_373438147">
            <w:r>
              <w:rPr>
                <w:webHidden/>
                <w:rStyle w:val="IndexLink"/>
                <w:rtl w:val="true"/>
              </w:rPr>
              <w:t>ج</w:t>
            </w:r>
            <w:r>
              <w:rPr>
                <w:rStyle w:val="IndexLink"/>
                <w:rtl w:val="true"/>
              </w:rPr>
              <w:t xml:space="preserve">. </w:t>
            </w:r>
            <w:r>
              <w:rPr>
                <w:rStyle w:val="IndexLink"/>
                <w:rtl w:val="true"/>
              </w:rPr>
              <w:t>پي‌گيري پرونده در مجاري قانوني</w:t>
            </w:r>
            <w:r>
              <w:rPr>
                <w:rStyle w:val="IndexLink"/>
                <w:rtl w:val="true"/>
              </w:rPr>
              <w:tab/>
            </w:r>
            <w:r>
              <w:rPr>
                <w:rStyle w:val="IndexLink"/>
              </w:rPr>
              <w:t>138</w:t>
            </w:r>
          </w:hyperlink>
        </w:p>
        <w:p>
          <w:pPr>
            <w:pStyle w:val="Contents4"/>
            <w:tabs>
              <w:tab w:val="clear" w:pos="8176"/>
              <w:tab w:val="right" w:pos="9026" w:leader="dot"/>
            </w:tabs>
            <w:rPr/>
          </w:pPr>
          <w:hyperlink w:anchor="__RefHeading___Toc2727601_373438147">
            <w:r>
              <w:rPr>
                <w:webHidden/>
                <w:rStyle w:val="IndexLink"/>
                <w:rtl w:val="true"/>
              </w:rPr>
              <w:t>د</w:t>
            </w:r>
            <w:r>
              <w:rPr>
                <w:rStyle w:val="IndexLink"/>
                <w:rtl w:val="true"/>
              </w:rPr>
              <w:t xml:space="preserve">. </w:t>
            </w:r>
            <w:r>
              <w:rPr>
                <w:rStyle w:val="IndexLink"/>
                <w:rtl w:val="true"/>
              </w:rPr>
              <w:t>مراحل انتقال جسد به ايران در صورت فوت و درخواست بازماندگان</w:t>
            </w:r>
            <w:r>
              <w:rPr>
                <w:rStyle w:val="IndexLink"/>
                <w:rtl w:val="true"/>
              </w:rPr>
              <w:tab/>
            </w:r>
            <w:r>
              <w:rPr>
                <w:rStyle w:val="IndexLink"/>
              </w:rPr>
              <w:t>139</w:t>
            </w:r>
          </w:hyperlink>
        </w:p>
        <w:p>
          <w:pPr>
            <w:pStyle w:val="Contents4"/>
            <w:tabs>
              <w:tab w:val="clear" w:pos="8176"/>
              <w:tab w:val="right" w:pos="9026" w:leader="dot"/>
            </w:tabs>
            <w:rPr/>
          </w:pPr>
          <w:hyperlink w:anchor="__RefHeading___Toc2727603_373438147">
            <w:r>
              <w:rPr>
                <w:webHidden/>
                <w:rStyle w:val="IndexLink"/>
                <w:rtl w:val="true"/>
              </w:rPr>
              <w:t xml:space="preserve">ه </w:t>
            </w:r>
            <w:r>
              <w:rPr>
                <w:rStyle w:val="IndexLink"/>
                <w:rtl w:val="true"/>
              </w:rPr>
              <w:t xml:space="preserve">. </w:t>
            </w:r>
            <w:r>
              <w:rPr>
                <w:rStyle w:val="IndexLink"/>
                <w:rtl w:val="true"/>
              </w:rPr>
              <w:t>دريافت ديه</w:t>
            </w:r>
            <w:r>
              <w:rPr>
                <w:rStyle w:val="IndexLink"/>
                <w:rtl w:val="true"/>
              </w:rPr>
              <w:tab/>
            </w:r>
            <w:r>
              <w:rPr>
                <w:rStyle w:val="IndexLink"/>
              </w:rPr>
              <w:t>140</w:t>
            </w:r>
          </w:hyperlink>
        </w:p>
        <w:p>
          <w:pPr>
            <w:pStyle w:val="Contents4"/>
            <w:tabs>
              <w:tab w:val="clear" w:pos="8176"/>
              <w:tab w:val="right" w:pos="9026" w:leader="dot"/>
            </w:tabs>
            <w:rPr/>
          </w:pPr>
          <w:hyperlink w:anchor="__RefHeading___Toc2727605_373438147">
            <w:r>
              <w:rPr>
                <w:webHidden/>
                <w:rStyle w:val="IndexLink"/>
                <w:rtl w:val="true"/>
              </w:rPr>
              <w:t>خلاصه</w:t>
            </w:r>
            <w:r>
              <w:rPr>
                <w:rStyle w:val="IndexLink"/>
                <w:rtl w:val="true"/>
              </w:rPr>
              <w:tab/>
            </w:r>
            <w:r>
              <w:rPr>
                <w:rStyle w:val="IndexLink"/>
              </w:rPr>
              <w:t>141</w:t>
            </w:r>
          </w:hyperlink>
        </w:p>
        <w:p>
          <w:pPr>
            <w:pStyle w:val="Contents4"/>
            <w:tabs>
              <w:tab w:val="clear" w:pos="8176"/>
              <w:tab w:val="right" w:pos="9026" w:leader="dot"/>
            </w:tabs>
            <w:rPr/>
          </w:pPr>
          <w:hyperlink w:anchor="__RefHeading___Toc2727607_373438147">
            <w:r>
              <w:rPr>
                <w:webHidden/>
                <w:rStyle w:val="IndexLink"/>
                <w:rtl w:val="true"/>
              </w:rPr>
              <w:t>خود آزمايي</w:t>
            </w:r>
            <w:r>
              <w:rPr>
                <w:rStyle w:val="IndexLink"/>
                <w:rtl w:val="true"/>
              </w:rPr>
              <w:tab/>
            </w:r>
            <w:r>
              <w:rPr>
                <w:rStyle w:val="IndexLink"/>
              </w:rPr>
              <w:t>143</w:t>
            </w:r>
          </w:hyperlink>
        </w:p>
        <w:p>
          <w:pPr>
            <w:pStyle w:val="Contents4"/>
            <w:tabs>
              <w:tab w:val="clear" w:pos="8176"/>
              <w:tab w:val="right" w:pos="9026" w:leader="dot"/>
            </w:tabs>
            <w:rPr/>
          </w:pPr>
          <w:hyperlink w:anchor="__RefHeading___Toc2727609_373438147">
            <w:r>
              <w:rPr>
                <w:webHidden/>
                <w:rStyle w:val="IndexLink"/>
                <w:rtl w:val="true"/>
              </w:rPr>
              <w:t>منابع و مآخذ</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8_8568"/>
      <w:bookmarkStart w:id="1" w:name="pg1218_8568"/>
      <w:bookmarkEnd w:id="1"/>
    </w:p>
    <w:p>
      <w:pPr>
        <w:pStyle w:val="Heading2"/>
        <w:numPr>
          <w:ilvl w:val="1"/>
          <w:numId w:val="1"/>
        </w:numPr>
        <w:rPr/>
      </w:pPr>
      <w:bookmarkStart w:id="2" w:name="pg1218_8568"/>
      <w:bookmarkStart w:id="3" w:name="__RefHeading___Toc2727251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درسنامه شناخت عربستان</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علي،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شناخت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محمدي‌آشناني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اولين بار در سال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همين ناشر منتشر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۲۰۹۹۱۰۲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725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8_8583"/>
      <w:bookmarkStart w:id="8" w:name="pg1218_8583"/>
      <w:bookmarkEnd w:id="8"/>
    </w:p>
    <w:p>
      <w:pPr>
        <w:pStyle w:val="Heading2"/>
        <w:numPr>
          <w:ilvl w:val="1"/>
          <w:numId w:val="1"/>
        </w:numPr>
        <w:rPr/>
      </w:pPr>
      <w:bookmarkStart w:id="9" w:name="pg1218_8583"/>
      <w:bookmarkStart w:id="10" w:name="__RefHeading___Toc2727255_373438147"/>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معنوي حج، كه سرماية جاودانه است و انسان را به افق توحيد و تنزيه نزديك مي‌نمايد، حاصل نخواهد شد مگر آنكه دستورات عبادي حج به طور صحيح و شايسته و مو به مو عمل 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حج نمايشي باشكوه از اوج رهايي انسان موحد از همه چيز جز او و عرصة پيكاري فرا راه توسن نفس و جلوة بي‌مانندي از عشق، ايثار، آگاهي و مسئوليت در گسترة حيات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ارزش‌هاي مكتب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زنگار دل را با زمزم زلال توحيد مي‌زدايند و با حضرت دوست تجديد ميثاق مي‌كنند و گرچه ميراث ادب و فرهنگ ما، مشحون از آموزه‌هاي حيات‌بخش حج است، اما هنوز ابعاد بي‌شماري از اين فريضة مهم، ناشناخته و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پيروزي انقلاب اسلامي ايران، در پرتو انديشه‌هاي تابناك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ديگر معارف و احكام اسلامي، در جايگاه واقعي خويش نشاند و سيماي راستين و محتواي غني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راهي دراز در پيش است تا فلسفه، ابعاد، آثار و بركات آن شناخته و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تحقق اين هدف بزرگ، با الهام از انديشه‌هاي والا و ماندگار امام راحل ـ احياگر حج ابراهيمي ـ و با بهره‌گيري از رهنمودهاي ارزشمند رهبر عزيز انقلاب اسلامي، حضرت آيت الله خامنه‌اي ـ مدظله ـ معاونت آموزش و پژوهش بعثه مقام معظم رهبري، تلاش مي‌كند با كاربردي كردن متون آموزشي، فصل جديدي فرا راه كارگزاران حج و زائران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كارشناسي‌هاي متعدد و بهره‌گيري از اساتيد و متخصصان فن، تلاش گرديده تا براي تهيه درسنامه‌ها و محتواي مورد نياز در سفر حج و عمره، عناوين، موضوعات، سرفصل‌ها و منابع هر درس را مشخص و جلسات آموزشي آنها زمان‌بندي گردد تا به نحو بهينه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درسنامه‌ها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معارف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تاريخ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تاريخ و اماكن مقدس مكه و مدينه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معاشرت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مبتلابه 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كشورهاي اسلامي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سيماي عقايد شيعه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عربستان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 عربي بي‌ترديد آغاز هر كاري با كاستي‌ها و نواقص احتمالي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مي‌رود با بهره‌گيري از نظرات خوانندگان ارجمند، نقاط قوت و ضعف اين مجموعه شناسايي و به تقويت داشته‌ها و زدودن كاستي‌هاي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ضمن تشكر از همه كساني كه ما را در تهيه و تنظيم اين مجموعه ياري كرده‌اند، توفيق همگان را از خداوند منان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فرهنگي مديريت آموزش </w:t>
      </w:r>
      <w:bookmarkStart w:id="12" w:name="pg1218_8587"/>
    </w:p>
    <w:p>
      <w:pPr>
        <w:pStyle w:val="Heading2"/>
        <w:numPr>
          <w:ilvl w:val="1"/>
          <w:numId w:val="1"/>
        </w:numPr>
        <w:rPr/>
      </w:pPr>
      <w:bookmarkStart w:id="13" w:name="__RefHeading___Toc2727257_373438147"/>
      <w:bookmarkStart w:id="14" w:name="_Toc4"/>
      <w:bookmarkEnd w:id="12"/>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پيشگفتار در عصر طلايي ارتباطات، كه رشد و گسترش فنّاوري، كشورهاي جهان را به خانه‌هاي يك دهكده، بلكه به بخش‌هاي يك كلبه تبديل نموده، شناختِ دقيقِ كشورهاي اسلامي ضرورتي مؤكّد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ميان كشورهاي اسلامي، شناخت عربستان به ويژه براي كساني كه قصد سفر بدان كشور را دارند، به دليل ويژگي‌هاي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منحصر به فردي كه دارد، از اهميتي دو چندان و ضرورتي افزون‌تر برخوردار است؛ زيرا عربستان مركز گسترش زمين </w:t>
      </w:r>
      <w:r>
        <w:rPr>
          <w:rStyle w:val="FootnoteAnchor"/>
          <w:rtl w:val="true"/>
        </w:rPr>
        <w:footnoteReference w:id="4"/>
      </w:r>
      <w:r>
        <w:rPr>
          <w:rFonts w:ascii="IRNazanin" w:hAnsi="IRNazanin" w:eastAsia="IRNazanin"/>
          <w:color w:val="111111"/>
          <w:sz w:val="28"/>
          <w:sz w:val="28"/>
          <w:szCs w:val="28"/>
          <w:rtl w:val="true"/>
          <w:lang w:bidi="fa-IR"/>
        </w:rPr>
        <w:t xml:space="preserve">، محل هبوط آدم و حوا </w:t>
      </w:r>
      <w:r>
        <w:rPr>
          <w:rStyle w:val="FootnoteAnchor"/>
          <w:rtl w:val="true"/>
        </w:rPr>
        <w:footnoteReference w:id="5"/>
      </w:r>
      <w:r>
        <w:rPr>
          <w:rFonts w:ascii="IRNazanin" w:hAnsi="IRNazanin" w:eastAsia="IRNazanin"/>
          <w:color w:val="111111"/>
          <w:sz w:val="28"/>
          <w:sz w:val="28"/>
          <w:szCs w:val="28"/>
          <w:rtl w:val="true"/>
          <w:lang w:bidi="fa-IR"/>
        </w:rPr>
        <w:t xml:space="preserve">، سرزمين برپا شدن كعبه، جايگاه جوشش چشمه توحيد و طلوع خورشيد تابناك و حيات‌بخش اسلام، زادگاه خاتم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وقوع و شكل‌گيري تاريخ پر افتخار و خاطره‌انگيز صدر اسلام، مهد پيدايش تمدن بزرگ اسلامي، مدفن و آرامگاه كوثر هستي، و چهار امام و پيشواي پاك؛ امام مجتبي، امام سجاد، امام باقر، امام صادقعليهم السلام و بسياري از سادات و بستگان خاندان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و يارانِ والا مرتبه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حرم امن الهي، قبله‌گاه مسلمانان جهان، و محل برگزاري همايش بين المللي ساليانه مسلمانان و انجام مناسك حج است</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روزه، مسلمانان رو به سوي كعبه به نماز مي‌ايستند و همه ساله ميليون‌ها تن براي انجام فريضه حج با قلبي مالامال از شور و عشق و اشتياق به آن ديارِ سراسر نور و معنويت عزيمت مي‌كنند و عاشق‌تر از گذشته، بازگشت دوباره به آن ديار را انتظار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آن فضاي نوراني است كه فرياد نيايش‌هاي عارفانه و برخاسته از جان مسلمانان، در هم مي‌آميزد و پيوند عميق و وحدت امت اسلامي را به نمايش مي‌گذارد و بدين‌سان هماره قلب مسلمانان به ياد حرمين شريفين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نوشتاري كه پيش روي داريد گامي كوچك در جهت شناخت عربستان سعودي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دانش پژوهان و انديشمندان با تذكّرات و رهنمودهاي خويش در جهت تكميل و پربار شدن آن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محمّدي آشناني </w:t>
      </w:r>
      <w:bookmarkStart w:id="15" w:name="pg1218_8592"/>
    </w:p>
    <w:p>
      <w:pPr>
        <w:pStyle w:val="Heading2"/>
        <w:numPr>
          <w:ilvl w:val="1"/>
          <w:numId w:val="1"/>
        </w:numPr>
        <w:rPr/>
      </w:pPr>
      <w:bookmarkStart w:id="16" w:name="__RefHeading___Toc2727259_373438147"/>
      <w:bookmarkStart w:id="17" w:name="_Toc5"/>
      <w:bookmarkEnd w:id="15"/>
      <w:bookmarkEnd w:id="16"/>
      <w:r>
        <w:rPr>
          <w:rtl w:val="true"/>
        </w:rPr>
        <w:t>بخش اوّل جغرافياي عربستان</w:t>
      </w:r>
      <w:bookmarkEnd w:id="17"/>
    </w:p>
    <w:p>
      <w:pPr>
        <w:pStyle w:val="Heading3"/>
        <w:numPr>
          <w:ilvl w:val="2"/>
          <w:numId w:val="1"/>
        </w:numPr>
        <w:rPr/>
      </w:pPr>
      <w:bookmarkStart w:id="18" w:name="__RefHeading___Toc2727261_373438147"/>
      <w:bookmarkStart w:id="19" w:name="_Toc6"/>
      <w:bookmarkEnd w:id="18"/>
      <w:r>
        <w:rPr>
          <w:rtl w:val="true"/>
        </w:rPr>
        <w:t>اشاره</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جغرافياي عربستان </w:t>
      </w:r>
      <w:bookmarkStart w:id="20" w:name="pg1218_8594"/>
    </w:p>
    <w:p>
      <w:pPr>
        <w:pStyle w:val="Heading3"/>
        <w:numPr>
          <w:ilvl w:val="2"/>
          <w:numId w:val="1"/>
        </w:numPr>
        <w:rPr/>
      </w:pPr>
      <w:bookmarkStart w:id="21" w:name="__RefHeading___Toc2727263_373438147"/>
      <w:bookmarkStart w:id="22" w:name="_Toc7"/>
      <w:bookmarkEnd w:id="20"/>
      <w:bookmarkEnd w:id="21"/>
      <w:r>
        <w:rPr>
          <w:rtl w:val="true"/>
        </w:rPr>
        <w:t>درس اول</w:t>
      </w:r>
      <w:r>
        <w:rPr>
          <w:rtl w:val="true"/>
        </w:rPr>
        <w:t>:</w:t>
      </w:r>
      <w:bookmarkEnd w:id="22"/>
    </w:p>
    <w:p>
      <w:pPr>
        <w:pStyle w:val="Heading4"/>
        <w:numPr>
          <w:ilvl w:val="3"/>
          <w:numId w:val="1"/>
        </w:numPr>
        <w:rPr/>
      </w:pPr>
      <w:bookmarkStart w:id="23" w:name="__RefHeading___Toc2727265_373438147"/>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ساختار كلي و جغرافياي طبيعي</w:t>
      </w:r>
    </w:p>
    <w:p>
      <w:pPr>
        <w:pStyle w:val="BookText"/>
        <w:rPr/>
      </w:pPr>
      <w:r>
        <w:rPr>
          <w:rFonts w:ascii="Amiri" w:hAnsi="Amiri" w:eastAsia="Amiri" w:cs="Amiri"/>
          <w:color w:val="111111"/>
          <w:sz w:val="28"/>
          <w:sz w:val="28"/>
          <w:szCs w:val="28"/>
          <w:rtl w:val="true"/>
          <w:lang w:bidi="ar-SA"/>
        </w:rPr>
        <w:t>هدف‌هاي آموزشي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مي‌رود با مطالعه اين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مختلف مطرح در جغرافياي طبيعي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كشور عربستان را از حيث موقعيت جغرافيايي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عوارض طبيعي كشور عربستان را دسته‌بندي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موقعيت آب و هوايي كشور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ذخاير و منابع طبيعي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پايتخت و شهر‌هاي مهم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شهرهاي مهم عربستان را از حيث دليل اهميتشان دسته‌بندي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بنادر مهم عربستان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استان‌هاي مهم عربستان آشنا شويم</w:t>
      </w:r>
      <w:r>
        <w:rPr>
          <w:rFonts w:eastAsia="IRNazanin" w:cs="IRNazanin"/>
          <w:color w:val="111111"/>
          <w:sz w:val="28"/>
          <w:szCs w:val="28"/>
          <w:rtl w:val="true"/>
          <w:lang w:bidi="fa-IR"/>
        </w:rPr>
        <w:t xml:space="preserve">. </w:t>
      </w:r>
      <w:bookmarkStart w:id="25" w:name="pg1218_8596"/>
    </w:p>
    <w:p>
      <w:pPr>
        <w:pStyle w:val="BookText"/>
        <w:rPr/>
      </w:pPr>
      <w:bookmarkEnd w:id="25"/>
      <w:r>
        <w:rPr>
          <w:rFonts w:ascii="IRNazanin" w:hAnsi="IRNazanin" w:eastAsia="IRNazanin"/>
          <w:color w:val="111111"/>
          <w:sz w:val="28"/>
          <w:sz w:val="28"/>
          <w:szCs w:val="28"/>
          <w:rtl w:val="true"/>
          <w:lang w:bidi="fa-IR"/>
        </w:rPr>
        <w:t>در اين درس مروري بر جغرافياي طبيعي كشور عربستان خواهيم داشت و اين كشور را از حيث موقعيت جغرافيايي، عوارض طبيعي، آب و هوا، ذخاير و منابع طبيعي، پايتخت و شهرهاي مهم، بنادر مهم و تقسيمات كشوري بررسي خواهيم نمود</w:t>
      </w:r>
      <w:r>
        <w:rPr>
          <w:rFonts w:eastAsia="IRNazanin" w:cs="IRNazanin"/>
          <w:color w:val="111111"/>
          <w:sz w:val="28"/>
          <w:szCs w:val="28"/>
          <w:rtl w:val="true"/>
          <w:lang w:bidi="fa-IR"/>
        </w:rPr>
        <w:t>.</w:t>
      </w:r>
    </w:p>
    <w:p>
      <w:pPr>
        <w:pStyle w:val="Heading4"/>
        <w:numPr>
          <w:ilvl w:val="3"/>
          <w:numId w:val="1"/>
        </w:numPr>
        <w:rPr/>
      </w:pPr>
      <w:bookmarkStart w:id="26" w:name="__RefHeading___Toc2727267_373438147"/>
      <w:bookmarkStart w:id="27" w:name="_Toc9"/>
      <w:bookmarkEnd w:id="26"/>
      <w:r>
        <w:rPr/>
        <w:t>1</w:t>
      </w:r>
      <w:r>
        <w:rPr>
          <w:rtl w:val="true"/>
        </w:rPr>
        <w:t xml:space="preserve"> . </w:t>
      </w:r>
      <w:r>
        <w:rPr>
          <w:rtl w:val="true"/>
        </w:rPr>
        <w:t>ساختار كلي و عمومي</w:t>
      </w:r>
      <w:bookmarkEnd w:id="27"/>
    </w:p>
    <w:p>
      <w:pPr>
        <w:pStyle w:val="Heading5"/>
        <w:numPr>
          <w:ilvl w:val="4"/>
          <w:numId w:val="1"/>
        </w:numPr>
        <w:rPr/>
      </w:pPr>
      <w:bookmarkStart w:id="28" w:name="__RefHeading___Toc2727269_373438147"/>
      <w:bookmarkStart w:id="29" w:name="_Toc10"/>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المملكه العربيه السعوديه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Saudi Arabia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w:t>
      </w:r>
    </w:p>
    <w:p>
      <w:pPr>
        <w:pStyle w:val="Heading5"/>
        <w:numPr>
          <w:ilvl w:val="4"/>
          <w:numId w:val="1"/>
        </w:numPr>
        <w:rPr/>
      </w:pPr>
      <w:bookmarkStart w:id="30" w:name="__RefHeading___Toc2727271_373438147"/>
      <w:bookmarkStart w:id="31" w:name="_Toc11"/>
      <w:bookmarkEnd w:id="30"/>
      <w:r>
        <w:rPr>
          <w:rtl w:val="true"/>
        </w:rPr>
        <w:t>پرچم، نشان و روز ملّي</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مستطيل شكل عربستان، به رنگ سبز است و در وسط آن، بر فراز شمشيري به خط ثلث و به رنگ سفيد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رسمي آن كشور، يك نخل خرما، در ميان دو شمشير است كه يكديگر را قطع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زمان محمد بن سعود تا كنون رواج داشته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روز ملي عربستان سعودي اول ميزان 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هر سال است</w:t>
      </w:r>
      <w:r>
        <w:rPr>
          <w:rFonts w:eastAsia="IRNazanin" w:cs="IRNazanin"/>
          <w:color w:val="111111"/>
          <w:sz w:val="28"/>
          <w:szCs w:val="28"/>
          <w:rtl w:val="true"/>
          <w:lang w:bidi="fa-IR"/>
        </w:rPr>
        <w:t xml:space="preserve">. </w:t>
      </w:r>
      <w:bookmarkStart w:id="32" w:name="pg1218_8598"/>
    </w:p>
    <w:p>
      <w:pPr>
        <w:pStyle w:val="Heading5"/>
        <w:numPr>
          <w:ilvl w:val="4"/>
          <w:numId w:val="1"/>
        </w:numPr>
        <w:rPr/>
      </w:pPr>
      <w:bookmarkStart w:id="33" w:name="__RefHeading___Toc2727273_373438147"/>
      <w:bookmarkStart w:id="34" w:name="_Toc12"/>
      <w:bookmarkEnd w:id="32"/>
      <w:bookmarkEnd w:id="33"/>
      <w:r>
        <w:rPr>
          <w:rtl w:val="true"/>
        </w:rPr>
        <w:t>تقويم، تعطيلات و ساعت</w:t>
      </w:r>
      <w:bookmarkEnd w:id="34"/>
    </w:p>
    <w:p>
      <w:pPr>
        <w:pStyle w:val="BookText"/>
        <w:rPr/>
      </w:pPr>
      <w:r>
        <w:rPr>
          <w:rFonts w:ascii="IRNazanin" w:hAnsi="IRNazanin" w:eastAsia="IRNazanin"/>
          <w:color w:val="111111"/>
          <w:sz w:val="28"/>
          <w:sz w:val="28"/>
          <w:szCs w:val="28"/>
          <w:rtl w:val="true"/>
          <w:lang w:bidi="fa-IR"/>
        </w:rPr>
        <w:t xml:space="preserve">تقويم رسمي عربستان سعودي، كه تقويم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مي‌شود، طبق ماه‌هاي دوازده‌گانه هجري قمري تنظيم شده و ايام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اول محرم آغاز سال و آخر ذي‌حجه پايان سال آنان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رسمي ساليانه، به مناسبت عيد فطر؛ از بيست و پنجم ماه مبارك رمضان تا پنجم شوال و به مناسبت عيد قربان از پنجم تا پانزدهم ذي‌حجه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كار در بيشتر دواير دولتي،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آغاز و در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مي‌يابد ولي بيشتر شركت‌ها، مؤسسات خاص و بانك‌ها در دو نوبتِ صبح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به هنگام برگزاري نماز، همه اماكن دولتي و تجاري تعطيل‌اند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ادارات دولتي، روزهاي جمعه و بانك‌ها و برخي از ادارات، روزهاي پنجشنبه را تعطيل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اين كشور،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جلوتر از ساعت گرينويچ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GMT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آن با ساعت جمهوري اسلامي ايران، در پاييز و زمستان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با توجه به تغيير ساعت در بهار و تابستان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w:t>
      </w:r>
    </w:p>
    <w:p>
      <w:pPr>
        <w:pStyle w:val="Heading5"/>
        <w:numPr>
          <w:ilvl w:val="4"/>
          <w:numId w:val="1"/>
        </w:numPr>
        <w:rPr/>
      </w:pPr>
      <w:bookmarkStart w:id="35" w:name="__RefHeading___Toc2727275_373438147"/>
      <w:bookmarkStart w:id="36" w:name="_Toc13"/>
      <w:bookmarkEnd w:id="35"/>
      <w:r>
        <w:rPr>
          <w:rtl w:val="true"/>
        </w:rPr>
        <w:t>واحد پول و اندازه‌گيري</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پول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 دلار، معادل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مي‌باشد و مقياس اندازه‌گيري طول در آن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وزن آن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7" w:name="pg1218_8599"/>
    </w:p>
    <w:p>
      <w:pPr>
        <w:pStyle w:val="Heading5"/>
        <w:numPr>
          <w:ilvl w:val="4"/>
          <w:numId w:val="1"/>
        </w:numPr>
        <w:rPr/>
      </w:pPr>
      <w:bookmarkStart w:id="38" w:name="__RefHeading___Toc2727277_373438147"/>
      <w:bookmarkStart w:id="39" w:name="_Toc14"/>
      <w:bookmarkEnd w:id="37"/>
      <w:bookmarkEnd w:id="38"/>
      <w:r>
        <w:rPr>
          <w:rtl w:val="true"/>
        </w:rPr>
        <w:t>پايتخت</w:t>
      </w:r>
      <w:bookmarkEnd w:id="39"/>
    </w:p>
    <w:p>
      <w:pPr>
        <w:pStyle w:val="BookText"/>
        <w:rPr/>
      </w:pPr>
      <w:r>
        <w:rPr>
          <w:rFonts w:ascii="IRNazanin" w:hAnsi="IRNazanin" w:eastAsia="IRNazanin"/>
          <w:color w:val="111111"/>
          <w:sz w:val="28"/>
          <w:sz w:val="28"/>
          <w:szCs w:val="28"/>
          <w:rtl w:val="true"/>
          <w:lang w:bidi="fa-IR"/>
        </w:rPr>
        <w:t xml:space="preserve">پايتخت عربستان سعودي،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آن كه بيش از چند دهه </w:t>
      </w:r>
      <w:r>
        <w:rPr>
          <w:rStyle w:val="FootnoteAnchor"/>
          <w:rtl w:val="true"/>
        </w:rPr>
        <w:footnoteReference w:id="7"/>
      </w:r>
      <w:r>
        <w:rPr>
          <w:rFonts w:ascii="IRNazanin" w:hAnsi="IRNazanin" w:eastAsia="IRNazanin"/>
          <w:color w:val="111111"/>
          <w:sz w:val="28"/>
          <w:sz w:val="28"/>
          <w:szCs w:val="28"/>
          <w:rtl w:val="true"/>
          <w:lang w:bidi="fa-IR"/>
        </w:rPr>
        <w:t>از انتخاب آن به عنوان پايتخت نمي‌گذرد، توسعه چشمگيري يافته است</w:t>
      </w:r>
      <w:r>
        <w:rPr>
          <w:rFonts w:eastAsia="IRNazanin" w:cs="IRNazanin"/>
          <w:color w:val="111111"/>
          <w:sz w:val="28"/>
          <w:szCs w:val="28"/>
          <w:rtl w:val="true"/>
          <w:lang w:bidi="fa-IR"/>
        </w:rPr>
        <w:t>.</w:t>
      </w:r>
    </w:p>
    <w:p>
      <w:pPr>
        <w:pStyle w:val="Heading5"/>
        <w:numPr>
          <w:ilvl w:val="4"/>
          <w:numId w:val="1"/>
        </w:numPr>
        <w:rPr/>
      </w:pPr>
      <w:bookmarkStart w:id="40" w:name="__RefHeading___Toc2727279_373438147"/>
      <w:bookmarkStart w:id="41" w:name="_Toc15"/>
      <w:bookmarkEnd w:id="40"/>
      <w:r>
        <w:rPr>
          <w:rtl w:val="true"/>
        </w:rPr>
        <w:t>تقسيمات كشوري</w:t>
      </w:r>
      <w:bookmarkEnd w:id="41"/>
    </w:p>
    <w:p>
      <w:pPr>
        <w:pStyle w:val="BookText"/>
        <w:rPr/>
      </w:pPr>
      <w:r>
        <w:rPr>
          <w:rFonts w:ascii="IRNazanin" w:hAnsi="IRNazanin" w:eastAsia="IRNazanin"/>
          <w:color w:val="111111"/>
          <w:sz w:val="28"/>
          <w:sz w:val="28"/>
          <w:szCs w:val="28"/>
          <w:rtl w:val="true"/>
          <w:lang w:bidi="fa-IR"/>
        </w:rPr>
        <w:t xml:space="preserve">عربستان به سيزده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است و در رأس هر منطقه، اميري به حكم پادشاه نصب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مناطق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منوره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جيزان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الشمالي</w:t>
      </w:r>
      <w:r>
        <w:rPr>
          <w:rFonts w:eastAsia="IRNazanin" w:cs="IRNazanin"/>
          <w:color w:val="111111"/>
          <w:sz w:val="28"/>
          <w:szCs w:val="28"/>
          <w:rtl w:val="true"/>
          <w:lang w:bidi="fa-IR"/>
        </w:rPr>
        <w:t>.</w:t>
      </w:r>
    </w:p>
    <w:p>
      <w:pPr>
        <w:pStyle w:val="Heading5"/>
        <w:numPr>
          <w:ilvl w:val="4"/>
          <w:numId w:val="1"/>
        </w:numPr>
        <w:rPr/>
      </w:pPr>
      <w:bookmarkStart w:id="42" w:name="__RefHeading___Toc2727281_373438147"/>
      <w:bookmarkStart w:id="43" w:name="_Toc16"/>
      <w:bookmarkEnd w:id="42"/>
      <w:r>
        <w:rPr>
          <w:rtl w:val="true"/>
        </w:rPr>
        <w:t>شهرهاي مهم</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رياض، مهم‌ترين شهر سياسي و حتي اقتصادي، پايتخت سابق اين كشور،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هنوز نيز اهميت خود را حفظ نموده و همه وزارتخانه‌ها در آن شعبه دارند و مقامات سياسي چند ماه از سال را در آن اقامت مي‌گزينند و هيأت دولت در شش ماه از سال در اين شهر تشكيل جلسه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خوشي آب و هوايش در اوج گرماي تابستان، پذيراي مقامات سياسي مي‌باشد، از اهميت سياسي برخوردار است</w:t>
      </w:r>
      <w:r>
        <w:rPr>
          <w:rFonts w:eastAsia="IRNazanin" w:cs="IRNazanin"/>
          <w:color w:val="111111"/>
          <w:sz w:val="28"/>
          <w:szCs w:val="28"/>
          <w:rtl w:val="true"/>
          <w:lang w:bidi="fa-IR"/>
        </w:rPr>
        <w:t xml:space="preserve">. </w:t>
      </w:r>
      <w:bookmarkStart w:id="44" w:name="pg1218_8601"/>
    </w:p>
    <w:p>
      <w:pPr>
        <w:pStyle w:val="BookText"/>
        <w:rPr/>
      </w:pPr>
      <w:bookmarkEnd w:id="44"/>
      <w:r>
        <w:rPr>
          <w:rFonts w:ascii="IRNazanin" w:hAnsi="IRNazanin" w:eastAsia="IRNazanin"/>
          <w:color w:val="111111"/>
          <w:sz w:val="28"/>
          <w:sz w:val="28"/>
          <w:szCs w:val="28"/>
          <w:rtl w:val="true"/>
          <w:lang w:bidi="fa-IR"/>
        </w:rPr>
        <w:t>شهرهاي ديگر اين كشور از جهت مذهبي، صنعتي، تجاري و كشاورزي داراي اهميت مي‌باشند</w:t>
      </w:r>
      <w:r>
        <w:rPr>
          <w:rFonts w:eastAsia="IRNazanin" w:cs="IRNazanin"/>
          <w:color w:val="111111"/>
          <w:sz w:val="28"/>
          <w:szCs w:val="28"/>
          <w:rtl w:val="true"/>
          <w:lang w:bidi="fa-IR"/>
        </w:rPr>
        <w:t>:</w:t>
      </w:r>
    </w:p>
    <w:p>
      <w:pPr>
        <w:pStyle w:val="Heading5"/>
        <w:numPr>
          <w:ilvl w:val="4"/>
          <w:numId w:val="1"/>
        </w:numPr>
        <w:rPr/>
      </w:pPr>
      <w:bookmarkStart w:id="45" w:name="__RefHeading___Toc2727283_373438147"/>
      <w:bookmarkStart w:id="46" w:name="_Toc17"/>
      <w:bookmarkEnd w:id="45"/>
      <w:r>
        <w:rPr>
          <w:rtl w:val="true"/>
        </w:rPr>
        <w:t>شهرهاي مذهبي</w:t>
      </w:r>
      <w:bookmarkEnd w:id="46"/>
    </w:p>
    <w:p>
      <w:pPr>
        <w:pStyle w:val="BookText"/>
        <w:rPr/>
      </w:pPr>
      <w:r>
        <w:rPr>
          <w:rFonts w:ascii="IRNazanin" w:hAnsi="IRNazanin" w:eastAsia="IRNazanin"/>
          <w:color w:val="111111"/>
          <w:sz w:val="28"/>
          <w:sz w:val="28"/>
          <w:szCs w:val="28"/>
          <w:rtl w:val="true"/>
          <w:lang w:bidi="fa-IR"/>
        </w:rPr>
        <w:t xml:space="preserve">مهم‌ترين شهر مذهبي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علت وجود مسجدالحرام و برگزاري مناسك حج در آن، از قداست خاصي برخوردار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مسجد و حرم نبوي و قبرستان بقيع، داراي اهميت و جايگاه ويژه‌اي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شهر، افزون بر اهميت مذهبي، به دليل شكل‌گيري تاريخ اسلام در آن‌ها، از اهميت تاريخي نيز برخوردارند</w:t>
      </w:r>
      <w:r>
        <w:rPr>
          <w:rFonts w:eastAsia="IRNazanin" w:cs="IRNazanin"/>
          <w:color w:val="111111"/>
          <w:sz w:val="28"/>
          <w:szCs w:val="28"/>
          <w:rtl w:val="true"/>
          <w:lang w:bidi="fa-IR"/>
        </w:rPr>
        <w:t>.</w:t>
      </w:r>
    </w:p>
    <w:p>
      <w:pPr>
        <w:pStyle w:val="Heading5"/>
        <w:numPr>
          <w:ilvl w:val="4"/>
          <w:numId w:val="1"/>
        </w:numPr>
        <w:rPr/>
      </w:pPr>
      <w:bookmarkStart w:id="47" w:name="__RefHeading___Toc2727285_373438147"/>
      <w:bookmarkStart w:id="48" w:name="_Toc18"/>
      <w:bookmarkEnd w:id="47"/>
      <w:r>
        <w:rPr>
          <w:rtl w:val="true"/>
        </w:rPr>
        <w:t>شهرهاي صنعتي و تجاري</w:t>
      </w:r>
      <w:bookmarkEnd w:id="48"/>
    </w:p>
    <w:p>
      <w:pPr>
        <w:pStyle w:val="BookText"/>
        <w:rPr/>
      </w:pPr>
      <w:r>
        <w:rPr>
          <w:rFonts w:ascii="IRNazanin" w:hAnsi="IRNazanin" w:eastAsia="IRNazanin"/>
          <w:color w:val="111111"/>
          <w:sz w:val="28"/>
          <w:sz w:val="28"/>
          <w:szCs w:val="28"/>
          <w:rtl w:val="true"/>
          <w:lang w:bidi="fa-IR"/>
        </w:rPr>
        <w:t>مكه و مدينه در ايام برگزاري حج، از رونق تجاري خاصي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منطقه شرقي، يكي از مهم‌ترين شهرهاي تجاري عربستان مي‌باشد كه بيشترين منابع نفت و گاز در اطراف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صنعتي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ساحل خليج فارس نيز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شهر صنعتي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كشور نيز به دليل وجود مراكز پالايش و پتروشيمي، از نظر صنعتي داراي اهميت زيادي است</w:t>
      </w:r>
      <w:r>
        <w:rPr>
          <w:rFonts w:eastAsia="IRNazanin" w:cs="IRNazanin"/>
          <w:color w:val="111111"/>
          <w:sz w:val="28"/>
          <w:szCs w:val="28"/>
          <w:rtl w:val="true"/>
          <w:lang w:bidi="fa-IR"/>
        </w:rPr>
        <w:t>.</w:t>
      </w:r>
    </w:p>
    <w:p>
      <w:pPr>
        <w:pStyle w:val="Heading5"/>
        <w:numPr>
          <w:ilvl w:val="4"/>
          <w:numId w:val="1"/>
        </w:numPr>
        <w:rPr/>
      </w:pPr>
      <w:bookmarkStart w:id="49" w:name="__RefHeading___Toc2727287_373438147"/>
      <w:bookmarkStart w:id="50" w:name="_Toc19"/>
      <w:bookmarkEnd w:id="49"/>
      <w:r>
        <w:rPr>
          <w:rtl w:val="true"/>
        </w:rPr>
        <w:t>شهرهاي كشاورزي</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 بريده، تبوك، نجران، احساء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خميس مشيط از نقطه نظر كشاورزي داراي اهميت زيادي هستند</w:t>
      </w:r>
      <w:r>
        <w:rPr>
          <w:rFonts w:eastAsia="Amiri" w:cs="Amiri" w:ascii="Amiri" w:hAnsi="Amiri"/>
          <w:color w:val="111111"/>
          <w:sz w:val="28"/>
          <w:szCs w:val="28"/>
          <w:rtl w:val="true"/>
          <w:lang w:bidi="ar-SA"/>
        </w:rPr>
        <w:t xml:space="preserve">. </w:t>
      </w:r>
      <w:bookmarkStart w:id="51" w:name="pg1218_8603"/>
    </w:p>
    <w:p>
      <w:pPr>
        <w:pStyle w:val="Heading5"/>
        <w:numPr>
          <w:ilvl w:val="4"/>
          <w:numId w:val="1"/>
        </w:numPr>
        <w:rPr/>
      </w:pPr>
      <w:bookmarkStart w:id="52" w:name="__RefHeading___Toc2727289_373438147"/>
      <w:bookmarkStart w:id="53" w:name="_Toc20"/>
      <w:bookmarkEnd w:id="51"/>
      <w:bookmarkEnd w:id="52"/>
      <w:r>
        <w:rPr>
          <w:rtl w:val="true"/>
        </w:rPr>
        <w:t>بنادر مهم</w:t>
      </w:r>
      <w:bookmarkEnd w:id="53"/>
    </w:p>
    <w:p>
      <w:pPr>
        <w:pStyle w:val="BookText"/>
        <w:rPr/>
      </w:pPr>
      <w:r>
        <w:rPr>
          <w:rFonts w:ascii="IRNazanin" w:hAnsi="IRNazanin" w:eastAsia="IRNazanin"/>
          <w:color w:val="111111"/>
          <w:sz w:val="28"/>
          <w:sz w:val="28"/>
          <w:szCs w:val="28"/>
          <w:rtl w:val="true"/>
          <w:lang w:bidi="fa-IR"/>
        </w:rPr>
        <w:t xml:space="preserve">مهم‌ترين بندر عربستان،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بندر كه در ساحل درياي احمر واقع شده، از نظر سياسي، تجاري و بازرگاني داراي اهميت بسيار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پايگاه‌هاي مهم نظامي و دريايي نيز در اين بندر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جده يك بندر آزاد بازرگاني و از پيشرفته‌ترين شهرهاي عربستان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بندر محل ورود زائران خانه خدا نيز مي‌باشد و فرودگاه بين المللي ملك عبدالعزيز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جدّه، بنادر دمام، ينبع، جيزان، جبيل، جبل و بندر نفتي رأس تنوره داراي اهميت‌اند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بنادر مهم پيش‌گفته، عربستان داراي بنادر كوچك‌تري به نام‌هاي كوريبه، حاجي، ديبا، الوجيه، يميلوج، فاراسان، القامه، الكبار، ضيقف، ياقاري، دارين، رأس الخفيجي و رأس الحيشاب نيز مي‌باشد</w:t>
      </w:r>
      <w:r>
        <w:rPr>
          <w:rFonts w:eastAsia="IRNazanin" w:cs="IRNazanin"/>
          <w:color w:val="111111"/>
          <w:sz w:val="28"/>
          <w:szCs w:val="28"/>
          <w:rtl w:val="true"/>
          <w:lang w:bidi="fa-IR"/>
        </w:rPr>
        <w:t>.</w:t>
      </w:r>
    </w:p>
    <w:p>
      <w:pPr>
        <w:pStyle w:val="Heading4"/>
        <w:numPr>
          <w:ilvl w:val="3"/>
          <w:numId w:val="1"/>
        </w:numPr>
        <w:rPr/>
      </w:pPr>
      <w:bookmarkStart w:id="54" w:name="__RefHeading___Toc2727291_373438147"/>
      <w:bookmarkStart w:id="55" w:name="_Toc21"/>
      <w:bookmarkEnd w:id="54"/>
      <w:r>
        <w:rPr/>
        <w:t>2</w:t>
      </w:r>
      <w:r>
        <w:rPr>
          <w:rtl w:val="true"/>
        </w:rPr>
        <w:t xml:space="preserve"> . </w:t>
      </w:r>
      <w:r>
        <w:rPr>
          <w:rtl w:val="true"/>
        </w:rPr>
        <w:t>موقعيت جغرافيايي</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كشور عربستان سعودي </w:t>
      </w:r>
      <w:r>
        <w:rPr>
          <w:rStyle w:val="FootnoteAnchor"/>
          <w:rtl w:val="true"/>
        </w:rPr>
        <w:footnoteReference w:id="8"/>
      </w:r>
      <w:r>
        <w:rPr>
          <w:rFonts w:ascii="Amiri" w:hAnsi="Amiri" w:eastAsia="Amiri" w:cs="Amiri"/>
          <w:color w:val="111111"/>
          <w:sz w:val="28"/>
          <w:sz w:val="28"/>
          <w:szCs w:val="28"/>
          <w:rtl w:val="true"/>
          <w:lang w:bidi="ar-SA"/>
        </w:rPr>
        <w:t xml:space="preserve">يكي از كشورهاي قاره آسيا </w:t>
      </w:r>
      <w:r>
        <w:rPr>
          <w:rStyle w:val="FootnoteAnchor"/>
          <w:rtl w:val="true"/>
        </w:rPr>
        <w:footnoteReference w:id="9"/>
      </w:r>
      <w:r>
        <w:rPr>
          <w:rFonts w:ascii="IRNazanin" w:hAnsi="IRNazanin" w:eastAsia="IRNazanin"/>
          <w:color w:val="111111"/>
          <w:sz w:val="28"/>
          <w:sz w:val="28"/>
          <w:szCs w:val="28"/>
          <w:rtl w:val="true"/>
          <w:lang w:bidi="fa-IR"/>
        </w:rPr>
        <w:t xml:space="preserve">در منطقه استراتژيك خاورميانه </w:t>
      </w:r>
      <w:r>
        <w:rPr>
          <w:rStyle w:val="FootnoteAnchor"/>
          <w:rtl w:val="true"/>
        </w:rPr>
        <w:footnoteReference w:id="10"/>
      </w:r>
      <w:r>
        <w:rPr>
          <w:rFonts w:ascii="Amiri" w:hAnsi="Amiri" w:eastAsia="Amiri" w:cs="Amiri"/>
          <w:color w:val="111111"/>
          <w:sz w:val="28"/>
          <w:sz w:val="28"/>
          <w:szCs w:val="28"/>
          <w:rtl w:val="true"/>
          <w:lang w:bidi="ar-SA"/>
        </w:rPr>
        <w:t xml:space="preserve">است كه با مساحت </w:t>
      </w:r>
      <w:r>
        <w:rPr>
          <w:rFonts w:eastAsia="Amiri" w:cs="Amiri" w:ascii="Amiri" w:hAnsi="Amiri"/>
          <w:color w:val="111111"/>
          <w:sz w:val="28"/>
          <w:szCs w:val="28"/>
          <w:lang w:bidi="ar-SA"/>
        </w:rPr>
        <w:t>000/240/2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w:t>
      </w:r>
      <w:bookmarkStart w:id="56" w:name="pg1218_8605"/>
    </w:p>
    <w:p>
      <w:pPr>
        <w:pStyle w:val="BookText"/>
        <w:rPr/>
      </w:pPr>
      <w:bookmarkEnd w:id="56"/>
      <w:r>
        <w:rPr>
          <w:rFonts w:ascii="IRNazanin" w:hAnsi="IRNazanin" w:eastAsia="IRNazanin"/>
          <w:color w:val="111111"/>
          <w:sz w:val="28"/>
          <w:sz w:val="28"/>
          <w:szCs w:val="28"/>
          <w:rtl w:val="true"/>
          <w:lang w:bidi="fa-IR"/>
        </w:rPr>
        <w:t xml:space="preserve">بزرگ‌ترين كشور شبه جزيره، عربستان محسوب مي‌گردد؛ زيرا حدود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آن را در برگرفته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عربستان سعودي، از شمال به اردن و عراق و از جنوب به جمهوري يمن و عمان و از شرق به كويت، بحرين، قطر و امارات عربي متحده و خليج فارس و از غرب به درياي سرخ محدود مي‌شود و با همسايگان خود، داراي </w:t>
      </w:r>
      <w:r>
        <w:rPr>
          <w:rFonts w:eastAsia="IRNazanin" w:cs="IRNazanin"/>
          <w:color w:val="111111"/>
          <w:sz w:val="28"/>
          <w:szCs w:val="28"/>
          <w:lang w:bidi="fa-IR"/>
        </w:rPr>
        <w:t>4532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مرز زميني است كه با عراق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اردن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كويت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عمان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قطر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امارات عربي متحده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با يمن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مرز مشترك دارد</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727293_373438147"/>
      <w:bookmarkStart w:id="58" w:name="_Toc22"/>
      <w:bookmarkEnd w:id="57"/>
      <w:r>
        <w:rPr/>
        <w:t>3</w:t>
      </w:r>
      <w:r>
        <w:rPr>
          <w:rtl w:val="true"/>
        </w:rPr>
        <w:t xml:space="preserve"> . </w:t>
      </w:r>
      <w:r>
        <w:rPr>
          <w:rtl w:val="true"/>
        </w:rPr>
        <w:t>عوارض طبيعي</w:t>
      </w:r>
      <w:bookmarkEnd w:id="58"/>
    </w:p>
    <w:p>
      <w:pPr>
        <w:pStyle w:val="Heading5"/>
        <w:numPr>
          <w:ilvl w:val="4"/>
          <w:numId w:val="1"/>
        </w:numPr>
        <w:rPr/>
      </w:pPr>
      <w:bookmarkStart w:id="59" w:name="__RefHeading___Toc2727295_373438147"/>
      <w:bookmarkStart w:id="60" w:name="_Toc23"/>
      <w:bookmarkEnd w:id="59"/>
      <w:r>
        <w:rPr>
          <w:rtl w:val="true"/>
        </w:rPr>
        <w:t>اشاره</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 سعودي، از نظر جغرافيايي به چهار منطقه و سه ناحيه تقسيم مي‌شود؛ مناطق چهارگانه آن عبارتند از</w:t>
      </w:r>
      <w:r>
        <w:rPr>
          <w:rFonts w:eastAsia="IRNazanin" w:cs="IRNazanin"/>
          <w:color w:val="111111"/>
          <w:sz w:val="28"/>
          <w:szCs w:val="28"/>
          <w:rtl w:val="true"/>
          <w:lang w:bidi="fa-IR"/>
        </w:rPr>
        <w:t xml:space="preserve">: </w:t>
      </w:r>
      <w:bookmarkStart w:id="61" w:name="pg1218_8607"/>
    </w:p>
    <w:p>
      <w:pPr>
        <w:pStyle w:val="Heading5"/>
        <w:numPr>
          <w:ilvl w:val="4"/>
          <w:numId w:val="1"/>
        </w:numPr>
        <w:rPr/>
      </w:pPr>
      <w:bookmarkStart w:id="62" w:name="__RefHeading___Toc2727297_373438147"/>
      <w:bookmarkStart w:id="63" w:name="_Toc24"/>
      <w:bookmarkEnd w:id="61"/>
      <w:bookmarkEnd w:id="62"/>
      <w:r>
        <w:rPr>
          <w:rtl w:val="true"/>
        </w:rPr>
        <w:t>الف</w:t>
      </w:r>
      <w:r>
        <w:rPr>
          <w:rtl w:val="true"/>
        </w:rPr>
        <w:t xml:space="preserve">: </w:t>
      </w:r>
      <w:r>
        <w:rPr>
          <w:rtl w:val="true"/>
        </w:rPr>
        <w:t>ارتفاعات غربي</w:t>
      </w:r>
      <w:bookmarkEnd w:id="63"/>
    </w:p>
    <w:p>
      <w:pPr>
        <w:pStyle w:val="BookText"/>
        <w:rPr/>
      </w:pPr>
      <w:r>
        <w:rPr>
          <w:rFonts w:ascii="IRNazanin" w:hAnsi="IRNazanin" w:eastAsia="IRNazanin"/>
          <w:color w:val="111111"/>
          <w:sz w:val="28"/>
          <w:sz w:val="28"/>
          <w:szCs w:val="28"/>
          <w:rtl w:val="true"/>
          <w:lang w:bidi="fa-IR"/>
        </w:rPr>
        <w:t xml:space="preserve">سلسله كوه‌هاي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خليج عقبه در شمال آغاز مي‌شود و تا منطقه حجاز و عسير در جنوب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تهامه ميان آن و درياي احمر قرار گرفته است</w:t>
      </w:r>
      <w:r>
        <w:rPr>
          <w:rFonts w:eastAsia="IRNazanin" w:cs="IRNazanin"/>
          <w:color w:val="111111"/>
          <w:sz w:val="28"/>
          <w:szCs w:val="28"/>
          <w:rtl w:val="true"/>
          <w:lang w:bidi="fa-IR"/>
        </w:rPr>
        <w:t>.</w:t>
      </w:r>
    </w:p>
    <w:p>
      <w:pPr>
        <w:pStyle w:val="Heading5"/>
        <w:numPr>
          <w:ilvl w:val="4"/>
          <w:numId w:val="1"/>
        </w:numPr>
        <w:rPr/>
      </w:pPr>
      <w:bookmarkStart w:id="64" w:name="__RefHeading___Toc2727299_373438147"/>
      <w:bookmarkStart w:id="65" w:name="_Toc25"/>
      <w:bookmarkEnd w:id="64"/>
      <w:r>
        <w:rPr>
          <w:rtl w:val="true"/>
        </w:rPr>
        <w:t>ب</w:t>
      </w:r>
      <w:r>
        <w:rPr>
          <w:rtl w:val="true"/>
        </w:rPr>
        <w:t xml:space="preserve">: </w:t>
      </w:r>
      <w:r>
        <w:rPr>
          <w:rtl w:val="true"/>
        </w:rPr>
        <w:t>نجد</w:t>
      </w:r>
      <w:bookmarkEnd w:id="65"/>
    </w:p>
    <w:p>
      <w:pPr>
        <w:pStyle w:val="BookText"/>
        <w:rPr/>
      </w:pPr>
      <w:r>
        <w:rPr>
          <w:rFonts w:ascii="IRNazanin" w:hAnsi="IRNazanin" w:eastAsia="IRNazanin"/>
          <w:color w:val="111111"/>
          <w:sz w:val="28"/>
          <w:sz w:val="28"/>
          <w:szCs w:val="28"/>
          <w:rtl w:val="true"/>
          <w:lang w:bidi="fa-IR"/>
        </w:rPr>
        <w:t>منطقه نجد در مركز شبه جزيره عربستان واقع است و قسمت اعظم آن را فرا گرفته است</w:t>
      </w:r>
      <w:r>
        <w:rPr>
          <w:rFonts w:eastAsia="IRNazanin" w:cs="IRNazanin"/>
          <w:color w:val="111111"/>
          <w:sz w:val="28"/>
          <w:szCs w:val="28"/>
          <w:rtl w:val="true"/>
          <w:lang w:bidi="fa-IR"/>
        </w:rPr>
        <w:t>.</w:t>
      </w:r>
    </w:p>
    <w:p>
      <w:pPr>
        <w:pStyle w:val="Heading5"/>
        <w:numPr>
          <w:ilvl w:val="4"/>
          <w:numId w:val="1"/>
        </w:numPr>
        <w:rPr/>
      </w:pPr>
      <w:bookmarkStart w:id="66" w:name="__RefHeading___Toc2727301_373438147"/>
      <w:bookmarkStart w:id="67" w:name="_Toc26"/>
      <w:bookmarkEnd w:id="66"/>
      <w:r>
        <w:rPr>
          <w:rtl w:val="true"/>
        </w:rPr>
        <w:t>ج</w:t>
      </w:r>
      <w:r>
        <w:rPr>
          <w:rtl w:val="true"/>
        </w:rPr>
        <w:t xml:space="preserve">: </w:t>
      </w:r>
      <w:r>
        <w:rPr>
          <w:rtl w:val="true"/>
        </w:rPr>
        <w:t>احساء و قطيف</w:t>
      </w:r>
      <w:bookmarkEnd w:id="67"/>
    </w:p>
    <w:p>
      <w:pPr>
        <w:pStyle w:val="BookText"/>
        <w:rPr/>
      </w:pPr>
      <w:r>
        <w:rPr>
          <w:rFonts w:ascii="IRNazanin" w:hAnsi="IRNazanin" w:eastAsia="IRNazanin"/>
          <w:color w:val="111111"/>
          <w:sz w:val="28"/>
          <w:sz w:val="28"/>
          <w:szCs w:val="28"/>
          <w:rtl w:val="true"/>
          <w:lang w:bidi="fa-IR"/>
        </w:rPr>
        <w:t>اين منطقه در ساحل شرقي كرانه‌هاي خليج فارس قرار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8" w:name="__RefHeading___Toc2727303_373438147"/>
      <w:bookmarkStart w:id="69" w:name="_Toc27"/>
      <w:bookmarkEnd w:id="68"/>
      <w:r>
        <w:rPr>
          <w:rtl w:val="true"/>
        </w:rPr>
        <w:t>د</w:t>
      </w:r>
      <w:r>
        <w:rPr>
          <w:rtl w:val="true"/>
        </w:rPr>
        <w:t xml:space="preserve">: </w:t>
      </w:r>
      <w:r>
        <w:rPr>
          <w:rtl w:val="true"/>
        </w:rPr>
        <w:t>صحراهاي شن‌زار</w:t>
      </w:r>
      <w:bookmarkEnd w:id="69"/>
    </w:p>
    <w:p>
      <w:pPr>
        <w:pStyle w:val="Heading6"/>
        <w:numPr>
          <w:ilvl w:val="5"/>
          <w:numId w:val="1"/>
        </w:numPr>
        <w:rPr/>
      </w:pPr>
      <w:bookmarkStart w:id="70" w:name="__RefHeading___Toc2727305_373438147"/>
      <w:bookmarkStart w:id="71" w:name="_Toc28"/>
      <w:bookmarkEnd w:id="70"/>
      <w:r>
        <w:rPr>
          <w:rtl w:val="true"/>
        </w:rPr>
        <w:t>اشاره</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بيابان‌ها به سه قسمت تقسيم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صحراي نفود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عربستان واقع شده داراي هفتاد هزار كيلومتر مربع مساحت و مركب از تپه‌هاي 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 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صحرا در ميان صحراي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 ربع الخالي يا 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همان‌طور كه از اسمش معلوم است تا نيم قرن گذشته از هرگونه تمدن بشري و آباداني تهي بوده، امّا در حال حاضر به دليل اكتشافِ منابع فراوان نفت، اهميت زيادي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از سوي ديگر به سه ناحيه تقسيم شده است</w:t>
      </w:r>
      <w:r>
        <w:rPr>
          <w:rFonts w:eastAsia="IRNazanin" w:cs="IRNazanin"/>
          <w:color w:val="111111"/>
          <w:sz w:val="28"/>
          <w:szCs w:val="28"/>
          <w:rtl w:val="true"/>
          <w:lang w:bidi="fa-IR"/>
        </w:rPr>
        <w:t xml:space="preserve">: </w:t>
      </w:r>
      <w:bookmarkStart w:id="72" w:name="pg1218_8609"/>
    </w:p>
    <w:p>
      <w:pPr>
        <w:pStyle w:val="BookText"/>
        <w:rPr/>
      </w:pPr>
      <w:bookmarkEnd w:id="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از ساحل درياي سرخ آغاز و تا سرزمين نجران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شدت گرما و آفتاب سوزان و نوزيدن باد، زندگي را مشكل نموده است؛ علت نامگذاري آن به تهامه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جيزان در ناحيه عسير و در ساحل درياي سرخ در تهامه واقع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ناحيه كه قسمت اعظم عربستان را فرا گرفته، داراي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 را نجد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قلب صحرا، موطن آل سعود و كانون شكل‌گيري آيين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رياض، پايتخت عربستان، در آن ناحيه واقع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غربي عربستان سعودي، واقع شده و بيشترين قسمت آن را مناطق كوهستاني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نامگذاري اين منطقه به حجاز آن است كه رشته كوه‌هاي بلند اين منطقه، دو طرف خود را از هم جدا نموده، مانع ارتباط آن دو با يكديگر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را استان غربي عربستان نيز مي‌نامند و شهرهاي مقدس مكه و مدينه، همچنين يَنْبُع، جدَّه و طائف در آن قرار گرفته‌اند</w:t>
      </w:r>
      <w:r>
        <w:rPr>
          <w:rFonts w:eastAsia="IRNazanin" w:cs="IRNazanin"/>
          <w:color w:val="111111"/>
          <w:sz w:val="28"/>
          <w:szCs w:val="28"/>
          <w:rtl w:val="true"/>
          <w:lang w:bidi="fa-IR"/>
        </w:rPr>
        <w:t>.</w:t>
      </w:r>
    </w:p>
    <w:p>
      <w:pPr>
        <w:pStyle w:val="Heading6"/>
        <w:numPr>
          <w:ilvl w:val="5"/>
          <w:numId w:val="1"/>
        </w:numPr>
        <w:rPr/>
      </w:pPr>
      <w:bookmarkStart w:id="73" w:name="__RefHeading___Toc2727307_373438147"/>
      <w:bookmarkStart w:id="74" w:name="_Toc29"/>
      <w:bookmarkEnd w:id="73"/>
      <w:r>
        <w:rPr>
          <w:rtl w:val="true"/>
        </w:rPr>
        <w:t>پيشينه و وادي‌ها</w:t>
      </w:r>
      <w:bookmarkEnd w:id="7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پژوهش‌هاي زمين‌شناسي، كوه‌هاي شبه جزيره عرب متعلق به دوران دوم زمين‌شناسي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ژوراسيك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كوه‌هاي نسبتاً مرتفعي كه از شبه جزيره سينا آغاز و در امتداد درياي سرخ تا خليج فارس كشيده شده، همچون ديواري، اين شبه جزيره را محصور نموده </w:t>
      </w:r>
      <w:bookmarkStart w:id="75" w:name="pg1218_8612"/>
    </w:p>
    <w:p>
      <w:pPr>
        <w:pStyle w:val="BookText"/>
        <w:rPr/>
      </w:pPr>
      <w:bookmarkEnd w:id="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لابلاي اين ارتفاعات، دره‌هاي كوچك و بزرگي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مهم‌ترين وادي‌هاي ساحلي آن، وادي عفال، صدر، اليسر، مراش، سلمي، دما، اظلم، شلبه، عنتر، المياه، املج، الفرعه، الفقير، بني مالك، فاطمه، نعمان، سعديه، ليث و مشهورترين وادي‌هاي داخلي آن، وادي رنيه، تربه، ليه، فجر، عتيق، حمض، جزل و مصول هستند</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گفتني است اغلب شهرها، استان‌ها و اراضي عربستان، به نام باستاني يا به اسم عشايري كه در آن‌ها ساكنند، خوانده مي‌شوند</w:t>
      </w:r>
      <w:r>
        <w:rPr>
          <w:rFonts w:eastAsia="IRNazanin" w:cs="IRNazanin"/>
          <w:color w:val="111111"/>
          <w:sz w:val="28"/>
          <w:szCs w:val="28"/>
          <w:rtl w:val="true"/>
          <w:lang w:bidi="fa-IR"/>
        </w:rPr>
        <w:t>.</w:t>
      </w:r>
    </w:p>
    <w:p>
      <w:pPr>
        <w:pStyle w:val="Heading4"/>
        <w:numPr>
          <w:ilvl w:val="3"/>
          <w:numId w:val="1"/>
        </w:numPr>
        <w:rPr/>
      </w:pPr>
      <w:bookmarkStart w:id="76" w:name="__RefHeading___Toc2727309_373438147"/>
      <w:bookmarkStart w:id="77" w:name="_Toc30"/>
      <w:bookmarkEnd w:id="76"/>
      <w:r>
        <w:rPr/>
        <w:t>4</w:t>
      </w:r>
      <w:r>
        <w:rPr>
          <w:rtl w:val="true"/>
        </w:rPr>
        <w:t xml:space="preserve">. </w:t>
      </w:r>
      <w:r>
        <w:rPr>
          <w:rtl w:val="true"/>
        </w:rPr>
        <w:t>آب و هوا</w:t>
      </w:r>
      <w:bookmarkEnd w:id="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در شمار خشك‌ترين و گرم‌ترين مناطق دنياست؛ هواي اين كشور در تابستان بسيار گرم و در زمستان معتدل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جدّه گرم و مرطوب است و آب و هواي انتهاي شرقي عربستان تا عمان از رطوبت متوسطي برخوردار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دما در اغلب مناطق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اين كشور را دريا احاطه كرده، اما وسعت آبهاي مجاور به قدري اندك است كه گرمي و خشكي اراضي وسيع و بياباني آن را كم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حتي يك رودخانه وجود ندارد كه پيوسته به دريا بريزد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آن وادي‌هايي هست كه سيلاب‌ها را در خود جمع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حضرالموت نيز دره‌هاي عميقي وجود دارد كه داراي آب‌هاي زيرزميني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بارندگي بسيار كم است؛ به گونه‌اي كه متوسط بارش ساليانه اين كشور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 و در مناطق شرقي حداكثر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 در سال گزارش شده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 علت وزش بادهاي موسمي در نقاط مركزي عربستان، ميزان بسيار ناچيزي از باران‌هاي اقيانوس هند به داخل اين منطقه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 خشكسالي‌هايي سخت در آن ايجاد مي‌شود و گاه نيز رگبارهاي تند و كوتاه به صورت غيرعادي مي‌بارد و منطقه حجاز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استفاده از آب‌هاي سطحي استصحال كه بيشتر در مناطق غرب و جنوب غربي وجود دارد و استصحال آب‌هاي زير زميني و اصلاح و شيرين نمودن آب‌هاي شور از نيازهاي اين كشور به آب را بر طرف مي‌سازد </w:t>
      </w:r>
      <w:r>
        <w:rPr>
          <w:rStyle w:val="FootnoteAnchor"/>
          <w:rtl w:val="true"/>
        </w:rPr>
        <w:footnoteReference w:id="15"/>
      </w:r>
      <w:r>
        <w:rPr>
          <w:rFonts w:ascii="IRNazanin" w:hAnsi="IRNazanin" w:eastAsia="IRNazanin"/>
          <w:color w:val="111111"/>
          <w:sz w:val="28"/>
          <w:sz w:val="28"/>
          <w:szCs w:val="28"/>
          <w:rtl w:val="true"/>
          <w:lang w:bidi="fa-IR"/>
        </w:rPr>
        <w:t>كه البته درصد بالاي آن فعلاً مربوط به آب‌هاي زيرزميني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به دليل گستردگي صحراها، وضعيت زمين و كمبود آب، تنها يك صدم از مجموع اراضي عربستان قابل كشت و زراعت مي‌باشد</w:t>
      </w:r>
      <w:r>
        <w:rPr>
          <w:rFonts w:eastAsia="IRNazanin" w:cs="IRNazanin"/>
          <w:color w:val="111111"/>
          <w:sz w:val="28"/>
          <w:szCs w:val="28"/>
          <w:rtl w:val="true"/>
          <w:lang w:bidi="fa-IR"/>
        </w:rPr>
        <w:t xml:space="preserve">. </w:t>
      </w:r>
      <w:r>
        <w:rPr>
          <w:rStyle w:val="FootnoteAnchor"/>
          <w:rtl w:val="true"/>
        </w:rPr>
        <w:footnoteReference w:id="16"/>
      </w:r>
      <w:bookmarkStart w:id="78" w:name="pg1218_8616"/>
    </w:p>
    <w:p>
      <w:pPr>
        <w:pStyle w:val="Heading4"/>
        <w:numPr>
          <w:ilvl w:val="3"/>
          <w:numId w:val="1"/>
        </w:numPr>
        <w:rPr/>
      </w:pPr>
      <w:bookmarkStart w:id="79" w:name="__RefHeading___Toc2727311_373438147"/>
      <w:bookmarkStart w:id="80" w:name="_Toc31"/>
      <w:bookmarkEnd w:id="78"/>
      <w:bookmarkEnd w:id="79"/>
      <w:r>
        <w:rPr/>
        <w:t>5</w:t>
      </w:r>
      <w:r>
        <w:rPr>
          <w:rtl w:val="true"/>
        </w:rPr>
        <w:t xml:space="preserve">. </w:t>
      </w:r>
      <w:r>
        <w:rPr>
          <w:rtl w:val="true"/>
        </w:rPr>
        <w:t>ذخاير و منابع طبيعي</w:t>
      </w:r>
      <w:bookmarkEnd w:id="80"/>
    </w:p>
    <w:p>
      <w:pPr>
        <w:pStyle w:val="BookText"/>
        <w:rPr/>
      </w:pPr>
      <w:r>
        <w:rPr>
          <w:rFonts w:ascii="IRNazanin" w:hAnsi="IRNazanin" w:eastAsia="IRNazanin"/>
          <w:color w:val="111111"/>
          <w:sz w:val="28"/>
          <w:sz w:val="28"/>
          <w:szCs w:val="28"/>
          <w:rtl w:val="true"/>
          <w:lang w:bidi="fa-IR"/>
        </w:rPr>
        <w:t>عربستان داراي منابع و ذخاير طبيعي غني و گسترده‌اي است؛ اين منابع و ذخاير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گاز، طلا، نقره، مس، سنگ آهن، اورانيوم، فسفات، سنگ مرمر، روي، بوكسيت، پتاسيم، نمك، آهك و</w:t>
      </w:r>
      <w:r>
        <w:rPr>
          <w:rFonts w:eastAsia="IRNazanin" w:cs="IRNazanin"/>
          <w:color w:val="111111"/>
          <w:sz w:val="28"/>
          <w:szCs w:val="28"/>
          <w:rtl w:val="true"/>
          <w:lang w:bidi="fa-IR"/>
        </w:rPr>
        <w:t>...</w:t>
      </w:r>
    </w:p>
    <w:p>
      <w:pPr>
        <w:pStyle w:val="Heading4"/>
        <w:numPr>
          <w:ilvl w:val="3"/>
          <w:numId w:val="1"/>
        </w:numPr>
        <w:rPr/>
      </w:pPr>
      <w:bookmarkStart w:id="81" w:name="__RefHeading___Toc2727313_373438147"/>
      <w:bookmarkStart w:id="82" w:name="_Toc32"/>
      <w:bookmarkEnd w:id="81"/>
      <w:r>
        <w:rPr>
          <w:rtl w:val="true"/>
        </w:rPr>
        <w:t>خلاصه</w:t>
      </w:r>
      <w:bookmarkEnd w:id="8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 سعودي يكي از كشورهاي قاره آسيا در منطقه استراتژيك خاورميانه است كه بزرگ‌ترين كشور شبه جزيره عربستان محسوب مي‌گردد و از نظر جغرافيايي به چهار منطقه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غربي؛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احساء و قطيف؛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صحراهاي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از سوي ديگر به سه ناحيه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در شمار خشك‌ترين و گرم‌ترين مناطق دنياست؛ هواي اين كشور در تابستان بسيار گرم و در زمستان معتدل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حتي يك رودخانه وجود ندارد كه پيوسته به دريا بريزد </w:t>
      </w:r>
    </w:p>
    <w:p>
      <w:pPr>
        <w:pStyle w:val="BookText"/>
        <w:rPr/>
      </w:pPr>
      <w:r>
        <w:rPr>
          <w:rFonts w:ascii="IRNazanin" w:hAnsi="IRNazanin" w:eastAsia="IRNazanin"/>
          <w:color w:val="111111"/>
          <w:sz w:val="28"/>
          <w:sz w:val="28"/>
          <w:szCs w:val="28"/>
          <w:rtl w:val="true"/>
          <w:lang w:bidi="fa-IR"/>
        </w:rPr>
        <w:t>ولي در آن وادي‌هايي هست كه سيلاب‌ها را در خود جمع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بارندگي بسيار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خشكسالي‌هايي سخت در آن ايجاد مي‌شود و گاه نيز رگبارهاي تند و كوتاه به صورت غيرعادي مي‌بارد و منطقه حجاز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به دليل گستردگي صحراها، وضعيت زمين و كمبود آب، تنها يك صدم از مجموع اراضي عربستان قابل كشت و زراعت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داراي منابع و ذخاير طبيعي غني و گسترده‌اي است؛ اين منابع و ذخاير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گاز، طلا، نقره، مس، سنگ آهن، اورانيوم، فسفات، سنگ مرمر، روي، بوكسيت، پتاسيم، نمك، آهك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عربستان سعودي،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رياض، مهم‌ترين شهر سياسي، پايتخت سابق اين كشور،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سياسي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ديگر اين كشور از جهت؛ مذهبي، صنعتي، تجاري و كشاورزي داراي اهميت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بندر عربستان،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جدّه، بنادر دمام، ينبع، جيزان، جبيل، جبل و بندر نفتي رأس التنوره داراي اهميت‌اند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به سيزده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است و در رأس هر منطقه، اميري به حكم پادشاه نصب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مناطق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القصيم؛</w:t>
      </w:r>
      <w:bookmarkStart w:id="83" w:name="pg1218_8620"/>
    </w:p>
    <w:p>
      <w:pPr>
        <w:pStyle w:val="BookText"/>
        <w:rPr/>
      </w:pPr>
      <w:bookmarkEnd w:id="8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جيزان؛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الحدود الشمالي</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727315_373438147"/>
      <w:bookmarkStart w:id="85" w:name="_Toc33"/>
      <w:bookmarkEnd w:id="84"/>
      <w:r>
        <w:rPr>
          <w:rtl w:val="true"/>
        </w:rPr>
        <w:t>خود آزمايي</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طبيعي كشور عربستان را به دو طريق دسته‌بندي كنيد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منطقه جغرافيايي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آب و هوايي كشور عربستان را مختصراً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و منابع طبيعي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و شهر‌هاي مهم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مهم عربستان را از حيث دليل اهميتشان دسته بندي كنيد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بنادر مهم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از استان‌هاي عربستان را نام ببريد</w:t>
      </w:r>
      <w:r>
        <w:rPr>
          <w:rFonts w:eastAsia="IRNazanin" w:cs="IRNazanin"/>
          <w:color w:val="111111"/>
          <w:sz w:val="28"/>
          <w:szCs w:val="28"/>
          <w:rtl w:val="true"/>
          <w:lang w:bidi="fa-IR"/>
        </w:rPr>
        <w:t>.</w:t>
      </w:r>
      <w:bookmarkStart w:id="86" w:name="pg1218_8622"/>
    </w:p>
    <w:p>
      <w:pPr>
        <w:pStyle w:val="Heading3"/>
        <w:numPr>
          <w:ilvl w:val="2"/>
          <w:numId w:val="1"/>
        </w:numPr>
        <w:rPr/>
      </w:pPr>
      <w:bookmarkStart w:id="87" w:name="__RefHeading___Toc2727317_373438147"/>
      <w:bookmarkStart w:id="88" w:name="_Toc34"/>
      <w:bookmarkEnd w:id="86"/>
      <w:bookmarkEnd w:id="87"/>
      <w:r>
        <w:rPr>
          <w:rtl w:val="true"/>
        </w:rPr>
        <w:t>درس دوم</w:t>
      </w:r>
      <w:bookmarkEnd w:id="88"/>
    </w:p>
    <w:p>
      <w:pPr>
        <w:pStyle w:val="Heading4"/>
        <w:numPr>
          <w:ilvl w:val="3"/>
          <w:numId w:val="1"/>
        </w:numPr>
        <w:rPr/>
      </w:pPr>
      <w:bookmarkStart w:id="89" w:name="__RefHeading___Toc2727319_373438147"/>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جغرافياي انساني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هدف‌هاي آموزشي انتظار مي‌رود با مطالعه اين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مختلف مطرح در جغرافياي انساني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نحوه پراكندگي جمعيت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نژادهاي مختلف مردم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نرخ رشد جمعيت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نحوه مهاجرت در كشور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دين، زبان و خط رسمي مردم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پرچم، نشان و روز ملي مردم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واحد پولي عربستان و معادل ريالي آن را بدانيم</w:t>
      </w:r>
      <w:r>
        <w:rPr>
          <w:rFonts w:eastAsia="IRNazanin" w:cs="IRNazanin"/>
          <w:color w:val="111111"/>
          <w:sz w:val="28"/>
          <w:szCs w:val="28"/>
          <w:rtl w:val="true"/>
          <w:lang w:bidi="fa-IR"/>
        </w:rPr>
        <w:t xml:space="preserve">. </w:t>
      </w:r>
      <w:bookmarkStart w:id="91" w:name="pg1218_8624"/>
    </w:p>
    <w:p>
      <w:pPr>
        <w:pStyle w:val="BookText"/>
        <w:rPr/>
      </w:pPr>
      <w:bookmarkEnd w:id="91"/>
      <w:r>
        <w:rPr>
          <w:rFonts w:ascii="IRNazanin" w:hAnsi="IRNazanin" w:eastAsia="IRNazanin"/>
          <w:color w:val="111111"/>
          <w:sz w:val="28"/>
          <w:sz w:val="28"/>
          <w:szCs w:val="28"/>
          <w:rtl w:val="true"/>
          <w:lang w:bidi="fa-IR"/>
        </w:rPr>
        <w:t>در اين درس به جغرافياي انساني كشور عربستان خواهيم پرداخت و در اين خصوص مباحثي چون جمعيت، پراكندگي آن، نژاد و پيشينه تاريخي جمعيت، رشد جمعيت، مهاجرت، دين، زبان و خط رسمي، پرچم، نشان و روز ملّي، تقويم، تعطيلات، ساعت، واحد پول و اندازه‌گيري را از نظر مي‌گذرانيم</w:t>
      </w:r>
      <w:r>
        <w:rPr>
          <w:rFonts w:eastAsia="IRNazanin" w:cs="IRNazanin"/>
          <w:color w:val="111111"/>
          <w:sz w:val="28"/>
          <w:szCs w:val="28"/>
          <w:rtl w:val="true"/>
          <w:lang w:bidi="fa-IR"/>
        </w:rPr>
        <w:t>.</w:t>
      </w:r>
    </w:p>
    <w:p>
      <w:pPr>
        <w:pStyle w:val="Heading4"/>
        <w:numPr>
          <w:ilvl w:val="3"/>
          <w:numId w:val="1"/>
        </w:numPr>
        <w:rPr/>
      </w:pPr>
      <w:bookmarkStart w:id="92" w:name="__RefHeading___Toc2727321_373438147"/>
      <w:bookmarkStart w:id="93" w:name="_Toc36"/>
      <w:bookmarkEnd w:id="92"/>
      <w:r>
        <w:rPr/>
        <w:t>1</w:t>
      </w:r>
      <w:r>
        <w:rPr>
          <w:rtl w:val="true"/>
        </w:rPr>
        <w:t xml:space="preserve"> . </w:t>
      </w:r>
      <w:r>
        <w:rPr>
          <w:rtl w:val="true"/>
        </w:rPr>
        <w:t>جمعيت</w:t>
      </w:r>
      <w:bookmarkEnd w:id="93"/>
    </w:p>
    <w:p>
      <w:pPr>
        <w:pStyle w:val="BookText"/>
        <w:rPr/>
      </w:pPr>
      <w:r>
        <w:rPr>
          <w:rFonts w:ascii="IRNazanin" w:hAnsi="IRNazanin" w:eastAsia="IRNazanin"/>
          <w:color w:val="111111"/>
          <w:sz w:val="28"/>
          <w:sz w:val="28"/>
          <w:szCs w:val="28"/>
          <w:rtl w:val="true"/>
          <w:lang w:bidi="fa-IR"/>
        </w:rPr>
        <w:t xml:space="preserve">برابر آخرين سر شماري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جمعيت عربستان </w:t>
      </w:r>
      <w:r>
        <w:rPr>
          <w:rFonts w:eastAsia="IRNazanin" w:cs="IRNazanin"/>
          <w:color w:val="111111"/>
          <w:sz w:val="28"/>
          <w:szCs w:val="28"/>
          <w:lang w:bidi="fa-IR"/>
        </w:rPr>
        <w:t>599/417/26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گزارش شده است كه در اين ميان، تعداد </w:t>
      </w:r>
      <w:r>
        <w:rPr>
          <w:rFonts w:eastAsia="IRNazanin" w:cs="IRNazanin"/>
          <w:color w:val="111111"/>
          <w:sz w:val="28"/>
          <w:szCs w:val="28"/>
          <w:lang w:bidi="fa-IR"/>
        </w:rPr>
        <w:t>076/576/5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بيگانه و بقيه افراد بومي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وزير كار عربستان، حدود هفت ميليون نفر را خارجيان مقيم اين كشور تشكيل مي‌دهند</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94" w:name="__RefHeading___Toc2727323_373438147"/>
      <w:bookmarkStart w:id="95" w:name="_Toc37"/>
      <w:bookmarkEnd w:id="94"/>
      <w:r>
        <w:rPr/>
        <w:t>2</w:t>
      </w:r>
      <w:r>
        <w:rPr>
          <w:rtl w:val="true"/>
        </w:rPr>
        <w:t xml:space="preserve"> . </w:t>
      </w:r>
      <w:r>
        <w:rPr>
          <w:rtl w:val="true"/>
        </w:rPr>
        <w:t>پراكندگي جمعيت</w:t>
      </w:r>
      <w:bookmarkEnd w:id="9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تراكم جمعيت در منطقه جنوب، هماره بيشتر از شمال و مركز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زمان‌هاي گذشته بيشتر مردم اين كشور چادرنشين بوده يا در روستاها زندگي مي‌كردند؛ به‌گونه‌اي كه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تنها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آنان در شهرها سكونت داشتند، اما توسعه امكانات شهري باعث شد كه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اين كشور، به شهرنشيني روي آورند</w:t>
      </w:r>
      <w:r>
        <w:rPr>
          <w:rFonts w:eastAsia="IRNazanin" w:cs="IRNazanin"/>
          <w:color w:val="111111"/>
          <w:sz w:val="28"/>
          <w:szCs w:val="28"/>
          <w:rtl w:val="true"/>
          <w:lang w:bidi="fa-IR"/>
        </w:rPr>
        <w:t xml:space="preserve">. </w:t>
      </w:r>
      <w:bookmarkStart w:id="96" w:name="pg1218_8626"/>
    </w:p>
    <w:p>
      <w:pPr>
        <w:pStyle w:val="BookText"/>
        <w:rPr/>
      </w:pPr>
      <w:bookmarkEnd w:id="96"/>
      <w:r>
        <w:rPr>
          <w:rFonts w:ascii="Amiri" w:hAnsi="Amiri" w:eastAsia="Amiri" w:cs="Amiri"/>
          <w:color w:val="111111"/>
          <w:sz w:val="28"/>
          <w:sz w:val="28"/>
          <w:szCs w:val="28"/>
          <w:rtl w:val="true"/>
          <w:lang w:bidi="ar-SA"/>
        </w:rPr>
        <w:t>نسبت جمعيت كنوني اين كشور با مساحت آن، از يازده نفر در هر ميل مربع كمتر است</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727325_373438147"/>
      <w:bookmarkStart w:id="98" w:name="_Toc38"/>
      <w:bookmarkEnd w:id="97"/>
      <w:r>
        <w:rPr/>
        <w:t>3</w:t>
      </w:r>
      <w:r>
        <w:rPr>
          <w:rtl w:val="true"/>
        </w:rPr>
        <w:t xml:space="preserve"> . </w:t>
      </w:r>
      <w:r>
        <w:rPr>
          <w:rtl w:val="true"/>
        </w:rPr>
        <w:t>نژاد و پيشينه تاريخي جمعيت</w:t>
      </w:r>
      <w:bookmarkEnd w:id="9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 مردم عربستان سامي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باز مورّخان، اعراب را به دو دسته بائده و باقيه تقسيم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از بين رفته و نابود شده، مثل قوم عاد، ثمود، جديس، أميم، جاسم و عبيل را اعراب بائده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را كه نسل آن‌ها باقي مانده است، اعراب باقيه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به دو دسته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عاربه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اعراب خالص و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مستعربه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ناخالص و پيوسته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منطقه جنوبي عربستان، خود را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پنجم نوح و عربِ خالص معرفي مي‌نمودند،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ساكنان منطقه شمالي و مركز شبه جزيره را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مي‌شناسند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قحطانيان را اعراب عاربه و عدنانيان را اعراب مستعربه مي‌نامند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از نظر پيشينه تاريخي، نخست در قسمت جنوبي اين كشور به علت دارا بودن آب و هواي مساعدتر، تراكم جمعيت بيشتر بوده و شهرنشيني </w:t>
      </w:r>
      <w:bookmarkStart w:id="99" w:name="pg1218_8628"/>
    </w:p>
    <w:p>
      <w:pPr>
        <w:pStyle w:val="BookText"/>
        <w:rPr/>
      </w:pPr>
      <w:bookmarkEnd w:id="99"/>
      <w:r>
        <w:rPr>
          <w:rFonts w:ascii="IRNazanin" w:hAnsi="IRNazanin" w:eastAsia="IRNazanin"/>
          <w:color w:val="111111"/>
          <w:sz w:val="28"/>
          <w:sz w:val="28"/>
          <w:szCs w:val="28"/>
          <w:rtl w:val="true"/>
          <w:lang w:bidi="fa-IR"/>
        </w:rPr>
        <w:t>نيز در آن قسمت پديد آمده است؛ به گونه‌اي كه مناطق حاصلخيز يمن در تاريخ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قسمت شمالي به علت خشكي و غير قابل سكونت بودن، كوچ نشيني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شدن راه بين 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منطقه را از يك سو به درياي مديترانه و از سوي ديگر به مصر متصل مي‌نمود به دليل توجه دريانوردان روم به اقيانوس هند، در نتيجه تغيير راه ميان شرق و غرب به منطقه شمالي و كاسته شدن از اهميت راه جنوب، همچنين شكستن سدّ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مهاجرت‌هاي گسترده در اين شبه جزيره گرديد؛ جمعيت عمده‌اي از جنوب به شمال و برخي از شرق به غرب هجرت كردند و در اين مسيرها به اقتضاي زمان و نياز مهاجران، شهرك‌هايي تأسيس و در نتيجه حكومت‌هايي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گروه‌هايي كه از جنوب به شمال كوچ كرده بودند، به ويژه دو</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مكه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عربستان از اين دو قبيله نشأت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تعداد چهار هزار قبيله در عربستان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طوايف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مطير، عتيبه، بني سليم، قريش، هذيل، البقوم، عدوان، بني حارث، بني لحيان، بني سعد، شَمَّر</w:t>
      </w:r>
      <w:r>
        <w:rPr>
          <w:rFonts w:eastAsia="IRNazanin" w:cs="IRNazanin"/>
          <w:color w:val="111111"/>
          <w:sz w:val="28"/>
          <w:szCs w:val="28"/>
          <w:rtl w:val="true"/>
          <w:lang w:bidi="fa-IR"/>
        </w:rPr>
        <w:t>.</w:t>
      </w:r>
    </w:p>
    <w:p>
      <w:pPr>
        <w:pStyle w:val="Heading4"/>
        <w:numPr>
          <w:ilvl w:val="3"/>
          <w:numId w:val="1"/>
        </w:numPr>
        <w:rPr/>
      </w:pPr>
      <w:bookmarkStart w:id="100" w:name="__RefHeading___Toc2727327_373438147"/>
      <w:bookmarkStart w:id="101" w:name="_Toc39"/>
      <w:bookmarkEnd w:id="100"/>
      <w:r>
        <w:rPr/>
        <w:t>4</w:t>
      </w:r>
      <w:r>
        <w:rPr>
          <w:rtl w:val="true"/>
        </w:rPr>
        <w:t xml:space="preserve"> . </w:t>
      </w:r>
      <w:r>
        <w:rPr>
          <w:rtl w:val="true"/>
        </w:rPr>
        <w:t>رشد جمعيت</w:t>
      </w:r>
      <w:bookmarkEnd w:id="10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نرخ رشد جمعيت در اين كشور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نرخ رشد جهاني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فاصله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به دليل اجراي برنامه واكسيناسيون و اعتلاي فرهنگ </w:t>
      </w:r>
      <w:bookmarkStart w:id="102" w:name="pg1218_8630"/>
    </w:p>
    <w:p>
      <w:pPr>
        <w:pStyle w:val="BookText"/>
        <w:rPr/>
      </w:pPr>
      <w:bookmarkEnd w:id="102"/>
      <w:r>
        <w:rPr>
          <w:rFonts w:ascii="Amiri" w:hAnsi="Amiri" w:eastAsia="Amiri" w:cs="Amiri"/>
          <w:color w:val="111111"/>
          <w:sz w:val="28"/>
          <w:sz w:val="28"/>
          <w:szCs w:val="28"/>
          <w:rtl w:val="true"/>
          <w:lang w:bidi="ar-SA"/>
        </w:rPr>
        <w:t xml:space="preserve">بهداشت، متوسط عمر در سال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به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افزايش يافته است</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103" w:name="__RefHeading___Toc2727329_373438147"/>
      <w:bookmarkStart w:id="104" w:name="_Toc40"/>
      <w:bookmarkEnd w:id="103"/>
      <w:r>
        <w:rPr/>
        <w:t>5</w:t>
      </w:r>
      <w:r>
        <w:rPr>
          <w:rtl w:val="true"/>
        </w:rPr>
        <w:t xml:space="preserve"> . </w:t>
      </w:r>
      <w:r>
        <w:rPr>
          <w:rtl w:val="true"/>
        </w:rPr>
        <w:t>مهاجرت</w:t>
      </w:r>
      <w:bookmarkEnd w:id="10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 از يك سو مهاجرت از مناطق روستايي و دورافتاده به مناطق شهري رو به رشد بوده و از سوي ديگر مهاجرت اتباع بيگانه به اين كشور نيز روندي رو به فزوني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خارجيان مقيم اين كشور كه برابر آمار رسمي </w:t>
      </w:r>
      <w:r>
        <w:rPr>
          <w:rFonts w:eastAsia="IRNazanin" w:cs="IRNazanin"/>
          <w:color w:val="111111"/>
          <w:sz w:val="28"/>
          <w:szCs w:val="28"/>
          <w:lang w:bidi="fa-IR"/>
        </w:rPr>
        <w:t>076/576/5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طبق اظهار وزير كار عربستان اكنون به حدود هفت ميليون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مهاجرين براي كار از كشورهاي آسيايي و آفريقايي عربي به اين كشور آمده‌اند ولي حدود هفتادهزار نفرآنان ازكشورهاي غربي مي‌باشند كه اغلب در امور نظامي، نفتي و صنايع بزرگ به كار اشتغال دارند</w:t>
      </w:r>
      <w:r>
        <w:rPr>
          <w:rFonts w:eastAsia="IRNazanin" w:cs="IRNazanin"/>
          <w:color w:val="111111"/>
          <w:sz w:val="28"/>
          <w:szCs w:val="28"/>
          <w:rtl w:val="true"/>
          <w:lang w:bidi="fa-IR"/>
        </w:rPr>
        <w:t xml:space="preserve">. </w:t>
      </w:r>
      <w:bookmarkStart w:id="105" w:name="pg1218_8632"/>
    </w:p>
    <w:p>
      <w:pPr>
        <w:pStyle w:val="Heading4"/>
        <w:numPr>
          <w:ilvl w:val="3"/>
          <w:numId w:val="1"/>
        </w:numPr>
        <w:rPr/>
      </w:pPr>
      <w:bookmarkStart w:id="106" w:name="__RefHeading___Toc2727331_373438147"/>
      <w:bookmarkStart w:id="107" w:name="_Toc41"/>
      <w:bookmarkEnd w:id="105"/>
      <w:bookmarkEnd w:id="106"/>
      <w:r>
        <w:rPr/>
        <w:t>6</w:t>
      </w:r>
      <w:r>
        <w:rPr>
          <w:rtl w:val="true"/>
        </w:rPr>
        <w:t xml:space="preserve"> . </w:t>
      </w:r>
      <w:r>
        <w:rPr>
          <w:rtl w:val="true"/>
        </w:rPr>
        <w:t>دين، زبان و خط رسمي</w:t>
      </w:r>
      <w:bookmarkEnd w:id="10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رسمي اين كشور اسلام است؛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آن سني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مي‌باشند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كشور بر اساس آيين وهابيت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خط رسمي اين كشور، زبان و خط عربي مي‌باشد كه از زبان و خط‌هاي سامي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زبان عربي، در ادارات دولتي، مراكز </w:t>
      </w:r>
      <w:bookmarkStart w:id="108" w:name="pg1218_8634"/>
    </w:p>
    <w:p>
      <w:pPr>
        <w:pStyle w:val="BookText"/>
        <w:rPr/>
      </w:pPr>
      <w:bookmarkEnd w:id="108"/>
      <w:r>
        <w:rPr>
          <w:rFonts w:ascii="IRNazanin" w:hAnsi="IRNazanin" w:eastAsia="IRNazanin"/>
          <w:color w:val="111111"/>
          <w:sz w:val="28"/>
          <w:sz w:val="28"/>
          <w:szCs w:val="28"/>
          <w:rtl w:val="true"/>
          <w:lang w:bidi="fa-IR"/>
        </w:rPr>
        <w:t>تجاري و دانشگاه‌ها،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دو، زبان‌هاي مختلفي همچون اردو، پشتو، تركي استانبولي، هوسه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مهاجرين رايج است</w:t>
      </w:r>
      <w:r>
        <w:rPr>
          <w:rFonts w:eastAsia="IRNazanin" w:cs="IRNazanin"/>
          <w:color w:val="111111"/>
          <w:sz w:val="28"/>
          <w:szCs w:val="28"/>
          <w:rtl w:val="true"/>
          <w:lang w:bidi="fa-IR"/>
        </w:rPr>
        <w:t>.</w:t>
      </w:r>
    </w:p>
    <w:p>
      <w:pPr>
        <w:pStyle w:val="Heading4"/>
        <w:numPr>
          <w:ilvl w:val="3"/>
          <w:numId w:val="1"/>
        </w:numPr>
        <w:rPr/>
      </w:pPr>
      <w:bookmarkStart w:id="109" w:name="__RefHeading___Toc2727333_373438147"/>
      <w:bookmarkStart w:id="110" w:name="_Toc42"/>
      <w:bookmarkEnd w:id="109"/>
      <w:r>
        <w:rPr>
          <w:rtl w:val="true"/>
        </w:rPr>
        <w:t>خلاصه</w:t>
      </w:r>
      <w:bookmarkEnd w:id="110"/>
    </w:p>
    <w:p>
      <w:pPr>
        <w:pStyle w:val="BookText"/>
        <w:rPr/>
      </w:pPr>
      <w:r>
        <w:rPr>
          <w:rFonts w:ascii="IRNazanin" w:hAnsi="IRNazanin" w:eastAsia="IRNazanin"/>
          <w:color w:val="111111"/>
          <w:sz w:val="28"/>
          <w:sz w:val="28"/>
          <w:szCs w:val="28"/>
          <w:rtl w:val="true"/>
          <w:lang w:bidi="fa-IR"/>
        </w:rPr>
        <w:t xml:space="preserve">برابر آخرين سر شماري اداره آمار وزارت برنامه‌ريزي، جمعيت عربستان </w:t>
      </w:r>
      <w:r>
        <w:rPr>
          <w:rFonts w:eastAsia="IRNazanin" w:cs="IRNazanin"/>
          <w:color w:val="111111"/>
          <w:sz w:val="28"/>
          <w:szCs w:val="28"/>
          <w:lang w:bidi="fa-IR"/>
        </w:rPr>
        <w:t>599/417/21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جمعيت در منطقه جنوب، هماره بيشتر از شمال و مركز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مردم عربستان سامي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باز مورّخان، اعراب را به دو دسته بائده و باقيه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باقيه خود به دو دسته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عاربه؛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مستعربه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ناخالص و پيوسته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قحطانيان را اعراب عاربه و عدنانيان را اعراب مستعربه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پيشينه تاريخي، نخست در قسمت جنوبي اين كشور به علت دارا بودن آب و هواي مساعدتر، تراكم جمعيت بيشتر بوده و شهرنشيني نيز در آن قسمت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شدن راه بين 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مهاجرت‌هاي گسترده در اين شبه جزيره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رشد جمعيت در اين كشور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از يك سو مهاجرت از مناطق روستايي و دورافتاده به مناطق شهري رو به رشد بوده و از سوي ديگر مهاجرت اتباع بيگانه به اين كشور نيز روندي رو به فزوني داشته است</w:t>
      </w:r>
      <w:r>
        <w:rPr>
          <w:rFonts w:eastAsia="IRNazanin" w:cs="IRNazanin"/>
          <w:color w:val="111111"/>
          <w:sz w:val="28"/>
          <w:szCs w:val="28"/>
          <w:rtl w:val="true"/>
          <w:lang w:bidi="fa-IR"/>
        </w:rPr>
        <w:t xml:space="preserve">. </w:t>
      </w:r>
      <w:bookmarkStart w:id="111" w:name="pg1218_8636"/>
    </w:p>
    <w:p>
      <w:pPr>
        <w:pStyle w:val="BookText"/>
        <w:rPr/>
      </w:pPr>
      <w:bookmarkEnd w:id="111"/>
      <w:r>
        <w:rPr>
          <w:rFonts w:ascii="IRNazanin" w:hAnsi="IRNazanin" w:eastAsia="IRNazanin"/>
          <w:color w:val="111111"/>
          <w:sz w:val="28"/>
          <w:sz w:val="28"/>
          <w:szCs w:val="28"/>
          <w:rtl w:val="true"/>
          <w:lang w:bidi="fa-IR"/>
        </w:rPr>
        <w:t xml:space="preserve">دين رسمي اين كشور اسلام است؛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سني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بر اساس آيين وهابيت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خط رسمي اين كشور، زبان و خط عربي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زبان عربي، در ادارات دولتي، مراكز تجاري و دانشگاه‌ها، از زبان انگليسي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مستطيل شكل عربستان، به رنگ سبز است و در وسط آن، بر فراز شمشيري به خط ثلث و به رنگ سفيد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رسمي آن كشور، يك نخل خرما، در ميان دو شمشير است كه يكديگر را قطع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ملي عربستان سعودي اول ميزان برابر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هر سال است</w:t>
      </w:r>
      <w:r>
        <w:rPr>
          <w:rFonts w:eastAsia="IRNazanin" w:cs="IRNazanin"/>
          <w:color w:val="111111"/>
          <w:sz w:val="28"/>
          <w:szCs w:val="28"/>
          <w:rtl w:val="true"/>
          <w:lang w:bidi="fa-IR"/>
        </w:rPr>
        <w:t>.</w:t>
      </w:r>
    </w:p>
    <w:p>
      <w:pPr>
        <w:pStyle w:val="Heading4"/>
        <w:numPr>
          <w:ilvl w:val="3"/>
          <w:numId w:val="1"/>
        </w:numPr>
        <w:rPr/>
      </w:pPr>
      <w:bookmarkStart w:id="112" w:name="__RefHeading___Toc2727335_373438147"/>
      <w:bookmarkStart w:id="113" w:name="_Toc43"/>
      <w:bookmarkEnd w:id="112"/>
      <w:r>
        <w:rPr>
          <w:rtl w:val="true"/>
        </w:rPr>
        <w:t>خود آزمايي</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عربستان طبق آخرين سرشماري اداره آمار وزارت برنامه‌ريزي اين كشور چقدر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پراكندگي جمعيت عربستان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نژادهاي مختلف مردم عربستان را دسته‌بندي كرده و هر يك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رشد جمعيت عربستان چقدر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مهاجران در كشور عربستان چقدر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زبان و خط رسمي مردم عربستان را بيان كنيد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ملي مردم عربستان چه روزي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عربستان و معادل ريالي آن چقدر است؟</w:t>
      </w:r>
      <w:bookmarkStart w:id="114" w:name="pg1218_8638"/>
    </w:p>
    <w:p>
      <w:pPr>
        <w:pStyle w:val="Heading3"/>
        <w:numPr>
          <w:ilvl w:val="2"/>
          <w:numId w:val="1"/>
        </w:numPr>
        <w:rPr/>
      </w:pPr>
      <w:bookmarkStart w:id="115" w:name="__RefHeading___Toc2727337_373438147"/>
      <w:bookmarkStart w:id="116" w:name="_Toc44"/>
      <w:bookmarkEnd w:id="114"/>
      <w:bookmarkEnd w:id="115"/>
      <w:r>
        <w:rPr>
          <w:rtl w:val="true"/>
        </w:rPr>
        <w:t>درس سوم</w:t>
      </w:r>
      <w:bookmarkEnd w:id="116"/>
    </w:p>
    <w:p>
      <w:pPr>
        <w:pStyle w:val="Heading4"/>
        <w:numPr>
          <w:ilvl w:val="3"/>
          <w:numId w:val="1"/>
        </w:numPr>
        <w:rPr/>
      </w:pPr>
      <w:bookmarkStart w:id="117" w:name="__RefHeading___Toc2727339_373438147"/>
      <w:bookmarkStart w:id="118" w:name="_Toc45"/>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جغرافياي سياسي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هدف‌هاي آموزشي انتظار مي‌رود با مطالعه اين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اهميت ژئوپليتيك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نفوذ در همگرايي‌هاي كشور‌هاي عربي و اسلامي توسط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چگونگي تأثيرگذاري پيروزي انقلاب اسلامي در اهميت ژئوپليتيك عربستان را بدانيم</w:t>
      </w:r>
      <w:r>
        <w:rPr>
          <w:rFonts w:eastAsia="IRNazanin" w:cs="IRNazanin"/>
          <w:color w:val="111111"/>
          <w:sz w:val="28"/>
          <w:szCs w:val="28"/>
          <w:rtl w:val="true"/>
          <w:lang w:bidi="fa-IR"/>
        </w:rPr>
        <w:t xml:space="preserve">. </w:t>
      </w:r>
      <w:bookmarkStart w:id="119" w:name="pg1218_8640"/>
    </w:p>
    <w:p>
      <w:pPr>
        <w:pStyle w:val="BookText"/>
        <w:rPr/>
      </w:pPr>
      <w:bookmarkEnd w:id="119"/>
      <w:r>
        <w:rPr>
          <w:rFonts w:ascii="IRNazanin" w:hAnsi="IRNazanin" w:eastAsia="IRNazanin"/>
          <w:color w:val="111111"/>
          <w:sz w:val="28"/>
          <w:sz w:val="28"/>
          <w:szCs w:val="28"/>
          <w:rtl w:val="true"/>
          <w:lang w:bidi="fa-IR"/>
        </w:rPr>
        <w:t>در اين درس به جغرافياي سياسي ژئوپليتيك كشور عربستان مي‌پردازيم كه اين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مكه مكرمه و مدينه منوره، موقعيت جغرافيايي، ذخاير فراوان نفت و گاز، نفوذ در همگرايي‌هاي عربي و اسلامي و مناسبات عميق با آمريكا و غرب</w:t>
      </w:r>
      <w:r>
        <w:rPr>
          <w:rFonts w:eastAsia="IRNazanin" w:cs="IRNazanin"/>
          <w:color w:val="111111"/>
          <w:sz w:val="28"/>
          <w:szCs w:val="28"/>
          <w:rtl w:val="true"/>
          <w:lang w:bidi="fa-IR"/>
        </w:rPr>
        <w:t>.</w:t>
      </w:r>
    </w:p>
    <w:p>
      <w:pPr>
        <w:pStyle w:val="Heading4"/>
        <w:numPr>
          <w:ilvl w:val="3"/>
          <w:numId w:val="1"/>
        </w:numPr>
        <w:rPr/>
      </w:pPr>
      <w:bookmarkStart w:id="120" w:name="__RefHeading___Toc2727341_373438147"/>
      <w:bookmarkStart w:id="121" w:name="_Toc46"/>
      <w:bookmarkEnd w:id="120"/>
      <w:r>
        <w:rPr>
          <w:rtl w:val="true"/>
        </w:rPr>
        <w:t>اهميت ژئوپليتيك عربستان</w:t>
      </w:r>
      <w:bookmarkEnd w:id="121"/>
    </w:p>
    <w:p>
      <w:pPr>
        <w:pStyle w:val="BookText"/>
        <w:rPr/>
      </w:pPr>
      <w:r>
        <w:rPr>
          <w:rFonts w:ascii="IRNazanin" w:hAnsi="IRNazanin" w:eastAsia="IRNazanin"/>
          <w:color w:val="111111"/>
          <w:sz w:val="28"/>
          <w:sz w:val="28"/>
          <w:szCs w:val="28"/>
          <w:rtl w:val="true"/>
          <w:lang w:bidi="fa-IR"/>
        </w:rPr>
        <w:t>ويژگي‌هاي جغرافيايي، عوامل ديني، فرهنگي، سياسي، و وضعيت نسبتاً خوب اقتصادي، كشور عربستان را از اهميّتي استراتژيك در منطقه و جهان برخوردار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كعبه و حرم نبوي، نقش و تأثيرگذاري بر بازار جهاني نفت، و ايفاي نقش مهم سياسي در منطقه خاورميانه، نشان از اهميت ژئوپليتيك مذهبي، سياسي و اقتصادي عربستان دارد</w:t>
      </w:r>
      <w:r>
        <w:rPr>
          <w:rFonts w:eastAsia="IRNazanin" w:cs="IRNazanin"/>
          <w:color w:val="111111"/>
          <w:sz w:val="28"/>
          <w:szCs w:val="28"/>
          <w:rtl w:val="true"/>
          <w:lang w:bidi="fa-IR"/>
        </w:rPr>
        <w:t>.</w:t>
      </w:r>
    </w:p>
    <w:p>
      <w:pPr>
        <w:pStyle w:val="Heading4"/>
        <w:numPr>
          <w:ilvl w:val="3"/>
          <w:numId w:val="1"/>
        </w:numPr>
        <w:rPr/>
      </w:pPr>
      <w:bookmarkStart w:id="122" w:name="__RefHeading___Toc2727343_373438147"/>
      <w:bookmarkStart w:id="123" w:name="_Toc47"/>
      <w:bookmarkEnd w:id="122"/>
      <w:r>
        <w:rPr>
          <w:rtl w:val="true"/>
        </w:rPr>
        <w:t>عوامل مؤثر بر اهميت استراتژيكي عربستان</w:t>
      </w:r>
      <w:bookmarkEnd w:id="123"/>
    </w:p>
    <w:p>
      <w:pPr>
        <w:pStyle w:val="Heading5"/>
        <w:numPr>
          <w:ilvl w:val="4"/>
          <w:numId w:val="1"/>
        </w:numPr>
        <w:rPr/>
      </w:pPr>
      <w:bookmarkStart w:id="124" w:name="__RefHeading___Toc2727345_373438147"/>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اهميت و جايگاه كنوني عربستان در نظام سياسي منطقه و جهان، مرهون عوامل و دلايل مختلفي به شرح ذيل است</w:t>
      </w:r>
      <w:r>
        <w:rPr>
          <w:rFonts w:eastAsia="IRNazanin" w:cs="IRNazanin"/>
          <w:color w:val="111111"/>
          <w:sz w:val="28"/>
          <w:szCs w:val="28"/>
          <w:rtl w:val="true"/>
          <w:lang w:bidi="fa-IR"/>
        </w:rPr>
        <w:t>:</w:t>
      </w:r>
    </w:p>
    <w:p>
      <w:pPr>
        <w:pStyle w:val="Heading5"/>
        <w:numPr>
          <w:ilvl w:val="4"/>
          <w:numId w:val="1"/>
        </w:numPr>
        <w:rPr/>
      </w:pPr>
      <w:bookmarkStart w:id="126" w:name="__RefHeading___Toc2727347_373438147"/>
      <w:bookmarkStart w:id="127" w:name="_Toc49"/>
      <w:bookmarkEnd w:id="126"/>
      <w:r>
        <w:rPr/>
        <w:t>1</w:t>
      </w:r>
      <w:r>
        <w:rPr>
          <w:rtl w:val="true"/>
        </w:rPr>
        <w:t xml:space="preserve">. </w:t>
      </w:r>
      <w:r>
        <w:rPr>
          <w:rtl w:val="true"/>
        </w:rPr>
        <w:t>وجود مكه مكرمه و مدينه منوره</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خورشيد اسلام و قرار گرفتن خانه خدا و حرم نبوي در اين كشور، نقش بسيار مهمي در اهميت يافتن عربستان در ميان كشورهاي اسلامي و جهان ايفا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مسلمانان جهان همه روزه به سوي كعبه </w:t>
      </w:r>
      <w:bookmarkStart w:id="128" w:name="pg1218_8642"/>
    </w:p>
    <w:p>
      <w:pPr>
        <w:pStyle w:val="BookText"/>
        <w:rPr/>
      </w:pPr>
      <w:bookmarkEnd w:id="128"/>
      <w:r>
        <w:rPr>
          <w:rFonts w:ascii="IRNazanin" w:hAnsi="IRNazanin" w:eastAsia="IRNazanin"/>
          <w:color w:val="111111"/>
          <w:sz w:val="28"/>
          <w:sz w:val="28"/>
          <w:szCs w:val="28"/>
          <w:rtl w:val="true"/>
          <w:lang w:bidi="fa-IR"/>
        </w:rPr>
        <w:t>نماز مي‌گزارند و سالانه براي انجام فريضه حج به آن سرزمين سفر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توسعه اماكن مذهبي و رفاه حجاج، چاپ و نشر گسترده قرآن كريم و برگزيدن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رهبر كنوني اين كشور، نشانگر نقش مهم عامل مذهبي در اهميت يافتن عربستان سعودي است</w:t>
      </w:r>
      <w:r>
        <w:rPr>
          <w:rFonts w:eastAsia="IRNazanin" w:cs="IRNazanin"/>
          <w:color w:val="111111"/>
          <w:sz w:val="28"/>
          <w:szCs w:val="28"/>
          <w:rtl w:val="true"/>
          <w:lang w:bidi="fa-IR"/>
        </w:rPr>
        <w:t>.</w:t>
      </w:r>
    </w:p>
    <w:p>
      <w:pPr>
        <w:pStyle w:val="Heading5"/>
        <w:numPr>
          <w:ilvl w:val="4"/>
          <w:numId w:val="1"/>
        </w:numPr>
        <w:rPr/>
      </w:pPr>
      <w:bookmarkStart w:id="129" w:name="__RefHeading___Toc2727349_373438147"/>
      <w:bookmarkStart w:id="130" w:name="_Toc50"/>
      <w:bookmarkEnd w:id="129"/>
      <w:r>
        <w:rPr/>
        <w:t>2</w:t>
      </w:r>
      <w:r>
        <w:rPr>
          <w:rtl w:val="true"/>
        </w:rPr>
        <w:t xml:space="preserve">. </w:t>
      </w:r>
      <w:r>
        <w:rPr>
          <w:rtl w:val="true"/>
        </w:rPr>
        <w:t>موقعيت جغرافيايي</w:t>
      </w:r>
      <w:bookmarkEnd w:id="130"/>
    </w:p>
    <w:p>
      <w:pPr>
        <w:pStyle w:val="BookText"/>
        <w:rPr/>
      </w:pPr>
      <w:r>
        <w:rPr>
          <w:rFonts w:ascii="IRNazanin" w:hAnsi="IRNazanin" w:eastAsia="IRNazanin"/>
          <w:color w:val="111111"/>
          <w:sz w:val="28"/>
          <w:sz w:val="28"/>
          <w:szCs w:val="28"/>
          <w:rtl w:val="true"/>
          <w:lang w:bidi="fa-IR"/>
        </w:rPr>
        <w:t>از دير باز، موقعيت جغرافيايي عربستان، به علت واقع شدن بر سَر راه سه قاره آسيا، اروپا و آفريقا و رفت و آمد اقوام و ملل مختلف به آن، از اهميت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اين كشور به عنوان نقطه اتصال قاره آفريقا و آسيا، قرار گرفتن در منطقه ژئو پليتيك خاورميانه، دسترسي به خليج فارس و درياي سرخ و برخورداري از وسعت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دوازدهمين كشور جهان از نظر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نسبت به ديگر كشورهاي جزيرة العرب، داراي اهميت منطقه‌اي و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عربستان سعودي اگر چه از نظر جغرافيايي به دو شاهراه حياتي جهان؛ خليج فارس و درياي سرخ مرتبط است، امّا دسترسي اين كشور به آب‌هاي آزاد جهان، تنها با عبور از دو تنگه استراتژيك هرمز يا باب المندب امكان‌پذير مي‌باشد</w:t>
      </w:r>
      <w:r>
        <w:rPr>
          <w:rFonts w:eastAsia="IRNazanin" w:cs="IRNazanin"/>
          <w:color w:val="111111"/>
          <w:sz w:val="28"/>
          <w:szCs w:val="28"/>
          <w:rtl w:val="true"/>
          <w:lang w:bidi="fa-IR"/>
        </w:rPr>
        <w:t>.</w:t>
      </w:r>
    </w:p>
    <w:p>
      <w:pPr>
        <w:pStyle w:val="Heading5"/>
        <w:numPr>
          <w:ilvl w:val="4"/>
          <w:numId w:val="1"/>
        </w:numPr>
        <w:rPr/>
      </w:pPr>
      <w:bookmarkStart w:id="131" w:name="__RefHeading___Toc2727351_373438147"/>
      <w:bookmarkStart w:id="132" w:name="_Toc51"/>
      <w:bookmarkEnd w:id="131"/>
      <w:r>
        <w:rPr/>
        <w:t>3</w:t>
      </w:r>
      <w:r>
        <w:rPr>
          <w:rtl w:val="true"/>
        </w:rPr>
        <w:t xml:space="preserve">. </w:t>
      </w:r>
      <w:r>
        <w:rPr>
          <w:rtl w:val="true"/>
        </w:rPr>
        <w:t>ذخاير فراوان نفت و گاز</w:t>
      </w:r>
      <w:bookmarkEnd w:id="1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كشور عربستان با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بشكه نفت، يعني بيش از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ذخاير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نفتي جهان 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اوپك، رتبه اول در ميان كشورهاي دارنده منابع نفت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طبق يكي از آخرين توافقات اوپك </w:t>
      </w:r>
      <w:r>
        <w:rPr>
          <w:rStyle w:val="FootnoteAnchor"/>
          <w:rtl w:val="true"/>
        </w:rPr>
        <w:footnoteReference w:id="21"/>
      </w:r>
      <w:r>
        <w:rPr>
          <w:rFonts w:ascii="IRNazanin" w:hAnsi="IRNazanin" w:eastAsia="IRNazanin"/>
          <w:color w:val="111111"/>
          <w:sz w:val="28"/>
          <w:sz w:val="28"/>
          <w:szCs w:val="28"/>
          <w:rtl w:val="true"/>
          <w:lang w:bidi="fa-IR"/>
        </w:rPr>
        <w:t xml:space="preserve">، اين كشور روزانه </w:t>
      </w:r>
      <w:r>
        <w:rPr>
          <w:rFonts w:eastAsia="IRNazanin" w:cs="IRNazanin"/>
          <w:color w:val="111111"/>
          <w:sz w:val="28"/>
          <w:szCs w:val="28"/>
          <w:lang w:bidi="fa-IR"/>
        </w:rPr>
        <w:t>000/053/7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بشكه نفت صادر مي‌كند، اما قدرت توليد يازده ميليون بشكه در روز كه تا پانزده ميليون قابل افزايش است، اين كشور را به بزرگ‌ترين توليد كننده نفت بدل ساخته است و آن را به عنوان بزرگ‌ترين كشور صادر كننده نفت پس از روسيه و آمريكا به جهان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با كاهش توليد آن دو كشور، يا افزايش توليد عربستان اين كشور در صدر قرار مي‌گيرد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عربستان علاوه بر نفت، با در اختيار داشتن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متر مكعب گاز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شناخته شده گاز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پنجم پس از روسيه، جمهوري اسلامي ايران، قطر و آمريكا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اخير تسهيلات ويژه عربستان براي جذب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w:t>
      </w:r>
      <w:bookmarkStart w:id="133" w:name="pg1218_8646"/>
    </w:p>
    <w:p>
      <w:pPr>
        <w:pStyle w:val="BookText"/>
        <w:rPr/>
      </w:pPr>
      <w:bookmarkEnd w:id="133"/>
      <w:r>
        <w:rPr>
          <w:rFonts w:ascii="IRNazanin" w:hAnsi="IRNazanin" w:eastAsia="IRNazanin"/>
          <w:color w:val="111111"/>
          <w:sz w:val="28"/>
          <w:sz w:val="28"/>
          <w:szCs w:val="28"/>
          <w:rtl w:val="true"/>
          <w:lang w:bidi="fa-IR"/>
        </w:rPr>
        <w:t>دلار سرمايه‌گذاري در منابع نفتي، بسياري از شركت‌هاي معتبر جهان را متوجه اين كشور ساخته است كه در صورت تحقق اين سرمايه‌گذاري، توسعه چشم‌گيري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ويژگي‌هاي فوق، عربستان در سازمان اوپك از قدرت و نفوذ بسياري برخوردار مي‌باشد و مواضع اين كشور نقش عمده‌اي در بازار نفت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سازمان اوپك، كشورهاي عرب صادركننده نفت نيز از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تشكيلاتي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هماهنگي سياست‌هاي خود ايجاد نموده‌اند كه محور آن عربستان سعودي است</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134" w:name="__RefHeading___Toc2727353_373438147"/>
      <w:bookmarkStart w:id="135" w:name="_Toc52"/>
      <w:bookmarkEnd w:id="134"/>
      <w:r>
        <w:rPr/>
        <w:t>4</w:t>
      </w:r>
      <w:r>
        <w:rPr>
          <w:rtl w:val="true"/>
        </w:rPr>
        <w:t xml:space="preserve">. </w:t>
      </w:r>
      <w:r>
        <w:rPr>
          <w:rtl w:val="true"/>
        </w:rPr>
        <w:t>نفوذ در همگرايي‌هاي عربي و اسلامي</w:t>
      </w:r>
      <w:bookmarkEnd w:id="135"/>
    </w:p>
    <w:p>
      <w:pPr>
        <w:pStyle w:val="BookText"/>
        <w:rPr/>
      </w:pPr>
      <w:r>
        <w:rPr>
          <w:rFonts w:ascii="IRNazanin" w:hAnsi="IRNazanin" w:eastAsia="IRNazanin"/>
          <w:color w:val="111111"/>
          <w:sz w:val="28"/>
          <w:sz w:val="28"/>
          <w:szCs w:val="28"/>
          <w:rtl w:val="true"/>
          <w:lang w:bidi="fa-IR"/>
        </w:rPr>
        <w:t>عربستان به دليل قرار گرفتن كعبه و حرم نبوي در آن، برخورداري از منابع فراوان ثروت، كمك‌هاي مالي فراوان به ساير كشورهاي عرب؛ همچنين به دليل مناسبات استراتژيك با غرب، بر اغلب كشورهاي عربي و اسلامي نفوذ و تأثير دارد و در همگرايي‌هاي عربي و اسلامي ذيل تأثير گذار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همكاري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همكاري خليج فارس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PGCC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كه مذاكرات اوليه آن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يعني دو ماه پس از تحميل جنگ توسط عراق بر ايران، آغاز گرديد، 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همان سال با شركت عربستان، امارات متحده عربي، قطر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بحرين، كويت و عمان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به منظور هماهنگي در سياست خارجي و دفاعي و حمايت متقابل در برابر ناآرامي‌هاي داخلي و تهديدهاي خارجي، تأمين ثبات در خليج فارس، همكاري‌هاي فزاينده اقتصادي، ايجاد بازار مشترك، هماهنگي در تدوين قوانين اجتماعي و فرهنگي و همسويي در مواضع، تشكيل شد و كشورهاي فوق همكاري‌هاي گسترده‌اي را در دستور كار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كشورها، عربستان از يك سو به دليل وسعت، جمعيت، قدرت، ثروت و ذخاير بيشتر و از سوي ديگر به علت تشابه ساختار سياسي و اقتصادي كشورهاي عرب حوزه خليج فارس با آن، و آسيب‌پذير بودن آن حكومت‌ها، نقش محوري در اين شورا ايفا مي‌كند؛ به گونه‌اي كه مواضع و سياست‌هاي اعضاي اين شورا تا حدود زيادي از مواضع و سياست‌هاي عربستان تأثير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نيروي نظامي مشتركي به وجود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 الجزيره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 هسته اصلي آن را دو تيپ از ارتش عربستان سعودي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اجلاس سوم در كشور بحرين، ايجاد شبكه بزرگ دفاع هوايي براي پوشش كل منطقه مورد تصويب قرار گرفت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برابر تصويب نشستِ ديگر اين شورا در رياض، كشورهاي عضو، وحدت گمركي و پولي را رسماً از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آغاز و 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bookmarkStart w:id="136" w:name="pg1218_8650"/>
    </w:p>
    <w:p>
      <w:pPr>
        <w:pStyle w:val="BookText"/>
        <w:rPr/>
      </w:pPr>
      <w:bookmarkEnd w:id="136"/>
      <w:r>
        <w:rPr>
          <w:rFonts w:ascii="IRNazanin" w:hAnsi="IRNazanin" w:eastAsia="IRNazanin"/>
          <w:color w:val="111111"/>
          <w:sz w:val="28"/>
          <w:sz w:val="28"/>
          <w:szCs w:val="28"/>
          <w:rtl w:val="true"/>
          <w:lang w:bidi="fa-IR"/>
        </w:rPr>
        <w:t>كامل اجرا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اين شورا تاكنون چند نشست در سطح سران برگزار كرده، ولي تهاجم عراق به كويت و وجود پاره‌اي اختلافات ميان كشورهاي عضو، موقعيت آن را تضعيف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نخستين اتحاديه عرب در اكتبر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توسط پنج كشور مصر، سوريه، لبنان، عراق و اردن به منظور دفاع مشترك از امت عرب، در شهر اسكندريه مصر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عربستان بعداً به اين اتحاديه پيوست، ولي با توجه به ويژگي‌هاي خاص آن كشور، همچنين به دليل كمك‌هاي فراوان به كشورهاي عربي و اتحاديه عرب، پس از مصر از بيشترين نفوذ بر اتحاديه عرب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كنفرانس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كنفرانس اسلامي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پس از آتش‌سوزي مسجدالأقصي، توسط كشورهاي اسلامي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مقرّ دبيرخانه دائمي آن، در شهر جدّه عربستان است و بيشترين سهم در تأمين بودجه آن را اين كشور بر عهده دارد، همچنين به دليل تأثيرگذاري رياض بر مواضع ديگر كشورهاي اسلامي، عربستان نقش بسيار زيادي در امور مختلف اين سازمان ايفا مي‌كند</w:t>
      </w:r>
      <w:r>
        <w:rPr>
          <w:rFonts w:eastAsia="IRNazanin" w:cs="IRNazanin"/>
          <w:color w:val="111111"/>
          <w:sz w:val="28"/>
          <w:szCs w:val="28"/>
          <w:rtl w:val="true"/>
          <w:lang w:bidi="fa-IR"/>
        </w:rPr>
        <w:t>.</w:t>
      </w:r>
    </w:p>
    <w:p>
      <w:pPr>
        <w:pStyle w:val="Heading5"/>
        <w:numPr>
          <w:ilvl w:val="4"/>
          <w:numId w:val="1"/>
        </w:numPr>
        <w:rPr/>
      </w:pPr>
      <w:bookmarkStart w:id="137" w:name="__RefHeading___Toc2727355_373438147"/>
      <w:bookmarkStart w:id="138" w:name="_Toc53"/>
      <w:bookmarkEnd w:id="137"/>
      <w:r>
        <w:rPr/>
        <w:t>5</w:t>
      </w:r>
      <w:r>
        <w:rPr>
          <w:rtl w:val="true"/>
        </w:rPr>
        <w:t xml:space="preserve">. </w:t>
      </w:r>
      <w:r>
        <w:rPr>
          <w:rtl w:val="true"/>
        </w:rPr>
        <w:t>مناسبات عميق با آمريكا و غرب</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نياز عربستان به كالاهاي تجاري، صنعتي و تسليحات و تجهيزات نظامي غرب از يك سو نياز جهان غرب به نفت و بازار فروش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محصولات صنعتي كشاورزي و نظامي خود، با توجه به برخورداري عربستان و كشورهاي همجوار از درآمدهاي كلان حاصل از فروش نفت از سوي ديگر، وابستگي دو جانبه عربستان سعودي، غرب به ويژه آمريكا پديد آورده و مناسبات اين دو كشور را بسيار عميق ساخته است؛ به گونه‌اي كه آمريكا به صورت نزديك‌ترين هم پيمان سياسي و بزرگ‌ترين شريك تجاري عربستان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هفتاد هزار نفر از اتباع غرب و سرمايه‌گذاري‌هاي انبوه شركت‌هاي غربي در صنايع نفت و گاز و پتروشيمي عربستان، نشانگر عمق روابط عربستان و جهان غرب به ويژه آمريكا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پس از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كه برخي از اتباع كشور عربستان به شركت در اين حملات متهم شدند، همچنين به دليل حمايت بي دريغ آمريكا از اسرائيل پس از حملات ددمنشانه اخير اين كشور به مردم مظلوم و بي پناه فلسطين، روابط عربستان و آمريكا رو به سردي گذاشته است ولي آمريكا و عربستان در مراحل بعد دوباره آن را بهبود بخشيده‌اند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با پيروزي انقلاب اسلامي و فروپاشي نظام شاهنشاهي به عنوان يكي از دژهاي محكم امپرياليسم در منطقه و با توجه به عوامل فوق، موقعيت عربستان از ديدگاه غرب اهميت مضاعفي يافته است و حوادث بعدي نظير جنگ نفت در خليج فارس، قضاياي افغانستان و عراق اين اهميت را به خوبي نمايان ساخت</w:t>
      </w:r>
      <w:r>
        <w:rPr>
          <w:rFonts w:eastAsia="IRNazanin" w:cs="IRNazanin"/>
          <w:color w:val="111111"/>
          <w:sz w:val="28"/>
          <w:szCs w:val="28"/>
          <w:rtl w:val="true"/>
          <w:lang w:bidi="fa-IR"/>
        </w:rPr>
        <w:t xml:space="preserve">. </w:t>
      </w:r>
      <w:bookmarkStart w:id="139" w:name="pg1218_8654"/>
    </w:p>
    <w:p>
      <w:pPr>
        <w:pStyle w:val="Heading4"/>
        <w:numPr>
          <w:ilvl w:val="3"/>
          <w:numId w:val="1"/>
        </w:numPr>
        <w:rPr/>
      </w:pPr>
      <w:bookmarkStart w:id="140" w:name="__RefHeading___Toc2727357_373438147"/>
      <w:bookmarkStart w:id="141" w:name="_Toc54"/>
      <w:bookmarkEnd w:id="139"/>
      <w:bookmarkEnd w:id="140"/>
      <w:r>
        <w:rPr>
          <w:rtl w:val="true"/>
        </w:rPr>
        <w:t>خلاصه</w:t>
      </w:r>
      <w:bookmarkEnd w:id="141"/>
    </w:p>
    <w:p>
      <w:pPr>
        <w:pStyle w:val="BookText"/>
        <w:rPr/>
      </w:pPr>
      <w:r>
        <w:rPr>
          <w:rFonts w:ascii="IRNazanin" w:hAnsi="IRNazanin" w:eastAsia="IRNazanin"/>
          <w:color w:val="111111"/>
          <w:sz w:val="28"/>
          <w:sz w:val="28"/>
          <w:szCs w:val="28"/>
          <w:rtl w:val="true"/>
          <w:lang w:bidi="fa-IR"/>
        </w:rPr>
        <w:t>ويژگي‌هاي جغرافيايي، عوامل ديني، فرهنگي، سياسي، و وضعيت نسبتاً خوب اقتصادي، كشور عربستان را از اهميّتي استراتژيك در منطقه و جهان برخوردار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كعبه و حرم نبوي، نقش و تأثيرگذاري بر بازار جهاني نفت، و ايفاي نقش مهم سياسي در منطقه خاورميانه، نشان از اهميت ژئوپليتيك مذهبي، سياسي و اقتصادي عربستان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كنوني عربستان در نظام سياسي منطقه و جهان، مرهون عوامل و دلايل مختلفي به شرح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مكه مكرمه و مدينه منوره، موقعيت جغرافيايي، ذخاير فراوان نفت و گاز، نفوذ در همگرايي‌هاي عربي و اسلامي، پيروزي انقلاب اسلامي و مناسبات عميق با آمريكا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همكاري خليج فارس به منظور هماهنگي در سياست خارجي و دفاعي و حمايت متقابل در برابر ناآرامي‌هاي داخلي و تهديدهاي خارجي، تأمين ثبات در خليج فارس، همكاري‌هاي فزاينده اقتصادي، ايجاد بازار مشترك، هماهنگي در تدوين قوانين اجتماعي و فرهنگي و همسويي در مواضع، تشكيل شد كه عربستان نقش محوري در اين شورا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شورا، نيروي نظامي مشتركي به وجود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 الجزيره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 هسته اصلي آن را دو تيپ از ارتش عربستان سعودي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نخستين اتحاديه عرب توسط پنج كشور مصر، سوريه، لبنان، عراق و اردن به منظور دفاع مشترك از امت عرب، در شهر اسكندريه مصر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پس از مصر از بيشترين نفوذ بر اتحاديه عرب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كنفرانس اسلامي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پس از آتش‌سوزي مسجدالأقصي، توسط كشورهاي اسلامي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نقش بسيار زيادي در امور مختلف اين سازمان ايفا مي‌كند</w:t>
      </w:r>
      <w:r>
        <w:rPr>
          <w:rFonts w:eastAsia="IRNazanin" w:cs="IRNazanin"/>
          <w:color w:val="111111"/>
          <w:sz w:val="28"/>
          <w:szCs w:val="28"/>
          <w:rtl w:val="true"/>
          <w:lang w:bidi="fa-IR"/>
        </w:rPr>
        <w:t>.</w:t>
      </w:r>
    </w:p>
    <w:p>
      <w:pPr>
        <w:pStyle w:val="Heading4"/>
        <w:numPr>
          <w:ilvl w:val="3"/>
          <w:numId w:val="1"/>
        </w:numPr>
        <w:rPr/>
      </w:pPr>
      <w:bookmarkStart w:id="142" w:name="__RefHeading___Toc2727359_373438147"/>
      <w:bookmarkStart w:id="143" w:name="_Toc55"/>
      <w:bookmarkEnd w:id="142"/>
      <w:r>
        <w:rPr>
          <w:rtl w:val="true"/>
        </w:rPr>
        <w:t>خود آزمايي</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مؤثر بر اهميت ژئوپليتيك عربستان كدامند؟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نفوذ در همگرايي‌هاي كشور‌هاي عربي و اسلامي توسط عربستان را نام ببريد و هر يك را شرح دهيد</w:t>
      </w:r>
      <w:r>
        <w:rPr>
          <w:rFonts w:eastAsia="IRNazanin" w:cs="IRNazanin"/>
          <w:color w:val="111111"/>
          <w:sz w:val="28"/>
          <w:szCs w:val="28"/>
          <w:rtl w:val="true"/>
          <w:lang w:bidi="fa-IR"/>
        </w:rPr>
        <w:t>.</w:t>
      </w:r>
      <w:bookmarkStart w:id="144" w:name="pg1218_8657"/>
    </w:p>
    <w:p>
      <w:pPr>
        <w:pStyle w:val="Heading3"/>
        <w:numPr>
          <w:ilvl w:val="2"/>
          <w:numId w:val="1"/>
        </w:numPr>
        <w:rPr/>
      </w:pPr>
      <w:bookmarkStart w:id="145" w:name="__RefHeading___Toc2727361_373438147"/>
      <w:bookmarkStart w:id="146" w:name="_Toc56"/>
      <w:bookmarkEnd w:id="144"/>
      <w:bookmarkEnd w:id="145"/>
      <w:r>
        <w:rPr>
          <w:rtl w:val="true"/>
        </w:rPr>
        <w:t>درس چهارم</w:t>
      </w:r>
      <w:bookmarkEnd w:id="146"/>
    </w:p>
    <w:p>
      <w:pPr>
        <w:pStyle w:val="Heading4"/>
        <w:numPr>
          <w:ilvl w:val="3"/>
          <w:numId w:val="1"/>
        </w:numPr>
        <w:rPr/>
      </w:pPr>
      <w:bookmarkStart w:id="147" w:name="__RefHeading___Toc2727363_373438147"/>
      <w:bookmarkStart w:id="148" w:name="_Toc57"/>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جغرافياي اجتماعي</w:t>
      </w:r>
    </w:p>
    <w:p>
      <w:pPr>
        <w:pStyle w:val="BookText"/>
        <w:rPr/>
      </w:pPr>
      <w:r>
        <w:rPr>
          <w:rFonts w:ascii="IRNazanin" w:hAnsi="IRNazanin" w:eastAsia="IRNazanin"/>
          <w:color w:val="111111"/>
          <w:sz w:val="28"/>
          <w:sz w:val="28"/>
          <w:szCs w:val="28"/>
          <w:rtl w:val="true"/>
          <w:lang w:bidi="fa-IR"/>
        </w:rPr>
        <w:t>هدف‌هاي آموزشي انتظار مي‌رود با مطالعه اين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مختلف مطرح در جغرافياي اجتماعي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وضعيت اجتماعي عربستان را با در نظر گرفتن گرايش‌ها، گروه‌ها و جناح‌هاي حاكم در آن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آداب و رسوم مردم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وضعيت زنان در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وضعيت بهداشت و درمان در عربستان آشنا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نحوه ارائه خدمات اجتماعي به مردم را بدانيم</w:t>
      </w:r>
      <w:r>
        <w:rPr>
          <w:rFonts w:eastAsia="Amiri" w:cs="Amiri" w:ascii="Amiri" w:hAnsi="Amiri"/>
          <w:color w:val="111111"/>
          <w:sz w:val="28"/>
          <w:szCs w:val="28"/>
          <w:rtl w:val="true"/>
          <w:lang w:bidi="ar-SA"/>
        </w:rPr>
        <w:t xml:space="preserve">. </w:t>
      </w:r>
      <w:bookmarkStart w:id="149" w:name="pg1218_8659"/>
    </w:p>
    <w:p>
      <w:pPr>
        <w:pStyle w:val="BookText"/>
        <w:rPr/>
      </w:pPr>
      <w:bookmarkEnd w:id="149"/>
      <w:r>
        <w:rPr>
          <w:rFonts w:ascii="IRNazanin" w:hAnsi="IRNazanin" w:eastAsia="IRNazanin"/>
          <w:color w:val="111111"/>
          <w:sz w:val="28"/>
          <w:sz w:val="28"/>
          <w:szCs w:val="28"/>
          <w:rtl w:val="true"/>
          <w:lang w:bidi="fa-IR"/>
        </w:rPr>
        <w:t>در اين درس به جغرافياي اجتماعي عربستان مي‌پردازيم و آن را از ابعادي چون وضعيت اجتماعي، آداب و رسوم، وضعيت زنان، بهداشت و درمان و خدمات اجتماعي مورد بررسي قرار مي‌دهيم</w:t>
      </w:r>
      <w:r>
        <w:rPr>
          <w:rFonts w:eastAsia="IRNazanin" w:cs="IRNazanin"/>
          <w:color w:val="111111"/>
          <w:sz w:val="28"/>
          <w:szCs w:val="28"/>
          <w:rtl w:val="true"/>
          <w:lang w:bidi="fa-IR"/>
        </w:rPr>
        <w:t>.</w:t>
      </w:r>
    </w:p>
    <w:p>
      <w:pPr>
        <w:pStyle w:val="Heading4"/>
        <w:numPr>
          <w:ilvl w:val="3"/>
          <w:numId w:val="1"/>
        </w:numPr>
        <w:rPr/>
      </w:pPr>
      <w:bookmarkStart w:id="150" w:name="__RefHeading___Toc2727365_373438147"/>
      <w:bookmarkStart w:id="151" w:name="_Toc58"/>
      <w:bookmarkEnd w:id="150"/>
      <w:r>
        <w:rPr/>
        <w:t>1</w:t>
      </w:r>
      <w:r>
        <w:rPr>
          <w:rtl w:val="true"/>
        </w:rPr>
        <w:t xml:space="preserve"> . </w:t>
      </w:r>
      <w:r>
        <w:rPr>
          <w:rtl w:val="true"/>
        </w:rPr>
        <w:t>وضعيت اجتماعي</w:t>
      </w:r>
      <w:bookmarkEnd w:id="151"/>
    </w:p>
    <w:p>
      <w:pPr>
        <w:pStyle w:val="Heading5"/>
        <w:numPr>
          <w:ilvl w:val="4"/>
          <w:numId w:val="1"/>
        </w:numPr>
        <w:rPr/>
      </w:pPr>
      <w:bookmarkStart w:id="152" w:name="__RefHeading___Toc2727367_373438147"/>
      <w:bookmarkStart w:id="153" w:name="_Toc59"/>
      <w:bookmarkEnd w:id="152"/>
      <w:r>
        <w:rPr>
          <w:rtl w:val="true"/>
        </w:rPr>
        <w:t>اشاره</w:t>
      </w:r>
      <w:bookmarkEnd w:id="1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دير باز جامعه عربستان بر پايه روابط قبيله‌اي استوار بوده و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علقه نيرومند قبيله‌اي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اجتماعي و فرهنگ كلي آن را شكل داده است؛ از اين رو، گرچه اين سرزمين در دوران خلافت سه خليفه نخستين، مركز جهان اسلام بود، امّا به دليل وجود قبيله‌هاي فراوان و آداب و رسوم مختلف، تمدّن اسلامي در اين سرزمين، رشد و بالندگي و پويايي ديگر كشورهاي اسلامي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پايتخت قرار گرفتنِ كوفه در زمان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انتقال مركز خلافت به شام توسط امويان و پايتخت قرار گرفتن بغداد توسط عباسيان، از اهميت نخستين عربستان كاسته شد و بار ديگر فرهنگ ملوك الطوايفي در آن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فراز و نشيب‌هاي بسيار، علي‌رغم روي آوردن اكثر مردم اين كشور به شهرنشيني، هنوز آثار نظام قبيله‌اي در فرهنگ اجتماعي عربستان به روشني مشهود است و دين نيز به عنوان عنصري بسيار قوي داراي نقش و تأثير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 كنوني عربستان مي‌توان دو گرايش و گروه عمده را مشاهده نمود</w:t>
      </w:r>
      <w:r>
        <w:rPr>
          <w:rFonts w:eastAsia="IRNazanin" w:cs="IRNazanin"/>
          <w:color w:val="111111"/>
          <w:sz w:val="28"/>
          <w:szCs w:val="28"/>
          <w:rtl w:val="true"/>
          <w:lang w:bidi="fa-IR"/>
        </w:rPr>
        <w:t xml:space="preserve">: </w:t>
      </w:r>
      <w:bookmarkStart w:id="154" w:name="pg1218_8661"/>
    </w:p>
    <w:p>
      <w:pPr>
        <w:pStyle w:val="Heading5"/>
        <w:numPr>
          <w:ilvl w:val="4"/>
          <w:numId w:val="1"/>
        </w:numPr>
        <w:rPr/>
      </w:pPr>
      <w:bookmarkStart w:id="155" w:name="__RefHeading___Toc2727369_373438147"/>
      <w:bookmarkStart w:id="156" w:name="_Toc60"/>
      <w:bookmarkEnd w:id="154"/>
      <w:bookmarkEnd w:id="155"/>
      <w:r>
        <w:rPr>
          <w:rtl w:val="true"/>
        </w:rPr>
        <w:t>گروه سنت گرايان</w:t>
      </w:r>
      <w:bookmarkEnd w:id="1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گرايان معتقد به حفظ ارزش‌هاي بومي و اسلامي‌اند و با هر نوع نفوذ فرهنگ غربي و خارجي مخالفت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 حركت‌هاي ليبراليستي كه نفوذ فرهنگ بيگانه را در پي دارد، ناسازگاري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سنت گرايان خود به دو جناح و گرايش قابل تقسيم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روحانيوني كه در تشكيلات مذهبي رسمي داراي سمت و موقعيتي هستند؛ جناح رسمي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جناح هر چند از قدرت زيادي برخوردار مي‌باشند ولي دولت توانسته است علي رغم ديدگاه‌هاي آنان، سياست‌هاي توسعه مدار خود را بدون برانگيختن مخالفت ايشان به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غير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جوان و جوانان متدين و بنيادگرايي كه از حوزه‌هاي علمي و دانشگاه‌هاي مذهبي عربستان فارغ التحصيل شده‌اند؛ جناح غير رسمي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را احياگر واقعي افكار سلفي‌گري و وهابيت مي‌دانند و با سياست‌هاي دولت به ويژه در مورد ارتباط تنگاتنگش با جهان غرب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جناح پس از جنگ دوم خليج فارس با ارسال نامه سرگشاده‌اي به پادشاه،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مذكرة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خود را به طور وسيعي در عربستان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العبيكان، سفر الحوالي، سلمان العودة، الشيبعي، شيخ طريري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از رهبران اين طرز تفكر دانست</w:t>
      </w:r>
      <w:r>
        <w:rPr>
          <w:rFonts w:eastAsia="IRNazanin" w:cs="IRNazanin"/>
          <w:color w:val="111111"/>
          <w:sz w:val="28"/>
          <w:szCs w:val="28"/>
          <w:rtl w:val="true"/>
          <w:lang w:bidi="fa-IR"/>
        </w:rPr>
        <w:t xml:space="preserve">. </w:t>
      </w:r>
      <w:bookmarkStart w:id="157" w:name="pg1218_8663"/>
    </w:p>
    <w:p>
      <w:pPr>
        <w:pStyle w:val="Heading5"/>
        <w:numPr>
          <w:ilvl w:val="4"/>
          <w:numId w:val="1"/>
        </w:numPr>
        <w:rPr/>
      </w:pPr>
      <w:bookmarkStart w:id="158" w:name="__RefHeading___Toc2727371_373438147"/>
      <w:bookmarkStart w:id="159" w:name="_Toc61"/>
      <w:bookmarkEnd w:id="157"/>
      <w:bookmarkEnd w:id="158"/>
      <w:r>
        <w:rPr>
          <w:rtl w:val="true"/>
        </w:rPr>
        <w:t>گروه تجدّدطلبان</w:t>
      </w:r>
      <w:bookmarkEnd w:id="1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گسترده كارشناسان و اتباع خارجي، برقراري ارتباطات وسيع سياسي با غرب، اعزام افراد براي تحصيل به خارج از كشور، مسافرت مردم عادي به مغرب زمين، بهره‌مندي از فرآورده‌هاي تكنولوژي و جذابيت كاذب شعارهاي انسان‌گرايانه و فرهنگ غرب به ويژه براي جوانان كه تحت نفوذ ماهواره، فيلم و نوار، به مظاهر غربي روي آورده‌اند، در عربستان قشري متجدد و خواهان تغيير و تحول اوضاع اجتماعي و سياسي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تكنوكرات‌هاي عربستاني از يك سو خواهان مشاركت هر چه بيشتر در تصميمات و ايجاد تحولات اصلاح‌طلبانه در ساختار حكومت و دموكراتيك كردن آن مي‌باشند و از سوي ديگر با حركت‌هاي متحجرانه و بنياد گرايانه سلفي‌گري مبارزه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جامعه عربستان، يك جامعه سنتي است كه با روشي نامتجانس، در حال مدرنيزه شدن است؛ از يك سو هنوز قبايل در سيستم حكومتي عربستان داراي نقش و تأثير بسيارند و مردم آن سامان، خلق و خوي قبيله‌اي گذشته را حفظ نموده‌اند ولي با اين حال آداب و رسوم آنان، تحت تأثير فرهنگ اسلامي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گر چه در سه دهه گذشته مراكز تجاري مجلل، بوتيك‌هاي لوكس و رستوران‌هاي بزرگ و خيابان‌هاي وسيع با طراحي غربي، چهره ظاهري عربستان را به مقدار زيادي تغيير داده است، اما همچون بسياري از كشورهاي در حال رشد، به دليل عوارض توسعه </w:t>
      </w:r>
      <w:bookmarkStart w:id="160" w:name="pg1218_8665"/>
    </w:p>
    <w:p>
      <w:pPr>
        <w:pStyle w:val="BookText"/>
        <w:rPr/>
      </w:pPr>
      <w:bookmarkEnd w:id="160"/>
      <w:r>
        <w:rPr>
          <w:rFonts w:ascii="IRNazanin" w:hAnsi="IRNazanin" w:eastAsia="IRNazanin"/>
          <w:color w:val="111111"/>
          <w:sz w:val="28"/>
          <w:sz w:val="28"/>
          <w:szCs w:val="28"/>
          <w:rtl w:val="true"/>
          <w:lang w:bidi="fa-IR"/>
        </w:rPr>
        <w:t>اقتصادي، ماشيني شدن و اختلاط مردم بومي كشور با مهاجران، به آسيب‌هايي همچون بافت اجتماعي ناهماهنگ، تبعيض طبقاتي، اختلاف درآمد، اختصاص نقش‌هاي اصلي و كليدي سياست و تجارت به طبقه ممتاز، رشد ناموزون مظاهر تمدن و پيشرفت در شهر و روستا و تخصيص يافتن بيشتر امكانات رفاهي به شهرها و محروميت روستاها و مراكز دور افتاده، دچار شده است</w:t>
      </w:r>
      <w:r>
        <w:rPr>
          <w:rFonts w:eastAsia="IRNazanin" w:cs="IRNazanin"/>
          <w:color w:val="111111"/>
          <w:sz w:val="28"/>
          <w:szCs w:val="28"/>
          <w:rtl w:val="true"/>
          <w:lang w:bidi="fa-IR"/>
        </w:rPr>
        <w:t>.</w:t>
      </w:r>
    </w:p>
    <w:p>
      <w:pPr>
        <w:pStyle w:val="Heading4"/>
        <w:numPr>
          <w:ilvl w:val="3"/>
          <w:numId w:val="1"/>
        </w:numPr>
        <w:rPr/>
      </w:pPr>
      <w:bookmarkStart w:id="161" w:name="__RefHeading___Toc2727373_373438147"/>
      <w:bookmarkStart w:id="162" w:name="_Toc62"/>
      <w:bookmarkEnd w:id="161"/>
      <w:r>
        <w:rPr/>
        <w:t>2</w:t>
      </w:r>
      <w:r>
        <w:rPr>
          <w:rtl w:val="true"/>
        </w:rPr>
        <w:t xml:space="preserve"> . </w:t>
      </w:r>
      <w:r>
        <w:rPr>
          <w:rtl w:val="true"/>
        </w:rPr>
        <w:t>آداب و رسوم</w:t>
      </w:r>
      <w:bookmarkEnd w:id="1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رسوم اين كشور، آميخته‌اي است از سنت‌هاي قبيله‌اي و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از نظر آداب و رسوم به سه گروه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ميزباني زائران خانه خدا و برخورد با ملل و فرهنگ‌هاي گوناگون، آداب و رسوم معتدل‌تري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سكونت در منطقه خشك و بي‌آب و علف مركزي، داراي آداب و رسوم خشك و خشن‌تري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منطقه 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پيروي از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نزديكي به خليج فارس، آداب و رسوم متفاوتي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مردان اغلب پيراهنِ سفيدِ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دشداشه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مي‌پوشند و از پارچه خط‌دار قرمزي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پوشاندن سر خود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علماي مذهبي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امر به معروف و نهي‌از منكر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بقيه مردم بر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سرپوش خود، يك حلقه مشكي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اكنون بخشي از لباس رسمي سعودي بوده و نشانه آراستگي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سياسي، مذهبي و بزرگان قبايل اين كشور در محافل عمومي و مردم در مراسم رسمي، از عباي قهوه‌اي يا كِرِم روشن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و دختران در محافل عمومي و حتي مساجد، بسيار كم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دوره ابتدايي، علاوه بر پوشيدن چادر عربي، پوشاندن دست‌ها و صورت توسط دختران اجباري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رأي و نظريه دختران اهميت زيادي ندارد و داماد بايد افزون بر مهريه، مبلغ قابل توجهي به پدر عروس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نزد مردم اين كشور لازم و پاسخ دادن به آن واجب شمرده مي‌شود؛ به گونه‌اي كه ورود به هر مكان بدون سلام، بي ادبي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در هنگام ملاقات، عملي پسنديده به حساب مي‌آيد و نوعي اظهار محبت و صميمت است؛ به گونه‌اي كه در ديدارهاي مردم يا سران قبايل با پادشاه و وليعهد، دست دادن و مصافحه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افراد را با نام كوچك صدا مي‌زنند و اگر اسم كسي را ندانند، او را محمد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مي‌رود و احترام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به دليل نفوذ افكار وهابيت، مردم در مرگ كسي نمي‌گريند، مجالس ترحيم و فاتحه وجود ندارد؛ بلكه تنها پس از مرگ </w:t>
      </w:r>
      <w:bookmarkStart w:id="163" w:name="pg1218_8669"/>
    </w:p>
    <w:p>
      <w:pPr>
        <w:pStyle w:val="BookText"/>
        <w:rPr/>
      </w:pPr>
      <w:bookmarkEnd w:id="163"/>
      <w:r>
        <w:rPr>
          <w:rFonts w:ascii="IRNazanin" w:hAnsi="IRNazanin" w:eastAsia="IRNazanin"/>
          <w:color w:val="111111"/>
          <w:sz w:val="28"/>
          <w:sz w:val="28"/>
          <w:szCs w:val="28"/>
          <w:rtl w:val="true"/>
          <w:lang w:bidi="fa-IR"/>
        </w:rPr>
        <w:t>هر فرد، مردم به منزل وي رفته و به بازماندگان تسليت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و دفن مردگان بدون حضور زنان صورت مي‌گيرد؛ و رفتن زنان به قبرستان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شترسواري، اسب سواري و شكار، صحرانشيني و رقص شمشير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مورد علاقه مردم است و رفتن به همراه خانواده به بيابان‌هاي اطراف شهر و ساعت‌ها در فضاي باز و بي‌آب و علف آن، به هنگام خنكي هوا در روزهاي تعطيل تفريح دلپذير آنان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مهمان‌نوازي از ويژگي مردم اين سرزمين و بهترين پذيرايي، حاضر نمودن گوسفند كامل و بريان در ميان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عربي به همراه هل دم شده، نوشيدني رسمي پذيرايي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نام‌هاي افراد، اسلامي بوده و در گفتگوهاي روزانه مردم، نام خداوند، شكر، طلب رحمت، روزي، هدايت، و عاقبت به خيري، فراوان شنيده مي‌شود و نفرين و دشنام به يكديگر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اذان از مأذنه مساجد، التزام به نماز و حضور در نمازهاي جماعت كه در پنج نوبت اقامه مي‌گردد، تعطيل نمودن بازار به هنگام نماز و حفظ ظواهر اسلامي، از آداب و رسوم نيكوي مردم اين كشور است</w:t>
      </w:r>
      <w:r>
        <w:rPr>
          <w:rFonts w:eastAsia="IRNazanin" w:cs="IRNazanin"/>
          <w:color w:val="111111"/>
          <w:sz w:val="28"/>
          <w:szCs w:val="28"/>
          <w:rtl w:val="true"/>
          <w:lang w:bidi="fa-IR"/>
        </w:rPr>
        <w:t>.</w:t>
      </w:r>
    </w:p>
    <w:p>
      <w:pPr>
        <w:pStyle w:val="Heading4"/>
        <w:numPr>
          <w:ilvl w:val="3"/>
          <w:numId w:val="1"/>
        </w:numPr>
        <w:rPr/>
      </w:pPr>
      <w:bookmarkStart w:id="164" w:name="__RefHeading___Toc2727375_373438147"/>
      <w:bookmarkStart w:id="165" w:name="_Toc63"/>
      <w:bookmarkEnd w:id="164"/>
      <w:r>
        <w:rPr/>
        <w:t>3</w:t>
      </w:r>
      <w:r>
        <w:rPr>
          <w:rtl w:val="true"/>
        </w:rPr>
        <w:t xml:space="preserve"> . </w:t>
      </w:r>
      <w:r>
        <w:rPr>
          <w:rtl w:val="true"/>
        </w:rPr>
        <w:t>وضعيت زنان</w:t>
      </w:r>
      <w:bookmarkEnd w:id="1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قوانين عربستان، ازدواج زنان عربستان با مردان بيگانه ممنوع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مگر با مجوّز دولت كه به ندرت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رعايت پوشش نيز سختگيري صورت مي‌گيرد؛ پوشاندن دست‌ها و صورت حتي توسط دختران پس از دوران ابتدايي اجباري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زني بدن خود را به خوبي نپوشاند، توسط مأموران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وظيفه امر به معروف و نهي از منكر را بر عهده دارند، مورد بازجويي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حضور و رفت و آمد زنان نيز به سهولت ميسر نيست؛ به زنان اجازه داده نمي‌شود به تنهايي و بدون اجازه مرد خانواده از خانه يا كشور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رانندگي براي زنان ممنوع است مگر زنان ارتش آمريكا كه مجاز هستند در داخل مناطق نظامي، رانندگي نمايند ولي آنان نيز حق رانندگي در ملأ عام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اخيراً حضور زنان غير مسلمان خارجي كه صرفاً با پوشيدن يك عباي عربي و با سر و پاي برهنه رفت و آمد مي‌كنند، در شهرهاي غير مكه و مدينه، امري عادي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 مسكوني دولتي موظف به ساختن زمين‌هاي تفريحي براي زنان و مردان به طور جداگانه هستند و استخدام زنان در فروشگاه‌ها و ادارات عمومي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مراكز پزشكي و درماني، مدارس، دانشگاه‌ها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بانوان به طور رسمي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امكانات آموزشي براي مردان و زنان يكسان نيست؛ در بعضي از دانشگاه‌هاي عربستان از ثبت‌نام زنان خودداري مي‌شود و در برخي رشته‌ها فقط مردان حق ثبت‌نام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دريافت بورس براي تحصيل در خارج از كشور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نظام تعدد زوجات و حق انتخاب چند همسر براي مردان وجود دارد و بيشتر ثروتمندان آن سامان بيش از يك همسر اختيار </w:t>
      </w:r>
      <w:bookmarkStart w:id="166" w:name="pg1218_8673"/>
    </w:p>
    <w:p>
      <w:pPr>
        <w:pStyle w:val="BookText"/>
        <w:rPr/>
      </w:pPr>
      <w:bookmarkEnd w:id="166"/>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يك مرد به راحتي مي‌تواند همسر خود را طلاق دهد ولي زنان براي طلاق گرفتن از شوهران خود، بايد به نظام حقوقي پيچيده‌اي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است كه ازدواج‌هاي موقت به روش‌هاي مختلف نيز در اين كشور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دنبال سخنان ملك عبدالله پادشاه اين كشور مبني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كس اجازه داده نمي‌شود از شأن زن در عربستان كاسته، و فرصت آنان براي مشاركت در مسؤوليت ملي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گام‌هايي در جهت بهبود وضع زنان برداشته شده است</w:t>
      </w:r>
      <w:r>
        <w:rPr>
          <w:rFonts w:eastAsia="IRNazanin" w:cs="IRNazanin"/>
          <w:color w:val="111111"/>
          <w:sz w:val="28"/>
          <w:szCs w:val="28"/>
          <w:rtl w:val="true"/>
          <w:lang w:bidi="fa-IR"/>
        </w:rPr>
        <w:t>.</w:t>
      </w:r>
    </w:p>
    <w:p>
      <w:pPr>
        <w:pStyle w:val="Heading4"/>
        <w:numPr>
          <w:ilvl w:val="3"/>
          <w:numId w:val="1"/>
        </w:numPr>
        <w:rPr/>
      </w:pPr>
      <w:bookmarkStart w:id="167" w:name="__RefHeading___Toc2727377_373438147"/>
      <w:bookmarkStart w:id="168" w:name="_Toc64"/>
      <w:bookmarkEnd w:id="167"/>
      <w:r>
        <w:rPr/>
        <w:t>4</w:t>
      </w:r>
      <w:r>
        <w:rPr>
          <w:rtl w:val="true"/>
        </w:rPr>
        <w:t xml:space="preserve"> . </w:t>
      </w:r>
      <w:r>
        <w:rPr>
          <w:rtl w:val="true"/>
        </w:rPr>
        <w:t>بهداشت و درمان</w:t>
      </w:r>
      <w:bookmarkEnd w:id="1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 سعودي با بهره‌گيري از درآمد نفتي خود، توانسته است خدمات بهداشتي و درماني مناسبي به مردم بومي و مهاجران خارجي ارايه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اين كشور بيش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پزشك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و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بهداشتي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پزشكي ملك فيصل در رياض، از لحاظ فني و تجهيزات، يكي از پيشرفته‌ترين مراكز پزشكي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كادر پرستاري و بيش از </w:t>
      </w:r>
      <w:r>
        <w:rPr>
          <w:rFonts w:eastAsia="IRNazanin" w:cs="IRNazanin"/>
          <w:color w:val="111111"/>
          <w:sz w:val="28"/>
          <w:szCs w:val="28"/>
          <w:lang w:bidi="fa-IR"/>
        </w:rPr>
        <w:t>45729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بيمارستاني برخوردار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تخصصي چشم ملك خالد و بيمارستان تخصصي ملك فيصل از جمله بيمارستان‌هاي مهم اين كشور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خصوصي نيز در عربستان سعودي به فعاليت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دولت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ساخت </w:t>
      </w:r>
      <w:bookmarkStart w:id="169" w:name="pg1218_8675"/>
    </w:p>
    <w:p>
      <w:pPr>
        <w:pStyle w:val="BookText"/>
        <w:rPr/>
      </w:pPr>
      <w:bookmarkEnd w:id="169"/>
      <w:r>
        <w:rPr>
          <w:rFonts w:ascii="IRNazanin" w:hAnsi="IRNazanin" w:eastAsia="IRNazanin"/>
          <w:color w:val="111111"/>
          <w:sz w:val="28"/>
          <w:sz w:val="28"/>
          <w:szCs w:val="28"/>
          <w:rtl w:val="true"/>
          <w:lang w:bidi="fa-IR"/>
        </w:rPr>
        <w:t>بيمارستان‌هاي غير دولتي را به سازندگان بخش خصوصي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واكسيناسيون در عربستان با واكسينه نمودن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در برابر هپاتيت ب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حصبه و سل و واكسيناسيون اطفال 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پيشرفت در زمينه بهداشت مي‌باشد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مراكز آموزش بهداشت نيز در كشور فعال و پر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در اين كشور، سازمان هلال احمر نيز تأسيس شد؛ اين سازمان داراي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اورژانس با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ويژه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هلال احمر به هنگام برگزاري مراسم حج، خدمات قابل توجهي به حجاج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خدمات درماني براي شهروندان سعودي رايگان است، ليكن افراد مقيم بايد براي درمان هزينه سنگيني متحمل شوند</w:t>
      </w:r>
      <w:r>
        <w:rPr>
          <w:rFonts w:eastAsia="IRNazanin" w:cs="IRNazanin"/>
          <w:color w:val="111111"/>
          <w:sz w:val="28"/>
          <w:szCs w:val="28"/>
          <w:rtl w:val="true"/>
          <w:lang w:bidi="fa-IR"/>
        </w:rPr>
        <w:t>.</w:t>
      </w:r>
    </w:p>
    <w:p>
      <w:pPr>
        <w:pStyle w:val="Heading4"/>
        <w:numPr>
          <w:ilvl w:val="3"/>
          <w:numId w:val="1"/>
        </w:numPr>
        <w:rPr/>
      </w:pPr>
      <w:bookmarkStart w:id="170" w:name="__RefHeading___Toc2727379_373438147"/>
      <w:bookmarkStart w:id="171" w:name="_Toc65"/>
      <w:bookmarkEnd w:id="170"/>
      <w:r>
        <w:rPr/>
        <w:t>5</w:t>
      </w:r>
      <w:r>
        <w:rPr>
          <w:rtl w:val="true"/>
        </w:rPr>
        <w:t xml:space="preserve"> . </w:t>
      </w:r>
      <w:r>
        <w:rPr>
          <w:rtl w:val="true"/>
        </w:rPr>
        <w:t>خدمات اجتماعي</w:t>
      </w:r>
      <w:bookmarkEnd w:id="171"/>
    </w:p>
    <w:p>
      <w:pPr>
        <w:pStyle w:val="BookText"/>
        <w:rPr/>
      </w:pPr>
      <w:r>
        <w:rPr>
          <w:rFonts w:ascii="Amiri" w:hAnsi="Amiri" w:eastAsia="Amiri" w:cs="Amiri"/>
          <w:color w:val="111111"/>
          <w:sz w:val="28"/>
          <w:sz w:val="28"/>
          <w:szCs w:val="28"/>
          <w:rtl w:val="true"/>
          <w:lang w:bidi="ar-SA"/>
        </w:rPr>
        <w:t>در اين كشور علاوه بر وزارت كار و امور اجتماعي عربستان كه سالانه كمك‌هاي زيادي به معلولان و خانواده‌هاي آنان مي‌كند،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خيريه با بودجه‌اي بالغ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سعودي به نيازمندان خدمات اجتماعي ارائه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جمعيت قابل توجهي نيز تحت پوشش بيمه‌هاي اجتماعي قرار دارند</w:t>
      </w:r>
      <w:r>
        <w:rPr>
          <w:rFonts w:eastAsia="IRNazanin" w:cs="IRNazanin"/>
          <w:color w:val="111111"/>
          <w:sz w:val="28"/>
          <w:szCs w:val="28"/>
          <w:rtl w:val="true"/>
          <w:lang w:bidi="fa-IR"/>
        </w:rPr>
        <w:t xml:space="preserve">. </w:t>
      </w:r>
      <w:bookmarkStart w:id="172" w:name="pg1218_8676"/>
    </w:p>
    <w:p>
      <w:pPr>
        <w:pStyle w:val="Heading4"/>
        <w:numPr>
          <w:ilvl w:val="3"/>
          <w:numId w:val="1"/>
        </w:numPr>
        <w:rPr/>
      </w:pPr>
      <w:bookmarkStart w:id="173" w:name="__RefHeading___Toc2727381_373438147"/>
      <w:bookmarkStart w:id="174" w:name="_Toc66"/>
      <w:bookmarkEnd w:id="172"/>
      <w:bookmarkEnd w:id="173"/>
      <w:r>
        <w:rPr>
          <w:rtl w:val="true"/>
        </w:rPr>
        <w:t>خلاصه</w:t>
      </w:r>
      <w:bookmarkEnd w:id="1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دير باز جامعه عربستان بر پايه روابط قبيله‌اي استوار بوده و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علقه نيرومند قبيله‌اي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اجتماعي و فرهنگ كلي آن را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روي آوردن اكثر مردم اين كشور به شهرنشيني پس از فراز و نشيب‌هاي بسيار، هنوز آثار نظام قبيله‌اي در فرهنگ اجتماعي عربستان به روشني مشهود است و دين نيز به عنوان عنصري بسيار قوي داراي نقش و تأثير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 كنوني عربستان مي‌توان دو گرايش و گروه عمده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سنت‌گرايان وگروه تجدّدطلبان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سنت‌گرايان خود به دو جناح و گرايش قابل تقسيم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رسمي؛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غير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جامعه عربستان، يك جامعه سنتي است كه با روشي نامتجانس، در حال مدرنيزه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اين كشور، آميخته‌اي است از سنت‌هاي قبيله‌اي و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از نظر آداب و رسوم به سه گروه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حجازيان؛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نجديان؛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منطقه 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قوانين عربستان، ازدواج زنان عربستان با مردان بيگانه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رعايت پوشش نيز سختگيري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رانندگي براي زنان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زنان در فروشگاه‌ها و ادارات عمومي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امكانات آموزشي براي مردان و زنان يكسان نيست و زنان براي طلاق گرفتن از شوهران خود، بايد به نظام حقوقي پيچيده‌اي متوسل شوند</w:t>
      </w:r>
      <w:r>
        <w:rPr>
          <w:rFonts w:eastAsia="IRNazanin" w:cs="IRNazanin"/>
          <w:color w:val="111111"/>
          <w:sz w:val="28"/>
          <w:szCs w:val="28"/>
          <w:rtl w:val="true"/>
          <w:lang w:bidi="fa-IR"/>
        </w:rPr>
        <w:t xml:space="preserve">. </w:t>
      </w:r>
      <w:bookmarkStart w:id="175" w:name="pg1218_8679"/>
    </w:p>
    <w:p>
      <w:pPr>
        <w:pStyle w:val="BookText"/>
        <w:rPr/>
      </w:pPr>
      <w:bookmarkEnd w:id="175"/>
      <w:r>
        <w:rPr>
          <w:rFonts w:ascii="IRNazanin" w:hAnsi="IRNazanin" w:eastAsia="IRNazanin"/>
          <w:color w:val="111111"/>
          <w:sz w:val="28"/>
          <w:sz w:val="28"/>
          <w:szCs w:val="28"/>
          <w:rtl w:val="true"/>
          <w:lang w:bidi="fa-IR"/>
        </w:rPr>
        <w:t>كشور عربستان سعودي با بهره‌گيري از درآمد نفتي خود، توانسته است خدمات بهداشتي و درماني مناسبي به مردم بومي و مهاجران خارجي ارايه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علاوه بر وزارت كار و امور اجتماعي عربستان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خيريه با بودجه‌اي بالغ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به نيازمندان خدمات اجتماعي ارائه مي‌كنند</w:t>
      </w:r>
      <w:r>
        <w:rPr>
          <w:rFonts w:eastAsia="IRNazanin" w:cs="IRNazanin"/>
          <w:color w:val="111111"/>
          <w:sz w:val="28"/>
          <w:szCs w:val="28"/>
          <w:rtl w:val="true"/>
          <w:lang w:bidi="fa-IR"/>
        </w:rPr>
        <w:t>.</w:t>
      </w:r>
    </w:p>
    <w:p>
      <w:pPr>
        <w:pStyle w:val="Heading4"/>
        <w:numPr>
          <w:ilvl w:val="3"/>
          <w:numId w:val="1"/>
        </w:numPr>
        <w:rPr/>
      </w:pPr>
      <w:bookmarkStart w:id="176" w:name="__RefHeading___Toc2727383_373438147"/>
      <w:bookmarkStart w:id="177" w:name="_Toc67"/>
      <w:bookmarkEnd w:id="176"/>
      <w:r>
        <w:rPr>
          <w:rtl w:val="true"/>
        </w:rPr>
        <w:t>خود آزمايي</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اجتماعي عربستان را با در نظر گرفتن گرايش‌ها، گروه‌ها و جناح‌هاي حاكم در آن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سنت‌گرايان موجود در عربستان را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را از نظر آداب و رسوم به سه گروه تقسيم كنيد و هر يك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زنان را در عربستان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بهداشت و درمان در عربستان را از جهت امكانات، برنامه‌ها و مراكز آموزشي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ارائه خدمات اجتماعي به مردم را در عربستان شرح دهيد</w:t>
      </w:r>
      <w:r>
        <w:rPr>
          <w:rFonts w:eastAsia="IRNazanin" w:cs="IRNazanin"/>
          <w:color w:val="111111"/>
          <w:sz w:val="28"/>
          <w:szCs w:val="28"/>
          <w:rtl w:val="true"/>
          <w:lang w:bidi="fa-IR"/>
        </w:rPr>
        <w:t>.</w:t>
      </w:r>
      <w:bookmarkStart w:id="178" w:name="pg1218_8681"/>
    </w:p>
    <w:p>
      <w:pPr>
        <w:pStyle w:val="Heading3"/>
        <w:numPr>
          <w:ilvl w:val="2"/>
          <w:numId w:val="1"/>
        </w:numPr>
        <w:rPr/>
      </w:pPr>
      <w:bookmarkStart w:id="179" w:name="__RefHeading___Toc2727385_373438147"/>
      <w:bookmarkStart w:id="180" w:name="_Toc68"/>
      <w:bookmarkEnd w:id="178"/>
      <w:bookmarkEnd w:id="179"/>
      <w:r>
        <w:rPr>
          <w:rtl w:val="true"/>
        </w:rPr>
        <w:t>درس پنجم</w:t>
      </w:r>
      <w:bookmarkEnd w:id="180"/>
    </w:p>
    <w:p>
      <w:pPr>
        <w:pStyle w:val="Heading4"/>
        <w:numPr>
          <w:ilvl w:val="3"/>
          <w:numId w:val="1"/>
        </w:numPr>
        <w:rPr/>
      </w:pPr>
      <w:bookmarkStart w:id="181" w:name="__RefHeading___Toc2727387_373438147"/>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جغرافياي آموزشي و فرهنگي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هدف‌هاي آموزشي انتظار مي‌رود با مطالعه اين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مفهوم جغرافيايي آموزشي و فرهنگي را با توجه به مؤلفه‌هاي آن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نظام آموزش و پرورش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انواع مدارس موجود در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دانشگاه‌هاي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چگونگي تحول اوضاع كتاب و كتابخانه‌ها را در عربستان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چگونگي جهت‌گيري تبليغات و مطبوعات را در عربستان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خبرگزاري‌هاي داخلي و خارجي فعال در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وضعيت راديو و تلويزيون را در عربستان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اقدامات دولتي در خصوص مسائل هنري و ورزشي جوانان را بدانيم</w:t>
      </w:r>
      <w:r>
        <w:rPr>
          <w:rFonts w:eastAsia="IRNazanin" w:cs="IRNazanin"/>
          <w:color w:val="111111"/>
          <w:sz w:val="28"/>
          <w:szCs w:val="28"/>
          <w:rtl w:val="true"/>
          <w:lang w:bidi="fa-IR"/>
        </w:rPr>
        <w:t xml:space="preserve">. </w:t>
      </w:r>
      <w:bookmarkStart w:id="183" w:name="pg1218_8682"/>
    </w:p>
    <w:p>
      <w:pPr>
        <w:pStyle w:val="BookText"/>
        <w:rPr/>
      </w:pPr>
      <w:bookmarkEnd w:id="183"/>
      <w:r>
        <w:rPr>
          <w:rFonts w:ascii="IRNazanin" w:hAnsi="IRNazanin" w:eastAsia="IRNazanin"/>
          <w:color w:val="111111"/>
          <w:sz w:val="28"/>
          <w:sz w:val="28"/>
          <w:szCs w:val="28"/>
          <w:rtl w:val="true"/>
          <w:lang w:bidi="fa-IR"/>
        </w:rPr>
        <w:t>در اين درس به جغرافياي آموزشي و فرهنگي مي‌پردازيم و در اين خصوص مواردي چون نظام آموزشي و تحصيلات عالي،</w:t>
      </w:r>
    </w:p>
    <w:p>
      <w:pPr>
        <w:pStyle w:val="BookText"/>
        <w:rPr/>
      </w:pPr>
      <w:r>
        <w:rPr>
          <w:rFonts w:ascii="IRNazanin" w:hAnsi="IRNazanin" w:eastAsia="IRNazanin"/>
          <w:color w:val="111111"/>
          <w:sz w:val="28"/>
          <w:sz w:val="28"/>
          <w:szCs w:val="28"/>
          <w:rtl w:val="true"/>
          <w:lang w:bidi="fa-IR"/>
        </w:rPr>
        <w:t xml:space="preserve">كتاب و كتابخانه‌ها، مطبوعات، خبرگزاري‌هاي داخلي و خارجي و راديو و 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هنر و ورزش را از نظر مي‌گذرانيم</w:t>
      </w:r>
      <w:r>
        <w:rPr>
          <w:rFonts w:eastAsia="IRNazanin" w:cs="IRNazanin"/>
          <w:color w:val="111111"/>
          <w:sz w:val="28"/>
          <w:szCs w:val="28"/>
          <w:rtl w:val="true"/>
          <w:lang w:bidi="fa-IR"/>
        </w:rPr>
        <w:t>.</w:t>
      </w:r>
    </w:p>
    <w:p>
      <w:pPr>
        <w:pStyle w:val="Heading4"/>
        <w:numPr>
          <w:ilvl w:val="3"/>
          <w:numId w:val="1"/>
        </w:numPr>
        <w:rPr/>
      </w:pPr>
      <w:bookmarkStart w:id="184" w:name="__RefHeading___Toc2727389_373438147"/>
      <w:bookmarkStart w:id="185" w:name="_Toc70"/>
      <w:bookmarkEnd w:id="184"/>
      <w:r>
        <w:rPr/>
        <w:t>1</w:t>
      </w:r>
      <w:r>
        <w:rPr>
          <w:rtl w:val="true"/>
        </w:rPr>
        <w:t xml:space="preserve"> . </w:t>
      </w:r>
      <w:r>
        <w:rPr>
          <w:rtl w:val="true"/>
        </w:rPr>
        <w:t>وضعيت سواد</w:t>
      </w:r>
      <w:bookmarkEnd w:id="185"/>
    </w:p>
    <w:p>
      <w:pPr>
        <w:pStyle w:val="BookText"/>
        <w:rPr/>
      </w:pPr>
      <w:r>
        <w:rPr>
          <w:rFonts w:ascii="IRNazanin" w:hAnsi="IRNazanin" w:eastAsia="IRNazanin"/>
          <w:color w:val="111111"/>
          <w:sz w:val="28"/>
          <w:sz w:val="28"/>
          <w:szCs w:val="28"/>
          <w:rtl w:val="true"/>
          <w:lang w:bidi="fa-IR"/>
        </w:rPr>
        <w:t xml:space="preserve">برابر آمارهاي رسمي گفته مي‌شود كه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باسواد هستند ولي طبق آمار غير رسمي، ميزان با سوادها كمتر است</w:t>
      </w:r>
      <w:r>
        <w:rPr>
          <w:rFonts w:eastAsia="IRNazanin" w:cs="IRNazanin"/>
          <w:color w:val="111111"/>
          <w:sz w:val="28"/>
          <w:szCs w:val="28"/>
          <w:rtl w:val="true"/>
          <w:lang w:bidi="fa-IR"/>
        </w:rPr>
        <w:t>.</w:t>
      </w:r>
    </w:p>
    <w:p>
      <w:pPr>
        <w:pStyle w:val="Heading4"/>
        <w:numPr>
          <w:ilvl w:val="3"/>
          <w:numId w:val="1"/>
        </w:numPr>
        <w:rPr/>
      </w:pPr>
      <w:bookmarkStart w:id="186" w:name="__RefHeading___Toc2727391_373438147"/>
      <w:bookmarkStart w:id="187" w:name="_Toc71"/>
      <w:bookmarkEnd w:id="186"/>
      <w:r>
        <w:rPr/>
        <w:t>2</w:t>
      </w:r>
      <w:r>
        <w:rPr>
          <w:rtl w:val="true"/>
        </w:rPr>
        <w:t xml:space="preserve"> . </w:t>
      </w:r>
      <w:r>
        <w:rPr>
          <w:rtl w:val="true"/>
        </w:rPr>
        <w:t>نظام آموزشي</w:t>
      </w:r>
      <w:bookmarkEnd w:id="187"/>
    </w:p>
    <w:p>
      <w:pPr>
        <w:pStyle w:val="BookText"/>
        <w:rPr/>
      </w:pPr>
      <w:r>
        <w:rPr>
          <w:rFonts w:ascii="IRNazanin" w:hAnsi="IRNazanin" w:eastAsia="IRNazanin"/>
          <w:color w:val="111111"/>
          <w:sz w:val="28"/>
          <w:sz w:val="28"/>
          <w:szCs w:val="28"/>
          <w:rtl w:val="true"/>
          <w:lang w:bidi="fa-IR"/>
        </w:rPr>
        <w:t>در دوران گذشته عربستان، مدارس ديني و مساجد، مسؤوليت آموزش خواندن و نوشتن و علوم ديني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مدرسه به سبك امروزي در اين كشور، در دوران حكومت ملك عبدالعزيز و به فرمان وي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تدريج اقدام جهت گسترش و توسعه فرهنگي كشور رو به افزايش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مديريت معارف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وي تأسيس گرديد و ملك فهد پادشاه قبلي، به عنوان اولين وزير معارف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مديريت آموزش و پرورش به دو بخش دختران</w:t>
      </w:r>
    </w:p>
    <w:p>
      <w:pPr>
        <w:pStyle w:val="BookText"/>
        <w:rPr/>
      </w:pPr>
      <w:r>
        <w:rPr>
          <w:rFonts w:ascii="IRNazanin" w:hAnsi="IRNazanin" w:eastAsia="IRNazanin"/>
          <w:color w:val="111111"/>
          <w:sz w:val="28"/>
          <w:sz w:val="28"/>
          <w:szCs w:val="28"/>
          <w:rtl w:val="true"/>
          <w:lang w:bidi="fa-IR"/>
        </w:rPr>
        <w:t>و پسران تقسيم شده بود؛ مديريت بخش پسران به عهده وزارت</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مديريت بخش دختران به عهده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رياست كل آموزش دختران بود و هر كدام داراي دانشكده‌هاي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تربيت معلم اختصاصي با سيستم آموزشي مشترك بودند ولي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فرمان ملك فهد با ايجاد پست قائم مقام وزير آموزش و پرورش در امور آموزش دختران، تشكيلات جداگانه آموزش دختران در آن وزارتخانه ادغام گرديد و دكتر جوهره بنت فهد به آن سمت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عربستان در هر دو بخشِ پسران و دختران، به دو نوع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دولتي ثبت نام رايگان و كليه هزينه‌ها و امكانات آموزشي از سوي دولت پرداخت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محصلان اين مدارس اغلب از افراد متوسط و قشر كم درآمد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مدارس با دريافت شهريه‌هاي مختلف از امكانات و كيفيت بالاتري برخوردار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مدارس ملّي و دولتي، تعداد زيادي مدرسه زير نظر وزارت معارف و رياست تعليم دختران در مناطق مختلف كشور جهت حفظ قرآن كريم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مدارسي جهت روشندلان در مقاطع مختلف تحصيلي در عربستان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دوران تحصيل در اين كشور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جز پيش دبستاني، به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يا مياني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ثانويه يا دبيرستان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آموزش دبيرستان سه سال مي‌باشد كه بعد از سال اول، دانش آموزان به دو گروه علوم و هنر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مدارس صنعتي، بازرگاني و كشاورزي نيز در عربستان وجود دارد كه </w:t>
      </w:r>
      <w:bookmarkStart w:id="188" w:name="pg1218_8686"/>
    </w:p>
    <w:p>
      <w:pPr>
        <w:pStyle w:val="BookText"/>
        <w:rPr/>
      </w:pPr>
      <w:bookmarkEnd w:id="188"/>
      <w:r>
        <w:rPr>
          <w:rFonts w:ascii="IRNazanin" w:hAnsi="IRNazanin" w:eastAsia="IRNazanin"/>
          <w:color w:val="111111"/>
          <w:sz w:val="28"/>
          <w:sz w:val="28"/>
          <w:szCs w:val="28"/>
          <w:rtl w:val="true"/>
          <w:lang w:bidi="fa-IR"/>
        </w:rPr>
        <w:t>دانش آموزان پس از طي دوره مياني مي‌توانند تحصيلات خود را در اين مدارس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تحصيلي در عربستان از اواخر سپتامبر؛ يعني اوايل مهرماه آغاز شده و در اواخر ژوئن؛ يعني اوايل تيرماه به اتمام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تحصيلي به دو دوره نيم سال اول و دوم تقسيم مي‌گردد</w:t>
      </w:r>
      <w:r>
        <w:rPr>
          <w:rFonts w:eastAsia="IRNazanin" w:cs="IRNazanin"/>
          <w:color w:val="111111"/>
          <w:sz w:val="28"/>
          <w:szCs w:val="28"/>
          <w:rtl w:val="true"/>
          <w:lang w:bidi="fa-IR"/>
        </w:rPr>
        <w:t>.</w:t>
      </w:r>
    </w:p>
    <w:p>
      <w:pPr>
        <w:pStyle w:val="Heading4"/>
        <w:numPr>
          <w:ilvl w:val="3"/>
          <w:numId w:val="1"/>
        </w:numPr>
        <w:rPr/>
      </w:pPr>
      <w:bookmarkStart w:id="189" w:name="__RefHeading___Toc2727393_373438147"/>
      <w:bookmarkStart w:id="190" w:name="_Toc72"/>
      <w:bookmarkEnd w:id="189"/>
      <w:r>
        <w:rPr/>
        <w:t>3</w:t>
      </w:r>
      <w:r>
        <w:rPr>
          <w:rtl w:val="true"/>
        </w:rPr>
        <w:t xml:space="preserve"> . </w:t>
      </w:r>
      <w:r>
        <w:rPr>
          <w:rtl w:val="true"/>
        </w:rPr>
        <w:t>تحصيلات عالي</w:t>
      </w:r>
      <w:bookmarkEnd w:id="190"/>
    </w:p>
    <w:p>
      <w:pPr>
        <w:pStyle w:val="BookText"/>
        <w:rPr/>
      </w:pPr>
      <w:r>
        <w:rPr>
          <w:rFonts w:ascii="IRNazanin" w:hAnsi="IRNazanin" w:eastAsia="IRNazanin"/>
          <w:color w:val="111111"/>
          <w:sz w:val="28"/>
          <w:sz w:val="28"/>
          <w:szCs w:val="28"/>
          <w:rtl w:val="true"/>
          <w:lang w:bidi="fa-IR"/>
        </w:rPr>
        <w:t>عربستان سعودي داراي هشت دانشگاه دولتي به شرح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ملك سعود؛ دانشگاه ملك عبد العزيز؛ دانشگاه نفت و معدن ملك فهد؛ دانشگاه ملك فيصل؛ دانشگاه اسلامي امام محمد بن سعود؛ دانشگاه اسلامي مدينه منوره؛ دانشگاه ام القري؛ دانشگاه ملك خالد؛ دانشگاه ملك عبدالله؛ دانشگاه‌هاي نظامي</w:t>
      </w:r>
      <w:r>
        <w:rPr>
          <w:rFonts w:eastAsia="IRNazanin" w:cs="IRNazanin"/>
          <w:color w:val="111111"/>
          <w:sz w:val="28"/>
          <w:szCs w:val="28"/>
          <w:rtl w:val="true"/>
          <w:lang w:bidi="fa-IR"/>
        </w:rPr>
        <w:t>.</w:t>
      </w:r>
    </w:p>
    <w:p>
      <w:pPr>
        <w:pStyle w:val="Heading4"/>
        <w:numPr>
          <w:ilvl w:val="3"/>
          <w:numId w:val="1"/>
        </w:numPr>
        <w:rPr/>
      </w:pPr>
      <w:bookmarkStart w:id="191" w:name="__RefHeading___Toc2727395_373438147"/>
      <w:bookmarkStart w:id="192" w:name="_Toc73"/>
      <w:bookmarkEnd w:id="191"/>
      <w:r>
        <w:rPr/>
        <w:t>4</w:t>
      </w:r>
      <w:r>
        <w:rPr>
          <w:rtl w:val="true"/>
        </w:rPr>
        <w:t xml:space="preserve"> . </w:t>
      </w:r>
      <w:r>
        <w:rPr>
          <w:rtl w:val="true"/>
        </w:rPr>
        <w:t>كتاب</w:t>
      </w:r>
      <w:bookmarkEnd w:id="1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 اخير بر اثر جلب و جذب متفكّران و اهل قلم كشورهاي اسلامي و نشر آثار آنان، فرهنگِ تدوين و نشر كتاب در عربستان </w:t>
      </w:r>
      <w:bookmarkStart w:id="193" w:name="pg1218_8688"/>
    </w:p>
    <w:p>
      <w:pPr>
        <w:pStyle w:val="BookText"/>
        <w:rPr/>
      </w:pPr>
      <w:bookmarkEnd w:id="193"/>
      <w:r>
        <w:rPr>
          <w:rFonts w:ascii="IRNazanin" w:hAnsi="IRNazanin" w:eastAsia="IRNazanin"/>
          <w:color w:val="111111"/>
          <w:sz w:val="28"/>
          <w:sz w:val="28"/>
          <w:szCs w:val="28"/>
          <w:rtl w:val="true"/>
          <w:lang w:bidi="fa-IR"/>
        </w:rPr>
        <w:t>سعودي، تحول زيادي يافته است؛ عناوين و كيفيت كتاب‌هاي نشر يافته به خوبي نشانگر تحوّل مطبوعاتي و فرهنگي اين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جهت‌گيري كلّي آثار منتشره ديني؛ اعم از تحقيق متون، تصحيح آثار كهن و تك نگاري‌هاي موضوعي، بيشتر بر محور نشر‌انديشه سلفي‌گري و وهابيت و ردّ مخالفان آنان دور مي‌زند؛ تحقيق و نشر آثاري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ابوالشيخ و نگارش آثاري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بين الاثبات و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آثار نشر يافته دانشگاه امّ القري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لخطأ بعض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هادي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مجد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روشن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نوع كتب، برخي از آثار مهم تاريخي، رجالي و تفسيري نيز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ظاهري كتاب‌ها نيز اخيراً جالب و چشم نواز گرديده، گويا اين ساخت و پرداخت زيبا، از كشور لبنان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نشر و فروش كتاب نيز گسترش زيادي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 بزرگ‌ترين مؤسسه انتشاراتي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مهم ديگر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w:t>
      </w:r>
      <w:r>
        <w:rPr>
          <w:rFonts w:eastAsia="IRNazanin" w:cs="IRNazanin"/>
          <w:color w:val="111111"/>
          <w:sz w:val="28"/>
          <w:szCs w:val="28"/>
          <w:rtl w:val="true"/>
          <w:lang w:bidi="fa-IR"/>
        </w:rPr>
        <w:t>.</w:t>
      </w:r>
    </w:p>
    <w:p>
      <w:pPr>
        <w:pStyle w:val="Heading4"/>
        <w:numPr>
          <w:ilvl w:val="3"/>
          <w:numId w:val="1"/>
        </w:numPr>
        <w:rPr/>
      </w:pPr>
      <w:bookmarkStart w:id="194" w:name="__RefHeading___Toc2727397_373438147"/>
      <w:bookmarkStart w:id="195" w:name="_Toc74"/>
      <w:bookmarkEnd w:id="194"/>
      <w:r>
        <w:rPr/>
        <w:t>4</w:t>
      </w:r>
      <w:r>
        <w:rPr>
          <w:rtl w:val="true"/>
        </w:rPr>
        <w:t xml:space="preserve"> . </w:t>
      </w:r>
      <w:r>
        <w:rPr>
          <w:rtl w:val="true"/>
        </w:rPr>
        <w:t>كتابخانه‌ها</w:t>
      </w:r>
      <w:bookmarkEnd w:id="1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كتابخانه‌هاي عمومي عربستان در سال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افزايش يافت و در حال حاضر بيش از يك ميليون جلد كتاب در اين كتابخانه‌ها موجود است</w:t>
      </w:r>
      <w:r>
        <w:rPr>
          <w:rFonts w:eastAsia="Amiri" w:cs="Amiri" w:ascii="Amiri" w:hAnsi="Amiri"/>
          <w:color w:val="111111"/>
          <w:sz w:val="28"/>
          <w:szCs w:val="28"/>
          <w:rtl w:val="true"/>
          <w:lang w:bidi="ar-SA"/>
        </w:rPr>
        <w:t xml:space="preserve">. </w:t>
      </w:r>
      <w:bookmarkStart w:id="196" w:name="pg1218_8690"/>
    </w:p>
    <w:p>
      <w:pPr>
        <w:pStyle w:val="Heading4"/>
        <w:numPr>
          <w:ilvl w:val="3"/>
          <w:numId w:val="1"/>
        </w:numPr>
        <w:rPr/>
      </w:pPr>
      <w:bookmarkStart w:id="197" w:name="__RefHeading___Toc2727399_373438147"/>
      <w:bookmarkStart w:id="198" w:name="_Toc75"/>
      <w:bookmarkEnd w:id="196"/>
      <w:bookmarkEnd w:id="197"/>
      <w:r>
        <w:rPr/>
        <w:t>5</w:t>
      </w:r>
      <w:r>
        <w:rPr>
          <w:rtl w:val="true"/>
        </w:rPr>
        <w:t xml:space="preserve"> . </w:t>
      </w:r>
      <w:r>
        <w:rPr>
          <w:rtl w:val="true"/>
        </w:rPr>
        <w:t>مطبوعات</w:t>
      </w:r>
      <w:bookmarkEnd w:id="198"/>
    </w:p>
    <w:p>
      <w:pPr>
        <w:pStyle w:val="BookText"/>
        <w:rPr/>
      </w:pPr>
      <w:r>
        <w:rPr>
          <w:rFonts w:ascii="IRNazanin" w:hAnsi="IRNazanin" w:eastAsia="IRNazanin"/>
          <w:color w:val="111111"/>
          <w:sz w:val="28"/>
          <w:sz w:val="28"/>
          <w:szCs w:val="28"/>
          <w:rtl w:val="true"/>
          <w:lang w:bidi="fa-IR"/>
        </w:rPr>
        <w:t>در كشور عربستان، مطبوعات زير نظر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كلي تبليغاتي عربستان را شوراي عالي تبليغات اين كشور تدوين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مطبوعات، تبليغ مسايل ديني در درجه اول قرار دارد و در مسايل سياسي اغلب نويسندگان، به وسيله دولت تغذيه مي‌شوند و خط مشي خود را از دولت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اگر چه مقررات سانسور و مميزي مكتوبي براي مطبوعات وجود ندارد، اما سردبيران و نويسندگان نه تنها از نشر مطالب انتقادي خودداري مي‌كنند؛ بلكه خط فكري و مشي سياسي دولت را تبليغ مي‌كنند</w:t>
      </w:r>
      <w:r>
        <w:rPr>
          <w:rFonts w:eastAsia="IRNazanin" w:cs="IRNazanin"/>
          <w:color w:val="111111"/>
          <w:sz w:val="28"/>
          <w:szCs w:val="28"/>
          <w:rtl w:val="true"/>
          <w:lang w:bidi="fa-IR"/>
        </w:rPr>
        <w:t>.</w:t>
      </w:r>
    </w:p>
    <w:p>
      <w:pPr>
        <w:pStyle w:val="Heading4"/>
        <w:numPr>
          <w:ilvl w:val="3"/>
          <w:numId w:val="1"/>
        </w:numPr>
        <w:rPr/>
      </w:pPr>
      <w:bookmarkStart w:id="199" w:name="__RefHeading___Toc2727401_373438147"/>
      <w:bookmarkStart w:id="200" w:name="_Toc76"/>
      <w:bookmarkEnd w:id="199"/>
      <w:r>
        <w:rPr/>
        <w:t>6</w:t>
      </w:r>
      <w:r>
        <w:rPr>
          <w:rtl w:val="true"/>
        </w:rPr>
        <w:t xml:space="preserve"> . </w:t>
      </w:r>
      <w:r>
        <w:rPr>
          <w:rtl w:val="true"/>
        </w:rPr>
        <w:t>خبرگزاري‌هاي داخلي و خارجي</w:t>
      </w:r>
      <w:bookmarkEnd w:id="2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 سعودي دو خبرگزاري داخلي وجود دارد كه زير نظر خاندان آل سعود اداره مي‌شوند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مخفف وكالة الانباء السعوديه مي‌باشد و حرف اختصاري آن به انگليسي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خبرگزاري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تأسيس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خبرگزاري اسلامي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افزون بر آن دو خبرگزاري داخلي، در اين كشور دو خبرگزاري خارجي رويتر و آسوشيتدپرس خبرگزاري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جمهوري اسلامي و خبرگزاري ابينا مربوط به سازمان كنفرانس اسلامس است نيز فعال مي‌باشند</w:t>
      </w:r>
      <w:r>
        <w:rPr>
          <w:rFonts w:eastAsia="IRNazanin" w:cs="IRNazanin"/>
          <w:color w:val="111111"/>
          <w:sz w:val="28"/>
          <w:szCs w:val="28"/>
          <w:rtl w:val="true"/>
          <w:lang w:bidi="fa-IR"/>
        </w:rPr>
        <w:t xml:space="preserve">. </w:t>
      </w:r>
      <w:bookmarkStart w:id="201" w:name="pg1218_8692"/>
    </w:p>
    <w:p>
      <w:pPr>
        <w:pStyle w:val="Heading4"/>
        <w:numPr>
          <w:ilvl w:val="3"/>
          <w:numId w:val="1"/>
        </w:numPr>
        <w:rPr/>
      </w:pPr>
      <w:bookmarkStart w:id="202" w:name="__RefHeading___Toc2727403_373438147"/>
      <w:bookmarkStart w:id="203" w:name="_Toc77"/>
      <w:bookmarkEnd w:id="201"/>
      <w:bookmarkEnd w:id="202"/>
      <w:r>
        <w:rPr/>
        <w:t>7</w:t>
      </w:r>
      <w:r>
        <w:rPr>
          <w:rtl w:val="true"/>
        </w:rPr>
        <w:t xml:space="preserve"> . </w:t>
      </w:r>
      <w:r>
        <w:rPr>
          <w:rtl w:val="true"/>
        </w:rPr>
        <w:t xml:space="preserve">راديو و تلويزيون </w:t>
      </w:r>
      <w:r>
        <w:rPr>
          <w:rtl w:val="true"/>
        </w:rPr>
        <w:t>(</w:t>
      </w:r>
      <w:r>
        <w:rPr>
          <w:rtl w:val="true"/>
        </w:rPr>
        <w:t>صدا و سيما</w:t>
      </w:r>
      <w:r>
        <w:rPr>
          <w:rtl w:val="true"/>
        </w:rPr>
        <w:t>)</w:t>
      </w:r>
      <w:bookmarkEnd w:id="2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راديو در عربستان به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به فرمان ملك عبدالعزيز راديوي اختصاصي در اين كشور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نخستين راديوي عمومي در جده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شبكه راديو سراسري رياض و راديوي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راه‌اندازي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جز راديو سراسري رياض، و كانال دوم اين راديو، راديو قرآن نيز از رياض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عربستان زير نظر وزارت فرهنگ و اطلاع‌رساني قرار دارد و داراي برنامه‌هاي درون مرزي و برون مرزي مختلفي است؛ برنامه‌هاي درون مرزي، به زبان‌هاي عربي و انگليسي پخش مي‌شود و داراي فرستنده‌هاي راديويي در شهرهاي جده، رياض، دمام و 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برون مرزي عربستان به زبان‌هاي بنگالي، انگليسي، فارسي، فرانسوي، اندونزيايي، سوماليايي، سواحلي، تركستاني، تركي و اردو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راديوي ديگر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ايستگاه اين راديو در ظهران است و برنامه‌هاي آن به زبان انگليسي و براي استفاده كارمندان شركت آرامكو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عربستان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تأسيس گرديد و نخستين برنامه تلويزيوني خود را از دو ايستگاه رياض و جده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ايستگاه مركزي آن در رياض است ولي ساختمان بسيار مهمي هم در جده دارد و در شهرهاي رياض، جده، مدينه، دمام، قصيم، و ابها داراي </w:t>
      </w:r>
      <w:bookmarkStart w:id="204" w:name="pg1218_8694"/>
    </w:p>
    <w:p>
      <w:pPr>
        <w:pStyle w:val="BookText"/>
        <w:rPr/>
      </w:pPr>
      <w:bookmarkEnd w:id="204"/>
      <w:r>
        <w:rPr>
          <w:rFonts w:ascii="IRNazanin" w:hAnsi="IRNazanin" w:eastAsia="IRNazanin"/>
          <w:color w:val="111111"/>
          <w:sz w:val="28"/>
          <w:sz w:val="28"/>
          <w:szCs w:val="28"/>
          <w:rtl w:val="true"/>
          <w:lang w:bidi="fa-IR"/>
        </w:rPr>
        <w:t>ايستگاه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اين تلويزيون در كانال يك به زبان عربي و در كانال دوم به زبان انگليسي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كانال تلويزيوني ديگر عربستان، كانال 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برنامه‌هاي خود را به زبان انگليسي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عربستان دو شبكه دارد كه يكي ورزشي است و ديگري برنامه كودك و اخبار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مردم به راديو تلويزيون دولتي بسيار اندك و اكثر آنان از شبكه‌هاي ماهواره‌اي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داخل كشور به صورت رسمي دو شبكه فعال است ليكن سعودي‌ها سرمايه‌گذاري‌هاي زيادي در بيرون كشور در اين زمينه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روقاني، </w:t>
      </w:r>
      <w:r>
        <w:rPr>
          <w:rFonts w:eastAsia="Times New Roman" w:cs="Times New Roman" w:ascii="Times New Roman" w:hAnsi="Times New Roman"/>
          <w:color w:val="111111"/>
          <w:sz w:val="28"/>
          <w:szCs w:val="28"/>
          <w:lang w:val="en-US" w:bidi="en-US"/>
        </w:rPr>
        <w:t>mbc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العربيه، مجد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 سعودي‌ها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در عربستان دولتي است و خط مشي و سياست‌هاي دولت را تبليغ و ترويج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تلويزيون سعودي براي فرستادن امواج خود، ماهواره را به خدمت گرفته است</w:t>
      </w:r>
      <w:r>
        <w:rPr>
          <w:rFonts w:eastAsia="IRNazanin" w:cs="IRNazanin"/>
          <w:color w:val="111111"/>
          <w:sz w:val="28"/>
          <w:szCs w:val="28"/>
          <w:rtl w:val="true"/>
          <w:lang w:bidi="fa-IR"/>
        </w:rPr>
        <w:t>.</w:t>
      </w:r>
    </w:p>
    <w:p>
      <w:pPr>
        <w:pStyle w:val="Heading4"/>
        <w:numPr>
          <w:ilvl w:val="3"/>
          <w:numId w:val="1"/>
        </w:numPr>
        <w:rPr/>
      </w:pPr>
      <w:bookmarkStart w:id="205" w:name="__RefHeading___Toc2727405_373438147"/>
      <w:bookmarkStart w:id="206" w:name="_Toc78"/>
      <w:bookmarkEnd w:id="205"/>
      <w:r>
        <w:rPr/>
        <w:t>8</w:t>
      </w:r>
      <w:r>
        <w:rPr>
          <w:rtl w:val="true"/>
        </w:rPr>
        <w:t xml:space="preserve"> . </w:t>
      </w:r>
      <w:r>
        <w:rPr>
          <w:rtl w:val="true"/>
        </w:rPr>
        <w:t>جوانان، هنر و ورزش</w:t>
      </w:r>
      <w:bookmarkEnd w:id="2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رسيدگي به امور مختلف جوانان، به فرمان ملك فهد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تشكيلاتي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الرئاسة العامة لرعاية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كل امور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تشكيلات، براي جذب جوانان، مراكزي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فرمان ديگري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جمعية الفنون </w:t>
      </w:r>
      <w:bookmarkStart w:id="207" w:name="pg1218_8696"/>
    </w:p>
    <w:p>
      <w:pPr>
        <w:pStyle w:val="BookText"/>
        <w:rPr/>
      </w:pPr>
      <w:bookmarkEnd w:id="207"/>
      <w:r>
        <w:rPr>
          <w:rFonts w:ascii="IRNazanin" w:hAnsi="IRNazanin" w:eastAsia="IRNazanin"/>
          <w:color w:val="111111"/>
          <w:sz w:val="28"/>
          <w:sz w:val="28"/>
          <w:szCs w:val="28"/>
          <w:rtl w:val="true"/>
          <w:lang w:bidi="fa-IR"/>
        </w:rPr>
        <w:t xml:space="preserve">العربية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هنرهاي عربي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كه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جمعية العربية السعودية للثقافة و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فرهنگ و هنر عربي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در امور ادبي، هنرهاي نمايشي، موسيقي ، اعلام و مطبوعات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براي انجام فعاليت‌ها و برگزاري مسابقات ورزشي، دوازده شهر ورزشي ايجاد كرده است كه بزرگ‌ترين آن در شمال شرقي رياض قرار دارد و سه شهر ورزشي ديگر نيز در دست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اين كشور در بيست رشته ورزشي فعاليت دارند و در برخي از رشته‌ها در سطح آسيا و جهان صاحب مدال هستند</w:t>
      </w:r>
      <w:r>
        <w:rPr>
          <w:rFonts w:eastAsia="IRNazanin" w:cs="IRNazanin"/>
          <w:color w:val="111111"/>
          <w:sz w:val="28"/>
          <w:szCs w:val="28"/>
          <w:rtl w:val="true"/>
          <w:lang w:bidi="fa-IR"/>
        </w:rPr>
        <w:t>.</w:t>
      </w:r>
    </w:p>
    <w:p>
      <w:pPr>
        <w:pStyle w:val="Heading4"/>
        <w:numPr>
          <w:ilvl w:val="3"/>
          <w:numId w:val="1"/>
        </w:numPr>
        <w:rPr/>
      </w:pPr>
      <w:bookmarkStart w:id="208" w:name="__RefHeading___Toc2727407_373438147"/>
      <w:bookmarkStart w:id="209" w:name="_Toc79"/>
      <w:bookmarkEnd w:id="208"/>
      <w:r>
        <w:rPr>
          <w:rtl w:val="true"/>
        </w:rPr>
        <w:t>خلاصه</w:t>
      </w:r>
      <w:bookmarkEnd w:id="2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گذشته عربستان، مدارس ديني و مساجد، مسؤوليت آموزش خواندن و نوشتن و علوم ديني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مدرسه به سبك امروزي در اين كشور، در دوران حكومت ملك عبدالعزيز و به فرمان وي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مديريت آموزش و پرورش به دو بخش دختران و پسران تقسيم شده بود؛ مديريت بخش پسران به عهده وزارت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مديريت بخش دختران به عهده رياست كل آموزش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عربستان در هر دو بخشِ پسران و دختران، به دو نوع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و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سعودي داراي هشت دانشگاه دولتي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جهت‌گيري كلّي آثار منتشره ديني بيشتر بر محور نشر انديشه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سلفي‌گري و وهابيت و ردّ مخالفان آنان دور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اين نوع كتب، برخي از آثار مهم تاريخي، رجالي و تفسيري نيز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كتابخانه‌هاي عمومي عربستان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افزايش يافت و در حال حاضر بيش از يك ميليون جلد كتاب در اين كتابخانه‌ها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مطبوعات زير نظر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سردبيران و نويسندگان نه تنها از نشر مطالب انتقادي خودداري مي‌كنند؛ بلكه خط فكري و مشي سياسي دولت را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سعودي دو خبرگزاري داخلي وجود دارد كه زير نظر خاندان آل سعود اداره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خبرگزاري اسلامي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 كشور فعالند و خبرگزاري‌هاي خارجي رويتر، آسوشيتدپرس و ايرنا نيز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جز راديو سراسري رياض، و كانال دوم اين راديو، راديو قرآن نيز از رياض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عربستان زير نظر وزارت فرهنگ و اطلاع‌رساني قرار دارد و داراي برنامه‌هاي درون مرزي و برون مرزي مختلفي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برون مرزي عربستان به زبان‌هاي بنگالي، انگليسي، فارسي، فرانسوي، اندونزيايي، سوماليايي، سواحلي، تركستاني، تركي و اردو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تلويزيون عربستان در كانال يك به زبان عربي و در كانال دوم به زبان انگليسي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كانال تلويزيوني ديگر عربستان، كانال 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برنامه‌هاي خود را به زبان انگليسي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و تلويزيون در </w:t>
      </w:r>
      <w:bookmarkStart w:id="210" w:name="pg1218_8700"/>
    </w:p>
    <w:p>
      <w:pPr>
        <w:pStyle w:val="BookText"/>
        <w:rPr/>
      </w:pPr>
      <w:bookmarkEnd w:id="210"/>
      <w:r>
        <w:rPr>
          <w:rFonts w:ascii="IRNazanin" w:hAnsi="IRNazanin" w:eastAsia="IRNazanin"/>
          <w:color w:val="111111"/>
          <w:sz w:val="28"/>
          <w:sz w:val="28"/>
          <w:szCs w:val="28"/>
          <w:rtl w:val="true"/>
          <w:lang w:bidi="fa-IR"/>
        </w:rPr>
        <w:t>عربستان دولتي است و خط مشي و سياست‌هاي دولت را تبليغ و ترويج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رسيدگي به امور مختلف جوانان، به فرمان ملك فهد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تشكيلاتي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الرئاسة العامة لرعاية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كل امور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العربية السعودية للثقافة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ادبي، هنرهاي نمايشي، موسيقي، اعلام و مطبوعات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براي انجام فعاليت‌ها و برگزاري مسابقات ورزشي، دوازده شهر ورزشي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اين كشور در بيست رشته ورزشي فعاليت دارند و در برخي از رشته‌ها در سطح آسيا و جهان صاحب مدال هستند</w:t>
      </w:r>
      <w:r>
        <w:rPr>
          <w:rFonts w:eastAsia="IRNazanin" w:cs="IRNazanin"/>
          <w:color w:val="111111"/>
          <w:sz w:val="28"/>
          <w:szCs w:val="28"/>
          <w:rtl w:val="true"/>
          <w:lang w:bidi="fa-IR"/>
        </w:rPr>
        <w:t>.</w:t>
      </w:r>
    </w:p>
    <w:p>
      <w:pPr>
        <w:pStyle w:val="Heading4"/>
        <w:numPr>
          <w:ilvl w:val="3"/>
          <w:numId w:val="1"/>
        </w:numPr>
        <w:rPr/>
      </w:pPr>
      <w:bookmarkStart w:id="211" w:name="__RefHeading___Toc2727409_373438147"/>
      <w:bookmarkStart w:id="212" w:name="_Toc80"/>
      <w:bookmarkEnd w:id="211"/>
      <w:r>
        <w:rPr>
          <w:rtl w:val="true"/>
        </w:rPr>
        <w:t>خود آزمايي</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نظام آموزش و پرورش عربستان را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مدارس موجود در عربستان را نام برده و هر يك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دانشگاه‌هاي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تحول اوضاع كتاب و كتابخانه‌ها را در عربستان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جهت‌گيري تبليغات و مطبوعات را در عربستان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خبرگزاري‌هاي داخلي و خارجي فعال در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شبكه‌هاي راديو و تلويزيون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دولتي در خصوص مسائل هنري و ورزشي جوانان را شرح دهيد</w:t>
      </w:r>
      <w:r>
        <w:rPr>
          <w:rFonts w:eastAsia="IRNazanin" w:cs="IRNazanin"/>
          <w:color w:val="111111"/>
          <w:sz w:val="28"/>
          <w:szCs w:val="28"/>
          <w:rtl w:val="true"/>
          <w:lang w:bidi="fa-IR"/>
        </w:rPr>
        <w:t>.</w:t>
      </w:r>
      <w:bookmarkStart w:id="213" w:name="pg1218_8702"/>
    </w:p>
    <w:p>
      <w:pPr>
        <w:pStyle w:val="Heading3"/>
        <w:numPr>
          <w:ilvl w:val="2"/>
          <w:numId w:val="1"/>
        </w:numPr>
        <w:rPr/>
      </w:pPr>
      <w:bookmarkStart w:id="214" w:name="__RefHeading___Toc2727411_373438147"/>
      <w:bookmarkStart w:id="215" w:name="_Toc81"/>
      <w:bookmarkEnd w:id="213"/>
      <w:bookmarkEnd w:id="214"/>
      <w:r>
        <w:rPr>
          <w:rtl w:val="true"/>
        </w:rPr>
        <w:t>درس ششم</w:t>
      </w:r>
      <w:bookmarkEnd w:id="215"/>
    </w:p>
    <w:p>
      <w:pPr>
        <w:pStyle w:val="Heading4"/>
        <w:numPr>
          <w:ilvl w:val="3"/>
          <w:numId w:val="1"/>
        </w:numPr>
        <w:rPr/>
      </w:pPr>
      <w:bookmarkStart w:id="216" w:name="__RefHeading___Toc2727413_373438147"/>
      <w:bookmarkStart w:id="217" w:name="_Toc82"/>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اوضاع اقتصادي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هدف‌هاي آموزشي انتظار مي‌رود با مطالعه اين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بنيان‌هاي مهم در سيستم اقتصادي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بخش‌هاي مختلف اقتصادي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انواع گوناگون حمل و نقل و ارتباطات در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چگونگي بودجه‌بندي در نظام اقتصادي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توليد ناخالص ملي، درآمد سرانه و نرخ رشد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بانك‌هاي مهم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چگونگي سرمايه‌گذاري و كمك‌هاي اقتصادي عربستان به ساير كشورها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چگونگي مبادلات تجاري ايران و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اقلام صادراتي و وارداتي عربستان را بدانيم</w:t>
      </w:r>
      <w:r>
        <w:rPr>
          <w:rFonts w:eastAsia="IRNazanin" w:cs="IRNazanin"/>
          <w:color w:val="111111"/>
          <w:sz w:val="28"/>
          <w:szCs w:val="28"/>
          <w:rtl w:val="true"/>
          <w:lang w:bidi="fa-IR"/>
        </w:rPr>
        <w:t xml:space="preserve">. </w:t>
      </w:r>
      <w:bookmarkStart w:id="218" w:name="pg1218_8704"/>
    </w:p>
    <w:p>
      <w:pPr>
        <w:pStyle w:val="BookText"/>
        <w:rPr/>
      </w:pPr>
      <w:bookmarkEnd w:id="218"/>
      <w:r>
        <w:rPr>
          <w:rFonts w:ascii="IRNazanin" w:hAnsi="IRNazanin" w:eastAsia="IRNazanin"/>
          <w:color w:val="111111"/>
          <w:sz w:val="28"/>
          <w:sz w:val="28"/>
          <w:szCs w:val="28"/>
          <w:rtl w:val="true"/>
          <w:lang w:bidi="fa-IR"/>
        </w:rPr>
        <w:t>در اين درس تحت عنوان نظام اقتصادي عربستان به مواردي چون سيستم اقتصادي، بخش‌هاي مختلف اقتصادي، حمل و نقل و ارتباطات، بودجه، توليد ناخالص ملي، درآمد سرانه و نرخ رشد، پول، بانك‌ها، سرمايه‌گذاري و كمك‌هاي اقتصادي، مبادلات تجاري و صادرات و واردات عربستان مي‌پردازيم</w:t>
      </w:r>
      <w:r>
        <w:rPr>
          <w:rFonts w:eastAsia="IRNazanin" w:cs="IRNazanin"/>
          <w:color w:val="111111"/>
          <w:sz w:val="28"/>
          <w:szCs w:val="28"/>
          <w:rtl w:val="true"/>
          <w:lang w:bidi="fa-IR"/>
        </w:rPr>
        <w:t>.</w:t>
      </w:r>
    </w:p>
    <w:p>
      <w:pPr>
        <w:pStyle w:val="Heading4"/>
        <w:numPr>
          <w:ilvl w:val="3"/>
          <w:numId w:val="1"/>
        </w:numPr>
        <w:rPr/>
      </w:pPr>
      <w:bookmarkStart w:id="219" w:name="__RefHeading___Toc2727415_373438147"/>
      <w:bookmarkStart w:id="220" w:name="_Toc83"/>
      <w:bookmarkEnd w:id="219"/>
      <w:r>
        <w:rPr/>
        <w:t>1</w:t>
      </w:r>
      <w:r>
        <w:rPr>
          <w:rtl w:val="true"/>
        </w:rPr>
        <w:t xml:space="preserve"> . </w:t>
      </w:r>
      <w:r>
        <w:rPr>
          <w:rtl w:val="true"/>
        </w:rPr>
        <w:t>سيستم اقتصادي</w:t>
      </w:r>
      <w:bookmarkEnd w:id="2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عربستان بر محور درآمدهاي نفت و فرآورده‌هاي آن بنا شده است؛ پس از نفت، مسافرت گسترده حجاج به آن كشور و درآمد حاصله از برگزاري مراسم حج و بازار پر فروش كالا در آن ايام، نقش مهمي در اقتصاد اين كشور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سال‌هاي اخير توسعه بخش صنعت، كشاورزي و معدن و افزايش سهم آن‌ها در سيستم اقتصادي، مورد توجه بسيار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از سرمايه‌گذاري خارجي استقبال نموده و تسهيلات زيادي در اختيار سرمايه‌گذاران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اين كشور به دلايل اقتصادي و تبليغاتي، به سرمايه‌گذاري در خارج از كشور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از جمله جمهوري‌هاي شوروي سابق سرمايه‌گذاري و در كشورهايي چون هند، پاكستان، بحرين و نيجريه، بانك تأسيس نموده است</w:t>
      </w:r>
      <w:r>
        <w:rPr>
          <w:rFonts w:eastAsia="IRNazanin" w:cs="IRNazanin"/>
          <w:color w:val="111111"/>
          <w:sz w:val="28"/>
          <w:szCs w:val="28"/>
          <w:rtl w:val="true"/>
          <w:lang w:bidi="fa-IR"/>
        </w:rPr>
        <w:t xml:space="preserve">. </w:t>
      </w:r>
      <w:r>
        <w:rPr>
          <w:rStyle w:val="FootnoteAnchor"/>
          <w:rtl w:val="true"/>
        </w:rPr>
        <w:footnoteReference w:id="27"/>
      </w:r>
      <w:bookmarkStart w:id="221" w:name="pg1218_8706"/>
    </w:p>
    <w:p>
      <w:pPr>
        <w:pStyle w:val="BookText"/>
        <w:rPr/>
      </w:pPr>
      <w:bookmarkEnd w:id="221"/>
      <w:r>
        <w:rPr>
          <w:rFonts w:ascii="Amiri" w:hAnsi="Amiri" w:eastAsia="Amiri" w:cs="Amiri"/>
          <w:color w:val="111111"/>
          <w:sz w:val="28"/>
          <w:sz w:val="28"/>
          <w:szCs w:val="28"/>
          <w:rtl w:val="true"/>
          <w:lang w:bidi="ar-SA"/>
        </w:rPr>
        <w:t>اين كشور بر اساس نظام اقتصادي آزاد، سياست اقتصادي و تجاري خود را بنيان نهاده است</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727417_373438147"/>
      <w:bookmarkStart w:id="223" w:name="_Toc84"/>
      <w:bookmarkEnd w:id="222"/>
      <w:r>
        <w:rPr/>
        <w:t>2</w:t>
      </w:r>
      <w:r>
        <w:rPr>
          <w:rtl w:val="true"/>
        </w:rPr>
        <w:t xml:space="preserve">. </w:t>
      </w:r>
      <w:r>
        <w:rPr>
          <w:rtl w:val="true"/>
        </w:rPr>
        <w:t>بخش‌هاي مختلف اقتصادي</w:t>
      </w:r>
      <w:bookmarkEnd w:id="223"/>
    </w:p>
    <w:p>
      <w:pPr>
        <w:pStyle w:val="Heading5"/>
        <w:numPr>
          <w:ilvl w:val="4"/>
          <w:numId w:val="1"/>
        </w:numPr>
        <w:rPr/>
      </w:pPr>
      <w:bookmarkStart w:id="224" w:name="__RefHeading___Toc2727419_373438147"/>
      <w:bookmarkStart w:id="225" w:name="_Toc85"/>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اقتصاد عربستان داراي بخش‌هاي مختلفي است كه به برخي از مهم‌ترين آن‌ها اشاره مي‌شود</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2727421_373438147"/>
      <w:bookmarkStart w:id="227" w:name="_Toc86"/>
      <w:bookmarkEnd w:id="226"/>
      <w:r>
        <w:rPr>
          <w:rtl w:val="true"/>
        </w:rPr>
        <w:t>الف</w:t>
      </w:r>
      <w:r>
        <w:rPr>
          <w:rtl w:val="true"/>
        </w:rPr>
        <w:t xml:space="preserve">. </w:t>
      </w:r>
      <w:r>
        <w:rPr>
          <w:rtl w:val="true"/>
        </w:rPr>
        <w:t>كشاورزي</w:t>
      </w:r>
      <w:bookmarkEnd w:id="227"/>
    </w:p>
    <w:p>
      <w:pPr>
        <w:pStyle w:val="BookText"/>
        <w:rPr/>
      </w:pPr>
      <w:r>
        <w:rPr>
          <w:rFonts w:ascii="IRNazanin" w:hAnsi="IRNazanin" w:eastAsia="IRNazanin"/>
          <w:color w:val="111111"/>
          <w:sz w:val="28"/>
          <w:sz w:val="28"/>
          <w:szCs w:val="28"/>
          <w:rtl w:val="true"/>
          <w:lang w:bidi="fa-IR"/>
        </w:rPr>
        <w:t>علي‌رغم كمبود زمين‌هاي قابل كشت و آب و بارندگي، عربستان</w:t>
      </w:r>
    </w:p>
    <w:p>
      <w:pPr>
        <w:pStyle w:val="BookText"/>
        <w:rPr/>
      </w:pPr>
      <w:r>
        <w:rPr>
          <w:rFonts w:ascii="IRNazanin" w:hAnsi="IRNazanin" w:eastAsia="IRNazanin"/>
          <w:color w:val="111111"/>
          <w:sz w:val="28"/>
          <w:sz w:val="28"/>
          <w:szCs w:val="28"/>
          <w:rtl w:val="true"/>
          <w:lang w:bidi="fa-IR"/>
        </w:rPr>
        <w:t>با صرف بودجه فراوان در مورد كشاورزي، گام‌هاي مهمي برداشته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گندم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خودكفايي رسيده، و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مازاد گندم خويش را به كشورهاي ديگر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توليد اگر چه در سال‌هاي بعد به دلايل اقتصادي كاهش يافت ولي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ميزان آن،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ميوه و سبزيجات، گوجه فرنگي، انگور و خرما نيز به گونه‌اي افزايش يافته است كه برخي از آن‌ها صادرات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دامداري اين كشور نيز پيشرفت زيادي نموده است؛ افزايش تعداد دام‌ها، تخم مرغ و مرغ خوراكي، گوشت قرمز، و ماهي نشانگر رشد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گزارش‌هاي موجود، كارخانجات و صنايع وابسته به كشاورزي همچون كارخانه بسته‌بندي مرغ، كنسرو سازي، روغن زيتون، آرد و روغن سويا تأسيس شده است، و تعدادي نيز با صرف هزينه‌هاي بسيار در دست احداث مي‌باشد</w:t>
      </w:r>
      <w:r>
        <w:rPr>
          <w:rFonts w:eastAsia="IRNazanin" w:cs="IRNazanin"/>
          <w:color w:val="111111"/>
          <w:sz w:val="28"/>
          <w:szCs w:val="28"/>
          <w:rtl w:val="true"/>
          <w:lang w:bidi="fa-IR"/>
        </w:rPr>
        <w:t xml:space="preserve">. </w:t>
      </w:r>
      <w:r>
        <w:rPr>
          <w:rStyle w:val="FootnoteAnchor"/>
          <w:rtl w:val="true"/>
        </w:rPr>
        <w:footnoteReference w:id="28"/>
      </w:r>
      <w:bookmarkStart w:id="228" w:name="pg1218_8708"/>
    </w:p>
    <w:p>
      <w:pPr>
        <w:pStyle w:val="Heading5"/>
        <w:numPr>
          <w:ilvl w:val="4"/>
          <w:numId w:val="1"/>
        </w:numPr>
        <w:rPr/>
      </w:pPr>
      <w:bookmarkStart w:id="229" w:name="__RefHeading___Toc2727423_373438147"/>
      <w:bookmarkStart w:id="230" w:name="_Toc87"/>
      <w:bookmarkEnd w:id="228"/>
      <w:bookmarkEnd w:id="229"/>
      <w:r>
        <w:rPr>
          <w:rtl w:val="true"/>
        </w:rPr>
        <w:t>ب</w:t>
      </w:r>
      <w:r>
        <w:rPr>
          <w:rtl w:val="true"/>
        </w:rPr>
        <w:t xml:space="preserve">. </w:t>
      </w:r>
      <w:r>
        <w:rPr>
          <w:rtl w:val="true"/>
        </w:rPr>
        <w:t>معادن</w:t>
      </w:r>
      <w:bookmarkEnd w:id="2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قانون معدن در عربستان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شركت‌هاي فرانسوي، انگليسي، كانادايي و سوئيسي براي كشف معادن به جستجو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شركت‌هاي مشتركي نيز پديد آمد و در سال‌هاي اخير دولت نيز شركت بزرگي در زمينه معادن راه اندازي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ذخاير عظيم طلا، سنگ آهك، سنگ گچ، سنگ مرمر، خاك رس، نمك، هيدرواكسيد آلومينيوم، سنگ آهن، مس، سرب، قلع، نقره و اورانيوم و بهره برداري از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بر درآمد اقتصادي عربستان افزوده است</w:t>
      </w:r>
      <w:r>
        <w:rPr>
          <w:rFonts w:eastAsia="IRNazanin" w:cs="IRNazanin"/>
          <w:color w:val="111111"/>
          <w:sz w:val="28"/>
          <w:szCs w:val="28"/>
          <w:rtl w:val="true"/>
          <w:lang w:bidi="fa-IR"/>
        </w:rPr>
        <w:t>.</w:t>
      </w:r>
    </w:p>
    <w:p>
      <w:pPr>
        <w:pStyle w:val="Heading5"/>
        <w:numPr>
          <w:ilvl w:val="4"/>
          <w:numId w:val="1"/>
        </w:numPr>
        <w:rPr/>
      </w:pPr>
      <w:bookmarkStart w:id="231" w:name="__RefHeading___Toc2727425_373438147"/>
      <w:bookmarkStart w:id="232" w:name="_Toc88"/>
      <w:bookmarkEnd w:id="231"/>
      <w:r>
        <w:rPr>
          <w:rtl w:val="true"/>
        </w:rPr>
        <w:t>ج</w:t>
      </w:r>
      <w:r>
        <w:rPr>
          <w:rtl w:val="true"/>
        </w:rPr>
        <w:t xml:space="preserve">. </w:t>
      </w:r>
      <w:r>
        <w:rPr>
          <w:rtl w:val="true"/>
        </w:rPr>
        <w:t>انرژي</w:t>
      </w:r>
      <w:bookmarkEnd w:id="232"/>
    </w:p>
    <w:p>
      <w:pPr>
        <w:pStyle w:val="BookText"/>
        <w:rPr/>
      </w:pPr>
      <w:r>
        <w:rPr>
          <w:rFonts w:ascii="IRNazanin" w:hAnsi="IRNazanin" w:eastAsia="IRNazanin"/>
          <w:color w:val="111111"/>
          <w:sz w:val="28"/>
          <w:sz w:val="28"/>
          <w:szCs w:val="28"/>
          <w:rtl w:val="true"/>
          <w:lang w:bidi="fa-IR"/>
        </w:rPr>
        <w:t xml:space="preserve">عربستان با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بشكه نفت،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ذخاير نفت جهان، 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اوپك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گازي اين كشور نيز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تريليون متر مكعب برآورد شده است</w:t>
      </w:r>
      <w:r>
        <w:rPr>
          <w:rFonts w:eastAsia="IRNazanin" w:cs="IRNazanin"/>
          <w:color w:val="111111"/>
          <w:sz w:val="28"/>
          <w:szCs w:val="28"/>
          <w:rtl w:val="true"/>
          <w:lang w:bidi="fa-IR"/>
        </w:rPr>
        <w:t>.</w:t>
      </w:r>
    </w:p>
    <w:p>
      <w:pPr>
        <w:pStyle w:val="Heading5"/>
        <w:numPr>
          <w:ilvl w:val="4"/>
          <w:numId w:val="1"/>
        </w:numPr>
        <w:rPr/>
      </w:pPr>
      <w:bookmarkStart w:id="233" w:name="__RefHeading___Toc2727427_373438147"/>
      <w:bookmarkStart w:id="234" w:name="_Toc89"/>
      <w:bookmarkEnd w:id="233"/>
      <w:r>
        <w:rPr>
          <w:rtl w:val="true"/>
        </w:rPr>
        <w:t>د</w:t>
      </w:r>
      <w:r>
        <w:rPr>
          <w:rtl w:val="true"/>
        </w:rPr>
        <w:t xml:space="preserve">. </w:t>
      </w:r>
      <w:r>
        <w:rPr>
          <w:rtl w:val="true"/>
        </w:rPr>
        <w:t>صنايع</w:t>
      </w:r>
      <w:bookmarkEnd w:id="2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صنايع با ايجاد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صنعتي به مساحت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متر مربع و بهره برداري از آن‌ها، به توسعه صنعت همت گماشته است؛ نخستين گام در بهبود و رشد صنعت، توسعه پالايشگاه‌ها و پروژه‌هاي پتروشيمي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ويژه در جده، جبيل و ينبع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صنايع سبك و مصرفي مثل چرم سازي، مبل سازي و لوازم خانگي مورد توجه قرار گرفت؛ به گونه‌اي كه تا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بيش از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راه‌اندازي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آن‌ها، صنايع آهن و فولاد با همكاري آلمان با ظرفيتي معادل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اوره و شركت متانول با ظرفيت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سال و كارخانه‌هاي بزرگ سيمان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سرمايه‌گذاري خصوصي در فرآورده‌هاي شيميايي، افزايش كارخانجات شيميايي 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سرمايه‌گذاري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دلاري در آن نشانگر سمت‌گيري جديد صنعت 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شركت صنعتي عربستان، شركت صنايع اساسي سعودي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sabic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در پتروشيمي، كود شيميايي، آهن، فولاد و پلاستيك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با جذب شريك سرمايه‌گذار خارجي با انعقاد قراردادهاي بسيار بزرگ، طرح‌هايي همچون طرح بزرگ توليد پوليستر را به مرحله اجرا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سوددهي اين شركت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اين كشور در بازار كشورهاي اروپايي، آمريكا، ژاپن و هنگ كنگ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شركتِ صنعتي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سمارك، صافولا، پترومين و آرامكو، بخش اعظم توليدات صنعتي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با تأسيس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صنعتي عربستان </w:t>
      </w:r>
      <w:r>
        <w:rPr>
          <w:rFonts w:eastAsia="Times New Roman" w:cs="Times New Roman" w:ascii="Times New Roman" w:hAnsi="Times New Roman"/>
          <w:color w:val="111111"/>
          <w:sz w:val="28"/>
          <w:szCs w:val="28"/>
          <w:lang w:val="en-US" w:bidi="en-US"/>
        </w:rPr>
        <w:t>SIDF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جلب مشاركت و حمايت از بخش خصوصي پرداخته و با واگذاري وام با شرايط بسيار آسان، صنايع كوچك را نيز توسعه بخشيده است</w:t>
      </w:r>
      <w:r>
        <w:rPr>
          <w:rFonts w:eastAsia="IRNazanin" w:cs="IRNazanin"/>
          <w:color w:val="111111"/>
          <w:sz w:val="28"/>
          <w:szCs w:val="28"/>
          <w:rtl w:val="true"/>
          <w:lang w:bidi="fa-IR"/>
        </w:rPr>
        <w:t xml:space="preserve">. </w:t>
      </w:r>
      <w:bookmarkStart w:id="235" w:name="pg1218_8713"/>
    </w:p>
    <w:p>
      <w:pPr>
        <w:pStyle w:val="Heading4"/>
        <w:numPr>
          <w:ilvl w:val="3"/>
          <w:numId w:val="1"/>
        </w:numPr>
        <w:rPr/>
      </w:pPr>
      <w:bookmarkStart w:id="236" w:name="__RefHeading___Toc2727429_373438147"/>
      <w:bookmarkStart w:id="237" w:name="_Toc90"/>
      <w:bookmarkEnd w:id="235"/>
      <w:bookmarkEnd w:id="236"/>
      <w:r>
        <w:rPr/>
        <w:t>3</w:t>
      </w:r>
      <w:r>
        <w:rPr>
          <w:rtl w:val="true"/>
        </w:rPr>
        <w:t xml:space="preserve">. </w:t>
      </w:r>
      <w:r>
        <w:rPr>
          <w:rtl w:val="true"/>
        </w:rPr>
        <w:t>حمل و نقل و ارتباطات</w:t>
      </w:r>
      <w:bookmarkEnd w:id="237"/>
    </w:p>
    <w:p>
      <w:pPr>
        <w:pStyle w:val="Heading5"/>
        <w:numPr>
          <w:ilvl w:val="4"/>
          <w:numId w:val="1"/>
        </w:numPr>
        <w:rPr/>
      </w:pPr>
      <w:bookmarkStart w:id="238" w:name="__RefHeading___Toc2727431_373438147"/>
      <w:bookmarkStart w:id="239" w:name="_Toc91"/>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حمل و نقل و ارتباطات ريلي، جاده‌اي و هوايي عربستان به شرح ذيل است</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727433_373438147"/>
      <w:bookmarkStart w:id="241" w:name="_Toc92"/>
      <w:bookmarkEnd w:id="240"/>
      <w:r>
        <w:rPr>
          <w:rtl w:val="true"/>
        </w:rPr>
        <w:t>الف</w:t>
      </w:r>
      <w:r>
        <w:rPr>
          <w:rtl w:val="true"/>
        </w:rPr>
        <w:t xml:space="preserve">. </w:t>
      </w:r>
      <w:r>
        <w:rPr>
          <w:rtl w:val="true"/>
        </w:rPr>
        <w:t>راه آهن</w:t>
      </w:r>
      <w:bookmarkEnd w:id="241"/>
    </w:p>
    <w:p>
      <w:pPr>
        <w:pStyle w:val="BookText"/>
        <w:rPr/>
      </w:pPr>
      <w:r>
        <w:rPr>
          <w:rFonts w:ascii="IRNazanin" w:hAnsi="IRNazanin" w:eastAsia="IRNazanin"/>
          <w:color w:val="111111"/>
          <w:sz w:val="28"/>
          <w:sz w:val="28"/>
          <w:szCs w:val="28"/>
          <w:rtl w:val="true"/>
          <w:lang w:bidi="fa-IR"/>
        </w:rPr>
        <w:t xml:space="preserve">نخستين شبكه راه آهن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تأسيس و اكنون حدود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با جابجايي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كالا و بيش از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حمل كالاهاي وارداتي از بندر دمام به رياض و انتقال فرآورده‌هاي نفتي، غلات، سيمان و كود شيميايي به بندر دمام، براي صدور به خارج از كشور فعاليت چشمگيري دارد</w:t>
      </w:r>
      <w:r>
        <w:rPr>
          <w:rFonts w:eastAsia="IRNazanin" w:cs="IRNazanin"/>
          <w:color w:val="111111"/>
          <w:sz w:val="28"/>
          <w:szCs w:val="28"/>
          <w:rtl w:val="true"/>
          <w:lang w:bidi="fa-IR"/>
        </w:rPr>
        <w:t>.</w:t>
      </w:r>
    </w:p>
    <w:p>
      <w:pPr>
        <w:pStyle w:val="Heading5"/>
        <w:numPr>
          <w:ilvl w:val="4"/>
          <w:numId w:val="1"/>
        </w:numPr>
        <w:rPr/>
      </w:pPr>
      <w:bookmarkStart w:id="242" w:name="__RefHeading___Toc2727435_373438147"/>
      <w:bookmarkStart w:id="243" w:name="_Toc93"/>
      <w:bookmarkEnd w:id="242"/>
      <w:r>
        <w:rPr>
          <w:rtl w:val="true"/>
        </w:rPr>
        <w:t>ب</w:t>
      </w:r>
      <w:r>
        <w:rPr>
          <w:rtl w:val="true"/>
        </w:rPr>
        <w:t xml:space="preserve">. </w:t>
      </w:r>
      <w:r>
        <w:rPr>
          <w:rtl w:val="true"/>
        </w:rPr>
        <w:t>جاده‌ها و اتومبيل</w:t>
      </w:r>
      <w:bookmarkEnd w:id="243"/>
    </w:p>
    <w:p>
      <w:pPr>
        <w:pStyle w:val="BookText"/>
        <w:rPr/>
      </w:pPr>
      <w:r>
        <w:rPr>
          <w:rFonts w:ascii="IRNazanin" w:hAnsi="IRNazanin" w:eastAsia="IRNazanin"/>
          <w:color w:val="111111"/>
          <w:sz w:val="28"/>
          <w:sz w:val="28"/>
          <w:szCs w:val="28"/>
          <w:rtl w:val="true"/>
          <w:lang w:bidi="fa-IR"/>
        </w:rPr>
        <w:t xml:space="preserve">عربستان با افزايش و توسعه جاده‌ها و اتوبان‌ها بر اساس استانداردهاي پيشرفته، داراي جاده‌هاي فراواني است و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دستگاه وسيله نقليه در عربستان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 سنديكاي ماشين‌داران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النقابه العامه للسيارات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حمل و نقل حجاج را بر عهده دارد</w:t>
      </w:r>
      <w:r>
        <w:rPr>
          <w:rFonts w:eastAsia="IRNazanin" w:cs="IRNazanin"/>
          <w:color w:val="111111"/>
          <w:sz w:val="28"/>
          <w:szCs w:val="28"/>
          <w:rtl w:val="true"/>
          <w:lang w:bidi="fa-IR"/>
        </w:rPr>
        <w:t>.</w:t>
      </w:r>
    </w:p>
    <w:p>
      <w:pPr>
        <w:pStyle w:val="Heading5"/>
        <w:numPr>
          <w:ilvl w:val="4"/>
          <w:numId w:val="1"/>
        </w:numPr>
        <w:rPr/>
      </w:pPr>
      <w:bookmarkStart w:id="244" w:name="__RefHeading___Toc2727437_373438147"/>
      <w:bookmarkStart w:id="245" w:name="_Toc94"/>
      <w:bookmarkEnd w:id="244"/>
      <w:r>
        <w:rPr>
          <w:rtl w:val="true"/>
        </w:rPr>
        <w:t>ج</w:t>
      </w:r>
      <w:r>
        <w:rPr>
          <w:rtl w:val="true"/>
        </w:rPr>
        <w:t xml:space="preserve">. </w:t>
      </w:r>
      <w:r>
        <w:rPr>
          <w:rtl w:val="true"/>
        </w:rPr>
        <w:t>فرودگاه‌ها</w:t>
      </w:r>
      <w:bookmarkEnd w:id="2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داراي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بين المللي شامل فرودگاه بين المللي 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ملك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داخلي نيز در اين كشور وجود دارد</w:t>
      </w:r>
      <w:r>
        <w:rPr>
          <w:rFonts w:eastAsia="IRNazanin" w:cs="IRNazanin"/>
          <w:color w:val="111111"/>
          <w:sz w:val="28"/>
          <w:szCs w:val="28"/>
          <w:rtl w:val="true"/>
          <w:lang w:bidi="fa-IR"/>
        </w:rPr>
        <w:t xml:space="preserve">. </w:t>
      </w:r>
      <w:bookmarkStart w:id="246" w:name="pg1218_8715"/>
    </w:p>
    <w:p>
      <w:pPr>
        <w:pStyle w:val="BookText"/>
        <w:rPr/>
      </w:pPr>
      <w:bookmarkEnd w:id="246"/>
      <w:r>
        <w:rPr>
          <w:rFonts w:ascii="IRNazanin" w:hAnsi="IRNazanin" w:eastAsia="IRNazanin"/>
          <w:color w:val="111111"/>
          <w:sz w:val="28"/>
          <w:sz w:val="28"/>
          <w:szCs w:val="28"/>
          <w:rtl w:val="true"/>
          <w:lang w:bidi="fa-IR"/>
        </w:rPr>
        <w:t xml:space="preserve">شركت هواپيمايي عربستان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اختيار داشتن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هواپيماي بوئينگ و ايرباس و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كادر و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و كمك خلبان، حدود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مسافر 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كالا را جابجا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براي خريد هواپيماهاي جديد نيز قراردادهايي معادل شش ميليارد دلار با آمريكا منعقد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تأسيس چند شركت هوايي ديگر هم تصويب شده است</w:t>
      </w:r>
      <w:r>
        <w:rPr>
          <w:rFonts w:eastAsia="IRNazanin" w:cs="IRNazanin"/>
          <w:color w:val="111111"/>
          <w:sz w:val="28"/>
          <w:szCs w:val="28"/>
          <w:rtl w:val="true"/>
          <w:lang w:bidi="fa-IR"/>
        </w:rPr>
        <w:t>.</w:t>
      </w:r>
    </w:p>
    <w:p>
      <w:pPr>
        <w:pStyle w:val="Heading4"/>
        <w:numPr>
          <w:ilvl w:val="3"/>
          <w:numId w:val="1"/>
        </w:numPr>
        <w:rPr/>
      </w:pPr>
      <w:bookmarkStart w:id="247" w:name="__RefHeading___Toc2727439_373438147"/>
      <w:bookmarkStart w:id="248" w:name="_Toc95"/>
      <w:bookmarkEnd w:id="247"/>
      <w:r>
        <w:rPr/>
        <w:t>4</w:t>
      </w:r>
      <w:r>
        <w:rPr>
          <w:rtl w:val="true"/>
        </w:rPr>
        <w:t xml:space="preserve">. </w:t>
      </w:r>
      <w:r>
        <w:rPr>
          <w:rtl w:val="true"/>
        </w:rPr>
        <w:t>بودجه كشور</w:t>
      </w:r>
      <w:bookmarkEnd w:id="2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هيئت دولت كه با افزايش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درصدي،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اعلام گرديد</w:t>
      </w:r>
      <w:r>
        <w:rPr>
          <w:rFonts w:eastAsia="IRNazanin" w:cs="IRNazanin"/>
          <w:color w:val="111111"/>
          <w:sz w:val="28"/>
          <w:szCs w:val="28"/>
          <w:rtl w:val="true"/>
          <w:lang w:bidi="fa-IR"/>
        </w:rPr>
        <w:t xml:space="preserve">. </w:t>
      </w:r>
      <w:bookmarkStart w:id="249" w:name="pg1218_8717"/>
    </w:p>
    <w:p>
      <w:pPr>
        <w:pStyle w:val="Heading4"/>
        <w:numPr>
          <w:ilvl w:val="3"/>
          <w:numId w:val="1"/>
        </w:numPr>
        <w:rPr/>
      </w:pPr>
      <w:bookmarkStart w:id="250" w:name="__RefHeading___Toc2727441_373438147"/>
      <w:bookmarkStart w:id="251" w:name="_Toc96"/>
      <w:bookmarkEnd w:id="249"/>
      <w:bookmarkEnd w:id="250"/>
      <w:r>
        <w:rPr/>
        <w:t>5</w:t>
      </w:r>
      <w:r>
        <w:rPr>
          <w:rtl w:val="true"/>
        </w:rPr>
        <w:t xml:space="preserve">. </w:t>
      </w:r>
      <w:r>
        <w:rPr>
          <w:rtl w:val="true"/>
        </w:rPr>
        <w:t>توليد ناخالص ملي، درآمد سرانه و نرخ رشد</w:t>
      </w:r>
      <w:bookmarkEnd w:id="25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ناخالص ملي اين كشور بالغ بر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بوده، كه نسبت به سال‌هاي پيشين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درآمد سرانه </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 كه در سال‌هاي بعد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مواجه گرديد ولي در سال‌هاي بعد، اغلب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در عربستان به طور متوسط سالانه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داشته است</w:t>
      </w:r>
      <w:r>
        <w:rPr>
          <w:rFonts w:eastAsia="IRNazanin" w:cs="IRNazanin"/>
          <w:color w:val="111111"/>
          <w:sz w:val="28"/>
          <w:szCs w:val="28"/>
          <w:rtl w:val="true"/>
          <w:lang w:bidi="fa-IR"/>
        </w:rPr>
        <w:t>.</w:t>
      </w:r>
    </w:p>
    <w:p>
      <w:pPr>
        <w:pStyle w:val="Heading4"/>
        <w:numPr>
          <w:ilvl w:val="3"/>
          <w:numId w:val="1"/>
        </w:numPr>
        <w:rPr/>
      </w:pPr>
      <w:bookmarkStart w:id="252" w:name="__RefHeading___Toc2727443_373438147"/>
      <w:bookmarkStart w:id="253" w:name="_Toc97"/>
      <w:bookmarkEnd w:id="252"/>
      <w:r>
        <w:rPr/>
        <w:t>6</w:t>
      </w:r>
      <w:r>
        <w:rPr>
          <w:rtl w:val="true"/>
        </w:rPr>
        <w:t xml:space="preserve">. </w:t>
      </w:r>
      <w:r>
        <w:rPr>
          <w:rtl w:val="true"/>
        </w:rPr>
        <w:t>پول عربستان</w:t>
      </w:r>
      <w:bookmarkEnd w:id="2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پول عربستان 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هر ريال عربستان برابر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اسكناس‌هاي رايج اين كشور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bookmarkStart w:id="254" w:name="pg1218_8718"/>
    </w:p>
    <w:p>
      <w:pPr>
        <w:pStyle w:val="BookText"/>
        <w:rPr/>
      </w:pPr>
      <w:bookmarkEnd w:id="254"/>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ريالي مي‌باشد و سكه‌هاي رايج 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 و يك ريالي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يك ليره استرلينگ برابر با </w:t>
      </w:r>
      <w:r>
        <w:rPr>
          <w:rFonts w:eastAsia="IRNazanin" w:cs="IRNazanin"/>
          <w:color w:val="111111"/>
          <w:sz w:val="28"/>
          <w:szCs w:val="28"/>
          <w:lang w:bidi="fa-IR"/>
        </w:rPr>
        <w:t>846/5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سعودي و يك دلار آمريكا برابر با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سعودي است</w:t>
      </w:r>
      <w:r>
        <w:rPr>
          <w:rFonts w:eastAsia="IRNazanin" w:cs="IRNazanin"/>
          <w:color w:val="111111"/>
          <w:sz w:val="28"/>
          <w:szCs w:val="28"/>
          <w:rtl w:val="true"/>
          <w:lang w:bidi="fa-IR"/>
        </w:rPr>
        <w:t>.</w:t>
      </w:r>
    </w:p>
    <w:p>
      <w:pPr>
        <w:pStyle w:val="Heading4"/>
        <w:numPr>
          <w:ilvl w:val="3"/>
          <w:numId w:val="1"/>
        </w:numPr>
        <w:rPr/>
      </w:pPr>
      <w:bookmarkStart w:id="255" w:name="__RefHeading___Toc2727445_373438147"/>
      <w:bookmarkStart w:id="256" w:name="_Toc98"/>
      <w:bookmarkEnd w:id="255"/>
      <w:r>
        <w:rPr/>
        <w:t>7</w:t>
      </w:r>
      <w:r>
        <w:rPr>
          <w:rtl w:val="true"/>
        </w:rPr>
        <w:t xml:space="preserve">. </w:t>
      </w:r>
      <w:r>
        <w:rPr>
          <w:rtl w:val="true"/>
        </w:rPr>
        <w:t>بانك‌هاي عربستان</w:t>
      </w:r>
      <w:bookmarkEnd w:id="256"/>
    </w:p>
    <w:p>
      <w:pPr>
        <w:pStyle w:val="BookText"/>
        <w:rPr/>
      </w:pPr>
      <w:r>
        <w:rPr>
          <w:rFonts w:ascii="IRNazanin" w:hAnsi="IRNazanin" w:eastAsia="IRNazanin"/>
          <w:color w:val="111111"/>
          <w:sz w:val="28"/>
          <w:sz w:val="28"/>
          <w:szCs w:val="28"/>
          <w:rtl w:val="true"/>
          <w:lang w:bidi="fa-IR"/>
        </w:rPr>
        <w:t>بانك‌هاي مهم عربستان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الجزيره؛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عربي وطني؛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سرمايه‌گذاري عربستان؛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المتحد؛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الراجحي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عربستان و آمريكا؛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بانك عربستان و انگليس؛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عربستان و هلند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عربستان و فرانسه</w:t>
      </w:r>
      <w:r>
        <w:rPr>
          <w:rFonts w:eastAsia="IRNazanin" w:cs="IRNazanin"/>
          <w:color w:val="111111"/>
          <w:sz w:val="28"/>
          <w:szCs w:val="28"/>
          <w:rtl w:val="true"/>
          <w:lang w:bidi="fa-IR"/>
        </w:rPr>
        <w:t>.</w:t>
      </w:r>
    </w:p>
    <w:p>
      <w:pPr>
        <w:pStyle w:val="Heading4"/>
        <w:numPr>
          <w:ilvl w:val="3"/>
          <w:numId w:val="1"/>
        </w:numPr>
        <w:rPr/>
      </w:pPr>
      <w:bookmarkStart w:id="257" w:name="__RefHeading___Toc2727447_373438147"/>
      <w:bookmarkStart w:id="258" w:name="_Toc99"/>
      <w:bookmarkEnd w:id="257"/>
      <w:r>
        <w:rPr/>
        <w:t>8</w:t>
      </w:r>
      <w:r>
        <w:rPr>
          <w:rtl w:val="true"/>
        </w:rPr>
        <w:t xml:space="preserve">. </w:t>
      </w:r>
      <w:r>
        <w:rPr>
          <w:rtl w:val="true"/>
        </w:rPr>
        <w:t>سرمايه‌گذاري و كمك‌هاي اقتصادي</w:t>
      </w:r>
      <w:bookmarkEnd w:id="2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با اختصاص يك ميليارد دينار اسلامي از بنيانگذاران بانك توسعه اسلامي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يكي از اعضاي مهم بانك عرب براي توسعه آفريقا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با اختصاص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توليد ناخالص داخلي براي كمك به توسعه كشورهاي ديگر، كمك‌هاي بلاعوض بسياري به سازمان آزادي‌بخش فلسطين و كشورهاي آسيب ديده از سوانح طبيعي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 عربستان از طريق دريافت وام‌هاي ميان مدت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ميلادي براي اجراي </w:t>
      </w:r>
      <w:bookmarkStart w:id="259" w:name="pg1218_8720"/>
    </w:p>
    <w:p>
      <w:pPr>
        <w:pStyle w:val="BookText"/>
        <w:rPr/>
      </w:pPr>
      <w:bookmarkEnd w:id="259"/>
      <w:r>
        <w:rPr>
          <w:rFonts w:ascii="IRNazanin" w:hAnsi="IRNazanin" w:eastAsia="IRNazanin"/>
          <w:color w:val="111111"/>
          <w:sz w:val="28"/>
          <w:sz w:val="28"/>
          <w:szCs w:val="28"/>
          <w:rtl w:val="true"/>
          <w:lang w:bidi="fa-IR"/>
        </w:rPr>
        <w:t xml:space="preserve">پروژه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اليمامه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و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ميلادي براي تأمين هزينه لشكركشي آمريكا عليه عراق،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استقراض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نفتي مشترك آرامكو نيز براي توسعه فعاليت‌هاي خود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وام چهار ساله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وام ده ساله دريافت نموده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به رغم اين مسايل، در حال حاضر عربستان سعودي از محدود كشورهايي است كه هيچ بدهي خارجي ندارد</w:t>
      </w:r>
      <w:r>
        <w:rPr>
          <w:rFonts w:eastAsia="IRNazanin" w:cs="IRNazanin"/>
          <w:color w:val="111111"/>
          <w:sz w:val="28"/>
          <w:szCs w:val="28"/>
          <w:rtl w:val="true"/>
          <w:lang w:bidi="fa-IR"/>
        </w:rPr>
        <w:t>.</w:t>
      </w:r>
    </w:p>
    <w:p>
      <w:pPr>
        <w:pStyle w:val="Heading4"/>
        <w:numPr>
          <w:ilvl w:val="3"/>
          <w:numId w:val="1"/>
        </w:numPr>
        <w:rPr/>
      </w:pPr>
      <w:bookmarkStart w:id="260" w:name="__RefHeading___Toc2727449_373438147"/>
      <w:bookmarkStart w:id="261" w:name="_Toc100"/>
      <w:bookmarkEnd w:id="260"/>
      <w:r>
        <w:rPr/>
        <w:t>9</w:t>
      </w:r>
      <w:r>
        <w:rPr>
          <w:rtl w:val="true"/>
        </w:rPr>
        <w:t xml:space="preserve">. </w:t>
      </w:r>
      <w:r>
        <w:rPr>
          <w:rtl w:val="true"/>
        </w:rPr>
        <w:t>مبادلات تجاري</w:t>
      </w:r>
      <w:bookmarkEnd w:id="2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مبادلات تجاري و پروژه‌هاي مشترك عربستان با ديگر كشورهاي جهان به ترتيب؛ با آمريكا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سعودي، ژاپن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چين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فرانسه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سعودي و با تركيه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تجاري عربستان و ايران تحت تأثير عوامل سياسي، فراز و نشيب فراواني طي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ايران به عربستان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و واردات آن به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زيادي مواد پتروشيمي وارد كشور ما شده است</w:t>
      </w:r>
      <w:r>
        <w:rPr>
          <w:rFonts w:eastAsia="IRNazanin" w:cs="IRNazanin"/>
          <w:color w:val="111111"/>
          <w:sz w:val="28"/>
          <w:szCs w:val="28"/>
          <w:rtl w:val="true"/>
          <w:lang w:bidi="fa-IR"/>
        </w:rPr>
        <w:t xml:space="preserve">. </w:t>
      </w:r>
      <w:bookmarkStart w:id="262" w:name="pg1218_8722"/>
    </w:p>
    <w:p>
      <w:pPr>
        <w:pStyle w:val="BookText"/>
        <w:rPr/>
      </w:pPr>
      <w:bookmarkEnd w:id="262"/>
      <w:r>
        <w:rPr>
          <w:rFonts w:ascii="IRNazanin" w:hAnsi="IRNazanin" w:eastAsia="IRNazanin"/>
          <w:color w:val="111111"/>
          <w:sz w:val="28"/>
          <w:sz w:val="28"/>
          <w:szCs w:val="28"/>
          <w:rtl w:val="true"/>
          <w:lang w:bidi="fa-IR"/>
        </w:rPr>
        <w:t>كالاهاي صادراتي ايران به عربستان قالي، قاليچه پشمي، پسته، كيف و كفش، مصالح ساختماني، نوشابه‌هاي غير الكلي و آب معدني، خاويار، مواد شوينده، سنگ‌هاي ساختماني، سراميك و كاشي، سيمان، انواع ميوه، مبل، مصنوعات چوبي، صنايع آلومينيوم، اتومبيل و قطعات يدكي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كالاهاي وارداتي ايران از عربستان اوره، بنزين هواپيما، متانول، پلي اتيلن، بوتان مايع، مواد شيميايي، كولر گازي، نخ و الياف پلي استر، دي اكسيد تيتانيوم مي‌باشد</w:t>
      </w:r>
      <w:r>
        <w:rPr>
          <w:rFonts w:eastAsia="IRNazanin" w:cs="IRNazanin"/>
          <w:color w:val="111111"/>
          <w:sz w:val="28"/>
          <w:szCs w:val="28"/>
          <w:rtl w:val="true"/>
          <w:lang w:bidi="fa-IR"/>
        </w:rPr>
        <w:t>.</w:t>
      </w:r>
    </w:p>
    <w:p>
      <w:pPr>
        <w:pStyle w:val="Heading4"/>
        <w:numPr>
          <w:ilvl w:val="3"/>
          <w:numId w:val="1"/>
        </w:numPr>
        <w:rPr/>
      </w:pPr>
      <w:bookmarkStart w:id="263" w:name="__RefHeading___Toc2727451_373438147"/>
      <w:bookmarkStart w:id="264" w:name="_Toc101"/>
      <w:bookmarkEnd w:id="263"/>
      <w:r>
        <w:rPr/>
        <w:t>10</w:t>
      </w:r>
      <w:r>
        <w:rPr>
          <w:rtl w:val="true"/>
        </w:rPr>
        <w:t xml:space="preserve">. </w:t>
      </w:r>
      <w:r>
        <w:rPr>
          <w:rtl w:val="true"/>
        </w:rPr>
        <w:t>صادرات و واردات</w:t>
      </w:r>
      <w:bookmarkEnd w:id="264"/>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اين كشور نفت بود، اما با توسعه صنعت پتروشيمي،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سهم نفت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تقليل يافت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را كالاهاي پتروشيمي و </w:t>
      </w:r>
      <w:r>
        <w:rPr>
          <w:rFonts w:eastAsia="IRNazanin" w:cs="IRNazanin"/>
          <w:color w:val="111111"/>
          <w:sz w:val="28"/>
          <w:szCs w:val="28"/>
          <w:lang w:bidi="fa-IR"/>
        </w:rPr>
        <w:t>99/15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را مواد غذايي، حيوانات زنده، مواد كشاورزي و شيميايي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اين كشور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حدود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سعودي كالا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غذايي،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شيميايي و بقيه فلزات و ماشين‌آلات بوده است</w:t>
      </w:r>
      <w:r>
        <w:rPr>
          <w:rFonts w:eastAsia="IRNazanin" w:cs="IRNazanin"/>
          <w:color w:val="111111"/>
          <w:sz w:val="28"/>
          <w:szCs w:val="28"/>
          <w:rtl w:val="true"/>
          <w:lang w:bidi="fa-IR"/>
        </w:rPr>
        <w:t>.</w:t>
      </w:r>
    </w:p>
    <w:p>
      <w:pPr>
        <w:pStyle w:val="Heading4"/>
        <w:numPr>
          <w:ilvl w:val="3"/>
          <w:numId w:val="1"/>
        </w:numPr>
        <w:rPr/>
      </w:pPr>
      <w:bookmarkStart w:id="265" w:name="__RefHeading___Toc2727453_373438147"/>
      <w:bookmarkStart w:id="266" w:name="_Toc102"/>
      <w:bookmarkEnd w:id="265"/>
      <w:r>
        <w:rPr>
          <w:rtl w:val="true"/>
        </w:rPr>
        <w:t>خلاصه</w:t>
      </w:r>
      <w:bookmarkEnd w:id="2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عربستان بر محور نفت و فرآورده‌هاي آن بنا شده است؛ پس از نفت، مسافرت گسترده حجاج به آن كشور نقش مهمي در اقتصاد اين كشور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بر اساس نظام اقتصادي آزاد، سياست اقتصادي و تجاري خود را بنيان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عربستان داراي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بخش‌هاي مختلفي است كه برخي از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و ارتباطات عربستان به سه طريق ريلي، جاده‌اي و هوايي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پول عربستان 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بانك‌هاي مهم عربستان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الجزيره؛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عربي وطني؛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سرمايه‌گذاري عربستان؛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المتحد؛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الراجحي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عربستان و آمريكا؛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عربستان و انگليس؛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عربستان و هلند؛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عربستان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با اختصاص يك ميليارد دينار اسلامي از بنيانگذاران بانك توسعه اسلامي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يكي از اعضاي مهم بانك عرب براي توسعه آفريقا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 صادراتي ايران به عربستان قالي، قاليچه پشمي، پسته، كيف و كفش، مصالح ساختماني، نوشابه‌هاي غير الكلي و آب معدني، خاويار، مواد شوينده، سنگ‌هاي ساختماني، سراميك و كاشي، سيمان، انواع ميوه، مبل، مصنوعات چوبي، صنايع آلومينيوم، اتومبيل و قطعات يدكي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كالاهاي وارداتي ايران از عربستان اوره، بنزين هواپيما، متانول، پلي اتيلن، بوتان مايع، مواد شيميايي، كولر گازي، نخ و الياف پلي استر، دي اكسيد تيتانيوم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مشتريان نفت و صادر كنندگان كالا به عربستان، آمريكا و ژاپن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دو كشور، به ترتيب انگستان، آلمان، ايتاليا، </w:t>
      </w:r>
      <w:bookmarkStart w:id="267" w:name="pg1218_8726"/>
    </w:p>
    <w:p>
      <w:pPr>
        <w:pStyle w:val="BookText"/>
        <w:rPr/>
      </w:pPr>
      <w:bookmarkEnd w:id="267"/>
      <w:r>
        <w:rPr>
          <w:rFonts w:ascii="Amiri" w:hAnsi="Amiri" w:eastAsia="Amiri" w:cs="Amiri"/>
          <w:color w:val="111111"/>
          <w:sz w:val="28"/>
          <w:sz w:val="28"/>
          <w:szCs w:val="28"/>
          <w:rtl w:val="true"/>
          <w:lang w:bidi="ar-SA"/>
        </w:rPr>
        <w:t>فرانسه، سوئيس و كره جنوبي صادر كننده كالا به اين كشور هستند</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727455_373438147"/>
      <w:bookmarkStart w:id="269" w:name="_Toc103"/>
      <w:bookmarkEnd w:id="268"/>
      <w:r>
        <w:rPr>
          <w:rtl w:val="true"/>
        </w:rPr>
        <w:t>خود آزمايي</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بنيان‌هاي مهم در سيستم اقتصادي عربستان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مختلف اقتصادي عربستان را نام ببريد و هر يك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حمل و نقل و ارتباطات در عربستان را نام ببريد و هر يك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بودجه بندي در نظام اقتصادي عربستان را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ناخالص ملي، درآمد سرانه و نرخ رشد عربستان را بيان كنيد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بانك‌هاي مهم عربستان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سرمايه‌گذاري و كمك‌هاي اقتصادي عربستان را به ساير كشورها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مبادلات تجاري ايران و عربستان را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صادراتي و وارداتي عربستان را نام ببريد</w:t>
      </w:r>
      <w:r>
        <w:rPr>
          <w:rFonts w:eastAsia="IRNazanin" w:cs="IRNazanin"/>
          <w:color w:val="111111"/>
          <w:sz w:val="28"/>
          <w:szCs w:val="28"/>
          <w:rtl w:val="true"/>
          <w:lang w:bidi="fa-IR"/>
        </w:rPr>
        <w:t>.</w:t>
      </w:r>
      <w:bookmarkStart w:id="270" w:name="pg1218_8728"/>
    </w:p>
    <w:p>
      <w:pPr>
        <w:pStyle w:val="Heading2"/>
        <w:numPr>
          <w:ilvl w:val="1"/>
          <w:numId w:val="1"/>
        </w:numPr>
        <w:rPr/>
      </w:pPr>
      <w:bookmarkStart w:id="271" w:name="__RefHeading___Toc2727457_373438147"/>
      <w:bookmarkStart w:id="272" w:name="_Toc104"/>
      <w:bookmarkEnd w:id="270"/>
      <w:bookmarkEnd w:id="271"/>
      <w:r>
        <w:rPr>
          <w:rtl w:val="true"/>
        </w:rPr>
        <w:t>بخش دوم</w:t>
      </w:r>
      <w:r>
        <w:rPr>
          <w:rtl w:val="true"/>
        </w:rPr>
        <w:t xml:space="preserve">: </w:t>
      </w:r>
      <w:r>
        <w:rPr>
          <w:rtl w:val="true"/>
        </w:rPr>
        <w:t>عربستان در گذر تاريخ</w:t>
      </w:r>
      <w:bookmarkEnd w:id="272"/>
    </w:p>
    <w:p>
      <w:pPr>
        <w:pStyle w:val="Heading3"/>
        <w:numPr>
          <w:ilvl w:val="2"/>
          <w:numId w:val="1"/>
        </w:numPr>
        <w:rPr/>
      </w:pPr>
      <w:bookmarkStart w:id="273" w:name="__RefHeading___Toc2727459_373438147"/>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عربستان در گذر تاريخ</w:t>
      </w:r>
    </w:p>
    <w:p>
      <w:pPr>
        <w:pStyle w:val="Heading3"/>
        <w:numPr>
          <w:ilvl w:val="2"/>
          <w:numId w:val="1"/>
        </w:numPr>
        <w:rPr/>
      </w:pPr>
      <w:bookmarkStart w:id="275" w:name="__RefHeading___Toc2727461_373438147"/>
      <w:bookmarkStart w:id="276" w:name="_Toc106"/>
      <w:bookmarkEnd w:id="275"/>
      <w:r>
        <w:rPr>
          <w:rtl w:val="true"/>
        </w:rPr>
        <w:t>درس هفتم</w:t>
      </w:r>
      <w:bookmarkEnd w:id="276"/>
    </w:p>
    <w:p>
      <w:pPr>
        <w:pStyle w:val="Heading4"/>
        <w:numPr>
          <w:ilvl w:val="3"/>
          <w:numId w:val="1"/>
        </w:numPr>
        <w:rPr/>
      </w:pPr>
      <w:bookmarkStart w:id="277" w:name="__RefHeading___Toc2727463_373438147"/>
      <w:bookmarkStart w:id="278" w:name="_Toc107"/>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پيشينه تاريخي عربستان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هدف‌هاي آموزشي انتظار مي‌رود با مطالعه اين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دوره‌هاي گذار تاريخي در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مهم‌ترين مسائل دوره سوم تاريخ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چگونگي شكل‌گيري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آيين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چهارم بدانيم</w:t>
      </w:r>
      <w:r>
        <w:rPr>
          <w:rFonts w:eastAsia="IRNazanin" w:cs="IRNazanin"/>
          <w:color w:val="111111"/>
          <w:sz w:val="28"/>
          <w:szCs w:val="28"/>
          <w:rtl w:val="true"/>
          <w:lang w:bidi="fa-IR"/>
        </w:rPr>
        <w:t xml:space="preserve">. </w:t>
      </w:r>
      <w:bookmarkStart w:id="279" w:name="pg1218_8730"/>
    </w:p>
    <w:p>
      <w:pPr>
        <w:pStyle w:val="BookText"/>
        <w:rPr/>
      </w:pPr>
      <w:bookmarkEnd w:id="279"/>
      <w:r>
        <w:rPr>
          <w:rFonts w:ascii="IRNazanin" w:hAnsi="IRNazanin" w:eastAsia="IRNazanin"/>
          <w:color w:val="111111"/>
          <w:sz w:val="28"/>
          <w:sz w:val="28"/>
          <w:szCs w:val="28"/>
          <w:rtl w:val="true"/>
          <w:lang w:bidi="fa-IR"/>
        </w:rPr>
        <w:t>در اين درس پنج دوره تاريخي كشور عربستان را از نظر مي‌گذرانيم كه اين دوره‌ها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باستان تا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اسلام، از ظهور اسلام تا دولت آل سعود، از دولت آل سعود تا دوران معاصر و عربستان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عربستان داراي تاريخي بس كهن و طولاني است كه مي‌توان پيشينه آن را به پنج دوران تقسيم نمود</w:t>
      </w:r>
      <w:r>
        <w:rPr>
          <w:rFonts w:eastAsia="IRNazanin" w:cs="IRNazanin"/>
          <w:color w:val="111111"/>
          <w:sz w:val="28"/>
          <w:szCs w:val="28"/>
          <w:rtl w:val="true"/>
          <w:lang w:bidi="fa-IR"/>
        </w:rPr>
        <w:t>:</w:t>
      </w:r>
    </w:p>
    <w:p>
      <w:pPr>
        <w:pStyle w:val="Heading4"/>
        <w:numPr>
          <w:ilvl w:val="3"/>
          <w:numId w:val="1"/>
        </w:numPr>
        <w:rPr/>
      </w:pPr>
      <w:bookmarkStart w:id="280" w:name="__RefHeading___Toc2727465_373438147"/>
      <w:bookmarkStart w:id="281" w:name="_Toc108"/>
      <w:bookmarkEnd w:id="280"/>
      <w:r>
        <w:rPr/>
        <w:t>1</w:t>
      </w:r>
      <w:r>
        <w:rPr>
          <w:rtl w:val="true"/>
        </w:rPr>
        <w:t xml:space="preserve"> . </w:t>
      </w:r>
      <w:r>
        <w:rPr>
          <w:rtl w:val="true"/>
        </w:rPr>
        <w:t xml:space="preserve">دوران باستان تا هجرت حضرت ابراهيم </w:t>
      </w:r>
      <w:r>
        <w:rPr>
          <w:rtl w:val="true"/>
        </w:rPr>
        <w:t>(</w:t>
      </w:r>
      <w:r>
        <w:rPr>
          <w:rtl w:val="true"/>
        </w:rPr>
        <w:t>ع</w:t>
      </w:r>
      <w:r>
        <w:rPr>
          <w:rtl w:val="true"/>
        </w:rPr>
        <w:t>)</w:t>
      </w:r>
      <w:bookmarkEnd w:id="281"/>
    </w:p>
    <w:p>
      <w:pPr>
        <w:pStyle w:val="BookText"/>
        <w:rPr/>
      </w:pPr>
      <w:r>
        <w:rPr>
          <w:rFonts w:ascii="IRNazanin" w:hAnsi="IRNazanin" w:eastAsia="IRNazanin"/>
          <w:color w:val="111111"/>
          <w:sz w:val="28"/>
          <w:sz w:val="28"/>
          <w:szCs w:val="28"/>
          <w:rtl w:val="true"/>
          <w:lang w:bidi="fa-IR"/>
        </w:rPr>
        <w:t xml:space="preserve">قرآن كريم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گسترش يافتن زمين سخن به ميان آورده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روايات، پديدار شدن خاك و گسترشِ زمين از محل كعبه در مكه آغاز شده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بر اين اساس، سرزمين عربستان كهن‌ترين بلكه نخستين نقطه پيدايش كره خاكي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نيز قدمت اقامت در اين سرزمين را به دوران ماقبل تاريخ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اكتشافات باستاني و آثار زير خاكي را بهترين شاهد اين قدمت دانسته‌اند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گفتني است افزون بر آن‌ها، آثار دوره برنزي نيز در برخي از مناطق اين كشور كشف شده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برخي از نويسندگان، حيات جمعي انسان در اين سرزمين را در بيست و پنج قرن قبل از ميلاد معرفي نموده‌اند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برخي با استناد به شواهد باستان شناسي، قدمت آن را تا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ميلاد دانسته‌اند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از نُه قرن قبل از ميلاد به ويژه در دوران آشوريان، نام 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هومر در اديسه در نه قرن قبل از ميلاد و مورّخ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يوناني هيرودتس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Herodotos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اواسط قرن پنجم قبل از ميلاد در مكتوبات خود به اين سرزمين اشاره كرده‌اند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در قرن دوم ميلادي دانشمند يوناني بطلميوس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 صحرايي عربي؛ </w:t>
      </w:r>
      <w:r>
        <w:rPr>
          <w:rFonts w:eastAsia="Times New Roman" w:cs="Times New Roman" w:ascii="Times New Roman" w:hAnsi="Times New Roman"/>
          <w:color w:val="111111"/>
          <w:sz w:val="28"/>
          <w:szCs w:val="28"/>
          <w:lang w:val="en-US" w:bidi="en-US"/>
        </w:rPr>
        <w:t>Arabia Eremon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اين سرزمين ياد نموده، و آن را به دو قسمت تقسيم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عربي خوشبخت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بلاد عربي صخره‌اي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شمالي و مركزي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جنوبي اين سرزمين كه هم اكنون كشور يمن ناميده مي‌شود، به علت وجود آب و قابليت كشاورزي و دريانوردي تجمع بيشتري صورت پذيرفته و در آن دولت‌هايي چون معينيان، سبائيان، حميريان، قتبان، و دولت حضرموت به ظهور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قسمت شمال و شمال غربي اين شبه جزيره بزرگ، نيز دولت‌هايي چون نبطيان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سد مآرب در جنوب، كه مهاجرت گسترده‌اي از جنوب به شمال و مركز را در پي داشت، باعث تشكيل حكومت‌هايي چون غسّانيان، لخميان و آل كنده توسط مهاجران گرديد كه به ترتيب تحت حمايت امپراتوري روم، ايران و حميريان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باز منطقه مركزي نجد و حجاز محل سكونت صحرانشيناني بوده است كه در جستجوي آب و مرتع به همراه احشام خود كوچ نشيني را پيشه خود ساخته بودند</w:t>
      </w:r>
      <w:r>
        <w:rPr>
          <w:rFonts w:eastAsia="IRNazanin" w:cs="IRNazanin"/>
          <w:color w:val="111111"/>
          <w:sz w:val="28"/>
          <w:szCs w:val="28"/>
          <w:rtl w:val="true"/>
          <w:lang w:bidi="fa-IR"/>
        </w:rPr>
        <w:t xml:space="preserve">. </w:t>
      </w:r>
      <w:bookmarkStart w:id="282" w:name="pg1218_8734"/>
    </w:p>
    <w:p>
      <w:pPr>
        <w:pStyle w:val="BookText"/>
        <w:rPr/>
      </w:pPr>
      <w:bookmarkEnd w:id="282"/>
      <w:r>
        <w:rPr>
          <w:rFonts w:ascii="IRNazanin" w:hAnsi="IRNazanin" w:eastAsia="IRNazanin"/>
          <w:color w:val="111111"/>
          <w:sz w:val="28"/>
          <w:sz w:val="28"/>
          <w:szCs w:val="28"/>
          <w:rtl w:val="true"/>
          <w:lang w:bidi="fa-IR"/>
        </w:rPr>
        <w:t>ساكنانِ اندك اين مناطق، در خيمه‌هاي مويين روزگار مي‌گذراندند و براي مقابله با مشكلات، چند خانواده در كنار هم زندگي و با هم كوچ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پيوندها، وابستگي نسبي يا سببي بود كه بر اثر ازدواج پديد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مي‌شدند و از تركيب چند قوم، يك قبيله شكل مي‌گرفت كه با پيشوند بني يا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بنو حرب، بني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قبايل مشخص مي‌گرديدند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قبيله معمولاً به عهده سالخورده‌ترين فرد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ازسده پنجم ميلادي كه مهاجرت از جنوب به شمال، تحولات بسياري زيادي را در عربستان رقم زد و بر اثر آن راه‌هاي تجاري جديدي به وجود آمد، به تدريج عده‌اي از صحرانشينان بدوي در كنار جاده‌ها سكني گزيدند، بر اثر اين سكونت به ويژه در مناطقي كه زمينه كشاورزي فراهم بود، شهرك‌هايي پديد آمد كه باديه نشينان در آن به كشاورزي پرداختند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283" w:name="__RefHeading___Toc2727467_373438147"/>
      <w:bookmarkStart w:id="284" w:name="_Toc109"/>
      <w:bookmarkEnd w:id="283"/>
      <w:r>
        <w:rPr/>
        <w:t>2</w:t>
      </w:r>
      <w:r>
        <w:rPr>
          <w:rtl w:val="true"/>
        </w:rPr>
        <w:t xml:space="preserve"> . </w:t>
      </w:r>
      <w:r>
        <w:rPr>
          <w:rtl w:val="true"/>
        </w:rPr>
        <w:t xml:space="preserve">از هجرت حضرت ابراهيم </w:t>
      </w:r>
      <w:r>
        <w:rPr>
          <w:rtl w:val="true"/>
        </w:rPr>
        <w:t>(</w:t>
      </w:r>
      <w:r>
        <w:rPr>
          <w:rtl w:val="true"/>
        </w:rPr>
        <w:t>ع</w:t>
      </w:r>
      <w:r>
        <w:rPr>
          <w:rtl w:val="true"/>
        </w:rPr>
        <w:t xml:space="preserve">) </w:t>
      </w:r>
      <w:r>
        <w:rPr>
          <w:rtl w:val="true"/>
        </w:rPr>
        <w:t>تا ظهور اسلام</w:t>
      </w:r>
      <w:bookmarkEnd w:id="28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سر درس‌هاي مهم تاريخ عربستان،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كشور و باقي نهادن همسر و فرزندش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است كه نقش و تأثير زيادي در تحوّلات بعد بر جاي گذاشت؛ مكّه همچون مناطق ديگر عربستان، خشك و تفتيده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و اسماعيل را به بيابان بي‌آب و علف مكه آورد و خود به ديار قدس بازگشت، با دعا و اشك مادر، در زير پاي كودكِ تشنه ابراهيم، چشمه زمزم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جرهم كه در آن نزديكي‌ها مي‌زيست، از رفت و آمد مرغان هوايي به پيدايش آب در آن حوالي پي برده، بدان منطقه كوچ كردند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با اين دگرگوني، وادي بدون آب و كشت مكه به تدريج آباد گرديد و به صورت شهر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شهر مكه به سبب نزديكي به درياي سرخ و واقع شدن بر سر راه ارتباطي با يمن، همچنين به علت داشتن ارتباط بازرگاني با شام و فلسطين، اهميت زيادي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الهي، حضرت ابراهيم و اسماعيل بنيان‌هاي كعبه را در آن سرزمين برافراشتند و با سر دادن نداي توحيد، مردمان را به انجام مناسك حج توحيدي فرا خواندند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از آن زمان ساليان بسيار گذشت؛ حضرت موسي و عيسي</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فلسطين و قدس شريف برانگيخته شدند ولي در سرزمين تفتيده عربستان، پيامبري مبعوث نگشت؛ در نتيجه به مرور زمان، خرافات و بت پرستي در ميان قبايل اين سرزمين رواج يافت و جز پيروان اندك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بقيه قبايل عرب به بت پرستي روي آوردند و تعداد كمي نيز به آيين يهود و مسيحيت پيوستند و روشنفكران نيز به پرستش اجرام آسماني پرداختند؛ مناسك توحيدي حج همچون سنت‌هاي نيكوي ديگر </w:t>
      </w:r>
      <w:bookmarkStart w:id="285" w:name="pg1218_8738"/>
    </w:p>
    <w:p>
      <w:pPr>
        <w:pStyle w:val="BookText"/>
        <w:rPr/>
      </w:pPr>
      <w:bookmarkEnd w:id="285"/>
      <w:r>
        <w:rPr>
          <w:rFonts w:ascii="Amiri" w:hAnsi="Amiri" w:eastAsia="Amiri" w:cs="Amiri"/>
          <w:color w:val="111111"/>
          <w:sz w:val="28"/>
          <w:sz w:val="28"/>
          <w:szCs w:val="28"/>
          <w:rtl w:val="true"/>
          <w:lang w:bidi="ar-SA"/>
        </w:rPr>
        <w:t xml:space="preserve">تحريف شد و به سوت و كف زدن در كنار خانه كعبه </w:t>
      </w:r>
      <w:r>
        <w:rPr>
          <w:rStyle w:val="FootnoteAnchor"/>
          <w:rtl w:val="true"/>
        </w:rPr>
        <w:footnoteReference w:id="42"/>
      </w:r>
      <w:r>
        <w:rPr>
          <w:rFonts w:ascii="IRNazanin" w:hAnsi="IRNazanin" w:eastAsia="IRNazanin"/>
          <w:color w:val="111111"/>
          <w:sz w:val="28"/>
          <w:sz w:val="28"/>
          <w:szCs w:val="28"/>
          <w:rtl w:val="true"/>
          <w:lang w:bidi="fa-IR"/>
        </w:rPr>
        <w:t>و طواف به صورت عريان بدل گشت</w:t>
      </w:r>
      <w:r>
        <w:rPr>
          <w:rFonts w:eastAsia="IRNazanin" w:cs="IRNazanin"/>
          <w:color w:val="111111"/>
          <w:sz w:val="28"/>
          <w:szCs w:val="28"/>
          <w:rtl w:val="true"/>
          <w:lang w:bidi="fa-IR"/>
        </w:rPr>
        <w:t>.</w:t>
      </w:r>
    </w:p>
    <w:p>
      <w:pPr>
        <w:pStyle w:val="Heading4"/>
        <w:numPr>
          <w:ilvl w:val="3"/>
          <w:numId w:val="1"/>
        </w:numPr>
        <w:rPr/>
      </w:pPr>
      <w:bookmarkStart w:id="286" w:name="__RefHeading___Toc2727469_373438147"/>
      <w:bookmarkStart w:id="287" w:name="_Toc110"/>
      <w:bookmarkEnd w:id="286"/>
      <w:r>
        <w:rPr/>
        <w:t>3</w:t>
      </w:r>
      <w:r>
        <w:rPr>
          <w:rtl w:val="true"/>
        </w:rPr>
        <w:t xml:space="preserve"> . </w:t>
      </w:r>
      <w:r>
        <w:rPr>
          <w:rtl w:val="true"/>
        </w:rPr>
        <w:t>از ظهور اسلام تا دولت آل سعود</w:t>
      </w:r>
      <w:bookmarkEnd w:id="2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سردرس تاريخ عربستان، بعثت خاتم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اسلام در قرن هفتم ميلادي در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قبايل پراكنده‌اي كه در ميان امواج تيره و طوفان سهمگين خرافات، عادات ناپسند اخلاقي، بت‌پرستي، پرستش اجرام آسماني، يهود و مسيحيتِ تحريف يافته و اختلافات و جنگ و خونريزي غوطه مي‌خوردند، مسؤوليت بسيار سنگيني بود كه با بعثت، بر دوش مبارك آخرين پيام‌آور الهي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بزرگ، تلاش و كوشش فراواني را لازم داشت و زحمات بسيار طاقت‌فرسايي را پيش 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سختي‌هاي فراوان در مكه، به مدينه مهاجرت و با متحد ساختن قبايل متخاصم زير پرچم اسلام، زمينه لازم را براي تشكيل حكومت فراگير اسلامي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نبوي، شهر مدينه و عربستان را از اهميت فزاينده‌اي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بي‌بديل تا زمان سه خليفه نخستين؛ ابوبكر، عمر و عثمان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انتقال پايتختِ خلافت اسلامي توسط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كوفه به تدريج از اهميت عربستان كاسته شد و پس از شهادت آن حضرت نيز پايتخت كشورهاي اسلامي در دوره امويان به شام و در دوره عباسيان به بغداد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حكمرانان بني اميه و در دوره عباسيان اگر چه دست نشاندگان بني عباس بر عربستان حاكميت داشتند، ولي شهرهاي مختلف عربستان شاهد اعتراضات، مبارزات و حتي جنگ‌هايي بر ضدّ اين دو خاندان بوده است</w:t>
      </w:r>
      <w:r>
        <w:rPr>
          <w:rFonts w:eastAsia="IRNazanin" w:cs="IRNazanin"/>
          <w:color w:val="111111"/>
          <w:sz w:val="28"/>
          <w:szCs w:val="28"/>
          <w:rtl w:val="true"/>
          <w:lang w:bidi="fa-IR"/>
        </w:rPr>
        <w:t>. &amp;</w:t>
      </w:r>
      <w:r>
        <w:rPr>
          <w:rFonts w:ascii="IRNazanin" w:hAnsi="IRNazanin" w:eastAsia="IRNazanin"/>
          <w:color w:val="111111"/>
          <w:sz w:val="28"/>
          <w:sz w:val="28"/>
          <w:szCs w:val="28"/>
          <w:rtl w:val="true"/>
          <w:lang w:bidi="fa-IR"/>
        </w:rPr>
        <w:t>حماسه حسيني، قيام مردم مدينه بر ضدّ يزيد و بيعت با عبد الله بن حنظله، تصرف حجاز توسط عبد الله بن زبير در دوران امويان و قيام محمد بن عبد الله بن حسن بن علي مشهور به ذو نفس زكيه و برادرش ابراهيم و پس از مدت كوتاهي قيام حسين بن علي نواده امام حسن بر ضدّ عباسيان نمونه‌هايي از آن است</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به ويژه در دوران عباسيان كه منطقه حجاز و نجد فراز و نشيب‌هاي بسياري را طي نمود؛ در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درگيري مستعين و معتز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سادات حسني فرصت را غنيمت شمرده، حجاز را تصرف كرد و پس از وي برادرش محمد بن يوسف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حمله عباسيان به نجد رفت ولي پس از بيست سال دوباره بر حجاز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حجاز تحت نفوذ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حجاز را در اختيار گرفتند و تا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 بسيار بر آن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بار ديگر حاكمان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اخشيديين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حجاز تسلط يافتند ولي اخضيرين با توسعه قدرت خود، دوباره بر حجاز حاكم شدند</w:t>
      </w:r>
      <w:r>
        <w:rPr>
          <w:rFonts w:eastAsia="IRNazanin" w:cs="IRNazanin"/>
          <w:color w:val="111111"/>
          <w:sz w:val="28"/>
          <w:szCs w:val="28"/>
          <w:rtl w:val="true"/>
          <w:lang w:bidi="fa-IR"/>
        </w:rPr>
        <w:t xml:space="preserve">. </w:t>
      </w:r>
      <w:bookmarkStart w:id="288" w:name="pg1218_8742"/>
    </w:p>
    <w:p>
      <w:pPr>
        <w:pStyle w:val="BookText"/>
        <w:rPr/>
      </w:pPr>
      <w:bookmarkEnd w:id="288"/>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قرامطه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حاكمان مصر، به مدت نه سال سادات اخضري را كنار زده، خود بر آن تسلط يافتند، تا آن كه در سال</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فاطميين تا سال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پس از آنان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آنان،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برحجاز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اين ايام نوادگان امام علي و امام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نام‌هاي بني موسي، بنو فليته در مكه و نوادگان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حكومت مي‌كردند كه اين دوران به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دولت عثماني و تسلط آن بر مصر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در منطقه حجاز و ديگر مناطق عربستان تحت نفوذ آنان قرار گرفت و كارگزاران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حجاز حكم مي‌راندند؛ در آن دوران، حاكمان جده از سوي مصر انتخاب مي‌شدند و گاه بين آنان و حاكمان حجاز اختلاف و درگيري پيش مي‌آمد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289" w:name="__RefHeading___Toc2727471_373438147"/>
      <w:bookmarkStart w:id="290" w:name="_Toc111"/>
      <w:bookmarkEnd w:id="289"/>
      <w:r>
        <w:rPr/>
        <w:t>4</w:t>
      </w:r>
      <w:r>
        <w:rPr>
          <w:rtl w:val="true"/>
        </w:rPr>
        <w:t xml:space="preserve"> . </w:t>
      </w:r>
      <w:r>
        <w:rPr>
          <w:rtl w:val="true"/>
        </w:rPr>
        <w:t>از دولت آل سعود تا دوران معاصر</w:t>
      </w:r>
      <w:bookmarkEnd w:id="290"/>
    </w:p>
    <w:p>
      <w:pPr>
        <w:pStyle w:val="Heading5"/>
        <w:numPr>
          <w:ilvl w:val="4"/>
          <w:numId w:val="1"/>
        </w:numPr>
        <w:rPr/>
      </w:pPr>
      <w:bookmarkStart w:id="291" w:name="__RefHeading___Toc2727473_373438147"/>
      <w:bookmarkStart w:id="292" w:name="_Toc112"/>
      <w:bookmarkEnd w:id="291"/>
      <w:r>
        <w:rPr>
          <w:rtl w:val="true"/>
        </w:rPr>
        <w:t>اشاره</w:t>
      </w:r>
      <w:bookmarkEnd w:id="2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اشاره شد در آن روزگاران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بُعد مسافت روستا و شهرك‌هايش از حكومت يك پارچه‌اي برخوردار نبود؛ هر شهر يا قريه كه توانايي مي‌يافت بر ساكنان ديگر شهرها يورش برده، آنان را تحت نفوذ خود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اوضاع آشفته‌اي بود كه طلبه جواني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bookmarkStart w:id="293" w:name="pg1218_8744"/>
    </w:p>
    <w:p>
      <w:pPr>
        <w:pStyle w:val="BookText"/>
        <w:rPr/>
      </w:pPr>
      <w:bookmarkEnd w:id="293"/>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بصره و ايران چون نتوانست در عُيينه بماند، به درعيّه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شهر رياض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آنجا به خانه يكي از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سُوَيْلِم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ساير شاگردان و مريدانش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حاكمِ درعيه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 بن مقرن بن مرجان بن ابراهيم بن موسي بن ربيعة بن مانع مريدي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دُروع از توابع طايف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پسر عموي خود ابن دِرْع كه امير منفوحه و حجر اليمامه و جَزْعه، در نجد بود، نزد وي رفت و واحه المُلَيْبِيد و الغُضَيَّه را از او به تيول گرفته، به كشاورزي پرداخت و آن منطقه را درعيه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همراه پسرش ربيعه به شيوه ساير مشايخ عرب، گاهگاه به قبايل همسايه حمله مي‌بردند؛ ربيعه به آل يزيد تاخته مردان آن قبيله را از دم تيغ گذراند و زنان و اموالشان را تصاحب كرد و منطقه نفوذ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وي نيز روش پدر را دنبال كردند؛ فرزند ابراهيم مُقَرِّن نام داشت كه جدّ اعلاي آل 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وسعت يافتن منطقه تحت نفوذش در نجد حكومت كوچكي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وي فرزندش، سعود با تاختن بر آل مَعْمَر كه دايي‌هاي او بودند و متواري ساختن آنان به عيينه، در درعيه به امارت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درعيه درگذشت و پسرش محمّد حكمران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حكومت عربستان به دليل انتساب به سعود، پدر محمد اولين حاكم اين خاندان كه بر اساس پيمان با محمد بن عبدالوهاب، حكومت نويني پي افكند،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و به علت انتساب به عبدالوهاب پدر شيخ محمد بنيانگذار آيين مذهبي آن سامان،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در حالي كه پدر و برادرش مخالف سرسخت آيين او بودند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اين خاندان به تدريج در سه مرحله حكومت خود را از منطقه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عربستان گسترش دادند</w:t>
      </w:r>
      <w:r>
        <w:rPr>
          <w:rFonts w:eastAsia="IRNazanin" w:cs="IRNazanin"/>
          <w:color w:val="111111"/>
          <w:sz w:val="28"/>
          <w:szCs w:val="28"/>
          <w:rtl w:val="true"/>
          <w:lang w:bidi="fa-IR"/>
        </w:rPr>
        <w:t>:</w:t>
      </w:r>
    </w:p>
    <w:p>
      <w:pPr>
        <w:pStyle w:val="Heading5"/>
        <w:numPr>
          <w:ilvl w:val="4"/>
          <w:numId w:val="1"/>
        </w:numPr>
        <w:rPr/>
      </w:pPr>
      <w:bookmarkStart w:id="294" w:name="__RefHeading___Toc2727475_373438147"/>
      <w:bookmarkStart w:id="295" w:name="_Toc113"/>
      <w:bookmarkEnd w:id="294"/>
      <w:r>
        <w:rPr>
          <w:rtl w:val="true"/>
        </w:rPr>
        <w:t>كشف نفت، سرآغاز فصلي نوين</w:t>
      </w:r>
      <w:bookmarkEnd w:id="2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خوشبختي عبدالعزيز، پيدا شدن نفت در منطقه شرقي عربستان بود كه امتياز استخراج آن را به كمپاني آمريكايي استاندارداويل و سپس به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نفت سعودي به كشورهاي غربي آغاز شد و درآمد آن موجب آباداني عربستان و ثروت بي‌كران سعوديان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داخلي و روش زندگي ابن سعود تا پايان عمر، طبق آداب قبائل عربي و مذهب وهابيت بود؛ او قبايل صحراگرد را به وسيله رؤساي آن‌ها در اختيار گرفت و با ازدواج با دختر سران قبايل، با آنان پيوند سببي ايجاد نمود و از اين طريق حاكميت خود بر عربستان را تضمين </w:t>
      </w:r>
      <w:bookmarkStart w:id="296" w:name="pg1218_8746"/>
    </w:p>
    <w:p>
      <w:pPr>
        <w:pStyle w:val="BookText"/>
        <w:rPr/>
      </w:pPr>
      <w:bookmarkEnd w:id="296"/>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وي هنگام مرگ، تعداد بسياري پسر و دختر از زنانِ گوناگون باقي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سياست خارجي با غرب هماهنگي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با تصويب شوراي علماي وهابي، پسرش سعود را به عنوان وليعهد اوّل و پسر ديگرش فيصل را به عنوان وليعهد دوم و وزير امور خارجه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عبدالعزيز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نهم نوامبر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بر عربستان، در شهر طائف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طبق وصيت ملك عبدالعزيز، پسرانش به ترتيب سن، به پادشاهي مي‌رسند</w:t>
      </w:r>
      <w:r>
        <w:rPr>
          <w:rFonts w:eastAsia="IRNazanin" w:cs="IRNazanin"/>
          <w:color w:val="111111"/>
          <w:sz w:val="28"/>
          <w:szCs w:val="28"/>
          <w:rtl w:val="true"/>
          <w:lang w:bidi="fa-IR"/>
        </w:rPr>
        <w:t>.</w:t>
      </w:r>
    </w:p>
    <w:p>
      <w:pPr>
        <w:pStyle w:val="Heading4"/>
        <w:numPr>
          <w:ilvl w:val="3"/>
          <w:numId w:val="1"/>
        </w:numPr>
        <w:rPr/>
      </w:pPr>
      <w:bookmarkStart w:id="297" w:name="__RefHeading___Toc2727477_373438147"/>
      <w:bookmarkStart w:id="298" w:name="_Toc114"/>
      <w:bookmarkEnd w:id="297"/>
      <w:r>
        <w:rPr/>
        <w:t>5</w:t>
      </w:r>
      <w:r>
        <w:rPr>
          <w:rtl w:val="true"/>
        </w:rPr>
        <w:t xml:space="preserve"> . </w:t>
      </w:r>
      <w:r>
        <w:rPr>
          <w:rtl w:val="true"/>
        </w:rPr>
        <w:t>عربستان در دوران معاصر</w:t>
      </w:r>
      <w:bookmarkEnd w:id="298"/>
    </w:p>
    <w:p>
      <w:pPr>
        <w:pStyle w:val="BookText"/>
        <w:rPr/>
      </w:pPr>
      <w:r>
        <w:rPr>
          <w:rFonts w:ascii="IRNazanin" w:hAnsi="IRNazanin" w:eastAsia="IRNazanin"/>
          <w:color w:val="111111"/>
          <w:sz w:val="28"/>
          <w:sz w:val="28"/>
          <w:szCs w:val="28"/>
          <w:rtl w:val="true"/>
          <w:lang w:bidi="fa-IR"/>
        </w:rPr>
        <w:t>عربستان با پشت سر گذاشتن فراز و نشيب‌هاي بسياري كه بدان اشاره شد، به كشوري با اهميت در منطقه و جهان بدل شده است كه تصيل ساختار حكومتي آن در درس آينده مطرح خواهد شد</w:t>
      </w:r>
      <w:r>
        <w:rPr>
          <w:rFonts w:eastAsia="IRNazanin" w:cs="IRNazanin"/>
          <w:color w:val="111111"/>
          <w:sz w:val="28"/>
          <w:szCs w:val="28"/>
          <w:rtl w:val="true"/>
          <w:lang w:bidi="fa-IR"/>
        </w:rPr>
        <w:t>.</w:t>
      </w:r>
    </w:p>
    <w:p>
      <w:pPr>
        <w:pStyle w:val="Heading4"/>
        <w:numPr>
          <w:ilvl w:val="3"/>
          <w:numId w:val="1"/>
        </w:numPr>
        <w:rPr/>
      </w:pPr>
      <w:bookmarkStart w:id="299" w:name="__RefHeading___Toc2727479_373438147"/>
      <w:bookmarkStart w:id="300" w:name="_Toc115"/>
      <w:bookmarkEnd w:id="299"/>
      <w:r>
        <w:rPr>
          <w:rtl w:val="true"/>
        </w:rPr>
        <w:t>خلاصه</w:t>
      </w:r>
      <w:bookmarkEnd w:id="3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عربستان داراي تاريخي بس كهن و طولاني است كه مي‌توان پيشينه آن را به پنج دوران تقسيم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باستان تا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اسلام تا دولت آل سعود؛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آل سعود تا دوران معاصر؛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عربستان در دوران معاصر</w:t>
      </w:r>
      <w:r>
        <w:rPr>
          <w:rFonts w:eastAsia="IRNazanin" w:cs="IRNazanin"/>
          <w:color w:val="111111"/>
          <w:sz w:val="28"/>
          <w:szCs w:val="28"/>
          <w:rtl w:val="true"/>
          <w:lang w:bidi="fa-IR"/>
        </w:rPr>
        <w:t xml:space="preserve">. </w:t>
      </w:r>
      <w:bookmarkStart w:id="301" w:name="pg1218_8748"/>
    </w:p>
    <w:p>
      <w:pPr>
        <w:pStyle w:val="BookText"/>
        <w:rPr/>
      </w:pPr>
      <w:bookmarkEnd w:id="301"/>
      <w:r>
        <w:rPr>
          <w:rFonts w:ascii="IRNazanin" w:hAnsi="IRNazanin" w:eastAsia="IRNazanin"/>
          <w:color w:val="111111"/>
          <w:sz w:val="28"/>
          <w:sz w:val="28"/>
          <w:szCs w:val="28"/>
          <w:rtl w:val="true"/>
          <w:lang w:bidi="fa-IR"/>
        </w:rPr>
        <w:t>باستان شناسان قدمت اين سرزمين را به دوران ماقبل تاريخ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 قرن قبل از ميلاد به ويژه در دوران آشوريان، نام 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سر درس‌هاي مهم تاريخ عربستان،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كشور و باقي نهادن همسر و فرزندش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است كه نقش و تأثير زيادي در تحوّلات بعد بر 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اتفاق تاريخ عربستان، بعثت خاتم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اسلام در قرن هفتم ميلادي در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خوشبختي عبدالعزيز، پيدا شدن نفت در منطقه شرقي عربستان بود كه امتياز استخراج آن را به كمپاني آمريكايي استاندارداويل و سپس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w:t>
      </w:r>
    </w:p>
    <w:p>
      <w:pPr>
        <w:pStyle w:val="Heading4"/>
        <w:numPr>
          <w:ilvl w:val="3"/>
          <w:numId w:val="1"/>
        </w:numPr>
        <w:rPr/>
      </w:pPr>
      <w:bookmarkStart w:id="302" w:name="__RefHeading___Toc2727481_373438147"/>
      <w:bookmarkStart w:id="303" w:name="_Toc116"/>
      <w:bookmarkEnd w:id="302"/>
      <w:r>
        <w:rPr>
          <w:rtl w:val="true"/>
        </w:rPr>
        <w:t>خودآزمايي</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دوره‌هاي تاريخي در عربستان را نام برده و هر يك را مختصراً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اهميت هر يك از دوره‌هاي تاريخي بيان كنيد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سرفصل در دوره سوم تاريخ عربستان را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شكل‌گيري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را در دوره چهارم شرح دهيد</w:t>
      </w:r>
      <w:r>
        <w:rPr>
          <w:rFonts w:eastAsia="IRNazanin" w:cs="IRNazanin"/>
          <w:color w:val="111111"/>
          <w:sz w:val="28"/>
          <w:szCs w:val="28"/>
          <w:rtl w:val="true"/>
          <w:lang w:bidi="fa-IR"/>
        </w:rPr>
        <w:t>.</w:t>
      </w:r>
      <w:bookmarkStart w:id="304" w:name="pg1218_8750"/>
    </w:p>
    <w:p>
      <w:pPr>
        <w:pStyle w:val="Heading3"/>
        <w:numPr>
          <w:ilvl w:val="2"/>
          <w:numId w:val="1"/>
        </w:numPr>
        <w:rPr/>
      </w:pPr>
      <w:bookmarkStart w:id="305" w:name="__RefHeading___Toc2727483_373438147"/>
      <w:bookmarkStart w:id="306" w:name="_Toc117"/>
      <w:bookmarkEnd w:id="304"/>
      <w:bookmarkEnd w:id="305"/>
      <w:r>
        <w:rPr>
          <w:rtl w:val="true"/>
        </w:rPr>
        <w:t>درس هشتم</w:t>
      </w:r>
      <w:bookmarkEnd w:id="306"/>
    </w:p>
    <w:p>
      <w:pPr>
        <w:pStyle w:val="Heading4"/>
        <w:numPr>
          <w:ilvl w:val="3"/>
          <w:numId w:val="1"/>
        </w:numPr>
        <w:rPr/>
      </w:pPr>
      <w:bookmarkStart w:id="307" w:name="__RefHeading___Toc2727485_373438147"/>
      <w:bookmarkStart w:id="308" w:name="_Toc118"/>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ساختار حكومت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هدف‌هاي آموزشي انتظار مي‌رود با مطالعه اين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قانون اساسي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اركان قدرت در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جايگاه، وظايف و عملكرد قواي سه‌گانه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مراجع قضايي قوه قضاييه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مراجع مرتبط با قوه مجريه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مؤسسات عمومي عربستان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سيستم دفاعي عربستان را با محوريت مناطق نظامي، امكانات ارتش و درجات نظامي عربستان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انواع روابط خارجي عربستان را بدانيم</w:t>
      </w:r>
      <w:r>
        <w:rPr>
          <w:rFonts w:eastAsia="IRNazanin" w:cs="IRNazanin"/>
          <w:color w:val="111111"/>
          <w:sz w:val="28"/>
          <w:szCs w:val="28"/>
          <w:rtl w:val="true"/>
          <w:lang w:bidi="fa-IR"/>
        </w:rPr>
        <w:t xml:space="preserve">. </w:t>
      </w:r>
      <w:bookmarkStart w:id="309" w:name="pg1218_8752"/>
    </w:p>
    <w:p>
      <w:pPr>
        <w:pStyle w:val="BookText"/>
        <w:rPr/>
      </w:pPr>
      <w:bookmarkEnd w:id="309"/>
      <w:r>
        <w:rPr>
          <w:rFonts w:ascii="Amiri" w:hAnsi="Amiri" w:eastAsia="Amiri" w:cs="Amiri"/>
          <w:color w:val="111111"/>
          <w:sz w:val="28"/>
          <w:sz w:val="28"/>
          <w:szCs w:val="28"/>
          <w:rtl w:val="true"/>
          <w:lang w:bidi="ar-SA"/>
        </w:rPr>
        <w:t>در اين درس با توضيح ساختار حكومت عربستان، قانون</w:t>
      </w:r>
    </w:p>
    <w:p>
      <w:pPr>
        <w:pStyle w:val="BookText"/>
        <w:rPr/>
      </w:pPr>
      <w:r>
        <w:rPr>
          <w:rFonts w:ascii="Amiri" w:hAnsi="Amiri" w:eastAsia="Amiri" w:cs="Amiri"/>
          <w:color w:val="111111"/>
          <w:sz w:val="28"/>
          <w:sz w:val="28"/>
          <w:szCs w:val="28"/>
          <w:rtl w:val="true"/>
          <w:lang w:bidi="ar-SA"/>
        </w:rPr>
        <w:t>اساسي و نوع حكومت، اركان قدرت، مؤسسات عمومي عربستان، سيستم دفاعي عربستان و سياست خارجي اين كشور را تشريح خواهيم نمود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727487_373438147"/>
      <w:bookmarkStart w:id="311" w:name="_Toc119"/>
      <w:bookmarkEnd w:id="310"/>
      <w:r>
        <w:rPr/>
        <w:t>1</w:t>
      </w:r>
      <w:r>
        <w:rPr>
          <w:rtl w:val="true"/>
        </w:rPr>
        <w:t xml:space="preserve">. </w:t>
      </w:r>
      <w:r>
        <w:rPr>
          <w:rtl w:val="true"/>
        </w:rPr>
        <w:t>قانون اساسي و نوع حكومت</w:t>
      </w:r>
      <w:bookmarkEnd w:id="3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كشور، كه قرآن را قانون اساسي خود معرفي مي‌نمايد،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ملك فهد از مواهب تدوين سه قانون؛ شامل قانون اساسي، قوانين مجلس شورا و قانون مناطق ايالتي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سه گانه عربستان سعودي كه در تاريخ </w:t>
      </w:r>
      <w:r>
        <w:rPr>
          <w:rFonts w:eastAsia="IRNazanin" w:cs="IRNazanin"/>
          <w:color w:val="111111"/>
          <w:sz w:val="28"/>
          <w:szCs w:val="28"/>
          <w:lang w:bidi="fa-IR"/>
        </w:rPr>
        <w:t>27/8/1412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دربرگيرنده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و در بند اول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مملكت عربستان سعودي دولتي عربي، اسلامي و داراي استقلال كامل است و دين آن اسلام و قانون اساسيش كتاب الله و سنت پيامبر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زبان رسمي آن عربي و پايتختش رياض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حكومت عربستان، سلطنتي، و قدرت مطلق در شخص پادشاه متمركز است؛ اين كشور تنها كشور جهان است كه نام يك خاندان بر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پنجم درباره سيستم حكومتي عربستان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سيستم حكومتي در مملكت عربستان سعودي، پادشاهي است و حكومت در فرزندان پادشاهِ بنيانگذار؛ عبدالعزيز بن عبدالرحمن بن فيصل آل سعود و فرزندانش موروثي است و با صالحين آنان براي حكومت بر مبناي كتاب الله و سنت پيامبر صلي الله عليه و آله و سلم بيعت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اين كشور داراي سه قوه به شرح </w:t>
      </w:r>
      <w:bookmarkStart w:id="312" w:name="pg1218_8754"/>
    </w:p>
    <w:p>
      <w:pPr>
        <w:pStyle w:val="BookText"/>
        <w:rPr/>
      </w:pPr>
      <w:bookmarkEnd w:id="312"/>
      <w:r>
        <w:rPr>
          <w:rFonts w:ascii="IRNazanin" w:hAnsi="IRNazanin" w:eastAsia="IRNazanin"/>
          <w:color w:val="111111"/>
          <w:sz w:val="28"/>
          <w:sz w:val="28"/>
          <w:szCs w:val="28"/>
          <w:rtl w:val="true"/>
          <w:lang w:bidi="fa-IR"/>
        </w:rPr>
        <w:t>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قواي دولت بر سه قوه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قضائيه، قوه مجريه و قوه مقننه؛ اين سه قوه در انجام وظايف خود بر مبناي اين قانون و ديگر قوانين، هماهنگي به عمل مي‌آورند و پادشاه مرجع تمام اين قوا مي‌باشد</w:t>
      </w:r>
      <w:r>
        <w:rPr>
          <w:rFonts w:eastAsia="IRNazanin" w:cs="IRNazanin"/>
          <w:color w:val="111111"/>
          <w:sz w:val="28"/>
          <w:szCs w:val="28"/>
          <w:rtl w:val="true"/>
          <w:lang w:bidi="fa-IR"/>
        </w:rPr>
        <w:t>.»</w:t>
      </w:r>
    </w:p>
    <w:p>
      <w:pPr>
        <w:pStyle w:val="Heading4"/>
        <w:numPr>
          <w:ilvl w:val="3"/>
          <w:numId w:val="1"/>
        </w:numPr>
        <w:rPr/>
      </w:pPr>
      <w:bookmarkStart w:id="313" w:name="__RefHeading___Toc2727489_373438147"/>
      <w:bookmarkStart w:id="314" w:name="_Toc120"/>
      <w:bookmarkEnd w:id="313"/>
      <w:r>
        <w:rPr/>
        <w:t>2</w:t>
      </w:r>
      <w:r>
        <w:rPr>
          <w:rtl w:val="true"/>
        </w:rPr>
        <w:t xml:space="preserve">. </w:t>
      </w:r>
      <w:r>
        <w:rPr>
          <w:rtl w:val="true"/>
        </w:rPr>
        <w:t>اركان قدرت</w:t>
      </w:r>
      <w:bookmarkEnd w:id="314"/>
    </w:p>
    <w:p>
      <w:pPr>
        <w:pStyle w:val="Heading5"/>
        <w:numPr>
          <w:ilvl w:val="4"/>
          <w:numId w:val="1"/>
        </w:numPr>
        <w:rPr/>
      </w:pPr>
      <w:bookmarkStart w:id="315" w:name="__RefHeading___Toc2727491_373438147"/>
      <w:bookmarkStart w:id="316" w:name="_Toc121"/>
      <w:bookmarkEnd w:id="315"/>
      <w:r>
        <w:rPr>
          <w:rtl w:val="true"/>
        </w:rPr>
        <w:t>اشاره</w:t>
      </w:r>
      <w:bookmarkEnd w:id="3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اركان قدرت در عربستان به شرح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مقام سياسي و عالي‌ترين كانون قدرت، در اين كشور پادشاه است كه علاوه بر رياست هيأت وزيران و در اختيار داشتن پست نخست وزيري، قوه مقننه و قضائيه را نيز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هيأت وزيران در غياب پادشاه به عهده وليعهد و نايب اول رييس شوراي وزيران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عهده نايب دوم رييس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پادشاهي عربستان، حكومت پس از مرگ شاه، به ترتيب سنّ به برادر بعدي وي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خاندان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كانون قدرت در كشور، شوراي خانوادگي 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الاسرة المالكه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اين مجلس از متنفذان قبايل، ثروتمندان و وابستگان آل سعود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در مسايل كلّي حكومت، همچون ترسيم خطوط كلي سياست داخلي و خارجي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نمي‌توان از لحاظ سلسله مراتب، اين شورا را بالاتر از قدرت شاه دانست، ولي مي‌توان گفت قدرت اين شورا با قدرت پادشاه رابطه معكوس دارد؛ يعني هر چه قدرت پادشاه </w:t>
      </w:r>
      <w:bookmarkStart w:id="317" w:name="pg1218_8756"/>
    </w:p>
    <w:p>
      <w:pPr>
        <w:pStyle w:val="BookText"/>
        <w:rPr/>
      </w:pPr>
      <w:bookmarkEnd w:id="317"/>
      <w:r>
        <w:rPr>
          <w:rFonts w:ascii="IRNazanin" w:hAnsi="IRNazanin" w:eastAsia="IRNazanin"/>
          <w:color w:val="111111"/>
          <w:sz w:val="28"/>
          <w:sz w:val="28"/>
          <w:szCs w:val="28"/>
          <w:rtl w:val="true"/>
          <w:lang w:bidi="fa-IR"/>
        </w:rPr>
        <w:t xml:space="preserve">بيشتر باشد، اين شورا بيشتر جنبه مشورتي و تشريفاتي پيدا مي‌كند و هر گاه پادشاه ضعيف باشد، اين شورا مشورتي، نقش قوي‌تري ايفا مي‌كند؛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رأي اين مجلس، ملك سعود تحت عنوان عدم لياقت عزل و ملك فيصل به عنوان پادشاه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اغلب موارد نقش اين شورا، مشورتي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اين شورا فعال‌تر شده و براي خود آيين نامه داخلي نيز به تصويب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اشاره شد كه حكومت عربستان، همچون بسياري از كشورها داراي سه قوه مقننه، قضائيه و مجريه مي‌باشد؛ جايگاه، وظايف و عملكرد هريك از قوا در اين كشور به شرح ذيل است</w:t>
      </w:r>
      <w:r>
        <w:rPr>
          <w:rFonts w:eastAsia="IRNazanin" w:cs="IRNazanin"/>
          <w:color w:val="111111"/>
          <w:sz w:val="28"/>
          <w:szCs w:val="28"/>
          <w:rtl w:val="true"/>
          <w:lang w:bidi="fa-IR"/>
        </w:rPr>
        <w:t>:</w:t>
      </w:r>
    </w:p>
    <w:p>
      <w:pPr>
        <w:pStyle w:val="Heading5"/>
        <w:numPr>
          <w:ilvl w:val="4"/>
          <w:numId w:val="1"/>
        </w:numPr>
        <w:rPr/>
      </w:pPr>
      <w:bookmarkStart w:id="318" w:name="__RefHeading___Toc2727493_373438147"/>
      <w:bookmarkStart w:id="319" w:name="_Toc122"/>
      <w:bookmarkEnd w:id="318"/>
      <w:r>
        <w:rPr/>
        <w:t>1</w:t>
      </w:r>
      <w:r>
        <w:rPr>
          <w:rtl w:val="true"/>
        </w:rPr>
        <w:t xml:space="preserve">. </w:t>
      </w:r>
      <w:r>
        <w:rPr>
          <w:rtl w:val="true"/>
        </w:rPr>
        <w:t>قوه مقننه</w:t>
      </w:r>
      <w:bookmarkEnd w:id="3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پيشينه تشكيل مجلس مشورتي در دوران حكومت خاندان آل سعود، به زمان ملك عبدالعزيز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براي تحكيم پايه‌هاي حكومتي خود، نخست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عضو و سپس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مجلسي از سران قبايل و شخصيت‌هاي مهم عربستان به رياست فرزندش امير فيصل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مجلس تا ده سال فعال بود و سپس عملاً به حال تعليق در آمد ولي هرگز به صورت رسمي منحل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اولين مجلس شورا در زمان ملك فهد با عضويت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دوره دوم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عضويت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سومين دوره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عضويت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وي قانون مربوط به مجلس شورا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برگيرنده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به تصويب رسيد كه مفاد برخي از اصول مهم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شورا از يك رييس و شصت عضو كه پادشاه، آنان را از ميان اهل علم و تجربه برمي‌گزيند، تشكيل مي‌گردد و تمام حقوق اعضا و وظايف آنان در تمام زمينه‌ها به دستور پادشاه تعيين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مجلس شورا و معاون و دبير كل مجلس و بركناري آن به دستور پادشاه انجام مي‌پذيرد و حقوق و وظايف آنان توسط فرمان پادشاهي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اصول ديگر آن، اعضاي اين مجلس بر اساس كتاب خدا و سنت رسول، در امور كشوري تصميم مي‌گيرند و محل تشكيل جلسات آن در رياض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اين مجلس از ميان شخصيت‌هاي علمي، مذهبي، اداري و نخبگان به مدت چهار سال هجري قمري برگزيده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مجدد آنان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رئيسه آن از رئيس و معاونان كميسيون‌هاي يازده گانه تخصصّي مجلس تشكيل مي‌شود و البته آنان نبايد مناصب سياسي رسمي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مجلس در سه محور زير تلاش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مصالح جامعه عربستان؛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وفاق ملي و وحدت بين طوايف و طبقات اجتماعي؛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ميان تصميمات مجلس مشورتي و رييس آن با مصوبات هيئت وزيران اختلاف بود، تصميم گيرنده نهايي پادشاه خواهد بود</w:t>
      </w:r>
      <w:r>
        <w:rPr>
          <w:rFonts w:eastAsia="IRNazanin" w:cs="IRNazanin"/>
          <w:color w:val="111111"/>
          <w:sz w:val="28"/>
          <w:szCs w:val="28"/>
          <w:rtl w:val="true"/>
          <w:lang w:bidi="fa-IR"/>
        </w:rPr>
        <w:t xml:space="preserve">. </w:t>
      </w:r>
      <w:r>
        <w:rPr>
          <w:rStyle w:val="FootnoteAnchor"/>
          <w:rtl w:val="true"/>
        </w:rPr>
        <w:footnoteReference w:id="45"/>
      </w:r>
      <w:bookmarkStart w:id="320" w:name="pg1218_8760"/>
    </w:p>
    <w:p>
      <w:pPr>
        <w:pStyle w:val="Heading5"/>
        <w:numPr>
          <w:ilvl w:val="4"/>
          <w:numId w:val="1"/>
        </w:numPr>
        <w:rPr/>
      </w:pPr>
      <w:bookmarkStart w:id="321" w:name="__RefHeading___Toc2727495_373438147"/>
      <w:bookmarkStart w:id="322" w:name="_Toc123"/>
      <w:bookmarkEnd w:id="320"/>
      <w:bookmarkEnd w:id="321"/>
      <w:r>
        <w:rPr/>
        <w:t>2</w:t>
      </w:r>
      <w:r>
        <w:rPr>
          <w:rtl w:val="true"/>
        </w:rPr>
        <w:t xml:space="preserve"> . </w:t>
      </w:r>
      <w:r>
        <w:rPr>
          <w:rtl w:val="true"/>
        </w:rPr>
        <w:t>قوه قضائيه</w:t>
      </w:r>
      <w:bookmarkEnd w:id="322"/>
    </w:p>
    <w:p>
      <w:pPr>
        <w:pStyle w:val="Heading6"/>
        <w:numPr>
          <w:ilvl w:val="5"/>
          <w:numId w:val="1"/>
        </w:numPr>
        <w:rPr/>
      </w:pPr>
      <w:bookmarkStart w:id="323" w:name="__RefHeading___Toc2727497_373438147"/>
      <w:bookmarkStart w:id="324" w:name="_Toc124"/>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در كشور عربستان، وزارت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سيستم قضايي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وزارت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ملك فيصل تشكيل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مربوط، جايگزين قاضي القضات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قضايي عربستان غالباً تحت نفوذ خانواده آل شيخ محمد بن عبدالوهاب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قضايي اين وزارتخانه؛ شوراي عالي قضايي، دادگاه عالي استيناف، دادگاه‌هاي عمومي و دادگاه ويژه مي‌باشند</w:t>
      </w:r>
      <w:r>
        <w:rPr>
          <w:rFonts w:eastAsia="IRNazanin" w:cs="IRNazanin"/>
          <w:color w:val="111111"/>
          <w:sz w:val="28"/>
          <w:szCs w:val="28"/>
          <w:rtl w:val="true"/>
          <w:lang w:bidi="fa-IR"/>
        </w:rPr>
        <w:t>.</w:t>
      </w:r>
    </w:p>
    <w:p>
      <w:pPr>
        <w:pStyle w:val="Heading6"/>
        <w:numPr>
          <w:ilvl w:val="5"/>
          <w:numId w:val="1"/>
        </w:numPr>
        <w:rPr/>
      </w:pPr>
      <w:bookmarkStart w:id="325" w:name="__RefHeading___Toc2727499_373438147"/>
      <w:bookmarkStart w:id="326" w:name="_Toc125"/>
      <w:bookmarkEnd w:id="325"/>
      <w:r>
        <w:rPr>
          <w:rtl w:val="true"/>
        </w:rPr>
        <w:t>الف</w:t>
      </w:r>
      <w:r>
        <w:rPr>
          <w:rtl w:val="true"/>
        </w:rPr>
        <w:t xml:space="preserve">. </w:t>
      </w:r>
      <w:r>
        <w:rPr>
          <w:rtl w:val="true"/>
        </w:rPr>
        <w:t xml:space="preserve">شوراي عالي قضايي </w:t>
      </w:r>
      <w:r>
        <w:rPr>
          <w:rtl w:val="true"/>
        </w:rPr>
        <w:t xml:space="preserve">] </w:t>
      </w:r>
      <w:r>
        <w:rPr>
          <w:rtl w:val="true"/>
        </w:rPr>
        <w:t xml:space="preserve">مجلس القضاء الاعلي </w:t>
      </w:r>
      <w:r>
        <w:rPr>
          <w:rtl w:val="true"/>
        </w:rPr>
        <w:t>[:</w:t>
      </w:r>
      <w:bookmarkEnd w:id="3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اعضاي اين ديوان يازده نفر است كه پنج نفر دائمي و بقيه به عنوان قاضي موقت مشغول انجام وظيفه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قضات آن توسط شاه و ارشدترين قاضي رييس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دادگاه‌هاي كشور زير نظر شوراي عالي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آن‌ها موارد زير را در برمي‌گيرد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گزارش براي وزير دادگستري جهت امور مذهبي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مسائلي كه از طرف شاه محول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پيشنهاد در مورد امور قضايي بعد از درخواست از طرف وزير امور دادگستري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تجديد نظر در مورد مجازات اعدام و بريدن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عالي، رأي اكثريت قابل اجرا است، امّا اگر جلسه به منظور تجديد نظر در مورد مسأله‌اي تشكيل شده باشد؛ چنانكه يك تن از اعضا حاضر نباشد، وزير دادگستري يكي از اعضاي موقت دادگاه مذكور را </w:t>
      </w:r>
      <w:bookmarkStart w:id="327" w:name="pg1218_8762"/>
    </w:p>
    <w:p>
      <w:pPr>
        <w:pStyle w:val="BookText"/>
        <w:rPr/>
      </w:pPr>
      <w:bookmarkEnd w:id="327"/>
      <w:r>
        <w:rPr>
          <w:rFonts w:ascii="IRNazanin" w:hAnsi="IRNazanin" w:eastAsia="IRNazanin"/>
          <w:color w:val="111111"/>
          <w:sz w:val="28"/>
          <w:sz w:val="28"/>
          <w:szCs w:val="28"/>
          <w:rtl w:val="true"/>
          <w:lang w:bidi="fa-IR"/>
        </w:rPr>
        <w:t xml:space="preserve">به عنوان عضو دائمي معرفي مي‌نمايد كه امكان دارد اين فرد يا رييس محكمه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معاون او؛ يكي از وكلاي وزارت دادگستري يا يكي از رؤساي دادگاه عمومي در مكه، مدينه، رياض و جده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جلسه فوق، در جلسه‌اي كه جهت رسيدگي به مسائلي كه از طرف وزير دادگستري به ديوان عالي ارجاع شده است شركت و حضور كليه اعضا لازم است و در صورتي كه عضوي در جلسه حاضر نباشد، وزير دادگستري يك نفر از محكمه تمييز را به عنوان عضو اين دادگاه منصوب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ديوان عالي به عنوان رأي نهايي تلقي مي‌شود و حكم صادره جهت اجرا به دايره مربوط ارسال مي‌شود</w:t>
      </w:r>
      <w:r>
        <w:rPr>
          <w:rFonts w:eastAsia="IRNazanin" w:cs="IRNazanin"/>
          <w:color w:val="111111"/>
          <w:sz w:val="28"/>
          <w:szCs w:val="28"/>
          <w:rtl w:val="true"/>
          <w:lang w:bidi="fa-IR"/>
        </w:rPr>
        <w:t>.</w:t>
      </w:r>
    </w:p>
    <w:p>
      <w:pPr>
        <w:pStyle w:val="Heading6"/>
        <w:numPr>
          <w:ilvl w:val="5"/>
          <w:numId w:val="1"/>
        </w:numPr>
        <w:rPr/>
      </w:pPr>
      <w:bookmarkStart w:id="328" w:name="__RefHeading___Toc2727501_373438147"/>
      <w:bookmarkStart w:id="329" w:name="_Toc126"/>
      <w:bookmarkEnd w:id="328"/>
      <w:r>
        <w:rPr>
          <w:rtl w:val="true"/>
        </w:rPr>
        <w:t>ب</w:t>
      </w:r>
      <w:r>
        <w:rPr>
          <w:rtl w:val="true"/>
        </w:rPr>
        <w:t xml:space="preserve">. </w:t>
      </w:r>
      <w:r>
        <w:rPr>
          <w:rtl w:val="true"/>
        </w:rPr>
        <w:t xml:space="preserve">دادگاه عالي استيناف </w:t>
      </w:r>
      <w:r>
        <w:rPr>
          <w:rtl w:val="true"/>
        </w:rPr>
        <w:t xml:space="preserve">] </w:t>
      </w:r>
      <w:r>
        <w:rPr>
          <w:rtl w:val="true"/>
        </w:rPr>
        <w:t xml:space="preserve">محكمة التمييز </w:t>
      </w:r>
      <w:r>
        <w:rPr>
          <w:rtl w:val="true"/>
        </w:rPr>
        <w:t>[:</w:t>
      </w:r>
      <w:bookmarkEnd w:id="32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تصميم‌گيري نهايي در دادگاه محلي، متهم نسبت به حكم صادره اعتراضي داشته باشد، پرونده به دادگاه عالي ارجاع داده مي‌شود و در آنجا مجدداً بررسي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حكم صادره درست تشخيص داده شود، همان نظر اوليه تأييد و در غير اين صورت دادگاه عالي جهت بررسي و صدور حكم مجدد، آن را به دادگاه محلي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مورد بررسي اين دادگاه، مسائل گوناگون كيفري، حقوقي، جنايي و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اعضاي دادگاه عالي براي بررسي پرونده‌اي تشكيل جلسه مي‌دهند، هيچ يك از طرفين دعوا يا وكيل آن‌ها نمي‌توانند در جلسه دادگاه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به حكم صادره توسط دادگاه عالي نيز اعتراض شود، پرونده به ديوان عالي ارجاع داده مي‌شود و آن </w:t>
      </w:r>
      <w:bookmarkStart w:id="330" w:name="pg1218_8765"/>
    </w:p>
    <w:p>
      <w:pPr>
        <w:pStyle w:val="BookText"/>
        <w:rPr/>
      </w:pPr>
      <w:bookmarkEnd w:id="330"/>
      <w:r>
        <w:rPr>
          <w:rFonts w:ascii="IRNazanin" w:hAnsi="IRNazanin" w:eastAsia="IRNazanin"/>
          <w:color w:val="111111"/>
          <w:sz w:val="28"/>
          <w:sz w:val="28"/>
          <w:szCs w:val="28"/>
          <w:rtl w:val="true"/>
          <w:lang w:bidi="fa-IR"/>
        </w:rPr>
        <w:t>ديوان موظف است كه ظرف يك ماه پرونده را بررسي و حكم قطعي را صادر نمايد</w:t>
      </w:r>
      <w:r>
        <w:rPr>
          <w:rFonts w:eastAsia="IRNazanin" w:cs="IRNazanin"/>
          <w:color w:val="111111"/>
          <w:sz w:val="28"/>
          <w:szCs w:val="28"/>
          <w:rtl w:val="true"/>
          <w:lang w:bidi="fa-IR"/>
        </w:rPr>
        <w:t>.</w:t>
      </w:r>
    </w:p>
    <w:p>
      <w:pPr>
        <w:pStyle w:val="Heading6"/>
        <w:numPr>
          <w:ilvl w:val="5"/>
          <w:numId w:val="1"/>
        </w:numPr>
        <w:rPr/>
      </w:pPr>
      <w:bookmarkStart w:id="331" w:name="__RefHeading___Toc2727503_373438147"/>
      <w:bookmarkStart w:id="332" w:name="_Toc127"/>
      <w:bookmarkEnd w:id="331"/>
      <w:r>
        <w:rPr>
          <w:rtl w:val="true"/>
        </w:rPr>
        <w:t>ج</w:t>
      </w:r>
      <w:r>
        <w:rPr>
          <w:rtl w:val="true"/>
        </w:rPr>
        <w:t xml:space="preserve">. </w:t>
      </w:r>
      <w:r>
        <w:rPr>
          <w:rtl w:val="true"/>
        </w:rPr>
        <w:t>دادگاه عمومي</w:t>
      </w:r>
      <w:bookmarkEnd w:id="332"/>
    </w:p>
    <w:p>
      <w:pPr>
        <w:pStyle w:val="BookText"/>
        <w:rPr/>
      </w:pPr>
      <w:r>
        <w:rPr>
          <w:rFonts w:ascii="IRNazanin" w:hAnsi="IRNazanin" w:eastAsia="IRNazanin"/>
          <w:color w:val="111111"/>
          <w:sz w:val="28"/>
          <w:sz w:val="28"/>
          <w:szCs w:val="28"/>
          <w:rtl w:val="true"/>
          <w:lang w:bidi="fa-IR"/>
        </w:rPr>
        <w:t>در اين دادگاه معمولاً فقط يك قاضي انجام وظيفه مي‌كند كه از طرف وزير دادگستري نصب و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موضوع رسيدگي به پرونده‌اي منجر به رجم، بريدن دست و اعدام باشد، تعداد قضات آن به سه نفر افزايش خواهد يافت كه آن هم با هماهنگي وزير دادگستري با ديوان عالي مي‌باشد</w:t>
      </w:r>
      <w:r>
        <w:rPr>
          <w:rFonts w:eastAsia="IRNazanin" w:cs="IRNazanin"/>
          <w:color w:val="111111"/>
          <w:sz w:val="28"/>
          <w:szCs w:val="28"/>
          <w:rtl w:val="true"/>
          <w:lang w:bidi="fa-IR"/>
        </w:rPr>
        <w:t>.</w:t>
      </w:r>
    </w:p>
    <w:p>
      <w:pPr>
        <w:pStyle w:val="Heading6"/>
        <w:numPr>
          <w:ilvl w:val="5"/>
          <w:numId w:val="1"/>
        </w:numPr>
        <w:rPr/>
      </w:pPr>
      <w:bookmarkStart w:id="333" w:name="__RefHeading___Toc2727505_373438147"/>
      <w:bookmarkStart w:id="334" w:name="_Toc128"/>
      <w:bookmarkEnd w:id="333"/>
      <w:r>
        <w:rPr>
          <w:rtl w:val="true"/>
        </w:rPr>
        <w:t>د</w:t>
      </w:r>
      <w:r>
        <w:rPr>
          <w:rtl w:val="true"/>
        </w:rPr>
        <w:t xml:space="preserve">. </w:t>
      </w:r>
      <w:r>
        <w:rPr>
          <w:rtl w:val="true"/>
        </w:rPr>
        <w:t xml:space="preserve">دادگاه ويژه </w:t>
      </w:r>
      <w:r>
        <w:rPr>
          <w:rtl w:val="true"/>
        </w:rPr>
        <w:t xml:space="preserve">] </w:t>
      </w:r>
      <w:r>
        <w:rPr>
          <w:rtl w:val="true"/>
        </w:rPr>
        <w:t xml:space="preserve">محكمة الجوزيه </w:t>
      </w:r>
      <w:r>
        <w:rPr>
          <w:rtl w:val="true"/>
        </w:rPr>
        <w:t>[:</w:t>
      </w:r>
      <w:bookmarkEnd w:id="334"/>
    </w:p>
    <w:p>
      <w:pPr>
        <w:pStyle w:val="BookText"/>
        <w:rPr/>
      </w:pPr>
      <w:r>
        <w:rPr>
          <w:rFonts w:ascii="IRNazanin" w:hAnsi="IRNazanin" w:eastAsia="IRNazanin"/>
          <w:color w:val="111111"/>
          <w:sz w:val="28"/>
          <w:sz w:val="28"/>
          <w:szCs w:val="28"/>
          <w:rtl w:val="true"/>
          <w:lang w:bidi="fa-IR"/>
        </w:rPr>
        <w:t>اين دادگاه از طرف وزير دادگستري و تحت نظر پادشاه است و جهت رسيدگي به امور ويژه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قاضي دارد و كيفيت كار آن مثل دادگاه‌هاي عمومي است</w:t>
      </w:r>
      <w:r>
        <w:rPr>
          <w:rFonts w:eastAsia="IRNazanin" w:cs="IRNazanin"/>
          <w:color w:val="111111"/>
          <w:sz w:val="28"/>
          <w:szCs w:val="28"/>
          <w:rtl w:val="true"/>
          <w:lang w:bidi="fa-IR"/>
        </w:rPr>
        <w:t>.</w:t>
      </w:r>
    </w:p>
    <w:p>
      <w:pPr>
        <w:pStyle w:val="Heading6"/>
        <w:numPr>
          <w:ilvl w:val="5"/>
          <w:numId w:val="1"/>
        </w:numPr>
        <w:rPr/>
      </w:pPr>
      <w:bookmarkStart w:id="335" w:name="__RefHeading___Toc2727507_373438147"/>
      <w:bookmarkStart w:id="336" w:name="_Toc129"/>
      <w:bookmarkEnd w:id="335"/>
      <w:r>
        <w:rPr>
          <w:rtl w:val="true"/>
        </w:rPr>
        <w:t xml:space="preserve">ه </w:t>
      </w:r>
      <w:r>
        <w:rPr>
          <w:rtl w:val="true"/>
        </w:rPr>
        <w:t xml:space="preserve">. </w:t>
      </w:r>
      <w:r>
        <w:rPr>
          <w:rtl w:val="true"/>
        </w:rPr>
        <w:t xml:space="preserve">دادگاه خاص </w:t>
      </w:r>
      <w:r>
        <w:rPr>
          <w:rtl w:val="true"/>
        </w:rPr>
        <w:t xml:space="preserve">] </w:t>
      </w:r>
      <w:r>
        <w:rPr>
          <w:rtl w:val="true"/>
        </w:rPr>
        <w:t xml:space="preserve">المحكمة الخاصة للأحوال الشخصيّه </w:t>
      </w:r>
      <w:r>
        <w:rPr>
          <w:rtl w:val="true"/>
        </w:rPr>
        <w:t>[:</w:t>
      </w:r>
      <w:bookmarkEnd w:id="33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دادگاه مرجع رسيدگي به شكايات كساني است كه از حكمرانان، استانداران، پليس يا دادگاه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 قوه قضائيه عربستان، در بررسي حق شاكيان دعاوي، علني، مستقل و بي طرف است، امّا در عمل فاقد استقلال و كاملاً تحت نفوذ و در اختيار پادشاه است؛ زيرا وزير دادگستري و قضات دادگاه‌ها توسط شاه عزل و نصب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 تأثير حاكمان، اِعمال نابرابر قانون در مورد بيگانگان و اتباع </w:t>
      </w:r>
      <w:bookmarkStart w:id="337" w:name="pg1218_8767"/>
    </w:p>
    <w:p>
      <w:pPr>
        <w:pStyle w:val="BookText"/>
        <w:rPr/>
      </w:pPr>
      <w:bookmarkEnd w:id="337"/>
      <w:r>
        <w:rPr>
          <w:rFonts w:ascii="IRNazanin" w:hAnsi="IRNazanin" w:eastAsia="IRNazanin"/>
          <w:color w:val="111111"/>
          <w:sz w:val="28"/>
          <w:sz w:val="28"/>
          <w:szCs w:val="28"/>
          <w:rtl w:val="true"/>
          <w:lang w:bidi="fa-IR"/>
        </w:rPr>
        <w:t>كشور، فقدان نظام حقوقي مدوّن و عدم تبيين حقوق شهروندي از مهم‌ترين چالش‌هاي سيستم قضايي عربستان است</w:t>
      </w:r>
      <w:r>
        <w:rPr>
          <w:rFonts w:eastAsia="IRNazanin" w:cs="IRNazanin"/>
          <w:color w:val="111111"/>
          <w:sz w:val="28"/>
          <w:szCs w:val="28"/>
          <w:rtl w:val="true"/>
          <w:lang w:bidi="fa-IR"/>
        </w:rPr>
        <w:t>.</w:t>
      </w:r>
    </w:p>
    <w:p>
      <w:pPr>
        <w:pStyle w:val="Heading5"/>
        <w:numPr>
          <w:ilvl w:val="4"/>
          <w:numId w:val="1"/>
        </w:numPr>
        <w:rPr/>
      </w:pPr>
      <w:bookmarkStart w:id="338" w:name="__RefHeading___Toc2727509_373438147"/>
      <w:bookmarkStart w:id="339" w:name="_Toc130"/>
      <w:bookmarkEnd w:id="338"/>
      <w:r>
        <w:rPr/>
        <w:t>3</w:t>
      </w:r>
      <w:r>
        <w:rPr>
          <w:rtl w:val="true"/>
        </w:rPr>
        <w:t xml:space="preserve"> . </w:t>
      </w:r>
      <w:r>
        <w:rPr>
          <w:rtl w:val="true"/>
        </w:rPr>
        <w:t>قوه مجريه</w:t>
      </w:r>
      <w:bookmarkEnd w:id="339"/>
    </w:p>
    <w:p>
      <w:pPr>
        <w:pStyle w:val="Heading6"/>
        <w:numPr>
          <w:ilvl w:val="5"/>
          <w:numId w:val="1"/>
        </w:numPr>
        <w:rPr/>
      </w:pPr>
      <w:bookmarkStart w:id="340" w:name="__RefHeading___Toc2727511_373438147"/>
      <w:bookmarkStart w:id="341" w:name="_Toc131"/>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در كشور عربستان، پادشاه رييس قوه مجريه و هيئت وزيران است و پست نخست وزيري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شاه، عالي‌ترين قدرت اجرايي، هيأت وزيران مي‌باشد</w:t>
      </w:r>
      <w:r>
        <w:rPr>
          <w:rFonts w:eastAsia="IRNazanin" w:cs="IRNazanin"/>
          <w:color w:val="111111"/>
          <w:sz w:val="28"/>
          <w:szCs w:val="28"/>
          <w:rtl w:val="true"/>
          <w:lang w:bidi="fa-IR"/>
        </w:rPr>
        <w:t>.</w:t>
      </w:r>
    </w:p>
    <w:p>
      <w:pPr>
        <w:pStyle w:val="Heading6"/>
        <w:numPr>
          <w:ilvl w:val="5"/>
          <w:numId w:val="1"/>
        </w:numPr>
        <w:rPr/>
      </w:pPr>
      <w:bookmarkStart w:id="342" w:name="__RefHeading___Toc2727513_373438147"/>
      <w:bookmarkStart w:id="343" w:name="_Toc132"/>
      <w:bookmarkEnd w:id="342"/>
      <w:r>
        <w:rPr>
          <w:rtl w:val="true"/>
        </w:rPr>
        <w:t>هيأت وزيران</w:t>
      </w:r>
      <w:bookmarkEnd w:id="3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تشكيل هيئت وزيران در اين كشور به فرمان ملك عبدالعزيز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برمي گردد كه رسماً هر يك از اعضاي هيئت دولت با مسؤوليت‌هاي مشخصي در آن حضور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فهد نظامنامه جديدي براي هيئت وزيران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هيأت وزيران از سه دسته تشكيل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شاهزادگان؛ اين گروه وزارتخانه‌هاي دفاع، خارجه، كشور و ارگان‌هاي حساس حكومتي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تكنوكرات‌ها؛ اين دسته مديريت وزارتخانه‌هاي تخصصي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سنت گرايان مذهبي؛ اين گروه كه اغلب از نوادگان شيخ محمد بن عبدالوهاب بنيانگذار مذهب وهابيت و از خانواده او هستند، در بيشتر اوقات تصدي وزارتخانه‌هاي فرهنگي، آموزشي و قضايي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وزيران در برابر پادشاه مسؤول بوده و شاه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bookmarkStart w:id="344" w:name="pg1218_8769"/>
    </w:p>
    <w:p>
      <w:pPr>
        <w:pStyle w:val="BookText"/>
        <w:rPr/>
      </w:pPr>
      <w:bookmarkEnd w:id="344"/>
      <w:r>
        <w:rPr>
          <w:rFonts w:ascii="IRNazanin" w:hAnsi="IRNazanin" w:eastAsia="IRNazanin"/>
          <w:color w:val="111111"/>
          <w:sz w:val="28"/>
          <w:sz w:val="28"/>
          <w:szCs w:val="28"/>
          <w:rtl w:val="true"/>
          <w:lang w:bidi="fa-IR"/>
        </w:rPr>
        <w:t>مي‌تواند مصوبات هيأت دولت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هيأت وزيران هر هفته به رياست پادشاه يا وليعهد تشكيل مي‌شود و محل تشكيل جلسه آن در رياض،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جده،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6"/>
        <w:numPr>
          <w:ilvl w:val="5"/>
          <w:numId w:val="1"/>
        </w:numPr>
        <w:rPr/>
      </w:pPr>
      <w:bookmarkStart w:id="345" w:name="__RefHeading___Toc2727515_373438147"/>
      <w:bookmarkStart w:id="346" w:name="_Toc133"/>
      <w:bookmarkEnd w:id="345"/>
      <w:r>
        <w:rPr>
          <w:rtl w:val="true"/>
        </w:rPr>
        <w:t>استانداران يا اميران مناطق</w:t>
      </w:r>
      <w:bookmarkEnd w:id="346"/>
    </w:p>
    <w:p>
      <w:pPr>
        <w:pStyle w:val="BookText"/>
        <w:rPr/>
      </w:pPr>
      <w:r>
        <w:rPr>
          <w:rFonts w:ascii="IRNazanin" w:hAnsi="IRNazanin" w:eastAsia="IRNazanin"/>
          <w:color w:val="111111"/>
          <w:sz w:val="28"/>
          <w:sz w:val="28"/>
          <w:szCs w:val="28"/>
          <w:rtl w:val="true"/>
          <w:lang w:bidi="fa-IR"/>
        </w:rPr>
        <w:t xml:space="preserve">پس از هيئت دولت، عالي‌ترين مقام اجرايي در هر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اميران آن مناطق مي‌باشند كه با مرتبه وزير هستند؛ كشور عربستان به سيزده استان تقسيم شده است كه از سوي پادشاه در رأس هر استان، يكي از اعضاي خانواده سلطنتي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منصوب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كه وظيفه اجراي سياست كلي و امور اجرايي را به عهده دارد، از اختيارات تام برخوردار است</w:t>
      </w:r>
      <w:r>
        <w:rPr>
          <w:rFonts w:eastAsia="IRNazanin" w:cs="IRNazanin"/>
          <w:color w:val="111111"/>
          <w:sz w:val="28"/>
          <w:szCs w:val="28"/>
          <w:rtl w:val="true"/>
          <w:lang w:bidi="fa-IR"/>
        </w:rPr>
        <w:t>.</w:t>
      </w:r>
    </w:p>
    <w:p>
      <w:pPr>
        <w:pStyle w:val="Heading4"/>
        <w:numPr>
          <w:ilvl w:val="3"/>
          <w:numId w:val="1"/>
        </w:numPr>
        <w:rPr/>
      </w:pPr>
      <w:bookmarkStart w:id="347" w:name="__RefHeading___Toc2727517_373438147"/>
      <w:bookmarkStart w:id="348" w:name="_Toc134"/>
      <w:bookmarkEnd w:id="347"/>
      <w:r>
        <w:rPr>
          <w:rtl w:val="true"/>
        </w:rPr>
        <w:t>مؤسسات عمومي عربستان</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محاسبات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نظارت بر اموال دولتي و چگونگي هزينه نمودن آن‌ها و خدمات اجتماعي وزارتخانه‌ها تأسيس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خدمات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تدوين قوانين، سياست‌گذاري و نظارت در مورد خدمات شهري را بر عهده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امور استخدامي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مطابق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اصلاح اداري و كشوري و تحقيق در اين امور به وجود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آمار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كه زير نظر وزارت امور دارايي و اقتصادي مي‌باشد، به منظور آمارگيري جمعيتي و تنظيم اطلاعات در اين خصوص تأسيس شد</w:t>
      </w:r>
      <w:r>
        <w:rPr>
          <w:rFonts w:eastAsia="IRNazanin" w:cs="IRNazanin"/>
          <w:color w:val="111111"/>
          <w:sz w:val="28"/>
          <w:szCs w:val="28"/>
          <w:rtl w:val="true"/>
          <w:lang w:bidi="fa-IR"/>
        </w:rPr>
        <w:t>.</w:t>
      </w:r>
      <w:bookmarkStart w:id="349" w:name="pg1218_8771"/>
    </w:p>
    <w:p>
      <w:pPr>
        <w:pStyle w:val="BookText"/>
        <w:rPr/>
      </w:pPr>
      <w:bookmarkEnd w:id="34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محيط زيست و هواشناسي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براي افزايش اطلاعات مطلوب آب و هوا براي نيروهاي مسلح، مراكز مهم صنعتي هواپيمايي كشوري و نظارت بر امور جوّي، حفظ محيط زيست در كشور و درياي سرخ و خليج فارس، همچنين انتشار جزوات و نشريات در امور مذكور براي استفاده در دواير دولتي و استفاده كارشناسان از اين مطبوعات تأسيس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هيئت عربي سعودي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المواصفات والمقاييس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كنترل توليد و مصرف بنيان نهاده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عمومي مخارج و هزينه‌ها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براي بررسي خدمات عمومي و مطالبات و نيازهاي آينده كشور و بر طرف ساختن موانع و مشكلات مربوط به عمران راه‌ها و ساختمان‌ها بوجود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0" w:name="__RefHeading___Toc2727519_373438147"/>
      <w:bookmarkStart w:id="351" w:name="_Toc135"/>
      <w:bookmarkEnd w:id="350"/>
      <w:r>
        <w:rPr>
          <w:rtl w:val="true"/>
        </w:rPr>
        <w:t>سيستم دفاعي عربستان</w:t>
      </w:r>
      <w:bookmarkEnd w:id="3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عربستان از چهار نيرو تشكيل شده و داراي سازمان‌هاي متعددي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نظامي اين كشور گرچه تحت فرمان پادشاه هستند، ولي رييس ستاد نيروهاي مسلّح، فرماندهي عمليات در چهار نيروي هوايي، دريايي، زميني و نيروي ضد هوايي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دفاع اين كشور امير سلطان، برادر ملك عبدالله مي‌باشد كه رياست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هواپيمايي را نيز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كل داراي چهار بخش اصلي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و آموزش؛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جاسوسي؛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نظامي؛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انساني و لجستيكي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نظامي، عربستان به هفت منطقه فرماندهي تقسيم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شمالي به مركزيت تبوك؛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جنوبي به مركزيت ابها؛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مركزي به مركزيت رياض؛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به مركزيت مدينه؛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 به مركزيت جده؛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به مركزيت طائف؛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شرقي به مركزيت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نيروهاي چهارگانه خويش داراي تجهيزات زرهي، توپخانه، تانك‌هاي سنگين، نفربرهاي زرهي، خودروهاي شناسايي، سلاح‌هاي ضد تانك، موشك‌هاي استينگر، كروتيل، شناورها، موشك‌انداز، اژدر افكن، مين جمع كن و يدك‌كش و هواپيماهاي جنگي پيشرفته </w:t>
      </w:r>
      <w:r>
        <w:rPr>
          <w:rFonts w:eastAsia="Times New Roman" w:cs="Times New Roman" w:ascii="Times New Roman" w:hAnsi="Times New Roman"/>
          <w:color w:val="111111"/>
          <w:sz w:val="28"/>
          <w:szCs w:val="28"/>
          <w:lang w:val="en-US" w:bidi="en-US"/>
        </w:rPr>
        <w:t>F15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هلي‌كوپترهاي آپاچي بوده و از تفنگ‌داران دريايي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نيروهاي چهارگانه ارتش، اين كشور از يك گارد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ملك عبدالله شاه عربستان كه اكنون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اداره مي‌كند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ملي اكنون بيش از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دارد كه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عضو فعال و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نيروهاي داوطلب قبايل مي‌باشند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اين گارد در دهه‌هاي اخير نوسازي و به سلاح‌هاي سنگين و هلي‌كوپتر مجهز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اين كشور بالغ 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سلاح و </w:t>
      </w:r>
      <w:bookmarkStart w:id="352" w:name="pg1218_8775"/>
    </w:p>
    <w:p>
      <w:pPr>
        <w:pStyle w:val="BookText"/>
        <w:rPr/>
      </w:pPr>
      <w:bookmarkEnd w:id="352"/>
      <w:r>
        <w:rPr>
          <w:rFonts w:ascii="IRNazanin" w:hAnsi="IRNazanin" w:eastAsia="IRNazanin"/>
          <w:color w:val="111111"/>
          <w:sz w:val="28"/>
          <w:sz w:val="28"/>
          <w:szCs w:val="28"/>
          <w:rtl w:val="true"/>
          <w:lang w:bidi="fa-IR"/>
        </w:rPr>
        <w:t xml:space="preserve">تجهيزات نظامي در اختيار دارد و با صرف هزينه‌اي بالغ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براي خريد تسليحات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رأس كشورهاي خريدار اسلحه در جهان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اين كشور قراردادهاي نظامي ديگري نيز به ارزش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با كشورهاي غربي به ويژه آمريكا منعقد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نظامي اين كشور از عالي به پايين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سرلشكر؛ عميد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سرتيپ؛ 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تمام؛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w:t>
      </w:r>
    </w:p>
    <w:p>
      <w:pPr>
        <w:pStyle w:val="BookText"/>
        <w:rPr/>
      </w:pPr>
      <w:r>
        <w:rPr>
          <w:rFonts w:ascii="Amiri" w:hAnsi="Amiri" w:eastAsia="Amiri" w:cs="Amiri"/>
          <w:color w:val="111111"/>
          <w:sz w:val="28"/>
          <w:sz w:val="28"/>
          <w:szCs w:val="28"/>
          <w:rtl w:val="true"/>
          <w:lang w:bidi="ar-SA"/>
        </w:rPr>
        <w:t xml:space="preserve">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سروان؛ ملازم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ستوان يكم؛ ملازم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ستوان دوم؛ ملازم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ستوان سوم و 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727521_373438147"/>
      <w:bookmarkStart w:id="354" w:name="_Toc136"/>
      <w:bookmarkEnd w:id="353"/>
      <w:r>
        <w:rPr>
          <w:rtl w:val="true"/>
        </w:rPr>
        <w:t>سياست خارجي</w:t>
      </w:r>
      <w:bookmarkEnd w:id="354"/>
    </w:p>
    <w:p>
      <w:pPr>
        <w:pStyle w:val="Heading5"/>
        <w:numPr>
          <w:ilvl w:val="4"/>
          <w:numId w:val="1"/>
        </w:numPr>
        <w:rPr/>
      </w:pPr>
      <w:bookmarkStart w:id="355" w:name="__RefHeading___Toc2727523_373438147"/>
      <w:bookmarkStart w:id="356" w:name="_Toc137"/>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سياست و روابط خارجي عربستان در پنج بخش قابل تبيين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7" w:name="__RefHeading___Toc2727525_373438147"/>
      <w:bookmarkStart w:id="358" w:name="_Toc138"/>
      <w:bookmarkEnd w:id="357"/>
      <w:r>
        <w:rPr>
          <w:rtl w:val="true"/>
        </w:rPr>
        <w:t>الف</w:t>
      </w:r>
      <w:r>
        <w:rPr>
          <w:rtl w:val="true"/>
        </w:rPr>
        <w:t xml:space="preserve">. </w:t>
      </w:r>
      <w:r>
        <w:rPr>
          <w:rtl w:val="true"/>
        </w:rPr>
        <w:t>روابط با كشورهاي غربي</w:t>
      </w:r>
      <w:bookmarkEnd w:id="358"/>
    </w:p>
    <w:p>
      <w:pPr>
        <w:pStyle w:val="BookText"/>
        <w:rPr/>
      </w:pPr>
      <w:r>
        <w:rPr>
          <w:rFonts w:ascii="Amiri" w:hAnsi="Amiri" w:eastAsia="Amiri" w:cs="Amiri"/>
          <w:color w:val="111111"/>
          <w:sz w:val="28"/>
          <w:sz w:val="28"/>
          <w:szCs w:val="28"/>
          <w:rtl w:val="true"/>
          <w:lang w:bidi="ar-SA"/>
        </w:rPr>
        <w:t>از زمان تشكيل عربستان سعودي، همواره اين كشور روابط</w:t>
      </w:r>
    </w:p>
    <w:p>
      <w:pPr>
        <w:pStyle w:val="BookText"/>
        <w:rPr/>
      </w:pPr>
      <w:r>
        <w:rPr>
          <w:rFonts w:ascii="IRNazanin" w:hAnsi="IRNazanin" w:eastAsia="IRNazanin"/>
          <w:color w:val="111111"/>
          <w:sz w:val="28"/>
          <w:sz w:val="28"/>
          <w:szCs w:val="28"/>
          <w:rtl w:val="true"/>
          <w:lang w:bidi="fa-IR"/>
        </w:rPr>
        <w:t>بسيار نزديكي با دول غربي؛ به ويژه با انگليس و آمريكا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جهاني دوم، رابطه عميق با انگليس، جاي خود را به آمريكا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 بيشتر سياست خارجي عربستان به غرب و آمريكا كه از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ملك فيصل رو به گسترش نهاد، در دوران اخير به بالاترين حد خود رسيده است؛ نيازهاي متقابل عربستان و جهان غرب در زمينه انرژي، </w:t>
      </w:r>
      <w:bookmarkStart w:id="359" w:name="pg1218_8777"/>
    </w:p>
    <w:p>
      <w:pPr>
        <w:pStyle w:val="BookText"/>
        <w:rPr/>
      </w:pPr>
      <w:bookmarkEnd w:id="359"/>
      <w:r>
        <w:rPr>
          <w:rFonts w:ascii="IRNazanin" w:hAnsi="IRNazanin" w:eastAsia="IRNazanin"/>
          <w:color w:val="111111"/>
          <w:sz w:val="28"/>
          <w:sz w:val="28"/>
          <w:szCs w:val="28"/>
          <w:rtl w:val="true"/>
          <w:lang w:bidi="fa-IR"/>
        </w:rPr>
        <w:t xml:space="preserve">كالا و دانش 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تحكيم و تعميق هر چه بيشتر روابط اين كشور با جهان غرب و همسويي در زمينه‌هاي سياسي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روابط نزديكي با كشورهاي انگلستان، فرانسه، آلمان و ژاپن دارد و از متخصصان و مستشاران اين كشورها، در صنايع و آموزش و تربيت نيروهاي نظامي خود استفاده مي‌كند</w:t>
      </w:r>
      <w:r>
        <w:rPr>
          <w:rFonts w:eastAsia="IRNazanin" w:cs="IRNazanin"/>
          <w:color w:val="111111"/>
          <w:sz w:val="28"/>
          <w:szCs w:val="28"/>
          <w:rtl w:val="true"/>
          <w:lang w:bidi="fa-IR"/>
        </w:rPr>
        <w:t>.</w:t>
      </w:r>
    </w:p>
    <w:p>
      <w:pPr>
        <w:pStyle w:val="Heading5"/>
        <w:numPr>
          <w:ilvl w:val="4"/>
          <w:numId w:val="1"/>
        </w:numPr>
        <w:rPr/>
      </w:pPr>
      <w:bookmarkStart w:id="360" w:name="__RefHeading___Toc2727527_373438147"/>
      <w:bookmarkStart w:id="361" w:name="_Toc139"/>
      <w:bookmarkEnd w:id="360"/>
      <w:r>
        <w:rPr>
          <w:rtl w:val="true"/>
        </w:rPr>
        <w:t>ب</w:t>
      </w:r>
      <w:r>
        <w:rPr>
          <w:rtl w:val="true"/>
        </w:rPr>
        <w:t xml:space="preserve">. </w:t>
      </w:r>
      <w:r>
        <w:rPr>
          <w:rtl w:val="true"/>
        </w:rPr>
        <w:t>رابطه با چين و شوروي سابق</w:t>
      </w:r>
      <w:bookmarkEnd w:id="3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به دليل مخالفت شديد با كمونيسم به عنوان يك مسلك الحادي، در تمام دوران جنگ سرد، از ايجاد رابطه سياسي با اردوگاه سوسياليسم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فروپاشي شوروي و پايان جنگ سرد، عربستان به موازات تركيه، فعاليت‌هاي بسياري در جمهوري‌هاي مسلمانِ تازه استقلال يافته شوروي سابق، آغاز نمود كه مهم‌ترين هدف آن انتشار انديشه‌هاي وهابيت در اين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روابط عربستان با روسيه نيز رو به گسترش نهاده است؛ در پي ديدار اخير وزير خارجه عربستان از روسيه، اولين كميسيون مشترك همكاري‌هاي مشترك دو كشور تشكيل گرديد و اخيراً در مسكو سميناري به مناسبت هفتادمين سالگرد ديدار ملك فيصل از شوروي سابق برگزار شد كه چشم‌انداز نويني در ارتقاي سطح روابط را جلوه‌گر مي‌سازد</w:t>
      </w:r>
      <w:r>
        <w:rPr>
          <w:rFonts w:eastAsia="IRNazanin" w:cs="IRNazanin"/>
          <w:color w:val="111111"/>
          <w:sz w:val="28"/>
          <w:szCs w:val="28"/>
          <w:rtl w:val="true"/>
          <w:lang w:bidi="fa-IR"/>
        </w:rPr>
        <w:t xml:space="preserve">. </w:t>
      </w:r>
      <w:bookmarkStart w:id="362" w:name="pg1218_8779"/>
    </w:p>
    <w:p>
      <w:pPr>
        <w:pStyle w:val="BookText"/>
        <w:rPr/>
      </w:pPr>
      <w:bookmarkEnd w:id="362"/>
      <w:r>
        <w:rPr>
          <w:rFonts w:ascii="IRNazanin" w:hAnsi="IRNazanin" w:eastAsia="IRNazanin"/>
          <w:color w:val="111111"/>
          <w:sz w:val="28"/>
          <w:sz w:val="28"/>
          <w:szCs w:val="28"/>
          <w:rtl w:val="true"/>
          <w:lang w:bidi="fa-IR"/>
        </w:rPr>
        <w:t>در ارتباط با چين، علي‌رغم خريد برخي از موشك‌هاي ميان‌بُرد در سال‌هاي اخير و گشودن بازار پر رونق خود به روي كالاهاي ارزان قيمت آن كشور، روابط به سطح بسيار مناسبي ارتقا نيافته است</w:t>
      </w:r>
      <w:r>
        <w:rPr>
          <w:rFonts w:eastAsia="IRNazanin" w:cs="IRNazanin"/>
          <w:color w:val="111111"/>
          <w:sz w:val="28"/>
          <w:szCs w:val="28"/>
          <w:rtl w:val="true"/>
          <w:lang w:bidi="fa-IR"/>
        </w:rPr>
        <w:t>.</w:t>
      </w:r>
    </w:p>
    <w:p>
      <w:pPr>
        <w:pStyle w:val="Heading5"/>
        <w:numPr>
          <w:ilvl w:val="4"/>
          <w:numId w:val="1"/>
        </w:numPr>
        <w:rPr/>
      </w:pPr>
      <w:bookmarkStart w:id="363" w:name="__RefHeading___Toc2727529_373438147"/>
      <w:bookmarkStart w:id="364" w:name="_Toc140"/>
      <w:bookmarkEnd w:id="363"/>
      <w:r>
        <w:rPr>
          <w:rtl w:val="true"/>
        </w:rPr>
        <w:t>ج</w:t>
      </w:r>
      <w:r>
        <w:rPr>
          <w:rtl w:val="true"/>
        </w:rPr>
        <w:t xml:space="preserve">. </w:t>
      </w:r>
      <w:r>
        <w:rPr>
          <w:rtl w:val="true"/>
        </w:rPr>
        <w:t>روابط با همسايگان و كشورهاي اسلامي</w:t>
      </w:r>
      <w:bookmarkEnd w:id="3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ضديت با ماركسيسم و جلوگيري از توسعه آن، همسويي با سياست كشورهاي غربي، كسب قدرت برتر در منطقه خاورميانه، سلطه فرهنگي بر كشورهاي مسلمان و ترويج آيين وهابيت، از اهداف سياست خارجي عربستان در ارتباط با كشورهاي منطقه و جهان اسلام است كه با روش جذب، مدارا، كاهش دشمني و تشنج با كشورهاي مجاور و جهان اسلام دنبال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سياست است كه علاوه بر كمك‌هاي رسمي به دولت‌ها، عربستان از طرفداران مسلك وهابي در كشورها، حمايت نموده و مخارج فعاليت‌هاي آن‌ها را پرداخت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سياست است كه در زمينه امور مذهبي ساخت مساجد مجلل، تربيت و اعزام ائمه جماعات وهابي مسلك، چاپ و انتشار قرآن و كتب مذهبي در شمارگان بسيار بالا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سياست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كشورهاي مسلمان آفريقايي؛ نظير سومالي، مراكش، چاد، نيجر، مالي، سنگال و موريتاني به علت نيازهاي مالي از كمك‌هاي عربستان برخوردارند و يا نفت ارزان دريافت مي‌كنند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بحران تجاوز عراق به كويت، عربستان نخست سياست كنترل بحران و حل اختلاف بين عراق و كويت را در پيش گرفت ولي در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در برابر عراق موضع گرفته، قسمت اعظم هزينه لشكركشي آمريكا و هم‌پيمانان غربي‌اش را بر عهده گرفت</w:t>
      </w:r>
      <w:r>
        <w:rPr>
          <w:rFonts w:eastAsia="IRNazanin" w:cs="IRNazanin"/>
          <w:color w:val="111111"/>
          <w:sz w:val="28"/>
          <w:szCs w:val="28"/>
          <w:rtl w:val="true"/>
          <w:lang w:bidi="fa-IR"/>
        </w:rPr>
        <w:t xml:space="preserve">. </w:t>
      </w:r>
      <w:r>
        <w:rPr>
          <w:rStyle w:val="FootnoteAnchor"/>
        </w:rPr>
        <w:footnoteReference w:id="47"/>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پيروزي مردم مسلمان الجزاير در انتخابات پارلماني، در همسويي با كشورهاي غربي از رژيم كودتا حمايت كرد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خليج فارس و يورش عراق به كويت، به دليل حمايت يمن از صدام، روابط اين دو كشور به وخامت گراييد و رژيم سعودي علاوه بر قطع كمك‌هاي خود به يمن كارگران آن كشور را از عربستان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عربستان با چند كشور همسايه خود؛ با يمن بر سر منطقه نجران و جيزان، با كويت و عراق بر سر مناطق بي‌طرف بينابين، با قطر بر سر قطع بزرگراه دوحه ـ ابوظبي داراي اختلافات مرزي بوده است كه با تلاش گسترده كشورهاي ديگر از طريق گفتگو و پيمان‌هاي جديد در بسياري از موارد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قراردادي با عراق، به اختلافات مرزي مبهم ديرين بر سر مرز طولاني مشترك دو كشور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در حالي صورت مي‌گرفت كه رياض و بغداد در زمينه‌هاي سياسي و عقيدتي هيچ گاه تفاهم نداشتند</w:t>
      </w:r>
      <w:r>
        <w:rPr>
          <w:rFonts w:eastAsia="IRNazanin" w:cs="IRNazanin"/>
          <w:color w:val="111111"/>
          <w:sz w:val="28"/>
          <w:szCs w:val="28"/>
          <w:rtl w:val="true"/>
          <w:lang w:bidi="fa-IR"/>
        </w:rPr>
        <w:t xml:space="preserve">. </w:t>
      </w:r>
      <w:bookmarkStart w:id="365" w:name="pg1218_8782"/>
    </w:p>
    <w:p>
      <w:pPr>
        <w:pStyle w:val="BookText"/>
        <w:rPr/>
      </w:pPr>
      <w:bookmarkEnd w:id="365"/>
      <w:r>
        <w:rPr>
          <w:rFonts w:ascii="IRNazanin" w:hAnsi="IRNazanin" w:eastAsia="IRNazanin"/>
          <w:color w:val="111111"/>
          <w:sz w:val="28"/>
          <w:sz w:val="28"/>
          <w:szCs w:val="28"/>
          <w:rtl w:val="true"/>
          <w:lang w:bidi="fa-IR"/>
        </w:rPr>
        <w:t xml:space="preserve">لازم به ذكر است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تغييراتي در سياست‌هاي عربستان نسبت به همسايگان و كشورهاي اسلامي پديد آمده است</w:t>
      </w:r>
      <w:r>
        <w:rPr>
          <w:rFonts w:eastAsia="IRNazanin" w:cs="IRNazanin"/>
          <w:color w:val="111111"/>
          <w:sz w:val="28"/>
          <w:szCs w:val="28"/>
          <w:rtl w:val="true"/>
          <w:lang w:bidi="fa-IR"/>
        </w:rPr>
        <w:t>.</w:t>
      </w:r>
    </w:p>
    <w:p>
      <w:pPr>
        <w:pStyle w:val="Heading5"/>
        <w:numPr>
          <w:ilvl w:val="4"/>
          <w:numId w:val="1"/>
        </w:numPr>
        <w:rPr/>
      </w:pPr>
      <w:bookmarkStart w:id="366" w:name="__RefHeading___Toc2727531_373438147"/>
      <w:bookmarkStart w:id="367" w:name="_Toc141"/>
      <w:bookmarkEnd w:id="366"/>
      <w:r>
        <w:rPr>
          <w:rtl w:val="true"/>
        </w:rPr>
        <w:t>د</w:t>
      </w:r>
      <w:r>
        <w:rPr>
          <w:rtl w:val="true"/>
        </w:rPr>
        <w:t xml:space="preserve">. </w:t>
      </w:r>
      <w:r>
        <w:rPr>
          <w:rtl w:val="true"/>
        </w:rPr>
        <w:t>در ارتباط با مسأله فلسطين</w:t>
      </w:r>
      <w:bookmarkEnd w:id="367"/>
    </w:p>
    <w:p>
      <w:pPr>
        <w:pStyle w:val="BookText"/>
        <w:rPr/>
      </w:pPr>
      <w:r>
        <w:rPr>
          <w:rFonts w:ascii="IRNazanin" w:hAnsi="IRNazanin" w:eastAsia="IRNazanin"/>
          <w:color w:val="111111"/>
          <w:sz w:val="28"/>
          <w:sz w:val="28"/>
          <w:szCs w:val="28"/>
          <w:rtl w:val="true"/>
          <w:lang w:bidi="fa-IR"/>
        </w:rPr>
        <w:t xml:space="preserve">اين كشور در حمايت از آرمان مردم فلسطين، پس از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اسرائيل در تحريم نفتي اعراب شركت نمود و بيش از يك ميليارد دلار به كشورهاي خطوط مقدم جبهه كمك كرد و پس از امضاي معاهده كمپ ديويد، براي به تعليق در آوردن عضويت مصر در سازمان كنفرانس اسلامي تلاش بسيار نمود ولي پس از كشته شدن ملك فيصل، به تدريج سياست خود را تغيير داد تا آن كه ملك فهد طرح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ماده‌اي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كه هيچ‌گونه تضميني جهت انجام تعهدات رژيم اشغالگر قدس پيش بيني نشده، با پذيرش مذاكره با رژيم غاصب اسرائيل، آن را به رسميت شناخته است؛ گرچه اين طرح در مراحل اوليه، مورد بي اعتنايي قرار گرفت ولي مذاكره رسمي با رژيم اشغالگر قدس تحقق يافت</w:t>
      </w:r>
      <w:r>
        <w:rPr>
          <w:rFonts w:eastAsia="IRNazanin" w:cs="IRNazanin"/>
          <w:color w:val="111111"/>
          <w:sz w:val="28"/>
          <w:szCs w:val="28"/>
          <w:rtl w:val="true"/>
          <w:lang w:bidi="fa-IR"/>
        </w:rPr>
        <w:t>.</w:t>
      </w:r>
    </w:p>
    <w:p>
      <w:pPr>
        <w:pStyle w:val="Heading5"/>
        <w:numPr>
          <w:ilvl w:val="4"/>
          <w:numId w:val="1"/>
        </w:numPr>
        <w:rPr/>
      </w:pPr>
      <w:bookmarkStart w:id="368" w:name="__RefHeading___Toc2727533_373438147"/>
      <w:bookmarkStart w:id="369" w:name="_Toc142"/>
      <w:bookmarkEnd w:id="368"/>
      <w:r>
        <w:rPr>
          <w:rtl w:val="true"/>
        </w:rPr>
        <w:t xml:space="preserve">ه </w:t>
      </w:r>
      <w:r>
        <w:rPr>
          <w:rtl w:val="true"/>
        </w:rPr>
        <w:t xml:space="preserve">. </w:t>
      </w:r>
      <w:r>
        <w:rPr>
          <w:rtl w:val="true"/>
        </w:rPr>
        <w:t>رابطه با جمهوري اسلامي</w:t>
      </w:r>
      <w:bookmarkEnd w:id="3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برقراري ارتباط ايران و عربستان سعودي به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ايران در عربستان گشوده شد ولي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و تا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ايران در مصر به عنوان سفير ايران آكروديته در عربستان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به علت درگيري حاجيان ايراني با اتباع سعودي همچنين اعدام يكي از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ايراني در حادثه‌اي ديگر، ارتباط سياسي دو كشور كاملاً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هيئت حسن نيت عربستان، دوباره سفير ايران در مصر به صورت آكروديته در عربستان مشغول به 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توافقنامه‌هايي ميان دو كشور امضا و در مسايل اوپك همكاري‌هايي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پيروزي انقلاب، نخست روابط عادي بود ولي با برگزاري اولين مراسم برائت به سردي گراييد و با شروع جنگ تحميلي روابط به شدت تيره شد و تا سطح كاردار تنزل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اقدامات مثبت ايران در پايان دادن به حادثه هواپيماي ربوده شده سعودي، روابط اندكي بهبود يافت، اما اقدام عربستان در كاهش قيمت نفت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 باز هم تيره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حجاج ايراني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عربستان روابط خود با ايران را به طور يك جانبه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موضع‌گيري اصولي ايران در تجاوز عراق به كويت، روابط ايران و عربستان را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وارد مرحله جديدي نمود و در پي آن سفارتخانه‌هاي دو كشور در فروردين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مي‌توان مرحله تنش‌زدايي و زمينه‌سازي روابط بهتر ناميد؛ در اين مرحله جناب آقاي هاشمي رفسنجاني رييس جمهور وقت، نقش بسيار مهم و اساسي داشتند و توانست با جلب موافقت ملك عبدالله كه آن وقت وليعهد عربستان بود، رياست جمهوري </w:t>
      </w:r>
      <w:bookmarkStart w:id="370" w:name="pg1218_8786"/>
    </w:p>
    <w:p>
      <w:pPr>
        <w:pStyle w:val="BookText"/>
        <w:rPr/>
      </w:pPr>
      <w:bookmarkEnd w:id="370"/>
      <w:r>
        <w:rPr>
          <w:rFonts w:ascii="Amiri" w:hAnsi="Amiri" w:eastAsia="Amiri" w:cs="Amiri"/>
          <w:color w:val="111111"/>
          <w:sz w:val="28"/>
          <w:sz w:val="28"/>
          <w:szCs w:val="28"/>
          <w:rtl w:val="true"/>
          <w:lang w:bidi="ar-SA"/>
        </w:rPr>
        <w:t>اسلامي ايران بر كنفرانس اسلامي را به تصويب برسانند</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برگزاري كنفرانس اسلامي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ديدار ملك عبدالله از تهران و مذاكرات سياسي وي در حاشيه حضورش در كنفرانس اسلامي و در مرحله بعد انعقاد موافقت نامه‌هاي متعدد اقتصادي، سياسي و امنيتي، روابط ايران و عربستان را نزديك‌تر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آقاي خاتمي رييس جمهوري اسلامي ايران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 امير سلطان بن عبدالعزيز معاون دوم شوراي وزيران و سفر برخي از وزراي دو كشور در بالا بردن سطح روابط، نقش بسيار مهمي ايفا نمود و چشم‌انداز آينده روابط دو كشور را تا حد زيادي ارتقا بخشيد</w:t>
      </w:r>
      <w:r>
        <w:rPr>
          <w:rFonts w:eastAsia="IRNazanin" w:cs="IRNazanin"/>
          <w:color w:val="111111"/>
          <w:sz w:val="28"/>
          <w:szCs w:val="28"/>
          <w:rtl w:val="true"/>
          <w:lang w:bidi="fa-IR"/>
        </w:rPr>
        <w:t>.</w:t>
      </w:r>
    </w:p>
    <w:p>
      <w:pPr>
        <w:pStyle w:val="Heading4"/>
        <w:numPr>
          <w:ilvl w:val="3"/>
          <w:numId w:val="1"/>
        </w:numPr>
        <w:rPr/>
      </w:pPr>
      <w:bookmarkStart w:id="371" w:name="__RefHeading___Toc2727535_373438147"/>
      <w:bookmarkStart w:id="372" w:name="_Toc143"/>
      <w:bookmarkEnd w:id="371"/>
      <w:r>
        <w:rPr>
          <w:rtl w:val="true"/>
        </w:rPr>
        <w:t>خلاصه</w:t>
      </w:r>
      <w:bookmarkEnd w:id="3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كه قرآن را قانون اساسي خود معرفي مي‌نمايد،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ملك فهد از مواهب تدوين سه قانون؛ شامل قانون اساسي، قوانين مجلس شورا و قانون مناطق ايالتي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اين كشور داراي سه قوه به شرح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قواي دولت بر سه قوه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قضائيه، قوه مجريه و قوه مقننه؛ اين سه قوه در انجام وظايف خود بر مبناي اين قانون و ديگر قوانين، هماهنگي به عمل مي‌آورند و پادشاه مرجع تمام اين قوا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قدرت در عربستان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حاكم؛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عربستان، وزارت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سيستم قضايي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قضايي اين وزارتخانه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عالي قضايي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القضاء الاعلي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عالي استيناف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محكمة التمييز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عمومي؛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محكمة الجوزيه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المحكمة الخاصة للأحوال الشخصيّه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پادشاه رييس قوه مجريه و هيئت وزيران است و پست نخست وزيري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شاه، عالي‌ترين قدرت اجرايي، هيأت وزيران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هيأت وزيران از سه دسته تشكيل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شاهزادگان؛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تكنوكرات‌ها؛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سنت‌گرايان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هيئت دولت، عالي‌ترين مقام اجرايي در هر منطقه، اميران آن مناطق 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كشور عربستان به سيزده استان تقسيم شده است كه از سوي پادشاه در رأس هر استان، يكي از اعضاي خانواده سلطنتي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منصوب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عمومي عربستان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محاسبات عمومي ، ديوان خدمات شهري، سازمان امور استخدامي، اداره آمار عمومي، سازمان محيط زيست و هواشناسي، هيئت عربي سعودي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المواصفات والمقاييس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عمومي مخارج و هزينه‌ها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عربستان از چهار نيرو تشكيل شده و داراي سازمان‌هاي متعددي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نظامي، عربستان به هفت منطقه فرماندهي تقسيم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شمالي به مركزيت تبوك؛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جنوبي به مركزيت ابها؛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مركزي به مركزيت رياض؛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به مركزيت مدينه؛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 به مركزيت جده؛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به مركزيت طائف؛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شرقي به مركزيت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نيروهاي چهارگانه خويش داراي تجهيزات زرهي، توپخانه، تانك‌هاي سنگين، نفربرهاي زرهي، خودروهاي شناسايي، سلاح‌هاي ضد تانك، موشك‌هاي استينگر، كروتيل، شناورها، موشك‌انداز، اژدر افكن، مين جمع كن و يدك‌كش و هواپيماهاي جنگي پيشرفته </w:t>
      </w:r>
      <w:r>
        <w:rPr>
          <w:rFonts w:eastAsia="Times New Roman" w:cs="Times New Roman" w:ascii="Times New Roman" w:hAnsi="Times New Roman"/>
          <w:color w:val="111111"/>
          <w:sz w:val="28"/>
          <w:szCs w:val="28"/>
          <w:lang w:val="en-US" w:bidi="en-US"/>
        </w:rPr>
        <w:t>F15</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هلي‌كوپترهاي آپاچي بوده و از تفنگداران دريايي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نظامي اين كشور از عالي به پايين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سرلشكر؛ عميد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سرتيپ؛ 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تمام؛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ملازم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يكم؛ ملازم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دوم؛ ملازم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سوم و 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 روابط خارجي عربستان در پنج بخش قابل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كشورهاي غربي؛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چين و شوروي سابق؛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همسايگان و كشورهاي اسلامي؛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مسأله فلسطين؛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جمهوري اسلامي</w:t>
      </w:r>
      <w:r>
        <w:rPr>
          <w:rFonts w:eastAsia="IRNazanin" w:cs="IRNazanin"/>
          <w:color w:val="111111"/>
          <w:sz w:val="28"/>
          <w:szCs w:val="28"/>
          <w:rtl w:val="true"/>
          <w:lang w:bidi="fa-IR"/>
        </w:rPr>
        <w:t xml:space="preserve">. </w:t>
      </w:r>
      <w:bookmarkStart w:id="373" w:name="pg1218_8792"/>
    </w:p>
    <w:p>
      <w:pPr>
        <w:pStyle w:val="Heading4"/>
        <w:numPr>
          <w:ilvl w:val="3"/>
          <w:numId w:val="1"/>
        </w:numPr>
        <w:rPr/>
      </w:pPr>
      <w:bookmarkStart w:id="374" w:name="__RefHeading___Toc2727537_373438147"/>
      <w:bookmarkStart w:id="375" w:name="_Toc144"/>
      <w:bookmarkEnd w:id="373"/>
      <w:bookmarkEnd w:id="374"/>
      <w:r>
        <w:rPr>
          <w:rtl w:val="true"/>
        </w:rPr>
        <w:t>خودآزمايي</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چگونگي تدوين قانون اساسي عربستان را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قدرت در عربستان را نام برده و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وظايف و عملكرد قواي سه گانه عربستان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قضايي قوه قضاييه عربستان را نام برده و هر يك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مرتبط با قوه مجريه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عمومي عربستان را نام برده و هريك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دفاعي عربستان را با محوريت مناطق نظامي عربسان، امكانات ارتش و درجات نظامي عربستان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قسم روابط خارجي عربستان را نام برده و هر يك را توضيح دهيد</w:t>
      </w:r>
      <w:r>
        <w:rPr>
          <w:rFonts w:eastAsia="IRNazanin" w:cs="IRNazanin"/>
          <w:color w:val="111111"/>
          <w:sz w:val="28"/>
          <w:szCs w:val="28"/>
          <w:rtl w:val="true"/>
          <w:lang w:bidi="fa-IR"/>
        </w:rPr>
        <w:t>.</w:t>
      </w:r>
      <w:bookmarkStart w:id="376" w:name="pg1218_8794"/>
    </w:p>
    <w:p>
      <w:pPr>
        <w:pStyle w:val="Heading2"/>
        <w:numPr>
          <w:ilvl w:val="1"/>
          <w:numId w:val="1"/>
        </w:numPr>
        <w:rPr/>
      </w:pPr>
      <w:bookmarkStart w:id="377" w:name="__RefHeading___Toc2727539_373438147"/>
      <w:bookmarkStart w:id="378" w:name="_Toc145"/>
      <w:bookmarkEnd w:id="376"/>
      <w:bookmarkEnd w:id="377"/>
      <w:r>
        <w:rPr>
          <w:rtl w:val="true"/>
        </w:rPr>
        <w:t>بخش سوم</w:t>
      </w:r>
      <w:r>
        <w:rPr>
          <w:rtl w:val="true"/>
        </w:rPr>
        <w:t xml:space="preserve">: </w:t>
      </w:r>
      <w:r>
        <w:rPr>
          <w:rtl w:val="true"/>
        </w:rPr>
        <w:t>تشكيلات مذهبي عربستان</w:t>
      </w:r>
      <w:bookmarkEnd w:id="378"/>
    </w:p>
    <w:p>
      <w:pPr>
        <w:pStyle w:val="Heading3"/>
        <w:numPr>
          <w:ilvl w:val="2"/>
          <w:numId w:val="1"/>
        </w:numPr>
        <w:rPr/>
      </w:pPr>
      <w:bookmarkStart w:id="379" w:name="__RefHeading___Toc2727541_373438147"/>
      <w:bookmarkStart w:id="380" w:name="_Toc146"/>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تشكيلات مذهبي عربستان</w:t>
      </w:r>
    </w:p>
    <w:p>
      <w:pPr>
        <w:pStyle w:val="Heading3"/>
        <w:numPr>
          <w:ilvl w:val="2"/>
          <w:numId w:val="1"/>
        </w:numPr>
        <w:rPr/>
      </w:pPr>
      <w:bookmarkStart w:id="381" w:name="__RefHeading___Toc2727543_373438147"/>
      <w:bookmarkStart w:id="382" w:name="_Toc147"/>
      <w:bookmarkEnd w:id="381"/>
      <w:r>
        <w:rPr>
          <w:rtl w:val="true"/>
        </w:rPr>
        <w:t>درس نهم</w:t>
      </w:r>
      <w:bookmarkEnd w:id="382"/>
    </w:p>
    <w:p>
      <w:pPr>
        <w:pStyle w:val="Heading4"/>
        <w:numPr>
          <w:ilvl w:val="3"/>
          <w:numId w:val="1"/>
        </w:numPr>
        <w:rPr/>
      </w:pPr>
      <w:bookmarkStart w:id="383" w:name="__RefHeading___Toc2727545_373438147"/>
      <w:bookmarkStart w:id="384" w:name="_Toc148"/>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تشكيلات مذهبي عربستان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هدف‌هاي آموزشي انتظار مي‌رود با مطالعه اين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چگونگي نفوذ دين در عربستان و جناح مذهبي حاكم در عربستان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پيشينه وهابيت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انواع مذاهب در تاريخ ديني عربستان و نحوه شكل‌گيري آن‌ها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 هاي مذهبي عربستان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مؤسسات وابسته به سازمان رابطه العالم الاسلامي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سازمان‌هاي وابسته به امور مذهبي را بشناسيم</w:t>
      </w:r>
      <w:r>
        <w:rPr>
          <w:rFonts w:eastAsia="IRNazanin" w:cs="IRNazanin"/>
          <w:color w:val="111111"/>
          <w:sz w:val="28"/>
          <w:szCs w:val="28"/>
          <w:rtl w:val="true"/>
          <w:lang w:bidi="fa-IR"/>
        </w:rPr>
        <w:t xml:space="preserve">. </w:t>
      </w:r>
      <w:bookmarkStart w:id="385" w:name="pg1218_8797"/>
    </w:p>
    <w:p>
      <w:pPr>
        <w:pStyle w:val="BookText"/>
        <w:rPr/>
      </w:pPr>
      <w:bookmarkEnd w:id="385"/>
      <w:r>
        <w:rPr>
          <w:rFonts w:ascii="IRNazanin" w:hAnsi="IRNazanin" w:eastAsia="IRNazanin"/>
          <w:color w:val="111111"/>
          <w:sz w:val="28"/>
          <w:sz w:val="28"/>
          <w:szCs w:val="28"/>
          <w:rtl w:val="true"/>
          <w:lang w:bidi="fa-IR"/>
        </w:rPr>
        <w:t>در اين درس، ذيل عنوان تشكيلات مذهبي عربستان به مواردي چون نقش دين در عربستان، پيشينه وهابيت و سازمان‌هاي مذهبي و وابسته به امور مذهبي عربستان مي‌پردازيم و هر يك از سازمان‌هاي مرتبط با مسائل مذهبي را معرفي مي‌كنيم، اين سازمان‌ها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علماي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كبار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رابطة العالم الاسلامي، سازمان امر به معروف و نهي از منكر و سازمان‌هاي وابسته به امور مذهبي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ملي راهنمايي حجاج، معهد خادم الحرمين الشريفين لأبحاث الحج، مجتمع چاپ قرآن ملك فهد،كارگاه بافت پرده كعبه و حوزه‌هاي ديني و رهبران مذهبي</w:t>
      </w:r>
      <w:r>
        <w:rPr>
          <w:rFonts w:eastAsia="IRNazanin" w:cs="IRNazanin"/>
          <w:color w:val="111111"/>
          <w:sz w:val="28"/>
          <w:szCs w:val="28"/>
          <w:rtl w:val="true"/>
          <w:lang w:bidi="fa-IR"/>
        </w:rPr>
        <w:t>).</w:t>
      </w:r>
    </w:p>
    <w:p>
      <w:pPr>
        <w:pStyle w:val="Heading4"/>
        <w:numPr>
          <w:ilvl w:val="3"/>
          <w:numId w:val="1"/>
        </w:numPr>
        <w:rPr/>
      </w:pPr>
      <w:bookmarkStart w:id="386" w:name="__RefHeading___Toc2727547_373438147"/>
      <w:bookmarkStart w:id="387" w:name="_Toc149"/>
      <w:bookmarkEnd w:id="386"/>
      <w:r>
        <w:rPr/>
        <w:t>1</w:t>
      </w:r>
      <w:r>
        <w:rPr>
          <w:rtl w:val="true"/>
        </w:rPr>
        <w:t xml:space="preserve">. </w:t>
      </w:r>
      <w:r>
        <w:rPr>
          <w:rtl w:val="true"/>
        </w:rPr>
        <w:t>نقش دين در عربستان</w:t>
      </w:r>
      <w:bookmarkEnd w:id="3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در ميان مردم عربستان نفوذ زيادي داشته، در اوضاع فرهنگي، سياسي و اجتماعي آن نقش اساسي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بر اساس ظواهر شريعت اسلامي اداره مي‌شود؛ قوانيني چون قصاص و تعزيرات نيز در آن اجرا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ديني غير از اسلام پذيرفته نيست و اماكن مذهبي غير اسلامي همچون كليسا، كنيسه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عمومي، احكام اسلامي را تبليغ و ترويج نموده، از نشر و پخش هر گونه سخن و برنامه خلاف شؤون ديني جلوگيري مي‌شود</w:t>
      </w:r>
      <w:r>
        <w:rPr>
          <w:rFonts w:eastAsia="IRNazanin" w:cs="IRNazanin"/>
          <w:color w:val="111111"/>
          <w:sz w:val="28"/>
          <w:szCs w:val="28"/>
          <w:rtl w:val="true"/>
          <w:lang w:bidi="fa-IR"/>
        </w:rPr>
        <w:t xml:space="preserve">. </w:t>
      </w:r>
      <w:bookmarkStart w:id="388" w:name="pg1218_8799"/>
    </w:p>
    <w:p>
      <w:pPr>
        <w:pStyle w:val="BookText"/>
        <w:rPr/>
      </w:pPr>
      <w:bookmarkEnd w:id="388"/>
      <w:r>
        <w:rPr>
          <w:rFonts w:ascii="IRNazanin" w:hAnsi="IRNazanin" w:eastAsia="IRNazanin"/>
          <w:color w:val="111111"/>
          <w:sz w:val="28"/>
          <w:sz w:val="28"/>
          <w:szCs w:val="28"/>
          <w:rtl w:val="true"/>
          <w:lang w:bidi="fa-IR"/>
        </w:rPr>
        <w:t>جناح مذهبي و سنت گرايان، از قدرت و نقش بسيار زيادي در حكومت و جامعه عربستان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مردم اين كشور از اهل تسنن مي‌باشند؛ و كشور بر اساس مذهب وهابيت اداره مي‌شود؛ بيشتر مردم نجد پيرو مذهب حنبلي و منطقه حجاز بيشتر مالكي مذهب‌اند و شايد به همين دليل بود كه آيين محمدبن عبدالوهاب كه بيشتر بر اصول اعتقادات و آراي فقهي حنبلي تكيه مي‌كرد، ابتدا در ميان مردم نجد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منوره و منطقه الشرقيه تعداد نسبتاً قابل توجهي از شيعيان اماميه زندگي مي‌كنند و در عسير و نجران نيز گروهي از اسماعيليه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يمني‌هاي مقيم عربستان نيز زيدي مذهب هستند</w:t>
      </w:r>
      <w:r>
        <w:rPr>
          <w:rFonts w:eastAsia="IRNazanin" w:cs="IRNazanin"/>
          <w:color w:val="111111"/>
          <w:sz w:val="28"/>
          <w:szCs w:val="28"/>
          <w:rtl w:val="true"/>
          <w:lang w:bidi="fa-IR"/>
        </w:rPr>
        <w:t>.</w:t>
      </w:r>
    </w:p>
    <w:p>
      <w:pPr>
        <w:pStyle w:val="Heading4"/>
        <w:numPr>
          <w:ilvl w:val="3"/>
          <w:numId w:val="1"/>
        </w:numPr>
        <w:rPr/>
      </w:pPr>
      <w:bookmarkStart w:id="389" w:name="__RefHeading___Toc2727549_373438147"/>
      <w:bookmarkStart w:id="390" w:name="_Toc150"/>
      <w:bookmarkEnd w:id="389"/>
      <w:r>
        <w:rPr/>
        <w:t>2</w:t>
      </w:r>
      <w:r>
        <w:rPr>
          <w:rtl w:val="true"/>
        </w:rPr>
        <w:t xml:space="preserve"> . </w:t>
      </w:r>
      <w:r>
        <w:rPr>
          <w:rtl w:val="true"/>
        </w:rPr>
        <w:t>پيشينه وهابيت</w:t>
      </w:r>
      <w:bookmarkEnd w:id="39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بنيان اسلام را نهاد، با فراخوان مسلمانان به وحدت، جامعه اسلامي را متحد و يكپارچه ساخت؛ اما پس از رحلت آن حضرت، مسائل سياسي، اعتقادي و فقهي موجب پيدايش مذاهب مختلف اسلامي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مورد جانشيني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رأي و انديشه شكل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بزرگان صحابه همچون ابن عباس، سلمان ابوذر و مقداد و عده‌اي از مردم با استناد به واقعه غدير خم و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مواضع متعدد،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و جانشين پيامبر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عده‌اي به استناد به رأي شوراي سقيفه و بيعت مردم، آنان كه به حكومت دست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ابابكر، عمر، عثمان،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اين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ديگر سياسي كه موجب شكل‌گيري گروه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پذيرش حكميت از سوي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معاويه بود كه خوارج آن را كفر تلقي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جريانات مختلف اين گروه در ميان جامعه اسلامي منقرض شدند و تنها اندكي از يكي از معتدل‌ترين جريانات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عوامل سياسي فوق، از نيمه دوم قرن اول هجري مسائلي چون جبر و اختيار، قضا و قدر، حادث يا قديم بودن كلام الهي و صفات خداوند مورد بحث و گفتگو واقع شد؛ در اين گونه مباحث، شيعيان از سخن و هدايت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مي‌نمودند ولي در ميان اهل سنت، مذاهب كلامي متفاوتي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طرز تفكر عقل مدارانه‌اي بوجود آمد كه با تأمل و تفكر در مسائل اعتقادي به بحث و اظهار نظر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اين طرز تفكّر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مباحثات، گروه‌هاي ديگر كلامي مانند جهميه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گفتگوهاي كلامي و روش عقل مدارانه فوق، عده‌اي از محدِّثان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 به مخالفت برخاسته، پرسش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بدعت و هر گونه انديشه و تفكر و بحث كلامي در مورد عقايد را ناروا دانسته، تنها معيار شناخت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محدِّثان مي‌توان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كه در رد فرقه‌هاي كلامي معتزله و جهميه دست به قلم برده، با تأكيد بر لزوم حديث‌گرايي و تكيه بر ظاهر متون روايي، هرگونه تحليل و تأمل عقلاني و خردورزي در احاديث را ممنوع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به تدريج گستره كار خود را توسعه دادند و در زمينه فقه نيز بسياري از مردم به احمد بن حنبل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در ميان خلفاي عباسي، تنها مدافع حنبليان، متوكل عباسي بود كه هدايايي براي احمد بن حنبل فرستاد و با اهل حديث همدلي و همراهي بسيار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ابوالحسن اشعري از معتزله جدا شد و مكتب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اهل حديث به دو گروه تقسيم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كه همچنان هرگونه مباحثه و گفتگوي كلامي در زمينه اعتقادات را حرام و ناروا مي‌دانستند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اشعريان كه گفتگوهاي كلامي را جايز مي‌دانستند بر پيروي از ظواهر روايات در مسايل اعتقادي تأكيد مي‌ورزيدند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از سوي ديگر در كنار مكتب فقهي حنابله، سه مكتب فقهي؛ حنفي مالكي و شافعي نيز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همچون حنابله بحث‌هاي عقلي در اصول دين را ناروا و ممنوع اعلام نمود، ولي ابوحنيفه در مكتب </w:t>
      </w:r>
    </w:p>
    <w:p>
      <w:pPr>
        <w:pStyle w:val="BookText"/>
        <w:rPr/>
      </w:pPr>
      <w:r>
        <w:rPr>
          <w:rFonts w:ascii="IRNazanin" w:hAnsi="IRNazanin" w:eastAsia="IRNazanin"/>
          <w:color w:val="111111"/>
          <w:sz w:val="28"/>
          <w:sz w:val="28"/>
          <w:szCs w:val="28"/>
          <w:rtl w:val="true"/>
          <w:lang w:bidi="fa-IR"/>
        </w:rPr>
        <w:t>فقهي خود با تكيه بر قياس و رأي به استنباط احكام فقهي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روي مورد شديدترين حملات اهل حديث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حمايت حاكمان عباسي، از نظر كلامي بر انديشه‌هاي ديگر غلبه يافتند و حنبليان به ضعف و سستي گراييدند و كم كم از نظر فقهي نيز طرفداران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چهارم 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حنبليان بغداد</w:t>
      </w:r>
    </w:p>
    <w:p>
      <w:pPr>
        <w:pStyle w:val="BookText"/>
        <w:rPr/>
      </w:pPr>
      <w:r>
        <w:rPr>
          <w:rFonts w:ascii="IRNazanin" w:hAnsi="IRNazanin" w:eastAsia="IRNazanin"/>
          <w:color w:val="111111"/>
          <w:sz w:val="28"/>
          <w:sz w:val="28"/>
          <w:szCs w:val="28"/>
          <w:rtl w:val="true"/>
          <w:lang w:bidi="fa-IR"/>
        </w:rPr>
        <w:t>با تكيه بر ظواهر آيات و روايات، بار دگر عقايدي چون استقرار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فراز كرسي و ديده شدن در روز قيامت را زنده ساخت و از نظر فقهي، زيارت قبور را منع و نوحه‌گري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ناروا خواند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اظهار چنين مطالبي، خشم علما و مردم را برانگيخت و موجب صدور اطلاعيه‌اي از سوي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نادرستي عقايد و توبيخ ياران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نوشته ابن الجوزي از آن پس، وي در خانه زني پنهان شد و در همانجا مرد و بدون اطلاع مردمان او را در همان مكان غسل دادند و به خاك سپردند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حنبليان به تدريج از ميان رفتند تا آن كه در اواخر قرن هفتم و اوايل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الجوزيه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آراء و نظرياتي همسان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داشتند و مجدداً عقايد اهل حديث را با شدت بيشتري احيا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نيز پس از اعلام نظر خود در مورد </w:t>
      </w:r>
      <w:bookmarkStart w:id="391" w:name="pg1218_8807"/>
    </w:p>
    <w:p>
      <w:pPr>
        <w:pStyle w:val="BookText"/>
        <w:rPr/>
      </w:pPr>
      <w:bookmarkEnd w:id="391"/>
      <w:r>
        <w:rPr>
          <w:rFonts w:ascii="IRNazanin" w:hAnsi="IRNazanin" w:eastAsia="IRNazanin"/>
          <w:color w:val="111111"/>
          <w:sz w:val="28"/>
          <w:sz w:val="28"/>
          <w:szCs w:val="28"/>
          <w:rtl w:val="true"/>
          <w:lang w:bidi="fa-IR"/>
        </w:rPr>
        <w:t>صفات خداوند كه در حقيقت جسم بودن خدا را تداعي مي‌نمود، با مخالفت سختي از سوي عالمان مسلمان مواجه گرديد و در جلسه‌اي در حضور علما و پس از شنيدن استدلال ايشان، حرف خود را پس گرفت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چندي، رأي فقهي او كه زيارت را امري ناپسند اعلام كرد، بار ديگر خشم همگان را برانگيخت و به دليل مخالفت عمومي و شكايت فرقه‌هاي مختلف اسلامي، به دستور ملك ناصر به زندان افتاد و در همان جا از دنيا رفت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پس از وي بار دگر نهضت سلفي‌گرايي و رأي و انديشه حنبليان</w:t>
      </w:r>
    </w:p>
    <w:p>
      <w:pPr>
        <w:pStyle w:val="BookText"/>
        <w:rPr/>
      </w:pPr>
      <w:r>
        <w:rPr>
          <w:rFonts w:ascii="IRNazanin" w:hAnsi="IRNazanin" w:eastAsia="IRNazanin"/>
          <w:color w:val="111111"/>
          <w:sz w:val="28"/>
          <w:sz w:val="28"/>
          <w:szCs w:val="28"/>
          <w:rtl w:val="true"/>
          <w:lang w:bidi="fa-IR"/>
        </w:rPr>
        <w:t xml:space="preserve">رو به افول گذاشت تا آن كه در قرن دوازدهم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افكار را پي گرفت </w:t>
      </w:r>
      <w:r>
        <w:rPr>
          <w:rStyle w:val="FootnoteAnchor"/>
          <w:rtl w:val="true"/>
        </w:rPr>
        <w:footnoteReference w:id="53"/>
      </w:r>
      <w:r>
        <w:rPr>
          <w:rFonts w:ascii="IRNazanin" w:hAnsi="IRNazanin" w:eastAsia="IRNazanin"/>
          <w:color w:val="111111"/>
          <w:sz w:val="28"/>
          <w:sz w:val="28"/>
          <w:szCs w:val="28"/>
          <w:rtl w:val="true"/>
          <w:lang w:bidi="fa-IR"/>
        </w:rPr>
        <w:t>و با امير درعيه محمد بن سعود جد آل سعود پيمان بست و توافق نمود كه محمد بن عبدالوهاب، رهبري مذهبي و محمد بن سعود جدّ آل سعود، رهبري سياسي و مديريت حكومت را بر عهده گيرند كه تاريخ آن به تفصيل در درس دوم ارائه شد</w:t>
      </w:r>
      <w:r>
        <w:rPr>
          <w:rFonts w:eastAsia="IRNazanin" w:cs="IRNazanin"/>
          <w:color w:val="111111"/>
          <w:sz w:val="28"/>
          <w:szCs w:val="28"/>
          <w:rtl w:val="true"/>
          <w:lang w:bidi="fa-IR"/>
        </w:rPr>
        <w:t>.</w:t>
      </w:r>
    </w:p>
    <w:p>
      <w:pPr>
        <w:pStyle w:val="Heading4"/>
        <w:numPr>
          <w:ilvl w:val="3"/>
          <w:numId w:val="1"/>
        </w:numPr>
        <w:rPr/>
      </w:pPr>
      <w:bookmarkStart w:id="392" w:name="__RefHeading___Toc2727551_373438147"/>
      <w:bookmarkStart w:id="393" w:name="_Toc151"/>
      <w:bookmarkEnd w:id="392"/>
      <w:r>
        <w:rPr/>
        <w:t>3</w:t>
      </w:r>
      <w:r>
        <w:rPr>
          <w:rtl w:val="true"/>
        </w:rPr>
        <w:t xml:space="preserve"> . </w:t>
      </w:r>
      <w:r>
        <w:rPr>
          <w:rtl w:val="true"/>
        </w:rPr>
        <w:t>سازمان‌هاي مذهبي عربستان</w:t>
      </w:r>
      <w:bookmarkEnd w:id="393"/>
    </w:p>
    <w:p>
      <w:pPr>
        <w:pStyle w:val="Heading5"/>
        <w:numPr>
          <w:ilvl w:val="4"/>
          <w:numId w:val="1"/>
        </w:numPr>
        <w:rPr/>
      </w:pPr>
      <w:bookmarkStart w:id="394" w:name="__RefHeading___Toc2727553_373438147"/>
      <w:bookmarkStart w:id="395" w:name="_Toc152"/>
      <w:bookmarkEnd w:id="394"/>
      <w:r>
        <w:rPr>
          <w:rtl w:val="true"/>
        </w:rPr>
        <w:t>اشاره</w:t>
      </w:r>
      <w:bookmarkEnd w:id="3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تشكيلات حكومتي عربستان، وزارت اوقاف، شؤون اسلامي، </w:t>
      </w:r>
      <w:bookmarkStart w:id="396" w:name="pg1218_8809"/>
    </w:p>
    <w:p>
      <w:pPr>
        <w:pStyle w:val="BookText"/>
        <w:rPr/>
      </w:pPr>
      <w:bookmarkEnd w:id="396"/>
      <w:r>
        <w:rPr>
          <w:rFonts w:ascii="IRNazanin" w:hAnsi="IRNazanin" w:eastAsia="IRNazanin"/>
          <w:color w:val="111111"/>
          <w:sz w:val="28"/>
          <w:sz w:val="28"/>
          <w:szCs w:val="28"/>
          <w:rtl w:val="true"/>
          <w:lang w:bidi="fa-IR"/>
        </w:rPr>
        <w:t>دعوت و ارشاد، و سازمان‌هاي ديگر براي انجام امور مذهبي تأسيس شده و به انجام امور مذهبي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رهبري ديني در عربستان در سازمانهاي ذيل، سامان يافته‌اند</w:t>
      </w:r>
      <w:r>
        <w:rPr>
          <w:rFonts w:eastAsia="IRNazanin" w:cs="IRNazanin"/>
          <w:color w:val="111111"/>
          <w:sz w:val="28"/>
          <w:szCs w:val="28"/>
          <w:rtl w:val="true"/>
          <w:lang w:bidi="fa-IR"/>
        </w:rPr>
        <w:t>:</w:t>
      </w:r>
    </w:p>
    <w:p>
      <w:pPr>
        <w:pStyle w:val="Heading5"/>
        <w:numPr>
          <w:ilvl w:val="4"/>
          <w:numId w:val="1"/>
        </w:numPr>
        <w:rPr/>
      </w:pPr>
      <w:bookmarkStart w:id="397" w:name="__RefHeading___Toc2727555_373438147"/>
      <w:bookmarkStart w:id="398" w:name="_Toc153"/>
      <w:bookmarkEnd w:id="397"/>
      <w:r>
        <w:rPr>
          <w:rtl w:val="true"/>
        </w:rPr>
        <w:t>الف</w:t>
      </w:r>
      <w:r>
        <w:rPr>
          <w:rtl w:val="true"/>
        </w:rPr>
        <w:t xml:space="preserve">. </w:t>
      </w:r>
      <w:r>
        <w:rPr>
          <w:rtl w:val="true"/>
        </w:rPr>
        <w:t>خاندان آل شيخ</w:t>
      </w:r>
      <w:bookmarkEnd w:id="398"/>
    </w:p>
    <w:p>
      <w:pPr>
        <w:pStyle w:val="BookText"/>
        <w:rPr/>
      </w:pPr>
      <w:r>
        <w:rPr>
          <w:rFonts w:ascii="IRNazanin" w:hAnsi="IRNazanin" w:eastAsia="IRNazanin"/>
          <w:color w:val="111111"/>
          <w:sz w:val="28"/>
          <w:sz w:val="28"/>
          <w:szCs w:val="28"/>
          <w:rtl w:val="true"/>
          <w:lang w:bidi="fa-IR"/>
        </w:rPr>
        <w:t>بر اساس توافق اوليه محمد بن عبدالوهاب و خاندان آل سعود، امور مذهبي فرهنگي و قضايي در اختيار شيخ محمد بن عبدالوهاب و فرزندان و نوادگان وي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كه فرزندان و نوادگان طايفه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مي‌شوند موقعيت و جايگاه خاصي در رهبري ديني وهابيت دارند</w:t>
      </w:r>
      <w:r>
        <w:rPr>
          <w:rFonts w:eastAsia="IRNazanin" w:cs="IRNazanin"/>
          <w:color w:val="111111"/>
          <w:sz w:val="28"/>
          <w:szCs w:val="28"/>
          <w:rtl w:val="true"/>
          <w:lang w:bidi="fa-IR"/>
        </w:rPr>
        <w:t>.</w:t>
      </w:r>
    </w:p>
    <w:p>
      <w:pPr>
        <w:pStyle w:val="Heading5"/>
        <w:numPr>
          <w:ilvl w:val="4"/>
          <w:numId w:val="1"/>
        </w:numPr>
        <w:rPr/>
      </w:pPr>
      <w:bookmarkStart w:id="399" w:name="__RefHeading___Toc2727557_373438147"/>
      <w:bookmarkStart w:id="400" w:name="_Toc154"/>
      <w:bookmarkEnd w:id="399"/>
      <w:r>
        <w:rPr>
          <w:rtl w:val="true"/>
        </w:rPr>
        <w:t>ب</w:t>
      </w:r>
      <w:r>
        <w:rPr>
          <w:rtl w:val="true"/>
        </w:rPr>
        <w:t xml:space="preserve">. </w:t>
      </w:r>
      <w:r>
        <w:rPr>
          <w:rtl w:val="true"/>
        </w:rPr>
        <w:t xml:space="preserve">سازمان علماي بزرگ </w:t>
      </w:r>
      <w:r>
        <w:rPr>
          <w:rtl w:val="true"/>
        </w:rPr>
        <w:t xml:space="preserve">] </w:t>
      </w:r>
      <w:r>
        <w:rPr>
          <w:rtl w:val="true"/>
        </w:rPr>
        <w:t xml:space="preserve">هيئت كبار العلما </w:t>
      </w:r>
      <w:r>
        <w:rPr>
          <w:rtl w:val="true"/>
        </w:rPr>
        <w:t>[</w:t>
      </w:r>
      <w:bookmarkEnd w:id="4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سازمان در رأس امور ديني عربستان قرار دارد كه به رياست مفتي كل كشور اداره مي‌شود و مركب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علماي طراز اول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فعاليت اعضاي اين سازمان صدور فتوي است كه نقش مهمي در مسائل مذهبي و سياسي كشور دارد؛ زيرا در كشور به صورت رسمي از هيچ يك از مذاهب فقهي مشهور اهل سنت يعني حنبلي، شافعي، حنفي، و مالكي پيروي نمي‌شود، بلكه بر اساس فتاوي همين سازمان به ويژه فتواي رييس آن كه معمولاً بر اساس مذهب حنبلي است عمل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مقام مذهبي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مفتي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حكم پادشاه منصوب مي‌گردد</w:t>
      </w:r>
      <w:r>
        <w:rPr>
          <w:rFonts w:eastAsia="IRNazanin" w:cs="IRNazanin"/>
          <w:color w:val="111111"/>
          <w:sz w:val="28"/>
          <w:szCs w:val="28"/>
          <w:rtl w:val="true"/>
          <w:lang w:bidi="fa-IR"/>
        </w:rPr>
        <w:t xml:space="preserve">. </w:t>
      </w:r>
      <w:bookmarkStart w:id="401" w:name="pg1218_8811"/>
    </w:p>
    <w:p>
      <w:pPr>
        <w:pStyle w:val="Heading5"/>
        <w:numPr>
          <w:ilvl w:val="4"/>
          <w:numId w:val="1"/>
        </w:numPr>
        <w:rPr/>
      </w:pPr>
      <w:bookmarkStart w:id="402" w:name="__RefHeading___Toc2727559_373438147"/>
      <w:bookmarkStart w:id="403" w:name="_Toc155"/>
      <w:bookmarkEnd w:id="401"/>
      <w:bookmarkEnd w:id="402"/>
      <w:r>
        <w:rPr>
          <w:rtl w:val="true"/>
        </w:rPr>
        <w:t>ج</w:t>
      </w:r>
      <w:r>
        <w:rPr>
          <w:rtl w:val="true"/>
        </w:rPr>
        <w:t xml:space="preserve">. </w:t>
      </w:r>
      <w:r>
        <w:rPr>
          <w:rtl w:val="true"/>
        </w:rPr>
        <w:t>سازمان رابطة العالم الاسلامي</w:t>
      </w:r>
      <w:bookmarkEnd w:id="40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سازمان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عضويت نمايندگاني از ساير كشورها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از پرقدرت‌ترين سازمان‌هاي مذهبي در عربستان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سالانه اين سازمان بالغ بر دويست ميليون ريال سعودي است و در بيشتر كشورهاي جهان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اين سازمان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آموزش‌هاي اسلامي، توزيع كتب اسلامي و قرآن، آموزش زبان عربي، كمك به مؤسسات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وابسته به اين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فقه اسلامي؛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عالي جهاني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زيربنايي تربيت اسلامي؛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قارية المساجد؛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جوانان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طي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پول بسيار زيادي صرف ساخت بناهاي اسلامي و ترويج مذهب وهابيت نموده است و دولت نيز در ده سال اخير مبالغ هنگفتي در جهت ترويج اسلام، نشر و حفظ قرآن، مؤسسه ائمه ارشاد و سازمان‌هاي خيريه، بيمارستان‌ها و درمانگاه‌ها در خارج از كشور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هزار مسجد در جهان و صدها مركز اسلامي زير نظر اين سازمان مشغول فعاليت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هزينه احداث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اسلامي؛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مدرسه؛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مؤسسه مذهبي؛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درمانگاه؛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بيمارستان و يك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انستيتو جهان عرب در پاريس را پرداخت نموده است</w:t>
      </w:r>
      <w:r>
        <w:rPr>
          <w:rFonts w:eastAsia="IRNazanin" w:cs="IRNazanin"/>
          <w:color w:val="111111"/>
          <w:sz w:val="28"/>
          <w:szCs w:val="28"/>
          <w:rtl w:val="true"/>
          <w:lang w:bidi="fa-IR"/>
        </w:rPr>
        <w:t xml:space="preserve">. </w:t>
      </w:r>
      <w:bookmarkStart w:id="404" w:name="pg1218_8813"/>
    </w:p>
    <w:p>
      <w:pPr>
        <w:pStyle w:val="Heading5"/>
        <w:numPr>
          <w:ilvl w:val="4"/>
          <w:numId w:val="1"/>
        </w:numPr>
        <w:rPr/>
      </w:pPr>
      <w:bookmarkStart w:id="405" w:name="__RefHeading___Toc2727561_373438147"/>
      <w:bookmarkStart w:id="406" w:name="_Toc156"/>
      <w:bookmarkEnd w:id="404"/>
      <w:bookmarkEnd w:id="405"/>
      <w:r>
        <w:rPr>
          <w:rtl w:val="true"/>
        </w:rPr>
        <w:t>د</w:t>
      </w:r>
      <w:r>
        <w:rPr>
          <w:rtl w:val="true"/>
        </w:rPr>
        <w:t xml:space="preserve">. </w:t>
      </w:r>
      <w:r>
        <w:rPr>
          <w:rtl w:val="true"/>
        </w:rPr>
        <w:t>سازمان امر به معروف و نهي از منكر</w:t>
      </w:r>
      <w:bookmarkEnd w:id="406"/>
    </w:p>
    <w:p>
      <w:pPr>
        <w:pStyle w:val="BookText"/>
        <w:rPr/>
      </w:pPr>
      <w:r>
        <w:rPr>
          <w:rFonts w:ascii="IRNazanin" w:hAnsi="IRNazanin" w:eastAsia="IRNazanin"/>
          <w:color w:val="111111"/>
          <w:sz w:val="28"/>
          <w:sz w:val="28"/>
          <w:szCs w:val="28"/>
          <w:rtl w:val="true"/>
          <w:lang w:bidi="fa-IR"/>
        </w:rPr>
        <w:t>كشور عربستان يك كشور اسلامي و مذهبي است و همواره داراي فرهنگي آميخته به دين و مذهب بوده است، از اين رو مردم اين كشور در كنار آداب و رسوم قبيله‌اي، نسبت به انجام فرايض ديني و آداب و سنن مذهبي پايبندي زيادي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سازمان امر به معروف و نهي از منكر به منظور دعوت مردم براي برگزاري نمازهاي جماعت و جمعه، نظارت بر رعايت شؤون اسلامي و حجاب بانوان و جلوگيري از فعاليت مراكز غير شرعي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اين سازمان نقش پليس منكرات را بر عهده دارند و با گشت زني در خيابان‌ها، با موارد غير مشروع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 ديگري كه در عربستان به امور مذهبي مي‌پردازند،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تحقيقات علمي و مذهبي و صدور فتاوي و دعوت و ارشاد؛ جمعيت حفظ قرآن؛ المجمع الفقهي؛ رياست عام امور حرم مكي و حرم نبوي؛ شوراي عالي جهاني مساجد ؛ سازمان رسيدگي به وضع اقليت‌هاي اسلامي در كشورهاي غير اسلامي</w:t>
      </w:r>
      <w:r>
        <w:rPr>
          <w:rFonts w:eastAsia="IRNazanin" w:cs="IRNazanin"/>
          <w:color w:val="111111"/>
          <w:sz w:val="28"/>
          <w:szCs w:val="28"/>
          <w:rtl w:val="true"/>
          <w:lang w:bidi="fa-IR"/>
        </w:rPr>
        <w:t>.</w:t>
      </w:r>
    </w:p>
    <w:p>
      <w:pPr>
        <w:pStyle w:val="Heading5"/>
        <w:numPr>
          <w:ilvl w:val="4"/>
          <w:numId w:val="1"/>
        </w:numPr>
        <w:rPr/>
      </w:pPr>
      <w:bookmarkStart w:id="407" w:name="__RefHeading___Toc2727563_373438147"/>
      <w:bookmarkStart w:id="408" w:name="_Toc157"/>
      <w:bookmarkEnd w:id="407"/>
      <w:r>
        <w:rPr>
          <w:rtl w:val="true"/>
        </w:rPr>
        <w:t xml:space="preserve">ه </w:t>
      </w:r>
      <w:r>
        <w:rPr>
          <w:rtl w:val="true"/>
        </w:rPr>
        <w:t xml:space="preserve">. </w:t>
      </w:r>
      <w:r>
        <w:rPr>
          <w:rtl w:val="true"/>
        </w:rPr>
        <w:t>سازمان‌هاي وابسته به امور مذهبي</w:t>
      </w:r>
      <w:bookmarkEnd w:id="408"/>
    </w:p>
    <w:p>
      <w:pPr>
        <w:pStyle w:val="Heading6"/>
        <w:numPr>
          <w:ilvl w:val="5"/>
          <w:numId w:val="1"/>
        </w:numPr>
        <w:rPr/>
      </w:pPr>
      <w:bookmarkStart w:id="409" w:name="__RefHeading___Toc2727565_373438147"/>
      <w:bookmarkStart w:id="410" w:name="_Toc158"/>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در اين بخش به معرفي چند مركز مهم ديگر كه مي‌توان آن‌ها را مؤسسات وابسته به امور مذهبي دانست مي‌پردازيم</w:t>
      </w:r>
      <w:r>
        <w:rPr>
          <w:rFonts w:eastAsia="IRNazanin" w:cs="IRNazanin"/>
          <w:color w:val="111111"/>
          <w:sz w:val="28"/>
          <w:szCs w:val="28"/>
          <w:rtl w:val="true"/>
          <w:lang w:bidi="fa-IR"/>
        </w:rPr>
        <w:t>.</w:t>
      </w:r>
    </w:p>
    <w:p>
      <w:pPr>
        <w:pStyle w:val="Heading6"/>
        <w:numPr>
          <w:ilvl w:val="5"/>
          <w:numId w:val="1"/>
        </w:numPr>
        <w:rPr/>
      </w:pPr>
      <w:bookmarkStart w:id="411" w:name="__RefHeading___Toc2727567_373438147"/>
      <w:bookmarkStart w:id="412" w:name="_Toc159"/>
      <w:bookmarkEnd w:id="411"/>
      <w:r>
        <w:rPr/>
        <w:t>1</w:t>
      </w:r>
      <w:r>
        <w:rPr>
          <w:rtl w:val="true"/>
        </w:rPr>
        <w:t xml:space="preserve"> . </w:t>
      </w:r>
      <w:r>
        <w:rPr>
          <w:rtl w:val="true"/>
        </w:rPr>
        <w:t>مؤسسه ملي راهنمايي حجاج</w:t>
      </w:r>
      <w:bookmarkEnd w:id="4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 فرمان ملك فهد در مورد ايجاد مركز ارائه خدمات رفاهي </w:t>
      </w:r>
      <w:bookmarkStart w:id="413" w:name="pg1218_8815"/>
    </w:p>
    <w:p>
      <w:pPr>
        <w:pStyle w:val="BookText"/>
        <w:rPr/>
      </w:pPr>
      <w:bookmarkEnd w:id="413"/>
      <w:r>
        <w:rPr>
          <w:rFonts w:ascii="IRNazanin" w:hAnsi="IRNazanin" w:eastAsia="IRNazanin"/>
          <w:color w:val="111111"/>
          <w:sz w:val="28"/>
          <w:sz w:val="28"/>
          <w:szCs w:val="28"/>
          <w:rtl w:val="true"/>
          <w:lang w:bidi="fa-IR"/>
        </w:rPr>
        <w:t xml:space="preserve">براي حجاج در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وزيران قانون تأسيس هيئت راهنمايي حجاج را به تصويب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كه در مدينه منوره تأسيس گرديد، بعداً به مؤسسه ملي راهنمايان تغيير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متنوع اين مركز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اسكان، نظم، امور بعثه‌ها، گذرنامه نقل و</w:t>
      </w:r>
      <w:r>
        <w:rPr>
          <w:rFonts w:eastAsia="IRNazanin" w:cs="IRNazanin"/>
          <w:color w:val="111111"/>
          <w:sz w:val="28"/>
          <w:szCs w:val="28"/>
          <w:rtl w:val="true"/>
          <w:lang w:bidi="fa-IR"/>
        </w:rPr>
        <w:t>...</w:t>
      </w:r>
    </w:p>
    <w:p>
      <w:pPr>
        <w:pStyle w:val="Heading6"/>
        <w:numPr>
          <w:ilvl w:val="5"/>
          <w:numId w:val="1"/>
        </w:numPr>
        <w:rPr/>
      </w:pPr>
      <w:bookmarkStart w:id="414" w:name="__RefHeading___Toc2727569_373438147"/>
      <w:bookmarkStart w:id="415" w:name="_Toc160"/>
      <w:bookmarkEnd w:id="414"/>
      <w:r>
        <w:rPr/>
        <w:t>2</w:t>
      </w:r>
      <w:r>
        <w:rPr>
          <w:rtl w:val="true"/>
        </w:rPr>
        <w:t xml:space="preserve"> . </w:t>
      </w:r>
      <w:r>
        <w:rPr>
          <w:rtl w:val="true"/>
        </w:rPr>
        <w:t>معهد خادم الحرمين الشريفين لأبحاث الحج</w:t>
      </w:r>
      <w:bookmarkEnd w:id="415"/>
    </w:p>
    <w:p>
      <w:pPr>
        <w:pStyle w:val="BookText"/>
        <w:rPr/>
      </w:pPr>
      <w:r>
        <w:rPr>
          <w:rFonts w:ascii="IRNazanin" w:hAnsi="IRNazanin" w:eastAsia="IRNazanin"/>
          <w:color w:val="111111"/>
          <w:sz w:val="28"/>
          <w:sz w:val="28"/>
          <w:szCs w:val="28"/>
          <w:rtl w:val="true"/>
          <w:lang w:bidi="fa-IR"/>
        </w:rPr>
        <w:t xml:space="preserve">اين تشكيلات كه به تصويب هيئت وزيران در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جمع آوري اطلاعات، حفظ محيط زيست و ارائه مشاوره فني به شوراي عالي حج تأسيس گرديد، زير نظر امير نايف بن عبدالعزيز وليعهد دوم، وزير كشور و رييس شوراي عالي حج اداره مي‌شود، و داراي بخش‌هاي عمران و مهندسي، بهداشت و محيط زيست، امور اداري و انساني، اطلاعات و خدمات علمي، امور تبليغات و امور مالي مي‌باشد</w:t>
      </w:r>
      <w:r>
        <w:rPr>
          <w:rFonts w:eastAsia="IRNazanin" w:cs="IRNazanin"/>
          <w:color w:val="111111"/>
          <w:sz w:val="28"/>
          <w:szCs w:val="28"/>
          <w:rtl w:val="true"/>
          <w:lang w:bidi="fa-IR"/>
        </w:rPr>
        <w:t>.</w:t>
      </w:r>
    </w:p>
    <w:p>
      <w:pPr>
        <w:pStyle w:val="Heading6"/>
        <w:numPr>
          <w:ilvl w:val="5"/>
          <w:numId w:val="1"/>
        </w:numPr>
        <w:rPr/>
      </w:pPr>
      <w:bookmarkStart w:id="416" w:name="__RefHeading___Toc2727571_373438147"/>
      <w:bookmarkStart w:id="417" w:name="_Toc161"/>
      <w:bookmarkEnd w:id="416"/>
      <w:r>
        <w:rPr/>
        <w:t>3</w:t>
      </w:r>
      <w:r>
        <w:rPr>
          <w:rtl w:val="true"/>
        </w:rPr>
        <w:t xml:space="preserve"> . </w:t>
      </w:r>
      <w:r>
        <w:rPr>
          <w:rtl w:val="true"/>
        </w:rPr>
        <w:t>مجتمع چاپ قرآن ملك فهد</w:t>
      </w:r>
      <w:bookmarkEnd w:id="4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اين مجتمع بر اساس فرمان ملك فهد 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مساحتي بالغ بر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آغاز و در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مجتمع كه زير نظر وزارت اوقاف اداره مي‌شود، به چاپ متن، ترجمه و تفسير قرآن، نشر سيره نبوي و مجموعه آثار ابن تيميه و تكثير نوار قرائت قرآن مي‌پردازد</w:t>
      </w:r>
      <w:r>
        <w:rPr>
          <w:rFonts w:eastAsia="IRNazanin" w:cs="IRNazanin"/>
          <w:color w:val="111111"/>
          <w:sz w:val="28"/>
          <w:szCs w:val="28"/>
          <w:rtl w:val="true"/>
          <w:lang w:bidi="fa-IR"/>
        </w:rPr>
        <w:t xml:space="preserve">. </w:t>
      </w:r>
      <w:bookmarkStart w:id="418" w:name="pg1218_8818"/>
    </w:p>
    <w:p>
      <w:pPr>
        <w:pStyle w:val="BookText"/>
        <w:rPr/>
      </w:pPr>
      <w:bookmarkEnd w:id="418"/>
      <w:r>
        <w:rPr>
          <w:rFonts w:ascii="IRNazanin" w:hAnsi="IRNazanin" w:eastAsia="IRNazanin"/>
          <w:color w:val="111111"/>
          <w:sz w:val="28"/>
          <w:sz w:val="28"/>
          <w:szCs w:val="28"/>
          <w:rtl w:val="true"/>
          <w:lang w:bidi="fa-IR"/>
        </w:rPr>
        <w:t>بخش‌هاي مختلف اين مجمع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قرآني، ترجمه، شوراي علمي مصحف، شوراي ترجمه، هيئت مشاوران، بخش تكثير نوار، سنت و سيره نبوي، مباحث و دراسات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قرآن كريم را در بيست نوع مختلف در اندازه‌هاي بزرگ، متوسط و كوچك چاپ مي‌كند و متوسط توليد ساليانه آن </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مركز نوار شش‌گونه قرائت را تكثير و تفاسيري در سه حجم و ترجمه‌هايي به زبان‌هاي زنده دنيا و كتب سيره نبوي و مجموع فتاواي ابن تيميه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مركز به برگزاري دوره‌هاي تجويد نيز مي‌پردازد</w:t>
      </w:r>
      <w:r>
        <w:rPr>
          <w:rFonts w:eastAsia="IRNazanin" w:cs="IRNazanin"/>
          <w:color w:val="111111"/>
          <w:sz w:val="28"/>
          <w:szCs w:val="28"/>
          <w:rtl w:val="true"/>
          <w:lang w:bidi="fa-IR"/>
        </w:rPr>
        <w:t>.</w:t>
      </w:r>
    </w:p>
    <w:p>
      <w:pPr>
        <w:pStyle w:val="Heading6"/>
        <w:numPr>
          <w:ilvl w:val="5"/>
          <w:numId w:val="1"/>
        </w:numPr>
        <w:rPr/>
      </w:pPr>
      <w:bookmarkStart w:id="419" w:name="__RefHeading___Toc2727573_373438147"/>
      <w:bookmarkStart w:id="420" w:name="_Toc162"/>
      <w:bookmarkEnd w:id="419"/>
      <w:r>
        <w:rPr/>
        <w:t>4</w:t>
      </w:r>
      <w:r>
        <w:rPr>
          <w:rtl w:val="true"/>
        </w:rPr>
        <w:t xml:space="preserve"> . </w:t>
      </w:r>
      <w:r>
        <w:rPr>
          <w:rtl w:val="true"/>
        </w:rPr>
        <w:t>كارگاه بافت پرده كعبه</w:t>
      </w:r>
      <w:bookmarkEnd w:id="420"/>
    </w:p>
    <w:p>
      <w:pPr>
        <w:pStyle w:val="BookText"/>
        <w:rPr/>
      </w:pPr>
      <w:r>
        <w:rPr>
          <w:rFonts w:ascii="IRNazanin" w:hAnsi="IRNazanin" w:eastAsia="IRNazanin"/>
          <w:color w:val="111111"/>
          <w:sz w:val="28"/>
          <w:sz w:val="28"/>
          <w:szCs w:val="28"/>
          <w:rtl w:val="true"/>
          <w:lang w:bidi="fa-IR"/>
        </w:rPr>
        <w:t xml:space="preserve">مركز نساجي و بافت پوشش كعبه به فرمان ملك عبد العزيز بن عبد الرحمن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فيصل آن را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وي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 بزرگ و جديدي براي آن احداث و ماشين آلات نساجي آن نوسازي و مدرن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اين كارخانه براي هر سال يك پرده از حرير خالص طبيعي مي‌بافد و با نخ‌هاي نقره طلا فام تزيين مي‌كند</w:t>
      </w:r>
      <w:r>
        <w:rPr>
          <w:rFonts w:eastAsia="IRNazanin" w:cs="IRNazanin"/>
          <w:color w:val="111111"/>
          <w:sz w:val="28"/>
          <w:szCs w:val="28"/>
          <w:rtl w:val="true"/>
          <w:lang w:bidi="fa-IR"/>
        </w:rPr>
        <w:t>.</w:t>
      </w:r>
    </w:p>
    <w:p>
      <w:pPr>
        <w:pStyle w:val="Heading6"/>
        <w:numPr>
          <w:ilvl w:val="5"/>
          <w:numId w:val="1"/>
        </w:numPr>
        <w:rPr/>
      </w:pPr>
      <w:bookmarkStart w:id="421" w:name="__RefHeading___Toc2727575_373438147"/>
      <w:bookmarkStart w:id="422" w:name="_Toc163"/>
      <w:bookmarkEnd w:id="421"/>
      <w:r>
        <w:rPr/>
        <w:t>5</w:t>
      </w:r>
      <w:r>
        <w:rPr>
          <w:rtl w:val="true"/>
        </w:rPr>
        <w:t xml:space="preserve"> . </w:t>
      </w:r>
      <w:r>
        <w:rPr>
          <w:rtl w:val="true"/>
        </w:rPr>
        <w:t>حوزه‌هاي ديني و رهبران مذهبي</w:t>
      </w:r>
      <w:bookmarkEnd w:id="4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عربستان،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باب مسجد معمولي و مسجد جامع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مذهبي اين كشور نقش مهمي در كشور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كشور </w:t>
      </w:r>
      <w:bookmarkStart w:id="423" w:name="pg1218_8820"/>
    </w:p>
    <w:p>
      <w:pPr>
        <w:pStyle w:val="BookText"/>
        <w:rPr/>
      </w:pPr>
      <w:bookmarkEnd w:id="423"/>
      <w:r>
        <w:rPr>
          <w:rFonts w:ascii="IRNazanin" w:hAnsi="IRNazanin" w:eastAsia="IRNazanin"/>
          <w:color w:val="111111"/>
          <w:sz w:val="28"/>
          <w:sz w:val="28"/>
          <w:szCs w:val="28"/>
          <w:rtl w:val="true"/>
          <w:lang w:bidi="fa-IR"/>
        </w:rPr>
        <w:t>عربستان به دليل قدرت مالي خود و نيز مراسم سالانه حج، و ضعف دولت‌هاي حاكم بر كشورهاي اسلامي، نفوذ فراواني در ميان مسلمانان دارد و از اين نفوذ به شدت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حوزه‌هاي ديني عربستان، به تدريج به شكل دانشگاه تكامل يافته است؛ در اين دانشگاه‌ها افزون بر دانشجويان داخلي، دانشجويان خارجي به ويژه كشورهاي اسلامي، با هزينه دولت عربستان، مقاطع تحصيلي خود را ادامه مي‌دهند</w:t>
      </w:r>
      <w:r>
        <w:rPr>
          <w:rFonts w:eastAsia="IRNazanin" w:cs="IRNazanin"/>
          <w:color w:val="111111"/>
          <w:sz w:val="28"/>
          <w:szCs w:val="28"/>
          <w:rtl w:val="true"/>
          <w:lang w:bidi="fa-IR"/>
        </w:rPr>
        <w:t>.</w:t>
      </w:r>
    </w:p>
    <w:p>
      <w:pPr>
        <w:pStyle w:val="Heading4"/>
        <w:numPr>
          <w:ilvl w:val="3"/>
          <w:numId w:val="1"/>
        </w:numPr>
        <w:rPr/>
      </w:pPr>
      <w:bookmarkStart w:id="424" w:name="__RefHeading___Toc2727577_373438147"/>
      <w:bookmarkStart w:id="425" w:name="_Toc164"/>
      <w:bookmarkEnd w:id="424"/>
      <w:r>
        <w:rPr>
          <w:rtl w:val="true"/>
        </w:rPr>
        <w:t>خلاصه</w:t>
      </w:r>
      <w:bookmarkEnd w:id="4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در ميان مردم عربستان نفوذ زيادي داشته، در اوضاع فرهنگي، سياسي و اجتماعي آن نقش اساسي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بر اساس ظواهر شريعت اسلامي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اين كشور از اهل تسنن مي‌باشند؛ در تشكيلات حكومتي عربستان، وزارت اوقاف، شؤون اسلامي، دعوت و ارشاد، و سازمان‌هاي ديگر براي انجام امور مذهبي تأسيس شده و به انجام امور مذهبي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مهم مذهبي اين كشور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علماي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كبار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رابطة العالم الاسلامي؛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امر به معروف و نهي از منكر؛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وابسته به امور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مراكز مهم ديگر وابسته به امور مذهبي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ملي راهنمايي حجاج؛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خادم الحرمين الشريفين لأبحاث الحج؛ </w:t>
      </w:r>
      <w:bookmarkStart w:id="426" w:name="pg1218_8821"/>
    </w:p>
    <w:p>
      <w:pPr>
        <w:pStyle w:val="BookText"/>
        <w:rPr/>
      </w:pPr>
      <w:bookmarkEnd w:id="4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مجتمع چاپ قرآن ملك فهد؛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كارگاه بافت پرده كعبه؛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حوزه‌هاي ديني و رهبران مذهبي</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727579_373438147"/>
      <w:bookmarkStart w:id="428" w:name="_Toc165"/>
      <w:bookmarkEnd w:id="427"/>
      <w:r>
        <w:rPr>
          <w:rtl w:val="true"/>
        </w:rPr>
        <w:t>خود آزمايي</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چگونگي نفوذ دين و جناح مذهبي حاكم در عربستان 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وهابيت را مختصراً شرح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مذاهب در تاريخ ديني عربستان و نحوه شكل‌گيري آن‌ها را بيان كنيد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مذهبي عربستان را نام برده و هر يك را معرفي كنيد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وابسته به سازمان رابطة العالم الاسلامي را نام ببريد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وابسته به امور مذهبي را نام برده و هر يك را معرفي كنيد</w:t>
      </w:r>
      <w:r>
        <w:rPr>
          <w:rFonts w:eastAsia="IRNazanin" w:cs="IRNazanin"/>
          <w:color w:val="111111"/>
          <w:sz w:val="28"/>
          <w:szCs w:val="28"/>
          <w:rtl w:val="true"/>
          <w:lang w:bidi="fa-IR"/>
        </w:rPr>
        <w:t>.</w:t>
      </w:r>
      <w:bookmarkStart w:id="429" w:name="pg1218_8823"/>
    </w:p>
    <w:p>
      <w:pPr>
        <w:pStyle w:val="Heading3"/>
        <w:numPr>
          <w:ilvl w:val="2"/>
          <w:numId w:val="1"/>
        </w:numPr>
        <w:rPr/>
      </w:pPr>
      <w:bookmarkStart w:id="430" w:name="__RefHeading___Toc2727581_373438147"/>
      <w:bookmarkStart w:id="431" w:name="_Toc166"/>
      <w:bookmarkEnd w:id="429"/>
      <w:bookmarkEnd w:id="430"/>
      <w:r>
        <w:rPr>
          <w:rtl w:val="true"/>
        </w:rPr>
        <w:t>درس دهم</w:t>
      </w:r>
      <w:bookmarkEnd w:id="431"/>
    </w:p>
    <w:p>
      <w:pPr>
        <w:pStyle w:val="Heading4"/>
        <w:numPr>
          <w:ilvl w:val="3"/>
          <w:numId w:val="1"/>
        </w:numPr>
        <w:rPr/>
      </w:pPr>
      <w:bookmarkStart w:id="432" w:name="__RefHeading___Toc2727583_373438147"/>
      <w:bookmarkStart w:id="433" w:name="_Toc167"/>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آشنايي با برخي از مقرّرات عربستان</w:t>
      </w:r>
    </w:p>
    <w:p>
      <w:pPr>
        <w:pStyle w:val="BookText"/>
        <w:rPr/>
      </w:pPr>
      <w:r>
        <w:rPr>
          <w:rFonts w:ascii="IRNazanin" w:hAnsi="IRNazanin" w:eastAsia="IRNazanin"/>
          <w:color w:val="111111"/>
          <w:sz w:val="28"/>
          <w:sz w:val="28"/>
          <w:szCs w:val="28"/>
          <w:rtl w:val="true"/>
          <w:lang w:bidi="fa-IR"/>
        </w:rPr>
        <w:t>در ارتباط با امور حجاج</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هدف‌هاي آموزشي انتظار مي‌رود با مطالعه اين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ضرورت آشنايي با برخي از مقررات عربستان را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مقررات مهم مرتبط با زائران را بدانيم</w:t>
      </w:r>
      <w:r>
        <w:rPr>
          <w:rFonts w:eastAsia="Amiri" w:cs="Amiri" w:ascii="Amiri" w:hAnsi="Amiri"/>
          <w:color w:val="111111"/>
          <w:sz w:val="28"/>
          <w:szCs w:val="28"/>
          <w:rtl w:val="true"/>
          <w:lang w:bidi="ar-SA"/>
        </w:rPr>
        <w:t xml:space="preserve">. </w:t>
      </w:r>
      <w:bookmarkStart w:id="434" w:name="pg1218_8825"/>
    </w:p>
    <w:p>
      <w:pPr>
        <w:pStyle w:val="BookText"/>
        <w:rPr/>
      </w:pPr>
      <w:bookmarkEnd w:id="434"/>
      <w:r>
        <w:rPr>
          <w:rFonts w:ascii="IRNazanin" w:hAnsi="IRNazanin" w:eastAsia="IRNazanin"/>
          <w:color w:val="111111"/>
          <w:sz w:val="28"/>
          <w:sz w:val="28"/>
          <w:szCs w:val="28"/>
          <w:rtl w:val="true"/>
          <w:lang w:bidi="fa-IR"/>
        </w:rPr>
        <w:t>در اين درس به مقررات كشور عربستان در حوزه مسائلي چون همراه داشتن مواد مخدر، همراه داشتن دلار تقلّبي، تشابه اسمي، حوادث و تصادفات، مراحل تشكيل پرونده و مراحل انتقال جسد به ايران مي‌پردازيم</w:t>
      </w:r>
      <w:r>
        <w:rPr>
          <w:rFonts w:eastAsia="IRNazanin" w:cs="IRNazanin"/>
          <w:color w:val="111111"/>
          <w:sz w:val="28"/>
          <w:szCs w:val="28"/>
          <w:rtl w:val="true"/>
          <w:lang w:bidi="fa-IR"/>
        </w:rPr>
        <w:t>.</w:t>
      </w:r>
    </w:p>
    <w:p>
      <w:pPr>
        <w:pStyle w:val="Heading4"/>
        <w:numPr>
          <w:ilvl w:val="3"/>
          <w:numId w:val="1"/>
        </w:numPr>
        <w:rPr/>
      </w:pPr>
      <w:bookmarkStart w:id="435" w:name="__RefHeading___Toc2727585_373438147"/>
      <w:bookmarkStart w:id="436" w:name="_Toc168"/>
      <w:bookmarkEnd w:id="435"/>
      <w:r>
        <w:rPr>
          <w:rtl w:val="true"/>
        </w:rPr>
        <w:t>آشنايي با اهم مقرّرات</w:t>
      </w:r>
      <w:bookmarkEnd w:id="436"/>
    </w:p>
    <w:p>
      <w:pPr>
        <w:pStyle w:val="BookText"/>
        <w:rPr/>
      </w:pPr>
      <w:r>
        <w:rPr>
          <w:rFonts w:ascii="IRNazanin" w:hAnsi="IRNazanin" w:eastAsia="IRNazanin"/>
          <w:color w:val="111111"/>
          <w:sz w:val="28"/>
          <w:sz w:val="28"/>
          <w:szCs w:val="28"/>
          <w:rtl w:val="true"/>
          <w:lang w:bidi="fa-IR"/>
        </w:rPr>
        <w:t>بدون ترديد كسي كه به يك كشور بيگانه سفر مي‌كند، بايد با مقرّرات و قوانين آن كشور آشنايي كامل داشته باشد تا در هنگام روبرو شدن با مشكلات بتواند به راحتي مشكلات خود و ديگران را حل كند و در بحران‌هاي مختلف، با درايت و بردباري، با صرف كمترين وقت، به بهترين نتيجه دست يابد، بر اين اساس، به مهم‌ترين مشكلات و مسائلي كه آشنايي با آن‌ها ضرورت دارد مي‌پردازيم</w:t>
      </w:r>
      <w:r>
        <w:rPr>
          <w:rFonts w:eastAsia="IRNazanin" w:cs="IRNazanin"/>
          <w:color w:val="111111"/>
          <w:sz w:val="28"/>
          <w:szCs w:val="28"/>
          <w:rtl w:val="true"/>
          <w:lang w:bidi="fa-IR"/>
        </w:rPr>
        <w:t>:</w:t>
      </w:r>
    </w:p>
    <w:p>
      <w:pPr>
        <w:pStyle w:val="Heading4"/>
        <w:numPr>
          <w:ilvl w:val="3"/>
          <w:numId w:val="1"/>
        </w:numPr>
        <w:rPr/>
      </w:pPr>
      <w:bookmarkStart w:id="437" w:name="__RefHeading___Toc2727587_373438147"/>
      <w:bookmarkStart w:id="438" w:name="_Toc169"/>
      <w:bookmarkEnd w:id="437"/>
      <w:r>
        <w:rPr/>
        <w:t>1</w:t>
      </w:r>
      <w:r>
        <w:rPr>
          <w:rtl w:val="true"/>
        </w:rPr>
        <w:t xml:space="preserve">. </w:t>
      </w:r>
      <w:r>
        <w:rPr>
          <w:rtl w:val="true"/>
        </w:rPr>
        <w:t>مواد مخدر</w:t>
      </w:r>
      <w:bookmarkEnd w:id="4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مصرف كردن و همراه داشتن مواد مخدر در عربستان جرمي بسيار سنگين است، حتماً مي‌بايست زائران در جلسات كاروان نسبت به اين مسأله توجيه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و علي رغم تذكرات، گاه برخي از زائران معتاد مي‌كوشند تا با جاسازي مقداري ترياك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هر معجون ديگري كه خود صلاح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ايام تشرف، از عوارض اعتياد نجات دهند اما غافل از آن كه مأموران حرفه‌اي عربستان به راحتي آن مواد را كشف مي‌كنند و براي زاير و مسؤولان، مشكلاتي به وجود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حالتي، بهترين و موثّرترين راه نجات آن است كه مدير كاروان به طرفداري از مأموران و حمايت از نحوه عملكرد آن‌ها وارد صحنه شود و ساحت مقدس جمهوري اسلامي ايران را از اين‌گونه اعمال منزه بداند وگرنه در صورت طرفداري از كار غلطِ زائر معتاد، هم به نظام مقدس حاكم بر ايران، بدبين مي‌شوند و هم مشكلات فراواني براي زائر </w:t>
      </w:r>
      <w:bookmarkStart w:id="439" w:name="pg1218_8828"/>
    </w:p>
    <w:p>
      <w:pPr>
        <w:pStyle w:val="BookText"/>
        <w:rPr/>
      </w:pPr>
      <w:bookmarkEnd w:id="439"/>
      <w:r>
        <w:rPr>
          <w:rFonts w:ascii="IRNazanin" w:hAnsi="IRNazanin" w:eastAsia="IRNazanin"/>
          <w:color w:val="111111"/>
          <w:sz w:val="28"/>
          <w:sz w:val="28"/>
          <w:szCs w:val="28"/>
          <w:rtl w:val="true"/>
          <w:lang w:bidi="fa-IR"/>
        </w:rPr>
        <w:t>و مسؤولان ايجاد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مي‌شود مدير و مأموران ستاد مدينه و جده، به هيچ عنوان از فرد خاطي طرفداري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در چنين حالاتي، زائر راحت‌تر و سريع‌تر آزاد مي‌شود</w:t>
      </w:r>
      <w:r>
        <w:rPr>
          <w:rFonts w:eastAsia="IRNazanin" w:cs="IRNazanin"/>
          <w:color w:val="111111"/>
          <w:sz w:val="28"/>
          <w:szCs w:val="28"/>
          <w:rtl w:val="true"/>
          <w:lang w:bidi="fa-IR"/>
        </w:rPr>
        <w:t>.</w:t>
      </w:r>
    </w:p>
    <w:p>
      <w:pPr>
        <w:pStyle w:val="Heading4"/>
        <w:numPr>
          <w:ilvl w:val="3"/>
          <w:numId w:val="1"/>
        </w:numPr>
        <w:rPr/>
      </w:pPr>
      <w:bookmarkStart w:id="440" w:name="__RefHeading___Toc2727589_373438147"/>
      <w:bookmarkStart w:id="441" w:name="_Toc170"/>
      <w:bookmarkEnd w:id="440"/>
      <w:r>
        <w:rPr/>
        <w:t>2</w:t>
      </w:r>
      <w:r>
        <w:rPr>
          <w:rtl w:val="true"/>
        </w:rPr>
        <w:t xml:space="preserve">. </w:t>
      </w:r>
      <w:r>
        <w:rPr>
          <w:rtl w:val="true"/>
        </w:rPr>
        <w:t>دلار تقلّبي</w:t>
      </w:r>
      <w:bookmarkEnd w:id="441"/>
    </w:p>
    <w:p>
      <w:pPr>
        <w:pStyle w:val="BookText"/>
        <w:rPr/>
      </w:pPr>
      <w:r>
        <w:rPr>
          <w:rFonts w:ascii="IRNazanin" w:hAnsi="IRNazanin" w:eastAsia="IRNazanin"/>
          <w:color w:val="111111"/>
          <w:sz w:val="28"/>
          <w:sz w:val="28"/>
          <w:szCs w:val="28"/>
          <w:rtl w:val="true"/>
          <w:lang w:bidi="fa-IR"/>
        </w:rPr>
        <w:t>هر زائر مي‌بايست براي تهيه ارز به مراكز قانوني و معتبر مراجعه نمايد و از تهيه ارز از افراد و مراكز غير مطمئن بپرهيزد؛ زيرا اگر در مدينه يا مكه، از صرّاف‌هاي سعودي، دلار تقلّبي دريافت كند او را به دام مي‌اندازند و او را روانه ادارات شرطه مي‌كنند، شرطه پس از بازداشت موقت، دلارهاي تقلبي را ضبط و به صاحبش برنمي‌گرداند و در نهايت زائر را با خسارت فراوان و رنج روحي بسيار آزاد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تذكّر داده شود كه از خريد ارز از افراد معمولي و دلاّل‌ها در ايران و عربستان اجتناب كنند</w:t>
      </w:r>
      <w:r>
        <w:rPr>
          <w:rFonts w:eastAsia="IRNazanin" w:cs="IRNazanin"/>
          <w:color w:val="111111"/>
          <w:sz w:val="28"/>
          <w:szCs w:val="28"/>
          <w:rtl w:val="true"/>
          <w:lang w:bidi="fa-IR"/>
        </w:rPr>
        <w:t>.</w:t>
      </w:r>
    </w:p>
    <w:p>
      <w:pPr>
        <w:pStyle w:val="Heading4"/>
        <w:numPr>
          <w:ilvl w:val="3"/>
          <w:numId w:val="1"/>
        </w:numPr>
        <w:rPr/>
      </w:pPr>
      <w:bookmarkStart w:id="442" w:name="__RefHeading___Toc2727591_373438147"/>
      <w:bookmarkStart w:id="443" w:name="_Toc171"/>
      <w:bookmarkEnd w:id="442"/>
      <w:r>
        <w:rPr/>
        <w:t>3</w:t>
      </w:r>
      <w:r>
        <w:rPr>
          <w:rtl w:val="true"/>
        </w:rPr>
        <w:t xml:space="preserve">. </w:t>
      </w:r>
      <w:r>
        <w:rPr>
          <w:rtl w:val="true"/>
        </w:rPr>
        <w:t>تشابه اسمي</w:t>
      </w:r>
      <w:bookmarkEnd w:id="4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زائري را در فرودگاه به خاطر مشابهت اسمش با اسم كس ديگر معطل مي‌كنند و چون براي زائر سابقه نداشته، او و همراهانش سخت مضطرب و نگران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با همراهي و تقويت روحيه، او را آرامش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آگاهي داده شود كه معطل شدن در فرودگاه، مشكلي براي شما به وجود نمي‌آورد، چند ساعتي براي تحقيق، آن‌ها را نگه مي‌دارند ولي سرانجام آزاد مي‌شوند</w:t>
      </w:r>
      <w:r>
        <w:rPr>
          <w:rFonts w:eastAsia="IRNazanin" w:cs="IRNazanin"/>
          <w:color w:val="111111"/>
          <w:sz w:val="28"/>
          <w:szCs w:val="28"/>
          <w:rtl w:val="true"/>
          <w:lang w:bidi="fa-IR"/>
        </w:rPr>
        <w:t xml:space="preserve">. </w:t>
      </w:r>
      <w:bookmarkStart w:id="444" w:name="pg1218_8830"/>
    </w:p>
    <w:p>
      <w:pPr>
        <w:pStyle w:val="Heading4"/>
        <w:numPr>
          <w:ilvl w:val="3"/>
          <w:numId w:val="1"/>
        </w:numPr>
        <w:rPr/>
      </w:pPr>
      <w:bookmarkStart w:id="445" w:name="__RefHeading___Toc2727593_373438147"/>
      <w:bookmarkStart w:id="446" w:name="_Toc172"/>
      <w:bookmarkEnd w:id="444"/>
      <w:bookmarkEnd w:id="445"/>
      <w:r>
        <w:rPr/>
        <w:t>4</w:t>
      </w:r>
      <w:r>
        <w:rPr>
          <w:rtl w:val="true"/>
        </w:rPr>
        <w:t xml:space="preserve">. </w:t>
      </w:r>
      <w:r>
        <w:rPr>
          <w:rtl w:val="true"/>
        </w:rPr>
        <w:t>حوادث و تصادفات</w:t>
      </w:r>
      <w:bookmarkEnd w:id="44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آن كه افراد مسن و ناآشنا به راه‌ها و خيابان‌ها و محل‌هاي عبور غير مجاز، زودتر دچار آسيب و حادثه مي‌شوند و چه بسا اين گونه افراد بر اثر تصادف، عضو و يا جان خود را از دست بدهند، ولي به خاطر عدم آشنايي با مقرّرات عربستان، حقوق مسلّم آن‌ها و يا حقوق ورثه آن‌ها تضييع گردد زيرا آن‌ها ندانسته و از جهت عدم آگاهي بدون تشكيل پرونده لازم و به جهت آن كه در آن كشور غريب است و مي‌خواهد به كشور خود برگردد، رضايت مي‌دهند و پرونده مختومه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بر اثر ندانستن زبان و مفاهيم كلمات، در اداره پليس و يا بيمارستان، به او پيشنهاد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او هم بدون درك معنا و مفهوم تنازل،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تنازل موافقم و در حالي ورقه را امضا مي‌كند كه نمي‌داند زير ورقه رضايت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مدتي بعد وقتي آشنايان وي به دفتر نمايندگي مراجعه مي‌كنند كه فلان شخص در فلان زمان تصادف كرده و به نقص عضو مبتلا شده، حق و حقوق خود را مطالبه مي‌كند، پس از تفحص و پيدا كردن پرونده توسط دفتر نمايندگي، معلوم مي‌شود كه مسافر به خاطر عدم آگاهي از مقررات و شتابزدگي براي مراجعت به ايران، ندانستن زبان و معناي كلمات، از شكايت تنازل نموده؛ يعني رضايت داده و پرونده بسته شده است، لذا گفته مي‌شود ديگر راهي براي احقاق حق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فرد تصادفي را به ايران مي‌برند و در ايران فوت مي‌كند و دليلي بر اثبات دعواي خود ندارند كه مرگ او به خاطر تصادف در عربستان بوده است</w:t>
      </w:r>
      <w:r>
        <w:rPr>
          <w:rFonts w:eastAsia="IRNazanin" w:cs="IRNazanin"/>
          <w:color w:val="111111"/>
          <w:sz w:val="28"/>
          <w:szCs w:val="28"/>
          <w:rtl w:val="true"/>
          <w:lang w:bidi="fa-IR"/>
        </w:rPr>
        <w:t xml:space="preserve">. </w:t>
      </w:r>
      <w:bookmarkStart w:id="447" w:name="pg1218_8832"/>
    </w:p>
    <w:p>
      <w:pPr>
        <w:pStyle w:val="BookText"/>
        <w:rPr/>
      </w:pPr>
      <w:bookmarkEnd w:id="447"/>
      <w:r>
        <w:rPr>
          <w:rFonts w:ascii="IRNazanin" w:hAnsi="IRNazanin" w:eastAsia="IRNazanin"/>
          <w:color w:val="111111"/>
          <w:sz w:val="28"/>
          <w:sz w:val="28"/>
          <w:szCs w:val="28"/>
          <w:rtl w:val="true"/>
          <w:lang w:bidi="fa-IR"/>
        </w:rPr>
        <w:t>براي طي صحيح مراحل قانوني تشكيل پرونده يك تصادف در عربستان بايد امور ذيل را انجام دهيم تا بتوانيم حامي و مدافع منافع اتباع خود باشيم و حقوق مسلم آنان را استيفاء نماييم</w:t>
      </w:r>
      <w:r>
        <w:rPr>
          <w:rFonts w:eastAsia="IRNazanin" w:cs="IRNazanin"/>
          <w:color w:val="111111"/>
          <w:sz w:val="28"/>
          <w:szCs w:val="28"/>
          <w:rtl w:val="true"/>
          <w:lang w:bidi="fa-IR"/>
        </w:rPr>
        <w:t>:</w:t>
      </w:r>
    </w:p>
    <w:p>
      <w:pPr>
        <w:pStyle w:val="Heading4"/>
        <w:numPr>
          <w:ilvl w:val="3"/>
          <w:numId w:val="1"/>
        </w:numPr>
        <w:rPr/>
      </w:pPr>
      <w:bookmarkStart w:id="448" w:name="__RefHeading___Toc2727595_373438147"/>
      <w:bookmarkStart w:id="449" w:name="_Toc173"/>
      <w:bookmarkEnd w:id="448"/>
      <w:r>
        <w:rPr>
          <w:rtl w:val="true"/>
        </w:rPr>
        <w:t>الف</w:t>
      </w:r>
      <w:r>
        <w:rPr>
          <w:rtl w:val="true"/>
        </w:rPr>
        <w:t xml:space="preserve">. </w:t>
      </w:r>
      <w:r>
        <w:rPr>
          <w:rtl w:val="true"/>
        </w:rPr>
        <w:t>حفظ صحنه اوليه تصادف</w:t>
      </w:r>
      <w:bookmarkEnd w:id="449"/>
    </w:p>
    <w:p>
      <w:pPr>
        <w:pStyle w:val="BookText"/>
        <w:rPr/>
      </w:pPr>
      <w:r>
        <w:rPr>
          <w:rFonts w:ascii="IRNazanin" w:hAnsi="IRNazanin" w:eastAsia="IRNazanin"/>
          <w:color w:val="111111"/>
          <w:sz w:val="28"/>
          <w:sz w:val="28"/>
          <w:szCs w:val="28"/>
          <w:rtl w:val="true"/>
          <w:lang w:bidi="fa-IR"/>
        </w:rPr>
        <w:t>به مجرد تصادف، همراهان و آشنايانِ فرد آسيب ديده، بايد صحنه تصادف را به حال اوليه حفظ كنند و به سرعت پليس را در جريان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پليس و يادداشت مشخصات صحنه و زمان و مكان تصادف، بايد فرد مجروح را به نزديك‌ترين بيمارستان منتقل نمايند</w:t>
      </w:r>
      <w:r>
        <w:rPr>
          <w:rFonts w:eastAsia="IRNazanin" w:cs="IRNazanin"/>
          <w:color w:val="111111"/>
          <w:sz w:val="28"/>
          <w:szCs w:val="28"/>
          <w:rtl w:val="true"/>
          <w:lang w:bidi="fa-IR"/>
        </w:rPr>
        <w:t>.</w:t>
      </w:r>
    </w:p>
    <w:p>
      <w:pPr>
        <w:pStyle w:val="Heading4"/>
        <w:numPr>
          <w:ilvl w:val="3"/>
          <w:numId w:val="1"/>
        </w:numPr>
        <w:rPr/>
      </w:pPr>
      <w:bookmarkStart w:id="450" w:name="__RefHeading___Toc2727597_373438147"/>
      <w:bookmarkStart w:id="451" w:name="_Toc174"/>
      <w:bookmarkEnd w:id="450"/>
      <w:r>
        <w:rPr>
          <w:rtl w:val="true"/>
        </w:rPr>
        <w:t>ب</w:t>
      </w:r>
      <w:r>
        <w:rPr>
          <w:rtl w:val="true"/>
        </w:rPr>
        <w:t xml:space="preserve">. </w:t>
      </w:r>
      <w:r>
        <w:rPr>
          <w:rtl w:val="true"/>
        </w:rPr>
        <w:t>يادداشت و ثبت مشخصات و ارائه آن به ستاد</w:t>
      </w:r>
      <w:bookmarkEnd w:id="451"/>
    </w:p>
    <w:p>
      <w:pPr>
        <w:pStyle w:val="BookText"/>
        <w:rPr/>
      </w:pPr>
      <w:r>
        <w:rPr>
          <w:rFonts w:ascii="IRNazanin" w:hAnsi="IRNazanin" w:eastAsia="IRNazanin"/>
          <w:color w:val="111111"/>
          <w:sz w:val="28"/>
          <w:sz w:val="28"/>
          <w:szCs w:val="28"/>
          <w:rtl w:val="true"/>
          <w:lang w:bidi="fa-IR"/>
        </w:rPr>
        <w:t xml:space="preserve">همراهان مجروح بايد نام و مشخصات پليس و محل اداره او را بپرسند و پس از انتقال مجروح به بيمارستان و تحت درمان قرار دادن او، به دفتر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 و گزارش مشروح را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اين گزارش شامل مشخصات مجروح، راننده، وسيله نقليه، زمان و مكان حادثه و مشخصات پليس و اداره او مي‌باشد</w:t>
      </w:r>
      <w:r>
        <w:rPr>
          <w:rFonts w:eastAsia="IRNazanin" w:cs="IRNazanin"/>
          <w:color w:val="111111"/>
          <w:sz w:val="28"/>
          <w:szCs w:val="28"/>
          <w:rtl w:val="true"/>
          <w:lang w:bidi="fa-IR"/>
        </w:rPr>
        <w:t>.</w:t>
      </w:r>
    </w:p>
    <w:p>
      <w:pPr>
        <w:pStyle w:val="Heading4"/>
        <w:numPr>
          <w:ilvl w:val="3"/>
          <w:numId w:val="1"/>
        </w:numPr>
        <w:rPr/>
      </w:pPr>
      <w:bookmarkStart w:id="452" w:name="__RefHeading___Toc2727599_373438147"/>
      <w:bookmarkStart w:id="453" w:name="_Toc175"/>
      <w:bookmarkEnd w:id="452"/>
      <w:r>
        <w:rPr>
          <w:rtl w:val="true"/>
        </w:rPr>
        <w:t>ج</w:t>
      </w:r>
      <w:r>
        <w:rPr>
          <w:rtl w:val="true"/>
        </w:rPr>
        <w:t xml:space="preserve">. </w:t>
      </w:r>
      <w:r>
        <w:rPr>
          <w:rtl w:val="true"/>
        </w:rPr>
        <w:t>پي‌گيري پرونده در مجاري قانوني</w:t>
      </w:r>
      <w:bookmarkEnd w:id="45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 رفاه ستاد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افسرش كروكي صحنه تصادف را ترسيم نموده، مراجعه نمايد و تقاضا كند طي چه شماره‌اي آن حادثه ثبت شده است، شماره دفتر را بگيرد و به پرونده اضافه كند و مرتب تا پايان مراسم حج، به اداره مرور براي به جريان انداختن مراحل قانوني پرونده مراجعه نمايد</w:t>
      </w:r>
      <w:r>
        <w:rPr>
          <w:rFonts w:eastAsia="IRNazanin" w:cs="IRNazanin"/>
          <w:color w:val="111111"/>
          <w:sz w:val="28"/>
          <w:szCs w:val="28"/>
          <w:rtl w:val="true"/>
          <w:lang w:bidi="fa-IR"/>
        </w:rPr>
        <w:t xml:space="preserve">. </w:t>
      </w:r>
      <w:bookmarkStart w:id="454" w:name="pg1218_8834"/>
    </w:p>
    <w:p>
      <w:pPr>
        <w:pStyle w:val="BookText"/>
        <w:rPr/>
      </w:pPr>
      <w:bookmarkEnd w:id="454"/>
      <w:r>
        <w:rPr>
          <w:rFonts w:ascii="IRNazanin" w:hAnsi="IRNazanin" w:eastAsia="IRNazanin"/>
          <w:color w:val="111111"/>
          <w:sz w:val="28"/>
          <w:sz w:val="28"/>
          <w:szCs w:val="28"/>
          <w:rtl w:val="true"/>
          <w:lang w:bidi="fa-IR"/>
        </w:rPr>
        <w:t>در پايان، اگر بيمار همچنان بستري است و پرونده مراحل نهايي خود را طي نكرده است، مسؤول موظف است به هنگام عزيمت به ايران، ليستي تهيه نمايد و اسامي مجروحين، بيمارستان‌ها و شماره پرونده آن‌ها و نام افسر و ساير مشخصات مورد نياز را ثبت و به دفتر نمايندگي سازمان در جده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طي اين مراحل، دفتر نمايندگي در فرصت مناسب يكايك پرونده‌ها را توسط مأمور خاص اين قسمت، تعقيب مي‌كند و نتيجه نهايي را به مديريت رفاه سازمان حج تقديم مي‌دارد و اداره مراتب را به خانواده‌هاي آن‌ها اعلام مي‌كند</w:t>
      </w:r>
      <w:r>
        <w:rPr>
          <w:rFonts w:eastAsia="IRNazanin" w:cs="IRNazanin"/>
          <w:color w:val="111111"/>
          <w:sz w:val="28"/>
          <w:szCs w:val="28"/>
          <w:rtl w:val="true"/>
          <w:lang w:bidi="fa-IR"/>
        </w:rPr>
        <w:t>.</w:t>
      </w:r>
    </w:p>
    <w:p>
      <w:pPr>
        <w:pStyle w:val="Heading4"/>
        <w:numPr>
          <w:ilvl w:val="3"/>
          <w:numId w:val="1"/>
        </w:numPr>
        <w:rPr/>
      </w:pPr>
      <w:bookmarkStart w:id="455" w:name="__RefHeading___Toc2727601_373438147"/>
      <w:bookmarkStart w:id="456" w:name="_Toc176"/>
      <w:bookmarkEnd w:id="455"/>
      <w:r>
        <w:rPr>
          <w:rtl w:val="true"/>
        </w:rPr>
        <w:t>د</w:t>
      </w:r>
      <w:r>
        <w:rPr>
          <w:rtl w:val="true"/>
        </w:rPr>
        <w:t xml:space="preserve">. </w:t>
      </w:r>
      <w:r>
        <w:rPr>
          <w:rtl w:val="true"/>
        </w:rPr>
        <w:t>مراحل انتقال جسد به ايران در صورت فوت و درخواست بازماندگان</w:t>
      </w:r>
      <w:bookmarkEnd w:id="4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مجروح بر اثر شدت حادثه فوت نمايد و ورثه تقاضا كنند كه جسد متوفي به ايران حمل گردد، در اين صورت دفتر نمايندگي بايد از سركنسولگري كتباً تقاضا كند كه مراتب را به امير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نمايد آن‌گاه دارالاماره، به قسمت‌هاي مختلف نامه مي‌نويسد و موافقت خود را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سركنسولگري به اتفاق مأمور دفتر نمايندگي بايد حدود يك هفته در ادارات مختلف رفت و آمد كنند تا سرانجام موفق شوند جنازه به ايران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جسد و يا به خاك سپاري در مدينه منوره و يا مكه مكرمه، نوبت تعقيب پرونده جهت دريافت ديه مي‌رسد</w:t>
      </w:r>
      <w:r>
        <w:rPr>
          <w:rFonts w:eastAsia="IRNazanin" w:cs="IRNazanin"/>
          <w:color w:val="111111"/>
          <w:sz w:val="28"/>
          <w:szCs w:val="28"/>
          <w:rtl w:val="true"/>
          <w:lang w:bidi="fa-IR"/>
        </w:rPr>
        <w:t xml:space="preserve">. </w:t>
      </w:r>
      <w:bookmarkStart w:id="457" w:name="pg1218_8836"/>
    </w:p>
    <w:p>
      <w:pPr>
        <w:pStyle w:val="BookText"/>
        <w:rPr/>
      </w:pPr>
      <w:bookmarkEnd w:id="457"/>
      <w:r>
        <w:rPr>
          <w:rFonts w:ascii="IRNazanin" w:hAnsi="IRNazanin" w:eastAsia="IRNazanin"/>
          <w:color w:val="111111"/>
          <w:sz w:val="28"/>
          <w:sz w:val="28"/>
          <w:szCs w:val="28"/>
          <w:rtl w:val="true"/>
          <w:lang w:bidi="fa-IR"/>
        </w:rPr>
        <w:t>جسد زماني به ايران انتقال مي‌يابد و يا در عربستان به خاك سپرده مي‌شود كه بيمارستان گواهي فوت داده باشد، پليس هم تأييد كند و اين مدارك تماماً در پرونده متوفي ثبت و ضبط گردد</w:t>
      </w:r>
      <w:r>
        <w:rPr>
          <w:rFonts w:eastAsia="IRNazanin" w:cs="IRNazanin"/>
          <w:color w:val="111111"/>
          <w:sz w:val="28"/>
          <w:szCs w:val="28"/>
          <w:rtl w:val="true"/>
          <w:lang w:bidi="fa-IR"/>
        </w:rPr>
        <w:t>.</w:t>
      </w:r>
    </w:p>
    <w:p>
      <w:pPr>
        <w:pStyle w:val="Heading4"/>
        <w:numPr>
          <w:ilvl w:val="3"/>
          <w:numId w:val="1"/>
        </w:numPr>
        <w:rPr/>
      </w:pPr>
      <w:bookmarkStart w:id="458" w:name="__RefHeading___Toc2727603_373438147"/>
      <w:bookmarkStart w:id="459" w:name="_Toc177"/>
      <w:bookmarkEnd w:id="458"/>
      <w:r>
        <w:rPr>
          <w:rtl w:val="true"/>
        </w:rPr>
        <w:t xml:space="preserve">ه </w:t>
      </w:r>
      <w:r>
        <w:rPr>
          <w:rtl w:val="true"/>
        </w:rPr>
        <w:t xml:space="preserve">. </w:t>
      </w:r>
      <w:r>
        <w:rPr>
          <w:rtl w:val="true"/>
        </w:rPr>
        <w:t>دريافت ديه</w:t>
      </w:r>
      <w:bookmarkEnd w:id="4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رفاه از خانواده متوفي مي‌خواهد برگه حصر وراثت متوفي را به عربي ترجمه كنند و نيز ورثه، نامه‌اي بنويسند و سركنسولگري جمهوري اسلامي ايران را در جده وكيل نمايند كه به ادارات و محاكم مراجعه كنند و ديه متوفي را دريافت و به آن‌ها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پس از ترجمه بايد به گواهي وزارت خارجه در تهران و به تأييد سفارت عربستان در تهران برسد و به دفتر نمايندگي سازمان در جده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 دفتر نمايندگي با در دست داشتن مدارك موجود، مراحل قانوني پرونده را در محاكم مختلف تا دريافت ديه، تعقيب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نماينده سركنسولگري با در دست داشتن مدارك و معرفي نامه از سركنسولگري، در دادگاه حاضر مي‌شود و ديه متوفي را دريافت مي‌كند و در اختيار سازمان حج مي‌گذارد كه به خانواده متوفي تسليم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 است مبلغ ديه اگر متوفي مرد باشد و راننده صد در صد مقصر شود، يكصد هزار ريال سعودي است كه به ورثه تعلق مي‌گيرد و چنانچه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متوفي مقصر گردد؛ دادگاه، راننده را به پرداخت پنجاه هزار ريال محكوم مي‌كند</w:t>
      </w:r>
      <w:r>
        <w:rPr>
          <w:rFonts w:eastAsia="IRNazanin" w:cs="IRNazanin"/>
          <w:color w:val="111111"/>
          <w:sz w:val="28"/>
          <w:szCs w:val="28"/>
          <w:rtl w:val="true"/>
          <w:lang w:bidi="fa-IR"/>
        </w:rPr>
        <w:t xml:space="preserve">. </w:t>
      </w:r>
      <w:bookmarkStart w:id="460" w:name="pg1218_8838"/>
    </w:p>
    <w:p>
      <w:pPr>
        <w:pStyle w:val="BookText"/>
        <w:rPr/>
      </w:pPr>
      <w:bookmarkEnd w:id="460"/>
      <w:r>
        <w:rPr>
          <w:rFonts w:ascii="IRNazanin" w:hAnsi="IRNazanin" w:eastAsia="IRNazanin"/>
          <w:color w:val="111111"/>
          <w:sz w:val="28"/>
          <w:sz w:val="28"/>
          <w:szCs w:val="28"/>
          <w:rtl w:val="true"/>
          <w:lang w:bidi="fa-IR"/>
        </w:rPr>
        <w:t>ولي اگر متوفي، زن باشد، كلّ ديه، پنجاه هزار ريال است؛ زيرا ديه زن نصف ديه مرد،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از پرداخت ديه ناتوان باشد و قادر به پرداخت ديه نباشد و فقر و اعسار او ثابت گردد، دادگاه راننده را آزاد مي‌كند و ديه متوفي را از بيت المال مي‌پردازد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461" w:name="__RefHeading___Toc2727605_373438147"/>
      <w:bookmarkStart w:id="462" w:name="_Toc178"/>
      <w:bookmarkEnd w:id="461"/>
      <w:r>
        <w:rPr>
          <w:rtl w:val="true"/>
        </w:rPr>
        <w:t>خلاصه</w:t>
      </w:r>
      <w:bookmarkEnd w:id="4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وجودي كاروان و انتخاب مدير و معاونِ واجد شرايط، تأمين آسايش، جلب رضايت زائر و اطمينان بر صحت اعمال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در يك كشور بيگانه است، بايد با مقرّرات و قوانين آن كشور آشنايي كامل داشته باشد تا به هنگام روبرو شدن با مشكلات بتواند به راحتي مشكلات زائران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مسائلي كه آشنايي با آن‌ها ضرورت دارد به شرح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مي‌شود مدير و مأموران ستاد جده، به هيچ عنوان از فرد خاطي طرفداري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در چنين شرايطي، زائر راحت‌تر و سريع‌تر آزاد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دلار تقلّبي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خود تذكّر دهيد از خريد ارز از افراد معمولي و دلاّل‌ها اجتناب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خود آگاهي دهيد كه معطل شدن شما در فرودگاه، مشكلي براي شما به وجود نمي‌آورد، چند ساعتي براي تحقيق، نگه مي‌دارند ولي سرانجام آزاد مي‌شويد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تصادفات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تشكيل 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تصادف بايد صحنه تصادف را به حال اوليه حفظ كنند و به سرعت پليس را در جريان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پليس و يادداشت مشخصات صحنه و زمان و مكان تصادف، فرد مجروح را به نزديك‌ترين بيمارستان منتقل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اين نكته ضروري است كه همراهان مجروح بايد نام و مشخصات پليس و محل اداره او را بپرسند و پس از انتقال مجروح به بيمارستان و تحت درمان قرار دادن او، به دفتر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 و گزارش مشروح را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رفاه ستاد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افسرش كروكي صحنه تصادف را ترسيم نموده، مراجعه نمايد و تقاضا كند طي چه شماره‌اي آن حادثه ثبت شده است شماره دفتر را بگيرد و به پرونده اضافه كند و مرتب تا پايان مراسم حج، به اداره مرور براي به جريان انداختن مراحل قانوني پرونده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موظف است به هنگام عزيمت به ايران، ليستي تهيه نمايد و اسامي مجروحين با نام بيمارستان‌ها و شماره پرونده آن‌ها و نام افسر و ساير مشخصات مورد نياز را ثبت و به دفتر نمايندگي سازمان در جده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مجروح بر اثر شدت حادثه فوت نمايد و ورثه تقاضا كنند كه جسد متوفي به ايران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سركنسولگري به اتفاق مأمور دفتر نمايندگي بايد حدود يك هفته در ادارات مختلف رفت و آمد كنند تا سرانجام موفق شوند جنازه به ايران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انتقال جسد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زماني به ايران انتقال مي‌يابد و يا در عربستان به خاك سپرده مي‌شود كه بيمارستان گواهي فوت داده باشد، پليس هم تأييد كند و اين مدارك تماماً در پرونده متوفي ثبت و ضبط شود</w:t>
      </w:r>
      <w:r>
        <w:rPr>
          <w:rFonts w:eastAsia="IRNazanin" w:cs="IRNazanin"/>
          <w:color w:val="111111"/>
          <w:sz w:val="28"/>
          <w:szCs w:val="28"/>
          <w:rtl w:val="true"/>
          <w:lang w:bidi="fa-IR"/>
        </w:rPr>
        <w:t>.</w:t>
      </w:r>
      <w:bookmarkStart w:id="463" w:name="pg1218_8841"/>
    </w:p>
    <w:p>
      <w:pPr>
        <w:pStyle w:val="Heading4"/>
        <w:numPr>
          <w:ilvl w:val="3"/>
          <w:numId w:val="1"/>
        </w:numPr>
        <w:rPr/>
      </w:pPr>
      <w:bookmarkStart w:id="464" w:name="__RefHeading___Toc2727607_373438147"/>
      <w:bookmarkStart w:id="465" w:name="_Toc179"/>
      <w:bookmarkEnd w:id="463"/>
      <w:bookmarkEnd w:id="464"/>
      <w:r>
        <w:rPr>
          <w:rtl w:val="true"/>
        </w:rPr>
        <w:t>خود آزمايي</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آشنايي با برخي از مقررات عربستان را براي مدير و معاونين كاروان شرح دهيد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مقررات مهم مرتبط با زائران را شرح دهيد منابع و مآخذ</w:t>
      </w:r>
    </w:p>
    <w:p>
      <w:pPr>
        <w:pStyle w:val="Heading4"/>
        <w:numPr>
          <w:ilvl w:val="3"/>
          <w:numId w:val="1"/>
        </w:numPr>
        <w:rPr/>
      </w:pPr>
      <w:bookmarkStart w:id="466" w:name="__RefHeading___Toc2727609_373438147"/>
      <w:bookmarkStart w:id="467" w:name="_Toc180"/>
      <w:bookmarkEnd w:id="466"/>
      <w:r>
        <w:rPr>
          <w:rtl w:val="true"/>
        </w:rPr>
        <w:t>منابع و مآخذ</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علوم اسلامي، كلام و عرفان، شهيد مطهري، انتشارات صدرا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الأصالة و المعاصرة، فؤاد عبدالسلام الفارسي، شركة المدينة المنورة للطباعة و النشر،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زركلي، دارالعلم للملايين، بيروت،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محسن امين، مطبعه ابن زيدون دمشق، چاپ دوم،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مجلسي،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البعثات الخارجية للمملكة العربية السعودية، صادق علي حجازي، مطبوعات نادي مكة الثقافي،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البلاد العربية السعوديه، دكتر منير العجلاني، دارالشبل للنشر والتوزيع، رياض،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تحليلي اسلام، سيد جعفر شهيدي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العربية السعوديه من القرن الثامن عشر حتي نهاية القرن العشرين، اليكسي فاسيليف، شركة المطبوعات للتوزيع و النشر بيروت لبنان،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المملكة العربية السعوديه، صلاح الدين مختار، چاپ بيروت، دار مكتبة الحياة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جغرافياي تاريخي كشورهاي اسلامي، وزارت آموزش و پرورش،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الجغرافيا التاريخيه لشبه الجزيرة العربيه، في عصور ماقبل التاريخ، دكتر طلعت احمد محمد عبده،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دارالمعرفة الجامعيه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الجزيرة العربيه في الوثائق البريطانيه، نجده فتحي صفوه، دارالساقي، بيروت، لبنان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جزيرة العرب في القرن العشرين، حافظ وهبه،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استاد مطهري، نشر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تاريخ الجزيرة العربيه، تدوين و چاپ جمعي از اساتيد دانشگاه ملك سعود،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الفنادق، معهد خادم الحرمين الشريفين لأبحاث الحج، مكه مكرمه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المملكة العربية السعوديه، وزارت اعلام عربستان سعودي،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الي تصانيف الشيعه، دار الاضواء، چاپ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 ابن بطوطه، مؤسسة الرسالة،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الرحلة الحجازيه، محمد لبيب البتنوني، مكتبه الثقافة الدينيه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جزيرة العرب، محمود شاكر، المكتب الاسلامي، چاپ بيروت،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علي الاخنائي، ابن تيميه، مطبعه سلفيه، مصر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الهي، مرتضي مطهري، انتشارات صدرا، 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محمد فخري، مؤسسه مطالعات و پژوهش‌هاي بازرگاني، ويرايش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رقيه عظيمي سادات، تهران، دفتر مطالعات سياسي و بين المللي وزارت امور خارجه،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فرازهايي از زندگي پيامبر اسلام، جعفر سبحاني، نشر مشعر،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ابن نديم بغدادي، چاپ تجدد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الحجاز، عاتق بن غيث البلادي، دارمكه للنشر و التوزيع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 ابن اثير، دار صادر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الشبهات، محمد بن عبدالوهاب، الرياسة العامه للادارات البحوث العلميه، رياض</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 و الاماكن الأثريه في شمال و جنوب الجزيرة العربيه، احمد حسين شرف الدين، چاپ رياض، مطابع الفرزدق التجاريه،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مسعودي، دارالفكر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ادوية الجزيره، عبدالله بن محمدبن خميس،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مطابع الفرزدق التجاريه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العرب، امين الريحاني، بيروت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 النبويه، ابن تيميه، جامعه امام محمد بن سعود عربستان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عنايت به فراخوان جهان شمولِ اسلام در مورد وحدت بر محور توحيد در آيه شريفه قل يا اهل الكتاب تعالوا الي كلمة سواء بيننا و بينكم أَلاّ نعبد الاّ الله آل عمران،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تأكيد بسيار بر اهتمام نسبت به امور مسلمانان در رواياتي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أصبح ولايهتمّ بأمور المسلمين فليس بمسلم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حسن تفاهم، بسترسازي و تحقق وحدت و تعاون اُمت اسلامي، يكي از اساسي‌ترين وظايف ديني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شهيد مطهري،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البلاد السعوديه، منير العجلاني،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Saudi Arabia</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آسيا با مساحتي بيش از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كيلومتر مربع بزرگترين قاره كره زمين است كه بيش از</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مساحت كل خشكي‌هاي زمين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كيلومتر مربع را در بر گرفته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جمعيت دنيا را در خود جاي داده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خاورميانه</w:t>
      </w:r>
      <w:r>
        <w:rPr>
          <w:rFonts w:eastAsia="IRNazanin" w:cs="IRNazanin"/>
          <w:b w:val="false"/>
          <w:bCs w:val="false"/>
          <w:i w:val="false"/>
          <w:iCs w:val="false"/>
          <w:color w:val="333333"/>
          <w:sz w:val="20"/>
          <w:szCs w:val="20"/>
        </w:rPr>
        <w:t>Mifddle East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اصطلاحي است كه براي اولين بار در سال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ميلادي توسط يك افسر امريكايي به كار گرفته شد و پس از آن به تدريج در ميان سياستمداران كشورها رايج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ملل اين اصطلاح را در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پديد آورنده اين اصطلاح را فرماندهي نظامي بريتانيا در خلال جنگ جهاني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جغرافياي كشورهاي مسلمان،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تاريخ بلاد عربي سعودي، منير العجلاني،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جزيره عربستان در نيمكره شمالي و نيمكره شرقي در جنوب غربي آسيا قرار گرفته است و از مشرق با خليج فارس، از مغرب با درياي سرخ درياي قلزم و از جنوب با اقيانوس هند هم مرز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شمالي آن را به دقت نمي توان معين كرد ولي مي‌توان خطي فرضي را از خليج عقبه تا فرات امتداد داد و آن را مرز شمالي اين شبه جزيره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شبه جزيره از هفت كشور؛ عربستان سعودي، جمهوري يمن، عمان، امارات متحده عربي، قطر، بحرين و كويت تشكيل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تحليلي اسلام، دكتر سيد جعفر شهيدي،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جزيره، محمود شاكر،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اطلاعات بيشتر به معجم ادوية الجزيره، عبدالله محمد بن خميس، و قلب الحجاز، عاتق بن غيث البلادي 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المملكة العربية السعودية،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جغرافياي تاريخي شبه جزيره، احمد محمد عبده،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عربستان، فخري،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سعودي، سادات عظيمي،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بغدادي،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سعودي، سادات عظيمي،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محمد فخري،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اوپك باعضويت اوليه پنج كشور عراق، كويت، ايران، عربستان سعودي و ونزوئلا در سال</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به منظور ايجاد هماهنگي و وحدت و تعيين بهترين شيوه براي تأمين منافع، پيش بيني روش‌ها و وسايل تأمين و تثبيت قيمت‌ها در بازارهاي بين المللي، در نظر گرفتن مصالح ملت‌هاي توليد كننده و تضمين درآمدي ثابت براي آنان، تشكيل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يكي از توافقات اعضاي اوپك در صورتي كه قيمت نفت براي بيش از بيست روز پائين‌تر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باشد، آنان از سقف توليد خود تا يك ميليون بشكه خواهند كاست و در صورتي كه بيش از بيست روز متوالي بالاتر از بيست و پنج دلار باشد، آنان به توليد نفت خود تا يك ميليون بشكه خواهند افزود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سال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عربستان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آمريكا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روسيه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توليد نفت جهان را به خود اختصاص دادند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الاصاله والمعاصره، الفارسي،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Persian Gulf Coopration Council</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محمد فخري،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المملكة العربية السعوديه،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فخري،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فخري،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فخري،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جغرافياي تاريخي شبه جزيره عربي در دوران ماقبل تاريخ، دكتر طلعت احمد محمد عبده،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تفصيل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 و الاماكن الأثريه في شمال و جنوب الجزيره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البلاد العربية السعوديه، منيرالعجلاني،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الحجازيه، محمد لبيب البتنوني،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تاريخ الجزيرة العربيه،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جغرافياي تاريخي شبه جزيره عربي در دوران ماقبل تاريخ، دكتر طلعت احمد محمد عبده،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تحليلي اسلام، دكتر سيد جعفر شهيدي،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دراسات تاريخ الجزيرة العربيه،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الرحلة الحجازيه، محمد لبيب البتنوني،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تحليلي اسلام،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تفصيل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فرازهايي از زندگي پيامبر اسلام، آيت الله جعفر سبحاني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جزيره عرب، محمود شاكر،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 يك طايفه يا انديشه مذهبي به پدر بنيان‌گذار آن در زبان عربي مرسوم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خاندان سعودي به پدر محمد بن سعود و انديشه وهابيت به پدر بنيان‌گذار آن عبدالوهاب منسوب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البلاد، العربية السعوديه، منير العجلاني،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مجلس شورا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فخري،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هزينه‌هاي اين جنگ براي عربستان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ميليارد دلار تمام شد ولي خسارات وارده به اقتصاد جهان عرب خصوصاً عراق و كويت بالغ بر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ميليارد دلار بود، زيرا اين جنگ زير بناي اقتصاد كويت و عراق را ويران و هزينه‌هاي بسياري بر ديگر كشورهاي منطقه تحميل و رشد اقتصادي آن‌ها را كند و موجب كسري بودجه كشورهاي همجوار نيز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عربستان، محمد فخري،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از مشروح ملاقات‌ها و گفتگوهاي جناب آقاي هاشمي رفسنجاني با آقاي امير عبدالله، رجوع شود به درسنامه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عدل الهي شهيد مطهري،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اثير،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بطوطه،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اطلاعات بيشتر از آيين وهابيت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آيين وهابيت، آيت الله جعفر سبحاني؛ وهابيت در ترازوي نقد، علي محمدي آشناني؛ تحليلي نو بر عقايد وهابيان، محمد حسين ابراهيمي؛ فرقه وهابي و پاسخ شبهات آن‌ها، علامه سيد محمد حسن قزويني؛ وهابيان، علي اصغر فقيهي؛ چهره واقعي وهابيت، حبيب روحاني و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اقباس از كتاب آشنايي با مقررات عربستان، تأليف دكتر سيد عبدالوهاب طالقانى، نشر مشعر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25735</Words>
  <Characters>106520</Characters>
  <CharactersWithSpaces>131700</CharactersWithSpaces>
  <Paragraphs>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2026-08-16T12:51:19Z</dcterms:created>
  <dc:creator>ghaemiyeh.com</dc:creator>
  <dc:description/>
  <dc:language>en-US</dc:language>
  <cp:lastModifiedBy/>
  <dcterms:modified xsi:type="dcterms:W3CDTF">2026-08-16T16:21:23Z</dcterms:modified>
  <cp:revision>1</cp:revision>
  <dc:subject/>
  <dc:title>درسنامه شناخت عربستان</dc:title>
</cp:coreProperties>
</file>

<file path=docProps/custom.xml><?xml version="1.0" encoding="utf-8"?>
<Properties xmlns="http://schemas.openxmlformats.org/officeDocument/2006/custom-properties" xmlns:vt="http://schemas.openxmlformats.org/officeDocument/2006/docPropsVTypes"/>
</file>