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وهابیت از نگاه تشیع و تسنن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33785_37343814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333787_37343814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333789_373438147">
            <w:r>
              <w:rPr>
                <w:webHidden/>
                <w:rStyle w:val="IndexLink"/>
                <w:rtl w:val="true"/>
              </w:rPr>
              <w:t>اَلاِْهْداءِ</w:t>
            </w:r>
            <w:r>
              <w:rPr>
                <w:rStyle w:val="IndexLink"/>
                <w:rtl w:val="true"/>
              </w:rPr>
              <w:tab/>
            </w:r>
            <w:r>
              <w:rPr>
                <w:rStyle w:val="IndexLink"/>
              </w:rPr>
              <w:t>6</w:t>
            </w:r>
          </w:hyperlink>
        </w:p>
        <w:p>
          <w:pPr>
            <w:pStyle w:val="Contents2"/>
            <w:tabs>
              <w:tab w:val="clear" w:pos="8743"/>
              <w:tab w:val="right" w:pos="9026" w:leader="dot"/>
            </w:tabs>
            <w:rPr/>
          </w:pPr>
          <w:hyperlink w:anchor="__RefHeading___Toc2333791_373438147">
            <w:r>
              <w:rPr>
                <w:webHidden/>
                <w:rStyle w:val="IndexLink"/>
                <w:rtl w:val="true"/>
              </w:rPr>
              <w:t>متن‌اجازه‌نامه حضرت آیة‌اللّه سبحانی</w:t>
            </w:r>
            <w:r>
              <w:rPr>
                <w:rStyle w:val="IndexLink"/>
                <w:rtl w:val="true"/>
              </w:rPr>
              <w:tab/>
            </w:r>
            <w:r>
              <w:rPr>
                <w:rStyle w:val="IndexLink"/>
              </w:rPr>
              <w:t>7</w:t>
            </w:r>
          </w:hyperlink>
        </w:p>
        <w:p>
          <w:pPr>
            <w:pStyle w:val="Contents2"/>
            <w:tabs>
              <w:tab w:val="clear" w:pos="8743"/>
              <w:tab w:val="right" w:pos="9026" w:leader="dot"/>
            </w:tabs>
            <w:rPr/>
          </w:pPr>
          <w:hyperlink w:anchor="__RefHeading___Toc2333793_373438147">
            <w:r>
              <w:rPr>
                <w:webHidden/>
                <w:rStyle w:val="IndexLink"/>
                <w:rtl w:val="true"/>
              </w:rPr>
              <w:t>متن تأییدیه حضرت آیة‌اللّه العظمی جعفر سبحانی</w:t>
            </w:r>
            <w:r>
              <w:rPr>
                <w:rStyle w:val="IndexLink"/>
                <w:rtl w:val="true"/>
              </w:rPr>
              <w:tab/>
            </w:r>
            <w:r>
              <w:rPr>
                <w:rStyle w:val="IndexLink"/>
              </w:rPr>
              <w:t>8</w:t>
            </w:r>
          </w:hyperlink>
        </w:p>
        <w:p>
          <w:pPr>
            <w:pStyle w:val="Contents2"/>
            <w:tabs>
              <w:tab w:val="clear" w:pos="8743"/>
              <w:tab w:val="right" w:pos="9026" w:leader="dot"/>
            </w:tabs>
            <w:rPr/>
          </w:pPr>
          <w:hyperlink w:anchor="__RefHeading___Toc2333795_373438147">
            <w:r>
              <w:rPr>
                <w:webHidden/>
                <w:rStyle w:val="IndexLink"/>
                <w:rtl w:val="true"/>
              </w:rPr>
              <w:t>متن تأییدیه حضرت آیة‌اللّه محمد یزدی</w:t>
            </w:r>
            <w:r>
              <w:rPr>
                <w:rStyle w:val="IndexLink"/>
                <w:rtl w:val="true"/>
              </w:rPr>
              <w:tab/>
            </w:r>
            <w:r>
              <w:rPr>
                <w:rStyle w:val="IndexLink"/>
              </w:rPr>
              <w:t>10</w:t>
            </w:r>
          </w:hyperlink>
        </w:p>
        <w:p>
          <w:pPr>
            <w:pStyle w:val="Contents2"/>
            <w:tabs>
              <w:tab w:val="clear" w:pos="8743"/>
              <w:tab w:val="right" w:pos="9026" w:leader="dot"/>
            </w:tabs>
            <w:rPr/>
          </w:pPr>
          <w:hyperlink w:anchor="__RefHeading___Toc2333797_373438147">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2333799_373438147">
            <w:r>
              <w:rPr>
                <w:webHidden/>
                <w:rStyle w:val="IndexLink"/>
                <w:rtl w:val="true"/>
              </w:rPr>
              <w:t>هدف کتاب</w:t>
            </w:r>
            <w:r>
              <w:rPr>
                <w:rStyle w:val="IndexLink"/>
                <w:rtl w:val="true"/>
              </w:rPr>
              <w:tab/>
            </w:r>
            <w:r>
              <w:rPr>
                <w:rStyle w:val="IndexLink"/>
              </w:rPr>
              <w:t>19</w:t>
            </w:r>
          </w:hyperlink>
        </w:p>
        <w:p>
          <w:pPr>
            <w:pStyle w:val="Contents2"/>
            <w:tabs>
              <w:tab w:val="clear" w:pos="8743"/>
              <w:tab w:val="right" w:pos="9026" w:leader="dot"/>
            </w:tabs>
            <w:rPr/>
          </w:pPr>
          <w:hyperlink w:anchor="__RefHeading___Toc2333801_373438147">
            <w:r>
              <w:rPr>
                <w:webHidden/>
                <w:rStyle w:val="IndexLink"/>
                <w:rtl w:val="true"/>
              </w:rPr>
              <w:t>زندگانی پایه‌گذار مسلک وهابیّت</w:t>
            </w:r>
            <w:r>
              <w:rPr>
                <w:rStyle w:val="IndexLink"/>
                <w:rtl w:val="true"/>
              </w:rPr>
              <w:tab/>
            </w:r>
            <w:r>
              <w:rPr>
                <w:rStyle w:val="IndexLink"/>
              </w:rPr>
              <w:t>20</w:t>
            </w:r>
          </w:hyperlink>
        </w:p>
        <w:p>
          <w:pPr>
            <w:pStyle w:val="Contents2"/>
            <w:tabs>
              <w:tab w:val="clear" w:pos="8743"/>
              <w:tab w:val="right" w:pos="9026" w:leader="dot"/>
            </w:tabs>
            <w:rPr/>
          </w:pPr>
          <w:hyperlink w:anchor="__RefHeading___Toc2333803_373438147">
            <w:r>
              <w:rPr>
                <w:webHidden/>
                <w:rStyle w:val="IndexLink"/>
                <w:rtl w:val="true"/>
              </w:rPr>
              <w:t>وهابیان و تعمیر قبور اولیاء خدا</w:t>
            </w:r>
            <w:r>
              <w:rPr>
                <w:rStyle w:val="IndexLink"/>
                <w:rtl w:val="true"/>
              </w:rPr>
              <w:tab/>
            </w:r>
            <w:r>
              <w:rPr>
                <w:rStyle w:val="IndexLink"/>
              </w:rPr>
              <w:t>46</w:t>
            </w:r>
          </w:hyperlink>
        </w:p>
        <w:p>
          <w:pPr>
            <w:pStyle w:val="Contents3"/>
            <w:tabs>
              <w:tab w:val="clear" w:pos="8459"/>
              <w:tab w:val="right" w:pos="9026" w:leader="dot"/>
            </w:tabs>
            <w:rPr/>
          </w:pPr>
          <w:hyperlink w:anchor="__RefHeading___Toc2333805_373438147">
            <w:r>
              <w:rPr>
                <w:webHidden/>
                <w:rStyle w:val="IndexLink"/>
                <w:rtl w:val="true"/>
              </w:rPr>
              <w:t>وهابیان و تعمیر قبور اولیاء خدا</w:t>
            </w:r>
            <w:r>
              <w:rPr>
                <w:rStyle w:val="IndexLink"/>
                <w:rtl w:val="true"/>
              </w:rPr>
              <w:tab/>
            </w:r>
            <w:r>
              <w:rPr>
                <w:rStyle w:val="IndexLink"/>
              </w:rPr>
              <w:t>46</w:t>
            </w:r>
          </w:hyperlink>
        </w:p>
        <w:p>
          <w:pPr>
            <w:pStyle w:val="Contents3"/>
            <w:tabs>
              <w:tab w:val="clear" w:pos="8459"/>
              <w:tab w:val="right" w:pos="9026" w:leader="dot"/>
            </w:tabs>
            <w:rPr/>
          </w:pPr>
          <w:hyperlink w:anchor="__RefHeading___Toc2333807_373438147">
            <w:r>
              <w:rPr>
                <w:webHidden/>
                <w:rStyle w:val="IndexLink"/>
                <w:rtl w:val="true"/>
              </w:rPr>
              <w:t>الف نظریه قرآن درباره تعمیر قبور</w:t>
            </w:r>
            <w:r>
              <w:rPr>
                <w:rStyle w:val="IndexLink"/>
                <w:rtl w:val="true"/>
              </w:rPr>
              <w:tab/>
            </w:r>
            <w:r>
              <w:rPr>
                <w:rStyle w:val="IndexLink"/>
              </w:rPr>
              <w:t>49</w:t>
            </w:r>
          </w:hyperlink>
        </w:p>
        <w:p>
          <w:pPr>
            <w:pStyle w:val="Contents3"/>
            <w:tabs>
              <w:tab w:val="clear" w:pos="8459"/>
              <w:tab w:val="right" w:pos="9026" w:leader="dot"/>
            </w:tabs>
            <w:rPr/>
          </w:pPr>
          <w:hyperlink w:anchor="__RefHeading___Toc2333809_373438147">
            <w:r>
              <w:rPr>
                <w:webHidden/>
                <w:rStyle w:val="IndexLink"/>
                <w:rtl w:val="true"/>
              </w:rPr>
              <w:t>ب امت اسلامی و تعمیر قبور</w:t>
            </w:r>
            <w:r>
              <w:rPr>
                <w:rStyle w:val="IndexLink"/>
                <w:rtl w:val="true"/>
              </w:rPr>
              <w:tab/>
            </w:r>
            <w:r>
              <w:rPr>
                <w:rStyle w:val="IndexLink"/>
              </w:rPr>
              <w:t>59</w:t>
            </w:r>
          </w:hyperlink>
        </w:p>
        <w:p>
          <w:pPr>
            <w:pStyle w:val="Contents2"/>
            <w:tabs>
              <w:tab w:val="clear" w:pos="8743"/>
              <w:tab w:val="right" w:pos="9026" w:leader="dot"/>
            </w:tabs>
            <w:rPr/>
          </w:pPr>
          <w:hyperlink w:anchor="__RefHeading___Toc2333811_373438147">
            <w:r>
              <w:rPr>
                <w:webHidden/>
                <w:rStyle w:val="IndexLink"/>
                <w:rtl w:val="true"/>
              </w:rPr>
              <w:t>وهابیت در کشمکش تناقض مکتب و عمل مسلمانان</w:t>
            </w:r>
            <w:r>
              <w:rPr>
                <w:rStyle w:val="IndexLink"/>
                <w:rtl w:val="true"/>
              </w:rPr>
              <w:tab/>
            </w:r>
            <w:r>
              <w:rPr>
                <w:rStyle w:val="IndexLink"/>
              </w:rPr>
              <w:t>69</w:t>
            </w:r>
          </w:hyperlink>
        </w:p>
        <w:p>
          <w:pPr>
            <w:pStyle w:val="Contents2"/>
            <w:tabs>
              <w:tab w:val="clear" w:pos="8743"/>
              <w:tab w:val="right" w:pos="9026" w:leader="dot"/>
            </w:tabs>
            <w:rPr/>
          </w:pPr>
          <w:hyperlink w:anchor="__RefHeading___Toc2333813_373438147">
            <w:r>
              <w:rPr>
                <w:webHidden/>
                <w:rStyle w:val="IndexLink"/>
                <w:rtl w:val="true"/>
              </w:rPr>
              <w:t>زیارت قبور مؤمنان از نظر کتاب و سنّت</w:t>
            </w:r>
            <w:r>
              <w:rPr>
                <w:rStyle w:val="IndexLink"/>
                <w:rtl w:val="true"/>
              </w:rPr>
              <w:tab/>
            </w:r>
            <w:r>
              <w:rPr>
                <w:rStyle w:val="IndexLink"/>
              </w:rPr>
              <w:t>70</w:t>
            </w:r>
          </w:hyperlink>
        </w:p>
        <w:p>
          <w:pPr>
            <w:pStyle w:val="Contents2"/>
            <w:tabs>
              <w:tab w:val="clear" w:pos="8743"/>
              <w:tab w:val="right" w:pos="9026" w:leader="dot"/>
            </w:tabs>
            <w:rPr/>
          </w:pPr>
          <w:hyperlink w:anchor="__RefHeading___Toc2333815_373438147">
            <w:r>
              <w:rPr>
                <w:webHidden/>
                <w:rStyle w:val="IndexLink"/>
                <w:rtl w:val="true"/>
              </w:rPr>
              <w:t>زیارت قبور اولیاء</w:t>
            </w:r>
            <w:r>
              <w:rPr>
                <w:rStyle w:val="IndexLink"/>
                <w:rtl w:val="true"/>
              </w:rPr>
              <w:tab/>
            </w:r>
            <w:r>
              <w:rPr>
                <w:rStyle w:val="IndexLink"/>
              </w:rPr>
              <w:t>71</w:t>
            </w:r>
          </w:hyperlink>
        </w:p>
        <w:p>
          <w:pPr>
            <w:pStyle w:val="Contents2"/>
            <w:tabs>
              <w:tab w:val="clear" w:pos="8743"/>
              <w:tab w:val="right" w:pos="9026" w:leader="dot"/>
            </w:tabs>
            <w:rPr/>
          </w:pPr>
          <w:hyperlink w:anchor="__RefHeading___Toc2333817_373438147">
            <w:r>
              <w:rPr>
                <w:webHidden/>
                <w:rStyle w:val="IndexLink"/>
                <w:rtl w:val="true"/>
              </w:rPr>
              <w:t>قرآن و زیارت قبور</w:t>
            </w:r>
            <w:r>
              <w:rPr>
                <w:rStyle w:val="IndexLink"/>
                <w:rtl w:val="true"/>
              </w:rPr>
              <w:tab/>
            </w:r>
            <w:r>
              <w:rPr>
                <w:rStyle w:val="IndexLink"/>
              </w:rPr>
              <w:t>73</w:t>
            </w:r>
          </w:hyperlink>
        </w:p>
        <w:p>
          <w:pPr>
            <w:pStyle w:val="Contents2"/>
            <w:tabs>
              <w:tab w:val="clear" w:pos="8743"/>
              <w:tab w:val="right" w:pos="9026" w:leader="dot"/>
            </w:tabs>
            <w:rPr/>
          </w:pPr>
          <w:hyperlink w:anchor="__RefHeading___Toc2333819_373438147">
            <w:r>
              <w:rPr>
                <w:webHidden/>
                <w:rStyle w:val="IndexLink"/>
                <w:rtl w:val="true"/>
              </w:rPr>
              <w:t>احادیث و زیارت قبور</w:t>
            </w:r>
            <w:r>
              <w:rPr>
                <w:rStyle w:val="IndexLink"/>
                <w:rtl w:val="true"/>
              </w:rPr>
              <w:tab/>
            </w:r>
            <w:r>
              <w:rPr>
                <w:rStyle w:val="IndexLink"/>
              </w:rPr>
              <w:t>80</w:t>
            </w:r>
          </w:hyperlink>
        </w:p>
        <w:p>
          <w:pPr>
            <w:pStyle w:val="Contents2"/>
            <w:tabs>
              <w:tab w:val="clear" w:pos="8743"/>
              <w:tab w:val="right" w:pos="9026" w:leader="dot"/>
            </w:tabs>
            <w:rPr/>
          </w:pPr>
          <w:hyperlink w:anchor="__RefHeading___Toc2333821_373438147">
            <w:r>
              <w:rPr>
                <w:webHidden/>
                <w:rStyle w:val="IndexLink"/>
                <w:rtl w:val="true"/>
              </w:rPr>
              <w:t>زنان و زیارت قبور</w:t>
            </w:r>
            <w:r>
              <w:rPr>
                <w:rStyle w:val="IndexLink"/>
                <w:rtl w:val="true"/>
              </w:rPr>
              <w:tab/>
            </w:r>
            <w:r>
              <w:rPr>
                <w:rStyle w:val="IndexLink"/>
              </w:rPr>
              <w:t>85</w:t>
            </w:r>
          </w:hyperlink>
        </w:p>
        <w:p>
          <w:pPr>
            <w:pStyle w:val="Contents2"/>
            <w:tabs>
              <w:tab w:val="clear" w:pos="8743"/>
              <w:tab w:val="right" w:pos="9026" w:leader="dot"/>
            </w:tabs>
            <w:rPr/>
          </w:pPr>
          <w:hyperlink w:anchor="__RefHeading___Toc2333823_373438147">
            <w:r>
              <w:rPr>
                <w:webHidden/>
                <w:rStyle w:val="IndexLink"/>
                <w:rtl w:val="true"/>
              </w:rPr>
              <w:t>زیارت قبر پیامبر</w:t>
            </w:r>
            <w:r>
              <w:rPr>
                <w:rStyle w:val="IndexLink"/>
                <w:rtl w:val="true"/>
              </w:rPr>
              <w:tab/>
            </w:r>
            <w:r>
              <w:rPr>
                <w:rStyle w:val="IndexLink"/>
              </w:rPr>
              <w:t>93</w:t>
            </w:r>
          </w:hyperlink>
        </w:p>
        <w:p>
          <w:pPr>
            <w:pStyle w:val="Contents2"/>
            <w:tabs>
              <w:tab w:val="clear" w:pos="8743"/>
              <w:tab w:val="right" w:pos="9026" w:leader="dot"/>
            </w:tabs>
            <w:rPr/>
          </w:pPr>
          <w:hyperlink w:anchor="__RefHeading___Toc2333825_373438147">
            <w:r>
              <w:rPr>
                <w:webHidden/>
                <w:rStyle w:val="IndexLink"/>
                <w:rtl w:val="true"/>
              </w:rPr>
              <w:t>گواه دیگر</w:t>
            </w:r>
            <w:r>
              <w:rPr>
                <w:rStyle w:val="IndexLink"/>
                <w:rtl w:val="true"/>
              </w:rPr>
              <w:tab/>
            </w:r>
            <w:r>
              <w:rPr>
                <w:rStyle w:val="IndexLink"/>
              </w:rPr>
              <w:t>101</w:t>
            </w:r>
          </w:hyperlink>
        </w:p>
        <w:p>
          <w:pPr>
            <w:pStyle w:val="Contents2"/>
            <w:tabs>
              <w:tab w:val="clear" w:pos="8743"/>
              <w:tab w:val="right" w:pos="9026" w:leader="dot"/>
            </w:tabs>
            <w:rPr/>
          </w:pPr>
          <w:hyperlink w:anchor="__RefHeading___Toc2333827_373438147">
            <w:r>
              <w:rPr>
                <w:webHidden/>
                <w:rStyle w:val="IndexLink"/>
                <w:rtl w:val="true"/>
              </w:rPr>
              <w:t>برگزاری نماز و دعا نزد قبور اولیاء</w:t>
            </w:r>
            <w:r>
              <w:rPr>
                <w:rStyle w:val="IndexLink"/>
                <w:rtl w:val="true"/>
              </w:rPr>
              <w:tab/>
            </w:r>
            <w:r>
              <w:rPr>
                <w:rStyle w:val="IndexLink"/>
              </w:rPr>
              <w:t>103</w:t>
            </w:r>
          </w:hyperlink>
        </w:p>
        <w:p>
          <w:pPr>
            <w:pStyle w:val="Contents2"/>
            <w:tabs>
              <w:tab w:val="clear" w:pos="8743"/>
              <w:tab w:val="right" w:pos="9026" w:leader="dot"/>
            </w:tabs>
            <w:rPr/>
          </w:pPr>
          <w:hyperlink w:anchor="__RefHeading___Toc2333829_373438147">
            <w:r>
              <w:rPr>
                <w:webHidden/>
                <w:rStyle w:val="IndexLink"/>
                <w:rtl w:val="true"/>
              </w:rPr>
              <w:t xml:space="preserve">سیره مسلمانان در مسأله </w:t>
            </w:r>
            <w:r>
              <w:rPr>
                <w:rStyle w:val="IndexLink"/>
                <w:rtl w:val="true"/>
              </w:rPr>
              <w:t>«</w:t>
            </w:r>
            <w:r>
              <w:rPr>
                <w:rStyle w:val="IndexLink"/>
                <w:rtl w:val="true"/>
              </w:rPr>
              <w:t>توسل</w:t>
            </w:r>
            <w:r>
              <w:rPr>
                <w:rStyle w:val="IndexLink"/>
                <w:rtl w:val="true"/>
              </w:rPr>
              <w:t>»</w:t>
              <w:tab/>
            </w:r>
            <w:r>
              <w:rPr>
                <w:rStyle w:val="IndexLink"/>
              </w:rPr>
              <w:t>121</w:t>
            </w:r>
          </w:hyperlink>
        </w:p>
        <w:p>
          <w:pPr>
            <w:pStyle w:val="Contents2"/>
            <w:tabs>
              <w:tab w:val="clear" w:pos="8743"/>
              <w:tab w:val="right" w:pos="9026" w:leader="dot"/>
            </w:tabs>
            <w:rPr/>
          </w:pPr>
          <w:hyperlink w:anchor="__RefHeading___Toc2333831_373438147">
            <w:r>
              <w:rPr>
                <w:webHidden/>
                <w:rStyle w:val="IndexLink"/>
                <w:rtl w:val="true"/>
              </w:rPr>
              <w:t>تبرک و استشفاء به آثار اولیاء</w:t>
            </w:r>
            <w:r>
              <w:rPr>
                <w:rStyle w:val="IndexLink"/>
                <w:rtl w:val="true"/>
              </w:rPr>
              <w:tab/>
            </w:r>
            <w:r>
              <w:rPr>
                <w:rStyle w:val="IndexLink"/>
              </w:rPr>
              <w:t>141</w:t>
            </w:r>
          </w:hyperlink>
        </w:p>
        <w:p>
          <w:pPr>
            <w:pStyle w:val="Contents2"/>
            <w:tabs>
              <w:tab w:val="clear" w:pos="8743"/>
              <w:tab w:val="right" w:pos="9026" w:leader="dot"/>
            </w:tabs>
            <w:rPr/>
          </w:pPr>
          <w:hyperlink w:anchor="__RefHeading___Toc2333833_373438147">
            <w:r>
              <w:rPr>
                <w:webHidden/>
                <w:rStyle w:val="IndexLink"/>
                <w:rtl w:val="true"/>
              </w:rPr>
              <w:t>استمداد از اولیاء خدا در حال حیات</w:t>
            </w:r>
            <w:r>
              <w:rPr>
                <w:rStyle w:val="IndexLink"/>
                <w:rtl w:val="true"/>
              </w:rPr>
              <w:tab/>
            </w:r>
            <w:r>
              <w:rPr>
                <w:rStyle w:val="IndexLink"/>
              </w:rPr>
              <w:t>154</w:t>
            </w:r>
          </w:hyperlink>
        </w:p>
        <w:p>
          <w:pPr>
            <w:pStyle w:val="Contents3"/>
            <w:tabs>
              <w:tab w:val="clear" w:pos="8459"/>
              <w:tab w:val="right" w:pos="9026" w:leader="dot"/>
            </w:tabs>
            <w:rPr/>
          </w:pPr>
          <w:hyperlink w:anchor="__RefHeading___Toc2333835_373438147">
            <w:r>
              <w:rPr>
                <w:webHidden/>
                <w:rStyle w:val="IndexLink"/>
                <w:rtl w:val="true"/>
              </w:rPr>
              <w:t>استمداد از اولیاء خدا در حال حیات</w:t>
            </w:r>
            <w:r>
              <w:rPr>
                <w:rStyle w:val="IndexLink"/>
                <w:rtl w:val="true"/>
              </w:rPr>
              <w:tab/>
            </w:r>
            <w:r>
              <w:rPr>
                <w:rStyle w:val="IndexLink"/>
              </w:rPr>
              <w:t>154</w:t>
            </w:r>
          </w:hyperlink>
        </w:p>
        <w:p>
          <w:pPr>
            <w:pStyle w:val="Contents3"/>
            <w:tabs>
              <w:tab w:val="clear" w:pos="8459"/>
              <w:tab w:val="right" w:pos="9026" w:leader="dot"/>
            </w:tabs>
            <w:rPr/>
          </w:pPr>
          <w:hyperlink w:anchor="__RefHeading___Toc2333837_373438147">
            <w:r>
              <w:rPr>
                <w:webHidden/>
                <w:rStyle w:val="IndexLink"/>
                <w:rtl w:val="true"/>
              </w:rPr>
              <w:t>صورت نخست</w:t>
            </w:r>
            <w:r>
              <w:rPr>
                <w:rStyle w:val="IndexLink"/>
                <w:rtl w:val="true"/>
              </w:rPr>
              <w:tab/>
            </w:r>
            <w:r>
              <w:rPr>
                <w:rStyle w:val="IndexLink"/>
              </w:rPr>
              <w:t>157</w:t>
            </w:r>
          </w:hyperlink>
        </w:p>
        <w:p>
          <w:pPr>
            <w:pStyle w:val="Contents3"/>
            <w:tabs>
              <w:tab w:val="clear" w:pos="8459"/>
              <w:tab w:val="right" w:pos="9026" w:leader="dot"/>
            </w:tabs>
            <w:rPr/>
          </w:pPr>
          <w:hyperlink w:anchor="__RefHeading___Toc2333839_373438147">
            <w:r>
              <w:rPr>
                <w:webHidden/>
                <w:rStyle w:val="IndexLink"/>
                <w:rtl w:val="true"/>
              </w:rPr>
              <w:t>صورت دوم</w:t>
            </w:r>
            <w:r>
              <w:rPr>
                <w:rStyle w:val="IndexLink"/>
                <w:rtl w:val="true"/>
              </w:rPr>
              <w:tab/>
            </w:r>
            <w:r>
              <w:rPr>
                <w:rStyle w:val="IndexLink"/>
              </w:rPr>
              <w:t>158</w:t>
            </w:r>
          </w:hyperlink>
        </w:p>
        <w:p>
          <w:pPr>
            <w:pStyle w:val="Contents3"/>
            <w:tabs>
              <w:tab w:val="clear" w:pos="8459"/>
              <w:tab w:val="right" w:pos="9026" w:leader="dot"/>
            </w:tabs>
            <w:rPr/>
          </w:pPr>
          <w:hyperlink w:anchor="__RefHeading___Toc2333841_373438147">
            <w:r>
              <w:rPr>
                <w:webHidden/>
                <w:rStyle w:val="IndexLink"/>
                <w:rtl w:val="true"/>
              </w:rPr>
              <w:t>صورت سوم</w:t>
            </w:r>
            <w:r>
              <w:rPr>
                <w:rStyle w:val="IndexLink"/>
                <w:rtl w:val="true"/>
              </w:rPr>
              <w:tab/>
            </w:r>
            <w:r>
              <w:rPr>
                <w:rStyle w:val="IndexLink"/>
              </w:rPr>
              <w:t>173</w:t>
            </w:r>
          </w:hyperlink>
        </w:p>
        <w:p>
          <w:pPr>
            <w:pStyle w:val="Contents2"/>
            <w:tabs>
              <w:tab w:val="clear" w:pos="8743"/>
              <w:tab w:val="right" w:pos="9026" w:leader="dot"/>
            </w:tabs>
            <w:rPr/>
          </w:pPr>
          <w:hyperlink w:anchor="__RefHeading___Toc2333843_373438147">
            <w:r>
              <w:rPr>
                <w:webHidden/>
                <w:rStyle w:val="IndexLink"/>
                <w:rtl w:val="true"/>
              </w:rPr>
              <w:t>استمداد از ارواح اولیاء الهی</w:t>
            </w:r>
            <w:r>
              <w:rPr>
                <w:rStyle w:val="IndexLink"/>
                <w:rtl w:val="true"/>
              </w:rPr>
              <w:tab/>
            </w:r>
            <w:r>
              <w:rPr>
                <w:rStyle w:val="IndexLink"/>
              </w:rPr>
              <w:t>183</w:t>
            </w:r>
          </w:hyperlink>
        </w:p>
        <w:p>
          <w:pPr>
            <w:pStyle w:val="Contents3"/>
            <w:tabs>
              <w:tab w:val="clear" w:pos="8459"/>
              <w:tab w:val="right" w:pos="9026" w:leader="dot"/>
            </w:tabs>
            <w:rPr/>
          </w:pPr>
          <w:hyperlink w:anchor="__RefHeading___Toc2333845_373438147">
            <w:r>
              <w:rPr>
                <w:webHidden/>
                <w:rStyle w:val="IndexLink"/>
                <w:rtl w:val="true"/>
              </w:rPr>
              <w:t>استمداد از ارواح اولیاء الهی</w:t>
            </w:r>
            <w:r>
              <w:rPr>
                <w:rStyle w:val="IndexLink"/>
                <w:rtl w:val="true"/>
              </w:rPr>
              <w:tab/>
            </w:r>
            <w:r>
              <w:rPr>
                <w:rStyle w:val="IndexLink"/>
              </w:rPr>
              <w:t>183</w:t>
            </w:r>
          </w:hyperlink>
        </w:p>
        <w:p>
          <w:pPr>
            <w:pStyle w:val="Contents3"/>
            <w:tabs>
              <w:tab w:val="clear" w:pos="8459"/>
              <w:tab w:val="right" w:pos="9026" w:leader="dot"/>
            </w:tabs>
            <w:rPr/>
          </w:pPr>
          <w:hyperlink w:anchor="__RefHeading___Toc2333847_373438147">
            <w:r>
              <w:rPr>
                <w:webHidden/>
                <w:rStyle w:val="IndexLink"/>
              </w:rPr>
              <w:t>1</w:t>
            </w:r>
            <w:r>
              <w:rPr>
                <w:rStyle w:val="IndexLink"/>
                <w:rtl w:val="true"/>
              </w:rPr>
              <w:t xml:space="preserve"> </w:t>
            </w:r>
            <w:r>
              <w:rPr>
                <w:rStyle w:val="IndexLink"/>
                <w:rtl w:val="true"/>
              </w:rPr>
              <w:t>مرگ فنای انسان نیست</w:t>
            </w:r>
            <w:r>
              <w:rPr>
                <w:rStyle w:val="IndexLink"/>
                <w:rtl w:val="true"/>
              </w:rPr>
              <w:tab/>
            </w:r>
            <w:r>
              <w:rPr>
                <w:rStyle w:val="IndexLink"/>
              </w:rPr>
              <w:t>185</w:t>
            </w:r>
          </w:hyperlink>
        </w:p>
        <w:p>
          <w:pPr>
            <w:pStyle w:val="Contents3"/>
            <w:tabs>
              <w:tab w:val="clear" w:pos="8459"/>
              <w:tab w:val="right" w:pos="9026" w:leader="dot"/>
            </w:tabs>
            <w:rPr/>
          </w:pPr>
          <w:hyperlink w:anchor="__RefHeading___Toc2333849_373438147">
            <w:r>
              <w:rPr>
                <w:webHidden/>
                <w:rStyle w:val="IndexLink"/>
              </w:rPr>
              <w:t>2</w:t>
            </w:r>
            <w:r>
              <w:rPr>
                <w:rStyle w:val="IndexLink"/>
                <w:rtl w:val="true"/>
              </w:rPr>
              <w:t xml:space="preserve"> </w:t>
            </w:r>
            <w:r>
              <w:rPr>
                <w:rStyle w:val="IndexLink"/>
                <w:rtl w:val="true"/>
              </w:rPr>
              <w:t>قرآن و بقاء ارواح</w:t>
            </w:r>
            <w:r>
              <w:rPr>
                <w:rStyle w:val="IndexLink"/>
                <w:rtl w:val="true"/>
              </w:rPr>
              <w:tab/>
            </w:r>
            <w:r>
              <w:rPr>
                <w:rStyle w:val="IndexLink"/>
              </w:rPr>
              <w:t>188</w:t>
            </w:r>
          </w:hyperlink>
        </w:p>
        <w:p>
          <w:pPr>
            <w:pStyle w:val="Contents3"/>
            <w:tabs>
              <w:tab w:val="clear" w:pos="8459"/>
              <w:tab w:val="right" w:pos="9026" w:leader="dot"/>
            </w:tabs>
            <w:rPr/>
          </w:pPr>
          <w:hyperlink w:anchor="__RefHeading___Toc2333851_373438147">
            <w:r>
              <w:rPr>
                <w:webHidden/>
                <w:rStyle w:val="IndexLink"/>
              </w:rPr>
              <w:t>3</w:t>
            </w:r>
            <w:r>
              <w:rPr>
                <w:rStyle w:val="IndexLink"/>
                <w:rtl w:val="true"/>
              </w:rPr>
              <w:t xml:space="preserve"> </w:t>
            </w:r>
            <w:r>
              <w:rPr>
                <w:rStyle w:val="IndexLink"/>
                <w:rtl w:val="true"/>
              </w:rPr>
              <w:t>واقعیّت انسان، همان روح اوست</w:t>
            </w:r>
            <w:r>
              <w:rPr>
                <w:rStyle w:val="IndexLink"/>
                <w:rtl w:val="true"/>
              </w:rPr>
              <w:tab/>
            </w:r>
            <w:r>
              <w:rPr>
                <w:rStyle w:val="IndexLink"/>
              </w:rPr>
              <w:t>195</w:t>
            </w:r>
          </w:hyperlink>
        </w:p>
        <w:p>
          <w:pPr>
            <w:pStyle w:val="Contents3"/>
            <w:tabs>
              <w:tab w:val="clear" w:pos="8459"/>
              <w:tab w:val="right" w:pos="9026" w:leader="dot"/>
            </w:tabs>
            <w:rPr/>
          </w:pPr>
          <w:hyperlink w:anchor="__RefHeading___Toc2333853_373438147">
            <w:r>
              <w:rPr>
                <w:webHidden/>
                <w:rStyle w:val="IndexLink"/>
              </w:rPr>
              <w:t>4</w:t>
            </w:r>
            <w:r>
              <w:rPr>
                <w:rStyle w:val="IndexLink"/>
                <w:rtl w:val="true"/>
              </w:rPr>
              <w:t xml:space="preserve"> </w:t>
            </w:r>
            <w:r>
              <w:rPr>
                <w:rStyle w:val="IndexLink"/>
                <w:rtl w:val="true"/>
              </w:rPr>
              <w:t>قرآن و امکان ارتباط با جهان دیگر</w:t>
            </w:r>
            <w:r>
              <w:rPr>
                <w:rStyle w:val="IndexLink"/>
                <w:rtl w:val="true"/>
              </w:rPr>
              <w:tab/>
            </w:r>
            <w:r>
              <w:rPr>
                <w:rStyle w:val="IndexLink"/>
              </w:rPr>
              <w:t>199</w:t>
            </w:r>
          </w:hyperlink>
        </w:p>
        <w:p>
          <w:pPr>
            <w:pStyle w:val="Contents4"/>
            <w:tabs>
              <w:tab w:val="clear" w:pos="8176"/>
              <w:tab w:val="right" w:pos="9026" w:leader="dot"/>
            </w:tabs>
            <w:rPr/>
          </w:pPr>
          <w:hyperlink w:anchor="__RefHeading___Toc2333855_373438147">
            <w:r>
              <w:rPr>
                <w:webHidden/>
                <w:rStyle w:val="IndexLink"/>
                <w:rtl w:val="true"/>
              </w:rPr>
              <w:t>قرآن و امکان ارتباط با جهان دیگر</w:t>
            </w:r>
            <w:r>
              <w:rPr>
                <w:rStyle w:val="IndexLink"/>
                <w:rtl w:val="true"/>
              </w:rPr>
              <w:tab/>
            </w:r>
            <w:r>
              <w:rPr>
                <w:rStyle w:val="IndexLink"/>
              </w:rPr>
              <w:t>199</w:t>
            </w:r>
          </w:hyperlink>
        </w:p>
        <w:p>
          <w:pPr>
            <w:pStyle w:val="Contents4"/>
            <w:tabs>
              <w:tab w:val="clear" w:pos="8176"/>
              <w:tab w:val="right" w:pos="9026" w:leader="dot"/>
            </w:tabs>
            <w:rPr/>
          </w:pPr>
          <w:hyperlink w:anchor="__RefHeading___Toc2333857_373438147">
            <w:r>
              <w:rPr>
                <w:webHidden/>
                <w:rStyle w:val="IndexLink"/>
                <w:rtl w:val="true"/>
              </w:rPr>
              <w:t>الف صالح با ارواح قوم خویش سخن می‌گویند</w:t>
            </w:r>
            <w:r>
              <w:rPr>
                <w:rStyle w:val="IndexLink"/>
                <w:rtl w:val="true"/>
              </w:rPr>
              <w:tab/>
            </w:r>
            <w:r>
              <w:rPr>
                <w:rStyle w:val="IndexLink"/>
              </w:rPr>
              <w:t>200</w:t>
            </w:r>
          </w:hyperlink>
        </w:p>
        <w:p>
          <w:pPr>
            <w:pStyle w:val="Contents4"/>
            <w:tabs>
              <w:tab w:val="clear" w:pos="8176"/>
              <w:tab w:val="right" w:pos="9026" w:leader="dot"/>
            </w:tabs>
            <w:rPr/>
          </w:pPr>
          <w:hyperlink w:anchor="__RefHeading___Toc2333859_373438147">
            <w:r>
              <w:rPr>
                <w:webHidden/>
                <w:rStyle w:val="IndexLink"/>
                <w:rtl w:val="true"/>
              </w:rPr>
              <w:t>ب شعیب با ارواح گذشتگان سخن می‌گوید</w:t>
            </w:r>
            <w:r>
              <w:rPr>
                <w:rStyle w:val="IndexLink"/>
                <w:rtl w:val="true"/>
              </w:rPr>
              <w:tab/>
            </w:r>
            <w:r>
              <w:rPr>
                <w:rStyle w:val="IndexLink"/>
              </w:rPr>
              <w:t>204</w:t>
            </w:r>
          </w:hyperlink>
        </w:p>
        <w:p>
          <w:pPr>
            <w:pStyle w:val="Contents4"/>
            <w:tabs>
              <w:tab w:val="clear" w:pos="8176"/>
              <w:tab w:val="right" w:pos="9026" w:leader="dot"/>
            </w:tabs>
            <w:rPr/>
          </w:pPr>
          <w:hyperlink w:anchor="__RefHeading___Toc2333861_373438147">
            <w:r>
              <w:rPr>
                <w:webHidden/>
                <w:rStyle w:val="IndexLink"/>
                <w:rtl w:val="true"/>
              </w:rPr>
              <w:t>ج پیامبر اسلام با ارواح انبیاء سخن می‌گوید</w:t>
            </w:r>
            <w:r>
              <w:rPr>
                <w:rStyle w:val="IndexLink"/>
                <w:rtl w:val="true"/>
              </w:rPr>
              <w:t>:</w:t>
              <w:tab/>
            </w:r>
            <w:r>
              <w:rPr>
                <w:rStyle w:val="IndexLink"/>
              </w:rPr>
              <w:t>205</w:t>
            </w:r>
          </w:hyperlink>
        </w:p>
        <w:p>
          <w:pPr>
            <w:pStyle w:val="Contents4"/>
            <w:tabs>
              <w:tab w:val="clear" w:pos="8176"/>
              <w:tab w:val="right" w:pos="9026" w:leader="dot"/>
            </w:tabs>
            <w:rPr/>
          </w:pPr>
          <w:hyperlink w:anchor="__RefHeading___Toc2333863_373438147">
            <w:r>
              <w:rPr>
                <w:webHidden/>
                <w:rStyle w:val="IndexLink"/>
                <w:rtl w:val="true"/>
              </w:rPr>
              <w:t>د قرآن بر پیامبران درود می‌فرستد</w:t>
            </w:r>
            <w:r>
              <w:rPr>
                <w:rStyle w:val="IndexLink"/>
                <w:rtl w:val="true"/>
              </w:rPr>
              <w:tab/>
            </w:r>
            <w:r>
              <w:rPr>
                <w:rStyle w:val="IndexLink"/>
              </w:rPr>
              <w:t>206</w:t>
            </w:r>
          </w:hyperlink>
        </w:p>
        <w:p>
          <w:pPr>
            <w:pStyle w:val="Contents4"/>
            <w:tabs>
              <w:tab w:val="clear" w:pos="8176"/>
              <w:tab w:val="right" w:pos="9026" w:leader="dot"/>
            </w:tabs>
            <w:rPr/>
          </w:pPr>
          <w:hyperlink w:anchor="__RefHeading___Toc2333865_373438147">
            <w:r>
              <w:rPr>
                <w:webHidden/>
                <w:rStyle w:val="IndexLink"/>
                <w:rtl w:val="true"/>
              </w:rPr>
              <w:t>ه درود بر پیامبر در حال تشهد</w:t>
            </w:r>
            <w:r>
              <w:rPr>
                <w:rStyle w:val="IndexLink"/>
                <w:rtl w:val="true"/>
              </w:rPr>
              <w:tab/>
            </w:r>
            <w:r>
              <w:rPr>
                <w:rStyle w:val="IndexLink"/>
              </w:rPr>
              <w:t>208</w:t>
            </w:r>
          </w:hyperlink>
        </w:p>
        <w:p>
          <w:pPr>
            <w:pStyle w:val="Contents4"/>
            <w:tabs>
              <w:tab w:val="clear" w:pos="8176"/>
              <w:tab w:val="right" w:pos="9026" w:leader="dot"/>
            </w:tabs>
            <w:rPr/>
          </w:pPr>
          <w:hyperlink w:anchor="__RefHeading___Toc2333867_373438147">
            <w:r>
              <w:rPr>
                <w:webHidden/>
                <w:rStyle w:val="IndexLink"/>
                <w:rtl w:val="true"/>
              </w:rPr>
              <w:t>نتیجه بحث</w:t>
            </w:r>
            <w:r>
              <w:rPr>
                <w:rStyle w:val="IndexLink"/>
                <w:rtl w:val="true"/>
              </w:rPr>
              <w:tab/>
            </w:r>
            <w:r>
              <w:rPr>
                <w:rStyle w:val="IndexLink"/>
              </w:rPr>
              <w:t>211</w:t>
            </w:r>
          </w:hyperlink>
        </w:p>
        <w:p>
          <w:pPr>
            <w:pStyle w:val="Contents3"/>
            <w:tabs>
              <w:tab w:val="clear" w:pos="8459"/>
              <w:tab w:val="right" w:pos="9026" w:leader="dot"/>
            </w:tabs>
            <w:rPr/>
          </w:pPr>
          <w:hyperlink w:anchor="__RefHeading___Toc2333869_373438147">
            <w:r>
              <w:rPr>
                <w:webHidden/>
                <w:rStyle w:val="IndexLink"/>
              </w:rPr>
              <w:t>5</w:t>
            </w:r>
            <w:r>
              <w:rPr>
                <w:rStyle w:val="IndexLink"/>
                <w:rtl w:val="true"/>
              </w:rPr>
              <w:t xml:space="preserve"> </w:t>
            </w:r>
            <w:r>
              <w:rPr>
                <w:rStyle w:val="IndexLink"/>
                <w:rtl w:val="true"/>
              </w:rPr>
              <w:t>مسلمانان و درخواست حاجت از ارواح مقدّسه</w:t>
            </w:r>
            <w:r>
              <w:rPr>
                <w:rStyle w:val="IndexLink"/>
                <w:rtl w:val="true"/>
              </w:rPr>
              <w:tab/>
            </w:r>
            <w:r>
              <w:rPr>
                <w:rStyle w:val="IndexLink"/>
              </w:rPr>
              <w:t>212</w:t>
            </w:r>
          </w:hyperlink>
        </w:p>
        <w:p>
          <w:pPr>
            <w:pStyle w:val="Contents2"/>
            <w:tabs>
              <w:tab w:val="clear" w:pos="8743"/>
              <w:tab w:val="right" w:pos="9026" w:leader="dot"/>
            </w:tabs>
            <w:rPr/>
          </w:pPr>
          <w:hyperlink w:anchor="__RefHeading___Toc2333871_373438147">
            <w:r>
              <w:rPr>
                <w:webHidden/>
                <w:rStyle w:val="IndexLink"/>
                <w:rtl w:val="true"/>
              </w:rPr>
              <w:t>طلب شفاعت از اولیاء خدا</w:t>
            </w:r>
            <w:r>
              <w:rPr>
                <w:rStyle w:val="IndexLink"/>
                <w:rtl w:val="true"/>
              </w:rPr>
              <w:tab/>
            </w:r>
            <w:r>
              <w:rPr>
                <w:rStyle w:val="IndexLink"/>
              </w:rPr>
              <w:t>228</w:t>
            </w:r>
          </w:hyperlink>
        </w:p>
        <w:p>
          <w:pPr>
            <w:pStyle w:val="Contents2"/>
            <w:tabs>
              <w:tab w:val="clear" w:pos="8743"/>
              <w:tab w:val="right" w:pos="9026" w:leader="dot"/>
            </w:tabs>
            <w:rPr/>
          </w:pPr>
          <w:hyperlink w:anchor="__RefHeading___Toc2333873_373438147">
            <w:r>
              <w:rPr>
                <w:webHidden/>
                <w:rStyle w:val="IndexLink"/>
                <w:rtl w:val="true"/>
              </w:rPr>
              <w:t>دلایل ما بر استواری درخواست شفاعت</w:t>
            </w:r>
            <w:r>
              <w:rPr>
                <w:rStyle w:val="IndexLink"/>
                <w:rtl w:val="true"/>
              </w:rPr>
              <w:tab/>
            </w:r>
            <w:r>
              <w:rPr>
                <w:rStyle w:val="IndexLink"/>
              </w:rPr>
              <w:t>234</w:t>
            </w:r>
          </w:hyperlink>
        </w:p>
        <w:p>
          <w:pPr>
            <w:pStyle w:val="Contents3"/>
            <w:tabs>
              <w:tab w:val="clear" w:pos="8459"/>
              <w:tab w:val="right" w:pos="9026" w:leader="dot"/>
            </w:tabs>
            <w:rPr/>
          </w:pPr>
          <w:hyperlink w:anchor="__RefHeading___Toc2333875_373438147">
            <w:r>
              <w:rPr>
                <w:webHidden/>
                <w:rStyle w:val="IndexLink"/>
                <w:rtl w:val="true"/>
              </w:rPr>
              <w:t>دلایل ما بر استواری درخواست شفاعت</w:t>
            </w:r>
            <w:r>
              <w:rPr>
                <w:rStyle w:val="IndexLink"/>
                <w:rtl w:val="true"/>
              </w:rPr>
              <w:tab/>
            </w:r>
            <w:r>
              <w:rPr>
                <w:rStyle w:val="IndexLink"/>
              </w:rPr>
              <w:t>234</w:t>
            </w:r>
          </w:hyperlink>
        </w:p>
        <w:p>
          <w:pPr>
            <w:pStyle w:val="Contents3"/>
            <w:tabs>
              <w:tab w:val="clear" w:pos="8459"/>
              <w:tab w:val="right" w:pos="9026" w:leader="dot"/>
            </w:tabs>
            <w:rPr/>
          </w:pPr>
          <w:hyperlink w:anchor="__RefHeading___Toc2333877_373438147">
            <w:r>
              <w:rPr>
                <w:webHidden/>
                <w:rStyle w:val="IndexLink"/>
              </w:rPr>
              <w:t>1</w:t>
            </w:r>
            <w:r>
              <w:rPr>
                <w:rStyle w:val="IndexLink"/>
                <w:rtl w:val="true"/>
              </w:rPr>
              <w:t xml:space="preserve"> </w:t>
            </w:r>
            <w:r>
              <w:rPr>
                <w:rStyle w:val="IndexLink"/>
                <w:rtl w:val="true"/>
              </w:rPr>
              <w:t>درخواست شفاعت همان درخواست دعا است</w:t>
            </w:r>
            <w:r>
              <w:rPr>
                <w:rStyle w:val="IndexLink"/>
                <w:rtl w:val="true"/>
              </w:rPr>
              <w:tab/>
            </w:r>
            <w:r>
              <w:rPr>
                <w:rStyle w:val="IndexLink"/>
              </w:rPr>
              <w:t>235</w:t>
            </w:r>
          </w:hyperlink>
        </w:p>
        <w:p>
          <w:pPr>
            <w:pStyle w:val="Contents3"/>
            <w:tabs>
              <w:tab w:val="clear" w:pos="8459"/>
              <w:tab w:val="right" w:pos="9026" w:leader="dot"/>
            </w:tabs>
            <w:rPr/>
          </w:pPr>
          <w:hyperlink w:anchor="__RefHeading___Toc2333879_373438147">
            <w:r>
              <w:rPr>
                <w:webHidden/>
                <w:rStyle w:val="IndexLink"/>
              </w:rPr>
              <w:t>2</w:t>
            </w:r>
            <w:r>
              <w:rPr>
                <w:rStyle w:val="IndexLink"/>
                <w:rtl w:val="true"/>
              </w:rPr>
              <w:t xml:space="preserve"> </w:t>
            </w:r>
            <w:r>
              <w:rPr>
                <w:rStyle w:val="IndexLink"/>
                <w:rtl w:val="true"/>
              </w:rPr>
              <w:t>قرآن و درخواست دعا از افراد شایسته</w:t>
            </w:r>
            <w:r>
              <w:rPr>
                <w:rStyle w:val="IndexLink"/>
                <w:rtl w:val="true"/>
              </w:rPr>
              <w:tab/>
            </w:r>
            <w:r>
              <w:rPr>
                <w:rStyle w:val="IndexLink"/>
              </w:rPr>
              <w:t>243</w:t>
            </w:r>
          </w:hyperlink>
        </w:p>
        <w:p>
          <w:pPr>
            <w:pStyle w:val="Contents3"/>
            <w:tabs>
              <w:tab w:val="clear" w:pos="8459"/>
              <w:tab w:val="right" w:pos="9026" w:leader="dot"/>
            </w:tabs>
            <w:rPr/>
          </w:pPr>
          <w:hyperlink w:anchor="__RefHeading___Toc2333881_373438147">
            <w:r>
              <w:rPr>
                <w:webHidden/>
                <w:rStyle w:val="IndexLink"/>
              </w:rPr>
              <w:t>3</w:t>
            </w:r>
            <w:r>
              <w:rPr>
                <w:rStyle w:val="IndexLink"/>
                <w:rtl w:val="true"/>
              </w:rPr>
              <w:t xml:space="preserve"> </w:t>
            </w:r>
            <w:r>
              <w:rPr>
                <w:rStyle w:val="IndexLink"/>
                <w:rtl w:val="true"/>
              </w:rPr>
              <w:t>احادیث اسلامی و سیره صحابه</w:t>
            </w:r>
            <w:r>
              <w:rPr>
                <w:rStyle w:val="IndexLink"/>
                <w:rtl w:val="true"/>
              </w:rPr>
              <w:tab/>
            </w:r>
            <w:r>
              <w:rPr>
                <w:rStyle w:val="IndexLink"/>
              </w:rPr>
              <w:t>247</w:t>
            </w:r>
          </w:hyperlink>
        </w:p>
        <w:p>
          <w:pPr>
            <w:pStyle w:val="Contents2"/>
            <w:tabs>
              <w:tab w:val="clear" w:pos="8743"/>
              <w:tab w:val="right" w:pos="9026" w:leader="dot"/>
            </w:tabs>
            <w:rPr/>
          </w:pPr>
          <w:hyperlink w:anchor="__RefHeading___Toc2333883_373438147">
            <w:r>
              <w:rPr>
                <w:webHidden/>
                <w:rStyle w:val="IndexLink"/>
                <w:rtl w:val="true"/>
              </w:rPr>
              <w:t>طلب شفاعت در حال ممات</w:t>
            </w:r>
            <w:r>
              <w:rPr>
                <w:rStyle w:val="IndexLink"/>
                <w:rtl w:val="true"/>
              </w:rPr>
              <w:tab/>
            </w:r>
            <w:r>
              <w:rPr>
                <w:rStyle w:val="IndexLink"/>
              </w:rPr>
              <w:t>251</w:t>
            </w:r>
          </w:hyperlink>
        </w:p>
        <w:p>
          <w:pPr>
            <w:pStyle w:val="Contents2"/>
            <w:tabs>
              <w:tab w:val="clear" w:pos="8743"/>
              <w:tab w:val="right" w:pos="9026" w:leader="dot"/>
            </w:tabs>
            <w:rPr/>
          </w:pPr>
          <w:hyperlink w:anchor="__RefHeading___Toc2333885_373438147">
            <w:r>
              <w:rPr>
                <w:webHidden/>
                <w:rStyle w:val="IndexLink"/>
                <w:rtl w:val="true"/>
              </w:rPr>
              <w:t>بررسی دلایل وهابی‌ها درباره منع درخواست شفاعت</w:t>
            </w:r>
            <w:r>
              <w:rPr>
                <w:rStyle w:val="IndexLink"/>
                <w:rtl w:val="true"/>
              </w:rPr>
              <w:tab/>
            </w:r>
            <w:r>
              <w:rPr>
                <w:rStyle w:val="IndexLink"/>
              </w:rPr>
              <w:t>254</w:t>
            </w:r>
          </w:hyperlink>
        </w:p>
        <w:p>
          <w:pPr>
            <w:pStyle w:val="Contents3"/>
            <w:tabs>
              <w:tab w:val="clear" w:pos="8459"/>
              <w:tab w:val="right" w:pos="9026" w:leader="dot"/>
            </w:tabs>
            <w:rPr/>
          </w:pPr>
          <w:hyperlink w:anchor="__RefHeading___Toc2333887_373438147">
            <w:r>
              <w:rPr>
                <w:webHidden/>
                <w:rStyle w:val="IndexLink"/>
                <w:rtl w:val="true"/>
              </w:rPr>
              <w:t>بررسی دلایل وهابی‌ها درباره منع درخواست شفاعت</w:t>
            </w:r>
            <w:r>
              <w:rPr>
                <w:rStyle w:val="IndexLink"/>
                <w:rtl w:val="true"/>
              </w:rPr>
              <w:tab/>
            </w:r>
            <w:r>
              <w:rPr>
                <w:rStyle w:val="IndexLink"/>
              </w:rPr>
              <w:t>254</w:t>
            </w:r>
          </w:hyperlink>
        </w:p>
        <w:p>
          <w:pPr>
            <w:pStyle w:val="Contents3"/>
            <w:tabs>
              <w:tab w:val="clear" w:pos="8459"/>
              <w:tab w:val="right" w:pos="9026" w:leader="dot"/>
            </w:tabs>
            <w:rPr/>
          </w:pPr>
          <w:hyperlink w:anchor="__RefHeading___Toc2333889_373438147">
            <w:r>
              <w:rPr>
                <w:webHidden/>
                <w:rStyle w:val="IndexLink"/>
              </w:rPr>
              <w:t>1</w:t>
            </w:r>
            <w:r>
              <w:rPr>
                <w:rStyle w:val="IndexLink"/>
                <w:rtl w:val="true"/>
              </w:rPr>
              <w:t xml:space="preserve"> </w:t>
            </w:r>
            <w:r>
              <w:rPr>
                <w:rStyle w:val="IndexLink"/>
                <w:rtl w:val="true"/>
              </w:rPr>
              <w:t>درخواست شفاعت شرک است</w:t>
            </w:r>
            <w:r>
              <w:rPr>
                <w:rStyle w:val="IndexLink"/>
                <w:rtl w:val="true"/>
              </w:rPr>
              <w:tab/>
            </w:r>
            <w:r>
              <w:rPr>
                <w:rStyle w:val="IndexLink"/>
              </w:rPr>
              <w:t>254</w:t>
            </w:r>
          </w:hyperlink>
        </w:p>
        <w:p>
          <w:pPr>
            <w:pStyle w:val="Contents3"/>
            <w:tabs>
              <w:tab w:val="clear" w:pos="8459"/>
              <w:tab w:val="right" w:pos="9026" w:leader="dot"/>
            </w:tabs>
            <w:rPr/>
          </w:pPr>
          <w:hyperlink w:anchor="__RefHeading___Toc2333891_373438147">
            <w:r>
              <w:rPr>
                <w:webHidden/>
                <w:rStyle w:val="IndexLink"/>
              </w:rPr>
              <w:t>2</w:t>
            </w:r>
            <w:r>
              <w:rPr>
                <w:rStyle w:val="IndexLink"/>
                <w:rtl w:val="true"/>
              </w:rPr>
              <w:t xml:space="preserve"> </w:t>
            </w:r>
            <w:r>
              <w:rPr>
                <w:rStyle w:val="IndexLink"/>
                <w:rtl w:val="true"/>
              </w:rPr>
              <w:t>شرک مشرکین به خاطر طلب شفاعت از بت‌ها بود</w:t>
            </w:r>
            <w:r>
              <w:rPr>
                <w:rStyle w:val="IndexLink"/>
                <w:rtl w:val="true"/>
              </w:rPr>
              <w:tab/>
            </w:r>
            <w:r>
              <w:rPr>
                <w:rStyle w:val="IndexLink"/>
              </w:rPr>
              <w:t>265</w:t>
            </w:r>
          </w:hyperlink>
        </w:p>
        <w:p>
          <w:pPr>
            <w:pStyle w:val="Contents3"/>
            <w:tabs>
              <w:tab w:val="clear" w:pos="8459"/>
              <w:tab w:val="right" w:pos="9026" w:leader="dot"/>
            </w:tabs>
            <w:rPr/>
          </w:pPr>
          <w:hyperlink w:anchor="__RefHeading___Toc2333893_373438147">
            <w:r>
              <w:rPr>
                <w:webHidden/>
                <w:rStyle w:val="IndexLink"/>
              </w:rPr>
              <w:t>3</w:t>
            </w:r>
            <w:r>
              <w:rPr>
                <w:rStyle w:val="IndexLink"/>
                <w:rtl w:val="true"/>
              </w:rPr>
              <w:t xml:space="preserve"> </w:t>
            </w:r>
            <w:r>
              <w:rPr>
                <w:rStyle w:val="IndexLink"/>
                <w:rtl w:val="true"/>
              </w:rPr>
              <w:t>درخواست حاجت از غیر خدا حرام است</w:t>
            </w:r>
            <w:r>
              <w:rPr>
                <w:rStyle w:val="IndexLink"/>
                <w:rtl w:val="true"/>
              </w:rPr>
              <w:tab/>
            </w:r>
            <w:r>
              <w:rPr>
                <w:rStyle w:val="IndexLink"/>
              </w:rPr>
              <w:t>268</w:t>
            </w:r>
          </w:hyperlink>
        </w:p>
        <w:p>
          <w:pPr>
            <w:pStyle w:val="Contents3"/>
            <w:tabs>
              <w:tab w:val="clear" w:pos="8459"/>
              <w:tab w:val="right" w:pos="9026" w:leader="dot"/>
            </w:tabs>
            <w:rPr/>
          </w:pPr>
          <w:hyperlink w:anchor="__RefHeading___Toc2333895_373438147">
            <w:r>
              <w:rPr>
                <w:webHidden/>
                <w:rStyle w:val="IndexLink"/>
              </w:rPr>
              <w:t>4</w:t>
            </w:r>
            <w:r>
              <w:rPr>
                <w:rStyle w:val="IndexLink"/>
                <w:rtl w:val="true"/>
              </w:rPr>
              <w:t xml:space="preserve"> </w:t>
            </w:r>
            <w:r>
              <w:rPr>
                <w:rStyle w:val="IndexLink"/>
                <w:rtl w:val="true"/>
              </w:rPr>
              <w:t>شفاعت حق مختص خدا است</w:t>
            </w:r>
            <w:r>
              <w:rPr>
                <w:rStyle w:val="IndexLink"/>
                <w:rtl w:val="true"/>
              </w:rPr>
              <w:tab/>
            </w:r>
            <w:r>
              <w:rPr>
                <w:rStyle w:val="IndexLink"/>
              </w:rPr>
              <w:t>275</w:t>
            </w:r>
          </w:hyperlink>
        </w:p>
        <w:p>
          <w:pPr>
            <w:pStyle w:val="Contents3"/>
            <w:tabs>
              <w:tab w:val="clear" w:pos="8459"/>
              <w:tab w:val="right" w:pos="9026" w:leader="dot"/>
            </w:tabs>
            <w:rPr/>
          </w:pPr>
          <w:hyperlink w:anchor="__RefHeading___Toc2333897_373438147">
            <w:r>
              <w:rPr>
                <w:webHidden/>
                <w:rStyle w:val="IndexLink"/>
              </w:rPr>
              <w:t>5</w:t>
            </w:r>
            <w:r>
              <w:rPr>
                <w:rStyle w:val="IndexLink"/>
                <w:rtl w:val="true"/>
              </w:rPr>
              <w:t xml:space="preserve"> </w:t>
            </w:r>
            <w:r>
              <w:rPr>
                <w:rStyle w:val="IndexLink"/>
                <w:rtl w:val="true"/>
              </w:rPr>
              <w:t>درخواست شفاعت از مرده لغو است</w:t>
            </w:r>
            <w:r>
              <w:rPr>
                <w:rStyle w:val="IndexLink"/>
                <w:rtl w:val="true"/>
              </w:rPr>
              <w:tab/>
            </w:r>
            <w:r>
              <w:rPr>
                <w:rStyle w:val="IndexLink"/>
              </w:rPr>
              <w:t>278</w:t>
            </w:r>
          </w:hyperlink>
        </w:p>
        <w:p>
          <w:pPr>
            <w:pStyle w:val="Contents2"/>
            <w:tabs>
              <w:tab w:val="clear" w:pos="8743"/>
              <w:tab w:val="right" w:pos="9026" w:leader="dot"/>
            </w:tabs>
            <w:rPr/>
          </w:pPr>
          <w:hyperlink w:anchor="__RefHeading___Toc2333899_373438147">
            <w:r>
              <w:rPr>
                <w:webHidden/>
                <w:rStyle w:val="IndexLink"/>
                <w:rtl w:val="true"/>
              </w:rPr>
              <w:t>آیا اعتقاد به سلطه غیبی، مایه شرک است</w:t>
            </w:r>
            <w:r>
              <w:rPr>
                <w:rStyle w:val="IndexLink"/>
                <w:rtl w:val="true"/>
              </w:rPr>
              <w:tab/>
            </w:r>
            <w:r>
              <w:rPr>
                <w:rStyle w:val="IndexLink"/>
              </w:rPr>
              <w:t>284</w:t>
            </w:r>
          </w:hyperlink>
        </w:p>
        <w:p>
          <w:pPr>
            <w:pStyle w:val="Contents2"/>
            <w:tabs>
              <w:tab w:val="clear" w:pos="8743"/>
              <w:tab w:val="right" w:pos="9026" w:leader="dot"/>
            </w:tabs>
            <w:rPr/>
          </w:pPr>
          <w:hyperlink w:anchor="__RefHeading___Toc2333901_373438147">
            <w:r>
              <w:rPr>
                <w:webHidden/>
                <w:rStyle w:val="IndexLink"/>
                <w:rtl w:val="true"/>
              </w:rPr>
              <w:t>نظریه وهابی‌ها</w:t>
            </w:r>
            <w:r>
              <w:rPr>
                <w:rStyle w:val="IndexLink"/>
                <w:rtl w:val="true"/>
              </w:rPr>
              <w:tab/>
            </w:r>
            <w:r>
              <w:rPr>
                <w:rStyle w:val="IndexLink"/>
              </w:rPr>
              <w:t>285</w:t>
            </w:r>
          </w:hyperlink>
        </w:p>
        <w:p>
          <w:pPr>
            <w:pStyle w:val="Contents2"/>
            <w:tabs>
              <w:tab w:val="clear" w:pos="8743"/>
              <w:tab w:val="right" w:pos="9026" w:leader="dot"/>
            </w:tabs>
            <w:rPr/>
          </w:pPr>
          <w:hyperlink w:anchor="__RefHeading___Toc2333903_373438147">
            <w:r>
              <w:rPr>
                <w:webHidden/>
                <w:rStyle w:val="IndexLink"/>
                <w:rtl w:val="true"/>
              </w:rPr>
              <w:t>نظریه ما در این سخن</w:t>
            </w:r>
            <w:r>
              <w:rPr>
                <w:rStyle w:val="IndexLink"/>
                <w:rtl w:val="true"/>
              </w:rPr>
              <w:tab/>
            </w:r>
            <w:r>
              <w:rPr>
                <w:rStyle w:val="IndexLink"/>
              </w:rPr>
              <w:t>288</w:t>
            </w:r>
          </w:hyperlink>
        </w:p>
        <w:p>
          <w:pPr>
            <w:pStyle w:val="Contents3"/>
            <w:tabs>
              <w:tab w:val="clear" w:pos="8459"/>
              <w:tab w:val="right" w:pos="9026" w:leader="dot"/>
            </w:tabs>
            <w:rPr/>
          </w:pPr>
          <w:hyperlink w:anchor="__RefHeading___Toc2333905_373438147">
            <w:r>
              <w:rPr>
                <w:webHidden/>
                <w:rStyle w:val="IndexLink"/>
                <w:rtl w:val="true"/>
              </w:rPr>
              <w:t>نظریه ما در این سخن</w:t>
            </w:r>
            <w:r>
              <w:rPr>
                <w:rStyle w:val="IndexLink"/>
                <w:rtl w:val="true"/>
              </w:rPr>
              <w:tab/>
            </w:r>
            <w:r>
              <w:rPr>
                <w:rStyle w:val="IndexLink"/>
              </w:rPr>
              <w:t>288</w:t>
            </w:r>
          </w:hyperlink>
        </w:p>
        <w:p>
          <w:pPr>
            <w:pStyle w:val="Contents3"/>
            <w:tabs>
              <w:tab w:val="clear" w:pos="8459"/>
              <w:tab w:val="right" w:pos="9026" w:leader="dot"/>
            </w:tabs>
            <w:rPr/>
          </w:pPr>
          <w:hyperlink w:anchor="__RefHeading___Toc2333907_373438147">
            <w:r>
              <w:rPr>
                <w:webHidden/>
                <w:rStyle w:val="IndexLink"/>
              </w:rPr>
              <w:t>1</w:t>
            </w:r>
            <w:r>
              <w:rPr>
                <w:rStyle w:val="IndexLink"/>
                <w:rtl w:val="true"/>
              </w:rPr>
              <w:t xml:space="preserve"> </w:t>
            </w:r>
            <w:r>
              <w:rPr>
                <w:rStyle w:val="IndexLink"/>
                <w:rtl w:val="true"/>
              </w:rPr>
              <w:t>سلطه غیبی یوسف</w:t>
            </w:r>
            <w:r>
              <w:rPr>
                <w:rStyle w:val="IndexLink"/>
                <w:rtl w:val="true"/>
              </w:rPr>
              <w:tab/>
            </w:r>
            <w:r>
              <w:rPr>
                <w:rStyle w:val="IndexLink"/>
              </w:rPr>
              <w:t>289</w:t>
            </w:r>
          </w:hyperlink>
        </w:p>
        <w:p>
          <w:pPr>
            <w:pStyle w:val="Contents3"/>
            <w:tabs>
              <w:tab w:val="clear" w:pos="8459"/>
              <w:tab w:val="right" w:pos="9026" w:leader="dot"/>
            </w:tabs>
            <w:rPr/>
          </w:pPr>
          <w:hyperlink w:anchor="__RefHeading___Toc2333909_373438147">
            <w:r>
              <w:rPr>
                <w:webHidden/>
                <w:rStyle w:val="IndexLink"/>
              </w:rPr>
              <w:t>2</w:t>
            </w:r>
            <w:r>
              <w:rPr>
                <w:rStyle w:val="IndexLink"/>
                <w:rtl w:val="true"/>
              </w:rPr>
              <w:t xml:space="preserve"> </w:t>
            </w:r>
            <w:r>
              <w:rPr>
                <w:rStyle w:val="IndexLink"/>
                <w:rtl w:val="true"/>
              </w:rPr>
              <w:t>سلطه غیبی موسی</w:t>
            </w:r>
            <w:r>
              <w:rPr>
                <w:rStyle w:val="IndexLink"/>
                <w:rtl w:val="true"/>
              </w:rPr>
              <w:tab/>
            </w:r>
            <w:r>
              <w:rPr>
                <w:rStyle w:val="IndexLink"/>
              </w:rPr>
              <w:t>290</w:t>
            </w:r>
          </w:hyperlink>
        </w:p>
        <w:p>
          <w:pPr>
            <w:pStyle w:val="Contents3"/>
            <w:tabs>
              <w:tab w:val="clear" w:pos="8459"/>
              <w:tab w:val="right" w:pos="9026" w:leader="dot"/>
            </w:tabs>
            <w:rPr/>
          </w:pPr>
          <w:hyperlink w:anchor="__RefHeading___Toc2333911_373438147">
            <w:r>
              <w:rPr>
                <w:webHidden/>
                <w:rStyle w:val="IndexLink"/>
              </w:rPr>
              <w:t>3</w:t>
            </w:r>
            <w:r>
              <w:rPr>
                <w:rStyle w:val="IndexLink"/>
                <w:rtl w:val="true"/>
              </w:rPr>
              <w:t xml:space="preserve"> </w:t>
            </w:r>
            <w:r>
              <w:rPr>
                <w:rStyle w:val="IndexLink"/>
                <w:rtl w:val="true"/>
              </w:rPr>
              <w:t>سلطه غیبی سلیمان</w:t>
            </w:r>
            <w:r>
              <w:rPr>
                <w:rStyle w:val="IndexLink"/>
                <w:rtl w:val="true"/>
              </w:rPr>
              <w:tab/>
            </w:r>
            <w:r>
              <w:rPr>
                <w:rStyle w:val="IndexLink"/>
              </w:rPr>
              <w:t>292</w:t>
            </w:r>
          </w:hyperlink>
        </w:p>
        <w:p>
          <w:pPr>
            <w:pStyle w:val="Contents3"/>
            <w:tabs>
              <w:tab w:val="clear" w:pos="8459"/>
              <w:tab w:val="right" w:pos="9026" w:leader="dot"/>
            </w:tabs>
            <w:rPr/>
          </w:pPr>
          <w:hyperlink w:anchor="__RefHeading___Toc2333913_373438147">
            <w:r>
              <w:rPr>
                <w:webHidden/>
                <w:rStyle w:val="IndexLink"/>
              </w:rPr>
              <w:t>4</w:t>
            </w:r>
            <w:r>
              <w:rPr>
                <w:rStyle w:val="IndexLink"/>
                <w:rtl w:val="true"/>
              </w:rPr>
              <w:t xml:space="preserve"> </w:t>
            </w:r>
            <w:r>
              <w:rPr>
                <w:rStyle w:val="IndexLink"/>
                <w:rtl w:val="true"/>
              </w:rPr>
              <w:t>مسیح و سلطه غیبی</w:t>
            </w:r>
            <w:r>
              <w:rPr>
                <w:rStyle w:val="IndexLink"/>
                <w:rtl w:val="true"/>
              </w:rPr>
              <w:tab/>
            </w:r>
            <w:r>
              <w:rPr>
                <w:rStyle w:val="IndexLink"/>
              </w:rPr>
              <w:t>296</w:t>
            </w:r>
          </w:hyperlink>
        </w:p>
        <w:p>
          <w:pPr>
            <w:pStyle w:val="Contents2"/>
            <w:tabs>
              <w:tab w:val="clear" w:pos="8743"/>
              <w:tab w:val="right" w:pos="9026" w:leader="dot"/>
            </w:tabs>
            <w:rPr/>
          </w:pPr>
          <w:hyperlink w:anchor="__RefHeading___Toc2333915_373438147">
            <w:r>
              <w:rPr>
                <w:webHidden/>
                <w:rStyle w:val="IndexLink"/>
                <w:rtl w:val="true"/>
              </w:rPr>
              <w:t>آیا درخواست کارهای خارق العاده شرک است؟</w:t>
            </w:r>
            <w:r>
              <w:rPr>
                <w:rStyle w:val="IndexLink"/>
                <w:rtl w:val="true"/>
              </w:rPr>
              <w:tab/>
            </w:r>
            <w:r>
              <w:rPr>
                <w:rStyle w:val="IndexLink"/>
              </w:rPr>
              <w:t>302</w:t>
            </w:r>
          </w:hyperlink>
        </w:p>
        <w:p>
          <w:pPr>
            <w:pStyle w:val="Contents2"/>
            <w:tabs>
              <w:tab w:val="clear" w:pos="8743"/>
              <w:tab w:val="right" w:pos="9026" w:leader="dot"/>
            </w:tabs>
            <w:rPr/>
          </w:pPr>
          <w:hyperlink w:anchor="__RefHeading___Toc2333917_373438147">
            <w:r>
              <w:rPr>
                <w:webHidden/>
                <w:rStyle w:val="IndexLink"/>
                <w:rtl w:val="true"/>
              </w:rPr>
              <w:t>سلیمان تخت بلقیس را می‌خواهد</w:t>
            </w:r>
            <w:r>
              <w:rPr>
                <w:rStyle w:val="IndexLink"/>
                <w:rtl w:val="true"/>
              </w:rPr>
              <w:tab/>
            </w:r>
            <w:r>
              <w:rPr>
                <w:rStyle w:val="IndexLink"/>
              </w:rPr>
              <w:t>305</w:t>
            </w:r>
          </w:hyperlink>
        </w:p>
        <w:p>
          <w:pPr>
            <w:pStyle w:val="Contents2"/>
            <w:tabs>
              <w:tab w:val="clear" w:pos="8743"/>
              <w:tab w:val="right" w:pos="9026" w:leader="dot"/>
            </w:tabs>
            <w:rPr/>
          </w:pPr>
          <w:hyperlink w:anchor="__RefHeading___Toc2333919_373438147">
            <w:r>
              <w:rPr>
                <w:webHidden/>
                <w:rStyle w:val="IndexLink"/>
                <w:rtl w:val="true"/>
              </w:rPr>
              <w:t>سوگند دادن خدا به منزلت اولیاء</w:t>
            </w:r>
            <w:r>
              <w:rPr>
                <w:rStyle w:val="IndexLink"/>
                <w:rtl w:val="true"/>
              </w:rPr>
              <w:tab/>
            </w:r>
            <w:r>
              <w:rPr>
                <w:rStyle w:val="IndexLink"/>
              </w:rPr>
              <w:t>319</w:t>
            </w:r>
          </w:hyperlink>
        </w:p>
        <w:p>
          <w:pPr>
            <w:pStyle w:val="Contents2"/>
            <w:tabs>
              <w:tab w:val="clear" w:pos="8743"/>
              <w:tab w:val="right" w:pos="9026" w:leader="dot"/>
            </w:tabs>
            <w:rPr/>
          </w:pPr>
          <w:hyperlink w:anchor="__RefHeading___Toc2333921_373438147">
            <w:r>
              <w:rPr>
                <w:webHidden/>
                <w:rStyle w:val="IndexLink"/>
                <w:rtl w:val="true"/>
              </w:rPr>
              <w:t>امیرمؤمنان و سوگند دادن خدا به مقام اولیاء</w:t>
            </w:r>
            <w:r>
              <w:rPr>
                <w:rStyle w:val="IndexLink"/>
                <w:rtl w:val="true"/>
              </w:rPr>
              <w:tab/>
            </w:r>
            <w:r>
              <w:rPr>
                <w:rStyle w:val="IndexLink"/>
              </w:rPr>
              <w:t>324</w:t>
            </w:r>
          </w:hyperlink>
        </w:p>
        <w:p>
          <w:pPr>
            <w:pStyle w:val="Contents2"/>
            <w:tabs>
              <w:tab w:val="clear" w:pos="8743"/>
              <w:tab w:val="right" w:pos="9026" w:leader="dot"/>
            </w:tabs>
            <w:rPr/>
          </w:pPr>
          <w:hyperlink w:anchor="__RefHeading___Toc2333923_373438147">
            <w:r>
              <w:rPr>
                <w:webHidden/>
                <w:rStyle w:val="IndexLink"/>
                <w:rtl w:val="true"/>
              </w:rPr>
              <w:t>وقوع این نوع سوگندها در اسلام</w:t>
            </w:r>
            <w:r>
              <w:rPr>
                <w:rStyle w:val="IndexLink"/>
                <w:rtl w:val="true"/>
              </w:rPr>
              <w:tab/>
            </w:r>
            <w:r>
              <w:rPr>
                <w:rStyle w:val="IndexLink"/>
              </w:rPr>
              <w:t>328</w:t>
            </w:r>
          </w:hyperlink>
        </w:p>
        <w:p>
          <w:pPr>
            <w:pStyle w:val="Contents2"/>
            <w:tabs>
              <w:tab w:val="clear" w:pos="8743"/>
              <w:tab w:val="right" w:pos="9026" w:leader="dot"/>
            </w:tabs>
            <w:rPr/>
          </w:pPr>
          <w:hyperlink w:anchor="__RefHeading___Toc2333925_373438147">
            <w:r>
              <w:rPr>
                <w:webHidden/>
                <w:rStyle w:val="IndexLink"/>
                <w:rtl w:val="true"/>
              </w:rPr>
              <w:t>اعتراض نخست</w:t>
            </w:r>
            <w:r>
              <w:rPr>
                <w:rStyle w:val="IndexLink"/>
                <w:rtl w:val="true"/>
              </w:rPr>
              <w:tab/>
            </w:r>
            <w:r>
              <w:rPr>
                <w:rStyle w:val="IndexLink"/>
              </w:rPr>
              <w:t>334</w:t>
            </w:r>
          </w:hyperlink>
        </w:p>
        <w:p>
          <w:pPr>
            <w:pStyle w:val="Contents2"/>
            <w:tabs>
              <w:tab w:val="clear" w:pos="8743"/>
              <w:tab w:val="right" w:pos="9026" w:leader="dot"/>
            </w:tabs>
            <w:rPr/>
          </w:pPr>
          <w:hyperlink w:anchor="__RefHeading___Toc2333927_373438147">
            <w:r>
              <w:rPr>
                <w:webHidden/>
                <w:rStyle w:val="IndexLink"/>
                <w:rtl w:val="true"/>
              </w:rPr>
              <w:t>پاسخ</w:t>
            </w:r>
            <w:r>
              <w:rPr>
                <w:rStyle w:val="IndexLink"/>
                <w:rtl w:val="true"/>
              </w:rPr>
              <w:tab/>
            </w:r>
            <w:r>
              <w:rPr>
                <w:rStyle w:val="IndexLink"/>
              </w:rPr>
              <w:t>335</w:t>
            </w:r>
          </w:hyperlink>
        </w:p>
        <w:p>
          <w:pPr>
            <w:pStyle w:val="Contents2"/>
            <w:tabs>
              <w:tab w:val="clear" w:pos="8743"/>
              <w:tab w:val="right" w:pos="9026" w:leader="dot"/>
            </w:tabs>
            <w:rPr/>
          </w:pPr>
          <w:hyperlink w:anchor="__RefHeading___Toc2333929_373438147">
            <w:r>
              <w:rPr>
                <w:webHidden/>
                <w:rStyle w:val="IndexLink"/>
                <w:rtl w:val="true"/>
              </w:rPr>
              <w:t>اعتراض دوم</w:t>
            </w:r>
            <w:r>
              <w:rPr>
                <w:rStyle w:val="IndexLink"/>
                <w:rtl w:val="true"/>
              </w:rPr>
              <w:tab/>
            </w:r>
            <w:r>
              <w:rPr>
                <w:rStyle w:val="IndexLink"/>
              </w:rPr>
              <w:t>337</w:t>
            </w:r>
          </w:hyperlink>
        </w:p>
        <w:p>
          <w:pPr>
            <w:pStyle w:val="Contents2"/>
            <w:tabs>
              <w:tab w:val="clear" w:pos="8743"/>
              <w:tab w:val="right" w:pos="9026" w:leader="dot"/>
            </w:tabs>
            <w:rPr/>
          </w:pPr>
          <w:hyperlink w:anchor="__RefHeading___Toc2333931_373438147">
            <w:r>
              <w:rPr>
                <w:webHidden/>
                <w:rStyle w:val="IndexLink"/>
                <w:rtl w:val="true"/>
              </w:rPr>
              <w:t>پاسخ</w:t>
            </w:r>
            <w:r>
              <w:rPr>
                <w:rStyle w:val="IndexLink"/>
                <w:rtl w:val="true"/>
              </w:rPr>
              <w:tab/>
            </w:r>
            <w:r>
              <w:rPr>
                <w:rStyle w:val="IndexLink"/>
              </w:rPr>
              <w:t>338</w:t>
            </w:r>
          </w:hyperlink>
        </w:p>
        <w:p>
          <w:pPr>
            <w:pStyle w:val="Contents2"/>
            <w:tabs>
              <w:tab w:val="clear" w:pos="8743"/>
              <w:tab w:val="right" w:pos="9026" w:leader="dot"/>
            </w:tabs>
            <w:rPr/>
          </w:pPr>
          <w:hyperlink w:anchor="__RefHeading___Toc2333933_373438147">
            <w:r>
              <w:rPr>
                <w:webHidden/>
                <w:rStyle w:val="IndexLink"/>
                <w:rtl w:val="true"/>
              </w:rPr>
              <w:t>فهرست مطالب</w:t>
            </w:r>
            <w:r>
              <w:rPr>
                <w:rStyle w:val="IndexLink"/>
                <w:rtl w:val="true"/>
              </w:rPr>
              <w:tab/>
            </w:r>
            <w:r>
              <w:rPr>
                <w:rStyle w:val="IndexLink"/>
              </w:rPr>
              <w:t>344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49_11656"/>
      <w:bookmarkStart w:id="1" w:name="pg1149_11656"/>
      <w:bookmarkEnd w:id="1"/>
    </w:p>
    <w:p>
      <w:pPr>
        <w:pStyle w:val="Heading2"/>
        <w:numPr>
          <w:ilvl w:val="1"/>
          <w:numId w:val="1"/>
        </w:numPr>
        <w:rPr/>
      </w:pPr>
      <w:bookmarkStart w:id="2" w:name="pg1149_11656"/>
      <w:bookmarkStart w:id="3" w:name="__RefHeading___Toc2333785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بیستونی، محمد،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وهابیت از دیدگاه تشیع و تسنن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آثار آیت‌الله جعفر 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اهتمام محمد بیستونی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مجموعه کتاب‌های قرآن و مهارت‌های زندگی؛ </w:t>
      </w:r>
      <w:r>
        <w:rPr>
          <w:rFonts w:ascii="IRNazanin" w:hAnsi="IRNazanin" w:eastAsia="IRNazanin"/>
          <w:color w:val="111111"/>
          <w:sz w:val="28"/>
          <w:sz w:val="28"/>
          <w:szCs w:val="28"/>
          <w:lang w:bidi="fa-IR"/>
        </w:rPr>
        <w:t>۱۲</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r>
        <w:rPr>
          <w:rFonts w:eastAsia="IRNazanin" w:cs="IRNazanin"/>
          <w:color w:val="111111"/>
          <w:sz w:val="28"/>
          <w:szCs w:val="28"/>
          <w:lang w:bidi="fa-IR"/>
        </w:rPr>
        <w:t>020</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قبلا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وهابیت از نگاه تشیع و تسنن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تفسیر موضوعی آیت‌الله العظمی جعفر 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انتشارات بیان جوان در سال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به صورت زیر 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موضوعی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دفاعیه‌ها و ردیه‌ها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سبحانی تبریزی، جعفر،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منشور جاوید</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۲۳۲۲۲۵۳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33787_373438147"/>
      <w:bookmarkStart w:id="6" w:name="_Toc2"/>
      <w:bookmarkEnd w:id="5"/>
      <w:r>
        <w:rPr>
          <w:rtl w:val="true"/>
        </w:rPr>
        <w:t>اشاره</w:t>
      </w:r>
      <w:bookmarkStart w:id="7" w:name="pg1149_11658"/>
      <w:bookmarkEnd w:id="6"/>
    </w:p>
    <w:p>
      <w:pPr>
        <w:pStyle w:val="BookText"/>
        <w:rPr/>
      </w:pPr>
      <w:bookmarkEnd w:id="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 w:name="__RefHeading___Toc2333789_373438147"/>
      <w:bookmarkStart w:id="9" w:name="_Toc3"/>
      <w:bookmarkEnd w:id="8"/>
      <w:r>
        <w:rPr>
          <w:rtl w:val="true"/>
        </w:rPr>
        <w:t>اَلاِْهْداءِ</w:t>
      </w:r>
      <w:bookmarkEnd w:id="9"/>
    </w:p>
    <w:p>
      <w:pPr>
        <w:pStyle w:val="BookText"/>
        <w:rPr/>
      </w:pPr>
      <w:r>
        <w:rPr>
          <w:rFonts w:ascii="Amiri" w:hAnsi="Amiri" w:eastAsia="Amiri" w:cs="Amiri"/>
          <w:color w:val="111111"/>
          <w:sz w:val="28"/>
          <w:sz w:val="28"/>
          <w:szCs w:val="28"/>
          <w:rtl w:val="true"/>
          <w:lang w:bidi="ar-SA"/>
        </w:rPr>
        <w:t>اِلی سَیِّدِنا وَ نَبِیِّنا مُحَمَّدٍ</w:t>
      </w:r>
    </w:p>
    <w:p>
      <w:pPr>
        <w:pStyle w:val="BookText"/>
        <w:rPr/>
      </w:pPr>
      <w:r>
        <w:rPr>
          <w:rFonts w:ascii="Amiri" w:hAnsi="Amiri" w:eastAsia="Amiri" w:cs="Amiri"/>
          <w:color w:val="111111"/>
          <w:sz w:val="28"/>
          <w:sz w:val="28"/>
          <w:szCs w:val="28"/>
          <w:rtl w:val="true"/>
          <w:lang w:bidi="ar-SA"/>
        </w:rPr>
        <w:t>رَسُولِ اللّهِ وَ خاتَمِ النَّبِیّینَ وَ اِلی مَوْلانا</w:t>
      </w:r>
    </w:p>
    <w:p>
      <w:pPr>
        <w:pStyle w:val="BookText"/>
        <w:rPr/>
      </w:pPr>
      <w:r>
        <w:rPr>
          <w:rFonts w:ascii="Amiri" w:hAnsi="Amiri" w:eastAsia="Amiri" w:cs="Amiri"/>
          <w:color w:val="111111"/>
          <w:sz w:val="28"/>
          <w:sz w:val="28"/>
          <w:szCs w:val="28"/>
          <w:rtl w:val="true"/>
          <w:lang w:bidi="ar-SA"/>
        </w:rPr>
        <w:t>وَ مَوْلَی الْمُوَحِّدینَ عَلِیٍّ اَمیرِ الْمُؤْمِنینَ وَ اِلی بِضْعَةِ</w:t>
      </w:r>
    </w:p>
    <w:p>
      <w:pPr>
        <w:pStyle w:val="BookText"/>
        <w:rPr/>
      </w:pPr>
      <w:r>
        <w:rPr>
          <w:rFonts w:ascii="Amiri" w:hAnsi="Amiri" w:eastAsia="Amiri" w:cs="Amiri"/>
          <w:color w:val="111111"/>
          <w:sz w:val="28"/>
          <w:sz w:val="28"/>
          <w:szCs w:val="28"/>
          <w:rtl w:val="true"/>
          <w:lang w:bidi="ar-SA"/>
        </w:rPr>
        <w:t>الْمُصْطَفی وَ بَهْجَةِ قَلْبِهِ سَیِّدَةِ نِساءِ الْعالَمینَ وَ اِلی سَیِّدَیْ</w:t>
      </w:r>
    </w:p>
    <w:p>
      <w:pPr>
        <w:pStyle w:val="BookText"/>
        <w:rPr/>
      </w:pPr>
      <w:r>
        <w:rPr>
          <w:rFonts w:ascii="Amiri" w:hAnsi="Amiri" w:eastAsia="Amiri" w:cs="Amiri"/>
          <w:color w:val="111111"/>
          <w:sz w:val="28"/>
          <w:sz w:val="28"/>
          <w:szCs w:val="28"/>
          <w:rtl w:val="true"/>
          <w:lang w:bidi="ar-SA"/>
        </w:rPr>
        <w:t>شَبابِ اَهْلِ الْجَنَّةِ، السِبْطَیْنِ، الْحَسَنِ وَ الْحُسَیْنِ وَ اِلَی الاَْئِمَّةِ التِّسْعَةِ</w:t>
      </w:r>
    </w:p>
    <w:p>
      <w:pPr>
        <w:pStyle w:val="BookText"/>
        <w:rPr/>
      </w:pPr>
      <w:r>
        <w:rPr>
          <w:rFonts w:ascii="Amiri" w:hAnsi="Amiri" w:eastAsia="Amiri" w:cs="Amiri"/>
          <w:color w:val="111111"/>
          <w:sz w:val="28"/>
          <w:sz w:val="28"/>
          <w:szCs w:val="28"/>
          <w:rtl w:val="true"/>
          <w:lang w:bidi="ar-SA"/>
        </w:rPr>
        <w:t>الْمَعْصُومینَ الْمُکَرَّمینَ مِنْ‌وُلْدِ الْحُسَیْنِ لاسِیَّما بَقِیَّةِ‌اللّهِ فِی‌الاَْرَضینَ وَ وارِثِ عُلُومِ</w:t>
      </w:r>
    </w:p>
    <w:p>
      <w:pPr>
        <w:pStyle w:val="BookText"/>
        <w:rPr/>
      </w:pPr>
      <w:r>
        <w:rPr>
          <w:rFonts w:ascii="Amiri" w:hAnsi="Amiri" w:eastAsia="Amiri" w:cs="Amiri"/>
          <w:color w:val="111111"/>
          <w:sz w:val="28"/>
          <w:sz w:val="28"/>
          <w:szCs w:val="28"/>
          <w:rtl w:val="true"/>
          <w:lang w:bidi="ar-SA"/>
        </w:rPr>
        <w:t>الاَْنْبِیاءِ وَ الْمُرْسَلینَ، الْمُعَدِّ لِقَطْعِ دابِرِالظَّلَمَةِ وَ الْمُدَّخِرِ لاِِحْیاءِ الْفَرائِضِ وَ مَعالِمِ الدّینِ ،</w:t>
      </w:r>
    </w:p>
    <w:p>
      <w:pPr>
        <w:pStyle w:val="BookText"/>
        <w:rPr/>
      </w:pPr>
      <w:r>
        <w:rPr>
          <w:rFonts w:ascii="Amiri" w:hAnsi="Amiri" w:eastAsia="Amiri" w:cs="Amiri"/>
          <w:color w:val="111111"/>
          <w:sz w:val="28"/>
          <w:sz w:val="28"/>
          <w:szCs w:val="28"/>
          <w:rtl w:val="true"/>
          <w:lang w:bidi="ar-SA"/>
        </w:rPr>
        <w:t>الْحُجَّةِ‌بْنِ‌الْحَسَنِ صاحِبِ الْعَصْرِ وَ الزَّمانِ عَجَّلَ اللّهُ تَعالی فَرَجَهُ الشَّریفَ فَیا مُعِزَّ</w:t>
      </w:r>
    </w:p>
    <w:p>
      <w:pPr>
        <w:pStyle w:val="BookText"/>
        <w:rPr/>
      </w:pPr>
      <w:r>
        <w:rPr>
          <w:rFonts w:ascii="Amiri" w:hAnsi="Amiri" w:eastAsia="Amiri" w:cs="Amiri"/>
          <w:color w:val="111111"/>
          <w:sz w:val="28"/>
          <w:sz w:val="28"/>
          <w:szCs w:val="28"/>
          <w:rtl w:val="true"/>
          <w:lang w:bidi="ar-SA"/>
        </w:rPr>
        <w:t>الاَْوْلِیاءِوَیامُذِلَ‌الاَْعْداءِاَیُّهَاالسَّبَبُ‌الْمُتَّصِلُ‌بَیْنَ‌الاَْرْضِ‌وَالسَّماءِقَدْمَسَّنا</w:t>
      </w:r>
    </w:p>
    <w:p>
      <w:pPr>
        <w:pStyle w:val="BookText"/>
        <w:rPr/>
      </w:pPr>
      <w:r>
        <w:rPr>
          <w:rFonts w:ascii="Amiri" w:hAnsi="Amiri" w:eastAsia="Amiri" w:cs="Amiri"/>
          <w:color w:val="111111"/>
          <w:sz w:val="28"/>
          <w:sz w:val="28"/>
          <w:szCs w:val="28"/>
          <w:rtl w:val="true"/>
          <w:lang w:bidi="ar-SA"/>
        </w:rPr>
        <w:t>وَ اَهْلَنَا الضُّرَّ فی غَیْبَتِکَ وَ فِراقِکَ وَ جِئْنا بِبِضاعَةٍ</w:t>
      </w:r>
    </w:p>
    <w:p>
      <w:pPr>
        <w:pStyle w:val="BookText"/>
        <w:rPr/>
      </w:pPr>
      <w:r>
        <w:rPr>
          <w:rFonts w:ascii="Amiri" w:hAnsi="Amiri" w:eastAsia="Amiri" w:cs="Amiri"/>
          <w:color w:val="111111"/>
          <w:sz w:val="28"/>
          <w:sz w:val="28"/>
          <w:szCs w:val="28"/>
          <w:rtl w:val="true"/>
          <w:lang w:bidi="ar-SA"/>
        </w:rPr>
        <w:t>مُزْجاةٍ مِنْ وِلائِکَ وَ مَحَبَّتِکَ فَاَوْفِ لَنَا الْکَیْلَ مِنْ مَنِّکَ وَ</w:t>
      </w:r>
    </w:p>
    <w:p>
      <w:pPr>
        <w:pStyle w:val="BookText"/>
        <w:rPr/>
      </w:pPr>
      <w:r>
        <w:rPr>
          <w:rFonts w:ascii="Amiri" w:hAnsi="Amiri" w:eastAsia="Amiri" w:cs="Amiri"/>
          <w:color w:val="111111"/>
          <w:sz w:val="28"/>
          <w:sz w:val="28"/>
          <w:szCs w:val="28"/>
          <w:rtl w:val="true"/>
          <w:lang w:bidi="ar-SA"/>
        </w:rPr>
        <w:t>فَضْلِکَ وَ تَصَدَّقْ عَلَیْنا بِنَظْرَةِ رَحْمَةٍ مِنْکَ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اِنّا نَریکَ مِنَ الْمُحْسِنینَ</w:t>
      </w:r>
      <w:bookmarkStart w:id="10" w:name="pg1149_11659"/>
    </w:p>
    <w:p>
      <w:pPr>
        <w:pStyle w:val="Heading2"/>
        <w:numPr>
          <w:ilvl w:val="1"/>
          <w:numId w:val="1"/>
        </w:numPr>
        <w:rPr/>
      </w:pPr>
      <w:bookmarkStart w:id="11" w:name="__RefHeading___Toc2333791_373438147"/>
      <w:bookmarkStart w:id="12" w:name="_Toc4"/>
      <w:bookmarkEnd w:id="10"/>
      <w:bookmarkEnd w:id="11"/>
      <w:r>
        <w:rPr>
          <w:rtl w:val="true"/>
        </w:rPr>
        <w:t>متن‌اجازه‌نامه حضرت آیة‌اللّه سبحانی</w:t>
      </w:r>
      <w:bookmarkEnd w:id="12"/>
    </w:p>
    <w:p>
      <w:pPr>
        <w:pStyle w:val="BookText"/>
        <w:rPr/>
      </w:pPr>
      <w:r>
        <w:rPr>
          <w:rFonts w:ascii="IRNazanin" w:hAnsi="IRNazanin" w:eastAsia="IRNazanin"/>
          <w:color w:val="111111"/>
          <w:sz w:val="28"/>
          <w:sz w:val="28"/>
          <w:szCs w:val="28"/>
          <w:rtl w:val="true"/>
          <w:lang w:bidi="fa-IR"/>
        </w:rPr>
        <w:t>برای تدوین آثار معظمٌ‌له متناسب با مخاطبین جوان</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حضور انور جناب آقای دکتر محمد بیستونی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مجده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اهداء سلام</w:t>
      </w:r>
    </w:p>
    <w:p>
      <w:pPr>
        <w:pStyle w:val="BookText"/>
        <w:rPr/>
      </w:pPr>
      <w:r>
        <w:rPr>
          <w:rFonts w:ascii="IRNazanin" w:hAnsi="IRNazanin" w:eastAsia="IRNazanin"/>
          <w:color w:val="111111"/>
          <w:sz w:val="28"/>
          <w:sz w:val="28"/>
          <w:szCs w:val="28"/>
          <w:rtl w:val="true"/>
          <w:lang w:bidi="fa-IR"/>
        </w:rPr>
        <w:t>نامه جنابعالی رسید و از فعالیت‌های قرآن آن عزیز آگاه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آثارقرآنی اینجانب مجازید به هر نحوی که مصلحت دانستید برای مخاطبان جوان آماده سازید و شیوه نگارش مانند آثار پیشین جنابعالی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تقدیم احترام</w:t>
      </w:r>
    </w:p>
    <w:p>
      <w:pPr>
        <w:pStyle w:val="BookText"/>
        <w:rPr/>
      </w:pPr>
      <w:r>
        <w:rPr>
          <w:rFonts w:ascii="IRNazanin" w:hAnsi="IRNazanin" w:eastAsia="IRNazanin"/>
          <w:color w:val="111111"/>
          <w:sz w:val="28"/>
          <w:sz w:val="28"/>
          <w:szCs w:val="28"/>
          <w:rtl w:val="true"/>
          <w:lang w:bidi="fa-IR"/>
        </w:rPr>
        <w:t>جعفر سبحانی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11/7/1388</w:t>
      </w:r>
      <w:bookmarkStart w:id="13" w:name="pg1149_11660"/>
    </w:p>
    <w:p>
      <w:pPr>
        <w:pStyle w:val="Heading2"/>
        <w:numPr>
          <w:ilvl w:val="1"/>
          <w:numId w:val="1"/>
        </w:numPr>
        <w:rPr/>
      </w:pPr>
      <w:bookmarkStart w:id="14" w:name="__RefHeading___Toc2333793_373438147"/>
      <w:bookmarkStart w:id="15" w:name="_Toc5"/>
      <w:bookmarkEnd w:id="13"/>
      <w:bookmarkEnd w:id="14"/>
      <w:r>
        <w:rPr>
          <w:rtl w:val="true"/>
        </w:rPr>
        <w:t>متن تأییدیه حضرت آیة‌اللّه العظمی جعفر سبحانی</w:t>
      </w:r>
      <w:bookmarkEnd w:id="15"/>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یکی از گام‌های مؤثر که باید مفسران اسلامی در تشریح و تفهیم مقاصد عالی قرآن بردارند این است که، دگرگونی عمیقی در شیوه تفسیر به وجود آورند و از تکرار تفسیر قرآن به شیوه ترتیبی که سوره به سوره یا آیه به آیه است، خودداری نمایند و توجه خود را به شیوه دیگری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معطوف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خواهند دید در این نوع تفسیر چه پنجره‌های زیبایی از علوم و معارف قرآن در چشم‌انداز تفسیری آنان گشوده می‌شود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راستا برادر فرزانه جناب آقای دکتر محمد بیستونی رئیس گروه مؤسسات قرآنی تفسیر جوان در تلاشی بیست ساله با لطف و عنایات ویژه الهی شش نوع تفسیر موضوعی برای شش مخاطب هدف تحت عناوین تفسیر کودک، تفسیر نوجوان، تفسیر جوان، تفسیر زنان، تفسیر مردان و تفسیر خانواده با</w:t>
      </w:r>
    </w:p>
    <w:p>
      <w:pPr>
        <w:pStyle w:val="BookText"/>
        <w:rPr/>
      </w:pPr>
      <w:r>
        <w:rPr>
          <w:rFonts w:ascii="IRNazanin" w:hAnsi="IRNazanin" w:eastAsia="IRNazanin"/>
          <w:color w:val="111111"/>
          <w:sz w:val="28"/>
          <w:sz w:val="28"/>
          <w:szCs w:val="28"/>
          <w:rtl w:val="true"/>
          <w:lang w:bidi="fa-IR"/>
        </w:rPr>
        <w:t>نظارت علمای برجسته حوزه‌های علمیه تألیف و منتشر نموده و چندین کتب ارزنده قرآنی و تفسیر موضوعی مستقل را نیز تحت عناوینی همچون تغذیه، باستان‌شناسی، هنرهای دستی، دنیای‌حیوانات، شعر و شاعری، آب و باران، فقر و ثروت، نهج‌البلاغه جوان، خلاصه الغدیر، لغت‌شناسی و مفاهیم قرآن کریم‌و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نگاه ویژه به قرآن، حدیث و علوم روز برای نسل جوان تألیف و چاپ و منتشر نموده است که این حجم‌از فعالیتهای تأثیرگذار قرآنی در نوع خود کم‌نظیر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ایشان تداوم توفیقات و طول عمر همراه با صحت، عزّت و حسن عاقبت را خواهانم و به همه خانواده‌های محترم و جوانان عزیز توصیه می‌نمایم از همه آثار ارزشمند و کاربردی ایشان که با محتوای عمیق و ساده و زیباترین شکل ارائه شده است حداکثر استفاده را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جعفر سبحانی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4/8/88</w:t>
      </w:r>
      <w:bookmarkStart w:id="16" w:name="pg1149_11662"/>
    </w:p>
    <w:p>
      <w:pPr>
        <w:pStyle w:val="Heading2"/>
        <w:numPr>
          <w:ilvl w:val="1"/>
          <w:numId w:val="1"/>
        </w:numPr>
        <w:rPr/>
      </w:pPr>
      <w:bookmarkStart w:id="17" w:name="__RefHeading___Toc2333795_373438147"/>
      <w:bookmarkStart w:id="18" w:name="_Toc6"/>
      <w:bookmarkEnd w:id="16"/>
      <w:bookmarkEnd w:id="17"/>
      <w:r>
        <w:rPr>
          <w:rtl w:val="true"/>
        </w:rPr>
        <w:t>متن تأییدیه حضرت آیة‌اللّه محمد یزدی</w:t>
      </w:r>
      <w:bookmarkEnd w:id="18"/>
    </w:p>
    <w:p>
      <w:pPr>
        <w:pStyle w:val="BookText"/>
        <w:rPr/>
      </w:pPr>
      <w:r>
        <w:rPr>
          <w:rFonts w:ascii="IRNazanin" w:hAnsi="IRNazanin" w:eastAsia="IRNazanin"/>
          <w:color w:val="111111"/>
          <w:sz w:val="28"/>
          <w:sz w:val="28"/>
          <w:szCs w:val="28"/>
          <w:rtl w:val="true"/>
          <w:lang w:bidi="fa-IR"/>
        </w:rPr>
        <w:t>رئیس‌شورایعالی‌حوزه‌های‌علمیه‌ورئیس‌دبیرخانه‌مجلس‌خبرگان‌رهبری</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قرآن کریم این بزرگ‌ترین هدیه آسمانی و عالی‌ترین چراغ هدایت که خداوند عالم به‌وسیله آخرین پیامبرش برای بشریت فروفرستاده است؛ همواره انسان‌ها را دستگیری و راهنمایی نموده و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انسان‌ها هستند که به هر مقدار بیشتر با این نور و رحمت ارتباط برقرار کنند بیشتر بهره می‌گیرند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انسان‌ها با قرآن کریم با خواندن، اندیشیدن، فهمیدن، شناختن اهداف آن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تفکر، دریافت و</w:t>
      </w:r>
    </w:p>
    <w:p>
      <w:pPr>
        <w:pStyle w:val="BookText"/>
        <w:rPr/>
      </w:pPr>
      <w:r>
        <w:rPr>
          <w:rFonts w:ascii="IRNazanin" w:hAnsi="IRNazanin" w:eastAsia="IRNazanin"/>
          <w:color w:val="111111"/>
          <w:sz w:val="28"/>
          <w:sz w:val="28"/>
          <w:szCs w:val="28"/>
          <w:rtl w:val="true"/>
          <w:lang w:bidi="fa-IR"/>
        </w:rPr>
        <w:t>عمل انسان‌ها به دستورالعمل‌های آن، سطوح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برای تسهیل و روان و آسان کردن این ارتباط انجام می‌گیرد هر کدام به نوبه خود ارزشمند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گوناگونی که دانشمندمحترم جناب آقای‌دکتربیستونی برای نسل‌جوان در جهت این خدمت بزرگ و امکان ارتباط بهتر نسل جوان با قرآن انجام داده‌اند؛ همگی قابل تقدیر و تشکر و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علاقه‌مندان‌بخصوص‌جوانان‌توصیه می‌کنم‌که از این‌آثاربهره‌مند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توفیقات بیش از پیش ایشان را از خداوند متعال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یزدی</w:t>
      </w:r>
    </w:p>
    <w:p>
      <w:pPr>
        <w:pStyle w:val="BookText"/>
        <w:rPr/>
      </w:pPr>
      <w:r>
        <w:rPr>
          <w:rFonts w:ascii="IRNazanin" w:hAnsi="IRNazanin" w:eastAsia="IRNazanin"/>
          <w:color w:val="111111"/>
          <w:sz w:val="28"/>
          <w:sz w:val="28"/>
          <w:szCs w:val="28"/>
          <w:rtl w:val="true"/>
          <w:lang w:bidi="fa-IR"/>
        </w:rPr>
        <w:t>رییس دبیرخانه مجلس خبرگان رهبری</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1/2/1388</w:t>
      </w:r>
      <w:bookmarkStart w:id="19" w:name="pg1149_11664"/>
    </w:p>
    <w:p>
      <w:pPr>
        <w:pStyle w:val="Heading2"/>
        <w:numPr>
          <w:ilvl w:val="1"/>
          <w:numId w:val="1"/>
        </w:numPr>
        <w:rPr/>
      </w:pPr>
      <w:bookmarkStart w:id="20" w:name="__RefHeading___Toc2333797_373438147"/>
      <w:bookmarkStart w:id="21" w:name="_Toc7"/>
      <w:bookmarkEnd w:id="19"/>
      <w:bookmarkEnd w:id="20"/>
      <w:r>
        <w:rPr>
          <w:rtl w:val="true"/>
        </w:rPr>
        <w:t>مقدمه</w:t>
      </w:r>
      <w:bookmarkEnd w:id="21"/>
    </w:p>
    <w:p>
      <w:pPr>
        <w:pStyle w:val="BookText"/>
        <w:rPr/>
      </w:pPr>
      <w:r>
        <w:rPr>
          <w:rFonts w:ascii="IRNazanin" w:hAnsi="IRNazanin" w:eastAsia="IRNazanin"/>
          <w:color w:val="111111"/>
          <w:sz w:val="28"/>
          <w:sz w:val="28"/>
          <w:szCs w:val="28"/>
          <w:rtl w:val="true"/>
          <w:lang w:bidi="fa-IR"/>
        </w:rPr>
        <w:t xml:space="preserve">قرآن‌کریم درآیات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خود را به عنوان نسخه شفابخش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این کتاب آسمانی را همچون داروخانه‌ای فرض کرد که بیماران و نیازمندان متناسب با نوع بیماری و نیاز خاص خود باید به سراغ آن رفته و برنامه زندگی و نجات خود را از این گنجینه معنوی و مادی انتخاب کنند تا پرنده زیبای خوشبختی را در آغوش گرفته و در ساحل امن و آرام آن طی مسیر نموده و دنیا و آخرت خود را در سایه عمل به محتوای قرآن آباد سازند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راستا گروه مؤسسات قرآنی تفسیر جوان که تشکلی مردمی و غیرانتفاعی است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تخصصی‌قرآنی را تأسیس‌نموده‌است</w:t>
      </w:r>
    </w:p>
    <w:p>
      <w:pPr>
        <w:pStyle w:val="BookText"/>
        <w:rPr/>
      </w:pPr>
      <w:r>
        <w:rPr>
          <w:rFonts w:ascii="IRNazanin" w:hAnsi="IRNazanin" w:eastAsia="IRNazanin"/>
          <w:color w:val="111111"/>
          <w:sz w:val="28"/>
          <w:sz w:val="28"/>
          <w:szCs w:val="28"/>
          <w:rtl w:val="true"/>
          <w:lang w:bidi="fa-IR"/>
        </w:rPr>
        <w:t xml:space="preserve">تاهریک‌از مؤسسات‌متناسب‌با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 در اساسنامه رسمی خود، گروههای سِنّی گوناگون را با آیات مرتبط با همان گروه مأنوس ساخته و درک و فهم آیات موضوعی را برای آنان ساده و میسر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براساس‌فلسفه وجودی تأسیس هر مؤسسه، شش نوع تفسیرموضوعی براساس شش جمعیت هدف در مؤسسات مذکور تدوین و منتشر شده است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کودکان پیش دبستانی تا پایان دبستان که حدود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مورد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کودکان عزیز به صورت گرافیکی، مفهومی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صورت تمام رنگی در قطع بیاضی را در خود جای داده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نوجوانان مقطع راهنمایی تا پایان</w:t>
      </w:r>
    </w:p>
    <w:p>
      <w:pPr>
        <w:pStyle w:val="BookText"/>
        <w:rPr/>
      </w:pPr>
      <w:r>
        <w:rPr>
          <w:rFonts w:ascii="IRNazanin" w:hAnsi="IRNazanin" w:eastAsia="IRNazanin"/>
          <w:color w:val="111111"/>
          <w:sz w:val="28"/>
          <w:sz w:val="28"/>
          <w:szCs w:val="28"/>
          <w:rtl w:val="true"/>
          <w:lang w:bidi="fa-IR"/>
        </w:rPr>
        <w:t xml:space="preserve">دبیرستان است که حدود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متناسب با نیازهای نوجوانان عزیز در قطع جیبی با استفاده از تفسیر نمونه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را دربرگرفته و با استفاده‌از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رنگ جذاب در چاپ متن برای جامعه هدف خود طراحی شده و به دلیل دارابودن فهرستواره موضوعی این امکان را برای نخستین بار برای نوجوانان فراهم می‌سازد تا بدون نیاز به استاد حدودا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از قرآن کریم را به سادگی فیش‌برداری و تحقیق نموده و در قالب مقاله یا کتاب ارائه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جوانان دانشجو و بزرگسالان می‌باشد که کل آیات قرآن را با استفاده از تفسیر نمونه در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جلد به خود اختصاص داده است و جوانان عزیز با استفاده از فهرستواره موضوعی و الفبایی فارسی این تفسیر قادر خواهند بود تا حدود </w:t>
      </w:r>
      <w:r>
        <w:rPr>
          <w:rFonts w:eastAsia="IRNazanin" w:cs="IRNazanin"/>
          <w:color w:val="111111"/>
          <w:sz w:val="28"/>
          <w:szCs w:val="28"/>
          <w:lang w:bidi="fa-IR"/>
        </w:rPr>
        <w:t>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وهابیت از نگاه تشیع و تسنن</w:t>
      </w:r>
    </w:p>
    <w:p>
      <w:pPr>
        <w:pStyle w:val="BookText"/>
        <w:rPr/>
      </w:pPr>
      <w:r>
        <w:rPr>
          <w:rFonts w:ascii="IRNazanin" w:hAnsi="IRNazanin" w:eastAsia="IRNazanin"/>
          <w:color w:val="111111"/>
          <w:sz w:val="28"/>
          <w:sz w:val="28"/>
          <w:szCs w:val="28"/>
          <w:rtl w:val="true"/>
          <w:lang w:bidi="fa-IR"/>
        </w:rPr>
        <w:t>مورد نیاز خود را پژوهش و استخراج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تفسیر مجموعه آیات مربوط به بانوان محترم استخراج شده و در ذیل هر آیه تفسیر آن بر اساس سه‌تفسیر معتبر موجود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حضرت آیة‌اللّه العظمی مکارم شیرازی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گرانسنگ مفسّر بزرگ جهان تشیع امین‌الاسلام مرحوم آیة‌اللّه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مرحوم آیة‌اللّه علامه طباطبایی،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مجموعه مطالب استخراج شده از تفسیر المیزان درباره زنان و خانواده به صورت یکجا جمع‌آوری و در پایان کتاب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آیات گزینش شده در این تفسیر </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دربردارنده آیات مربوط به آقایان</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آیاتی که وظایف و تعهدات مردان نسبت به خانم‌ها را تبیین نموده یا گروه آیات جهاد 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آیات گزینش شده دراین تفسیر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آیات مرتبط با مسائل خانوادگی را به‌صورت تخصصی و موضوعی مورد ارزیابی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آیات گزینش شده در این تفسیر </w:t>
      </w: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پس‌از پایان‌کار تدوین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مذکور برای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هدف، کارهای انجام شده را به مرجع بیدار و هوشیار جهان اسلام حضرت آیة‌اللّه العظمی جعفر سبحانی که پایه‌گذار نخستین تفسیر موضوعی به زبان فارسی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بوده‌اند ارائه داده و از محضرشان تقاضا نمودم تا اجازه دهند مجموعه آثار قرآنی معظمٌ‌له را که بسیار کاربردی، متنوع و</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وهابیت از نگاه تشیع و تسنن</w:t>
      </w:r>
    </w:p>
    <w:p>
      <w:pPr>
        <w:pStyle w:val="BookText"/>
        <w:rPr/>
      </w:pPr>
      <w:r>
        <w:rPr>
          <w:rFonts w:ascii="IRNazanin" w:hAnsi="IRNazanin" w:eastAsia="IRNazanin"/>
          <w:color w:val="111111"/>
          <w:sz w:val="28"/>
          <w:sz w:val="28"/>
          <w:szCs w:val="28"/>
          <w:rtl w:val="true"/>
          <w:lang w:bidi="fa-IR"/>
        </w:rPr>
        <w:t>گسترده و مورد نیاز جامعه امروز می‌باشد برای استفاده نسل جوان و عموم مردم ساده‌سازی و چاپ و منتشر نمایم و ایشان با تقاضای بنده موافقت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یکی از موضوعاتی است که در دانشگاه‌ها و مراکز علمی همواره مورد بحث بوده و سؤالات و شبهات مختلفی در این خصوص توسط جوانان عزیز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عالیقدر استاد فرزانه حضرت آیة‌اللّه سبحانی در نوشته‌های مختلف خود به خوبی بحث را تشریح و به سؤالات مرتبط با موضوع پاسخ‌داده‌اند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مجموعه مقالات و نوشته‌ها و آثار متعدد ایشان،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 از نگاه تشیع و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ساده‌سازی، اعرابگذاری و به سبک شعرگونه و منظم صفحه‌آرایی شده و در قطع جیبی با طرح جلد جذاب برای جوانان چاپ و منتشر گردیده است</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ما و شما هم‌اکنون در محضر نورانی آن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خداوند منّان ما و شما را شکرگزار نعمت وجود علمای روشنفکر که ادامه دهندگان راه انبیاء و اولیاء الهی هستند قرار داده و توفیق فهم و درک و نشر مفاهیم زندگی‌ساز و نشاط آفرین قرآن کریم را به همگی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محمد بیستونی</w:t>
      </w:r>
    </w:p>
    <w:p>
      <w:pPr>
        <w:pStyle w:val="BookText"/>
        <w:rPr/>
      </w:pPr>
      <w:r>
        <w:rPr>
          <w:rFonts w:ascii="IRNazanin" w:hAnsi="IRNazanin" w:eastAsia="IRNazanin"/>
          <w:color w:val="111111"/>
          <w:sz w:val="28"/>
          <w:sz w:val="28"/>
          <w:szCs w:val="28"/>
          <w:rtl w:val="true"/>
          <w:lang w:bidi="fa-IR"/>
        </w:rPr>
        <w:t>رئیس مؤسسه قرآنی تفسیر جوان</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8/8/1388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 سالروز ولادت</w:t>
      </w:r>
    </w:p>
    <w:p>
      <w:pPr>
        <w:pStyle w:val="BookText"/>
        <w:rPr/>
      </w:pPr>
      <w:r>
        <w:rPr>
          <w:rFonts w:ascii="IRNazanin" w:hAnsi="IRNazanin" w:eastAsia="IRNazanin"/>
          <w:color w:val="111111"/>
          <w:sz w:val="28"/>
          <w:sz w:val="28"/>
          <w:szCs w:val="28"/>
          <w:rtl w:val="true"/>
          <w:lang w:bidi="fa-IR"/>
        </w:rPr>
        <w:t>سلطان قلبها علی بن موسی الرضا علیه‌السلام</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وهابیت از نگاه تشیع و تسنن</w:t>
      </w:r>
      <w:bookmarkStart w:id="22" w:name="pg1149_11671"/>
    </w:p>
    <w:p>
      <w:pPr>
        <w:pStyle w:val="Heading2"/>
        <w:numPr>
          <w:ilvl w:val="1"/>
          <w:numId w:val="1"/>
        </w:numPr>
        <w:rPr/>
      </w:pPr>
      <w:bookmarkStart w:id="23" w:name="__RefHeading___Toc2333799_373438147"/>
      <w:bookmarkStart w:id="24" w:name="_Toc8"/>
      <w:bookmarkEnd w:id="22"/>
      <w:bookmarkEnd w:id="23"/>
      <w:r>
        <w:rPr>
          <w:rtl w:val="true"/>
        </w:rPr>
        <w:t>هدف کتاب</w:t>
      </w:r>
      <w:bookmarkEnd w:id="24"/>
    </w:p>
    <w:p>
      <w:pPr>
        <w:pStyle w:val="BookText"/>
        <w:rPr/>
      </w:pPr>
      <w:r>
        <w:rPr>
          <w:rFonts w:ascii="IRNazanin" w:hAnsi="IRNazanin" w:eastAsia="IRNazanin"/>
          <w:color w:val="111111"/>
          <w:sz w:val="28"/>
          <w:sz w:val="28"/>
          <w:szCs w:val="28"/>
          <w:rtl w:val="true"/>
          <w:lang w:bidi="fa-IR"/>
        </w:rPr>
        <w:t>ما در این‌رساله، کلیات مسائل مورداختلاف وهابیان با سایر طوائف‌اسلامی را عنوان‌کرده و از طریق کتاب و سنت، نظریه اسلام را روشن ساخته‌ایم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وهابیان و نویسندگان وهابی در ریاض و حرمین، و کلیه هواداران و سمپات‌های آنان در بلاد دیگر درخواست‌می‌کنیم‌که اگر موضع‌آنان در مقابل‌گفتار ما منفی‌است به‌نقد منطقی این‌کتاب بپردازند و از ضررهای این‌کتاب نسبت‌به‌فریب‌خوردگان‌خود بکاهند و در غیراین‌صورت‌مسلمانان را در حرمین‌شریفین آزادبگذارند و در حرم‌امن‌الهی‌از آزار و آسیب دست بردارند و تبلیغات وهابیگری را که جز ایجاد تفرقه و دودستگی نتیجه‌ای‌ندارد، رهاکرده و جامعه‌اسلامی‌رابه‌متفکران واندیشمندان‌آن‌ها واگذارکنند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حوزه علمیه</w:t>
      </w:r>
    </w:p>
    <w:p>
      <w:pPr>
        <w:pStyle w:val="BookText"/>
        <w:rPr/>
      </w:pPr>
      <w:r>
        <w:rPr>
          <w:rFonts w:ascii="IRNazanin" w:hAnsi="IRNazanin" w:eastAsia="IRNazanin"/>
          <w:color w:val="111111"/>
          <w:sz w:val="28"/>
          <w:sz w:val="28"/>
          <w:szCs w:val="28"/>
          <w:rtl w:val="true"/>
          <w:lang w:bidi="fa-IR"/>
        </w:rPr>
        <w:t>مؤسسه امام صادق علیه‌السلام</w:t>
      </w:r>
    </w:p>
    <w:p>
      <w:pPr>
        <w:pStyle w:val="BookText"/>
        <w:rPr/>
      </w:pPr>
      <w:r>
        <w:rPr>
          <w:rFonts w:ascii="IRNazanin" w:hAnsi="IRNazanin" w:eastAsia="IRNazanin"/>
          <w:color w:val="111111"/>
          <w:sz w:val="28"/>
          <w:sz w:val="28"/>
          <w:szCs w:val="28"/>
          <w:rtl w:val="true"/>
          <w:lang w:bidi="fa-IR"/>
        </w:rPr>
        <w:t>جعفر سبحانی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24/4/64</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کتاب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bookmarkStart w:id="25" w:name="pg1149_11672"/>
    </w:p>
    <w:p>
      <w:pPr>
        <w:pStyle w:val="Heading2"/>
        <w:numPr>
          <w:ilvl w:val="1"/>
          <w:numId w:val="1"/>
        </w:numPr>
        <w:rPr/>
      </w:pPr>
      <w:bookmarkStart w:id="26" w:name="__RefHeading___Toc2333801_373438147"/>
      <w:bookmarkStart w:id="27" w:name="_Toc9"/>
      <w:bookmarkEnd w:id="25"/>
      <w:bookmarkEnd w:id="26"/>
      <w:r>
        <w:rPr>
          <w:rtl w:val="true"/>
        </w:rPr>
        <w:t>زندگانی پایه‌گذار مسلک وهابیّت</w:t>
      </w:r>
      <w:bookmarkEnd w:id="27"/>
    </w:p>
    <w:p>
      <w:pPr>
        <w:pStyle w:val="BookText"/>
        <w:rPr/>
      </w:pPr>
      <w:r>
        <w:rPr>
          <w:rFonts w:ascii="IRNazanin" w:hAnsi="IRNazanin" w:eastAsia="IRNazanin"/>
          <w:color w:val="111111"/>
          <w:sz w:val="28"/>
          <w:sz w:val="28"/>
          <w:szCs w:val="28"/>
          <w:rtl w:val="true"/>
          <w:lang w:bidi="fa-IR"/>
        </w:rPr>
        <w:t xml:space="preserve">مسلک وهابی منسوب به شیخ محمد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نجدی است که این نسبت از نام پدر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گفته برخی از دانشمندان، علت این‌که این مسلک را به نام خود شیخ محمد نسبت نداده‌اند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نگفته‌اند این‌است‌که مبادا پیروان این‌مذهب نوعی شرکت با نام‌پیامبر صلی‌الله‌علیه‌و‌آله پیدا بکنند </w:t>
      </w:r>
      <w:r>
        <w:rPr>
          <w:rStyle w:val="FootnoteAnchor"/>
          <w:rtl w:val="true"/>
        </w:rPr>
        <w:footnoteReference w:id="2"/>
      </w:r>
      <w:r>
        <w:rPr>
          <w:rFonts w:ascii="IRNazanin" w:hAnsi="IRNazanin" w:eastAsia="IRNazanin"/>
          <w:color w:val="111111"/>
          <w:sz w:val="28"/>
          <w:sz w:val="28"/>
          <w:szCs w:val="28"/>
          <w:rtl w:val="true"/>
          <w:lang w:bidi="fa-IR"/>
        </w:rPr>
        <w:t>و از این نسبت سوء استفاده نمایند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محمّد در سال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در آن شهر قاضی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از کودکی به مطالعه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کتب تفسیر و حدیث و عقاید سخت علاقه داشت، و فقه حنبلی را نزد پدر خود که از علماء حنبلی بود آموخت، وی از آغاز جوانی بسیاری از اعمال مذهبی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زشت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سفری که به زیارت خانه خدا رفت بعد از انجام مناسک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شد، در آن‌جا توسل مردم را به پیامبر در نزد قبر آن حضرت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مراجعت نمود و از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به این قصد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 مدتی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 و با بسیاری از اعمال مردم به مخالفت پرداخت، ولی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از شهر خود بیرون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بود از شدت گرما و تشنگی و پیاده‌روی هلاک شود، اما مردی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در لباس روحانیت دید در نجاتش کوشید، جرعه‌ای</w:t>
      </w:r>
    </w:p>
    <w:p>
      <w:pPr>
        <w:pStyle w:val="BookText"/>
        <w:rPr/>
      </w:pPr>
      <w:r>
        <w:rPr>
          <w:rFonts w:ascii="IRNazanin" w:hAnsi="IRNazanin" w:eastAsia="IRNazanin"/>
          <w:color w:val="111111"/>
          <w:sz w:val="28"/>
          <w:sz w:val="28"/>
          <w:szCs w:val="28"/>
          <w:rtl w:val="true"/>
          <w:lang w:bidi="fa-IR"/>
        </w:rPr>
        <w:t xml:space="preserve">آب به او نوشانید و بر مرکبی سوار کرد و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می‌خواست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کند ولی چون توشه و خرج سفر به قدر کافی نداشت، مقصد را عوض کرد و رهسپار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از آن‌جا آهنگ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که سال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ملازم پدر شد و کتاب‌هایی را نزد او فراگرفت و به انکار عقاید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به این مناسبت میان او و پدرش نزاع و جدال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بین او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منازعات سختی رخ داد و این امر چند سال دوام یافت تا این‌که در سال </w:t>
      </w:r>
      <w:r>
        <w:rPr>
          <w:rFonts w:eastAsia="IRNazanin" w:cs="IRNazanin"/>
          <w:color w:val="111111"/>
          <w:sz w:val="28"/>
          <w:szCs w:val="28"/>
          <w:lang w:bidi="fa-IR"/>
        </w:rPr>
        <w:t>1153</w:t>
      </w:r>
    </w:p>
    <w:p>
      <w:pPr>
        <w:pStyle w:val="BookText"/>
        <w:rPr/>
      </w:pP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پدر به اظهار عقاید خود و انکار قسمتی از اعمال مذهبی مردم پرداخت، و جمعی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پیروی کردند و کار وی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عیینه در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را پذیرفت و او را گرامی داشت و در نظر گرفت وی</w:t>
      </w:r>
    </w:p>
    <w:p>
      <w:pPr>
        <w:pStyle w:val="BookText"/>
        <w:rPr/>
      </w:pPr>
      <w:r>
        <w:rPr>
          <w:rFonts w:ascii="IRNazanin" w:hAnsi="IRNazanin" w:eastAsia="IRNazanin"/>
          <w:color w:val="111111"/>
          <w:sz w:val="28"/>
          <w:sz w:val="28"/>
          <w:szCs w:val="28"/>
          <w:rtl w:val="true"/>
          <w:lang w:bidi="fa-IR"/>
        </w:rPr>
        <w:t>را یاری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مقابل، اظهار امیدواری کرد که همه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کارهای او به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نامه‌ای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که نتیجه‌اش این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را نزد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او را 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پاسخ داد که اگر مرا یاری کنی تمام نجد را مالک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عثمان از او اعراض کرد و او را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رانده شد، رهسپار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شهرهای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محمدبن مسعود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 آل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عزت و نیکی را به او مژده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نیز قدرت و غلبه بر همه 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وی بشارت داد، و بدین ترتیب ارتباط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گردید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در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کرد، مردم آن‌جا در نهایت تنگدستی و احتیاج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بشر نجدی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کار شاهد تنگدستی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سپس آن شهر را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کردم، در حالی که مردم آن از ثروت فراوان برخوردار بودند و</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سلاح‌های ایشان با زر و سیم زینت یافته بود، بر اسبان اصیل و نجیب</w:t>
      </w:r>
    </w:p>
    <w:p>
      <w:pPr>
        <w:pStyle w:val="BookText"/>
        <w:rPr/>
      </w:pPr>
      <w:r>
        <w:rPr>
          <w:rFonts w:ascii="IRNazanin" w:hAnsi="IRNazanin" w:eastAsia="IRNazanin"/>
          <w:color w:val="111111"/>
          <w:sz w:val="28"/>
          <w:sz w:val="28"/>
          <w:szCs w:val="28"/>
          <w:rtl w:val="true"/>
          <w:lang w:bidi="fa-IR"/>
        </w:rPr>
        <w:t>سوار می‌شدند، و جامه‌های فاخر دربرمی‌کردند و از تمام لوازم ثروت بهره‌مند بودند، به حدّی که زبان از شرح و بیان آن قاصر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در یکی از بازارهای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بودم، که مردان در طرفی و زنان در طرف دیگر قرار داشتند، در آن‌جا طلا و نقره و اسلحه و شتر و گوسفند و اسب و لباس‌های فاخر و گوشت گندم و دیگر مأکولات به قدری زیاد بود که زبان از وصف آن عاجز است، تا چشم کار می‌کرد بازار دیده می‌شد و من فریاد فروشندگان و خریدارانی را می‌شنیدم که مانند همهمه زنبور عسل درهم پیچیده بود که یکی می‌گفت فروختم و دیگری</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وهابیت از نگاه تشیع و تسنن</w:t>
      </w:r>
    </w:p>
    <w:p>
      <w:pPr>
        <w:pStyle w:val="BookText"/>
        <w:rPr/>
      </w:pPr>
      <w:r>
        <w:rPr>
          <w:rFonts w:ascii="IRNazanin" w:hAnsi="IRNazanin" w:eastAsia="IRNazanin"/>
          <w:color w:val="111111"/>
          <w:sz w:val="28"/>
          <w:sz w:val="28"/>
          <w:szCs w:val="28"/>
          <w:rtl w:val="true"/>
          <w:lang w:bidi="fa-IR"/>
        </w:rPr>
        <w:t>می‌گفت خریدم</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نداده است که این ثروت هنگفت از کجا پیدا شده بود، ولی از سیاق تاریخ معلوم می‌شود که از حمله به مسلمانان قبائل و شهرهای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جرم موافقت نکردن با عقاید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غنیمت گرفتن و غارت کردن اموال آنان به دست آمده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غنائم جنگی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مسلمانان آن دیار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آن را هرطور مایل بود به مصرف می‌رسانید، و گاهی تمام غنائمی را که در جنگی نصیب او شده بود و مقدار آن‌هم خیلی زیاد بود، تنها به دو یا سه</w:t>
      </w:r>
    </w:p>
    <w:p>
      <w:pPr>
        <w:pStyle w:val="BookText"/>
        <w:rPr/>
      </w:pPr>
      <w:r>
        <w:rPr>
          <w:rFonts w:ascii="IRNazanin" w:hAnsi="IRNazanin" w:eastAsia="IRNazanin"/>
          <w:color w:val="111111"/>
          <w:sz w:val="28"/>
          <w:sz w:val="28"/>
          <w:szCs w:val="28"/>
          <w:rtl w:val="true"/>
          <w:lang w:bidi="fa-IR"/>
        </w:rPr>
        <w:t>نفر عطا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غنائم هرچه بود در اختیار شیخ قرار داشت و امیر نجد هم با اجازه او می‌توانست سهمی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یکی از بزرگ‌ترین نقاط ضعف برنامه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با مسلمانانی که از عقائد کذائی او پیروی نمی‌کردند، معامله کافر حربی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جان و ناموس آنان ارزشی قائل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کوتاه سخن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توحید، اما توحید غلطی که او می‌گفت دعوت می‌کرد هرکس می‌پذیرفت خون و مالش سالم می‌ماند، وگرنه خون و مالش مانند کفار حربی حلال و مباح بود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جنگ‌هائی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خارج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می‌کردند بر همین پایه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شهری که با جنگ و غلبه بر آن دست می‌یافتند برایشان حلال بود، اگر می‌توانستند آن را جزو متصرفات و املاک خود قرار می‌دادند والاّ به غنائمی که به دست آورده بودند اکتفا می‌کردند</w:t>
      </w:r>
      <w:r>
        <w:rPr>
          <w:rFonts w:eastAsia="IRNazanin" w:cs="IRNazanin"/>
          <w:color w:val="111111"/>
          <w:sz w:val="28"/>
          <w:szCs w:val="28"/>
          <w:rtl w:val="true"/>
          <w:lang w:bidi="fa-IR"/>
        </w:rPr>
        <w:t>.</w:t>
      </w:r>
      <w:r>
        <w:rPr>
          <w:rStyle w:val="FootnoteAnchor"/>
          <w:rtl w:val="true"/>
        </w:rPr>
        <w:footnoteReference w:id="6"/>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با عقاید او موافقت می‌کردند و دعوت او را می‌پذیرفتند باید با او بیعت نمایند و اگر کسانی به مقابله برخیزند باید کشته شوند و اموالشان تقسیم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رویه مثلاً از اهالی یک قریه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مرد را به قتل رسانیدند و اموالشان را به غارت</w:t>
      </w:r>
    </w:p>
    <w:p>
      <w:pPr>
        <w:pStyle w:val="BookText"/>
        <w:rPr/>
      </w:pP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Style w:val="FootnoteAnchor"/>
          <w:rtl w:val="true"/>
        </w:rPr>
        <w:footnoteReference w:id="8"/>
      </w:r>
      <w:r>
        <w:rPr>
          <w:rFonts w:ascii="IRNazanin" w:hAnsi="IRNazanin" w:eastAsia="IRNazanin"/>
          <w:color w:val="111111"/>
          <w:sz w:val="28"/>
          <w:sz w:val="28"/>
          <w:szCs w:val="28"/>
          <w:rtl w:val="true"/>
          <w:lang w:bidi="fa-IR"/>
        </w:rPr>
        <w:t xml:space="preserve">و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پیروان او به همین روش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 سپاهی مرکب از بیست هزار مرد جنگی تجهیز کرد و به شهر کربلا حمله‌ور شد، کربلا در این ایام در نهایت شهرت و عظمت بود و زائرین ایرانی و ترک و عرب بدان روی می‌آورند،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محاصره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سرانجام وارد آن گردید و کشتار سختی از مدافعین و ساکنین آن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رسوایی در شهر کربلا به بار آورد، که به وصف نمی‌گنجد، پنج هزار تن یا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بیست هزار هم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جنگی فراغت یافت به طرف خزینه‌های حرم امام حسین علیه‌السلام متوجه شد، این خزائن از اموال فراوان و اشیاء نفیس انباشته بود، وی هرچه در آن‌جا یافت، برداشت و به غارت برد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حادثه به وضعی درآمد که شعرا برای آن مرثیه می‌گفتند</w:t>
      </w:r>
      <w:r>
        <w:rPr>
          <w:rFonts w:eastAsia="IRNazanin" w:cs="IRNazanin"/>
          <w:color w:val="111111"/>
          <w:sz w:val="28"/>
          <w:szCs w:val="28"/>
          <w:rtl w:val="true"/>
          <w:lang w:bidi="fa-IR"/>
        </w:rPr>
        <w:t xml:space="preserve">. </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متجاوز از دوازده سال، گاه و ناگاه، به</w:t>
      </w:r>
    </w:p>
    <w:p>
      <w:pPr>
        <w:pStyle w:val="BookText"/>
        <w:rPr/>
      </w:pP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اطراف آن، و همین طور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می‌بردند و غارت می‌کردند که نخستین این حملات هجوم 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شرح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هجوم به نوشته عموم نویسندگان شیعه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سرانجام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سیدمحمد جواد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مجلد هفتم از کتاب فقهی پر ارج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جزء از کتاب، بعد از نیمه شب نهم رمضان المبارک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مصنف آن خاتمه یافت، در حالی که دل در نگرانی و تشویش بود، زیرا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مشهد حسین علیه‌السلام را احاطه کرده‌اند، راه‌ها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بسته و زوار حسین علیه‌السلام را که از زیارت نیمه شعبان به وطن‌های خود باز</w:t>
      </w:r>
    </w:p>
    <w:p>
      <w:pPr>
        <w:pStyle w:val="BookText"/>
        <w:rPr/>
      </w:pPr>
      <w:r>
        <w:rPr>
          <w:rFonts w:ascii="IRNazanin" w:hAnsi="IRNazanin" w:eastAsia="IRNazanin"/>
          <w:color w:val="111111"/>
          <w:sz w:val="28"/>
          <w:sz w:val="28"/>
          <w:szCs w:val="28"/>
          <w:rtl w:val="true"/>
          <w:lang w:bidi="fa-IR"/>
        </w:rPr>
        <w:t xml:space="preserve">می‌گشتند غارت نموده‌اند و جمع کثیری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بیشتر از زوار ایرانی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قتل رسانیده‌اند گفته‌می‌شود عدد مقتولین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و پنجاه تن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کمتر از این هم گفته‌اند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توحیدی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او مردم را به آن دعوت می‌کردند، که هرکس نمی‌پذیرفت جان و مالش مباح می‌شد این بود که به پیروی از ظاهر پاره‌ای از آیات و احادیث برای ذات باری تعالی اثبات جهت می‌کردند و او را دارای اعضاء و جوارح می‌دانستند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پیروی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احادیثی که بر فرود آمدن خداوند به آسمان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تصدیق دارند و می‌گویند خدا از عرش به آسمان دنیا فرود می‌آید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مُسْتَغْفِرٍ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استغفار کننده‌ای هست که از گناهانش طلب آمرزش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اقرار دارند به این‌که در روز قیامت خدا به صحرای محشر می‌آید زیرا خود او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 رَبُّکَ وَ الْمَلَکُ صَفّا صَفّا</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هریک از مخلوقات خود به هرطور که بخواهد نزدیک می‌شود، همچنان‌که خود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اَقْرَبُ اِلَیْهِ مِنْ حَبْلِ الْوَریدِ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ابن تیمیه همان‌طور که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الاِْخْنائی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برمی‌آید، احادیث مربوط به زیارت پیامبر صلی‌الله‌علیه‌و‌آله را مجعول دانسته و گفته است که اگر کسی معتقد باشد که وجود آن حضرت بعد از وفات مانند وجود او در زمان حیات‌است غلط بزرگی مرتکب شده‌است و نظیر این‌سخن‌را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او شدیدتر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عقاید و گفته‌های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شده که برخی که اسلام را از دیدگاه آنان مطالعه کرده‌اند بگویند اسلام دین خشک و جامدی است که به درد همه زمان‌ها نمی‌خورد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لوتروپ ستودارد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وهابیان در تعصب به راه افراط رفته‌اند و در اثر این امور گروهی نکته گیر برخاسته، روش وهابی را بر دهان قرار</w:t>
      </w:r>
    </w:p>
    <w:p>
      <w:pPr>
        <w:pStyle w:val="BookText"/>
        <w:rPr/>
      </w:pPr>
      <w:r>
        <w:rPr>
          <w:rFonts w:ascii="IRNazanin" w:hAnsi="IRNazanin" w:eastAsia="IRNazanin"/>
          <w:color w:val="111111"/>
          <w:sz w:val="28"/>
          <w:sz w:val="28"/>
          <w:szCs w:val="28"/>
          <w:rtl w:val="true"/>
          <w:lang w:bidi="fa-IR"/>
        </w:rPr>
        <w:t>داده‌اند که حقیقت و طبیعت اسلام با مقتضیات زمان‌ها جور نیست و با احوال ترقی و تبدیل جامعه موافق نمی‌شود و با تغییر زمان نمی‌سازد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از همان وقت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محمدبن عبدالوهاب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عقاید خود را ابراز و مردم را به پذیرفتن آن‌ها دعوت کرد، گروه زیادی از علمای بزرگ به مخالفت با عقاید او پرداختند، نخستین کسی که به شدت با او به مخالفت برخاست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سلیمان‌بن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هردو از علمای حنبلی محسوب می‌شوند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کتابی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الاِْلهِیَّةِ فِی</w:t>
      </w:r>
    </w:p>
    <w:p>
      <w:pPr>
        <w:pStyle w:val="BookText"/>
        <w:rPr/>
      </w:pPr>
      <w:r>
        <w:rPr>
          <w:rFonts w:ascii="Amiri" w:hAnsi="Amiri" w:eastAsia="Amiri" w:cs="Amiri"/>
          <w:color w:val="111111"/>
          <w:sz w:val="28"/>
          <w:sz w:val="28"/>
          <w:szCs w:val="28"/>
          <w:rtl w:val="true"/>
          <w:lang w:bidi="ar-SA"/>
        </w:rPr>
        <w:t>الرَّدِّ عَلَی‌الْوَهّاب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تألیف کرد و در آن عقاید برادرش را رد کرد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زینی دحلان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مردی صالح از اهل 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اهل علم محسوب می‌شد، و چون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امر یعنی از زمانی که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تحصیل اشتغال داشت از سخنان و کارهای او دریافته بودند که چنان داعیه‌ای دارد او را سرزنش می‌کردند، و مردم را از وی برحذر می‌داشتند</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محمود عَقّاد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مخالفان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برادرش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الاِْلهِیَّة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گفته است که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بزرگ‌ترین مخالفان او بود در ضمن این‌که سخنان برادرش را به شدت رد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موجب شرک و کفر می‌دانند و آن را بهانه مباح شدن مال و جان مسلمانان می‌پندارند در زمان ائمه اسلام به وجود آمده بود، ولی از هیچ‌یک از ائمه اسلام شنیده و روایت نشده است که مرتکبین این اعمال را کافر یا مرتد دانسته و دستور جهاد با آنان را داده باشند و یا این‌که بلاد مسلمانان را به همان‌گونه که شما می‌گویید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بلاد شرک و دارالکفر نامیده باشند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در پایان باید دانست که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مبتکر و آورنده عقاید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قرن‌ها قبل از او این عقاید به صورت‌های گوناگون از افرادی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شاگرد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شده، ولی به صورت مذهب تازه‌ای درنیامده و طرفداران زیادی پیدا نکرده بود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 احمدبن عبدالحلیم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حنبلی که در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گذشته است، چون عقاید و آرائی برخلاف معتقدات عموم فرقه‌های اسلامی اظهار می‌داشت پیوسته مورد</w:t>
      </w:r>
    </w:p>
    <w:p>
      <w:pPr>
        <w:pStyle w:val="BookText"/>
        <w:rPr/>
      </w:pPr>
      <w:r>
        <w:rPr>
          <w:rFonts w:ascii="IRNazanin" w:hAnsi="IRNazanin" w:eastAsia="IRNazanin"/>
          <w:color w:val="111111"/>
          <w:sz w:val="28"/>
          <w:sz w:val="28"/>
          <w:szCs w:val="28"/>
          <w:rtl w:val="true"/>
          <w:lang w:bidi="fa-IR"/>
        </w:rPr>
        <w:t xml:space="preserve">مخالفت علمای دیگر قرار داشت و به عقیده محققین، همین عقاید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بعدا اساس معتقدات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ابن تیمیه عقاید خود را آشکار ساخت، و در این زمینه کتاب‌هایی را منتشر نمود از طرف علماء اسلام و در رأس آنان علماء اهل سنت از جهت جلوگیری از انتشار فساد، دو کار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نقد عقاید و آراء او و در این مورد به برخی از کتاب‌هایی که به‌عنوان نقد عقاید او نوشته شده است اشاره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اَلْمَقالَةُ الْمَرْضِیَّة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تألیف قاضی قضات فرقه مالکی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تقی‌الدین ابی عبداللّه اخنائی</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الْمُهْتَدی وَ رَجْمُ الْمُقْتَدی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فخربن معلم قرشی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تقی الدین الحصنی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یک رشته ردیه‌هایی است که بر عقاید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از این طریق بی‌پایگی آراء او روشن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کار دوم این‌که مراجع فتوی در عصر او از اهل تسنن به تفسیق و گاهی به تکفیر او برخاسته و بدعت‌گذاری او را فاش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عقاید او را درباره زیارت پیامبر صلی‌الله‌علیه‌و‌آله به قاضی قضات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البدربن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 وی در زیر ورقه نوشت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پیامبر صلی‌الله‌علیه‌و‌آله فضیلت و سنت است و همه علماء بر آن اتفاق نظر دارند آن کس که زیارت پیامبر صلی‌الله‌علیه‌و‌آله را حرام می‌داند باید نزد علماء توبیخ شود و از ابراز چنین گفتار بازداشته شود و اگر مؤثر نیفتاد زندانی گردد و</w:t>
      </w:r>
    </w:p>
    <w:p>
      <w:pPr>
        <w:pStyle w:val="BookText"/>
        <w:rPr/>
      </w:pPr>
      <w:r>
        <w:rPr>
          <w:rFonts w:ascii="IRNazanin" w:hAnsi="IRNazanin" w:eastAsia="IRNazanin"/>
          <w:color w:val="111111"/>
          <w:sz w:val="28"/>
          <w:sz w:val="28"/>
          <w:szCs w:val="28"/>
          <w:rtl w:val="true"/>
          <w:lang w:bidi="fa-IR"/>
        </w:rPr>
        <w:t>معرفی شود تا مردم از او پیروی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قاضی قضات فرقه شافعی درباره او چنین نظر داد، بلکه قاضی قضات سه مذهب دیگر در کشور مصر هرکدام به گونه‌ای نظر او را تأیید کردند و مشروح این قسمت را می‌توانید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تقی‌الدین الحصنی مطالعه بفرمائید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این، معاصر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نویسندگان بزرگ در قرن هشتم هجری است و آثار ارزنده‌ای در تاریخ و رجال دارد، در نامه دوستانه‌ای که به او نوشته، او را در اشاعه فساد و ضلالت همتای حجاج خوانده است این نامه را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تَکْمِلَةُ السَّیْفُ الصَّیْقَل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آورده است و مرحوم علامه امینی نیز متن آن را در جلد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علاقمندان می‌توانند به آن‌جا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مرگ او در سال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زندان شام فروکش کرد و شاگرد معروف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ترویج افکار استاد خود پرداخت ولی در زمان‌های بعد اثری از چنین افکار و آراء نبود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آن‌گاه که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تأثیر افکار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و آل سعود برای تحکیم پایه‌های امارت خود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حمایت از او برخاستند بار دیگر عقاید موروثی از ابن تیمیه در مغز برخی از مردم نجد جوانه زد و به دنبال تعصب‌های خشک و متأسفانه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خون تحت عنوان جهاد با کافران و مشرکان به راه افتاد و هزاران هزار از مرد و زن و کودک قربانی آن شدند و باردیگر فرقه جدیدی</w:t>
      </w:r>
    </w:p>
    <w:p>
      <w:pPr>
        <w:pStyle w:val="BookText"/>
        <w:rPr/>
      </w:pPr>
      <w:r>
        <w:rPr>
          <w:rFonts w:ascii="IRNazanin" w:hAnsi="IRNazanin" w:eastAsia="IRNazanin"/>
          <w:color w:val="111111"/>
          <w:sz w:val="28"/>
          <w:sz w:val="28"/>
          <w:szCs w:val="28"/>
          <w:rtl w:val="true"/>
          <w:lang w:bidi="fa-IR"/>
        </w:rPr>
        <w:t>در جامعه مسلمین پدید آمد و تأسف از روزی افزایش یافت که حرمین شریفین در قبضه این گروه درآمد و نجدی‌های وهابی بر اثر سازش با بریتانیا و دیگر ابرقدرت‌های وقت، براساس متلاشی امپراطوری عثمانی و تقسیم کشورهای عربی میان ابرقدرت‌ها، بر مکه و مدینه و آثار اسلامی دست یافتند و در هدم آثار و اصالت‌ها و ویرانگری قباب و قبور و بیوت الهی بیش از حد کوشش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علماء شیعه در نقد آراء عبدالوهاب دوشادوش علماء اهل سنت کوشش‌های فراوانی انجام دادند و هر دو گروه به نحو احسن جهاد منطقی و علمی را آغاز کردند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ردی که از طرف علماء اهل سنت بر عقاید محمد عبدالوهاب</w:t>
      </w:r>
    </w:p>
    <w:p>
      <w:pPr>
        <w:pStyle w:val="BookText"/>
        <w:rPr/>
      </w:pPr>
      <w:r>
        <w:rPr>
          <w:rFonts w:ascii="IRNazanin" w:hAnsi="IRNazanin" w:eastAsia="IRNazanin"/>
          <w:color w:val="111111"/>
          <w:sz w:val="28"/>
          <w:sz w:val="28"/>
          <w:szCs w:val="28"/>
          <w:rtl w:val="true"/>
          <w:lang w:bidi="fa-IR"/>
        </w:rPr>
        <w:t xml:space="preserve">نوشته شد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الاِْلهِیَّةِ فِی الرَّدِّ عَلَی الْوَهّابِیَّة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سلیمان بن‌عبدالوهاب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کتابی که از طرف علماء شیعه بر رد عقاید محمدابن عبدالوهاب نوشته شد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مؤلف آن شیخ بزرگوار مرحوم شیخ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سال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درگذشته است، وی این کتاب را در پاسخ رساله‌ای که یکی از امراء آل سعود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عبدالعزیزبن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فرستاده بود نوشت و در آن رساله مجموع عقاید محمدبن عبدالوهاب را جمع نمود و این کتاب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نجف چاپ شده است پس از این شخصیت، نقدهای علمی فراوانی به تناسب حرکت‌های وهابی‌گری در منطقه نگارش یافته و</w:t>
      </w:r>
      <w:bookmarkStart w:id="28" w:name="pg1149_11698"/>
    </w:p>
    <w:p>
      <w:pPr>
        <w:pStyle w:val="BookText"/>
        <w:rPr/>
      </w:pPr>
      <w:bookmarkEnd w:id="28"/>
      <w:r>
        <w:rPr>
          <w:rFonts w:ascii="IRNazanin" w:hAnsi="IRNazanin" w:eastAsia="IRNazanin"/>
          <w:color w:val="111111"/>
          <w:sz w:val="28"/>
          <w:sz w:val="28"/>
          <w:szCs w:val="28"/>
          <w:rtl w:val="true"/>
          <w:lang w:bidi="fa-IR"/>
        </w:rPr>
        <w:t>قسمت مهم آن‌ها چاپ شده است</w:t>
      </w:r>
      <w:r>
        <w:rPr>
          <w:rFonts w:eastAsia="IRNazanin" w:cs="IRNazanin"/>
          <w:color w:val="111111"/>
          <w:sz w:val="28"/>
          <w:szCs w:val="28"/>
          <w:rtl w:val="true"/>
          <w:lang w:bidi="fa-IR"/>
        </w:rPr>
        <w:t>.</w:t>
      </w:r>
    </w:p>
    <w:p>
      <w:pPr>
        <w:pStyle w:val="Heading2"/>
        <w:numPr>
          <w:ilvl w:val="1"/>
          <w:numId w:val="1"/>
        </w:numPr>
        <w:rPr/>
      </w:pPr>
      <w:bookmarkStart w:id="29" w:name="__RefHeading___Toc2333803_373438147"/>
      <w:bookmarkStart w:id="30" w:name="_Toc10"/>
      <w:bookmarkEnd w:id="29"/>
      <w:r>
        <w:rPr>
          <w:rtl w:val="true"/>
        </w:rPr>
        <w:t>وهابیان و تعمیر قبور اولیاء خدا</w:t>
      </w:r>
      <w:bookmarkEnd w:id="30"/>
    </w:p>
    <w:p>
      <w:pPr>
        <w:pStyle w:val="Heading3"/>
        <w:numPr>
          <w:ilvl w:val="2"/>
          <w:numId w:val="1"/>
        </w:numPr>
        <w:rPr/>
      </w:pPr>
      <w:bookmarkStart w:id="31" w:name="__RefHeading___Toc2333805_373438147"/>
      <w:bookmarkStart w:id="32" w:name="_Toc11"/>
      <w:bookmarkEnd w:id="31"/>
      <w:r>
        <w:rPr>
          <w:rtl w:val="true"/>
        </w:rPr>
        <w:t>وهابیان و تعمیر قبور اولیاء خدا</w:t>
      </w:r>
      <w:bookmarkEnd w:id="32"/>
    </w:p>
    <w:p>
      <w:pPr>
        <w:pStyle w:val="BookText"/>
        <w:rPr/>
      </w:pPr>
      <w:r>
        <w:rPr>
          <w:rFonts w:ascii="IRNazanin" w:hAnsi="IRNazanin" w:eastAsia="IRNazanin"/>
          <w:color w:val="111111"/>
          <w:sz w:val="28"/>
          <w:sz w:val="28"/>
          <w:szCs w:val="28"/>
          <w:rtl w:val="true"/>
          <w:lang w:bidi="fa-IR"/>
        </w:rPr>
        <w:t xml:space="preserve">از مسائلی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حساسیت خاصی دارند مسأله تعمیر قبور، و ساختن بنا بر روی قبور پیامبران و اولیاء الهی و صالحان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نخستین بار این مسأله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شاگرد معروف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عنوان‌کرد و بر تحریم‌ساختن‌بناء و لزوم‌ویرانی‌آن،فتوی داده‌اند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 فی هُدی خَیْرِالْعِبادِ</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یَجِبُ هَدْمُ الْمَشاهِدِ الَّتی بُنِیَتْ عَلَی الْقُبُورِ، وَ لا یَجُوزُ إبْقاءُها بَعْدَ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وهابیت از نگاه تشیع و تسنن</w:t>
      </w:r>
    </w:p>
    <w:p>
      <w:pPr>
        <w:pStyle w:val="BookText"/>
        <w:rPr/>
      </w:pPr>
      <w:r>
        <w:rPr>
          <w:rFonts w:ascii="Amiri" w:hAnsi="Amiri" w:eastAsia="Amiri" w:cs="Amiri"/>
          <w:color w:val="111111"/>
          <w:sz w:val="28"/>
          <w:sz w:val="28"/>
          <w:szCs w:val="28"/>
          <w:rtl w:val="true"/>
          <w:lang w:bidi="ar-SA"/>
        </w:rPr>
        <w:t>الْقُدْرَةِ عَلی هَدْمِها وَ إِبْطالِها یَوْما واحِدا</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که سعودی‌ها بر مکه و مدینه و اطراف آن تسلط پیدا کردند، به فکر افتادند که برای تخریب مشاهد بقیع و آثار خاندان رسالت و صحابه پیامبر مستمسکی به دست آورند و با گرفتن فتوا از علماء مدینه، راه را بر تخریب آن هموار نمایند، و افکار عمومی مردم حجاز را که هرگز با این اعمال موافق نبودند برای این کار آماده سازند، از این جهت قاضی قضات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سلیمان‌بن بلیهد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روانه مدینه کردند که وی مسائل</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وهابیان و تعمیر قبور اولیاء خدا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موردنظر آنان را از علماء آن‌جا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او سؤال‌ها را آن‌چنان طرح کرد که پاسخ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با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سؤال‌ها گنجانیده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طریق به مفتیان اعلام کرد که باید پاسخ سؤال‌ها را مطابق جواب‌هایی که در سؤال‌ها آمده است تهیه کنند و در غیر این صورت محکوم به شرک گردیده و اگر توبه نکنند به قتل 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نمود که بحث ما فعلاً پیرامون خصوص تعمیر قبور و ساختن سایبان، و یا سقف و یا بناء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موضوع زیارت این قبور درباره آن، به‌طور جداگانه بحث و گفتگو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موضوع، در سه مورد بحث و بررسی خواهیم کرد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وهابیت از نگاه تشیع و تسنن</w:t>
      </w:r>
      <w:bookmarkStart w:id="33" w:name="pg1149_11701"/>
    </w:p>
    <w:p>
      <w:pPr>
        <w:pStyle w:val="BookText"/>
        <w:rPr/>
      </w:pPr>
      <w:bookmarkEnd w:id="33"/>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قرآن در این باره چیست آیا از قرآن می‌توان حکم آن را به دست آورد؟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امت اسلامی به راستی بر تحریم آن اتفاق دارند، یا این‌که در تمام ادوار اسلامی، جریان برخلاف بوده است و در زمان خود پیامبر و یاران او تعمیر قبور و ساختن خانه و سایبانی بر آن وجود داشته است؟</w:t>
      </w:r>
    </w:p>
    <w:p>
      <w:pPr>
        <w:pStyle w:val="Heading3"/>
        <w:numPr>
          <w:ilvl w:val="2"/>
          <w:numId w:val="1"/>
        </w:numPr>
        <w:rPr/>
      </w:pPr>
      <w:bookmarkStart w:id="34" w:name="__RefHeading___Toc2333807_373438147"/>
      <w:bookmarkStart w:id="35" w:name="_Toc12"/>
      <w:bookmarkEnd w:id="34"/>
      <w:r>
        <w:rPr>
          <w:rtl w:val="true"/>
        </w:rPr>
        <w:t>الف نظریه قرآن درباره تعمیر قبور</w:t>
      </w:r>
      <w:bookmarkEnd w:id="35"/>
    </w:p>
    <w:p>
      <w:pPr>
        <w:pStyle w:val="BookText"/>
        <w:rPr/>
      </w:pPr>
      <w:r>
        <w:rPr>
          <w:rFonts w:ascii="IRNazanin" w:hAnsi="IRNazanin" w:eastAsia="IRNazanin"/>
          <w:color w:val="111111"/>
          <w:sz w:val="28"/>
          <w:sz w:val="28"/>
          <w:szCs w:val="28"/>
          <w:rtl w:val="true"/>
          <w:lang w:bidi="fa-IR"/>
        </w:rPr>
        <w:t>قرآن به‌طور خصوصی متعرض حکم این موضوع نشده است، ولی در عین حال، می‌توان حکم موضوع را از کلیاتی که در قرآن وارد شده است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بیان این قسمت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 و حفظ قبور اولیاء تعظیم شعائر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تعظیم شعائر الهی را، نشانه تقوای قلوب و تسلط پرهیزکاری بر دل‌ها می‌داند، آن‌جاکه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یُعَظِّمْ شَعائِرَ اللّهِ فَاِنَّها مِنْ تَقْوَی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هرکس شعائر الهی را تعظیم و تکریم کند، آن نشانه تقوای دل‌ها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بزرگداشت شعائر الهی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علامت و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در آیه، نشانه‌های وجود خدا نیست زیرا همه عالم نشانه وجود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هیچ‌کس هم نگفته است که تعظیم آن‌چه در عالم هستی است نشانه تقوی است، بلکه مقصود، نشانه‌های دین او است و لذا مفسران آیه را چنین تفسیر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دینِ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نشانه‌های دین خدا</w:t>
      </w:r>
      <w:r>
        <w:rPr>
          <w:rFonts w:eastAsia="Amiri" w:cs="Amiri" w:ascii="Amiri" w:hAnsi="Amiri"/>
          <w:color w:val="111111"/>
          <w:sz w:val="28"/>
          <w:szCs w:val="28"/>
          <w:rtl w:val="true"/>
          <w:lang w:bidi="ar-SA"/>
        </w:rPr>
        <w:t>.</w:t>
      </w:r>
      <w:r>
        <w:rPr>
          <w:rStyle w:val="FootnoteAnchor"/>
          <w:rtl w:val="true"/>
        </w:rPr>
        <w:footnoteReference w:id="17"/>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قرآن، صفا و مروه</w:t>
      </w:r>
      <w:r>
        <w:rPr>
          <w:rStyle w:val="FootnoteAnchor"/>
          <w:rtl w:val="true"/>
        </w:rPr>
        <w:footnoteReference w:id="18"/>
      </w:r>
      <w:r>
        <w:rPr>
          <w:rFonts w:ascii="IRNazanin" w:hAnsi="IRNazanin" w:eastAsia="IRNazanin"/>
          <w:color w:val="111111"/>
          <w:sz w:val="28"/>
          <w:sz w:val="28"/>
          <w:szCs w:val="28"/>
          <w:rtl w:val="true"/>
          <w:lang w:bidi="fa-IR"/>
        </w:rPr>
        <w:t xml:space="preserve">، و شتری که برای ذبح در منی سوق داده می‌شود، </w:t>
      </w:r>
      <w:r>
        <w:rPr>
          <w:rStyle w:val="FootnoteAnchor"/>
          <w:rtl w:val="true"/>
        </w:rPr>
        <w:footnoteReference w:id="19"/>
      </w:r>
      <w:r>
        <w:rPr>
          <w:rFonts w:ascii="IRNazanin" w:hAnsi="IRNazanin" w:eastAsia="IRNazanin"/>
          <w:color w:val="111111"/>
          <w:sz w:val="28"/>
          <w:sz w:val="28"/>
          <w:szCs w:val="28"/>
          <w:rtl w:val="true"/>
          <w:lang w:bidi="fa-IR"/>
        </w:rPr>
        <w:t xml:space="preserve">از شعائر الهی شمرده شده است به خاطر این است که این‌ها نشانه‌های دین حنیف و آئین ابراهیم است، 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به خاطر این است که آن نشانه دین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وقوف در آن نشانه عمل به دین و اطاعت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مجموع مناسک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شعائر می‌نامند، به خاطر این است که این اعمال نشانه‌های دین توحید و دین حنیف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هر چیزی که شعار و نشانه دین الهی باشد، بزرگداشت آن مایه تقرب به درگاه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مسلم انبیاء و اولیاء الهی از بزرگ‌ترین و بارزترین نشانه‌های دین الهی هستند که وسیله ابلاغ دین و مایه گسترش آن در میان مردم بوده‌اند، هیچ مرد با انصافی نمی‌تواند منکر این مطلب گردد که وجود پیامبر و ائمه اهل بیت از دلائل اسلام و نشانه‌های این آئین مقدس می‌باشند و یکی از طرق بزرگداشت آن‌ها، حفظ آثار و قبور آنان و صیانت آن از اندراس و فرسودگی و محو و نابودی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به‌هرحال با ملاحظه دو چیز حکم تکریم قبور اولیاء الهی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اولیاءالهی و بالاخص آنان‌که در راه‌گسترش دین جانبازی کرده‌اند از شعائر الهی و نشانه‌های دین خدا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یکی از طرق تعظیم این گروه پس از درگذشتشان، علاوه بر حفظ آثار و مکتب آن‌ها، همان حفظ و تعمیر قبور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در میان تمام ملل، شخصیت‌های بزرگ سیاسی و دینی را که قبر آنان که نشانه مکتب و راه و روش آن‌ها است در تقاطی به خاک می‌سپارند که برای ابد محفوظ می‌ماند، تو گوئی حفظ قبر آنان از اندراس و فرسودگی، نشانه حفظ وجود و سرانجام نشانه حفظ مکتب آن‌ها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درک حقیقت لازم است مفاد آیه سی و شش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دقت تجزیه و تحلیل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زائران خانه خدا از منزل خود، شتری</w:t>
      </w:r>
    </w:p>
    <w:p>
      <w:pPr>
        <w:pStyle w:val="BookText"/>
        <w:rPr/>
      </w:pPr>
      <w:r>
        <w:rPr>
          <w:rFonts w:ascii="IRNazanin" w:hAnsi="IRNazanin" w:eastAsia="IRNazanin"/>
          <w:color w:val="111111"/>
          <w:sz w:val="28"/>
          <w:sz w:val="28"/>
          <w:szCs w:val="28"/>
          <w:rtl w:val="true"/>
          <w:lang w:bidi="fa-IR"/>
        </w:rPr>
        <w:t xml:space="preserve">را برای ذبح در کنار خانه خدا، به همراه می‌آورند، و با انداختن قلاده‌ای بر گردن، آن را برای ذبح در راه خدا اختصاص می‌دهند و از دیگر شتران جدا می‌سازند از آن‌جا که این شتر به گونه‌ای به خدا وابسته است به حکم همان آیه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می‌شود و به مضمون آیه سی و دو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یُعَظِّمْ 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مورد احترام قرار گیرد، مثلاً دیگر نباید بر آن سوار شد، و به موقع باید آب و علف آن را داد، تا لحظه‌ای که در آن نقطه ذبح 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یک شتر به خاطر تعیین برای ذبح در کنار خانه خدا،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 و متناسب خود تعظیم و بزرگداشت لازم دارد، چرا پیامبران و علماء و دانشمندان، شهیدان و جانبازان، که از نخستین روزهای</w:t>
      </w:r>
    </w:p>
    <w:p>
      <w:pPr>
        <w:pStyle w:val="BookText"/>
        <w:rPr/>
      </w:pPr>
      <w:r>
        <w:rPr>
          <w:rFonts w:ascii="IRNazanin" w:hAnsi="IRNazanin" w:eastAsia="IRNazanin"/>
          <w:color w:val="111111"/>
          <w:sz w:val="28"/>
          <w:sz w:val="28"/>
          <w:szCs w:val="28"/>
          <w:rtl w:val="true"/>
          <w:lang w:bidi="fa-IR"/>
        </w:rPr>
        <w:t xml:space="preserve">زندگی خود قلاده عبودیت و بندگی خدا، و خدمت به آئین او را بر گردن افکنده و رابطه‌ای میان خدا و خلق او گردیده‌اند و مردم خدا و آئین او را در پرتو تلاش‌های آنان شناخته‌اند،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و به تناسب مقام و موقعیت خود در حال حیات و ممات تعظیم و احترام لازم نداشته باشند اگر واقعا کعبه و صفا و مروه، منی و عرفات که همگی جمادند و سنگ و گلی بیش نیستند به خاطر ارتباط با آئین خدا،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و هرکدام به تناسب موقعیت خود، تعظیم و بزرگداشتی لازم دارند چرا اولیاء الهی که ناشران آئین خدا و حافظان دین او، و آن‌چه که وابسته به آن‌ها است، جزو شعائر نباشند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وجدان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مورد قاضی و داور قرار می‌دهیم آیا 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 و 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و تردید دارد، و یا حفظ آثار و اشیاء وابسته به آن‌ها را، تعظیم نمی‌داند آیا تعمیر قبور و تنظیف محیط خاک آن‌ها، تعظیم و تکریم است؟ یا ویران کردن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درآوردن قبر آن‌ها؟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به روشنی به ما دستور می‌دهد که به بستگان و خویشاوندان پیامبر گرامی، مهر ورزیم آن‌جاکه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اَسْئَلُکُمْ عَلَیْهِ اَجْرا اِلاَّ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بر رسالت مزد و اجری جز ابراز علاقه و دوستی به خویشاوندانم نمی‌خواهم</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از نظر جهانیان که موردخطاب این آیه هستند، یکی از طرق ابزار</w:t>
      </w:r>
    </w:p>
    <w:p>
      <w:pPr>
        <w:pStyle w:val="BookText"/>
        <w:rPr/>
      </w:pPr>
      <w:r>
        <w:rPr>
          <w:rFonts w:ascii="IRNazanin" w:hAnsi="IRNazanin" w:eastAsia="IRNazanin"/>
          <w:color w:val="111111"/>
          <w:sz w:val="28"/>
          <w:sz w:val="28"/>
          <w:szCs w:val="28"/>
          <w:rtl w:val="true"/>
          <w:lang w:bidi="fa-IR"/>
        </w:rPr>
        <w:t>علاقه به‌خاندان رسالت فقط قبور و تعمیر آن نیست در حالی‌که این رسم در میان تمام ملل جهان نیز وجود دارد، و همگی آن را یک نوع اظهار علاقه به صاحب‌قبر می‌دانند و لذا شخصیت‌های‌بزرگ‌سیاسی‌و علمی را در کلیساها و یا در مقابر معروف دفن کرده و اطراف آن را گل و درخت کاری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 قبور و امت‌های پیشین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قرآن استفاده می‌شود که احترام به قبور افراد باایمان یک نوع امر رایج در میان ملل قبل از اسلام بوده است آن‌جا که درباره اصحاب کهف چنین می‌گوید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وضع اصحاب کهف بر مردم آن زمان روشن گردید، و مردم به دهانه غار آمدند درباره مدفن آن‌ها دو نظر ابراز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اِبْنُوا عَلَیْهِمْ بُنْیانا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روی قبر آنان بنائی بسازید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الَّذینَ غَلَبُوا عَلی اَمْرِهِمْ لَنَتَّخِذَنَّ عَلَیْهِمْ مَسْجِدا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 که در این کار پیروز شده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 آنان را مسجد انتخاب می‌کنیم</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این دو نظر را نقل می‌کند، بی‌آن‌که از آن‌ها انتقاد کند، البته می‌توان گفت اگر هر دو نظریه برخلاف بودند قطعا قرآن از آن انتقاد می‌کرد و یا عمل آن‌ها را با لحن اعتراض نقل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این دو نظر حاکی است که یکی از طرق بزرگداشت، اولیاء و صالحان حفظ قبور مدفن آنان بوده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سه آیه مبارکه، هرگز نمی‌توان تعمیر قبور اولیاء الهی و</w:t>
      </w:r>
      <w:bookmarkStart w:id="36" w:name="pg1149_11711"/>
    </w:p>
    <w:p>
      <w:pPr>
        <w:pStyle w:val="BookText"/>
        <w:rPr/>
      </w:pPr>
      <w:bookmarkEnd w:id="36"/>
      <w:r>
        <w:rPr>
          <w:rFonts w:ascii="IRNazanin" w:hAnsi="IRNazanin" w:eastAsia="IRNazanin"/>
          <w:color w:val="111111"/>
          <w:sz w:val="28"/>
          <w:sz w:val="28"/>
          <w:szCs w:val="28"/>
          <w:rtl w:val="true"/>
          <w:lang w:bidi="fa-IR"/>
        </w:rPr>
        <w:t>صالحان را یک امر محرَّم و یا مکروه قلمداد کرد و بلکه می‌توان آن را یک نوع تعظیم شعائر الهی و تظاهر به مودت در قربی تلقی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مایه تکریم آن‌ها شمرد</w:t>
      </w:r>
      <w:r>
        <w:rPr>
          <w:rFonts w:eastAsia="IRNazanin" w:cs="IRNazanin"/>
          <w:color w:val="111111"/>
          <w:sz w:val="28"/>
          <w:szCs w:val="28"/>
          <w:rtl w:val="true"/>
          <w:lang w:bidi="fa-IR"/>
        </w:rPr>
        <w:t>.</w:t>
      </w:r>
    </w:p>
    <w:p>
      <w:pPr>
        <w:pStyle w:val="Heading3"/>
        <w:numPr>
          <w:ilvl w:val="2"/>
          <w:numId w:val="1"/>
        </w:numPr>
        <w:rPr/>
      </w:pPr>
      <w:bookmarkStart w:id="37" w:name="__RefHeading___Toc2333809_373438147"/>
      <w:bookmarkStart w:id="38" w:name="_Toc13"/>
      <w:bookmarkEnd w:id="37"/>
      <w:r>
        <w:rPr>
          <w:rtl w:val="true"/>
        </w:rPr>
        <w:t>ب امت اسلامی و تعمیر قبور</w:t>
      </w:r>
      <w:bookmarkEnd w:id="38"/>
    </w:p>
    <w:p>
      <w:pPr>
        <w:pStyle w:val="BookText"/>
        <w:rPr/>
      </w:pPr>
      <w:r>
        <w:rPr>
          <w:rFonts w:ascii="IRNazanin" w:hAnsi="IRNazanin" w:eastAsia="IRNazanin"/>
          <w:color w:val="111111"/>
          <w:sz w:val="28"/>
          <w:sz w:val="28"/>
          <w:szCs w:val="28"/>
          <w:rtl w:val="true"/>
          <w:lang w:bidi="fa-IR"/>
        </w:rPr>
        <w:t>روزی که اسلام در شبه جزیره انتشار یافت و نور آن کم‌کم، قسمت مهمی از خاورمیانه را دربرمی‌گرفت، در آن روز قبور پیامبرانی که مدفن آنان شناخته شده بود، سقف و سایبان بلکه قبه و بارگاهی داشت و هم اکنون قسمتی از قبور آنان به همان شکل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خود مکه، قبر اسماعیل، و مادر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 قرار گرفته قبر دانیال در شوش و هود و صالح و یونس و ذوالکفل در عراق، و قبور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وهابیان و تعمیر قبور اولیاء خدا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پیامبرانی مانند ابراهیم خلیل و فرزند او اسحاق و یعقوب و یوسف که همگی را حضرت موسی از مصر به بیت المقدس آورد، در قدس اشغالی است و همگی دارای علامت و نشانه و بنا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آثار آن پس از تسلط سعودی‌ها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این‌که به این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به خاطر احتمالِ‌بودنِ قبرِ وی در آن‌جا است حالا خواه این نسبت درست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مسلمانان این بلاد را فتح کردند هرگز از مشاهده این آثار ناراحت نشدند و فرمان تخریب آن‌را صادر نکردند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راستی تعمیر قبور و دفن میت در مقابر پوشیده، از نظر اسلام حرام بود، نخستین کاری که بر مسلمانان آن زمان لازم بود این‌که تمام این</w:t>
      </w:r>
    </w:p>
    <w:p>
      <w:pPr>
        <w:pStyle w:val="BookText"/>
        <w:rPr/>
      </w:pPr>
      <w:r>
        <w:rPr>
          <w:rFonts w:ascii="IRNazanin" w:hAnsi="IRNazanin" w:eastAsia="IRNazanin"/>
          <w:color w:val="111111"/>
          <w:sz w:val="28"/>
          <w:sz w:val="28"/>
          <w:szCs w:val="28"/>
          <w:rtl w:val="true"/>
          <w:lang w:bidi="fa-IR"/>
        </w:rPr>
        <w:t>مقابر را که اردن و عراق را فراگرفته‌اند ویران کنند و از تجدید بنای آن در تمام ادوار به شدت جلوگیری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نه تنها این مقابر را ویران نکردند بلکه در مدت چهارده قرن در تعمیر و حفظ آثار پیامبران سلف کوشیده‌اند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عقل خدادادی حفظ آثار پیامبران را یک نوع ادای احترام به آنان دانسته و خود را با انجام این کار، ماجور و نیکوکار می‌اندیشیدند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فتح بیت‌المقدس، ابنیه قبور پیامبران دارای بناء بود ولی درب آن تا سال</w:t>
      </w:r>
    </w:p>
    <w:p>
      <w:pPr>
        <w:pStyle w:val="BookText"/>
        <w:rPr/>
      </w:pPr>
      <w:r>
        <w:rPr>
          <w:rFonts w:ascii="IRNazanin" w:hAnsi="IRNazanin" w:eastAsia="IRNazanin"/>
          <w:color w:val="111111"/>
          <w:sz w:val="28"/>
          <w:sz w:val="28"/>
          <w:szCs w:val="28"/>
          <w:rtl w:val="true"/>
          <w:lang w:bidi="fa-IR"/>
        </w:rPr>
        <w:t>چهارصد هجری بسته بود</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اگر به راستی ساختن بناء بر قبور یک امر محرم بود، طبعا ویران کردن آن واجب بود، و مسدود بودنش، مجوز بقاء آن نبود، و لازم بود هرچه زودتر سقف و بناء را از دم بیل و کلنگ بگذرانند و آن‌ها را ویران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وجود این ابنیه و قباب در طول این مدت در برابر انظار علماء و سران اسلام خود نشانه بارزی بر جواز آن در آئین مقدس اسلام می‌باشد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مراجعه به تاریخ مسلمانان، و گشت و گذار در بلاد گسترده اسلامی،</w:t>
      </w:r>
    </w:p>
    <w:p>
      <w:pPr>
        <w:pStyle w:val="BookText"/>
        <w:rPr/>
      </w:pPr>
      <w:r>
        <w:rPr>
          <w:rFonts w:ascii="IRNazanin" w:hAnsi="IRNazanin" w:eastAsia="IRNazanin"/>
          <w:color w:val="111111"/>
          <w:sz w:val="28"/>
          <w:sz w:val="28"/>
          <w:szCs w:val="28"/>
          <w:rtl w:val="true"/>
          <w:lang w:bidi="fa-IR"/>
        </w:rPr>
        <w:t>این مسأله را مسلم می‌سازد که تعمیر قبور و حفظ و صیانت آن‌ها از اندراس و فرسودگی یکی از مراسم مسلمانان در تمام نقاط بوده است و هم اکنون در تمام بلاد اسلامی مقابر پیامبران و اولیاء الهی و رجال صالح و نیکوکار، به صورت مزار موجود است و برای حفظ آثار و قبور آن‌ها که غالبا از آثار باستانی اسلامی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موقوفاتی وجود دارد و درآمد آن‌ها در حفظ آن‌ها مصرف می‌شود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پیش از پیدایش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پیش از تسلط آنان بر حرمین و حومه‌ها در تمام حجاز قبور اولیاء الهی، معمور و آباد و مورد توجه همگان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احدی از علماء بر آن ایراد نمی‌گرفت این نه تنها ایران است که قبور اولیاء و صالحان در آن به صورت مزار معمور</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وهابیان و تعمیر قبور اولیاء خدا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می‌باشند، بلکه در تمام بلاد اسلامی مخصوصا مصر و سوریه و عراق، و کشورهای مغرب و تونس مقابر علماء و بزرگان اسلام معمور و آباد می‌باشد و مسلمانان دسته دسته برای زیارت قبور آنان و خواندن فاتحه و قرآن رهسپار مقابر آنان می‌شوند، و تمام این امکنه برای خود خادم و نگهبانی دارد و گروهی مأمور نظافت و تمیز و نگاهداری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شریف می‌باشند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اشاعه و گسترش آن‌هم در تمام بلاد مسلمانان چگونه می‌توان تعمیر قبور را یک امر حرام تلقی کرد در حالی که چنین روش ممتدی از صدر اسلام تا به امروز وجود داشته و دارد و به این روش در اصطلاح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منتهی به زمان پیامبر می‌گردد،</w:t>
      </w:r>
    </w:p>
    <w:p>
      <w:pPr>
        <w:pStyle w:val="BookText"/>
        <w:rPr/>
      </w:pPr>
      <w:r>
        <w:rPr>
          <w:rFonts w:ascii="IRNazanin" w:hAnsi="IRNazanin" w:eastAsia="IRNazanin"/>
          <w:color w:val="111111"/>
          <w:sz w:val="28"/>
          <w:sz w:val="28"/>
          <w:szCs w:val="28"/>
          <w:rtl w:val="true"/>
          <w:lang w:bidi="fa-IR"/>
        </w:rPr>
        <w:t>وجود چنین سیره بی‌آن‌که به آن اعتراض گردد، نشانه جواز و مرغوبیت و محبوبیت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از نظر ضرورت به پایه‌ای است که یکی از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نیز اعتراف می‌نماید و درصدد جواب برمی‌آید اینک اعتراف</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عموم بلاد و مشرق و مغرب را فراگرفته است، حتی نقطه‌ای از بلاد اسلامی نیست که در آن‌جا قبر و مشهدی نباشد، حتی مساجد مسلمانان نیز خالی از آن نیست و عقل باور نمی‌کند که یک چنین</w:t>
      </w:r>
    </w:p>
    <w:p>
      <w:pPr>
        <w:pStyle w:val="BookText"/>
        <w:rPr/>
      </w:pPr>
      <w:r>
        <w:rPr>
          <w:rFonts w:ascii="IRNazanin" w:hAnsi="IRNazanin" w:eastAsia="IRNazanin"/>
          <w:color w:val="111111"/>
          <w:sz w:val="28"/>
          <w:sz w:val="28"/>
          <w:szCs w:val="28"/>
          <w:rtl w:val="true"/>
          <w:lang w:bidi="fa-IR"/>
        </w:rPr>
        <w:t>چیز باشد و علماء اسلام در برابر آن سکوت کنند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ولی با این اعتراف، دست از لجاجت نکشیده و می‌گوید رواج یک مطلب و سکوت علماء، دلیل بر جواز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گروهی در برخی از ظروف به خاطر مصالحی لب فرو بندند، قطعا گروه دیگر که از نظر شرایط متفاوت می‌باشند، حقیقت‌را بازگو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پاسخ این گفتار روشن است زیرا هفت قرن تمام علماء اسلام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 فرو بسته و کلمه‌ای در این مورد نگفته‌اند، آیا همه آنان در این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چرا خلیفه دوم موقع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قبور پیامبران را نابود نکرد آیا او هم با مشرکان زمان خود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از پاسخ منسوب به علماء مدینه است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بر قبور به اتفاق علماء ممنوع است به خاطر احادیث صحیحی که در این مورد وارد شده است، از این جهت گروه زیادی از علماء بر ویران‌کردن آن فتوا داده‌اند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می‌توان ادعای اتفاق بر تحریم ساختن بناء بر قبور نمود در صورتی که مسلمانان پیامبر گرامی را در اطاقی که همسرش عایشه در آن زندگی می‌کرد دفن کردند، سپس ابوبکر و عمر به خاطر تبرک، در کنار آن حضرت در همان حجره دفن شدند آن‌گاه حجره عایشه را از وسط قسمت کرده و دیواری در میان نهاده‌اند، بخشی از آن به زندگی عایشه اختصاص</w:t>
      </w:r>
    </w:p>
    <w:p>
      <w:pPr>
        <w:pStyle w:val="BookText"/>
        <w:rPr/>
      </w:pPr>
      <w:r>
        <w:rPr>
          <w:rFonts w:ascii="IRNazanin" w:hAnsi="IRNazanin" w:eastAsia="IRNazanin"/>
          <w:color w:val="111111"/>
          <w:sz w:val="28"/>
          <w:sz w:val="28"/>
          <w:szCs w:val="28"/>
          <w:rtl w:val="true"/>
          <w:lang w:bidi="fa-IR"/>
        </w:rPr>
        <w:t>داده و بخشی دیگر مربوط به قبر پیامبر و شیخین گردید، از آن‌جا که دیوار وسط کوتاه بود در زمان عبداللّه‌بن زبیر، بر ارتفاع آن افزوده شد، سپس در هر زمانی مطابق معماری خاص آن عصر، خانه‌ای که پیامبر در آن دفن گردیده تعمیر و یا تجدید بناء می‌گردید و در دوران خلافت اموی‌ها و عباسی‌ها بنای قبر پیوسته موردتوجه بوده است، و در هر زمانی با معماری خاصی بنا می‌شده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آخرین بنای روی قبر که هم‌اکنون نیز باقی است، بنای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ساختمان آن از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گردیده و مدت چهارسال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می‌توانید، مشروح تاریخ تعمیر و تجدید بنای پیامبر را در طول تاریخ و ادوار اسلامی تا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w:t>
      </w:r>
      <w:bookmarkStart w:id="39" w:name="pg1149_11721"/>
    </w:p>
    <w:p>
      <w:pPr>
        <w:pStyle w:val="BookText"/>
        <w:rPr/>
      </w:pPr>
      <w:bookmarkEnd w:id="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سمهودی بخوانید</w:t>
      </w:r>
      <w:r>
        <w:rPr>
          <w:rStyle w:val="FootnoteAnchor"/>
          <w:rtl w:val="true"/>
        </w:rPr>
        <w:footnoteReference w:id="22"/>
      </w:r>
      <w:r>
        <w:rPr>
          <w:rFonts w:ascii="IRNazanin" w:hAnsi="IRNazanin" w:eastAsia="IRNazanin"/>
          <w:color w:val="111111"/>
          <w:sz w:val="28"/>
          <w:sz w:val="28"/>
          <w:szCs w:val="28"/>
          <w:rtl w:val="true"/>
          <w:lang w:bidi="fa-IR"/>
        </w:rPr>
        <w:t>و پس از آن را در کتابهای مربوطه به تاریخ مدینه به دست آورید</w:t>
      </w:r>
      <w:r>
        <w:rPr>
          <w:rFonts w:eastAsia="IRNazanin" w:cs="IRNazanin"/>
          <w:color w:val="111111"/>
          <w:sz w:val="28"/>
          <w:szCs w:val="28"/>
          <w:rtl w:val="true"/>
          <w:lang w:bidi="fa-IR"/>
        </w:rPr>
        <w:t>.</w:t>
      </w:r>
    </w:p>
    <w:p>
      <w:pPr>
        <w:pStyle w:val="Heading2"/>
        <w:numPr>
          <w:ilvl w:val="1"/>
          <w:numId w:val="1"/>
        </w:numPr>
        <w:rPr/>
      </w:pPr>
      <w:bookmarkStart w:id="40" w:name="__RefHeading___Toc2333811_373438147"/>
      <w:bookmarkStart w:id="41" w:name="_Toc14"/>
      <w:bookmarkEnd w:id="40"/>
      <w:r>
        <w:rPr>
          <w:rtl w:val="true"/>
        </w:rPr>
        <w:t>وهابیت در کشمکش تناقض مکتب و عمل مسلمانان</w:t>
      </w:r>
      <w:bookmarkEnd w:id="4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وهابیت تبرک به آثار نبی را به شدت ممنوع می‌شمارند و پیوسته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سنگ و گل و آئین کاری ساخته نیست، از طرف دیگر مسلمانان پیوسته با بوسیدن حجر و لمس آن، و بوسیدن پرده کعبه و در و دیوار آن تبرک می‌جویند، درست سنگ و گلی را می‌بوسند که از نظر آن‌ها کاری از آن‌ها ساخته نیست</w:t>
      </w:r>
      <w:r>
        <w:rPr>
          <w:rFonts w:eastAsia="IRNazanin" w:cs="IRNazanin"/>
          <w:color w:val="111111"/>
          <w:sz w:val="28"/>
          <w:szCs w:val="28"/>
          <w:rtl w:val="true"/>
          <w:lang w:bidi="fa-IR"/>
        </w:rPr>
        <w:t>.</w:t>
      </w:r>
      <w:bookmarkStart w:id="42" w:name="pg1149_11722"/>
    </w:p>
    <w:p>
      <w:pPr>
        <w:pStyle w:val="BookText"/>
        <w:rPr/>
      </w:pPr>
      <w:bookmarkEnd w:id="42"/>
      <w:r>
        <w:rPr>
          <w:rFonts w:ascii="IRNazanin" w:hAnsi="IRNazanin" w:eastAsia="IRNazanin"/>
          <w:color w:val="111111"/>
          <w:sz w:val="28"/>
          <w:sz w:val="28"/>
          <w:szCs w:val="28"/>
          <w:rtl w:val="true"/>
          <w:lang w:bidi="fa-IR"/>
        </w:rPr>
        <w:t>آنان مسجدسازی در کنار قبر اولیاء را تحریم کرده در حالی که در تمام بلاد اسلامی در کنار مشاهد، مساجدی وجود دارد حتی در کنار قبر حمزه مسجدی بود که جنایت کاران سعودی آن را ویران کردند، هم اکنون قبر پیامبر گرامی میان مسجد قرار دارد و مسلمین اطراف آن نماز می‌گزارند</w:t>
      </w:r>
      <w:r>
        <w:rPr>
          <w:rFonts w:eastAsia="IRNazanin" w:cs="IRNazanin"/>
          <w:color w:val="111111"/>
          <w:sz w:val="28"/>
          <w:szCs w:val="28"/>
          <w:rtl w:val="true"/>
          <w:lang w:bidi="fa-IR"/>
        </w:rPr>
        <w:t>.</w:t>
      </w:r>
    </w:p>
    <w:p>
      <w:pPr>
        <w:pStyle w:val="Heading2"/>
        <w:numPr>
          <w:ilvl w:val="1"/>
          <w:numId w:val="1"/>
        </w:numPr>
        <w:rPr/>
      </w:pPr>
      <w:bookmarkStart w:id="43" w:name="__RefHeading___Toc2333813_373438147"/>
      <w:bookmarkStart w:id="44" w:name="_Toc15"/>
      <w:bookmarkEnd w:id="43"/>
      <w:r>
        <w:rPr>
          <w:rtl w:val="true"/>
        </w:rPr>
        <w:t>زیارت قبور مؤمنان از نظر کتاب و سنّت</w:t>
      </w:r>
      <w:bookmarkEnd w:id="44"/>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علماء و دانشمندان اسلام، به پیروی از آیات قرآن و احادیث، زیارت قبور، مخصوصا زیارت قبور پیامبران و صالحان را تجویز کرده و برای آن فضیلت و کرامتی قائل شده‌اند در این میان گروه وهابی، اصل زیارت قبور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نمی‌دانند ولی سفر برای زیارت قبور اولیاء را حرام و ممنوع اعلام می‌دارند، و ما پس از فراغ از اصل زیارت، مسأله سفر برای زیارت قبور اولیاء را مطرح می‌نماییم اینک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w:t>
      </w:r>
      <w:bookmarkStart w:id="45" w:name="pg1149_11723"/>
    </w:p>
    <w:p>
      <w:pPr>
        <w:pStyle w:val="Heading2"/>
        <w:numPr>
          <w:ilvl w:val="1"/>
          <w:numId w:val="1"/>
        </w:numPr>
        <w:rPr/>
      </w:pPr>
      <w:bookmarkStart w:id="46" w:name="__RefHeading___Toc2333815_373438147"/>
      <w:bookmarkStart w:id="47" w:name="_Toc16"/>
      <w:bookmarkEnd w:id="45"/>
      <w:bookmarkEnd w:id="46"/>
      <w:r>
        <w:rPr>
          <w:rtl w:val="true"/>
        </w:rPr>
        <w:t>زیارت قبور اولیاء</w:t>
      </w:r>
      <w:bookmarkEnd w:id="47"/>
    </w:p>
    <w:p>
      <w:pPr>
        <w:pStyle w:val="BookText"/>
        <w:rPr/>
      </w:pPr>
      <w:r>
        <w:rPr>
          <w:rFonts w:ascii="IRNazanin" w:hAnsi="IRNazanin" w:eastAsia="IRNazanin"/>
          <w:color w:val="111111"/>
          <w:sz w:val="28"/>
          <w:sz w:val="28"/>
          <w:szCs w:val="28"/>
          <w:rtl w:val="true"/>
          <w:lang w:bidi="fa-IR"/>
        </w:rPr>
        <w:t>زیارت قبور اثرات اخلاقی و تربیتی فراوانی دارد، که در این‌جا به‌گونه‌ای فشرده بدان اشاره می‌گردد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مشاهده این وادی آرام، که چراغ زندگی همه افراد از غنی و فقیر نیرومند و توانا، به خاموشی گرائیده و همه افراد، با سه قطعه لباس زیر خاک آرمیده‌اند، دل و جان را تکان می‌دهد و از آز و طمع انسان به شدّت می‌کاهد و اگر انسان چشم عبرت بین داشته باشد، از این رهگذر درس عبرت فرا می‌گیرد، و با خود چنین می‌اندیشد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موقت، شصت، هفتاد ساله که پایان آن، پنهان شدن زیر خروارها خاک، و پوسیدگی و محو و نابودی است، این اندازه ارزش ندارد که انسان در تحصیل مال و مقام آن، این همه تلاش کند، و بر خودی و بیگانه ظلم و</w:t>
      </w:r>
    </w:p>
    <w:p>
      <w:pPr>
        <w:pStyle w:val="BookText"/>
        <w:rPr/>
      </w:pPr>
      <w:r>
        <w:rPr>
          <w:rFonts w:ascii="IRNazanin" w:hAnsi="IRNazanin" w:eastAsia="IRNazanin"/>
          <w:color w:val="111111"/>
          <w:sz w:val="28"/>
          <w:sz w:val="28"/>
          <w:szCs w:val="28"/>
          <w:rtl w:val="true"/>
          <w:lang w:bidi="fa-IR"/>
        </w:rPr>
        <w:t>ستم را روا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این وادی خاموشان، که سخت‌ترین دل‌ها را نرم می‌کند و سنگین‌ترین گوش‌ها را شنوا می‌سازد، و به کم سوترین چشم‌ها، فروغ می‌بخشد، سبب می‌گردد که انسان در برنامه زندگی خود تجدیدنظر کند، و در مسئولیت‌های شدید خود در مقابل خدا، و مردم، و وظایف فردی و اجتماعی بیندیشد، و از خودکامگی‌های خود بکاهد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ضمن حدیثی به این نکته اشاره می‌کند و می‌فرماید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زُورُوا الْقُبُورَ فَاِنَّها تُذَکِّرُکُمُ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قبرها را زیارت کنید، زیرا زیارت آن‌ها، مایه یادآوری سرای دیگر می‌گردد</w:t>
      </w:r>
      <w:r>
        <w:rPr>
          <w:rFonts w:eastAsia="IRNazanin" w:cs="IRNazanin"/>
          <w:color w:val="111111"/>
          <w:sz w:val="28"/>
          <w:szCs w:val="28"/>
          <w:rtl w:val="true"/>
          <w:lang w:bidi="fa-IR"/>
        </w:rPr>
        <w:t xml:space="preserve">. </w:t>
      </w:r>
      <w:r>
        <w:rPr>
          <w:rStyle w:val="FootnoteAnchor"/>
          <w:rtl w:val="true"/>
        </w:rPr>
        <w:footnoteReference w:id="23"/>
      </w:r>
      <w:bookmarkStart w:id="48" w:name="pg1149_11725"/>
    </w:p>
    <w:p>
      <w:pPr>
        <w:pStyle w:val="BookText"/>
        <w:rPr/>
      </w:pPr>
      <w:bookmarkEnd w:id="48"/>
      <w:r>
        <w:rPr>
          <w:rFonts w:ascii="IRNazanin" w:hAnsi="IRNazanin" w:eastAsia="IRNazanin"/>
          <w:color w:val="111111"/>
          <w:sz w:val="28"/>
          <w:sz w:val="28"/>
          <w:szCs w:val="28"/>
          <w:rtl w:val="true"/>
          <w:lang w:bidi="fa-IR"/>
        </w:rPr>
        <w:t>در حالی که صحت و استواری زیارت قبور به قدری روشن است که چندان نیاز به اقامه دلیل ندارد ولی برای گروه دیرباور برخی از دلایل آن را در این‌جا منعکس می‌کنیم</w:t>
      </w:r>
      <w:r>
        <w:rPr>
          <w:rFonts w:eastAsia="IRNazanin" w:cs="IRNazanin"/>
          <w:color w:val="111111"/>
          <w:sz w:val="28"/>
          <w:szCs w:val="28"/>
          <w:rtl w:val="true"/>
          <w:lang w:bidi="fa-IR"/>
        </w:rPr>
        <w:t>:</w:t>
      </w:r>
    </w:p>
    <w:p>
      <w:pPr>
        <w:pStyle w:val="Heading2"/>
        <w:numPr>
          <w:ilvl w:val="1"/>
          <w:numId w:val="1"/>
        </w:numPr>
        <w:rPr/>
      </w:pPr>
      <w:bookmarkStart w:id="49" w:name="__RefHeading___Toc2333817_373438147"/>
      <w:bookmarkStart w:id="50" w:name="_Toc17"/>
      <w:bookmarkEnd w:id="49"/>
      <w:r>
        <w:rPr>
          <w:rtl w:val="true"/>
        </w:rPr>
        <w:t>قرآن و زیارت قبور</w:t>
      </w:r>
      <w:bookmarkEnd w:id="50"/>
    </w:p>
    <w:p>
      <w:pPr>
        <w:pStyle w:val="BookText"/>
        <w:rPr/>
      </w:pPr>
      <w:r>
        <w:rPr>
          <w:rFonts w:ascii="IRNazanin" w:hAnsi="IRNazanin" w:eastAsia="IRNazanin"/>
          <w:color w:val="111111"/>
          <w:sz w:val="28"/>
          <w:sz w:val="28"/>
          <w:szCs w:val="28"/>
          <w:rtl w:val="true"/>
          <w:lang w:bidi="fa-IR"/>
        </w:rPr>
        <w:t>قرآن به روشنی دستور می‌دهد که پیامبر هیچ‌گاه نباید بر جنازه منافق نماز بگزارد و نباید برکنار قبر او بایستد آن‌جا که می‌فرماید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تُصَلِّ عَلیآ اَحَدٍ مِنْهُمْ ماتَ اَبَدا وَ لا تَقُمْ عَلی قَبْرِآهِ اِنَّهُمْ کَفَروُا بِاللّهِ وَ رَسُولِهِ وَ ماتُوا وَ هُمْ فاسِقُونَ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برای کسی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بمیرد، هیچ گاه نماز نگزار و بر قبر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طلب‌مغفرت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نایست، آنان به خدا و پیامبر او کفر ورزیده و در حالی که فاسق و بدکارند، 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دراین‌آیه،برای‌هدم شخصیت‌منافق و دادن‌گوشمال‌به‌اعضاءاین حزب، به‌پیامبرخدا، دستور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جنازه احدی از آنان هیچ گاه نماز مگزار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 قبر آنان نایست و این حقیقت را با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تَقُمْ عَلی قَبْرِآهِ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اداء کرده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این‌که می‌فرماید درباره منافق این دو کار را انجام نده مفهوم آن این است که درباره غیر منافق این کار خوب و شایسته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بیضاوی،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اکنون باید ببینیم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تَقُمْ عَلی قَبْرِآهِ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آیا مقصود تنها قیام موقع دفن است که درباره منافق جایز نیست و درباره مؤمن لازم و شایسته می‌باشد؟ یا مقصود اعم از موقع دفن و دیگر مواقع است؟</w:t>
      </w:r>
    </w:p>
    <w:p>
      <w:pPr>
        <w:pStyle w:val="BookText"/>
        <w:rPr/>
      </w:pPr>
      <w:r>
        <w:rPr>
          <w:rFonts w:ascii="IRNazanin" w:hAnsi="IRNazanin" w:eastAsia="IRNazanin"/>
          <w:color w:val="111111"/>
          <w:sz w:val="28"/>
          <w:sz w:val="28"/>
          <w:szCs w:val="28"/>
          <w:rtl w:val="true"/>
          <w:lang w:bidi="fa-IR"/>
        </w:rPr>
        <w:t xml:space="preserve">برخی از مفسران آیه را ناظر به موقع دفن دانسته‌اند ولی برخی دیگر مانند بیضاوی و غیره به آن از دید وسیع نگریسته و آیه را چنین تفسیر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تَقُمْ عَلی قَبْرِآهِ لِلدَّفْنِ اَوْ لِزِیارَةٍ</w:t>
      </w:r>
      <w:r>
        <w:rPr>
          <w:rFonts w:eastAsia="IRNazanin" w:cs="IRNazanin"/>
          <w:color w:val="111111"/>
          <w:sz w:val="28"/>
          <w:szCs w:val="28"/>
          <w:rtl w:val="true"/>
          <w:lang w:bidi="fa-IR"/>
        </w:rPr>
        <w:t>»</w:t>
      </w:r>
      <w:r>
        <w:rPr>
          <w:rStyle w:val="FootnoteAnchor"/>
          <w:rtl w:val="true"/>
        </w:rPr>
        <w:footnoteReference w:id="24"/>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در مفاد آیه می‌رساند که مقصود یک معنی وسیع است اعم از توقف هنگام دفن، و یا وقوف پس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مجموع مضمون آیه را دو جمله تشکیل می‌دهد و این دو جمله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عَلیآ اَحَدٍ مِنْهُمْ ماتَ اَبَدا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این‌که در سیاق نهی واقع شده است، مفید استغراق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استغراق زمانی است و معنی جمله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هیچ‌کس از منافقان در هیچ وقت نماز مگزار</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دو لفظ می‌توان به روشنی به دست آورد که مقصود از جمله خصوص، نماز بر میت نیست، زیرا نماز بر میت فقط یک بار قبل از دفن انجام می‌گیرد، دیگر قابل تکرار نیست و اگر مقصود خصوص نماز</w:t>
      </w:r>
    </w:p>
    <w:p>
      <w:pPr>
        <w:pStyle w:val="BookText"/>
        <w:rPr/>
      </w:pPr>
      <w:r>
        <w:rPr>
          <w:rFonts w:ascii="IRNazanin" w:hAnsi="IRNazanin" w:eastAsia="IRNazanin"/>
          <w:color w:val="111111"/>
          <w:sz w:val="28"/>
          <w:sz w:val="28"/>
          <w:szCs w:val="28"/>
          <w:rtl w:val="true"/>
          <w:lang w:bidi="fa-IR"/>
        </w:rPr>
        <w:t xml:space="preserve">میت بود که نیاز به آوردن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و تصور این‌که این لفظ به منظور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استغراق افرادی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کاملاً بی‌مورد است زیرا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لاتُصَلِّ عَلیآ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چنین شمول و گستردگی است، دیگر لزوم ندارد که بار دیگر به بیان آن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برای استغراق زمانی است نه افرادی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اَنْ تَنْکِحُوا اَزْواجَهُ مِنْ بَعْدِه اَبَدا</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مفاد جمله نخست این است که هیچ‌گاه برای احدی از منافقان طلب رحمت و مغفرت مکن خواه با گزاردن نماز و خواه به غیر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تَقُمْ عَلی قَبْرِآهِ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مفهوم این جمله به حکم عطف بر جمله پیشین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تَقُمْ عَلی قَبْرِآهِ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قیودی که در معطوف علیه وجود دارد بر معطوف نیز وارد می‌شود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قیام موقع دفن است زیرا فرض این است که قیام موقع دفن درباره هر فردی قابل تکرار نیست،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جمله نیز در تقدیر است، حاکی است که این عمل قابل تکرار می‌باشد و تصور این‌که این لفظ برای استغراق افراد است، پاسخ آن در جمله قبل گفته شد، زیرا باوجود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افاده مجدد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دو مطلب در الفاظ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 را از هر نوع طلب رحمت برای منافق خواه از طریق نماز بر مرده او و یا مطلق دعا، و از نوع وقوف بر قبر او خواه هنگام دفن یا پس از آن، نهی کرده است، و مفهوم آن این است که این دو عمل، طلب رحمت، و قیام و وقوف بر قبر مؤمن در تمام اوقات، جایز و شایسته است و یکی از آن اوقات، وقوف برای زیارت و خواندن قرآن برای مؤمن است، که سال‌ها است به خاک سپرده شده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وقت آن رسیده است که بر فضیلت زیارت قبور از طریق روایات استدلال کنیم</w:t>
      </w:r>
      <w:r>
        <w:rPr>
          <w:rFonts w:eastAsia="IRNazanin" w:cs="IRNazanin"/>
          <w:color w:val="111111"/>
          <w:sz w:val="28"/>
          <w:szCs w:val="28"/>
          <w:rtl w:val="true"/>
          <w:lang w:bidi="fa-IR"/>
        </w:rPr>
        <w:t>:</w:t>
      </w:r>
      <w:bookmarkStart w:id="51" w:name="pg1149_11732"/>
    </w:p>
    <w:p>
      <w:pPr>
        <w:pStyle w:val="Heading2"/>
        <w:numPr>
          <w:ilvl w:val="1"/>
          <w:numId w:val="1"/>
        </w:numPr>
        <w:rPr/>
      </w:pPr>
      <w:bookmarkStart w:id="52" w:name="__RefHeading___Toc2333819_373438147"/>
      <w:bookmarkStart w:id="53" w:name="_Toc18"/>
      <w:bookmarkEnd w:id="51"/>
      <w:bookmarkEnd w:id="52"/>
      <w:r>
        <w:rPr>
          <w:rtl w:val="true"/>
        </w:rPr>
        <w:t>احادیث و زیارت قبور</w:t>
      </w:r>
      <w:bookmarkEnd w:id="53"/>
    </w:p>
    <w:p>
      <w:pPr>
        <w:pStyle w:val="BookText"/>
        <w:rPr/>
      </w:pPr>
      <w:r>
        <w:rPr>
          <w:rFonts w:ascii="IRNazanin" w:hAnsi="IRNazanin" w:eastAsia="IRNazanin"/>
          <w:color w:val="111111"/>
          <w:sz w:val="28"/>
          <w:sz w:val="28"/>
          <w:szCs w:val="28"/>
          <w:rtl w:val="true"/>
          <w:lang w:bidi="fa-IR"/>
        </w:rPr>
        <w:t>از احادیث اسلامی که نویسنده صحاح و نویسنده آن‌ها را نقل کرده‌اند، استفاده می‌شود که پیامبر گرامی به علت موقتی از زیارت قبور نهی کرده بود سپس اجازه داد که مردم به زیارت آن‌ها بشتابند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علت نهی این بود که اموات گذشته آنان غالبا مشرک و بت پرست بوده‌اند، و اسلام علاقه و پیوند آنان را با جهان شرک قطع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علت نهی، چیز دیگری بوده باشد، و آن این‌که گروه تازه مسلمان بر سر خاک مردگان به باطل نوحه‌سرائی می‌کردند و سخنان خارج از ادب اسلامی به زبان می‌راندند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گسترش اسلام و پابرجائی نهال ایمان در دل افراد این نهی برداشته شد و پیامبر گرامی به خاطر منافع تربیتی که در زیارت قبور است اجازه داد که مردم به زیارت قبور بشتابند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نویسندگان سنن و صحاح چنین نقل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نَهَیْتُکُمْ‌عَنْ‌زِیارَةِ‌الْقُبُورِ فَزُورُوها فَاِنَّهاتُزَهِّدُ فِی‌الدُّنْیاوَتُذَکِّرُالاْخِرَةَ</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ابوداود،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شما را از زیارت قبور نهی کرده بودم از این به بعد زیارت کنید، زیرا زیارت قبور، شما را نسبت به دنیا بی‌اعتناء می‌سازد و آخرت را به یاد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همین اساس است که پیامبر گرامی، قبر مادر خود را زیارت می‌کرد و به مردم می‌گفت قبور را زیارت کنید، زیرا زیارت آن، مایه یادآوری آخرت است، اینک متن حدیث</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قبر مادر خود را زیارت کرد و در کنار قبر او گریست و کسانی را که دور او بودند گریاند،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خدایم اجازه گرفته‌ام که قبر مادرم را زیارت کنم شما نیز قبرها را زیارت کنید زیرا زیارت آنها مایه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وهابیت از نگاه تشیع و تسنن</w:t>
      </w:r>
    </w:p>
    <w:p>
      <w:pPr>
        <w:pStyle w:val="BookText"/>
        <w:rPr/>
      </w:pPr>
      <w:r>
        <w:rPr>
          <w:rFonts w:ascii="IRNazanin" w:hAnsi="IRNazanin" w:eastAsia="IRNazanin"/>
          <w:color w:val="111111"/>
          <w:sz w:val="28"/>
          <w:sz w:val="28"/>
          <w:szCs w:val="28"/>
          <w:rtl w:val="true"/>
          <w:lang w:bidi="fa-IR"/>
        </w:rPr>
        <w:t>یادآوری خدا است</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می‌گفت که رسول خدا زیارت قبور را آزاد اعلام کرد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سنن ابی داود،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کتاب الجنائز، 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ط مصر با تعلیقات شیخ احمد سعد از علماء 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کتاب الجنائز باب زیارة قبر المشرک،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رَخَّصَ فی زِیارَةِ الْقُبُورِ</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پیامبر خدا، زیارت قبور را اجازه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کیفیت زیارت قبور را برای من تعلیم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متن حدیث</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پروردگارم دستور داد که به بقیع بیایم و بر آن‌ها طلب آمرزش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 چگونه بگویم گفت بگو سلام بر اهل این دیار از مؤمنان و مسلمانان، خدا گذشتگان از ما و عقب ماندگان از ما را رحمت</w:t>
      </w:r>
      <w:bookmarkStart w:id="54" w:name="pg1149_11737"/>
    </w:p>
    <w:p>
      <w:pPr>
        <w:pStyle w:val="BookText"/>
        <w:rPr/>
      </w:pPr>
      <w:bookmarkEnd w:id="54"/>
      <w:r>
        <w:rPr>
          <w:rFonts w:ascii="IRNazanin" w:hAnsi="IRNazanin" w:eastAsia="IRNazanin"/>
          <w:color w:val="111111"/>
          <w:sz w:val="28"/>
          <w:sz w:val="28"/>
          <w:szCs w:val="28"/>
          <w:rtl w:val="true"/>
          <w:lang w:bidi="fa-IR"/>
        </w:rPr>
        <w:t>کند، ما به شما به همین زودی ملحق می‌شویم</w:t>
      </w:r>
      <w:r>
        <w:rPr>
          <w:rFonts w:eastAsia="IRNazanin" w:cs="IRNazanin"/>
          <w:color w:val="111111"/>
          <w:sz w:val="28"/>
          <w:szCs w:val="28"/>
          <w:rtl w:val="true"/>
          <w:lang w:bidi="fa-IR"/>
        </w:rPr>
        <w:t xml:space="preserve">. </w:t>
      </w:r>
      <w:r>
        <w:rPr>
          <w:rStyle w:val="FootnoteAnchor"/>
          <w:rtl w:val="true"/>
        </w:rPr>
        <w:footnoteReference w:id="29"/>
      </w:r>
    </w:p>
    <w:p>
      <w:pPr>
        <w:pStyle w:val="Heading2"/>
        <w:numPr>
          <w:ilvl w:val="1"/>
          <w:numId w:val="1"/>
        </w:numPr>
        <w:rPr/>
      </w:pPr>
      <w:bookmarkStart w:id="55" w:name="__RefHeading___Toc2333821_373438147"/>
      <w:bookmarkStart w:id="56" w:name="_Toc19"/>
      <w:bookmarkEnd w:id="55"/>
      <w:r>
        <w:rPr>
          <w:rtl w:val="true"/>
        </w:rPr>
        <w:t>زنان و زیارت قبور</w:t>
      </w:r>
      <w:bookmarkEnd w:id="56"/>
    </w:p>
    <w:p>
      <w:pPr>
        <w:pStyle w:val="BookText"/>
        <w:rPr/>
      </w:pPr>
      <w:r>
        <w:rPr>
          <w:rFonts w:ascii="IRNazanin" w:hAnsi="IRNazanin" w:eastAsia="IRNazanin"/>
          <w:color w:val="111111"/>
          <w:sz w:val="28"/>
          <w:sz w:val="28"/>
          <w:szCs w:val="28"/>
          <w:rtl w:val="true"/>
          <w:lang w:bidi="fa-IR"/>
        </w:rPr>
        <w:t>تنها مسأله‌ای که باقی ماند موضوع زیارت زنان است که در برخی از روایات نقل شده است که پیامبر از زیارت آنان را بازداشته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رَسُولُ اللّه‌ِ زَوّاراتِ الْقُبُور</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پیامبر گرامی زنان بسیار زائر قبور را لعن کرد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باید توجه نمود که استدلال با این احادیث بر تحریم زیارت برای</w:t>
      </w:r>
    </w:p>
    <w:p>
      <w:pPr>
        <w:pStyle w:val="BookText"/>
        <w:rPr/>
      </w:pPr>
      <w:r>
        <w:rPr>
          <w:rFonts w:ascii="IRNazanin" w:hAnsi="IRNazanin" w:eastAsia="IRNazanin"/>
          <w:color w:val="111111"/>
          <w:sz w:val="28"/>
          <w:sz w:val="28"/>
          <w:szCs w:val="28"/>
          <w:rtl w:val="true"/>
          <w:lang w:bidi="fa-IR"/>
        </w:rPr>
        <w:t>زنان از جهاتی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علماء این نهی را، نهی کراهتی می‌دانند، و علت کراهت شرایط خاصی بود که بر آن زمان حاکم بوده است که یکی از شارحان حدیث بدان اشاره کرده، آن‌جا که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خود بر صحیح ابن ماجه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إخْتَلَفُوا فِی الْکَراهَةِ هَلْ هِیَ کَراهَةُ تَحْریمٍ اَوْ تَنْزیهٍ ذَهَبَ الاَْکْثَرُ اِلَی الْجَوازِ اِذا آمَنَتْ بِالْفِتْنَةِ</w:t>
      </w:r>
      <w:r>
        <w:rPr>
          <w:rFonts w:eastAsia="Amiri" w:cs="Amiri" w:ascii="Amiri" w:hAnsi="Amiri"/>
          <w:color w:val="111111"/>
          <w:sz w:val="28"/>
          <w:szCs w:val="28"/>
          <w:rtl w:val="true"/>
          <w:lang w:bidi="ar-SA"/>
        </w:rPr>
        <w:t xml:space="preserve">» </w:t>
      </w:r>
      <w:r>
        <w:rPr>
          <w:rStyle w:val="FootnoteAnchor"/>
          <w:rtl w:val="true"/>
        </w:rPr>
        <w:footnoteReference w:id="31"/>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درباره نهی پیامبر بر دو قولند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نهی تحریمی است یا</w:t>
      </w:r>
    </w:p>
    <w:p>
      <w:pPr>
        <w:pStyle w:val="BookText"/>
        <w:rPr/>
      </w:pPr>
      <w:r>
        <w:rPr>
          <w:rFonts w:ascii="IRNazanin" w:hAnsi="IRNazanin" w:eastAsia="IRNazanin"/>
          <w:color w:val="111111"/>
          <w:sz w:val="28"/>
          <w:sz w:val="28"/>
          <w:szCs w:val="28"/>
          <w:rtl w:val="true"/>
          <w:lang w:bidi="fa-IR"/>
        </w:rPr>
        <w:t>کراهتی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اکثر علماء معتقدند که زن در صورتی که از فتنه مطمئن باشد می‌تواند به زیارت قبر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گذشته</w:t>
      </w:r>
      <w:r>
        <w:rPr>
          <w:rStyle w:val="FootnoteAnchor"/>
          <w:rtl w:val="true"/>
        </w:rPr>
        <w:footnoteReference w:id="32"/>
      </w:r>
      <w:r>
        <w:rPr>
          <w:rFonts w:ascii="IRNazanin" w:hAnsi="IRNazanin" w:eastAsia="IRNazanin"/>
          <w:color w:val="111111"/>
          <w:sz w:val="28"/>
          <w:sz w:val="28"/>
          <w:szCs w:val="28"/>
          <w:rtl w:val="true"/>
          <w:lang w:bidi="fa-IR"/>
        </w:rPr>
        <w:t>خواندیم که عایشه از پیامبر نقل کرده بود که پیامبر زیارت قبور را آزاد اعلام کرد اگر زنان از این حکم مستثنی بودند لازم بود که یادآور شود که این حکم مخصوص مردها است بالاخص که گوینده زن است و طبعا در میان مخاطب‌های او زن وجود داشته است و هر مخاطبی می‌اندیشد که حکم و تکلیف به او متوجه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احادیث وارد شده است که پیامبر به عایشه نحوه</w:t>
      </w:r>
    </w:p>
    <w:p>
      <w:pPr>
        <w:pStyle w:val="BookText"/>
        <w:rPr/>
      </w:pPr>
      <w:r>
        <w:rPr>
          <w:rFonts w:ascii="IRNazanin" w:hAnsi="IRNazanin" w:eastAsia="IRNazanin"/>
          <w:color w:val="111111"/>
          <w:sz w:val="28"/>
          <w:sz w:val="28"/>
          <w:szCs w:val="28"/>
          <w:rtl w:val="true"/>
          <w:lang w:bidi="fa-IR"/>
        </w:rPr>
        <w:t xml:space="preserve">زیارت قبور را تعلیم داد </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عایشه شخصا پس از پیامبر گرامی به زیارت قبور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نقل می‌کند وقتی برادر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جنازه او را به مکه برده و در آن‌جا به خاک سپردند، وقتی خواهر وی عایشه از مدینه به مکه آمده، به زیارت قبر برادر خود آمد و در کنار خاک او دو شعر در سوگ او سرود و سخنانی گفت</w:t>
      </w:r>
      <w:r>
        <w:rPr>
          <w:rFonts w:eastAsia="IRNazanin" w:cs="IRNazanin"/>
          <w:color w:val="111111"/>
          <w:sz w:val="28"/>
          <w:szCs w:val="28"/>
          <w:rtl w:val="true"/>
          <w:lang w:bidi="fa-IR"/>
        </w:rPr>
        <w:t xml:space="preserve">. </w:t>
      </w:r>
      <w:r>
        <w:rPr>
          <w:rStyle w:val="FootnoteAnchor"/>
          <w:rtl w:val="true"/>
        </w:rPr>
        <w:footnoteReference w:id="34"/>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شارح صحیح 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حافظ ابن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متوفای سال</w:t>
      </w:r>
    </w:p>
    <w:p>
      <w:pPr>
        <w:pStyle w:val="BookText"/>
        <w:rPr/>
      </w:pP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تعالیق خود بر صحیح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این است که پیامبر به مردان و زنان اجازه داده است که به زیارت قبور بروند اگر برخی زیارت آنان را مکروه می‌شمارند به خاطر بی‌تابی و کمی صبر بر سر قبر، و یا به خاطر نداشتن حجاب کامل بوده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زنی را دید که بر قبر عزیز خود گریه می‌کند، فرمود تقوی را پیشه خود ساز و صبر بنما، آن زن پیامبر را نشناخت،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کن به مصیبتی که من گرفتار شده‌ام تو نشده‌ای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گفتند او پیامبر است، قبر عزیز خود را ترک کرد و به خانه پیامبر آمد، معذرت خواست که من شما را نشناختم، پیامبر به او گفت صبر در</w:t>
      </w:r>
    </w:p>
    <w:p>
      <w:pPr>
        <w:pStyle w:val="BookText"/>
        <w:rPr/>
      </w:pPr>
      <w:r>
        <w:rPr>
          <w:rFonts w:ascii="IRNazanin" w:hAnsi="IRNazanin" w:eastAsia="IRNazanin"/>
          <w:color w:val="111111"/>
          <w:sz w:val="28"/>
          <w:sz w:val="28"/>
          <w:szCs w:val="28"/>
          <w:rtl w:val="true"/>
          <w:lang w:bidi="fa-IR"/>
        </w:rPr>
        <w:t>مصیبت مطلوب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اگر زیارت قبر برای زنان حرام بود، پیامبر گرامی او را از این کار نهی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پیامبر تنها او را به صبر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پیامبر پس از بازگشت زن به خانه او، موضوع صبر و استقامت در مصائب بود نه مسأله زیارت قبر وگرنه امر می‌کرد که دیگر به زیارت قبر عزیز خود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 پیامبر گرامی در هر جمعه به زیارت قبر عموی</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 و در کنار قبر او نماز می‌گزارد و گریه می‌کرد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هر زن زائر را لعن نکرد، بلکه آن زن زائری را لعن کرد، که پیوسته به زیارت قبور برود، به گواه این‌که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زَوّاراتِ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مبالغه است</w:t>
      </w:r>
      <w:r>
        <w:rPr>
          <w:rStyle w:val="FootnoteAnchor"/>
          <w:rtl w:val="true"/>
        </w:rPr>
        <w:footnoteReference w:id="37"/>
      </w:r>
      <w:r>
        <w:rPr>
          <w:rFonts w:ascii="IRNazanin" w:hAnsi="IRNazanin" w:eastAsia="IRNazanin"/>
          <w:color w:val="111111"/>
          <w:sz w:val="28"/>
          <w:sz w:val="28"/>
          <w:szCs w:val="28"/>
          <w:rtl w:val="true"/>
          <w:lang w:bidi="fa-IR"/>
        </w:rPr>
        <w:t xml:space="preserve">و شاید علت لعن این است که زیارت بیش از حد، مایه تضییع حق زوج و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انظار، و گریه‌های همراه با داد و قال است و اگر در زیارت زن اموری از این قبیل مطرح نباشد، اشکالی نخواهد داشت، زیرا یادآوری مرگ، از اموریست که مردان و زنان هر دو به آن نیازمند می‌باشند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زیارت قبور، مایه کناره‌گیری از دنیا و کاهش حرص و آز</w:t>
      </w:r>
    </w:p>
    <w:p>
      <w:pPr>
        <w:pStyle w:val="BookText"/>
        <w:rPr/>
      </w:pPr>
      <w:r>
        <w:rPr>
          <w:rFonts w:ascii="IRNazanin" w:hAnsi="IRNazanin" w:eastAsia="IRNazanin"/>
          <w:color w:val="111111"/>
          <w:sz w:val="28"/>
          <w:sz w:val="28"/>
          <w:szCs w:val="28"/>
          <w:rtl w:val="true"/>
          <w:lang w:bidi="fa-IR"/>
        </w:rPr>
        <w:t>و یادآوری آخرت در زائر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 دیگری هم به حال میت یعنی آن کس که زیر خروارها خاک خفته، و دستش از همه‌چیز کوتاه گردیده،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معمولاً زیارت‌های اسلامی، با خواندن فاتحه و اهداء ثواب آن، همراه می‌باشد و این بهترین هدیه است که زنده می‌تواند به عزیز نهفته در خاک خود اهداء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ماجه در صحیح خود نقل می‌کند که پیامبر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اِقْرَءُوا یس عَلی مَوْتاکُمْ</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بر اموات خود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چه تفاوتی بین زن و مرد است که یکی ممنوع و</w:t>
      </w:r>
      <w:bookmarkStart w:id="57" w:name="pg1149_11745"/>
    </w:p>
    <w:p>
      <w:pPr>
        <w:pStyle w:val="BookText"/>
        <w:rPr/>
      </w:pPr>
      <w:bookmarkEnd w:id="57"/>
      <w:r>
        <w:rPr>
          <w:rFonts w:ascii="IRNazanin" w:hAnsi="IRNazanin" w:eastAsia="IRNazanin"/>
          <w:color w:val="111111"/>
          <w:sz w:val="28"/>
          <w:sz w:val="28"/>
          <w:szCs w:val="28"/>
          <w:rtl w:val="true"/>
          <w:lang w:bidi="fa-IR"/>
        </w:rPr>
        <w:t>دیگری مجاز باشد، مگر این‌که زنان شرایط خاصی داشته باشند که در گذشته بدان اشاره شد</w:t>
      </w:r>
      <w:r>
        <w:rPr>
          <w:rFonts w:eastAsia="IRNazanin" w:cs="IRNazanin"/>
          <w:color w:val="111111"/>
          <w:sz w:val="28"/>
          <w:szCs w:val="28"/>
          <w:rtl w:val="true"/>
          <w:lang w:bidi="fa-IR"/>
        </w:rPr>
        <w:t>.</w:t>
      </w:r>
    </w:p>
    <w:p>
      <w:pPr>
        <w:pStyle w:val="Heading2"/>
        <w:numPr>
          <w:ilvl w:val="1"/>
          <w:numId w:val="1"/>
        </w:numPr>
        <w:rPr/>
      </w:pPr>
      <w:bookmarkStart w:id="58" w:name="__RefHeading___Toc2333823_373438147"/>
      <w:bookmarkStart w:id="59" w:name="_Toc20"/>
      <w:bookmarkEnd w:id="58"/>
      <w:r>
        <w:rPr>
          <w:rtl w:val="true"/>
        </w:rPr>
        <w:t>زیارت قبر پیامبر</w:t>
      </w:r>
      <w:bookmarkEnd w:id="59"/>
    </w:p>
    <w:p>
      <w:pPr>
        <w:pStyle w:val="BookText"/>
        <w:rPr/>
      </w:pPr>
      <w:r>
        <w:rPr>
          <w:rFonts w:ascii="IRNazanin" w:hAnsi="IRNazanin" w:eastAsia="IRNazanin"/>
          <w:color w:val="111111"/>
          <w:sz w:val="28"/>
          <w:sz w:val="28"/>
          <w:szCs w:val="28"/>
          <w:rtl w:val="true"/>
          <w:lang w:bidi="fa-IR"/>
        </w:rPr>
        <w:t>ما در این‌جا دلایل قرآنی و حدیثی خود را منعکس نموده و از خواننده گرامی خواهانیم که در این قسمت دقت بیشتری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گنهکاران دستور می‌دهد که حضور پیامبر گرامی برسند، و از او درخواست کنند که وی درباره آنان، از خدا طلب آمرزش نماید، زیرا دعای پیامبر درباره آنان مستجاب می‌گردد، چنان که می‌فرماید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اَنَّهُمْ اِذْ ظَلَمُوآا اَنْفُسَهُمْ جآؤُکَ فَاسْتَغْفَرُوااللّهَ وَاسْتَغْفَرَ لَهُمُ الرَّسُولُ لَوَجَدُوااللّهَ‌تَوّابا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وقتی‌بر نفس‌خویش‌ستم کردند،</w:t>
      </w:r>
    </w:p>
    <w:p>
      <w:pPr>
        <w:pStyle w:val="BookText"/>
        <w:rPr/>
      </w:pPr>
      <w:r>
        <w:rPr>
          <w:rFonts w:ascii="IRNazanin" w:hAnsi="IRNazanin" w:eastAsia="IRNazanin"/>
          <w:color w:val="111111"/>
          <w:sz w:val="28"/>
          <w:sz w:val="28"/>
          <w:szCs w:val="28"/>
          <w:rtl w:val="true"/>
          <w:lang w:bidi="fa-IR"/>
        </w:rPr>
        <w:t>حضور تو برسند و خود آنان توبه‌کنندو رسول‌خدا درباره‌آنان طلب آمرزش کند خدا را تواب و رحیم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چنان‌چه ما بودیم و تنها همین یک آیه، می‌گفتیم که آیه مربوط به روزی است که پیامبر در میان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روی جهاتی می‌توان، از این آیه یک حکم کلی که مخصوص به زمان حیات دنیوی نباشد استفاده کرد زیرا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قرآنی، برای انبیاء و اولیاء بلکه برای گروه‌هایی حیات برزخی قائل است و آنان را در آن جهان بینا و شنوا معرفی می‌کند که این بخش از آیات کریمه در بحث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توسل‌به ارواح‌مقدسه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اسلامی به روشنی گواهی می‌دهند که فرشتگان، پیام‌های افراد را به خاتم پیامبران می‌رسانند و این احادیث در صحاح وارد شده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قالَ ما مِنْ اَحَدٍ یُسَلِّمُ عَلَیَّ اِلاّ رَدَّ اللّه‌ُ عَلیّ رُوحی حَتّی اَرُدَّ عَلَیْهِ السَّلامَ</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پیامبر گرامی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نیست که بر من سلام بکند، مگر این‌که خداوند روحم را بر من باز می‌گرداند و من پاسخ او را می‌گویم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صَلُّوا عَلَیَّ فَاِنَّ صَلاتَکُمْ یَبْلُغْنی حَیْثُ کُنْتُمْ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من درود بفرستید، زیرا درود شما بر من می‌رسد</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اسلامی از همان روزهای نخست، از این آیه یک معنی وسیع و کلی که موت پیامبر مانع از آن نیست، فهمیده و بر طبق آن عمل کرده‌اند و پس از درگذشت پیامبر، گروهی از عرب‌ها، با اذهان صاف و غیرآلوده به مناقشات کلامی، به زیارت قبر پیامبر می‌آمدند و این آیه را می‌خواندند و از پیامبر می‌خواستند که درباره آنان استغفار نماید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تقی‌الدین سبکی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سَمْهُودی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نمونه‌هائی را آورده‌اند که برخی را یادآور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بن عنبر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مشایخ شافعی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در کنار قبر پیامبر بودم عربی آمد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رَسُولَ اللّه‌ِ سَمِعْتُ اللّه‌َ یَقُولُ وَ لَوْ اَنَّهُمْ اِءذْ ظَلَمُوا اَنْفُسَهُمْ جاءُوکَ فَاسْتَغْفَرُوا اللّه‌َ وَاسْتَغْفَرَلَهُمُ الرَّسُولُ لَوَجَدُوا اللّه‌َ تَوّابا رَحیما وَ قَدْ جِئْتُکَ مُسْتَغْفِرا مِنْ ذَنْبی مُسْتَشْفِعا بِکَ إلی رَبّی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از علی علیه‌السلام نقل می‌کند که فرمود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روز از دفن پیامبر گذشته بود، عربی آمد و خود را روی قبر پیامبر افکند و خاک قبر را بر سر ریخت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تو گفتی و ما نیز شنیدیم، از خدا گرفتی آن‌چه ما از تو گرفتیم، از جمله از جانب خدا، نازل</w:t>
      </w:r>
    </w:p>
    <w:p>
      <w:pPr>
        <w:pStyle w:val="BookText"/>
        <w:rPr/>
      </w:pPr>
      <w:r>
        <w:rPr>
          <w:rFonts w:ascii="Amiri" w:hAnsi="Amiri" w:eastAsia="Amiri" w:cs="Amiri"/>
          <w:color w:val="111111"/>
          <w:sz w:val="28"/>
          <w:sz w:val="28"/>
          <w:szCs w:val="28"/>
          <w:rtl w:val="true"/>
          <w:lang w:bidi="ar-SA"/>
        </w:rPr>
        <w:t xml:space="preserve">شده است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اَنَّهُمْ اِذْ ظَلَمُوآا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من بر نفس خویش ستم کردم و آمدم درباره من طلب آمرزش کنی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اعمال گواهی می‌دهند که این مقام و رتبه که به حکم این آیه به پیامبر گرامی داده شده است به حال حیات او اختصاص نداشته و در حال برزخی نیز این مقام برای او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مسلمانان عملاً آیاتی که پیرامون احترام پیامبر وارد شده است به حیات او مخصوص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 دفن جنازه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در کنار قبر سر و صدائی به راه انداختند، 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اسکات آنان این آیه را خواند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امَنُوا لا تَرْفَعوُا اَصْواتَکُمْ فَوْقَ صَوْتِ‌النَّبِیِّ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افراد</w:t>
      </w:r>
    </w:p>
    <w:p>
      <w:pPr>
        <w:pStyle w:val="BookText"/>
        <w:rPr/>
      </w:pPr>
      <w:r>
        <w:rPr>
          <w:rFonts w:ascii="IRNazanin" w:hAnsi="IRNazanin" w:eastAsia="IRNazanin"/>
          <w:color w:val="111111"/>
          <w:sz w:val="28"/>
          <w:sz w:val="28"/>
          <w:szCs w:val="28"/>
          <w:rtl w:val="true"/>
          <w:lang w:bidi="fa-IR"/>
        </w:rPr>
        <w:t>باایمان، از صدای خود بکاهید و بلندتر از پیامبر سخن نگوئید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حتی امویان نگفتند که این آیه و احترام، مخصوص دوران زندگی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هم‌اکنون همین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 قبر پیامبر این آیه را نوشته و بر دیوار زده‌اند و می‌خواهند بگویند که باید از صدای خویش بکاهیم و بلند سخن نگوئیم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جهات می‌توان از آیه یک معنی وسیع فهمید، و آن این است که اکنون مسلمانان می‌توانند به حضور پیامبر برسند و از او درخواست طلب آمرزش از خدا کنند و زیارت پیامبر اسلام مفادی جز مفاد این آیه و مشابه آن ندارد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بر دو مطلب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پیامبر، می‌توان حضور او رسید و از او درخواست کرد که درباره انسان، از خدا طلب آمرزش کند و این مطلبی است‌که‌بعدهاپیرامون‌آن‌تحت‌عنوان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به‌اولیاءخدا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گواه بر مشروع بودن زیارت پیامبر گرامی است، زیرا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دیگری نیست، اگر جایز است که در کنار قبر پیامبر قرار گیریم و از او درخواست کنیم که از خدا برای ما طلب آمرزش کند، در حقیقت دو کار انجام داده‌ایم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ازاودرخواست‌کرده‌ایم‌که در حق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طلب‌آمرزش‌ازخدا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حاضر شده و با او به سخن پرداخته‌ایم و زیارت حقیقتی جز این ندارد و غالبا مضامین زیارت از همین مسائل متشکل است</w:t>
      </w:r>
      <w:r>
        <w:rPr>
          <w:rFonts w:eastAsia="IRNazanin" w:cs="IRNazanin"/>
          <w:color w:val="111111"/>
          <w:sz w:val="28"/>
          <w:szCs w:val="28"/>
          <w:rtl w:val="true"/>
          <w:lang w:bidi="fa-IR"/>
        </w:rPr>
        <w:t>.</w:t>
      </w:r>
      <w:bookmarkStart w:id="60" w:name="pg1149_11753"/>
    </w:p>
    <w:p>
      <w:pPr>
        <w:pStyle w:val="BookText"/>
        <w:rPr/>
      </w:pPr>
      <w:bookmarkEnd w:id="60"/>
      <w:r>
        <w:rPr>
          <w:rFonts w:ascii="IRNazanin" w:hAnsi="IRNazanin" w:eastAsia="IRNazanin"/>
          <w:color w:val="111111"/>
          <w:sz w:val="28"/>
          <w:sz w:val="28"/>
          <w:szCs w:val="28"/>
          <w:rtl w:val="true"/>
          <w:lang w:bidi="fa-IR"/>
        </w:rPr>
        <w:t>ازاین‌جهت این آیه گواه بر هردو مطلب است</w:t>
      </w:r>
      <w:r>
        <w:rPr>
          <w:rFonts w:eastAsia="IRNazanin" w:cs="IRNazanin"/>
          <w:color w:val="111111"/>
          <w:sz w:val="28"/>
          <w:szCs w:val="28"/>
          <w:rtl w:val="true"/>
          <w:lang w:bidi="fa-IR"/>
        </w:rPr>
        <w:t>.</w:t>
      </w:r>
    </w:p>
    <w:p>
      <w:pPr>
        <w:pStyle w:val="Heading2"/>
        <w:numPr>
          <w:ilvl w:val="1"/>
          <w:numId w:val="1"/>
        </w:numPr>
        <w:rPr/>
      </w:pPr>
      <w:bookmarkStart w:id="61" w:name="__RefHeading___Toc2333825_373438147"/>
      <w:bookmarkStart w:id="62" w:name="_Toc21"/>
      <w:bookmarkEnd w:id="61"/>
      <w:r>
        <w:rPr>
          <w:rtl w:val="true"/>
        </w:rPr>
        <w:t>گواه دیگر</w:t>
      </w:r>
      <w:bookmarkEnd w:id="62"/>
    </w:p>
    <w:p>
      <w:pPr>
        <w:pStyle w:val="BookText"/>
        <w:rPr/>
      </w:pPr>
      <w:r>
        <w:rPr>
          <w:rFonts w:ascii="IRNazanin" w:hAnsi="IRNazanin" w:eastAsia="IRNazanin"/>
          <w:color w:val="111111"/>
          <w:sz w:val="28"/>
          <w:sz w:val="28"/>
          <w:szCs w:val="28"/>
          <w:rtl w:val="true"/>
          <w:lang w:bidi="fa-IR"/>
        </w:rPr>
        <w:t>اتفاق و اجماع مسلمانان در اعصار گوناگون بر حکمی از احکام، روشن‌ترین گواه بر صدق و استواری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بر زیارت قبر پیامبر گرامی یکی از مصادیق روشن این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کتاب‌های حدیث و فقه و اخلاق و تاریخ مخصوصا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مطلب روشن می‌گردد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امینی، از چهل و دو منبع اسلامی، استحباب زیارت قبر پیامبر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و کلمات آنان را، با کمال دقت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کتاب‌هائی که</w:t>
      </w:r>
    </w:p>
    <w:p>
      <w:pPr>
        <w:pStyle w:val="BookText"/>
        <w:rPr/>
      </w:pPr>
      <w:r>
        <w:rPr>
          <w:rFonts w:ascii="IRNazanin" w:hAnsi="IRNazanin" w:eastAsia="IRNazanin"/>
          <w:color w:val="111111"/>
          <w:sz w:val="28"/>
          <w:sz w:val="28"/>
          <w:szCs w:val="28"/>
          <w:rtl w:val="true"/>
          <w:lang w:bidi="fa-IR"/>
        </w:rPr>
        <w:t>ما به آن‌ها مراجعه کرده‌ایم، کتاب‌های یاد شده در زیر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السَّقامِ فی زِیارَةِ خَیْرِالاَْنامِ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تقی‌الدین سبکی شافعی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در این کتاب یک قسمت از نصوص و عبارات علماء را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وَفاءُ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کتاب، نصوص و کلمات علماء را که جملگی حاکی از استحباب مؤکّد می‌باشد نقل کرده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عَلَی الْمَذاهِبِ الاَْرْبَعَةِ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قلم چهارتن از علماء مذاهب چهارگانه نوشته شده است و بیانگر افکار چهار امام اهل تسنن است که همگان از افکار و آراء آنان پیروی می‌کنند، آنان این چنین می‌گویند</w:t>
      </w:r>
      <w:r>
        <w:rPr>
          <w:rFonts w:eastAsia="IRNazanin" w:cs="IRNazanin"/>
          <w:color w:val="111111"/>
          <w:sz w:val="28"/>
          <w:szCs w:val="28"/>
          <w:rtl w:val="true"/>
          <w:lang w:bidi="fa-IR"/>
        </w:rPr>
        <w:t>:</w:t>
      </w:r>
      <w:bookmarkStart w:id="63" w:name="pg1149_11755"/>
    </w:p>
    <w:p>
      <w:pPr>
        <w:pStyle w:val="BookText"/>
        <w:rPr/>
      </w:pPr>
      <w:bookmarkEnd w:id="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زِیارَةُ قَبْرِ النَّبِیِّ اَفْضَلُ الْمَنْدُوباتِ وَرَدَ فیها اَحادیثُ</w:t>
      </w:r>
      <w:r>
        <w:rPr>
          <w:rFonts w:eastAsia="Amiri" w:cs="Amiri" w:ascii="Amiri" w:hAnsi="Amiri"/>
          <w:color w:val="111111"/>
          <w:sz w:val="28"/>
          <w:szCs w:val="28"/>
          <w:rtl w:val="true"/>
          <w:lang w:bidi="ar-SA"/>
        </w:rPr>
        <w:t xml:space="preserve">». </w:t>
      </w:r>
      <w:r>
        <w:rPr>
          <w:rStyle w:val="FootnoteAnchor"/>
          <w:rtl w:val="true"/>
        </w:rPr>
        <w:footnoteReference w:id="41"/>
      </w:r>
    </w:p>
    <w:p>
      <w:pPr>
        <w:pStyle w:val="Heading2"/>
        <w:numPr>
          <w:ilvl w:val="1"/>
          <w:numId w:val="1"/>
        </w:numPr>
        <w:rPr/>
      </w:pPr>
      <w:bookmarkStart w:id="64" w:name="__RefHeading___Toc2333827_373438147"/>
      <w:bookmarkStart w:id="65" w:name="_Toc22"/>
      <w:bookmarkEnd w:id="64"/>
      <w:r>
        <w:rPr>
          <w:rtl w:val="true"/>
        </w:rPr>
        <w:t>برگزاری نماز و دعا نزد قبور اولیاء</w:t>
      </w:r>
      <w:bookmarkEnd w:id="65"/>
    </w:p>
    <w:p>
      <w:pPr>
        <w:pStyle w:val="BookText"/>
        <w:rPr/>
      </w:pPr>
      <w:r>
        <w:rPr>
          <w:rFonts w:ascii="IRNazanin" w:hAnsi="IRNazanin" w:eastAsia="IRNazanin"/>
          <w:color w:val="111111"/>
          <w:sz w:val="28"/>
          <w:sz w:val="28"/>
          <w:szCs w:val="28"/>
          <w:rtl w:val="true"/>
          <w:lang w:bidi="fa-IR"/>
        </w:rPr>
        <w:t>از جمله مسائلی که در کتاب‌های وهابیان، مورد بحث و گفتگو قرار گرفته است، مسأله نماز گزاردن، و دعا خواندن نزد قبور اولیاء و روشن‌کردن چراغ در مقابر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پایه‌گذار این مکتب،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می‌نویسد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قبر پیامبر صلی‌الله‌علیه‌و‌آله از بهترین مستحبات است و روایات فراوانی در این خصوص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از پیشوایان گذشته، نگفته است که نماز در نزد قبور و مشاهد اولیاء مستحب است و نه نماز و دعا در آن‌جا افضل از جای دیگر است بلکه همگی اتفاق نظر دارند که نماز در مساجد و خانه‌ها، افضل از برگزاری آن‌ها در نزد قبور اولیاء و صالحان می‌باشد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در پاسخی منسوب به علماء مدینه چنین می‌خوانیم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قبر پیامبر در موقع دعا، بهتر منع آن است، و معروف در کتابهای معتبر، ممنوعیت آن می‌باشد، گذشته بر این، بهترین جهت سمت قبله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مسأله به مرور زمان، از مرحله ممنوعیت به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و هم‌اکنون در میان‌آنان یک‌چنین کار، رنگ شرک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انجام‌دهنده مشرک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 می‌شویم هرگاه کسی در نزد قبور، بر صاحب قبر نماز بگزارد، و او را بپرستد، یا او را قبله خود قرار دهد به‌طور مسلم شرک خواهد بود، ولی در روی زمین هیچ مسلمانی در کنار قبر پیامبران و اولیاء چنین کاری انجام نمی‌دهد و نه صاحب قبر را عبادت می‌کنند و نه او را قبله قرار می‌دهند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اندیشه شرک، پنداری بیش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مسلمانان از نمازگزاردن و دعاخواندن نزدقبوراولیاء، همان‌اندیشه تبرک‌به‌مکانی‌است‌که</w:t>
      </w:r>
    </w:p>
    <w:p>
      <w:pPr>
        <w:pStyle w:val="BookText"/>
        <w:rPr/>
      </w:pPr>
      <w:r>
        <w:rPr>
          <w:rFonts w:ascii="IRNazanin" w:hAnsi="IRNazanin" w:eastAsia="IRNazanin"/>
          <w:color w:val="111111"/>
          <w:sz w:val="28"/>
          <w:sz w:val="28"/>
          <w:szCs w:val="28"/>
          <w:rtl w:val="true"/>
          <w:lang w:bidi="fa-IR"/>
        </w:rPr>
        <w:t>محبوب خدا در آن‌جا به خاک سپرده شده است، و تصور می‌کنند که چون آن مکان به خاطر دربرگرفتن جسد عزیزی از عزیزان خدا از شرافت خاصی برخوردار است در نتیجه عملشان ثواب بیشتری خواهد داشت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لازم است که در این باره بحث کنیم که آیا به خاطر دفن جسد صالحان و پاکان در نقطه‌ای از نقاط، آن مکان شرافت خاصی پیدا می‌کند یا نه؟ اگر یک چنین حکمی از قرآن و سنت ثابت گردید، تبعا نمازگزاردن و دعا خواندن در بقاع پیشوایان دین فضیلت خواهد داشت، و در غیر این صورت، باز نمی‌توان آن را ممنوع و حرام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بسان دیگر امکنه گزاردن نماز و خواندن دعا در آن‌جا جایز و مشروع می‌باشد، هرچند دارای فضیلتی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بحث خود را در این قسمت متمرکز می‌کنیم که آیا مدفن و مشاهد اولیاء از شرافت و فضیلت خاص برخوردار است، و بر این مطلب گواهی از کتاب و سنت وجود دارد یا نه؟ این حقیقت را می‌توان با توجه به آیات یاد شده در زیر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موحد، چنین نظر دادند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لَنَتَّخِذَنَّ عَلَیْهِمْ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مدفن آنان را مسجد، اتخاذ می‌کنیم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مسجد قرار دادن مدفن آنان، جز این نبود که فرائض خود را در آن‌جا انجام بدهند، به اصطلاح در آن‌جا به نماز و نیایش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چنین تصور می‌کردند که این مکان، با در نظر گرفتن اجساد بندگان</w:t>
      </w:r>
    </w:p>
    <w:p>
      <w:pPr>
        <w:pStyle w:val="BookText"/>
        <w:rPr/>
      </w:pPr>
      <w:r>
        <w:rPr>
          <w:rFonts w:ascii="IRNazanin" w:hAnsi="IRNazanin" w:eastAsia="IRNazanin"/>
          <w:color w:val="111111"/>
          <w:sz w:val="28"/>
          <w:sz w:val="28"/>
          <w:szCs w:val="28"/>
          <w:rtl w:val="true"/>
          <w:lang w:bidi="fa-IR"/>
        </w:rPr>
        <w:t>محبوب‌خدا، فضیلت خاصی‌دارد و باید از فضیلت آن مکان تبرک بجوئیم، و ثواب بیشتری را کسب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که این مطلب را از گروه موحد نقل می‌کند، در برابر آن سکوت می‌کند، اگر این کار، یک عمل خلافی بود، و یا لغو و بی جهت بود، هرگز قرآن در برابر آن سکوت نمی‌کرد و به گونه‌ای آن را تخطئه می‌نمود، و از آن به طور سکوت که طبعا نشانه رضاء به آن است نمی‌گذشت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به زائران خانه خود دستور می‌دهد که در مقام ابراهیم یعنی نقطه‌ای که ابراهیم در آن‌جا ایستاده است، نماز بگزارند، چنان‌که می‌فرماید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اتَّخِذوُا مِنْ مَقامِ اِبْراهیمَ مُصَلًّی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مقام ابراهیم برای خود</w:t>
      </w:r>
    </w:p>
    <w:p>
      <w:pPr>
        <w:pStyle w:val="BookText"/>
        <w:rPr/>
      </w:pPr>
      <w:r>
        <w:rPr>
          <w:rFonts w:ascii="IRNazanin" w:hAnsi="IRNazanin" w:eastAsia="IRNazanin"/>
          <w:color w:val="111111"/>
          <w:sz w:val="28"/>
          <w:sz w:val="28"/>
          <w:szCs w:val="28"/>
          <w:rtl w:val="true"/>
          <w:lang w:bidi="fa-IR"/>
        </w:rPr>
        <w:t>نمازگاهی اتخاذ کنید</w:t>
      </w:r>
      <w:r>
        <w:rPr>
          <w:rFonts w:eastAsia="IRNazanin" w:cs="IRNazanin"/>
          <w:color w:val="111111"/>
          <w:sz w:val="28"/>
          <w:szCs w:val="28"/>
          <w:rtl w:val="true"/>
          <w:lang w:bidi="fa-IR"/>
        </w:rPr>
        <w:t>» (</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این آیه را به دست هرکس بدهید جز این نمی‌فهمد که چون ابراهیم در این نقطه ایستاده و شاید خدا را در آن‌جا عبادت کرده است، از این‌جهت آن مکان، فضیلت و شرافتی پیدا کرده است و به خاطر میمنت این مکان، و شرافتی که این نقطه دارد، دستور می‌دهد که مسلمانان در آن نقطه نماز بگزارند و تبرک بجویند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این آیه را به دست هرکس بدهید جز این نمی‌فهمد که چون ابراهیم در این نقطه ایستاده و شاید خدا را در آن‌جا عبادت کرده است، از این جهت آن مکان، فضیلت و شرافتی پیدا کرده است و به خاطر میمنت این مکان، و شرافتی که این نقطه دارد، دستور می‌دهد که مسلمانان</w:t>
      </w:r>
    </w:p>
    <w:p>
      <w:pPr>
        <w:pStyle w:val="BookText"/>
        <w:rPr/>
      </w:pPr>
      <w:r>
        <w:rPr>
          <w:rFonts w:ascii="IRNazanin" w:hAnsi="IRNazanin" w:eastAsia="IRNazanin"/>
          <w:color w:val="111111"/>
          <w:sz w:val="28"/>
          <w:sz w:val="28"/>
          <w:szCs w:val="28"/>
          <w:rtl w:val="true"/>
          <w:lang w:bidi="fa-IR"/>
        </w:rPr>
        <w:t>در آن نقطه نمازبگزارند و تبرک بجویند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قیام ابراهیم در نقطه‌ای موجب شرافت و مبارکی آن‌جا می‌گردد، آیا دفن اجساد شهیدان راه حق و مردان بافضیلت، مایه شرافت و فضیلت نمی‌گردد؟ و طبعا نماز در آن‌جا از فضیلت زیادتری و دعا از استجابت بیشتری برخوردار نمی‌شود؟</w:t>
      </w:r>
    </w:p>
    <w:p>
      <w:pPr>
        <w:pStyle w:val="BookText"/>
        <w:rPr/>
      </w:pPr>
      <w:r>
        <w:rPr>
          <w:rFonts w:ascii="IRNazanin" w:hAnsi="IRNazanin" w:eastAsia="IRNazanin"/>
          <w:color w:val="111111"/>
          <w:sz w:val="28"/>
          <w:sz w:val="28"/>
          <w:szCs w:val="28"/>
          <w:rtl w:val="true"/>
          <w:lang w:bidi="fa-IR"/>
        </w:rPr>
        <w:t>درست است که این آیه فقط در مورد ابراهیم نازل گردیده است ولی آیا نمی‌توان از آن، یک حکم کلی استفاده کرد؟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دوانیقی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پیشوایان فقهی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رسول خدا، به مذاکره پرداخت و از او پرسید، آیا موقع دعا رو به قبله بایستم دعا کنم، یا رو به مدفن رسول خدا کنم و دعا نمایم؟ مالک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از پیامبر روی برگردانی، در حالی‌که او وسیله تو و وسیله پدر تو آدم است، بلکه رو به قبر رسول خدا کن و او را شفیع قرار بده و از او درخواست‌کن تا در حق تو شفاعت کند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از این مذاکره و گفتگو استفاده می‌شود که دعا در نزد قبر پیامبر بی‌اشکال بوده است، و بحث منصور با عالم مدینه، درباره برتری یکی بر دیگری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مالک، نظر می‌دهد که توجه به قبر مانند توجه به قبله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اخبار معراج این حقیقت را بیشتر روشن می‌سازد؛</w:t>
      </w:r>
    </w:p>
    <w:p>
      <w:pPr>
        <w:pStyle w:val="BookText"/>
        <w:rPr/>
      </w:pPr>
      <w:r>
        <w:rPr>
          <w:rFonts w:ascii="IRNazanin" w:hAnsi="IRNazanin" w:eastAsia="IRNazanin"/>
          <w:color w:val="111111"/>
          <w:sz w:val="28"/>
          <w:sz w:val="28"/>
          <w:szCs w:val="28"/>
          <w:rtl w:val="true"/>
          <w:lang w:bidi="fa-IR"/>
        </w:rPr>
        <w:t>زیرا در روایات معراج وارد شده است که پیامبر در نقاطی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گزارد، جبرئیل به او گفت ای پیامبر خدا می‌دانی آن‌جا کجابودکه در آن‌جا نمازخواندی؟ تو در زادگاه‌عیسی نمازگزاردی</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از این حدیث استفاده می‌شود که نمازگزاران در نقاطی که با بدن پیامبر تماس داشته است، دارای فضیلت بوده است، و تبرک این مکان، علتی جز ولادت حضرت مسیح در آن‌جا، چیز دیگری نیست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صبر در راه خدا و تحمل</w:t>
      </w:r>
    </w:p>
    <w:p>
      <w:pPr>
        <w:pStyle w:val="BookText"/>
        <w:rPr/>
      </w:pPr>
      <w:r>
        <w:rPr>
          <w:rFonts w:ascii="IRNazanin" w:hAnsi="IRNazanin" w:eastAsia="IRNazanin"/>
          <w:color w:val="111111"/>
          <w:sz w:val="28"/>
          <w:sz w:val="28"/>
          <w:szCs w:val="28"/>
          <w:rtl w:val="true"/>
          <w:lang w:bidi="fa-IR"/>
        </w:rPr>
        <w:t>غربت، به مقامی رسیدند که محل گام‌های آنان محل عبادت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منطقه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 مروه</w:t>
      </w:r>
      <w:r>
        <w:rPr>
          <w:rFonts w:eastAsia="IRNazanin" w:cs="IRNazanin"/>
          <w:color w:val="111111"/>
          <w:sz w:val="28"/>
          <w:szCs w:val="28"/>
          <w:rtl w:val="true"/>
          <w:lang w:bidi="fa-IR"/>
        </w:rPr>
        <w:t xml:space="preserve">». </w:t>
      </w:r>
      <w:r>
        <w:rPr>
          <w:rStyle w:val="FootnoteAnchor"/>
          <w:rtl w:val="true"/>
        </w:rPr>
        <w:footnoteReference w:id="45"/>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سخنی است که شاگرد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اگر به راستی، محل قدم‌های این دو نفر به خاطر صبر و تحملی که در راه خدا داشتند، آن‌چنان مبارک می‌گردد که به مسلمانان دستور داده می‌شود که در این نقطه به عبادت خدا بپردازند، سعی باشکوه را به‌جا آورند، چرا مدفن پیامبر که در راه اصلاح جامعه، بزرگ‌ترین صبرها و استقامت‌ها را از خود نشان داده است، متبرک نباشد، و نماز و دعا در آن نقطه از</w:t>
      </w:r>
    </w:p>
    <w:p>
      <w:pPr>
        <w:pStyle w:val="BookText"/>
        <w:rPr/>
      </w:pPr>
      <w:r>
        <w:rPr>
          <w:rFonts w:ascii="IRNazanin" w:hAnsi="IRNazanin" w:eastAsia="IRNazanin"/>
          <w:color w:val="111111"/>
          <w:sz w:val="28"/>
          <w:sz w:val="28"/>
          <w:szCs w:val="28"/>
          <w:rtl w:val="true"/>
          <w:lang w:bidi="fa-IR"/>
        </w:rPr>
        <w:t>شرافت خاصی برخوردار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راستی، نماز در کنار قبر مشروع نباشد، چگونه ام‌المؤمنین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عمر در حجره خود که مدفن پیامبر است، نماز گزارد و به عبادت خدا پرداخت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این حدیث پیامبر که محدثان اسلامی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یهود و نصاری را لعن کرد که قبور پیامبران خود را مسجد اتخاذ کرده‌اند</w:t>
      </w:r>
      <w:r>
        <w:rPr>
          <w:rStyle w:val="FootnoteAnchor"/>
          <w:rtl w:val="true"/>
        </w:rPr>
        <w:footnoteReference w:id="4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حدیث بر تحریم گزاردن نماز نزد قبور اولیاء خدا</w:t>
      </w:r>
    </w:p>
    <w:p>
      <w:pPr>
        <w:pStyle w:val="BookText"/>
        <w:rPr/>
      </w:pPr>
      <w:r>
        <w:rPr>
          <w:rFonts w:ascii="IRNazanin" w:hAnsi="IRNazanin" w:eastAsia="IRNazanin"/>
          <w:color w:val="111111"/>
          <w:sz w:val="28"/>
          <w:sz w:val="28"/>
          <w:szCs w:val="28"/>
          <w:rtl w:val="true"/>
          <w:lang w:bidi="fa-IR"/>
        </w:rPr>
        <w:t>استدلال می‌کنند این است که آنان بر قبور پیامبران سجده می‌کردند و آن‌ها را عبادت می‌نمودند و یا قبور آن‌ها را قبله قرار می‌دادند و هر دو کار، امر خلاف می‌باشد، و اگر معنی حدیث همان است که آنان می‌گویند پس چرا عایشه راوی حدیث، قریب پنجاه سال در آن حجره نماز گزارد و خدا را پرستش نمود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مدفن پیامبر شرافت خاصی ندارد، چرا شیخین اصرار کردند که جنازه آنان را در آن نقطه دفن کنند؟ چرا حسن‌بن علی علیه‌السلام وصیت کرد که جسم مطهرش را در کنار جد بزرگوارش دفن نمایند، و اگر دشمنان او مانع از دفن او در کنار جدش بشوند، او را در قبرستان بقیع به خاک بسپارند؟</w:t>
      </w:r>
    </w:p>
    <w:p>
      <w:pPr>
        <w:pStyle w:val="BookText"/>
        <w:rPr/>
      </w:pPr>
      <w:r>
        <w:rPr>
          <w:rFonts w:ascii="IRNazanin" w:hAnsi="IRNazanin" w:eastAsia="IRNazanin"/>
          <w:color w:val="111111"/>
          <w:sz w:val="28"/>
          <w:sz w:val="28"/>
          <w:szCs w:val="28"/>
          <w:rtl w:val="true"/>
          <w:lang w:bidi="fa-IR"/>
        </w:rPr>
        <w:t>و این حدیث چه ارتباطی به کار مسلمانی دارد که در کنار قبر پیامبر رو به قبله برای خدا نماز می‌گزارد و هدف درک فضیلت آن مکان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 گرامی پیامبر که به حکم احادیث صحاح خشنودی او، خشنودی خدا و رسول او، و خشم او، خشم خدا و پیامبر او است هر جمعه به زیارت قبر عموی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 و در آن‌جا نماز می‌گزارد و گریه می‌کرد، اینک متن تاریخ</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 فاطِمَةُ رَضِیَ اللّه‌ُ عَنْها تَزُورُ قَبْرَ عَمَّها حَمْزَةَ کُلَّ جُمُعَةٍ فَتُصَلِّیَ وَ تَبْکِیَ عِنْدَهُ</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این دلایل، به ضمیمه سیره مسلمین که پیوسته در امکنه‌ای که عزیزان خدا و جانبازان راه حق و فضیلت به خاک سپرده شده‌اند، نماز می‌گزارند، و به دعا و نیایش می‌پردازند، می‌رساند که دعا و نماز در این مناطق، از فضیلت برتر، و شرافت بیشتر برخوردار است و هدف جز این نیست که با شرافت محل تبرک جسته، و عمل خود را در محلی انجام دهند که موردتوجه خدا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فرض کنید که دلیلی از قرآن و حدیث بر شرافت این نقاط، و فضیلت نماز و دعا در این امکنه وجود ندارد، چرا نماز در این نقاط ممنوع باشد، چرا این نقاط تحت قانون کلی اسلام که همه جای زمین محل</w:t>
      </w:r>
    </w:p>
    <w:p>
      <w:pPr>
        <w:pStyle w:val="BookText"/>
        <w:rPr/>
      </w:pPr>
      <w:r>
        <w:rPr>
          <w:rFonts w:ascii="IRNazanin" w:hAnsi="IRNazanin" w:eastAsia="IRNazanin"/>
          <w:color w:val="111111"/>
          <w:sz w:val="28"/>
          <w:sz w:val="28"/>
          <w:szCs w:val="28"/>
          <w:rtl w:val="true"/>
          <w:lang w:bidi="fa-IR"/>
        </w:rPr>
        <w:t>عبادت خدا است</w:t>
      </w:r>
      <w:r>
        <w:rPr>
          <w:rStyle w:val="FootnoteAnchor"/>
          <w:rtl w:val="true"/>
        </w:rPr>
        <w:footnoteReference w:id="48"/>
      </w:r>
      <w:r>
        <w:rPr>
          <w:rFonts w:ascii="IRNazanin" w:hAnsi="IRNazanin" w:eastAsia="IRNazanin"/>
          <w:color w:val="111111"/>
          <w:sz w:val="28"/>
          <w:sz w:val="28"/>
          <w:szCs w:val="28"/>
          <w:rtl w:val="true"/>
          <w:lang w:bidi="fa-IR"/>
        </w:rPr>
        <w:t>داخل نباشد تا مسلمانان بتوانند در کنار قبور عزیزان خدا نماز بگزارند؟</w:t>
      </w:r>
    </w:p>
    <w:p>
      <w:pPr>
        <w:pStyle w:val="BookText"/>
        <w:rPr/>
      </w:pPr>
      <w:r>
        <w:rPr>
          <w:rFonts w:ascii="IRNazanin" w:hAnsi="IRNazanin" w:eastAsia="IRNazanin"/>
          <w:color w:val="111111"/>
          <w:sz w:val="28"/>
          <w:sz w:val="28"/>
          <w:szCs w:val="28"/>
          <w:rtl w:val="true"/>
          <w:lang w:bidi="fa-IR"/>
        </w:rPr>
        <w:t>و در گذشته یادآور شدیم که هدف احادیثی که می‌گوید که یهودو نصاری قبور پیامبران خود را مساجد اتخاذ کرده‌اند، چیست، و هرگز آن احادیث شامل گزاردن نماز برای خدا رو به قبله و دعا نزد قبور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روشن کردن چراغ در مقابر عزیزان خدا،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نهی می‌کنند، مسأله مهمی نیست زیرا مدرک آنان همان حدیث سنن سنائی است که از ابن‌عباس نقل می‌کند که رسول خدا زنان زائر قبور و</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را که در آن‌جا مسجد اتخاذ کرده‌اند، و چراغ روشن می‌کنند لعن کرده است</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 xml:space="preserve">این احادیث ناظر به صورتی است که برافروختن چراغ جز تضییع مال یا تشبّه به برخی ملل جهان، چیز دیگری نباشد، ولی اگر هدف از روشن کردن چراغ خواندن قرآن و دعا و اداء نماز و دیگر منافع مشروع باشد، قطعا اشکال نخواهد داشت بلکه برافروختن چراغ در این نقاط آن هم به خاطر این اهداف مقدس، مصداق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تَعاوَنُوا عَلَی الْبِرِّ</w:t>
      </w:r>
    </w:p>
    <w:p>
      <w:pPr>
        <w:pStyle w:val="BookText"/>
        <w:rPr/>
      </w:pPr>
      <w:r>
        <w:rPr>
          <w:rFonts w:ascii="Amiri" w:hAnsi="Amiri" w:eastAsia="Amiri" w:cs="Amiri"/>
          <w:color w:val="111111"/>
          <w:sz w:val="28"/>
          <w:sz w:val="28"/>
          <w:szCs w:val="28"/>
          <w:rtl w:val="true"/>
          <w:lang w:bidi="ar-SA"/>
        </w:rPr>
        <w:t>وَ التَّقْوی</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چرا حرام و ممنوع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گروهی از شارحان حدیث، به همین حقیقت تصریح کرده‌اند، آن‌جا که سندی در حاشیه سنن نسائی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وَالنَّهْیُ عَنْه لاَِنَّهُ تَضْییعُ مالٍ بِلا نفعٍ</w:t>
      </w:r>
      <w:r>
        <w:rPr>
          <w:rFonts w:eastAsia="Amiri" w:cs="Amiri" w:ascii="Amiri" w:hAnsi="Amiri"/>
          <w:color w:val="111111"/>
          <w:sz w:val="28"/>
          <w:szCs w:val="28"/>
          <w:rtl w:val="true"/>
          <w:lang w:bidi="ar-SA"/>
        </w:rPr>
        <w:t xml:space="preserve">». </w:t>
      </w:r>
      <w:r>
        <w:rPr>
          <w:rStyle w:val="FootnoteAnchor"/>
          <w:rtl w:val="true"/>
        </w:rPr>
        <w:footnoteReference w:id="51"/>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نهی از روشن کردن چراغ به خاطر این است که چنین کاری جز تضییع مال چیز دیگری نیست</w:t>
      </w:r>
      <w:r>
        <w:rPr>
          <w:rFonts w:eastAsia="IRNazanin" w:cs="IRNazanin"/>
          <w:color w:val="111111"/>
          <w:sz w:val="28"/>
          <w:szCs w:val="28"/>
          <w:rtl w:val="true"/>
          <w:lang w:bidi="fa-IR"/>
        </w:rPr>
        <w:t>.</w:t>
      </w:r>
      <w:bookmarkStart w:id="66" w:name="pg1149_11773"/>
    </w:p>
    <w:p>
      <w:pPr>
        <w:pStyle w:val="Heading2"/>
        <w:numPr>
          <w:ilvl w:val="1"/>
          <w:numId w:val="1"/>
        </w:numPr>
        <w:rPr/>
      </w:pPr>
      <w:bookmarkStart w:id="67" w:name="__RefHeading___Toc2333829_373438147"/>
      <w:bookmarkStart w:id="68" w:name="_Toc23"/>
      <w:bookmarkEnd w:id="66"/>
      <w:bookmarkEnd w:id="67"/>
      <w:r>
        <w:rPr>
          <w:rtl w:val="true"/>
        </w:rPr>
        <w:t xml:space="preserve">سیره مسلمانان در مسأله </w:t>
      </w:r>
      <w:r>
        <w:rPr>
          <w:rtl w:val="true"/>
        </w:rPr>
        <w:t>«</w:t>
      </w:r>
      <w:r>
        <w:rPr>
          <w:rtl w:val="true"/>
        </w:rPr>
        <w:t>توسل</w:t>
      </w:r>
      <w:r>
        <w:rPr>
          <w:rtl w:val="true"/>
        </w:rPr>
        <w:t>»</w:t>
      </w:r>
      <w:bookmarkEnd w:id="68"/>
    </w:p>
    <w:p>
      <w:pPr>
        <w:pStyle w:val="BookText"/>
        <w:rPr/>
      </w:pPr>
      <w:r>
        <w:rPr>
          <w:rFonts w:ascii="IRNazanin" w:hAnsi="IRNazanin" w:eastAsia="IRNazanin"/>
          <w:color w:val="111111"/>
          <w:sz w:val="28"/>
          <w:sz w:val="28"/>
          <w:szCs w:val="28"/>
          <w:rtl w:val="true"/>
          <w:lang w:bidi="fa-IR"/>
        </w:rPr>
        <w:t>سیره مسلمین در زمان پیامبر و پس از او پیوسته بر این جاری بود که مسلمانان به‌ذات اولیاءالهی و مقام و منزلت آنان توسل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ما نمونه‌هائی را در این‌جا متذکر می‌شویم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اَثیرَ عِزُّالدّینِ عَلِیُ‌بْنُ مُحَمَّدِبْنِ مُحَمَّدِبْنِ عَبْدِالْکَریمِ جَزَریّ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متوفای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اَسَدُالْغابَةِ فی مَعْرِفَةِ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می‌نویسد</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رماده وقتی قحطی به اوج رسید، عمر به وسیله عباس طلب باران نمود، خداوند به وسیله او آنان را سیراب کرد، و زمین‌ها سرسبز گردید، پس عمر رو به مردم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عباس وسیله ما است به سوی خدا و مقامی نزد خدا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w:t>
      </w:r>
    </w:p>
    <w:p>
      <w:pPr>
        <w:pStyle w:val="BookText"/>
        <w:rPr/>
      </w:pPr>
      <w:r>
        <w:rPr>
          <w:rFonts w:ascii="IRNazanin" w:hAnsi="IRNazanin" w:eastAsia="IRNazanin"/>
          <w:color w:val="111111"/>
          <w:sz w:val="28"/>
          <w:sz w:val="28"/>
          <w:szCs w:val="28"/>
          <w:rtl w:val="true"/>
          <w:lang w:bidi="fa-IR"/>
        </w:rPr>
        <w:t>او اشعاری سرود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 هنگامی‌که قحطی شدید همه‌جا را فراگرفته بود درخواست باران نمود، آن‌گاه ابر آسمان به نورانیت عباس مردم را سیراب کرد، عباس که عموی پیامبر و همتای پدر پیامبر است، مقام و منزلت را از او به ارث برده است، خداوند به وسیله او سرزمین‌ها را زنده کرد، همه‌جا پس از نومیدی سرسبز گردید، و وقتی آب باران همه‌جا را گرفت، مردم با مسح بدن عباس تبرک می‌جستند و می‌گفتند آفرین بر تو ای ساقی دو حرم</w:t>
      </w:r>
      <w:r>
        <w:rPr>
          <w:rFonts w:eastAsia="IRNazanin" w:cs="IRNazanin"/>
          <w:color w:val="111111"/>
          <w:sz w:val="28"/>
          <w:szCs w:val="28"/>
          <w:rtl w:val="true"/>
          <w:lang w:bidi="fa-IR"/>
        </w:rPr>
        <w:t>.</w:t>
      </w:r>
      <w:r>
        <w:rPr>
          <w:rStyle w:val="FootnoteAnchor"/>
          <w:rtl w:val="true"/>
        </w:rPr>
        <w:footnoteReference w:id="52"/>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این قطعه تاریخی که قسمتی از آن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وارد شده است، می‌رساند، یکی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ذوات محترم و صاحب‌منزلتی‌است‌که خود مایه قرب و سبب شایستگی در داعی و متوسل می‌گردد، چه تعبیری روشن‌تر از این‌که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وَاللّه‌ِ الْوَسیلَةُ اِلَی اللّه‌ِ وَ الْمَکانُ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قَسْطَلانی اَحْمَدُبْنُ مُحَمَّدِبْنِ اَبی بَکْرِ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جَلالُ‌الدّینِ 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اَلْمَواهِبُ اللَّدُنِّیَّةِ بِالْمِنَحِ الْمُحَمَّدِیَّةِ فِی 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مصر چاپ شده است، می‌نویسد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عمر به وسیله عباس طلب باران نمود، گفت ای مردم، پیامبر خدا به عباس از دیده پدری می‌نگریست از او پیروی کنید و او را وسیله خود به سوی خدا قرار دهید، این عمل، اندیشه کسانی که توسل را مطلقا و یا به</w:t>
      </w:r>
    </w:p>
    <w:p>
      <w:pPr>
        <w:pStyle w:val="BookText"/>
        <w:rPr/>
      </w:pPr>
      <w:r>
        <w:rPr>
          <w:rFonts w:ascii="IRNazanin" w:hAnsi="IRNazanin" w:eastAsia="IRNazanin"/>
          <w:color w:val="111111"/>
          <w:sz w:val="28"/>
          <w:sz w:val="28"/>
          <w:szCs w:val="28"/>
          <w:rtl w:val="true"/>
          <w:lang w:bidi="fa-IR"/>
        </w:rPr>
        <w:t>غیر پیامبر تحریم کرده‌اند، باطل می‌گرداند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منصور، نحوه زیارت پیامبر را از مفتی معروف مدینه مالک پرسید، و به او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اَباعَبْدِاللّه‌ِ أَسْتَقْبِلُ الْقِبْلَةَ وَادْعُوا اَمْ اَسْتَقبِلُ رَسُولَ اللّه‌ِ صلی‌الله‌علیه‌و‌آله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رو به قبله کنم و دعا بنمایم یا رو به پیامبر اکرم صلی‌الله‌علیه‌و‌آله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در پاسخ 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چهره از وی برمی‌تابی؟ او وسیله تو و وسیله پدر تو آدم علیه‌السلام در روز رستاخیز است رو به او کن او را شفیع خود قرار بده، خدا شفاعت او را می‌پذیرد، خدا می‌فرماید اگر آنان به نفس خویشتن ستم کنند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هیثمی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مرحوم قاضی نوراللّه آن را تحت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اَلصَّوارِمُ الْمُهْرِقَةِ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انتقاد کرده است، از شافعی دو شعر زیر را نقل کرده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النَّبِیِّ ذَریعَتی هُمْ اِلَیْهِ وَسیلَتی</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اَرْجُوا بِهِمْ اُعطی غَدا بِیَدِیَ الْیَمینِ صَحیفَتی</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خاندان پیامبر وسیله من به سوی خدا هستند و به وسیله آنان امیدمندم که نامه عملم به دست راست من داده شود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در نظر گرفتن این شواهد و کلمات می‌توان ادعا نمود که پیامبران و شخصیت‌های برجسته یکی از وسایلی می‌باشند که قرآن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امَنُوا اتَّقُوا اللّهَ وَ ابْتَغُوا اِلَیْهِ الْوَسیلَةَ</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امر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به انجام فرائض و ترک محرمات نیست، بلکه مستحبات که از جمله آنان توسل به انبیاء است،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 این همه علماء و دانشمندان را در فهم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تخطئه نمود؟ در حالی که</w:t>
      </w:r>
    </w:p>
    <w:p>
      <w:pPr>
        <w:pStyle w:val="BookText"/>
        <w:rPr/>
      </w:pPr>
      <w:r>
        <w:rPr>
          <w:rFonts w:ascii="IRNazanin" w:hAnsi="IRNazanin" w:eastAsia="IRNazanin"/>
          <w:color w:val="111111"/>
          <w:sz w:val="28"/>
          <w:sz w:val="28"/>
          <w:szCs w:val="28"/>
          <w:rtl w:val="true"/>
          <w:lang w:bidi="fa-IR"/>
        </w:rPr>
        <w:t>آنان، مصادر حکم و حفاظ حدیث و دانشمندان به نام اسلام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این نوع تصریح‌ها و گواه‌ها اهمیت نمی‌دهند و به فکر توجیه و تأویل آن‌ها می‌باشند، پیش‌داورانی هستند که به خاطر داوری پیشین، از این قرائن و شواهد بهره‌گیری نمی‌کنند، و برای ارائه نمونه‌ای از این تعصب و پیش‌داوری‌ها، مطلبی را که بخاری در این حادثه تاریخی نقل کرده می‌آوریم، آن‌گاه ببینیم که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چه تحریف و غوغائی را به راه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پاسخ آن‌ها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نقل می‌کند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عمربن الخطاب در مواقع قحطی به عباس‌بن عبدالمطلب متوسل</w:t>
      </w:r>
    </w:p>
    <w:p>
      <w:pPr>
        <w:pStyle w:val="BookText"/>
        <w:rPr/>
      </w:pPr>
      <w:r>
        <w:rPr>
          <w:rFonts w:ascii="IRNazanin" w:hAnsi="IRNazanin" w:eastAsia="IRNazanin"/>
          <w:color w:val="111111"/>
          <w:sz w:val="28"/>
          <w:sz w:val="28"/>
          <w:szCs w:val="28"/>
          <w:rtl w:val="true"/>
          <w:lang w:bidi="fa-IR"/>
        </w:rPr>
        <w:t>می‌گردید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در گذشته به پیامبرت متوسل می‌شدیم، و رحمت خود را می‌فرستادی اکنون به عموی پیامبرت متوسل می‌شویم، رحمت خود را بفرست، در این هنگام باران ریزش کرده و همگی سیراب شدند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در صحت و اتقان حدیث مذکور سخنی نیست،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عناوین گوناگون احادیث متواتر توسل را رد می‌کند به صحت این حدیث اذعان داشته است و می‌گوید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الْحَدیثَ صَحیحٌ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صَحَّ هذَا الْجَوازُ شَرْعا فَنَحْنُ مِنْ</w:t>
      </w:r>
    </w:p>
    <w:p>
      <w:pPr>
        <w:pStyle w:val="BookText"/>
        <w:rPr/>
      </w:pPr>
      <w:r>
        <w:rPr>
          <w:rFonts w:ascii="Amiri" w:hAnsi="Amiri" w:eastAsia="Amiri" w:cs="Amiri"/>
          <w:color w:val="111111"/>
          <w:sz w:val="28"/>
          <w:sz w:val="28"/>
          <w:szCs w:val="28"/>
          <w:rtl w:val="true"/>
          <w:lang w:bidi="ar-SA"/>
        </w:rPr>
        <w:t>اَسْبَقِ النّاسِ إلَی الاْءَخْذِ بِهِ وَالْعَمَلِ بِمُقْتَضاه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درستی که این حدیث صحیح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مفاد حدیث دلیل بر صحت توسل به اشخاص باشد ما از پیش گام‌ترین کسانی هستیم که به مفاد آن اخذ می‌کنیم و به آن عمل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جمله‌هائی که از خود خلیفه در مورد توسل به عباس، نقل شده است و این‌که مخصوصا وی به خدا سوگند یاد می‌کند که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وَاللّه‌ِ الْوَسیلَةُ إلَی اللّه‌ِ وَ الْمَکانُ مِنْهُ</w:t>
      </w:r>
      <w:r>
        <w:rPr>
          <w:rFonts w:eastAsia="Amiri" w:cs="Amiri" w:ascii="Amiri" w:hAnsi="Amiri"/>
          <w:color w:val="111111"/>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روشن می‌گردد که</w:t>
      </w:r>
    </w:p>
    <w:p>
      <w:pPr>
        <w:pStyle w:val="BookText"/>
        <w:rPr/>
      </w:pPr>
      <w:r>
        <w:rPr>
          <w:rFonts w:ascii="IRNazanin" w:hAnsi="IRNazanin" w:eastAsia="IRNazanin"/>
          <w:color w:val="111111"/>
          <w:sz w:val="28"/>
          <w:sz w:val="28"/>
          <w:szCs w:val="28"/>
          <w:rtl w:val="true"/>
          <w:lang w:bidi="fa-IR"/>
        </w:rPr>
        <w:t xml:space="preserve">واقعیت توسل در این مورد، توسل به ذات و شخص یا شخصیت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 اَبُوعَبْدِاللّه‌ِ مُحَمَّدُبْنُ النُّعْمانِ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الظَّلامِ فِی الْمُسْتَغیثینَ‌بِخَیْرِ الاَْنام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توسل عمر را از ابن عباس چنین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به وسیله عموی پیامبرت طلب باران می‌کنیم و محاسن سفید و سابقه او را در اسلام شفیع خود قرار می‌دهیم، در این موقع رحمت حق همه‌جا را گرفت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عباس‌بن عتبه در این مورد شعری سرود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برکت عموی من سرزمین حجاز و اهل آن سیراب شدند، غروبگاهی که عمر به محاسن او متوسل گردید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و همین‌طور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باره شعری سرود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فَسَقَی الْغَمامُ بِغُرَّةِ الْعَبّاسِ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 به نورانیت چهره عباس سیراب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 فی شَرْحِ حَدیثِ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در دعاء خود گفت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تَوَجَّهَ الْقَوْمُ بی اِلَیْکَ لِمَکانی مِنْ</w:t>
      </w:r>
    </w:p>
    <w:p>
      <w:pPr>
        <w:pStyle w:val="BookText"/>
        <w:rPr/>
      </w:pPr>
      <w:r>
        <w:rPr>
          <w:rFonts w:ascii="Amiri" w:hAnsi="Amiri" w:eastAsia="Amiri" w:cs="Amiri"/>
          <w:color w:val="111111"/>
          <w:sz w:val="28"/>
          <w:sz w:val="28"/>
          <w:szCs w:val="28"/>
          <w:rtl w:val="true"/>
          <w:lang w:bidi="ar-SA"/>
        </w:rPr>
        <w:t>نَبِیِّکَ</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مردم رو به من آوردند، به خاطر پیوند خویشاوندی که با پیامبر تو دارم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خواننده محترم ملاحظه می‌فرماید، هیچ جای شکی باقی نمی‌ماند که هدف، توسل به مقام و موقعیت عباس بود، و می‌دانیم که از قدیم‌الایام 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تَعْلیقُ الْحُکْمِ بِالْوَصْفِ مُشْعِرٌ بِالْعِلِّیَّةِ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وابسته کردن حکم بر وصف و عنوانی، گواه بر دخالت آن صفت، در آن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الْمَوْلُودِ لَهُ رِزْقُهُنَّ</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تأمین زندگی زنان مربوط به کسی است که زنان برای او فرزند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به‌خاطر بیان علت حکم است و این‌که چون زنان برای مردان فرزندی آورده‌اند، قهرا باید هزینه زندگی آنان را فراهم سازند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دانشمند را احترام بنما، به خاطر علم و دانش</w:t>
      </w:r>
    </w:p>
    <w:p>
      <w:pPr>
        <w:pStyle w:val="BookText"/>
        <w:rPr/>
      </w:pPr>
      <w:r>
        <w:rPr>
          <w:rFonts w:ascii="IRNazanin" w:hAnsi="IRNazanin" w:eastAsia="IRNazanin"/>
          <w:color w:val="111111"/>
          <w:sz w:val="28"/>
          <w:sz w:val="28"/>
          <w:szCs w:val="28"/>
          <w:rtl w:val="true"/>
          <w:lang w:bidi="fa-IR"/>
        </w:rPr>
        <w:t>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اگر عمر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نَتَوَسَّلُ اِلَیْکَ بِعَمِّ 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علت توسل به عباس را برساند که چرا در میان افراد دیگر به او متوسل شویم، هم‌چنان‌که خود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لِمَکانی مِنْ 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این جهات، می‌توان بطور قطع و یقین گفت که مسلمانان صدر اسلام به اشخاص پاکدامن و صالح متوسل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صفیه در سوگ پیامبر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صفیه دختر 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عمه پیامبر گرامی، در رحلت حضرت اشعاری سرود که دو بیت آن این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 گرامی تو امید ما هستی، تو فرد نیکوکاری بودی و هرگز</w:t>
      </w:r>
    </w:p>
    <w:p>
      <w:pPr>
        <w:pStyle w:val="BookText"/>
        <w:rPr/>
      </w:pPr>
      <w:r>
        <w:rPr>
          <w:rFonts w:ascii="IRNazanin" w:hAnsi="IRNazanin" w:eastAsia="IRNazanin"/>
          <w:color w:val="111111"/>
          <w:sz w:val="28"/>
          <w:sz w:val="28"/>
          <w:szCs w:val="28"/>
          <w:rtl w:val="true"/>
          <w:lang w:bidi="fa-IR"/>
        </w:rPr>
        <w:t>جفا ننمودی، تو به ما نیکوکار و مهربان بودی، ای پیامبر ما، از این قوم هرکس گریان است، باید بر تو اشک بریزد</w:t>
      </w:r>
      <w:r>
        <w:rPr>
          <w:rFonts w:eastAsia="IRNazanin" w:cs="IRNazanin"/>
          <w:color w:val="111111"/>
          <w:sz w:val="28"/>
          <w:szCs w:val="28"/>
          <w:rtl w:val="true"/>
          <w:lang w:bidi="fa-IR"/>
        </w:rPr>
        <w:t xml:space="preserve">. </w:t>
      </w:r>
      <w:r>
        <w:rPr>
          <w:rStyle w:val="FootnoteAnchor"/>
          <w:rtl w:val="true"/>
        </w:rPr>
        <w:footnoteReference w:id="62"/>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قطعه شعر که در محضر صحابه پیامبر القاء شده و مورخان و سیره‌نویسان آن را نقل نموده‌اند، امور زیر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مکالمه با ارواح و به اصطلاح خطاب به رسول گرامی پس از درگذشت، یک کار جایز و رایجی بوده است، و برخلاف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خطاب‌ها نه شرک است و نه لغو، آن‌جا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 یا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رَجاؤُنا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مورد امید جامعه اسلامی در تمام احوال بود، حتی پس از مرگ نیز رابطه او با ما قطع نشده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به برخی از نوشته‌های ارزنده‌ای که به قلم بزرگان اهل تسنن پیرامون توسل به پیامبر گرامی نوشته شده،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این کتاب‌ها موقعیت مسأله را نزد علماء و دانشمندان اسلام روشن می‌سازد و معلوم می‌گردد که برخلاف پندار وهابی‌ها، مسأله توسل یک امر رایج در</w:t>
      </w:r>
    </w:p>
    <w:p>
      <w:pPr>
        <w:pStyle w:val="BookText"/>
        <w:rPr/>
      </w:pPr>
      <w:r>
        <w:rPr>
          <w:rFonts w:ascii="IRNazanin" w:hAnsi="IRNazanin" w:eastAsia="IRNazanin"/>
          <w:color w:val="111111"/>
          <w:sz w:val="28"/>
          <w:sz w:val="28"/>
          <w:szCs w:val="28"/>
          <w:rtl w:val="true"/>
          <w:lang w:bidi="fa-IR"/>
        </w:rPr>
        <w:t>میان مسلمانان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متوفای سال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اَلْوَفاءُ فی فَضائِلِ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و بابی از آن کتاب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گرامی و باب دیگر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شفاء از قبرش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شمس‌الدین محمدبن نعمان مالکی متوفای سال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الظَّلامِ فِی الْمُسْتَغیثینَ بِخَیْرِ الاَْنامِ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سیدنورالدین سمهودی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به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زیاد نقل می‌نماید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داود مالکی شاذلی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الاِْخْتِصار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توسل‌های علماء و صلحاء را در مواقع گرفتاری به پیامبر در آن کتاب گرد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تقی‌الدین سبکی متوفای سال </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 xml:space="preserve">، 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شِفاءُالسُّقامِ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تحلیل مسأله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نورالدین سمهودی متوفای سال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xml:space="preserve">، در کتاب معروف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الْوَفاء الاخبار دارالمصطفی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پیرامون مسأله بحث نموده و شواهدی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قسطلانی متوفای سال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المواهب اللدنیة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ابوعبداللّه زرقانی مصری مالکی متوفای سال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اللَّدُنِّیَّةِ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جلد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خالدی بغدادی متوفای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صُلْحُ‌الاِْخْوان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علاوه بر این، رساله‌ای در پاسخ سیدمحمود آلوسی بغدادی در موضوع توسل به پیامبر نوشته، و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عدوی حمزاوی متوفای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بحثی درباره توسل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عزامی شافعی قضاعی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اَلاَْسْماءُ وَالصِّفات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در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شده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مراجعه به این کتاب‌ها که برخی به حق، مطالب را اداء کرده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الاِْخْوان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آن‌ها قرار دارند، می‌توان سیره مسلمین را در هر عصر و زمانی نسبت به توسل به پیامبر گرامی به دست</w:t>
      </w:r>
    </w:p>
    <w:p>
      <w:pPr>
        <w:pStyle w:val="BookText"/>
        <w:rPr/>
      </w:pPr>
      <w:r>
        <w:rPr>
          <w:rFonts w:ascii="IRNazanin" w:hAnsi="IRNazanin" w:eastAsia="IRNazanin"/>
          <w:color w:val="111111"/>
          <w:sz w:val="28"/>
          <w:sz w:val="28"/>
          <w:szCs w:val="28"/>
          <w:rtl w:val="true"/>
          <w:lang w:bidi="fa-IR"/>
        </w:rPr>
        <w:t>آورد و از این راه، گزافه‌گوئی ابن تیمیه و شاگردان مکتب ضلال او را فاش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باز این نکته را یادآور می‌شویم که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امَنُوا اتَّقُوا اللّهَ وَ ابْتَغُوا اِلَیْهِ الْوَسیلَةَ وَ جاهِدُوا فی سَبیلِه لَعَلَّکُمْ تُفْلِحُونَ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افراد باایمان پرهیزکار باشید و به سوی خدا وسیله‌ای تحصیل کنید و در راه او جهاد نمائید تا رستگار شوید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به صورت کلی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کنید اما وسیله چیست در خود این آیه بیان نشده است، شکی نیست که انجام وظایف دینی از وسایل رستگاری است ولی وسیله منحصر به آن نیست بلکه با</w:t>
      </w:r>
      <w:bookmarkStart w:id="69" w:name="pg1149_11793"/>
    </w:p>
    <w:p>
      <w:pPr>
        <w:pStyle w:val="BookText"/>
        <w:rPr/>
      </w:pPr>
      <w:bookmarkEnd w:id="69"/>
      <w:r>
        <w:rPr>
          <w:rFonts w:ascii="IRNazanin" w:hAnsi="IRNazanin" w:eastAsia="IRNazanin"/>
          <w:color w:val="111111"/>
          <w:sz w:val="28"/>
          <w:sz w:val="28"/>
          <w:szCs w:val="28"/>
          <w:rtl w:val="true"/>
          <w:lang w:bidi="fa-IR"/>
        </w:rPr>
        <w:t xml:space="preserve">توجه به تاریخچه توسل به اولیاء الهی روشن می‌شود که خود این عمل نیز یکی از وسایل رستگاری می‌باشد و این مطلب با توجه به گفتگوی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منصور و همچنان باران طلبیدن خلیفه دوم از طریق توسل به عموی پیامبر کاملاً روشن می‌گردد</w:t>
      </w:r>
      <w:r>
        <w:rPr>
          <w:rFonts w:eastAsia="IRNazanin" w:cs="IRNazanin"/>
          <w:color w:val="111111"/>
          <w:sz w:val="28"/>
          <w:szCs w:val="28"/>
          <w:rtl w:val="true"/>
          <w:lang w:bidi="fa-IR"/>
        </w:rPr>
        <w:t>.</w:t>
      </w:r>
    </w:p>
    <w:p>
      <w:pPr>
        <w:pStyle w:val="Heading2"/>
        <w:numPr>
          <w:ilvl w:val="1"/>
          <w:numId w:val="1"/>
        </w:numPr>
        <w:rPr/>
      </w:pPr>
      <w:bookmarkStart w:id="70" w:name="__RefHeading___Toc2333831_373438147"/>
      <w:bookmarkStart w:id="71" w:name="_Toc24"/>
      <w:bookmarkEnd w:id="70"/>
      <w:r>
        <w:rPr>
          <w:rtl w:val="true"/>
        </w:rPr>
        <w:t>تبرک و استشفاء به آثار اولیاء</w:t>
      </w:r>
      <w:bookmarkEnd w:id="7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وهابی تبرک به آثار اولیاء را شرک می‌دانند و کسی را که محراب و منبر پیامبر را ببوسد مشرک می‌خوانند هرچند در آن به هیچ نوع الوهیت معتقد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مهر و مودت به پیامبر سبب شود که آثار مربوط به شخص مورد علاقه را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درباره پیراهن یوسف چه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 بِقَمیصی هذا فَاَلْقُوهُ عَلی وَجْهِ اَبی یَأْتِ بَصیرا</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یوسف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مرا ببرید و بر دیدگان پدرم بیفکنید تا او بینائی خود را بازیابد یعقوب نیز پیراهن یوسف را که بافته جدا تافته‌ای نبود بر دیدگان خود می‌افکند و در همان دم بینائی خود را بازمی‌یابد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 جاءَ الْبَشیرُ اَلْقیهُ عَلی وَجْهِه فَارْتَدَّ بَصیرا</w:t>
      </w:r>
      <w:r>
        <w:rPr>
          <w:rFonts w:eastAsia="Amiri" w:cs="Amiri" w:ascii="Amiri" w:hAnsi="Amiri"/>
          <w:color w:val="111111"/>
          <w:sz w:val="28"/>
          <w:szCs w:val="28"/>
          <w:rtl w:val="true"/>
          <w:lang w:bidi="ar-SA"/>
        </w:rPr>
        <w:t xml:space="preserve">...» </w:t>
      </w:r>
      <w:r>
        <w:rPr>
          <w:rStyle w:val="FootnoteAnchor"/>
          <w:rtl w:val="true"/>
        </w:rPr>
        <w:footnoteReference w:id="64"/>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یعقوب چنین کاری 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و پیروان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می‌داد، با او چگونه معامله می‌کردند؟ و عمل پیامبر معصوم و مصون از گناه و خطا را چگونه توصیف می‌نمودند؟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اگر مسلمانی خاک قبر و ضریح و مرقد خاتم پیامبران را بر دیده بگذارد و قبر و ضریح پیشوایان را به عنوان احترام ببوسد و یا به آن‌ها تبرک بجوید و بگوید، خداوند در این خاک چنین اثری گذارده است و در این کار از یعقوب زمان پیروی نماید، چرا باید مورد سب و لعن و تکفیر واقع شود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کسانی که با تاریخ زندگانی پیامبر گرامی آشنایی داشته باشند می‌دانند که یاران آن حضرت پیوسته در تبرک با آب وضوی پیامبر، به یکدیگر سبقت می‌جستند، و در این مورد کافی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بخاری و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اصح صحاح ششگانه به شمار می‌روند مراجعه مختصری بنمائیم، اینک برخی را به عنوان نمونه یادآور می‌شویم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در سرگذشت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پیامبر وضو می‌گرفت، یاران او برای ربودن قطرات آب وضوی آن حضرت بر یکدیگر سبقت می‌گرفتند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خاتم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سائب‌بن یزید نقل می‌کند که می‌گفت خاله‌ام مرا خدمت پیامبر برد و گفت فرزند خواهرم بیمار است، پیامبر وضو گرفت و از خدا برای من برکت خواست، و وضو گرفت من از آب وضوی پیامبر نوشیدم</w:t>
      </w:r>
      <w:r>
        <w:rPr>
          <w:rFonts w:eastAsia="IRNazanin" w:cs="IRNazanin"/>
          <w:color w:val="111111"/>
          <w:sz w:val="28"/>
          <w:szCs w:val="28"/>
          <w:rtl w:val="true"/>
          <w:lang w:bidi="fa-IR"/>
        </w:rPr>
        <w:t xml:space="preserve">. </w:t>
      </w:r>
      <w:r>
        <w:rPr>
          <w:rStyle w:val="FootnoteAnchor"/>
          <w:rtl w:val="true"/>
        </w:rPr>
        <w:footnoteReference w:id="67"/>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وهب‌بن عبداللّه نقل کرده است که مردم دست‌های پیامبر را به صورت خویش می‌کشیدند و من نیز دست آن حضرت را گرفته و به صورت خود</w:t>
      </w:r>
    </w:p>
    <w:p>
      <w:pPr>
        <w:pStyle w:val="BookText"/>
        <w:rPr/>
      </w:pPr>
      <w:r>
        <w:rPr>
          <w:rFonts w:ascii="IRNazanin" w:hAnsi="IRNazanin" w:eastAsia="IRNazanin"/>
          <w:color w:val="111111"/>
          <w:sz w:val="28"/>
          <w:sz w:val="28"/>
          <w:szCs w:val="28"/>
          <w:rtl w:val="true"/>
          <w:lang w:bidi="fa-IR"/>
        </w:rPr>
        <w:t>کشیدم و دست او خوشبوتر از مشک بود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خیمه‌ای‌بود بلال‌از خیمه بیرون‌آمد و مردم‌را به نماز دعوت کرد باز به درون خیمه رفت و باز مانده آب وضوی پیامبر رابیرون آورد و مردم هجوم آوردند و آب را گرفته و تبرک می‌جستند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صحیح خود از انس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سر خود را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می‌تراشید و یاران او در اطراف او بودند و هر تاری از موی او در دست</w:t>
      </w:r>
    </w:p>
    <w:p>
      <w:pPr>
        <w:pStyle w:val="BookText"/>
        <w:rPr/>
      </w:pPr>
      <w:r>
        <w:rPr>
          <w:rFonts w:ascii="IRNazanin" w:hAnsi="IRNazanin" w:eastAsia="IRNazanin"/>
          <w:color w:val="111111"/>
          <w:sz w:val="28"/>
          <w:sz w:val="28"/>
          <w:szCs w:val="28"/>
          <w:rtl w:val="true"/>
          <w:lang w:bidi="fa-IR"/>
        </w:rPr>
        <w:t>یکی از آنان بود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این‌ها نمونه‌هائی از علاقه صحابه به پیامبر، و تبرک‌جوئی آنان به آثار رسول خدا است و گردآوری این جریان‌ها تألیف کتاب مستقلی را ایجاب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می‌توانید با مراجعه به صحیح بخاری در اواخر کتاب جهاد و همچنین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 عصا، شمشیر، ظروف، مهر، انگشتر، مو و کفن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از نمونه‌های بارزی از این تبرک‌ها آگاه شوید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احادیث بی‌پایگی فرهنگ وهابیّت را که برای جلوگیری از تبرک</w:t>
      </w:r>
    </w:p>
    <w:p>
      <w:pPr>
        <w:pStyle w:val="BookText"/>
        <w:rPr/>
      </w:pPr>
      <w:r>
        <w:rPr>
          <w:rFonts w:ascii="IRNazanin" w:hAnsi="IRNazanin" w:eastAsia="IRNazanin"/>
          <w:color w:val="111111"/>
          <w:sz w:val="28"/>
          <w:sz w:val="28"/>
          <w:szCs w:val="28"/>
          <w:rtl w:val="true"/>
          <w:lang w:bidi="fa-IR"/>
        </w:rPr>
        <w:t>به ضریح رسول خدا، گروهی را استخدام کرده و با ضرب و شتم و ایجاد حادثه مسلمانان را از یک چنین اظهار علاقه و عمل که در عصر رسول خدا و در محضر او نیز رواج داشته است، بازدارند، واضح و آشکار می‌سازد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جلوگیری از تبرک به آثار رسول گرامی، و تقبیل ضریح و منبر آن حضرت از مظاهر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دولت وهابی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جلوگیری از انجام آن مأمورانی را در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آمران به معروف و ناهیان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ضریح شریف مستقر ساخته است و آنان نیز با کمال خشونت و بی‌رحمی با زائران قبر شریف رفتار می‌کنند، و چه بسا در این مورد خون‌های پاکی ریخته می‌شود و عرض و ناموس گروه کثیری لطمه و آسیب می‌بیند، و ریشه اندیشه آنان این است که</w:t>
      </w:r>
    </w:p>
    <w:p>
      <w:pPr>
        <w:pStyle w:val="BookText"/>
        <w:rPr/>
      </w:pPr>
      <w:r>
        <w:rPr>
          <w:rFonts w:ascii="IRNazanin" w:hAnsi="IRNazanin" w:eastAsia="IRNazanin"/>
          <w:color w:val="111111"/>
          <w:sz w:val="28"/>
          <w:sz w:val="28"/>
          <w:szCs w:val="28"/>
          <w:rtl w:val="true"/>
          <w:lang w:bidi="fa-IR"/>
        </w:rPr>
        <w:t xml:space="preserve">بوسیدن ضریح، عبادت و پرستش صاحب قبر است تو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احترامی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بیچارگان دور از معارف اسلام چون نتوانستند عبادت را به صورت منطقی تعریف کنند سرانجام در وادی حیرت گیج شده و هر نوع تعظیم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پرستش تلقی کرده‌اند و ما در فصل آینده برای عبادت، حد و مرز دقیقی ترسیم خواهیم کرد، آن‌چه فعلاً مهم است، آگاهی از سیره مسلمین در این مورد است و ما از مطالب انبوه در این مورد، به بیان بس فشرده‌ای اکتفا می‌ورزیم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 گرامی‌پیامبر، پس‌از درگذشت و دفن‌پدرگرامی و بزرگوار خود، کنار قبر وی‌ایستاد و مقداری‌ازخاک قبر را برداشت و بر صورت نهاد</w:t>
      </w:r>
    </w:p>
    <w:p>
      <w:pPr>
        <w:pStyle w:val="BookText"/>
        <w:rPr/>
      </w:pPr>
      <w:r>
        <w:rPr>
          <w:rFonts w:ascii="IRNazanin" w:hAnsi="IRNazanin" w:eastAsia="IRNazanin"/>
          <w:color w:val="111111"/>
          <w:sz w:val="28"/>
          <w:sz w:val="28"/>
          <w:szCs w:val="28"/>
          <w:rtl w:val="true"/>
          <w:lang w:bidi="fa-IR"/>
        </w:rPr>
        <w:t>و گریه کرد و این دو شعر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می‌شود بر آن کسی که خاک قبر احمد را ببوید، دیگر تا زنده است مشگ‌های گران قیمت را نبوید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مصیبت‌هایی بر من وارد شد که اگر به روزهای روشن وارد می‌شد، به شب تار تبدیل می‌شدند</w:t>
      </w:r>
      <w:r>
        <w:rPr>
          <w:rFonts w:eastAsia="IRNazanin" w:cs="IRNazanin"/>
          <w:color w:val="111111"/>
          <w:sz w:val="28"/>
          <w:szCs w:val="28"/>
          <w:rtl w:val="true"/>
          <w:lang w:bidi="fa-IR"/>
        </w:rPr>
        <w:t xml:space="preserve">. </w:t>
      </w:r>
      <w:r>
        <w:rPr>
          <w:rStyle w:val="FootnoteAnchor"/>
          <w:rtl w:val="true"/>
        </w:rPr>
        <w:footnoteReference w:id="71"/>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جلیل، بلال که به عللی مدینه را ترک گفت و در نواحی شام به امر مرزبانی اشتغال جست در خواب دید که 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چه جفائی است ای بلال آیا وقت آن نرسیده است که ما را زیارت کنی، وی از خواب با حالت اندوه بیدار شد و بر مرکب خود سوار شد و آهنگ مدینه کرد وقتی کنار قبر پیامبر آمد، شروع به گریه کرد و صورت خود را بر آن می‌مالید وقتی حسن و حسین را دید، هر دو را بوسید</w:t>
      </w:r>
      <w:r>
        <w:rPr>
          <w:rFonts w:eastAsia="IRNazanin" w:cs="IRNazanin"/>
          <w:color w:val="111111"/>
          <w:sz w:val="28"/>
          <w:szCs w:val="28"/>
          <w:rtl w:val="true"/>
          <w:lang w:bidi="fa-IR"/>
        </w:rPr>
        <w:t>.</w:t>
      </w:r>
      <w:r>
        <w:rPr>
          <w:rStyle w:val="FootnoteAnchor"/>
          <w:rtl w:val="true"/>
        </w:rPr>
        <w:footnoteReference w:id="72"/>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از دفن پیامبر گذشته بود که عرب بیابانی آمد و خود را بر قبر پیامبر افکند و خاک قبر او را بر سر خود پاشید و شروع به سخن گفتن با پیامبر کرد و گفت ای پیامبر خدا</w:t>
      </w:r>
    </w:p>
    <w:p>
      <w:pPr>
        <w:pStyle w:val="BookText"/>
        <w:rPr/>
      </w:pPr>
      <w:r>
        <w:rPr>
          <w:rFonts w:ascii="IRNazanin" w:hAnsi="IRNazanin" w:eastAsia="IRNazanin"/>
          <w:color w:val="111111"/>
          <w:sz w:val="28"/>
          <w:sz w:val="28"/>
          <w:szCs w:val="28"/>
          <w:rtl w:val="true"/>
          <w:lang w:bidi="fa-IR"/>
        </w:rPr>
        <w:t xml:space="preserve">سخن گفتی ما نیز شنیدیم حقایق را از خداوند گرفتی ما نیز از تو گرفتیم از جمله چیزهائی که خداوند بر تو نازل کرده است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اَنَّهُمْ اِذْ ظَلَمُوآا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خویشتن ستم کرده‌ام برای من از خدا طلب آمرزش بفرما، ناگهان ندائی شنید که گناهان تو بخشوده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داستان را بسیاری از نویسندگان تاریخ و سیره آوردند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وَفاءُ الْوَفاء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داود خالدی متوفای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صلح الاخوان و غیره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در مستدرک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مروان‌بن حکم وارد مسجد شد و دید مردی صورت بر قبر نهاده است و مروان گردن او را گرفت و گفت می‌دانی چه می‌کنی او سر برداشت معلوم شد که وی ابوایوب انصاری</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گفت من نزد سنگ نیامدم من نزد پیامبر آمدم ولی ای مروان از پیامبر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دین را صالحان رهبری کنند بر آن گریه نکنیدآن‌گاه گریه‌نمایندکه نااهلان رهبرباشند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و بیت‌اموی تو</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این بخش از تاریخ، ریشه بازداری از تبرک به قبر پیامبر را به دست می‌دهد و می‌رساند که صحابه گرامی پیامبر پیوسته به قبر شریف پیامبر تبرّک می‌جستند، این مروان‌بن حکم‌ها بودند که آنان را از این عمل مشروع بازمی‌داشتند</w:t>
      </w:r>
      <w:r>
        <w:rPr>
          <w:rFonts w:eastAsia="IRNazanin" w:cs="IRNazanin"/>
          <w:color w:val="111111"/>
          <w:sz w:val="28"/>
          <w:szCs w:val="28"/>
          <w:rtl w:val="true"/>
          <w:lang w:bidi="fa-IR"/>
        </w:rPr>
        <w:t>.</w:t>
      </w:r>
      <w:bookmarkStart w:id="72" w:name="pg1149_11806"/>
    </w:p>
    <w:p>
      <w:pPr>
        <w:pStyle w:val="Heading2"/>
        <w:numPr>
          <w:ilvl w:val="1"/>
          <w:numId w:val="1"/>
        </w:numPr>
        <w:rPr/>
      </w:pPr>
      <w:bookmarkStart w:id="73" w:name="__RefHeading___Toc2333833_373438147"/>
      <w:bookmarkStart w:id="74" w:name="_Toc25"/>
      <w:bookmarkEnd w:id="72"/>
      <w:bookmarkEnd w:id="73"/>
      <w:r>
        <w:rPr>
          <w:rtl w:val="true"/>
        </w:rPr>
        <w:t>استمداد از اولیاء خدا در حال حیات</w:t>
      </w:r>
      <w:bookmarkEnd w:id="74"/>
    </w:p>
    <w:p>
      <w:pPr>
        <w:pStyle w:val="Heading3"/>
        <w:numPr>
          <w:ilvl w:val="2"/>
          <w:numId w:val="1"/>
        </w:numPr>
        <w:rPr/>
      </w:pPr>
      <w:bookmarkStart w:id="75" w:name="__RefHeading___Toc2333835_373438147"/>
      <w:bookmarkStart w:id="76" w:name="_Toc26"/>
      <w:bookmarkEnd w:id="75"/>
      <w:r>
        <w:rPr>
          <w:rtl w:val="true"/>
        </w:rPr>
        <w:t>استمداد از اولیاء خدا در حال حیات</w:t>
      </w:r>
      <w:bookmarkEnd w:id="76"/>
    </w:p>
    <w:p>
      <w:pPr>
        <w:pStyle w:val="BookText"/>
        <w:rPr/>
      </w:pPr>
      <w:r>
        <w:rPr>
          <w:rFonts w:ascii="IRNazanin" w:hAnsi="IRNazanin" w:eastAsia="IRNazanin"/>
          <w:color w:val="111111"/>
          <w:sz w:val="28"/>
          <w:sz w:val="28"/>
          <w:szCs w:val="28"/>
          <w:rtl w:val="true"/>
          <w:lang w:bidi="fa-IR"/>
        </w:rPr>
        <w:t xml:space="preserve">درخواست 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صورت‌های گوناگون انجام می‌گیرد که در زیر به آن‌ها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کنیم که ما را در ساختن خانه‌ای کمک کند و یا از ظرف آبی که در کنار دست او قرار دارد، ما را سیراب نماید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کنیم که در حق ما دعا کند و برای ما از خدا طلب آمرزش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صورت در این جهت مشترکند که از شخص سؤال شده، کاری را درخواست می‌کنیم که صددرصد به صورت یک امر طبیعی در اختیار او می‌باشد، چیزی که هست سؤال نخست مربوط به امور دنیا است و دومی مربوط به امور دینی و اخروی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کنیم که بدون اسباب عادی و طبیعی، کاری را صورت دهد، مثلاً بدون مداوا، بیماری را شفا بخشد، گمشده‌ای را بازگرداند، و قرض ما را اداء نماید به عبارت دیگر درخواست کنیم که از طریق اعجاز و یا کرامت بدون تشبث به اسباب طبیعی و عادی، مورد درخواست ما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 و زنده نیست ولی چون اعتقاد داریم که در سرای‌دیگر زنده‌است و رزق و روزی‌می‌خورد، از چنین فردی درخواست می‌کنیم که در حق ما دعا کند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چنین فردی درخواست می‌کنیم که با استفاده از قدرت معنوی که خداوند به او داده است، بیمار ما را شفا بدهد، گمشده ما</w:t>
      </w:r>
    </w:p>
    <w:p>
      <w:pPr>
        <w:pStyle w:val="BookText"/>
        <w:rPr/>
      </w:pPr>
      <w:r>
        <w:rPr>
          <w:rFonts w:ascii="IRNazanin" w:hAnsi="IRNazanin" w:eastAsia="IRNazanin"/>
          <w:color w:val="111111"/>
          <w:sz w:val="28"/>
          <w:sz w:val="28"/>
          <w:szCs w:val="28"/>
          <w:rtl w:val="true"/>
          <w:lang w:bidi="fa-IR"/>
        </w:rPr>
        <w:t>را بازگرداند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دو صورت، بسان صورت‌های دوم و سوم سؤال از حی است چیزی که هست در آن دو صورت، مسئول حی و زنده در جهان ماده و طبیعت است، و در این دو مورد اخیر، مسئول به ظاهر مرده است ولی در واقع زنده می‌باشد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از چنین فردی نمی‌توان، درخواست کرد که در امور مادی از طریق اسباب عادی ما را یاری نماید، زیرا فرض این است که وی از این جهان رخت بربسته و دست او از اسباب عادی کوتاه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مجموع اقسام پنج تا است، که سه صورت مربوط به سؤال از زنده در جهان ماده و دو صورت مربوط به زنده در غیر این جهان می‌باشد</w:t>
      </w:r>
      <w:r>
        <w:rPr>
          <w:rFonts w:eastAsia="IRNazanin" w:cs="IRNazanin"/>
          <w:color w:val="111111"/>
          <w:sz w:val="28"/>
          <w:szCs w:val="28"/>
          <w:rtl w:val="true"/>
          <w:lang w:bidi="fa-IR"/>
        </w:rPr>
        <w:t>.</w:t>
      </w:r>
      <w:bookmarkStart w:id="77" w:name="pg1149_11809"/>
    </w:p>
    <w:p>
      <w:pPr>
        <w:pStyle w:val="BookText"/>
        <w:rPr/>
      </w:pPr>
      <w:bookmarkEnd w:id="77"/>
      <w:r>
        <w:rPr>
          <w:rFonts w:ascii="IRNazanin" w:hAnsi="IRNazanin" w:eastAsia="IRNazanin"/>
          <w:color w:val="111111"/>
          <w:sz w:val="28"/>
          <w:sz w:val="28"/>
          <w:szCs w:val="28"/>
          <w:rtl w:val="true"/>
          <w:lang w:bidi="fa-IR"/>
        </w:rPr>
        <w:t>ما حکم درخواست از فرد زنده در جهان ماده را در این بخش بیان می‌کنیم، و بیان حکم استمداد از اولیاء خدا را که در جهان دیگر زنده‌اند، به بخش بعد موکول می‌نماییم اینک بیان حکم هر سه صورت از بخش نخست</w:t>
      </w:r>
      <w:r>
        <w:rPr>
          <w:rFonts w:eastAsia="IRNazanin" w:cs="IRNazanin"/>
          <w:color w:val="111111"/>
          <w:sz w:val="28"/>
          <w:szCs w:val="28"/>
          <w:rtl w:val="true"/>
          <w:lang w:bidi="fa-IR"/>
        </w:rPr>
        <w:t>.</w:t>
      </w:r>
    </w:p>
    <w:p>
      <w:pPr>
        <w:pStyle w:val="Heading3"/>
        <w:numPr>
          <w:ilvl w:val="2"/>
          <w:numId w:val="1"/>
        </w:numPr>
        <w:rPr/>
      </w:pPr>
      <w:bookmarkStart w:id="78" w:name="__RefHeading___Toc2333837_373438147"/>
      <w:bookmarkStart w:id="79" w:name="_Toc27"/>
      <w:bookmarkEnd w:id="78"/>
      <w:r>
        <w:rPr>
          <w:rtl w:val="true"/>
        </w:rPr>
        <w:t>صورت نخست</w:t>
      </w:r>
      <w:bookmarkEnd w:id="7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درخواست کار و کمک از احیاء در امور عادی که اسباب طبیعی و عادی دارد، اساس تمدن بشر را تشکیل می‌دهد، زندگی بشر در این جهان خاکی براساس تعاون استوار است، و همه عقلای جهان در امور زندگی از یکدیگر کمک می‌طلبند و حکم این صورت آن‌چنان واضح است که هرگز احدی در آن اشکالی نکرده است و برای این‌که بحث ما قرآنی و حدیثی است به نقل آیه‌ای اکتفا می‌کنیم</w:t>
      </w:r>
      <w:r>
        <w:rPr>
          <w:rFonts w:eastAsia="IRNazanin" w:cs="IRNazanin"/>
          <w:color w:val="111111"/>
          <w:sz w:val="28"/>
          <w:szCs w:val="28"/>
          <w:rtl w:val="true"/>
          <w:lang w:bidi="fa-IR"/>
        </w:rPr>
        <w:t>.</w:t>
      </w:r>
      <w:bookmarkStart w:id="80" w:name="pg1149_11810"/>
    </w:p>
    <w:p>
      <w:pPr>
        <w:pStyle w:val="BookText"/>
        <w:rPr/>
      </w:pPr>
      <w:bookmarkEnd w:id="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ساختن سد در برابر 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ساکنان منطقه رو کرد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فَاَعینُونی بِقُوَّةٍ اَجْعَلْ بَیْنَکُمْ وَ بَیْنَهُمْ رَدْما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نیروئی که در اختیار دارید مرا کمک کنید تا در میان شما و آنان سدی قرار دهم</w:t>
      </w:r>
      <w:r>
        <w:rPr>
          <w:rFonts w:eastAsia="IRNazanin" w:cs="IRNazanin"/>
          <w:color w:val="111111"/>
          <w:sz w:val="28"/>
          <w:szCs w:val="28"/>
          <w:rtl w:val="true"/>
          <w:lang w:bidi="fa-IR"/>
        </w:rPr>
        <w:t xml:space="preserve">. </w:t>
      </w:r>
      <w:r>
        <w:rPr>
          <w:rStyle w:val="FootnoteAnchor"/>
          <w:rtl w:val="true"/>
        </w:rPr>
        <w:footnoteReference w:id="74"/>
      </w:r>
    </w:p>
    <w:p>
      <w:pPr>
        <w:pStyle w:val="Heading3"/>
        <w:numPr>
          <w:ilvl w:val="2"/>
          <w:numId w:val="1"/>
        </w:numPr>
        <w:rPr/>
      </w:pPr>
      <w:bookmarkStart w:id="81" w:name="__RefHeading___Toc2333839_373438147"/>
      <w:bookmarkStart w:id="82" w:name="_Toc28"/>
      <w:bookmarkEnd w:id="81"/>
      <w:r>
        <w:rPr>
          <w:rtl w:val="true"/>
        </w:rPr>
        <w:t>صورت دوم</w:t>
      </w:r>
      <w:bookmarkEnd w:id="82"/>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درخواست دعای خیر و یا طلب آمرزش از زندگان 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صحت و استواری یک چنین درخواست از احیاء، از ضروریات قرآن مجید است و هرکس مختصر آشنائی با قرآن داشته باشد، می‌داند که شیوه</w:t>
      </w:r>
    </w:p>
    <w:p>
      <w:pPr>
        <w:pStyle w:val="BookText"/>
        <w:rPr/>
      </w:pPr>
      <w:r>
        <w:rPr>
          <w:rFonts w:ascii="IRNazanin" w:hAnsi="IRNazanin" w:eastAsia="IRNazanin"/>
          <w:color w:val="111111"/>
          <w:sz w:val="28"/>
          <w:sz w:val="28"/>
          <w:szCs w:val="28"/>
          <w:rtl w:val="true"/>
          <w:lang w:bidi="fa-IR"/>
        </w:rPr>
        <w:t>پیامبران این بوده که در حق امت خود، طلب مغفرت می‌کردند و یا خود امت از پیامبران، چنین درخواستی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مجموع آیاتی را که در این قسمت وارد شده است در این‌جا منعکس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آیات ناظر به این قسمت چند گروه است که به خاطر تسهیل مطلب زیر شماره‌هائی مطرح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خداوند به پیامبر خود دستور می‌دهد که وی درباره آنان طلب آمرزش کند،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فَاعْفُ عَنْهُمْ وَ اسْتَغْفِرْ لَهُمْ وَ شاوِرْهُمْ فِی‌الاَْمْرِ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آنان درگذر و در حق آنان طلب آمرزش بنما و با آن‌ها در</w:t>
      </w:r>
    </w:p>
    <w:p>
      <w:pPr>
        <w:pStyle w:val="BookText"/>
        <w:rPr/>
      </w:pPr>
      <w:r>
        <w:rPr>
          <w:rFonts w:ascii="IRNazanin" w:hAnsi="IRNazanin" w:eastAsia="IRNazanin"/>
          <w:color w:val="111111"/>
          <w:sz w:val="28"/>
          <w:sz w:val="28"/>
          <w:szCs w:val="28"/>
          <w:rtl w:val="true"/>
          <w:lang w:bidi="fa-IR"/>
        </w:rPr>
        <w:t>امور مشورت کن</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فَبایِعْهُنَّ وَ اسْتَغْفِرْ لَهُنَّ اللّهَ اِنَّ اللّهَ غَفُورٌ 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زنان بیعت بنما و برای آن‌ها از خدا طلب آمرزش کن، حقا خداوند بخشنده و رحیم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اَمْوالِهِمْ صَدَقَةً تُطَهِّرُهُمْ وَ تُزَکّیهِمْ بِها وَ صَلِّ عَلَیْهِمْ اِنَّ صَلاتَکَ سَکَنٌ لَهُمْ وَاللّهُ سَمیعٌ عَلیمٌ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اموال آنان صدقه بگیر، آنان را با این عمل پاک گردان و در حق آنان دعا کن زیرا دعا تو در حق آنان، مایه آرامش آن‌ها است و</w:t>
      </w:r>
    </w:p>
    <w:p>
      <w:pPr>
        <w:pStyle w:val="BookText"/>
        <w:rPr/>
      </w:pPr>
      <w:r>
        <w:rPr>
          <w:rFonts w:ascii="IRNazanin" w:hAnsi="IRNazanin" w:eastAsia="IRNazanin"/>
          <w:color w:val="111111"/>
          <w:sz w:val="28"/>
          <w:sz w:val="28"/>
          <w:szCs w:val="28"/>
          <w:rtl w:val="true"/>
          <w:lang w:bidi="fa-IR"/>
        </w:rPr>
        <w:t>خداوند دانا و شنوا است</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در این آیه خداوند مستقیما به پیامبر دستور می‌دهد که در حق آنان دعا کند و تأثیر دعای او آن‌چنان سریع است که افراد، پس از دعای پیامبر، در باطن احساس آرامش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خود پیامبران به گنهکاران وعده می‌دادند که در شرایط خاصی برای آن‌ها طلب آمرزش خواهند کرد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قَوْلَ‌اِبْراهیمَ لاَِبیهِ لاََسْتَغْفِرَنَّ لَکَ</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مگر وعده ابراهیم به عموی خود که برای تو طلب آمرزش خواهم کرد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سَاَسْتَغْفِرُ لَکَ رَبّی اِنَّهُ کانَ بی حَفِیّا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برای تو طلب آمرزش می‌کنم زیرا خدایم نیکوکار است</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اسْتِغْفارُ اِبْراهیمَ لاَِبیهِ اِلاّ عَنْ مَوْعِدَةٍ وَعَدَهآ اِیّاهُ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طلب آمرزش ابراهیم برای عموی خود به خاطر وعده‌ای بود که به وی داده بود</w:t>
      </w:r>
      <w:r>
        <w:rPr>
          <w:rFonts w:eastAsia="IRNazanin" w:cs="IRNazanin"/>
          <w:color w:val="111111"/>
          <w:sz w:val="28"/>
          <w:szCs w:val="28"/>
          <w:rtl w:val="true"/>
          <w:lang w:bidi="fa-IR"/>
        </w:rPr>
        <w:t xml:space="preserve">. </w:t>
      </w:r>
      <w:r>
        <w:rPr>
          <w:rStyle w:val="FootnoteAnchor"/>
          <w:rtl w:val="true"/>
        </w:rPr>
        <w:footnoteReference w:id="80"/>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آیات حاکی است که پیامبران به گنهکاران وعده و نوید استغفار می‌دادند تا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نویدی داده بود، ولی وقتی او را در بت‌پرستی پایدار دید، از طلب آمرزش درباره او خودداری کرد، زیرا یکی از شرایط استجابت دعا این است که طرف موحد باشد</w:t>
      </w:r>
    </w:p>
    <w:p>
      <w:pPr>
        <w:pStyle w:val="BookText"/>
        <w:rPr/>
      </w:pPr>
      <w:r>
        <w:rPr>
          <w:rFonts w:ascii="IRNazanin" w:hAnsi="IRNazanin" w:eastAsia="IRNazanin"/>
          <w:color w:val="111111"/>
          <w:sz w:val="28"/>
          <w:sz w:val="28"/>
          <w:szCs w:val="28"/>
          <w:rtl w:val="true"/>
          <w:lang w:bidi="fa-IR"/>
        </w:rPr>
        <w:t>نه مشرک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دستور می‌دهد که گروه باایمان ولی گنهکار، برای جلب مغفرت خدا، حضور پیامبر گرامی صلی‌الله‌علیه‌و‌آله بروند و از او بخواهند که درباره آنان طلب آمرزش کند، و اگر پیامبر درباره آن‌ها طلب آمرزش کند، خداوند گناهان آنان را می‌بخشد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اَنَّهُمْ‌اِذْ ظَلَمُوآا اَنْفُسَهُمْ جآؤُکَ فَاسْتَغْفَرُوا اللّهَ وَ اسْتَغْفَرَلَهُمُ الرَّسُولُ لَوَجَدُوا اللّهَ تَوّابا رَحیما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آنان موقعی که بر خویشتن ستم کردند، پیش تو می‌آمدند، و از خداوند طلب آمرزش می‌کردند، خداوند را توبه‌پذیر و رحیم می‌یافتند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چه آیه‌ای روشن‌تر از این‌که خداوند به امت گنهکار دستور می‌دهد که برای جلب مغفرت خدا، حضور پیامبر برسند و از او بخواهند که در حق آنان دعا کند؟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صلی‌الله‌علیه‌و‌آله رسیدن و درخواست استغفار از او، دو فایده روشن دارد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استغفار از پیامبر، در گنهکار روح اطاعت و پیروی از پیامبر را زنده کرده و سبب می‌شود که آنان به خاطر احساس مقامی که از پیامبر می‌کنند، از او به خوبی پیروی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یک چنین رفت و آمد در انسان، حالت خاصی از خضوع نسبت به پیامبر پدید می‌آورد، و انسان را آماده می‌سازد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 وَ اَطیعُوا الرَّسُولَ</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را از</w:t>
      </w:r>
    </w:p>
    <w:p>
      <w:pPr>
        <w:pStyle w:val="BookText"/>
        <w:rPr/>
      </w:pPr>
      <w:r>
        <w:rPr>
          <w:rFonts w:ascii="IRNazanin" w:hAnsi="IRNazanin" w:eastAsia="IRNazanin"/>
          <w:color w:val="111111"/>
          <w:sz w:val="28"/>
          <w:sz w:val="28"/>
          <w:szCs w:val="28"/>
          <w:rtl w:val="true"/>
          <w:lang w:bidi="fa-IR"/>
        </w:rPr>
        <w:t>صمیم دل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مقام و موقعیّت پیامبر را در اذهان امت به خوبی ترسیم می‌کند و می‌رساند که همان‌طور که فیض‌های مادی از طریق اسباب خاصی به بندگان الهی می‌رسد، همچنین فیض معنوی که همان مغفرت خدا است، از طریق اسباب معینی مانند دعا پیامبر و عزیزان درگاه خدا، فرود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خورشید آسمان، سبب ریزش کالری و حرارت و نیرو و انرژی است، و این فیض از طریق آفتاب به بندگان می‌رسد، همچنین فیض معنوی و لطف الهی، وسیله خورشید آسمان رسالت، به بندگان الهی می‌رسد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مرحله،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و مسببات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و الطاف مادی و معنوی در هر دو جهان همراه با سبب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از آیات استفاده می‌شود که مسلمانان پیوسته به</w:t>
      </w:r>
    </w:p>
    <w:p>
      <w:pPr>
        <w:pStyle w:val="BookText"/>
        <w:rPr/>
      </w:pPr>
      <w:r>
        <w:rPr>
          <w:rFonts w:ascii="IRNazanin" w:hAnsi="IRNazanin" w:eastAsia="IRNazanin"/>
          <w:color w:val="111111"/>
          <w:sz w:val="28"/>
          <w:sz w:val="28"/>
          <w:szCs w:val="28"/>
          <w:rtl w:val="true"/>
          <w:lang w:bidi="fa-IR"/>
        </w:rPr>
        <w:t>حضور رسول خدا می‌رسیدند و درخواست دعا می‌کردند، و لذا وقتی مسلمانان به منافقان چنین پیشنهاد می‌کردند، با اباء و روی‌گردانی آن‌ها مواجه می‌گردیدند، چنان‌که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قیلَ لَهُمْ تَعالَوْا یَسْتَغْفِرْ لَکُمْ رَسُولُ اللّهِ لَوَّوْا رُؤُسَهُمْ وَ رَأَیْتَهُمْ یَصُدُّونَ وَ هُمْ مُسْتَکْبِروُنَ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وقتی به آنان گفته می‌شود بیائید تا پیامبر خدا درباره شماها طلب آمرزش کند، سرهای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مسخره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می‌گردانند، آنان را می‌بینی‌که با تکبر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 xml:space="preserve">. </w:t>
      </w:r>
      <w:r>
        <w:rPr>
          <w:rStyle w:val="FootnoteAnchor"/>
          <w:rtl w:val="true"/>
        </w:rPr>
        <w:footnoteReference w:id="83"/>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آیات گواهی می‌دهند که خود مردم با الهام از فطرت</w:t>
      </w:r>
    </w:p>
    <w:p>
      <w:pPr>
        <w:pStyle w:val="BookText"/>
        <w:rPr/>
      </w:pPr>
      <w:r>
        <w:rPr>
          <w:rFonts w:ascii="IRNazanin" w:hAnsi="IRNazanin" w:eastAsia="IRNazanin"/>
          <w:color w:val="111111"/>
          <w:sz w:val="28"/>
          <w:sz w:val="28"/>
          <w:szCs w:val="28"/>
          <w:rtl w:val="true"/>
          <w:lang w:bidi="fa-IR"/>
        </w:rPr>
        <w:t>پاک می‌دانستند که دعا پیامبران، در درگاه خدا درباره آنان اثر خاصی دارد، و صددرصد پذیرا است، از این جهت حضور آنان می‌رسیدند و درخواست طلب مغفرت از خدا درباره خود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سرشت پاک انسانی برای او الهام‌بخش بود که فیض الهی از طریق پیامبران به مردم می‌رسد، هم‌چنان‌که هدایت خداوند از طریق پیامبران به مردم می‌رسد، از این نظر حضور پیامبران می‌رسیدند، و از آنان درخواست دعا می‌کردند که در حق آنان از خداوند طلب مغفرت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آیات این بخش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یاَبانَا اسْتَغْفِرْلَنا ذُنُوبَنا اِنّا کُنّا خطِئینَ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سَوْفَ اَسْتَغْفِرُلَکُمْ رَبّی اِنَّهُ هُوَ الْغَفُورُ الرَّحیمُ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یعقوب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ما، برای ما به خاطر گناهانی که داریم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مغفرت بنما، ما خطا کار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زودی از خدایم برای شما طلب آمرزش می‌کنم، او بخشایشگر و رحیم است</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به پیامبر اخطار می‌کند که طلب آمرزش او در حق اشخاص و منافقانی که هنوز در بت گرائی خود باقی هستند به هدف اجابت نمی‌رسد و این آیات یک نوع استثناء از آیات پیش است و حاکی است که در غیر این مورد دعای پیامبر تأثیر خاصّی دارد، 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تَسْتَغْفِرْ لَهُمْ سَبْعینَ مَرَّةً فَلَنْ یَغْفِرَ اللّهُ لَهُمْ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درباره آن هفتادبار طلب آمرزش نمائی خداوند آنان را نخواهد بخشید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عَلَیْهِمْ اَسْتَغْفَرْتَ لَهُمْ اَمْ لَمْ تَسْتَغْفِرْ لَهُمْ لَنْ یَغْفِرَ اللّهُ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مساوی و برابر است درباره آنان طلب آمرزش بنمائی یا ننمائی، خداوند آنان را نخواهد بخشید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وَقَعَ عَلَیْهِمُ الرِّجْزُ قالُوا یا مُوسَی ادْعُ لَنا رَبَّکَ بِما عَهِدَ عِنْدَکَ لَئِنْ کَشَفْتَ عَنَّا الرِّجْزَ لَنُؤْمِنَنَّ لَکَ وَلَنُرْسِلَنَّ مَعَکَ بَنی اِسْرآئیلَ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وقتی عذاب آل فرعون را فراگرفت، به موسی گفتند روی عهدی که با خدا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داده است که دعای تو را مستجاب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دعا کن،</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عذاب را برطرف کردی به‌تو ایمان می‌آوریم و بنی‌اسرائیل را همراهت روانه می‌کنیم</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در این‌جا گنهکارانی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درخواست دعا می‌کنند و به گواهی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عَهِدَ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می‌دانستند که خداوند با موسی چنین عهدی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لَنا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به‌این‌باشدکه آنان‌از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می‌خواستند که عذاب را برطرف کند و در او چنین قدرتی را سراغ داشتند، در این صورت این آیه از دلایل قسم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صحیح است از پیامبران امور خارق العاده‌ای خواسته شود که به قدرت الهی انجام دهند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می‌رود ولی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لَنا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را ضعیف می‌سازد زیرا ظاهر این جمله این است که کار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بس نه تصرّف در</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و رفع عذاب، بنابراین، آیه مربوط به همین قسم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این آیه تصریح بر این‌که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کلیم‌اللّه علیه‌السلام در حق مشرکان</w:t>
      </w:r>
    </w:p>
    <w:p>
      <w:pPr>
        <w:pStyle w:val="BookText"/>
        <w:rPr/>
      </w:pPr>
      <w:r>
        <w:rPr>
          <w:rFonts w:ascii="IRNazanin" w:hAnsi="IRNazanin" w:eastAsia="IRNazanin"/>
          <w:color w:val="111111"/>
          <w:sz w:val="28"/>
          <w:sz w:val="28"/>
          <w:szCs w:val="28"/>
          <w:rtl w:val="true"/>
          <w:lang w:bidi="fa-IR"/>
        </w:rPr>
        <w:t>مستجاب نمی‌شود، نشده است، بلکه آیات دیگر بر این گواهی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قرآن استفاده می‌شود که دسته‌ای باایمان پیوسته برای گروه دیگر دعا می‌کردند، 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جاؤُا مِنْ بَعْدِهِمْ یَقُولُونَ رَبَّنَا اغْفِرْ لَنا وَ لاِِخْوانِنَا الَّذینَ سَبَقُونا بِالاْیمانِ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گروهی که پس از آنان آمدند، می‌گویند پروردگار ما و برادران‌ما را که‌بر ما، در ایمان سبقت و پیشی جستند، بیامرز</w:t>
      </w:r>
      <w:r>
        <w:rPr>
          <w:rFonts w:eastAsia="IRNazanin" w:cs="IRNazanin"/>
          <w:color w:val="111111"/>
          <w:sz w:val="28"/>
          <w:szCs w:val="28"/>
          <w:rtl w:val="true"/>
          <w:lang w:bidi="fa-IR"/>
        </w:rPr>
        <w:t xml:space="preserve">. </w:t>
      </w:r>
      <w:r>
        <w:rPr>
          <w:rStyle w:val="FootnoteAnchor"/>
          <w:rtl w:val="true"/>
        </w:rPr>
        <w:footnoteReference w:id="88"/>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این گروه افراد باایمان را دعا می‌کنند، بلکه حاملان عرش و گروهی که در اطراف آن قرار گرفته‌اند، نیز برای افراد باایمان</w:t>
      </w:r>
    </w:p>
    <w:p>
      <w:pPr>
        <w:pStyle w:val="BookText"/>
        <w:rPr/>
      </w:pPr>
      <w:r>
        <w:rPr>
          <w:rFonts w:ascii="IRNazanin" w:hAnsi="IRNazanin" w:eastAsia="IRNazanin"/>
          <w:color w:val="111111"/>
          <w:sz w:val="28"/>
          <w:sz w:val="28"/>
          <w:szCs w:val="28"/>
          <w:rtl w:val="true"/>
          <w:lang w:bidi="fa-IR"/>
        </w:rPr>
        <w:t>طلب آمرزش می‌نمایند، چنان‌که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یَحْمِلُونَ الْعَرْشَ وَ مَنْ حَوْلَهُ یُسَبِّحُونَ بِحَمْدِرَبِّهِمْ وَ یُؤْمِنُونَ بِه وَ یَسْتَغْفِرُونَ لِلَّذینَ امَنُوا رَبَّناوَسِعْتَ کُلَّ شَیْ‌ءٍ رَحْمَةً وَ عِلْما فَاغْفِرْ لِلَّذینَ تابُوا وَ اتَّبَعُوا سَبیلَکَ وَقِهِمْ عَذابَ‌الْجَحیمِ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که عرش را حمل می‌کنند و افرادی که در اطراف آن قرار دارند، با ستایش خدا، او را از عیب و نقص، تنزیه می‌کنند و برای افراد باایمان طلب آمرزش 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رحمت و علم تو همه جا را فراگرفته است، پس افرادی را که توبه کرده‌اند و از راه تو پیروی می‌کنند، ببخش و ایشان را از عذاب دوزخ بازدار</w:t>
      </w:r>
      <w:r>
        <w:rPr>
          <w:rFonts w:eastAsia="IRNazanin" w:cs="IRNazanin"/>
          <w:color w:val="111111"/>
          <w:sz w:val="28"/>
          <w:szCs w:val="28"/>
          <w:rtl w:val="true"/>
          <w:lang w:bidi="fa-IR"/>
        </w:rPr>
        <w:t>.</w:t>
      </w:r>
      <w:r>
        <w:rPr>
          <w:rStyle w:val="FootnoteAnchor"/>
          <w:rtl w:val="true"/>
        </w:rPr>
        <w:footnoteReference w:id="89"/>
      </w:r>
      <w:bookmarkStart w:id="83" w:name="pg1149_11825"/>
    </w:p>
    <w:p>
      <w:pPr>
        <w:pStyle w:val="BookText"/>
        <w:rPr/>
      </w:pPr>
      <w:bookmarkEnd w:id="83"/>
      <w:r>
        <w:rPr>
          <w:rFonts w:ascii="IRNazanin" w:hAnsi="IRNazanin" w:eastAsia="IRNazanin"/>
          <w:color w:val="111111"/>
          <w:sz w:val="28"/>
          <w:sz w:val="28"/>
          <w:szCs w:val="28"/>
          <w:rtl w:val="true"/>
          <w:lang w:bidi="fa-IR"/>
        </w:rPr>
        <w:t>بنابراین چه بهتر ما نیز از شیوه خداپسندانه این گروه پیروی کنیم و برای افراد باایمان پیوسته طلب آمرزش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حکم دو صورت از صورت‌های پنجگانه درخواست حاجت از غیرخدا از مدارک قرآنی روشن گردید و از سه صورت مربوط به سؤال از احیاء یک صورت باقی ماند که اکنون مورد بررسی قرار می‌گیرد</w:t>
      </w:r>
      <w:r>
        <w:rPr>
          <w:rFonts w:eastAsia="IRNazanin" w:cs="IRNazanin"/>
          <w:color w:val="111111"/>
          <w:sz w:val="28"/>
          <w:szCs w:val="28"/>
          <w:rtl w:val="true"/>
          <w:lang w:bidi="fa-IR"/>
        </w:rPr>
        <w:t>.</w:t>
      </w:r>
    </w:p>
    <w:p>
      <w:pPr>
        <w:pStyle w:val="Heading3"/>
        <w:numPr>
          <w:ilvl w:val="2"/>
          <w:numId w:val="1"/>
        </w:numPr>
        <w:rPr/>
      </w:pPr>
      <w:bookmarkStart w:id="84" w:name="__RefHeading___Toc2333841_373438147"/>
      <w:bookmarkStart w:id="85" w:name="_Toc29"/>
      <w:bookmarkEnd w:id="84"/>
      <w:r>
        <w:rPr>
          <w:rtl w:val="true"/>
        </w:rPr>
        <w:t>صورت سوم</w:t>
      </w:r>
      <w:bookmarkEnd w:id="85"/>
    </w:p>
    <w:p>
      <w:pPr>
        <w:pStyle w:val="BookText"/>
        <w:rPr/>
      </w:pPr>
      <w:r>
        <w:rPr>
          <w:rFonts w:ascii="IRNazanin" w:hAnsi="IRNazanin" w:eastAsia="IRNazanin"/>
          <w:color w:val="111111"/>
          <w:sz w:val="28"/>
          <w:sz w:val="28"/>
          <w:szCs w:val="28"/>
          <w:rtl w:val="true"/>
          <w:lang w:bidi="fa-IR"/>
        </w:rPr>
        <w:t xml:space="preserve">این‌که از فرد زنده که قدرت بر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خارق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استمداد می‌نمائیم و می‌خواهیم که کاری را از غیر مجرای طبیعی، انجام دهد، مثلاً از طریق اعجاز، بیماری را شفا بخشد، چشمه ساری را جاری سازد و</w:t>
      </w:r>
      <w:r>
        <w:rPr>
          <w:rFonts w:eastAsia="IRNazanin" w:cs="IRNazanin"/>
          <w:color w:val="111111"/>
          <w:sz w:val="28"/>
          <w:szCs w:val="28"/>
          <w:rtl w:val="true"/>
          <w:lang w:bidi="fa-IR"/>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نویسندگان اسلامی این نوع درخواست را به صورت دوم بازمی‌گردانند و می‌گویند مقصود این است که از خدا بخواهد که خداوند مریض او</w:t>
      </w:r>
    </w:p>
    <w:p>
      <w:pPr>
        <w:pStyle w:val="BookText"/>
        <w:rPr/>
      </w:pPr>
      <w:r>
        <w:rPr>
          <w:rFonts w:ascii="IRNazanin" w:hAnsi="IRNazanin" w:eastAsia="IRNazanin"/>
          <w:color w:val="111111"/>
          <w:sz w:val="28"/>
          <w:sz w:val="28"/>
          <w:szCs w:val="28"/>
          <w:rtl w:val="true"/>
          <w:lang w:bidi="fa-IR"/>
        </w:rPr>
        <w:t>را شفادهد، قرض‌او را اداءنماید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نوع کارها، کار خدا است و چون وسیله آن دعای پیامبر و امام‌است، ازاین‌جهت مجازا کار خدا به دعاکننده استناد داده می‌شود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ولی آیات قرآن به روشنی گواهی می‌دهند که درخواست چنین حاجتی از پیامبران صحیح است، و مجاز گوئی نیست، یعنی جدا می‌خواهیم که معصوم کرامت کند و یا از در اعجاز وارد گردد و بیمار صعب‌العلاج ما را به حول و قوه الهی شفا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قرآن شفاء را به خدا نسبت می‌دهد و می‌گوید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مَرِضْتُ فَهُوَ یَشْفینِ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بیمار شدم او مرا شفا می‌دهد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ولی در آیات دیگر شفا را به عسل و قرآن نسبت می‌دهد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مِنْ بُطُونِها شَرابٌ مُخْتَلِفٌ اَلْوانُهُ فیهِ شِفاءٌ لِلنّاسِ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شکم‌های زنبوران عسل، مایعی با رنگ‌های گوناگون بیرون می‌آید، که در آن درمانی است برای مردم</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نُنَزِّلُ مِنَ‌الْقُرْانِ ما هُوَ شِفاءٌ وَ رَحْمَةٌ لِلْمُؤْمِنینَ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قرآن چیزی را فرومی‌فرستیم که برای گروه باایمان شفاء و رحمت‌است</w:t>
      </w:r>
      <w:r>
        <w:rPr>
          <w:rFonts w:eastAsia="IRNazanin" w:cs="IRNazanin"/>
          <w:color w:val="111111"/>
          <w:sz w:val="28"/>
          <w:szCs w:val="28"/>
          <w:rtl w:val="true"/>
          <w:lang w:bidi="fa-IR"/>
        </w:rPr>
        <w:t>.</w:t>
      </w:r>
      <w:r>
        <w:rPr>
          <w:rStyle w:val="FootnoteAnchor"/>
          <w:rtl w:val="true"/>
        </w:rPr>
        <w:footnoteReference w:id="93"/>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جآءَتْکُمْ مَوْعِظَةٌ مِنْ رَبِّکُمْ وَ شِفآءٌ لِما فِی الصُّدُورِ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جانب پروردگارتان به سوی شما موعظه‌ای آمد و شفا است برای آن‌چه در سینه‌های شما است</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راه جمع میان این دو گروه از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 و اختصاص شفاء به خدا و اثبات آن برای عسل و قرآن و نصایح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مؤثّربالاستقلال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تأثیر به خود متکّی است و تأثیر عوامل دیگر به اذن خدا و نسبیت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بینی اسلامی و فلسفی، تمام عوامل و فواعل، فعل تسبیبی خداست، و علل، از خود کوچک‌ترین استقلالی ندارد، بنابر این از نظر عقل و خرد و آیات قرآن، مانعی نخواهد داشت که همان خدائی که به عسل</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قدرت شفا داده و به داروهای گیاهی و یا شیمیائی نیروی بهبود و سلامت بخشی لطف فرموده است، همان قدرت و نیرو را به پیامبران و امامان بدهد، هم‌چنان‌که مرتاضان از راه ریاضت می‌توانند قدرت‌های روحی بزرگی به دست آورند، در این صورت چه اشکالی دارد که خدا از طریق تفضّل و یا بر اثر طی طریق عبودیت و بندگی، به آنان قدرت و نیروئی بخشد تا آن‌ها در شرایط خاصّ کارهای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محیرالعقول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اسباب طبیعی از عهده چنین کارهائی برآیند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شفابخشی پیامبر و امام، و کارآئی اولیاء الهی و انجام کارهای خارق‌العاده، منافات ندارد که شافی واقعی و برگرداننده حقیقی گمشده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باشد که به این عوامل قدرت و نیرو داده که به اذن او روی مصالحی در جهان تصرف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آیات قرآن به روشنی گواهی می‌دهد که مردم، این چنین کارها را از پیامبران و احیانا از غیر آنان می‌خواستند، اینک نمونه‌هائی را یادآور می‌شویم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آیه یاد شده در زیر می‌رساند که بنی‌اسرائیل در خشکسالی از پیامبر خود طلب آب نمودند، آن هم نه از مجرای طبیعی بلکه از مجرای خرق عادت، نه این‌که گفتند دعا کن تا خدا آب برای ما برساند، بلکه گفتند ما را سیراب کن و آب در اختیار ما بگذار، چنان‌که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اَوْحَیْنآ اِلی مُوسیآ اِذِ اسْتَسْقاهُ قَوْمُهُ اَنِ اضْرِبْ بِعَصاکَ الْحَجَرَ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موسی، موقعی که قوم او از وی آب طلبیدند وحی کردیم که با عصای خود به صخره‌ها بزن</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روشن‌تر از این آیه این است که حضرت سلیمان از حاضران در مجلس درخواست کرد که تخت بلقیس را از صدها فرسخ با بودن موانع و عوائق حاضر کنند، آن‌جا که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اَیُّکُمْ یَأْتینی بِعَرْشِها قَبْلَ اَنْ یَأْتُونی مُسْلِمینَ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کدامیک از شماها تخت او را پیش از آن‌که به حضور من با حالت</w:t>
      </w:r>
    </w:p>
    <w:p>
      <w:pPr>
        <w:pStyle w:val="BookText"/>
        <w:rPr/>
      </w:pPr>
      <w:r>
        <w:rPr>
          <w:rFonts w:ascii="IRNazanin" w:hAnsi="IRNazanin" w:eastAsia="IRNazanin"/>
          <w:color w:val="111111"/>
          <w:sz w:val="28"/>
          <w:sz w:val="28"/>
          <w:szCs w:val="28"/>
          <w:rtl w:val="true"/>
          <w:lang w:bidi="fa-IR"/>
        </w:rPr>
        <w:t>تسلیم وارد شوند حاضر می‌کند؟</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هدف، احضار 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غیرعادی بود، همچنان که از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برخیا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آیه‌های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وارد شده است، به‌روشنی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سخن در یک کلمه است و آن این‌که برخی تصور می‌کنند که کارهای آسان و عادی کار غیر الهی است، و کارهای غیرعادی که از قدرت بشر معمولی خارج است کار خدا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میزان در کارهای خدائی و غیرخدائی استقلال و عدم استقلال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خدائی این است که فاعل بی‌دخالت غیر خود و</w:t>
      </w:r>
    </w:p>
    <w:p>
      <w:pPr>
        <w:pStyle w:val="BookText"/>
        <w:rPr/>
      </w:pPr>
      <w:r>
        <w:rPr>
          <w:rFonts w:ascii="IRNazanin" w:hAnsi="IRNazanin" w:eastAsia="IRNazanin"/>
          <w:color w:val="111111"/>
          <w:sz w:val="28"/>
          <w:sz w:val="28"/>
          <w:szCs w:val="28"/>
          <w:rtl w:val="true"/>
          <w:lang w:bidi="fa-IR"/>
        </w:rPr>
        <w:t>بدون استمداد از قوه دیگری، کاری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خدائی آن است که فاعل در انجام آن مستقل تام، و به غیر خود، اصلاً نیازمند نباشد، ولی کارهای غیر خدائی اعم از آسان و عادی، یا مشکل و غیرعادی این است که فاعل در انجام آن‌ها مستقل نباشد بلکه در پرتو فاعل و نیروی مستقلی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هیچ مانعی ندارد که خداوند به اولیاء خود قدرت بر انجام کارهای خارق العاده که از قدرت بشر عادی بیرون است مرحمت بفرماید و ما نیز از آنان بخواهیم که این‌گونه کارها را انجام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با صراحت هرچه تمام‌تر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تُبْرِی‌ءُ الاَْکْمَهَ وَ الاَْبْرَصَ بِأِذْنی وَ أِذْ تُخْرِجُ الْمَوْتی بِأِذْنی</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به‌اذن من نابینا و مبتلا به‌بیماری‌برص را شفا می‌دهی و مردگان را به</w:t>
      </w:r>
    </w:p>
    <w:p>
      <w:pPr>
        <w:pStyle w:val="BookText"/>
        <w:rPr/>
      </w:pPr>
      <w:r>
        <w:rPr>
          <w:rFonts w:ascii="IRNazanin" w:hAnsi="IRNazanin" w:eastAsia="IRNazanin"/>
          <w:color w:val="111111"/>
          <w:sz w:val="28"/>
          <w:sz w:val="28"/>
          <w:szCs w:val="28"/>
          <w:rtl w:val="true"/>
          <w:lang w:bidi="fa-IR"/>
        </w:rPr>
        <w:t>اجازه‌من زنده‌می‌کنی</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مجموع این آیات گواه بر آن است که اولیاء الهی دارای چنین قدرت‌ها بوده‌اند و درخواست کارهای خارق‌العاده از آن‌ها یک امر رایجی بوده و قرآن نیز به صحت چنین درخواست‌هائی گواهی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حکم هر سه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از 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روشن گردید و دیدیم که آیات قرآنی با صراحت هرچه کاملتر بر صحت آن، نظر دادند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وقت آن رسیده است که حکم دو صورت باقی مانده را که هر دو مربوط به سؤال از ارواح مقدسه است، از نظر ادله قرآن و حدیثی روشن</w:t>
      </w:r>
      <w:bookmarkStart w:id="86" w:name="pg1149_11835"/>
    </w:p>
    <w:p>
      <w:pPr>
        <w:pStyle w:val="BookText"/>
        <w:rPr/>
      </w:pPr>
      <w:bookmarkEnd w:id="86"/>
      <w:r>
        <w:rPr>
          <w:rFonts w:ascii="IRNazanin" w:hAnsi="IRNazanin" w:eastAsia="IRNazanin"/>
          <w:color w:val="111111"/>
          <w:sz w:val="28"/>
          <w:sz w:val="28"/>
          <w:szCs w:val="28"/>
          <w:rtl w:val="true"/>
          <w:lang w:bidi="fa-IR"/>
        </w:rPr>
        <w:t>سازیم و این‌مطلب را در بخش‌آینده می‌خوانیم</w:t>
      </w:r>
      <w:r>
        <w:rPr>
          <w:rFonts w:eastAsia="IRNazanin" w:cs="IRNazanin"/>
          <w:color w:val="111111"/>
          <w:sz w:val="28"/>
          <w:szCs w:val="28"/>
          <w:rtl w:val="true"/>
          <w:lang w:bidi="fa-IR"/>
        </w:rPr>
        <w:t>.</w:t>
      </w:r>
    </w:p>
    <w:p>
      <w:pPr>
        <w:pStyle w:val="Heading2"/>
        <w:numPr>
          <w:ilvl w:val="1"/>
          <w:numId w:val="1"/>
        </w:numPr>
        <w:rPr/>
      </w:pPr>
      <w:bookmarkStart w:id="87" w:name="__RefHeading___Toc2333843_373438147"/>
      <w:bookmarkStart w:id="88" w:name="_Toc30"/>
      <w:bookmarkEnd w:id="87"/>
      <w:r>
        <w:rPr>
          <w:rtl w:val="true"/>
        </w:rPr>
        <w:t>استمداد از ارواح اولیاء الهی</w:t>
      </w:r>
      <w:bookmarkEnd w:id="88"/>
    </w:p>
    <w:p>
      <w:pPr>
        <w:pStyle w:val="Heading3"/>
        <w:numPr>
          <w:ilvl w:val="2"/>
          <w:numId w:val="1"/>
        </w:numPr>
        <w:rPr/>
      </w:pPr>
      <w:bookmarkStart w:id="89" w:name="__RefHeading___Toc2333845_373438147"/>
      <w:bookmarkStart w:id="90" w:name="_Toc31"/>
      <w:bookmarkEnd w:id="89"/>
      <w:r>
        <w:rPr>
          <w:rtl w:val="true"/>
        </w:rPr>
        <w:t>استمداد از ارواح اولیاء الهی</w:t>
      </w:r>
      <w:bookmarkEnd w:id="90"/>
    </w:p>
    <w:p>
      <w:pPr>
        <w:pStyle w:val="BookText"/>
        <w:rPr/>
      </w:pPr>
      <w:r>
        <w:rPr>
          <w:rFonts w:ascii="IRNazanin" w:hAnsi="IRNazanin" w:eastAsia="IRNazanin"/>
          <w:color w:val="111111"/>
          <w:sz w:val="28"/>
          <w:sz w:val="28"/>
          <w:szCs w:val="28"/>
          <w:rtl w:val="true"/>
          <w:lang w:bidi="fa-IR"/>
        </w:rPr>
        <w:t xml:space="preserve">مسأله مهم درباره استمداد از اولیاء الهی، استمداد در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انتقال آنان به سرای دیگر است، خواه به صورت درخواست دعا باشد یا به صورت درخواست کار خارق‌العاده زیرا مسلمانان امروز در محضر پیامبر و یا امامی نیستند که به حضور آن‌ها برسند و از آنان درخواست حضوری بنمایند، بلکه غالبا سؤال‌ها و درخواست‌های آنان، از ارواح مقدّسه انبیاء و اولیاء است از این جهت تشریح حکم این دو صورت از اهمیّت بیشتری برخوردار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این موضوع در گرو تشریح چهارمطلب است که با آگاهی</w:t>
      </w:r>
    </w:p>
    <w:p>
      <w:pPr>
        <w:pStyle w:val="BookText"/>
        <w:rPr/>
      </w:pPr>
      <w:r>
        <w:rPr>
          <w:rFonts w:ascii="IRNazanin" w:hAnsi="IRNazanin" w:eastAsia="IRNazanin"/>
          <w:color w:val="111111"/>
          <w:sz w:val="28"/>
          <w:sz w:val="28"/>
          <w:szCs w:val="28"/>
          <w:rtl w:val="true"/>
          <w:lang w:bidi="fa-IR"/>
        </w:rPr>
        <w:t>صحیح از آن چهار مطلب می‌توان به صحت چنین استمدادها و استغاثه‌ها اذعان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مطلب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روح و روان انسان پس از مرگ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انسان همان روح و روان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جهان ارواح امکان‌پذیر می‌باشد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صحیحی که محدّثان اسلامی نقل کرده‌اند شاهدی گویا بر صحت و استواری چنین استمدادها است، و پیوسته روش مسلمانان در تمام اعصار، این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تشریح هریک از نقاط چهارگانه</w:t>
      </w:r>
      <w:r>
        <w:rPr>
          <w:rFonts w:eastAsia="IRNazanin" w:cs="IRNazanin"/>
          <w:color w:val="111111"/>
          <w:sz w:val="28"/>
          <w:szCs w:val="28"/>
          <w:rtl w:val="true"/>
          <w:lang w:bidi="fa-IR"/>
        </w:rPr>
        <w:t>.</w:t>
      </w:r>
      <w:bookmarkStart w:id="91" w:name="pg1149_11837"/>
    </w:p>
    <w:p>
      <w:pPr>
        <w:pStyle w:val="Heading3"/>
        <w:numPr>
          <w:ilvl w:val="2"/>
          <w:numId w:val="1"/>
        </w:numPr>
        <w:rPr/>
      </w:pPr>
      <w:bookmarkStart w:id="92" w:name="__RefHeading___Toc2333847_373438147"/>
      <w:bookmarkStart w:id="93" w:name="_Toc32"/>
      <w:bookmarkEnd w:id="91"/>
      <w:bookmarkEnd w:id="92"/>
      <w:r>
        <w:rPr/>
        <w:t>1</w:t>
      </w:r>
      <w:r>
        <w:rPr>
          <w:rtl w:val="true"/>
        </w:rPr>
        <w:t xml:space="preserve"> </w:t>
      </w:r>
      <w:r>
        <w:rPr>
          <w:rtl w:val="true"/>
        </w:rPr>
        <w:t>مرگ فنای انسان نیست</w:t>
      </w:r>
      <w:bookmarkEnd w:id="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به روشنی گواهی می‌دهد که مرگ پایان زندگی نیست، بلکه دریچه‌ای است برای یک زندگی نوین، و انسان با عبور از این رهگذر به حیات جدید و عالَمی کاملاً نو، گام می‌نهد، عالَمی که برتر از جهان ماده و طبیعت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که مرگ را فنای انسان می‌دانند و معتقدند که با مرگ، همه‌چیز وی از بین می‌رود و نشانه‌ای از او جز یک جسد بی‌روح که پس از چند صباحی به خاک و دیگر عناصر تبدیل می‌شود، باقی می‌ماند، ناخودآگاه از فلسفه مادیگری پیروی می‌نمایند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طرز تفکر حاکی است که دارنده این نظر، حیات و زندگی را جزء</w:t>
      </w:r>
    </w:p>
    <w:p>
      <w:pPr>
        <w:pStyle w:val="BookText"/>
        <w:rPr/>
      </w:pPr>
      <w:r>
        <w:rPr>
          <w:rFonts w:ascii="IRNazanin" w:hAnsi="IRNazanin" w:eastAsia="IRNazanin"/>
          <w:color w:val="111111"/>
          <w:sz w:val="28"/>
          <w:sz w:val="28"/>
          <w:szCs w:val="28"/>
          <w:rtl w:val="true"/>
          <w:lang w:bidi="fa-IR"/>
        </w:rPr>
        <w:t>آثار مادی اجزاء بدن و واکنش‌های فیزیکی و شیمیایی مغز و سلسله اعصاب، چیزی دیگر نمی‌داند، و با فرو نشستن گرمی بدن و توقف سلول‌ها از حرکت و تولید، حیات انسان فروکش کرده و شخص به صورت جماد درمی‌آید، روح و روان در این مکتب، جز انعکاس ماده و خواص آن چیز دیگری نیست و با بطلان این خواص و از میان رفتن تأثیرات متقابل اجزاء بدن در یکدیگر، روح و روان به کلی باطل شده و دیگر از وجود روح و بقاء آن و جهانی به نام ارواح خبری نیست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چنین نظر، درباره روح و روان انسان، از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می‌گیرد و در این مکتب، انسان جز یک ماشین چیزی نیست که از ابزار و آلات مختلف ترکیب یافته و تأثیرات متقابل اجزاء آن، پدیدآورنده نیروی</w:t>
      </w:r>
    </w:p>
    <w:p>
      <w:pPr>
        <w:pStyle w:val="BookText"/>
        <w:rPr/>
      </w:pPr>
      <w:r>
        <w:rPr>
          <w:rFonts w:ascii="IRNazanin" w:hAnsi="IRNazanin" w:eastAsia="IRNazanin"/>
          <w:color w:val="111111"/>
          <w:sz w:val="28"/>
          <w:sz w:val="28"/>
          <w:szCs w:val="28"/>
          <w:rtl w:val="true"/>
          <w:lang w:bidi="fa-IR"/>
        </w:rPr>
        <w:t>تفکر و درک، در مغز گردیده است و با پراکندگی اجزاء آن، آثار تفکر و حیات به کلی نابود می‌شود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ماتریالیست‌ها درباره روح و روان، در نظر فلاسفه بزرگ جهان و دانشمندان الهی به کلی مردود بوده و الهیّون برای انسان، علاوه بر نظام مادی بدن و سلسله اعصاب و واکنش‌های متقابل مادی آن، جوهری اصیل به نام روح و روان قائلند که مدتی با این بدن همراه می‌باشد و بعدا پیوند خود را از بدن بریده و در محیط ویژه خود با بدن لطیف‌تر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ارواح پس از مرگ انسان، مسأله‌ای نیست که بتوان آن را در این صفحات، ثابت و مبرهن نمود، زیرا بقاء نفس و روح انسان، با آیات قرآنی، دلایل دقیق فلسفی و تجارب یقین آفرین روحیّون، امروز ثابت گردیده</w:t>
      </w:r>
      <w:bookmarkStart w:id="94" w:name="pg1149_11840"/>
    </w:p>
    <w:p>
      <w:pPr>
        <w:pStyle w:val="BookText"/>
        <w:rPr/>
      </w:pPr>
      <w:bookmarkEnd w:id="9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این‌جا به نقل آیات قرآنی که گواهی بر بقاء روح پس از مرگ می‌دهند می‌پردازیم</w:t>
      </w:r>
      <w:r>
        <w:rPr>
          <w:rFonts w:eastAsia="IRNazanin" w:cs="IRNazanin"/>
          <w:color w:val="111111"/>
          <w:sz w:val="28"/>
          <w:szCs w:val="28"/>
          <w:rtl w:val="true"/>
          <w:lang w:bidi="fa-IR"/>
        </w:rPr>
        <w:t>.</w:t>
      </w:r>
    </w:p>
    <w:p>
      <w:pPr>
        <w:pStyle w:val="Heading3"/>
        <w:numPr>
          <w:ilvl w:val="2"/>
          <w:numId w:val="1"/>
        </w:numPr>
        <w:rPr/>
      </w:pPr>
      <w:bookmarkStart w:id="95" w:name="__RefHeading___Toc2333849_373438147"/>
      <w:bookmarkStart w:id="96" w:name="_Toc33"/>
      <w:bookmarkEnd w:id="95"/>
      <w:r>
        <w:rPr/>
        <w:t>2</w:t>
      </w:r>
      <w:r>
        <w:rPr>
          <w:rtl w:val="true"/>
        </w:rPr>
        <w:t xml:space="preserve"> </w:t>
      </w:r>
      <w:r>
        <w:rPr>
          <w:rtl w:val="true"/>
        </w:rPr>
        <w:t>قرآن و بقاء ارواح</w:t>
      </w:r>
      <w:bookmarkEnd w:id="96"/>
    </w:p>
    <w:p>
      <w:pPr>
        <w:pStyle w:val="BookText"/>
        <w:rPr/>
      </w:pPr>
      <w:r>
        <w:rPr>
          <w:rFonts w:ascii="IRNazanin" w:hAnsi="IRNazanin" w:eastAsia="IRNazanin"/>
          <w:color w:val="111111"/>
          <w:sz w:val="28"/>
          <w:sz w:val="28"/>
          <w:szCs w:val="28"/>
          <w:rtl w:val="true"/>
          <w:lang w:bidi="fa-IR"/>
        </w:rPr>
        <w:t>آیات قرآن به روشنی بر بقاء ارواح پس از جدائی از بدن گواهی می‌دهند و ما برای اختصار، فقط متن آیه‌ها را یادآور می‌شویم، و تحلیل را برای فرصت دیگر موکول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تَقُولُوا لِمَنْ یُقْتَلُ فی سَبیلِ اللّهِ اَمْواتٌ بَلْ اَحْیاءٌ وَ لکِنْ لا تَشْعُرُونَ</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کسانی که در راه خدا کشته می‌شوند، نگوئید مرده‌اند، بلکه آنان</w:t>
      </w:r>
    </w:p>
    <w:p>
      <w:pPr>
        <w:pStyle w:val="BookText"/>
        <w:rPr/>
      </w:pPr>
      <w:r>
        <w:rPr>
          <w:rFonts w:ascii="IRNazanin" w:hAnsi="IRNazanin" w:eastAsia="IRNazanin"/>
          <w:color w:val="111111"/>
          <w:sz w:val="28"/>
          <w:sz w:val="28"/>
          <w:szCs w:val="28"/>
          <w:rtl w:val="true"/>
          <w:lang w:bidi="fa-IR"/>
        </w:rPr>
        <w:t>زندگانند، ولی شما احساس نمی‌کنید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الَّذینَ قُتِلُوا فی سَبیلِ اللّهِ اَمْواتا بَلْ اَحْیاءٌ عِنْدَ رَبِّهِمْ یُرْزَقُونَ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گروهی‌را که در راه‌خدا کشته‌می‌شوند، مرده‌مپندارید بلکه آنان زندگانند که نزد خدایشان روزی می‌خورند</w:t>
      </w:r>
      <w:r>
        <w:rPr>
          <w:rFonts w:eastAsia="IRNazanin" w:cs="IRNazanin"/>
          <w:color w:val="111111"/>
          <w:sz w:val="28"/>
          <w:szCs w:val="28"/>
          <w:rtl w:val="true"/>
          <w:lang w:bidi="fa-IR"/>
        </w:rPr>
        <w:t xml:space="preserve">. </w:t>
      </w:r>
      <w:r>
        <w:rPr>
          <w:rStyle w:val="FootnoteAnchor"/>
          <w:rtl w:val="true"/>
        </w:rPr>
        <w:footnoteReference w:id="100"/>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فَرِحینَ بِما اتیهُمُ اللّهُ مِنْ فَضْلِهِ وَ یَسْتَبْشِرُونَ بِالَّذینَ لَمْ یَلْحَقُوا بِهِمْ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آنان به آن‌چه خداوند از کرم خود به ایشان داده است، خرسند و شادمانند و به کسانی که به آن‌ها نپیوسته‌اند، بشارت می‌دهند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یَسْتَبْشِرُونَ بِنِعْمَةٍ مِنَ اللّهِ وَ 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نعمت‌های الهی و فضل او ابراز خوشحالی می‌کنند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امَنْتُ بِرَبِّکُمْ فَاسْمَعُونِ، قیلَ ادْخُلِ الْجَنَّةَ، قالَ یا لَیْتَ قَوْمی یَعْلَمُونَ، بِما غَفَرَلی رَبّی وَ جَعَلَنی مِنَ الْمُکْرَمینَ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گفت من به خدای شماها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همین</w:t>
      </w:r>
    </w:p>
    <w:p>
      <w:pPr>
        <w:pStyle w:val="BookText"/>
        <w:rPr/>
      </w:pP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 وارد بهشت شو، گفت ای کاش قوم من می‌دانستند که خدای من مرا بخشید و گرامی داشت</w:t>
      </w:r>
      <w:r>
        <w:rPr>
          <w:rFonts w:eastAsia="IRNazanin" w:cs="IRNazanin"/>
          <w:color w:val="111111"/>
          <w:sz w:val="28"/>
          <w:szCs w:val="28"/>
          <w:rtl w:val="true"/>
          <w:lang w:bidi="fa-IR"/>
        </w:rPr>
        <w:t xml:space="preserve">. </w:t>
      </w:r>
      <w:r>
        <w:rPr>
          <w:rStyle w:val="FootnoteAnchor"/>
          <w:rtl w:val="true"/>
        </w:rPr>
        <w:footnoteReference w:id="103"/>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بهشت که به او گفته شد وارد آن شود، بهشت برزخی است نه اخروی، به گواه این‌که وی آرزو می‌کند که ای کاش قوم من می‌دانستند که خدایم مرا بخشیده و گرامی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چنین آگاهی با جهان آخرت که حجاب‌ها و پرده‌ها از برابر دیدگان انسان برداشته می‌شود، و وضع انسان‌ها بر یکدیگر پوشیده نمی‌ماند،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چنین ناآگاهی با جهان دنیوی مناسب است که انسان‌های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w:t>
      </w:r>
    </w:p>
    <w:p>
      <w:pPr>
        <w:pStyle w:val="BookText"/>
        <w:rPr/>
      </w:pPr>
      <w:r>
        <w:rPr>
          <w:rFonts w:ascii="IRNazanin" w:hAnsi="IRNazanin" w:eastAsia="IRNazanin"/>
          <w:color w:val="111111"/>
          <w:sz w:val="28"/>
          <w:sz w:val="28"/>
          <w:szCs w:val="28"/>
          <w:rtl w:val="true"/>
          <w:lang w:bidi="fa-IR"/>
        </w:rPr>
        <w:t xml:space="preserve">انسان‌های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ندارند و آیات قرآن بر این مطلب گواهی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این، آیات بعدی روشن می‌سازد که پس از درگذشت و بخشیده شدن و دخول او به بهشت، چراغ زندگی قوم او با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گشت، چنان‌که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اَنْزَلْنا عَلی قَوْمِهِ مِنْ بَعْدِهِ مِنْ جُنْدٍ مِنَ السَّماءِ وَ ما کُنّا مُنْزِلینَ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کانَتْ اِلاّ صَیْحَةً واحِدَةً فَاِذا هُمْ خامِدُونَ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قوم او سپاهی از آسمان نفرستادیم و هرگز چنین نمی‌کردیم،</w:t>
      </w:r>
    </w:p>
    <w:p>
      <w:pPr>
        <w:pStyle w:val="BookText"/>
        <w:rPr/>
      </w:pPr>
      <w:r>
        <w:rPr>
          <w:rFonts w:ascii="IRNazanin" w:hAnsi="IRNazanin" w:eastAsia="IRNazanin"/>
          <w:color w:val="111111"/>
          <w:sz w:val="28"/>
          <w:sz w:val="28"/>
          <w:szCs w:val="28"/>
          <w:rtl w:val="true"/>
          <w:lang w:bidi="fa-IR"/>
        </w:rPr>
        <w:t>چیزی نبود جز یک صیحه ناگهانی که همگی به خاموشی گرائیدند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از این دو آیه استفاده می‌شود که پس از ورود به بهشت، قوم وی در این جهان می‌زیستند که ناگهان، مرگ آنان را فراگرفت و چنین بهشتی جز بهشت برزخی چیزی نمی‌تواند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اَلنّارُ یُعْرَضُونَ عَلَیْها غُدُوّا وَ عَشِیّا وَ یَوْمَ تَقُومُ السّاعَةُ اَدْخِلُوا الَ فِرْعَوْنَ اَشَدَّ الْعَذابِ</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فرعون صبح و عصر بر آتش، نشان داده می‌شوند روزی که آخرت</w:t>
      </w:r>
    </w:p>
    <w:p>
      <w:pPr>
        <w:pStyle w:val="BookText"/>
        <w:rPr/>
      </w:pPr>
      <w:r>
        <w:rPr>
          <w:rFonts w:ascii="IRNazanin" w:hAnsi="IRNazanin" w:eastAsia="IRNazanin"/>
          <w:color w:val="111111"/>
          <w:sz w:val="28"/>
          <w:sz w:val="28"/>
          <w:szCs w:val="28"/>
          <w:rtl w:val="true"/>
          <w:lang w:bidi="fa-IR"/>
        </w:rPr>
        <w:t>برپا می‌گردد، حکم می‌شود که آل‌فرعون را بر سخت‌ترین عذاب وارد سازید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باتوجه به مفاد دو آیه، بقاء و حیات آنان در جهان برزخ روشن می‌گردد، زیرا پیش از رسیدن قیامت، صبح و عصر بر آتش عرضه و نشان داده می‌شوند ولی پس از رسیدن آن، به سخت‌ترین عذاب وارد می‌گردند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تَقُومُ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مفاد فراز نخست چندان روشن نبود، ولی با توجه به ذیل آیه روشن می‌گردد که مقصود، همان دوران برزخ است وگرنه تقابل دو جمله صحیح نخواهد بود</w:t>
      </w:r>
      <w:r>
        <w:rPr>
          <w:rFonts w:eastAsia="IRNazanin" w:cs="IRNazanin"/>
          <w:color w:val="111111"/>
          <w:sz w:val="28"/>
          <w:szCs w:val="28"/>
          <w:rtl w:val="true"/>
          <w:lang w:bidi="fa-IR"/>
        </w:rPr>
        <w:t>.</w:t>
      </w:r>
      <w:bookmarkStart w:id="97" w:name="pg1149_11847"/>
    </w:p>
    <w:p>
      <w:pPr>
        <w:pStyle w:val="BookText"/>
        <w:rPr/>
      </w:pPr>
      <w:bookmarkEnd w:id="97"/>
      <w:r>
        <w:rPr>
          <w:rFonts w:ascii="IRNazanin" w:hAnsi="IRNazanin" w:eastAsia="IRNazanin"/>
          <w:color w:val="111111"/>
          <w:sz w:val="28"/>
          <w:sz w:val="28"/>
          <w:szCs w:val="28"/>
          <w:rtl w:val="true"/>
          <w:lang w:bidi="fa-IR"/>
        </w:rPr>
        <w:t>گذشته از این، موضوع صبح و عصر نیز گواهی می‌دهد که مقصود سرای رستاخیز نیست زیرا در آن سرا صبح و عصری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مطلب نخست از مطالب چهارگانه، از دیدگاه قرآن روشن گردید، اکنون وقت آن رسیده است که درباره بقیّه مطالب چهارگانه بحث نمائیم</w:t>
      </w:r>
      <w:r>
        <w:rPr>
          <w:rFonts w:eastAsia="IRNazanin" w:cs="IRNazanin"/>
          <w:color w:val="111111"/>
          <w:sz w:val="28"/>
          <w:szCs w:val="28"/>
          <w:rtl w:val="true"/>
          <w:lang w:bidi="fa-IR"/>
        </w:rPr>
        <w:t>.</w:t>
      </w:r>
    </w:p>
    <w:p>
      <w:pPr>
        <w:pStyle w:val="Heading3"/>
        <w:numPr>
          <w:ilvl w:val="2"/>
          <w:numId w:val="1"/>
        </w:numPr>
        <w:rPr/>
      </w:pPr>
      <w:bookmarkStart w:id="98" w:name="__RefHeading___Toc2333851_373438147"/>
      <w:bookmarkStart w:id="99" w:name="_Toc34"/>
      <w:bookmarkEnd w:id="98"/>
      <w:r>
        <w:rPr/>
        <w:t>3</w:t>
      </w:r>
      <w:r>
        <w:rPr>
          <w:rtl w:val="true"/>
        </w:rPr>
        <w:t xml:space="preserve"> </w:t>
      </w:r>
      <w:r>
        <w:rPr>
          <w:rtl w:val="true"/>
        </w:rPr>
        <w:t>واقعیّت انسان، همان روح اوست</w:t>
      </w:r>
      <w:bookmarkEnd w:id="99"/>
    </w:p>
    <w:p>
      <w:pPr>
        <w:pStyle w:val="BookText"/>
        <w:rPr/>
      </w:pPr>
      <w:r>
        <w:rPr>
          <w:rFonts w:ascii="IRNazanin" w:hAnsi="IRNazanin" w:eastAsia="IRNazanin"/>
          <w:color w:val="111111"/>
          <w:sz w:val="28"/>
          <w:sz w:val="28"/>
          <w:szCs w:val="28"/>
          <w:rtl w:val="true"/>
          <w:lang w:bidi="fa-IR"/>
        </w:rPr>
        <w:t>انسان در بدو نظر، ترکیبی از جسم و روح است، ولی واقعیت انسان همان روح او می‌باشد که با بدن همراه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این مسأله را از نقطه نظر فلسفی بحث نمی‌کنیم فعلاً با نظرات فلاسفه یونان و اسلام کاری نداریم، بلکه تنها از دیدگاه قرآن این موضوع</w:t>
      </w:r>
    </w:p>
    <w:p>
      <w:pPr>
        <w:pStyle w:val="BookText"/>
        <w:rPr/>
      </w:pPr>
      <w:r>
        <w:rPr>
          <w:rFonts w:ascii="IRNazanin" w:hAnsi="IRNazanin" w:eastAsia="IRNazanin"/>
          <w:color w:val="111111"/>
          <w:sz w:val="28"/>
          <w:sz w:val="28"/>
          <w:szCs w:val="28"/>
          <w:rtl w:val="true"/>
          <w:lang w:bidi="fa-IR"/>
        </w:rPr>
        <w:t>را مطرح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بررسی آیاتی که پیرامون انسان در قرآن وارد شده است، این حقیقت به خوبی استفاده می‌شود که واقعیت انسان، همان روح و نفس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مفاد این آیه دقت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یَتَوَفّکُمْ مَلَکُ‌الْمَوْتِ الَّذی وُکِّلَ بِکُمْ ثُمَّ اِلی رَبِّکُمْ تُرجَعوُنَ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فرشته مرگ که برای شما گمارده شده است، شماها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سوی پروردگار خود بازمی‌گردید</w:t>
      </w:r>
      <w:r>
        <w:rPr>
          <w:rFonts w:eastAsia="IRNazanin" w:cs="IRNazanin"/>
          <w:color w:val="111111"/>
          <w:sz w:val="28"/>
          <w:szCs w:val="28"/>
          <w:rtl w:val="true"/>
          <w:lang w:bidi="fa-IR"/>
        </w:rPr>
        <w:t xml:space="preserve">. </w:t>
      </w:r>
      <w:r>
        <w:rPr>
          <w:rStyle w:val="FootnoteAnchor"/>
          <w:rtl w:val="true"/>
        </w:rPr>
        <w:footnoteReference w:id="106"/>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آن‌چه معروف است به معنی میراندن نیست بلکه</w:t>
      </w:r>
    </w:p>
    <w:p>
      <w:pPr>
        <w:pStyle w:val="BookText"/>
        <w:rPr/>
      </w:pPr>
      <w:r>
        <w:rPr>
          <w:rFonts w:ascii="IRNazanin" w:hAnsi="IRNazanin" w:eastAsia="IRNazanin"/>
          <w:color w:val="111111"/>
          <w:sz w:val="28"/>
          <w:sz w:val="28"/>
          <w:szCs w:val="28"/>
          <w:rtl w:val="true"/>
          <w:lang w:bidi="fa-IR"/>
        </w:rPr>
        <w:t>به معنی اخذ و گرفتن است</w:t>
      </w:r>
      <w:r>
        <w:rPr>
          <w:rFonts w:eastAsia="IRNazanin" w:cs="IRNazanin"/>
          <w:color w:val="111111"/>
          <w:sz w:val="28"/>
          <w:szCs w:val="28"/>
          <w:rtl w:val="true"/>
          <w:lang w:bidi="fa-IR"/>
        </w:rPr>
        <w:t xml:space="preserve">. </w:t>
      </w:r>
      <w:r>
        <w:rPr>
          <w:rStyle w:val="FootnoteAnchor"/>
          <w:rtl w:val="true"/>
        </w:rPr>
        <w:footnoteReference w:id="107"/>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مفاد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یَتَوَفّکُمْ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شماها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واقعیّت انسان همان روح و روان او باشد، تعبیر آیه صحیح خواهد بود، ولی اگر روح و روان، قسمتی از شخصیّت انسان را تشکیل دهد و نیم دیگر او بدن خارجی او باشد، در این صورت چنین تعبیر مجاز نخواهد بود، زیرا هرگز فرشته مرگ، بدن و ماده خارجی ما را نمی‌گیرد، بلکه جسد به همان وضع خود باقی است و تنها روح ما را می‌ستاند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که موقعیّت روح و روان را نسبت به انسان روشن می‌سازد، منحصر به این آیه نیست و ما به عنوان نمونه، به یک آیه اکتفا می‌ورزیم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حقیقت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انسان و مرکز کمالات روحی و معنوی او همان روح است، و بدن، لباسی است که بر آن پوشانیده‌اند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بقاء روح پس از مرگ که در مطلب نخست تشریح شد کاملاً واضح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مرگ را فنای انسانیّت و پایان زندگی بشر نمی‌داند، بلکه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شهیدان و 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جنایتکاران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حیاتی پیش از فرا رسیدن روز رستاخیز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 و 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تبشیر و نوید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دردناک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واقعیّت انسان همان بدن عنصری او باشد، شکی نیست که بدن او</w:t>
      </w:r>
      <w:bookmarkStart w:id="100" w:name="pg1149_11851"/>
    </w:p>
    <w:p>
      <w:pPr>
        <w:pStyle w:val="BookText"/>
        <w:rPr/>
      </w:pPr>
      <w:bookmarkEnd w:id="100"/>
      <w:r>
        <w:rPr>
          <w:rFonts w:ascii="IRNazanin" w:hAnsi="IRNazanin" w:eastAsia="IRNazanin"/>
          <w:color w:val="111111"/>
          <w:sz w:val="28"/>
          <w:sz w:val="28"/>
          <w:szCs w:val="28"/>
          <w:rtl w:val="true"/>
          <w:lang w:bidi="fa-IR"/>
        </w:rPr>
        <w:t>پس از چند صباحی متلاشی شده و به عناصر گوناگون تبدیل می‌گردد در این صورت بقاء انسان، یا حیات برزخی نامفهوم خواهد بود</w:t>
      </w:r>
      <w:r>
        <w:rPr>
          <w:rFonts w:eastAsia="IRNazanin" w:cs="IRNazanin"/>
          <w:color w:val="111111"/>
          <w:sz w:val="28"/>
          <w:szCs w:val="28"/>
          <w:rtl w:val="true"/>
          <w:lang w:bidi="fa-IR"/>
        </w:rPr>
        <w:t>.</w:t>
      </w:r>
    </w:p>
    <w:p>
      <w:pPr>
        <w:pStyle w:val="Heading3"/>
        <w:numPr>
          <w:ilvl w:val="2"/>
          <w:numId w:val="1"/>
        </w:numPr>
        <w:rPr/>
      </w:pPr>
      <w:bookmarkStart w:id="101" w:name="__RefHeading___Toc2333853_373438147"/>
      <w:bookmarkStart w:id="102" w:name="_Toc35"/>
      <w:bookmarkEnd w:id="101"/>
      <w:r>
        <w:rPr/>
        <w:t>4</w:t>
      </w:r>
      <w:r>
        <w:rPr>
          <w:rtl w:val="true"/>
        </w:rPr>
        <w:t xml:space="preserve"> </w:t>
      </w:r>
      <w:r>
        <w:rPr>
          <w:rtl w:val="true"/>
        </w:rPr>
        <w:t>قرآن و امکان ارتباط با جهان دیگر</w:t>
      </w:r>
      <w:bookmarkEnd w:id="102"/>
    </w:p>
    <w:p>
      <w:pPr>
        <w:pStyle w:val="Heading4"/>
        <w:numPr>
          <w:ilvl w:val="3"/>
          <w:numId w:val="1"/>
        </w:numPr>
        <w:rPr/>
      </w:pPr>
      <w:bookmarkStart w:id="103" w:name="__RefHeading___Toc2333855_373438147"/>
      <w:bookmarkStart w:id="104" w:name="_Toc36"/>
      <w:bookmarkEnd w:id="103"/>
      <w:r>
        <w:rPr>
          <w:rtl w:val="true"/>
        </w:rPr>
        <w:t>قرآن و امکان ارتباط با جهان دیگر</w:t>
      </w:r>
      <w:bookmarkEnd w:id="104"/>
    </w:p>
    <w:p>
      <w:pPr>
        <w:pStyle w:val="BookText"/>
        <w:rPr/>
      </w:pPr>
      <w:r>
        <w:rPr>
          <w:rFonts w:ascii="IRNazanin" w:hAnsi="IRNazanin" w:eastAsia="IRNazanin"/>
          <w:color w:val="111111"/>
          <w:sz w:val="28"/>
          <w:sz w:val="28"/>
          <w:szCs w:val="28"/>
          <w:rtl w:val="true"/>
          <w:lang w:bidi="fa-IR"/>
        </w:rPr>
        <w:t xml:space="preserve">اثبات بقاء روح مجرد از ماده برای تجویز و مفید بودن استغاثه کافی نیست، بلکه باید علاوه بر بقاء آن، امکان وجود ارتباط از نظر علمی و قرآنی ثابت گردد، که 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گسترده در این باره سخن گفته‌ایم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در این‌جا اجمالاً متذکّر می‌شویم، که آیاتی چند، گواهی می‌دهند که ارتباط بشر با گذشتگان باقی است و هنوز این پیوند قطع نشده است</w:t>
      </w:r>
      <w:r>
        <w:rPr>
          <w:rFonts w:eastAsia="IRNazanin" w:cs="IRNazanin"/>
          <w:color w:val="111111"/>
          <w:sz w:val="28"/>
          <w:szCs w:val="28"/>
          <w:rtl w:val="true"/>
          <w:lang w:bidi="fa-IR"/>
        </w:rPr>
        <w:t>.</w:t>
      </w:r>
      <w:bookmarkStart w:id="105" w:name="pg1149_11852"/>
    </w:p>
    <w:p>
      <w:pPr>
        <w:pStyle w:val="Heading4"/>
        <w:numPr>
          <w:ilvl w:val="3"/>
          <w:numId w:val="1"/>
        </w:numPr>
        <w:rPr/>
      </w:pPr>
      <w:bookmarkStart w:id="106" w:name="__RefHeading___Toc2333857_373438147"/>
      <w:bookmarkStart w:id="107" w:name="_Toc37"/>
      <w:bookmarkEnd w:id="105"/>
      <w:bookmarkEnd w:id="106"/>
      <w:r>
        <w:rPr>
          <w:rtl w:val="true"/>
        </w:rPr>
        <w:t>الف صالح با ارواح قوم خویش سخن می‌گویند</w:t>
      </w:r>
      <w:bookmarkEnd w:id="1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فَعَقَرُوا النّاقَةَ وَ عَتَوْا عَنْ اَمْرِ رَبِّهِمْ وَ قالُوا یا صالِحُ ائْتِنا بِما تَعِدُنآ اِنْ کُنْتَ مِنَ الْمُرْسَلینَ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شتر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معجزه صالح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کردند و از دستور پروردگار خود سر پیچیدند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پیامبری، عذابی که به ما وعده می‌دهی بیاور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فَاَخَذَتْهُمُ الرَّجْفَةُ فَاَصْبَحُوا فی دارِهِمْ جاثِمینَ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زلزله‌ای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صیحه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فراگرفت و در</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خانه‌های خویش بی جان افتادند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فَتَوَلّی عَنْهُمْ وَ قالَ یا قَوْمِ لَقَدْ اَبْلَغْتُکُمْ رِسالَةَ رَبّی وَ نَصَحْتُ لَکُمْ وَ لکِنْ لا تُحِبُّونَ‌النّاصِحینَ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از آنان روی برگردانید و سر برتافت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پیام‌های خداوند را رسانیدم و شما ناصحان را دوست نمی‌دارید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در برخی از آیات علت نابودی آنان صیحه آسمانی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دیگر صاعقه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دو آیه زلزله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آیات به این طریق است که صیحه شدید آسمانی همراه با صاعقه و زمین لرزه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مفاد آیات سه‌گانه 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نخست، حاکی است که آنان هنگامی که زنده بودند از او عذاب الهی درخواست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دوم، حاکی است که عذاب الهی فرا رسید و همه آنان را نابود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سوم، حاکی است که حضرت صالح پس از مرگ و نابودی آنان، با آن‌ها سخن می‌گوید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پیام‌های الهی را رسانیدم ولی شماها نصیحت گویان را دوست نمی‌دارید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روشن بر این‌که او پس از نابودی با آنان چنین سخن می‌گوید</w:t>
      </w:r>
    </w:p>
    <w:p>
      <w:pPr>
        <w:pStyle w:val="BookText"/>
        <w:rPr/>
      </w:pPr>
      <w:r>
        <w:rPr>
          <w:rFonts w:ascii="IRNazanin" w:hAnsi="IRNazanin" w:eastAsia="IRNazanin"/>
          <w:color w:val="111111"/>
          <w:sz w:val="28"/>
          <w:sz w:val="28"/>
          <w:szCs w:val="28"/>
          <w:rtl w:val="true"/>
          <w:lang w:bidi="fa-IR"/>
        </w:rPr>
        <w:t>دو چیز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آیات به شکلی که گفته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دال بر ترتیب است یعنی پس از نابودی آنان، از آن‌ها روی برتافت و به آنان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تُحِبُّونَ النّاصِحینَ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آنان آن‌چنان در عناد و شقاوت فرو رفته بودند حتی پس از مرگ نیز دارای چنین روحیّه خبیث بودند که افراد پند ده و اندرزگو را نیز دوست نمی‌داشتند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صریح قرآن این است که او با ارواح امت خود به طور جدی سخن می‌گوید و آنان را طرف خطاب قرار می‌دهد و از عناد مستمر آنان که پس از مرگ نیز با آنان همراه بود خبر می‌دهد،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نیز ناصحان را دوست نمی‌دارید</w:t>
      </w:r>
      <w:r>
        <w:rPr>
          <w:rFonts w:eastAsia="IRNazanin" w:cs="IRNazanin"/>
          <w:color w:val="111111"/>
          <w:sz w:val="28"/>
          <w:szCs w:val="28"/>
          <w:rtl w:val="true"/>
          <w:lang w:bidi="fa-IR"/>
        </w:rPr>
        <w:t>.</w:t>
      </w:r>
      <w:bookmarkStart w:id="108" w:name="pg1149_11856"/>
    </w:p>
    <w:p>
      <w:pPr>
        <w:pStyle w:val="Heading4"/>
        <w:numPr>
          <w:ilvl w:val="3"/>
          <w:numId w:val="1"/>
        </w:numPr>
        <w:rPr/>
      </w:pPr>
      <w:bookmarkStart w:id="109" w:name="__RefHeading___Toc2333859_373438147"/>
      <w:bookmarkStart w:id="110" w:name="_Toc38"/>
      <w:bookmarkEnd w:id="108"/>
      <w:bookmarkEnd w:id="109"/>
      <w:r>
        <w:rPr>
          <w:rtl w:val="true"/>
        </w:rPr>
        <w:t>ب شعیب با ارواح گذشتگان سخن می‌گوید</w:t>
      </w:r>
      <w:bookmarkEnd w:id="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فَاَخَذَتْهُمُ الرَّجْفَةُ فَاَصْبَحُوا فی دارِهِمْ جاثِمینَ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زمین‌لرزه آنان‌را فراگرفت و در خانه‌های‌خود هلاک شدند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کَذَّبُوا شُعَیْبا کَأَنْ لَمْ یَغْنَوْا فیهَا الَّذینَ کَذَّبُوا</w:t>
      </w:r>
    </w:p>
    <w:p>
      <w:pPr>
        <w:pStyle w:val="BookText"/>
        <w:rPr/>
      </w:pPr>
      <w:r>
        <w:rPr>
          <w:rFonts w:ascii="Amiri" w:hAnsi="Amiri" w:eastAsia="Amiri" w:cs="Amiri"/>
          <w:color w:val="111111"/>
          <w:sz w:val="28"/>
          <w:sz w:val="28"/>
          <w:szCs w:val="28"/>
          <w:rtl w:val="true"/>
          <w:lang w:bidi="ar-SA"/>
        </w:rPr>
        <w:t>شُعَیْبا کانُوا هُمُ الْخاسِرینَ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گروهی که شعیب را تکذیب کردند، تو گوئی در آن دیار نبودند، گروهی که او را تکذیب کردند، زیانکاران بودند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فَتَوَلّی عَنْهُمْ وَ قالَ یا قَوْمِ لَقَدْ اَبْلَغْتُکُمْ رِسالاتِ رَبّی وَ</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bookmarkStart w:id="111" w:name="pg1149_11857"/>
    </w:p>
    <w:p>
      <w:pPr>
        <w:pStyle w:val="BookText"/>
        <w:rPr/>
      </w:pPr>
      <w:bookmarkEnd w:id="111"/>
      <w:r>
        <w:rPr>
          <w:rFonts w:ascii="Amiri" w:hAnsi="Amiri" w:eastAsia="Amiri" w:cs="Amiri"/>
          <w:color w:val="111111"/>
          <w:sz w:val="28"/>
          <w:sz w:val="28"/>
          <w:szCs w:val="28"/>
          <w:rtl w:val="true"/>
          <w:lang w:bidi="ar-SA"/>
        </w:rPr>
        <w:t>نَصَحْتُ لَکُمْ فَکَیْفَ اسی عَلی قَوْمٍ کافِرینَ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آنان روی برتافت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من، من پیام‌های خدایم را رسانیدم و شماها را نصیحت کردم چگونه بر گروهی که کافرند، اندوه بخورم؟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استدلال در این آیات با آیه‌های مربوط به صالح علیه‌السلام یکی است</w:t>
      </w:r>
      <w:r>
        <w:rPr>
          <w:rFonts w:eastAsia="IRNazanin" w:cs="IRNazanin"/>
          <w:color w:val="111111"/>
          <w:sz w:val="28"/>
          <w:szCs w:val="28"/>
          <w:rtl w:val="true"/>
          <w:lang w:bidi="fa-IR"/>
        </w:rPr>
        <w:t>.</w:t>
      </w:r>
    </w:p>
    <w:p>
      <w:pPr>
        <w:pStyle w:val="Heading4"/>
        <w:numPr>
          <w:ilvl w:val="3"/>
          <w:numId w:val="1"/>
        </w:numPr>
        <w:rPr/>
      </w:pPr>
      <w:bookmarkStart w:id="112" w:name="__RefHeading___Toc2333861_373438147"/>
      <w:bookmarkStart w:id="113" w:name="_Toc39"/>
      <w:bookmarkEnd w:id="112"/>
      <w:r>
        <w:rPr>
          <w:rtl w:val="true"/>
        </w:rPr>
        <w:t>ج پیامبر اسلام با ارواح انبیاء سخن می‌گوید</w:t>
      </w:r>
      <w:r>
        <w:rPr>
          <w:rtl w:val="true"/>
        </w:rPr>
        <w:t>:</w:t>
      </w:r>
      <w:bookmarkEnd w:id="1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اسْئَلْ مَنْ اَرْسَلْنا مِنْ قَبْلِکَ مِنْ رُسُلِنا اَجَعَلْنا مِنْ‌دوُنِ‌الرَّحْمنِ الِهَةً یُعْبَدوُنَ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bookmarkStart w:id="114" w:name="pg1149_11858"/>
    </w:p>
    <w:p>
      <w:pPr>
        <w:pStyle w:val="BookText"/>
        <w:rPr/>
      </w:pPr>
      <w:bookmarkEnd w:id="114"/>
      <w:r>
        <w:rPr>
          <w:rFonts w:ascii="IRNazanin" w:hAnsi="IRNazanin" w:eastAsia="IRNazanin"/>
          <w:color w:val="111111"/>
          <w:sz w:val="28"/>
          <w:sz w:val="28"/>
          <w:szCs w:val="28"/>
          <w:rtl w:val="true"/>
          <w:lang w:bidi="fa-IR"/>
        </w:rPr>
        <w:t xml:space="preserve">از پیامبران پیشین بپرس آیا غیر از خدای رحمان خدائی قرار دادیم که مورد پرستش قرار گیرد؟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آیه این است که پیامبر می‌تواند از همین نشأت طبیعی، با پیامبران که در نشأت دیگر بسر می‌برند تماس بگیرد تا روشن شود که دستور خداوند در تمام قرن‌ها و اعصار به تمام پیامبران این بود که جز خدای یگانه را نپرستند</w:t>
      </w:r>
      <w:r>
        <w:rPr>
          <w:rFonts w:eastAsia="IRNazanin" w:cs="IRNazanin"/>
          <w:color w:val="111111"/>
          <w:sz w:val="28"/>
          <w:szCs w:val="28"/>
          <w:rtl w:val="true"/>
          <w:lang w:bidi="fa-IR"/>
        </w:rPr>
        <w:t>.</w:t>
      </w:r>
    </w:p>
    <w:p>
      <w:pPr>
        <w:pStyle w:val="Heading4"/>
        <w:numPr>
          <w:ilvl w:val="3"/>
          <w:numId w:val="1"/>
        </w:numPr>
        <w:rPr/>
      </w:pPr>
      <w:bookmarkStart w:id="115" w:name="__RefHeading___Toc2333863_373438147"/>
      <w:bookmarkStart w:id="116" w:name="_Toc40"/>
      <w:bookmarkEnd w:id="115"/>
      <w:r>
        <w:rPr>
          <w:rtl w:val="true"/>
        </w:rPr>
        <w:t>د قرآن بر پیامبران درود می‌فرستد</w:t>
      </w:r>
      <w:bookmarkEnd w:id="116"/>
    </w:p>
    <w:p>
      <w:pPr>
        <w:pStyle w:val="BookText"/>
        <w:rPr/>
      </w:pPr>
      <w:r>
        <w:rPr>
          <w:rFonts w:ascii="IRNazanin" w:hAnsi="IRNazanin" w:eastAsia="IRNazanin"/>
          <w:color w:val="111111"/>
          <w:sz w:val="28"/>
          <w:sz w:val="28"/>
          <w:szCs w:val="28"/>
          <w:rtl w:val="true"/>
          <w:lang w:bidi="fa-IR"/>
        </w:rPr>
        <w:t>قرآن مجید در مواردی، بر پیامبران سلام و درود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این سلام‌ها و درودها، تحیّات خشک و تعارف‌های بی‌معنی و</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تشریفاتی نبوده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زهی دور از انصاف است که بخواهیم معانی عالی قرآن عزیز را در سطحی پیاده کنیم که رنگ ابتذال به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امروز ماتریالیست‌های جهان که برای روح و روان، اصالتی قائل نیستند، در نطق‌های خود برای تعظیم رهبران و پایه‌گذاران مکتب مادّیگری درود فرستاده و سلام می‌گویند ولی آیا صحیح است که مفاهیم عالی قرآن را که حاکی از یک حقیقت و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سطح پیاده کنیم و بگوئیم تمام این درودها که قرآن بر پیامبران فرستاده و ما مسلمانان نیز آن‌ها را شب و روز می‌خوانیم، یک مشت تعارفات خشک و بی‌معنی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آن‌جاکه می‌فرماید</w:t>
      </w:r>
      <w:r>
        <w:rPr>
          <w:rFonts w:eastAsia="IRNazanin" w:cs="IRNazanin"/>
          <w:color w:val="111111"/>
          <w:sz w:val="28"/>
          <w:szCs w:val="28"/>
          <w:rtl w:val="true"/>
          <w:lang w:bidi="fa-IR"/>
        </w:rPr>
        <w:t>:</w:t>
      </w:r>
      <w:bookmarkStart w:id="117" w:name="pg1149_11860"/>
    </w:p>
    <w:p>
      <w:pPr>
        <w:pStyle w:val="BookText"/>
        <w:rPr/>
      </w:pPr>
      <w:bookmarkEnd w:id="117"/>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 نُوحٍ فِی‌الْعالَمینَ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 اِبْراهیمَ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 مُوسی وَ هاروُنَ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 اِلْ یاسینَ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 عَلَی الْمُرْسَلینَ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2333865_373438147"/>
      <w:bookmarkStart w:id="119" w:name="_Toc41"/>
      <w:bookmarkEnd w:id="118"/>
      <w:r>
        <w:rPr>
          <w:rtl w:val="true"/>
        </w:rPr>
        <w:t>ه درود بر پیامبر در حال تشهد</w:t>
      </w:r>
      <w:bookmarkEnd w:id="119"/>
    </w:p>
    <w:p>
      <w:pPr>
        <w:pStyle w:val="BookText"/>
        <w:rPr/>
      </w:pPr>
      <w:r>
        <w:rPr>
          <w:rFonts w:ascii="IRNazanin" w:hAnsi="IRNazanin" w:eastAsia="IRNazanin"/>
          <w:color w:val="111111"/>
          <w:sz w:val="28"/>
          <w:sz w:val="28"/>
          <w:szCs w:val="28"/>
          <w:rtl w:val="true"/>
          <w:lang w:bidi="fa-IR"/>
        </w:rPr>
        <w:t>تمام مسلمانان جهان، با اختلاف‌هائی که در فروع فقهی دارند، هر صبح و شام در تشهد نماز، پیامبر عظیم الشأن خدا را مورد خطاب قرار داده و</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اَیُّهَا النَّبِّیُّ وَ رَحْمَةُ اللّه‌ِ وَ 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چیزی که هست، شافعی و برخی دیگر آن را در تشهد لازم و واجب می‌دانند و پیروان مذاهب دیگر آن را مستحب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همگی اتفاق نظر دارند که پیامبر، به مسلمانان چنین تعلیم داده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 تَذْکِرَةُ الْفُقَهاء،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خلاف،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را به چند صورت از عمربن خطاب و عبداللّه‌بن مسعود نقل کرده است که همگی چنین سلامی را دربردارند و پیشوایان فقه اهل تسنن مانند ابوحنیفه و مالک و شافعی هرکدام یکی از این صورت تشهدها را گرفته و روی آن فتوی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سنت پیامبر در حال حیات و ممات او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راستی ارتباط و پیوند ما با پیامبر، مقطوع و بریده است، پس یک چنین سلام، آن هم به صورت خطاب، چه معنی دارد؟</w:t>
      </w:r>
    </w:p>
    <w:p>
      <w:pPr>
        <w:pStyle w:val="BookText"/>
        <w:rPr/>
      </w:pPr>
      <w:r>
        <w:rPr>
          <w:rFonts w:ascii="IRNazanin" w:hAnsi="IRNazanin" w:eastAsia="IRNazanin"/>
          <w:color w:val="111111"/>
          <w:sz w:val="28"/>
          <w:sz w:val="28"/>
          <w:szCs w:val="28"/>
          <w:rtl w:val="true"/>
          <w:lang w:bidi="fa-IR"/>
        </w:rPr>
        <w:t xml:space="preserve">دلایل امکان ارتباط و وقوع آن منحصر به آن‌چه که گفته شد نیست بلکه در این مورد آیات دیگری نیز داریم که به خاطر اختصار مطرح نساختم، علاقمندان‌می‌توانند مشروح این‌بخش‌را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روح‌ازنظر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بفرمایند، در آن‌جا قسمتی از آیات نقل شده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یادآور می‌شویم که استدلال به سلام در تشهد به خاطر قطعی بودن آن در ضمن آیات، مورد بحث قرار گرفت</w:t>
      </w:r>
      <w:r>
        <w:rPr>
          <w:rFonts w:eastAsia="IRNazanin" w:cs="IRNazanin"/>
          <w:color w:val="111111"/>
          <w:sz w:val="28"/>
          <w:szCs w:val="28"/>
          <w:rtl w:val="true"/>
          <w:lang w:bidi="fa-IR"/>
        </w:rPr>
        <w:t>.</w:t>
      </w:r>
      <w:bookmarkStart w:id="120" w:name="pg1149_11863"/>
    </w:p>
    <w:p>
      <w:pPr>
        <w:pStyle w:val="Heading4"/>
        <w:numPr>
          <w:ilvl w:val="3"/>
          <w:numId w:val="1"/>
        </w:numPr>
        <w:rPr/>
      </w:pPr>
      <w:bookmarkStart w:id="121" w:name="__RefHeading___Toc2333867_373438147"/>
      <w:bookmarkStart w:id="122" w:name="_Toc42"/>
      <w:bookmarkEnd w:id="120"/>
      <w:bookmarkEnd w:id="121"/>
      <w:r>
        <w:rPr>
          <w:rtl w:val="true"/>
        </w:rPr>
        <w:t>نتیجه بحث</w:t>
      </w:r>
      <w:bookmarkEnd w:id="122"/>
    </w:p>
    <w:p>
      <w:pPr>
        <w:pStyle w:val="BookText"/>
        <w:rPr/>
      </w:pPr>
      <w:r>
        <w:rPr>
          <w:rFonts w:ascii="IRNazanin" w:hAnsi="IRNazanin" w:eastAsia="IRNazanin"/>
          <w:color w:val="111111"/>
          <w:sz w:val="28"/>
          <w:sz w:val="28"/>
          <w:szCs w:val="28"/>
          <w:rtl w:val="true"/>
          <w:lang w:bidi="fa-IR"/>
        </w:rPr>
        <w:t>در مطلب نخست ثابت شد که مرگ پایان زندگی و فنای انسان نیست، بلکه دریچه‌ای برای انتقال او به جهان دیگر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مطلب دوم، روشن گردید که واقعیّت انسان، همان روح و روان او است، و بدن، لباسی است که بر آن پوشانیده شده و اگر روح و روان او باقی است، قهرا واقعیّت و شخصیّت و تمام توانائی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منهای آن نوع از توانایی که در گرو و وابسته به بدن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باقی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این جهان نفس او قدرت بر نیایش و دعا داشت، یا می‌توانست به اذن خدا، کارهای خارق‌العاده انجام دهد، در آن سرا نیز نفس قدسی او به اذن خدا قادر و توانا هست و جز کارهایی که نیاز به بدن مادی دارد، بر تمام کارها قادر و توانا می‌باشد</w:t>
      </w:r>
      <w:r>
        <w:rPr>
          <w:rFonts w:eastAsia="IRNazanin" w:cs="IRNazanin"/>
          <w:color w:val="111111"/>
          <w:sz w:val="28"/>
          <w:szCs w:val="28"/>
          <w:rtl w:val="true"/>
          <w:lang w:bidi="fa-IR"/>
        </w:rPr>
        <w:t>.</w:t>
      </w:r>
      <w:bookmarkStart w:id="123" w:name="pg1149_11864"/>
    </w:p>
    <w:p>
      <w:pPr>
        <w:pStyle w:val="BookText"/>
        <w:rPr/>
      </w:pPr>
      <w:bookmarkEnd w:id="123"/>
      <w:r>
        <w:rPr>
          <w:rFonts w:ascii="IRNazanin" w:hAnsi="IRNazanin" w:eastAsia="IRNazanin"/>
          <w:color w:val="111111"/>
          <w:sz w:val="28"/>
          <w:sz w:val="28"/>
          <w:szCs w:val="28"/>
          <w:rtl w:val="true"/>
          <w:lang w:bidi="fa-IR"/>
        </w:rPr>
        <w:t>در مطلب سوم، ثابت شد که ارتباط انسان‌های این نشأت با افراد انسان‌های آن نشأت امکان‌پذیر است و ارواح مقدسه، شنوای سخنان و کلمات ما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مطالب سه‌گانه امکان فلسفی مطلب ثابت گردید یعنی ثابت شد که اولیاء الهی می‌توانند سخنان ما را دریافت کنند، و به اذن الهی نیز پاسخ بگویند ولی آیا یک چنین کار از نظر قوانین اسلامی مشروع است یا نه پاسخ آن را بحث چهارم برعهده دارد، اینک مطلب چهارم</w:t>
      </w:r>
      <w:r>
        <w:rPr>
          <w:rFonts w:eastAsia="IRNazanin" w:cs="IRNazanin"/>
          <w:color w:val="111111"/>
          <w:sz w:val="28"/>
          <w:szCs w:val="28"/>
          <w:rtl w:val="true"/>
          <w:lang w:bidi="fa-IR"/>
        </w:rPr>
        <w:t>.</w:t>
      </w:r>
    </w:p>
    <w:p>
      <w:pPr>
        <w:pStyle w:val="Heading3"/>
        <w:numPr>
          <w:ilvl w:val="2"/>
          <w:numId w:val="1"/>
        </w:numPr>
        <w:rPr/>
      </w:pPr>
      <w:bookmarkStart w:id="124" w:name="__RefHeading___Toc2333869_373438147"/>
      <w:bookmarkStart w:id="125" w:name="_Toc43"/>
      <w:bookmarkEnd w:id="124"/>
      <w:r>
        <w:rPr/>
        <w:t>5</w:t>
      </w:r>
      <w:r>
        <w:rPr>
          <w:rtl w:val="true"/>
        </w:rPr>
        <w:t xml:space="preserve"> </w:t>
      </w:r>
      <w:r>
        <w:rPr>
          <w:rtl w:val="true"/>
        </w:rPr>
        <w:t>مسلمانان و درخواست حاجت از ارواح مقدّسه</w:t>
      </w:r>
      <w:bookmarkEnd w:id="125"/>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او با پیشداوری خاص منکر آنند که صحابه پیامبر و گروه‌های بعد از صحابه، از پیامبر درخواست حاجتی کرده باشند و در این باره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یَکُنْ اَحَدٌ مِنْ سَلَفِ الاُْمَّةِ فی عَصْرِ الصَّحابَةِ وَ لاَ التّابِعینَ وَ لا تابِعِی التّابِعینَ یَتَخَیَّرُونَ الصَّلاةَ وَ الدُّعاءَ عِنْدَ قُبُورِ الاَْنْبِیاءِ وَ یَسْأَلُونَهُمْ وَ لا یَسْتَغیثُونَ بِهِمْ لا فی مَغیبِهِمْ وَ لا عِنْدَ قُبُورِهِمْ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کس از گذشتگان امت در عصر صحابه و نه در عصر تابعین و یا تابعین تابعین، نماز و دعا در کنار قبور پیامبران را انتخاب نمی‌کردند و هرگز از آنان سؤال نمی‌نمودند و به آنان استغاثه نمی‌جستند نه در غیاب آنان و نه در کنار قبورشان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یک فرد غیرمطّلع از تاریخ صحابه و تابعین تصوّر کند که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اَلْهَدِیَّةُ السَّنِیَّة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طبع منار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نسبت حقیقت دارد ولی مراجعه به تواریخ درست، خلاف آن را ثابت می‌کند، ما از باب نمونه مواردی را یادآور می‌شویم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اَصاَبَ النّاسَ قَحْطٌ فی زَمانِ عُمَرَبْنِ الْخَطابِ فَجاءَ رَجُلٌ اِلی قَبْرِ النَّبِیِّ فَقالَ یا رَسُولَ اللّه‌ِ اسْتَسْقِ اللّه‌َ لاُِمَّتِکَ فَاِنَّهُمْ قَدْ هَلَکُوا فَاَتاهُ رَسُولُ اللّه‌ِ صلی‌الله‌علیه‌و‌آله فِی الْمَنامِ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عُمَرَ، فَاقْرَئْهُ السَّلامَ، وَ اَخْبِرْهُ اِنَّهُمْ مُسْقُونَ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دوران خلافت عمر خشکسالی پیش آمد و مردی به سوی قبر پیامبر آمد و گفت ای پیامبر خدا برای امت خود آب بطلب که آنان نابود شدند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وَفاءُ الْوَفاء،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پیامبر در خواب نزد او آمد و فرمود پیش عمر برو و بر او سلام رسان و آگاهش کن که همگی سیراب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مَحَلُّ الاِْسْتِشْهادِ طَلَبُ الاِْسْتِسْقاءِ مِنْهُ صلی‌الله‌علیه‌و‌آله وَ هُوَ فِی الْبَرْزَخِ وَ دُعاؤُهُ لِرَبِّه هذِهِ الْحالَةِ غَیْرُ مُمُتَنِعٍ وَ عِلْمُهُ بِسُؤالِ مَنْ یَسْأَلُهُ قَدْ وَرَدَ فَلا مانِعَ مِنْ سُؤالِ الاِْسْتِسْقاءِ وَ غَیْرِه مِنْهُ کَما کانَ فِی الدُّنْیا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جریان گواه بر آن است که در حالی که پیامبر در برزخ است می‌توان از او درخواست دعا کرد و این مطلب اشکال ندارد، زیرا او از</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وَفاءُ الْوَفاء، جلد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درخواست افراد آگاه است، از این جهت مانع ندارد که بسان حال حیات از او درخواست دعا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ابوعبداللّه محمدبن موسی‌بن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سندی منتهی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نقل می‌کند که سه روز از 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صلی‌الله‌علیه‌و‌آله گذشته بود که عربی از خارج مدینه آمد، خاک قبر پیامبر را بر سر پاشید و گفت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رَسُولَ اللّه‌ِ قُلْتَ فَسَمِعْنا قَوْلِکَ وَ وَعَیْتَ عَنِ اللّه سُبْحانَهُ ما وَعَیْنا عَنْکَ، وَ کانَ فیما اَنْزَلَ عَلَیْکَ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اَنَّهُمْ اِذْ ظَلَمُوآا اَنْفُسَهُمْ جآؤُکَ</w:t>
      </w:r>
    </w:p>
    <w:p>
      <w:pPr>
        <w:pStyle w:val="BookText"/>
        <w:rPr/>
      </w:pPr>
      <w:r>
        <w:rPr>
          <w:rFonts w:ascii="Amiri" w:hAnsi="Amiri" w:eastAsia="Amiri" w:cs="Amiri"/>
          <w:color w:val="111111"/>
          <w:sz w:val="28"/>
          <w:sz w:val="28"/>
          <w:szCs w:val="28"/>
          <w:rtl w:val="true"/>
          <w:lang w:bidi="ar-SA"/>
        </w:rPr>
        <w:t>فَاسْتَغْفَرُوا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ظَلَمْتُ وَ جِئْتُکَ تَسْتَغْفِرْلی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رسول خدا، گفتی، ما گفتار تو را شنیدیم، از خدا اخذ کردی، آن‌چه ما از تو اخذ نمودیم، از چیزهائی که بر تو نازل شده است،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آنان بر نفس خویش ستم کرده‌اند، به نزد تو بیایند و از خدا طلب آمرزش کنند، تو نیز درباره آنان طلب آمرزش نمائی، خدا را آمرزنده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نفس خویش ستم کرده و پیش تو آمده‌ام، برای ما طلب</w:t>
      </w:r>
    </w:p>
    <w:p>
      <w:pPr>
        <w:pStyle w:val="BookText"/>
        <w:rPr/>
      </w:pPr>
      <w:r>
        <w:rPr>
          <w:rFonts w:ascii="IRNazanin" w:hAnsi="IRNazanin" w:eastAsia="IRNazanin"/>
          <w:color w:val="111111"/>
          <w:sz w:val="28"/>
          <w:sz w:val="28"/>
          <w:szCs w:val="28"/>
          <w:rtl w:val="true"/>
          <w:lang w:bidi="fa-IR"/>
        </w:rPr>
        <w:t>آمرزش بنما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نویسنده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اَلْوَفاءُ لاَِخْبارِ دارِالْمُصْطَفی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خاتمه باب هشتم، وقایع</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وَفاءُ الْوَفاءِ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مجلد دوم، ص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فراوانی نقل می‌کند که همگی حاکی از آن است که استغاثه و درخواست حاجت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مستمرّه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بوده است، حتی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محمدبن موسی‌بن نعمان پیرامون این موضوع کتابی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مِصْباحُ‌الظَّلامِ فِی الْمُسْتَغیثینِ بِخَیْرِالاَْنامِ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المنکدر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هشتاد دینار پیش پدر من به عنوان امانت گذارد و خود برای جهاد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پول نیاز پیدا کردی خرج کن، اتفاقا گرانی پیش آمد و پدر من آن‌ها را خرج کرد، سرانجام صاحب پول آمد و مطالبه پول خود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او گفت که فردا مراجعه کند و شب را به مسجد آمد و در حالی که به قبر و منبر پیامبر اشاره می‌کرد، تا نزدیک صبح</w:t>
      </w:r>
    </w:p>
    <w:p>
      <w:pPr>
        <w:pStyle w:val="BookText"/>
        <w:rPr/>
      </w:pPr>
      <w:r>
        <w:rPr>
          <w:rFonts w:ascii="IRNazanin" w:hAnsi="IRNazanin" w:eastAsia="IRNazanin"/>
          <w:color w:val="111111"/>
          <w:sz w:val="28"/>
          <w:sz w:val="28"/>
          <w:szCs w:val="28"/>
          <w:rtl w:val="true"/>
          <w:lang w:bidi="fa-IR"/>
        </w:rPr>
        <w:t>در حال استغاثه بود، در همین هنگامه در تاریکی مسجد مردی پدیدار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بگیر، وی کیسه‌ای به پدرم داد که در آن هشتاد دینار بود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ابن المقری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من و طبرانی و ابوالشیخ گرسنگی غلبه کرد و ما کنار قبر پیامبر بودیم پس چون شب فرا رسید به کنار قبر حضرت‌رفتم 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رسول‌اللّه 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چیزی‌نگذشت در مسجدکوبیده‌شد، مردی‌علوی با دوجوان‌وارد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وَفاءُ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دوم، صفحه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تا صفحه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نمونه‌هائی از این استغاثه‌ها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 درحالی‌که دردست‌هرکدام‌زنبیلی‌مملو ازغذابود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موقعی‌که‌از خوردن غذا فارغ‌شدیم آن‌مرد علوی‌گفت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را در خواب‌دیدم، به من امر کرد که به سوی شما غذا بیاورم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کمال فقر وارد مدینه شدم نزدیک قبر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میهمان توأم، ناگهان خواب مرا ربود، پس در خواب پیامبر را دیدم که نانی به دست من داد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فعلاً کار با صحت و سقم این جریان‌ها و واقعه‌ها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قبل</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وَفاءُ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دوم، صفحه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است که این وقایع، خواه راست باشند خواه دروغ، گواهی می‌دهند که یک چنین کار، عمل شایعی بوده است و اگر این اعمال بدعت و حرام، یا شرک و کفر بود، هرگز جاعلان و واضعان چنین حرفه‌ای مطالبی را نقل نمی‌کردند، که آنان را از انظار مردم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ارواح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روایات و احادیثی نقل کردیم که همگی حاکی از صحت درخواست دعا از ارواح مقدسه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از تذکر نکاتی ناگزیریم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نوع قضایا و حوادث با مزاج گروهی سازگار نیست، لذا بدون تحقیق از اسناد و راویان آن‌ها همه را مجعول و موضوع</w:t>
      </w:r>
    </w:p>
    <w:p>
      <w:pPr>
        <w:pStyle w:val="BookText"/>
        <w:rPr/>
      </w:pPr>
      <w:r>
        <w:rPr>
          <w:rFonts w:ascii="IRNazanin" w:hAnsi="IRNazanin" w:eastAsia="IRNazanin"/>
          <w:color w:val="111111"/>
          <w:sz w:val="28"/>
          <w:sz w:val="28"/>
          <w:szCs w:val="28"/>
          <w:rtl w:val="true"/>
          <w:lang w:bidi="fa-IR"/>
        </w:rPr>
        <w:t>قلمداد می‌کنند آیا این نوع انکار ناروا بر استدلال ما ضرر می‌رساند؟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این نوع برخورد با حوادث تاریخی، موجب نابودی تاریخ می‌گردد، زیرا تعداد این نوع درخواست حاجت‌ها به اندازه‌ای است که نمی‌توان همه را دروغ و بی‌پایه انگاشت که اگر کسی در فکر گردآوری این نوع نقل‌ها و حکایت‌ها باشد، می‌تواند کتاب بس ضخیمی را تدوین کند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فرض کنیم که این نقل‌ها و حکایت‌ها، دروغ و بی‌پایه است ولی همین ادعاهای بی‌پایه در طول تاریخ، از یک حقیقت که ما به دنبال آن هستیم، حکایت می‌کند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درخواست‌ها و استغاثه‌ها برخلاف شرع بود، هرگز یک چنین اعمال نامشروع را به عنوان افتخار،</w:t>
      </w:r>
    </w:p>
    <w:p>
      <w:pPr>
        <w:pStyle w:val="BookText"/>
        <w:rPr/>
      </w:pPr>
      <w:r>
        <w:rPr>
          <w:rFonts w:ascii="IRNazanin" w:hAnsi="IRNazanin" w:eastAsia="IRNazanin"/>
          <w:color w:val="111111"/>
          <w:sz w:val="28"/>
          <w:sz w:val="28"/>
          <w:szCs w:val="28"/>
          <w:rtl w:val="true"/>
          <w:lang w:bidi="fa-IR"/>
        </w:rPr>
        <w:t>جعل و وضع نمی‌کردند، زیرا در این صورت نه تنها مقام خود را بالاتر نمی‌بردند، بلکه مایه تنزل و سقوط در خشم جامعه می‌گردیدند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واضعان و جاعلان حدیث و تاریخ می‌کوشند، چیزهائی را جعل و وضع کنند، که مزاج جامعه آماده پذیرایی آن باشد، هرگاه چنین اعمال برخلاف قرآن و سنت بود، در نظر مسلمین شرک و عبادت بود، هرگز دست به‌وضع آن‌ها نزده و خود را در انظار مردم پائین نمی‌آوردند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استمداد از ارواح مقدسه، خواه به صورت درخواست دعا باشد یا به صورت درخواست انجام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بهبودی بیمار، و بازگردانیدن گمشده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چهاراصل که بیان گردید بلامانع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رایج در میان مسلمانان به هنگام توسّل به ارواح مقدّسه همان</w:t>
      </w:r>
    </w:p>
    <w:p>
      <w:pPr>
        <w:pStyle w:val="BookText"/>
        <w:rPr/>
      </w:pPr>
      <w:r>
        <w:rPr>
          <w:rFonts w:ascii="IRNazanin" w:hAnsi="IRNazanin" w:eastAsia="IRNazanin"/>
          <w:color w:val="111111"/>
          <w:sz w:val="28"/>
          <w:sz w:val="28"/>
          <w:szCs w:val="28"/>
          <w:rtl w:val="true"/>
          <w:lang w:bidi="fa-IR"/>
        </w:rPr>
        <w:t>درخواست دعا و این‌که، روح مقدس پیامبر از خداوند بخواهد که خدا گناه او را ببخشد، و حاجت دنیوی و یا اخروی او را برآورده کند و با این همه درخواست انجام فعل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بهبودی بیمار، آزادشدن اسیر، رفاه در زندگی با درخواست دعا از نظر دلیل یکسان می‌باشند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چنین درخواست‌ها با توجه به میزانی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 شدیم، هرگز عبادت ارواح مقدسه و پرستش آن‌ها نیست، زیرا درخواست کننده، در آن‌ها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و نه به ربوبیّت، و نه آن‌ها را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خدای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می‌اندیشد، و نه کارگردان جهان آفرینش و یا بخشی از آن، و نه معتقد است که بخشی از افعال خدا، به آن‌ها واگذار شده است، بلکه آنان را بندگان پاک و فرمانبر درگاه خدا می‌دانند که در</w:t>
      </w:r>
    </w:p>
    <w:p>
      <w:pPr>
        <w:pStyle w:val="BookText"/>
        <w:rPr/>
      </w:pPr>
      <w:r>
        <w:rPr>
          <w:rFonts w:ascii="IRNazanin" w:hAnsi="IRNazanin" w:eastAsia="IRNazanin"/>
          <w:color w:val="111111"/>
          <w:sz w:val="28"/>
          <w:sz w:val="28"/>
          <w:szCs w:val="28"/>
          <w:rtl w:val="true"/>
          <w:lang w:bidi="fa-IR"/>
        </w:rPr>
        <w:t>زندگی دنیوی کوچک‌ترین خلافی را مرتکب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مبانی چهارگانه قدرت و توانایی برخی از آنان بر انجام خواسته‌های متوسلان، جای شک و تردید نیست، آنان موجودات زنده و ارتباط ما با آن‌ها برقرار است، چیزی که هست این است که انجام هر فعلی و کاری اعم از دعا و غیر آن، منوط به اذن الهی است و آنان مصداق روشن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تَشاؤوُنَ اِلاّ اَنْ یَشاءَ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می‌باشند</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مسیح علیه‌السلام همان‌طور که در این حیات دنیوی می‌توانست درباره افرادی از خدا درخواست خیر کند و یا به اذن‌اللّه به نابینایان مادرزاد و مبتلایان به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بخشد، همچنین پس از انتقال به سرای دیگر، به حکم این‌که این قدرت‌ها و توان‌ها مربوط به روح و روان او است</w:t>
      </w:r>
    </w:p>
    <w:p>
      <w:pPr>
        <w:pStyle w:val="BookText"/>
        <w:rPr/>
      </w:pPr>
      <w:r>
        <w:rPr>
          <w:rFonts w:ascii="IRNazanin" w:hAnsi="IRNazanin" w:eastAsia="IRNazanin"/>
          <w:color w:val="111111"/>
          <w:sz w:val="28"/>
          <w:sz w:val="28"/>
          <w:szCs w:val="28"/>
          <w:rtl w:val="true"/>
          <w:lang w:bidi="fa-IR"/>
        </w:rPr>
        <w:t>نه به جسم و تن او، نیز قادر بر انجام هر دو کار می‌باشد، چیزی که هست در هر دو مرحله، اذن الهی و تعلق مشیّت بر نزول فیض از این مجرا شرط حتمی و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تواضع و فروتنی‌ها نسبت به پیشوایان معصوم، هر چند به ظاهر توجه به خود آن‌ها است اما اگر باطن این توجه و توسل‌ها را بشکافیم، مطلوب واقعی، و مسئول حقیقی، خود خدا است و در حقیقت توجه به اسباب، عین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مسبّب‌الأسباب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کسانی که در مسائل سیر و سلوک گام‌های استواری دارند، بر این حقیقت با دیده دل واقف و آگاهند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متوسلان، با معرفت بر این اسباب‌ها و رسائل، نه اصالتی قائلند و نه</w:t>
      </w:r>
    </w:p>
    <w:p>
      <w:pPr>
        <w:pStyle w:val="BookText"/>
        <w:rPr/>
      </w:pPr>
      <w:r>
        <w:rPr>
          <w:rFonts w:ascii="IRNazanin" w:hAnsi="IRNazanin" w:eastAsia="IRNazanin"/>
          <w:color w:val="111111"/>
          <w:sz w:val="28"/>
          <w:sz w:val="28"/>
          <w:szCs w:val="28"/>
          <w:rtl w:val="true"/>
          <w:lang w:bidi="fa-IR"/>
        </w:rPr>
        <w:t>استقلالی، بلکه وسیله‌ای می‌اندیشند که خدای سبب‌ساز آن‌ها را مجرای فیض و طریق وصول رحمت خود قرار داده و خود نیز مؤمنان را بر تحصیل آن امر نموده است آن‌جا که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امَنُوا اتَّقُوا اللّهَ وَ ابْتَغُوا اِلَیْهِ الْوَسیلَةَ وَ جاهِدُوا فی سَبیلِه لَعَلَّکُمْ تُفْلِحُونَ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افراد باایمان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و به سوی او وسیله تحصیل کنید و در راه او جهاد کنید شاید رستگار شوید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نماز و روزه و کلیه فرایض الهی، وسیله است، همچنین دعای پاک</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bookmarkStart w:id="126" w:name="pg1149_11880"/>
    </w:p>
    <w:p>
      <w:pPr>
        <w:pStyle w:val="BookText"/>
        <w:rPr/>
      </w:pPr>
      <w:bookmarkEnd w:id="126"/>
      <w:r>
        <w:rPr>
          <w:rFonts w:ascii="IRNazanin" w:hAnsi="IRNazanin" w:eastAsia="IRNazanin"/>
          <w:color w:val="111111"/>
          <w:sz w:val="28"/>
          <w:sz w:val="28"/>
          <w:szCs w:val="28"/>
          <w:rtl w:val="true"/>
          <w:lang w:bidi="fa-IR"/>
        </w:rPr>
        <w:t xml:space="preserve">انبیاء و اولیاء به حکم آیات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مربوط به طلب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وسیله است و توجه به این وسائل، عین توجه به آفریننده وسیله است، عمل به دستوری است که در آیه یاد شده، وارد شده است</w:t>
      </w:r>
      <w:r>
        <w:rPr>
          <w:rFonts w:eastAsia="IRNazanin" w:cs="IRNazanin"/>
          <w:color w:val="111111"/>
          <w:sz w:val="28"/>
          <w:szCs w:val="28"/>
          <w:rtl w:val="true"/>
          <w:lang w:bidi="fa-IR"/>
        </w:rPr>
        <w:t>.</w:t>
      </w:r>
    </w:p>
    <w:p>
      <w:pPr>
        <w:pStyle w:val="Heading2"/>
        <w:numPr>
          <w:ilvl w:val="1"/>
          <w:numId w:val="1"/>
        </w:numPr>
        <w:rPr/>
      </w:pPr>
      <w:bookmarkStart w:id="127" w:name="__RefHeading___Toc2333871_373438147"/>
      <w:bookmarkStart w:id="128" w:name="_Toc44"/>
      <w:bookmarkEnd w:id="127"/>
      <w:r>
        <w:rPr>
          <w:rtl w:val="true"/>
        </w:rPr>
        <w:t>طلب شفاعت از اولیاء خدا</w:t>
      </w:r>
      <w:bookmarkEnd w:id="128"/>
    </w:p>
    <w:p>
      <w:pPr>
        <w:pStyle w:val="BookText"/>
        <w:rPr/>
      </w:pPr>
      <w:r>
        <w:rPr>
          <w:rFonts w:ascii="IRNazanin" w:hAnsi="IRNazanin" w:eastAsia="IRNazanin"/>
          <w:color w:val="111111"/>
          <w:sz w:val="28"/>
          <w:sz w:val="28"/>
          <w:szCs w:val="28"/>
          <w:rtl w:val="true"/>
          <w:lang w:bidi="fa-IR"/>
        </w:rPr>
        <w:t xml:space="preserve">همگی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آشنائی کامل داریم، هنگامی که سخن از جرم و گناه و محکومیّت یک فرد به میان می‌آید، و شخصی پا به میان می‌گذارد، و درباره فردی فعالیّت و وساطت می‌کند، تا او را از مرگ و اعدام یا زندان و توقیف نجات بخشد،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در حق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جفت،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طاق، گرفته شده است، علت این‌که به وساطت شخص برای نجات گنهکار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این است که مقام و موقعیّت شفاعت کننده و نیروی تأثیر او، با عوامل نجاتی که در وجود شفاعت شونده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کم و اندک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جفت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کمک هم، موجب خلاص شخص گنهکار می‌گردند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شفاعت اولیای خدا برای گنهکاران در ظاهر این است که عزیزان الهی، روی قرب و موقعیّتی که در پیشگاه خداوند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اذن خدا و تحت ضوابط خاصی که جنبه کلی دارد نه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برای مجرم‌ها و گنهکاران وساطت کنند، و از طریق دعا و نیایش از خداوند بزرگ بخواهند که از تقصیر و گناه آنان درگذرد، البته شفاعت کردن و پذیرفته شدن شفاعت آنان در گرو یک رشته شرایطی است که برخی مربوط به شخص گنهکار، و</w:t>
      </w:r>
    </w:p>
    <w:p>
      <w:pPr>
        <w:pStyle w:val="BookText"/>
        <w:rPr/>
      </w:pPr>
      <w:r>
        <w:rPr>
          <w:rFonts w:ascii="IRNazanin" w:hAnsi="IRNazanin" w:eastAsia="IRNazanin"/>
          <w:color w:val="111111"/>
          <w:sz w:val="28"/>
          <w:sz w:val="28"/>
          <w:szCs w:val="28"/>
          <w:rtl w:val="true"/>
          <w:lang w:bidi="fa-IR"/>
        </w:rPr>
        <w:t xml:space="preserve">برخی مربوط به مورد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شفاعت همان کمک کردن اولیاء خدا است با اذن خدا، به افرادی که در عین گنهکار بودن پیوند معنوی خود را با خدا، و پیوند روحی خویش را با اولیاء خدا قطع نکرده‌اند، و این ضابطه پیوسته باید محفوظ باشد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یک معنی، شفاعت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موجود مادون که استعداد جهش و پیشرفت دارد، از موجود بالا، به صورت یک امر قانونی، استمداد و مدد می‌طلبد، البته مددخواه از نظر کمال روحی باید به حدی سقوط نکند که نیروی جهش و تکامل را از دست بدهد؛ و امکان تبدیل او به یک انسان پاک، از میان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 پیامبر گرامی صلی‌الله‌علیه‌و‌آله تا زمان‌های بعد، روش مسلمانان درخواست شفاعت از شافعان راستین بوده، و پیوسته از آنان در حال حیات و ممات، درخواست شفاعت می‌کردند و چنین درخواستی را هیچ‌یک از دانشمندان اسلامی، با هیچ یک از مبانی و اصول اسلامی مخالف نمی‌دانستند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این‌که در قرن هفتم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به جهان گشود و با طرز تفکّر خاصی با این مسأله و بسیاری از سنن و روش‌های مستمر میان مسلمانان مخالفت کرد و سه قرن پس از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عبدالوهاب نجدی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پرچم مخالفت را برافراشت و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به‌گونه‌ای شدید از نو زنده‌کرد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نقاط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 فرقه‌های اسلامی این است که آنان با این‌که بسان دیگر مسلمانان شفاعت را به عنوان یک اصل اسلامی پذیرفته‌اند، و می‌گویند که روز قیامت شافعان درباره گنهکاران امت شفاعت خواهند کرد، و پیامبر گرامی در این قسمت سهم بزرگتری را دارد، در عین حال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هرگز حق نداریم در این جهان از آنان طلب شفاعت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موضوع به اندازه‌ای تند رفته‌اند که نقل متن سخنان آنان مایه ناراحتی روحی است، خلاصه گفتار آنان این است که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و دیگر پیامبران و فرشتگان و اولیاء در روز رستاخیز حق شفاعت دارند ولی باید شفاعت را از مالک شفاعت و اذن دهنده آن‌که خدا باشد، خواست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شَفِّعْ نَبِیَّنا مُحَمَّدا فینا یَوْمَ الْقِیامَةِ اَوْ اَللّهُمَّ شَفِّعْ فینا عِبادَکَ الصّالِحینَ اَوْ مَلائِکَتَکَ اَوْ نَحْوُ ذلِکَ مِمّا یُطْلَبُ مِنَ اللّه‌ِ لا مِنْهُمْ فَلا یُقالُ یا رَسُولَ اللّه‌ِ اَوْ یا وَلِیَّ اللّه‌ِ اَسْأَلُکَ الشَّفاعَةَ اَوْ غَیْرَها مِمّا لا یَقْدِرُ عَلَیْهِ اِلاَّاللّه‌ُ فَاِذا طَلَبْتَ ذلِکَ فی اَیّامِ‌الْبَرْزَخِ کانَ مِنْ اَقْسامِ‌الشِّرْکِ</w:t>
      </w:r>
      <w:r>
        <w:rPr>
          <w:rFonts w:eastAsia="Amiri" w:cs="Amiri" w:ascii="Amiri" w:hAnsi="Amiri"/>
          <w:color w:val="111111"/>
          <w:sz w:val="28"/>
          <w:szCs w:val="28"/>
          <w:rtl w:val="true"/>
          <w:lang w:bidi="ar-SA"/>
        </w:rPr>
        <w:t xml:space="preserve">». </w:t>
      </w:r>
      <w:r>
        <w:rPr>
          <w:rStyle w:val="FootnoteAnchor"/>
          <w:rtl w:val="true"/>
        </w:rPr>
        <w:footnoteReference w:id="108"/>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پیامبر و دیگر بندگان صالح خود را شفیعان ما در روز قیامت قرار بده ولی ما حق نداریم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یا ای ولی خدا از تو می‌خواهم در حق من شفاعت بنما، زیرا شفاعت چیزی است که جز خدا کسی بر آن قادر نیست، هرگاه چنین چیزی را از پیامبر که در برزخ بسر می‌برد بخواهی شرک و عبادت طرف خواهد بود</w:t>
      </w:r>
      <w:r>
        <w:rPr>
          <w:rFonts w:eastAsia="IRNazanin" w:cs="IRNazanin"/>
          <w:color w:val="111111"/>
          <w:sz w:val="28"/>
          <w:szCs w:val="28"/>
          <w:rtl w:val="true"/>
          <w:lang w:bidi="fa-IR"/>
        </w:rPr>
        <w:t>.</w:t>
      </w:r>
      <w:bookmarkStart w:id="129" w:name="pg1149_11886"/>
    </w:p>
    <w:p>
      <w:pPr>
        <w:pStyle w:val="BookText"/>
        <w:rPr/>
      </w:pPr>
      <w:bookmarkEnd w:id="1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رشته پندارهایی درخواست شفعات از شافعان راستین را تحریم کرده و درخواست کننده را مشرک و عمل او را شرک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پیش از آن‌که دلایل آنان را رسیدگی کنیم خود مسأله را از نظر کتاب و سنّت و سیره مسلمین مورد بررسی قرار می‌دهیم آن‌گاه به دلایل آنان رسیدگی می‌نماییم</w:t>
      </w:r>
      <w:r>
        <w:rPr>
          <w:rFonts w:eastAsia="IRNazanin" w:cs="IRNazanin"/>
          <w:color w:val="111111"/>
          <w:sz w:val="28"/>
          <w:szCs w:val="28"/>
          <w:rtl w:val="true"/>
          <w:lang w:bidi="fa-IR"/>
        </w:rPr>
        <w:t>.</w:t>
      </w:r>
    </w:p>
    <w:p>
      <w:pPr>
        <w:pStyle w:val="Heading2"/>
        <w:numPr>
          <w:ilvl w:val="1"/>
          <w:numId w:val="1"/>
        </w:numPr>
        <w:rPr/>
      </w:pPr>
      <w:bookmarkStart w:id="130" w:name="__RefHeading___Toc2333873_373438147"/>
      <w:bookmarkStart w:id="131" w:name="_Toc45"/>
      <w:bookmarkEnd w:id="130"/>
      <w:r>
        <w:rPr>
          <w:rtl w:val="true"/>
        </w:rPr>
        <w:t>دلایل ما بر استواری درخواست شفاعت</w:t>
      </w:r>
      <w:bookmarkEnd w:id="131"/>
    </w:p>
    <w:p>
      <w:pPr>
        <w:pStyle w:val="Heading3"/>
        <w:numPr>
          <w:ilvl w:val="2"/>
          <w:numId w:val="1"/>
        </w:numPr>
        <w:rPr/>
      </w:pPr>
      <w:bookmarkStart w:id="132" w:name="__RefHeading___Toc2333875_373438147"/>
      <w:bookmarkStart w:id="133" w:name="_Toc46"/>
      <w:bookmarkEnd w:id="132"/>
      <w:r>
        <w:rPr>
          <w:rtl w:val="true"/>
        </w:rPr>
        <w:t>دلایل ما بر استواری درخواست شفاعت</w:t>
      </w:r>
      <w:bookmarkEnd w:id="133"/>
    </w:p>
    <w:p>
      <w:pPr>
        <w:pStyle w:val="BookText"/>
        <w:rPr/>
      </w:pPr>
      <w:r>
        <w:rPr>
          <w:rFonts w:ascii="IRNazanin" w:hAnsi="IRNazanin" w:eastAsia="IRNazanin"/>
          <w:color w:val="111111"/>
          <w:sz w:val="28"/>
          <w:sz w:val="28"/>
          <w:szCs w:val="28"/>
          <w:rtl w:val="true"/>
          <w:lang w:bidi="fa-IR"/>
        </w:rPr>
        <w:t>دلیل ما بر جواز طلب شفاعت مرکب از دو مطلب است و با ثبوت هر دو مطلب کاملاً 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مطلب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شفاعت، همان درخواست دعا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دعا از افراد شایسته یک امر مستحب است</w:t>
      </w:r>
      <w:r>
        <w:rPr>
          <w:rFonts w:eastAsia="IRNazanin" w:cs="IRNazanin"/>
          <w:color w:val="111111"/>
          <w:sz w:val="28"/>
          <w:szCs w:val="28"/>
          <w:rtl w:val="true"/>
          <w:lang w:bidi="fa-IR"/>
        </w:rPr>
        <w:t>.</w:t>
      </w:r>
      <w:bookmarkStart w:id="134" w:name="pg1149_11887"/>
    </w:p>
    <w:p>
      <w:pPr>
        <w:pStyle w:val="Heading3"/>
        <w:numPr>
          <w:ilvl w:val="2"/>
          <w:numId w:val="1"/>
        </w:numPr>
        <w:rPr/>
      </w:pPr>
      <w:bookmarkStart w:id="135" w:name="__RefHeading___Toc2333877_373438147"/>
      <w:bookmarkStart w:id="136" w:name="_Toc47"/>
      <w:bookmarkEnd w:id="134"/>
      <w:bookmarkEnd w:id="135"/>
      <w:r>
        <w:rPr/>
        <w:t>1</w:t>
      </w:r>
      <w:r>
        <w:rPr>
          <w:rtl w:val="true"/>
        </w:rPr>
        <w:t xml:space="preserve"> </w:t>
      </w:r>
      <w:r>
        <w:rPr>
          <w:rtl w:val="true"/>
        </w:rPr>
        <w:t>درخواست شفاعت همان درخواست دعا است</w:t>
      </w:r>
      <w:bookmarkEnd w:id="136"/>
    </w:p>
    <w:p>
      <w:pPr>
        <w:pStyle w:val="BookText"/>
        <w:rPr/>
      </w:pPr>
      <w:r>
        <w:rPr>
          <w:rFonts w:ascii="IRNazanin" w:hAnsi="IRNazanin" w:eastAsia="IRNazanin"/>
          <w:color w:val="111111"/>
          <w:sz w:val="28"/>
          <w:sz w:val="28"/>
          <w:szCs w:val="28"/>
          <w:rtl w:val="true"/>
          <w:lang w:bidi="fa-IR"/>
        </w:rPr>
        <w:t>شفعات پیامبر گرامی و دیگر شافعان راستین جز دعا و نیایش به درگاه الهی چیز دیگری نیست، و در سایه قرب و مقامی که آنان در پیشگاه خداوند دارند، بر اثر دعایی که درباره گنهکاران انجام می‌دهند، خداوند مهربان لطف و مهر گسترده خود را شامل حال افراد گنهکار نموده و آنان را می‌بخشد، و درخواست دعا از برادر مؤمن تا چه رسد به نبیّ گرامی امری است مستحسن و احدی از علمای اسلام اعم از وهابی و غیره در صحت آن تردیدی نکرده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نمی‌توان گفت که حقیقت شفاعت در تمام مواقف محشر، همان دعا به درگاه الهی است اما می‌توان گفت که یکی از معانی روشن آن</w:t>
      </w:r>
    </w:p>
    <w:p>
      <w:pPr>
        <w:pStyle w:val="BookText"/>
        <w:rPr/>
      </w:pPr>
      <w:r>
        <w:rPr>
          <w:rFonts w:ascii="IRNazanin" w:hAnsi="IRNazanin" w:eastAsia="IRNazanin"/>
          <w:color w:val="111111"/>
          <w:sz w:val="28"/>
          <w:sz w:val="28"/>
          <w:szCs w:val="28"/>
          <w:rtl w:val="true"/>
          <w:lang w:bidi="fa-IR"/>
        </w:rPr>
        <w:t>همان دعا است و کسانی که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وَجیها عِنْدَاللّه‌ِ اِشْفَعْ لَنا عِنْدَاللّه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کسی که در پیشگاه خدا جاه و مقامی داری در نزد خدا درباره ما شفاعت کن، همین معنی را قصد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نظام‌الدین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یَشْفَعْ شَفاعَةً حَسَنَةً یَکُنْ لَهُ نَصیبٌ مِنْها</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از مقاتل نقل می‌کند که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اَلشَّفاعَةُ اِلَی اللّه‌ِ اِنَّما هِیَ‌الدَّعْوَةُ لِمُسْلِمٍ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حقیقت شفاعت همان دعا کردن برای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پیامبر صلی‌الله‌علیه‌و‌آله نقل شده است که هرکس پشت سر برادر مسلمان خود دعا کند مستجاب می‌شود و فرشته‌ای می‌گوید برای تو نیز مانند آن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افرادی است که درخواست دعا از شخص زنده را صحیح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درخواست شفاعت اختصاص به پیامبر و اولیاء ندارد بلکه می‌توان از هر مؤمنی که در پیشگاه خدا ارج و ارزشی داشته باشد چنین درخواستی را نمود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است که شفاعت را به دعا و نیایش به درگاه الهی تفسیر کرده و در تفسیر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یَسْتَغْفِرُونَ لِلَّذینَ امَنُوا رَبَّنا وَسِعْتَ کُلَّ شَیْ‌ءٍ 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حاملان عرش درباره افراد باایمان طلب آمرزش می‌کنند و می‌گویند، پروردگارا رحمت تو همه چیز را فراگرفته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گواهی می‌دهد که شفاعت حاملان عرش تنها درباره گنهکاران است</w:t>
      </w:r>
      <w:r>
        <w:rPr>
          <w:rStyle w:val="FootnoteAnchor"/>
          <w:rtl w:val="true"/>
        </w:rPr>
        <w:footnoteReference w:id="111"/>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هم‌چنان‌که شفاعت پیامبر و پیامبران دیگر نیز درباره همین گروه این است، زیرا خداوند چنین دستور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اسْتَغْفِرْ لِذَنْبِکَ وَ لِلْمُؤْمِنینَ وَ الْمُؤْمِناتِ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نسبت به گناهان خود و افراد باایمان طلب آمرزش بنما</w:t>
      </w:r>
      <w:r>
        <w:rPr>
          <w:rFonts w:eastAsia="IRNazanin" w:cs="IRNazanin"/>
          <w:color w:val="111111"/>
          <w:sz w:val="28"/>
          <w:szCs w:val="28"/>
          <w:rtl w:val="true"/>
          <w:lang w:bidi="fa-IR"/>
        </w:rPr>
        <w:t xml:space="preserve">. </w:t>
      </w:r>
      <w:r>
        <w:rPr>
          <w:rStyle w:val="FootnoteAnchor"/>
          <w:rtl w:val="true"/>
        </w:rPr>
        <w:footnoteReference w:id="112"/>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حضرت‌نوح درباره‌خود و والدینش و کسانی‌که به‌اوایمان‌آورده و همه افراد با ایمانی که تا دامنه قیامت می‌آیند طلب آمرزش کرده و از این طریق</w:t>
      </w:r>
    </w:p>
    <w:p>
      <w:pPr>
        <w:pStyle w:val="BookText"/>
        <w:rPr/>
      </w:pPr>
      <w:r>
        <w:rPr>
          <w:rFonts w:ascii="IRNazanin" w:hAnsi="IRNazanin" w:eastAsia="IRNazanin"/>
          <w:color w:val="111111"/>
          <w:sz w:val="28"/>
          <w:sz w:val="28"/>
          <w:szCs w:val="28"/>
          <w:rtl w:val="true"/>
          <w:lang w:bidi="fa-IR"/>
        </w:rPr>
        <w:t>رسالت شفاعت خود را انجام داده است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این بیان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آن است که وی شفاعت را همان دعای شفیع در حق گنهکار تلقی کرده و درخواست شفاعت را همان درخواست دعا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اسلامی اشارات فراوان بر این است که دعای مسلمان در حق مسلمان شفاعت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نقل می‌کند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رَجُلٍ مُسْلِمٍ یَمُوتُ فَیَقُومُ عَلی جَنازَتِهِ اَرْبَعُونَ ر</w:t>
      </w:r>
    </w:p>
    <w:p>
      <w:pPr>
        <w:pStyle w:val="BookText"/>
        <w:rPr/>
      </w:pPr>
      <w:r>
        <w:rPr>
          <w:rFonts w:ascii="Amiri" w:hAnsi="Amiri" w:eastAsia="Amiri" w:cs="Amiri"/>
          <w:color w:val="111111"/>
          <w:sz w:val="28"/>
          <w:sz w:val="28"/>
          <w:szCs w:val="28"/>
          <w:rtl w:val="true"/>
          <w:lang w:bidi="ar-SA"/>
        </w:rPr>
        <w:t>َجُلاً لا یُشْرِکُونَ بِاللّه‌ِ شَیْئا اِلاّ شَفَّعَهُمُ اللّه‌ُ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هرگاه مسلمان بمیرد و بر جنازه او چهل مرد که شرک نمی‌ورزند نماز بگزارند خداوند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درباره وی می‌پذیرد</w:t>
      </w:r>
      <w:r>
        <w:rPr>
          <w:rFonts w:eastAsia="IRNazanin" w:cs="IRNazanin"/>
          <w:color w:val="111111"/>
          <w:sz w:val="28"/>
          <w:szCs w:val="28"/>
          <w:rtl w:val="true"/>
          <w:lang w:bidi="fa-IR"/>
        </w:rPr>
        <w:t>.</w:t>
      </w:r>
      <w:r>
        <w:rPr>
          <w:rStyle w:val="FootnoteAnchor"/>
          <w:rtl w:val="true"/>
        </w:rPr>
        <w:footnoteReference w:id="114"/>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دعاکننده به عنوان شافع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کسی در حال حیات خود از چهل دوست باوفایش بخواهد که پس از مرگش برای گزاردن نماز بر جنازه وی حاضر گردند و در حق وی دعا نمایند، در واقع از آن‌ها طلب شفاعت کرده و مقدمات شفاعت بندگان خدا را فراهم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صحیح بخاری بابی دارد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اسْتَشْفَعُوا اِلَی الاِْمامِ لِیَسْتَسْقِیَ لَهُمْ لَمْ یَرُدَّهُمْ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مردم از امام خود درخواست شفاعت کردند، که برای آنان باران بطلبد درخواست آنان‌را رد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بابی دارد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اسْتَشْفَعَ الْمُشْرِکُونَ بِالْمُسْلِمینَ عِنْدَالْقَحْطِ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مشرکین در مورد قحطی طلب شفاعت نمایند</w:t>
      </w:r>
      <w:r>
        <w:rPr>
          <w:rFonts w:eastAsia="IRNazanin" w:cs="IRNazanin"/>
          <w:color w:val="111111"/>
          <w:sz w:val="28"/>
          <w:szCs w:val="28"/>
          <w:rtl w:val="true"/>
          <w:lang w:bidi="fa-IR"/>
        </w:rPr>
        <w:t xml:space="preserve">. </w:t>
      </w:r>
      <w:r>
        <w:rPr>
          <w:rStyle w:val="FootnoteAnchor"/>
          <w:rtl w:val="true"/>
        </w:rPr>
        <w:footnoteReference w:id="115"/>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این دو باب گواهی می‌دهند که درخواست شفاعت همان درخواست دعا است و نباید آن را به صورت دیگر تفسیر کرد</w:t>
      </w:r>
      <w:r>
        <w:rPr>
          <w:rFonts w:eastAsia="IRNazanin" w:cs="IRNazanin"/>
          <w:color w:val="111111"/>
          <w:sz w:val="28"/>
          <w:szCs w:val="28"/>
          <w:rtl w:val="true"/>
          <w:lang w:bidi="fa-IR"/>
        </w:rPr>
        <w:t>.</w:t>
      </w:r>
      <w:bookmarkStart w:id="137" w:name="pg1149_11895"/>
    </w:p>
    <w:p>
      <w:pPr>
        <w:pStyle w:val="BookText"/>
        <w:rPr/>
      </w:pPr>
      <w:bookmarkEnd w:id="137"/>
      <w:r>
        <w:rPr>
          <w:rFonts w:ascii="IRNazanin" w:hAnsi="IRNazanin" w:eastAsia="IRNazanin"/>
          <w:color w:val="111111"/>
          <w:sz w:val="28"/>
          <w:sz w:val="28"/>
          <w:szCs w:val="28"/>
          <w:rtl w:val="true"/>
          <w:lang w:bidi="fa-IR"/>
        </w:rPr>
        <w:t xml:space="preserve">تا این‌جا یک پایه استدلال روشن گشت و آن این‌که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نیست اکنون باید به تشریح پایه دوم استدلال بپردازیم و آن این‌که درخواست از برادر مؤمن تا چه رسد به اولیاء الهی کاملاً امر مطلوب و مستحب است، اینک بیان این قسمت</w:t>
      </w:r>
      <w:r>
        <w:rPr>
          <w:rFonts w:eastAsia="IRNazanin" w:cs="IRNazanin"/>
          <w:color w:val="111111"/>
          <w:sz w:val="28"/>
          <w:szCs w:val="28"/>
          <w:rtl w:val="true"/>
          <w:lang w:bidi="fa-IR"/>
        </w:rPr>
        <w:t>.</w:t>
      </w:r>
    </w:p>
    <w:p>
      <w:pPr>
        <w:pStyle w:val="Heading3"/>
        <w:numPr>
          <w:ilvl w:val="2"/>
          <w:numId w:val="1"/>
        </w:numPr>
        <w:rPr/>
      </w:pPr>
      <w:bookmarkStart w:id="138" w:name="__RefHeading___Toc2333879_373438147"/>
      <w:bookmarkStart w:id="139" w:name="_Toc48"/>
      <w:bookmarkEnd w:id="138"/>
      <w:r>
        <w:rPr/>
        <w:t>2</w:t>
      </w:r>
      <w:r>
        <w:rPr>
          <w:rtl w:val="true"/>
        </w:rPr>
        <w:t xml:space="preserve"> </w:t>
      </w:r>
      <w:r>
        <w:rPr>
          <w:rtl w:val="true"/>
        </w:rPr>
        <w:t>قرآن و درخواست دعا از افراد شایسته</w:t>
      </w:r>
      <w:bookmarkEnd w:id="139"/>
    </w:p>
    <w:p>
      <w:pPr>
        <w:pStyle w:val="BookText"/>
        <w:rPr/>
      </w:pPr>
      <w:r>
        <w:rPr>
          <w:rFonts w:ascii="IRNazanin" w:hAnsi="IRNazanin" w:eastAsia="IRNazanin"/>
          <w:color w:val="111111"/>
          <w:sz w:val="28"/>
          <w:sz w:val="28"/>
          <w:szCs w:val="28"/>
          <w:rtl w:val="true"/>
          <w:lang w:bidi="fa-IR"/>
        </w:rPr>
        <w:t>آیات قرآن گواهی می‌دهند که طلب آمرزش پیامبر در حق افراد کاملاً مؤثر و مفید می‌باشد مانند آیه‌های زیر</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اسْتَغْفِرْ لِذَنْبِکَ وَ لِلْمُؤْمِنینَ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گناه خود و افراد باایمان طلب آمرزش بنما</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عَلَیْهِمْ اِنَّ صَلاتَکَ سَکَنٌ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حق آنان دعا کن، دعای تو مایه آرامش آن‌ها است</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هرگاه دعای پیامبر چنین نفعی به حال انسانی دارد، چه مانعی دارد که از او خواسته شود که در حق انسانی چنین دعائی بکند و از طرف دیگر درخواست‌دعا جز درخواست‌شفاعت، چیز دیگری‌نیست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اَنَّهُمْ‌اِذْ ظَلَمُوآا اَنْفُسَهُمْ جآؤُکَ فَاسْتَغْفَرُوا اللّهَ وَاسْتَغْفَرَ لَهُمُ الرَّسُولُ لَوَجَدُوا اللّهَ تَوّابا رَحیما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آنان هنگامی که بر خویش ستم کردند پیش تو می‌آمدند و از خداوند طلب‌آمرزش می‌کردند و پیامبر نیز برای آنان طلب‌آمرزش می‌کرد، خدا را توبه‌پذیر و رحیم می‌یافتند</w:t>
      </w:r>
      <w:r>
        <w:rPr>
          <w:rFonts w:eastAsia="IRNazanin" w:cs="IRNazanin"/>
          <w:color w:val="111111"/>
          <w:sz w:val="28"/>
          <w:szCs w:val="28"/>
          <w:rtl w:val="true"/>
          <w:lang w:bidi="fa-IR"/>
        </w:rPr>
        <w:t xml:space="preserve">. </w:t>
      </w:r>
      <w:r>
        <w:rPr>
          <w:rStyle w:val="FootnoteAnchor"/>
          <w:rtl w:val="true"/>
        </w:rPr>
        <w:footnoteReference w:id="118"/>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جآؤُکَ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می‌آمدند، مقصود این است که می‌آمدند و درخواست دعا و طلب آمرزش از پیامبر می‌کردند، و اگر هدف این نبود آمدن آنان لغو بود، و شرفیابی حضور پیامبر و درخواست دعا خود گواه بر انقلاب روحی آنان که برای استجابت دعا زمینه را آماده می‌سازد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از فرزندان یعقوب نقل می‌کند که آن‌ها از پدر خواستند که در حق آنان طلب آمرزش کند، یعقوب نیز درخواست آن‌ها را پذیرفت و به وعده خود عمل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یاَبانَا اسْتَغْفِرْلَنا ذُنُوبَنا اِنّا کُنّا خطِئینَ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سَوْفَ اَسْتَغْفِرُ لَکُمْ رَبّی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 پدرجان در حق‌ما طلب‌آمرزش کن ما خطاکار بودیم، او نیز گفت به‌همین‌زودی برای شما طلب آمرزش می‌نمایم</w:t>
      </w:r>
      <w:r>
        <w:rPr>
          <w:rFonts w:eastAsia="IRNazanin" w:cs="IRNazanin"/>
          <w:color w:val="111111"/>
          <w:sz w:val="28"/>
          <w:szCs w:val="28"/>
          <w:rtl w:val="true"/>
          <w:lang w:bidi="fa-IR"/>
        </w:rPr>
        <w:t xml:space="preserve">. </w:t>
      </w:r>
      <w:r>
        <w:rPr>
          <w:rStyle w:val="FootnoteAnchor"/>
          <w:rtl w:val="true"/>
        </w:rPr>
        <w:footnoteReference w:id="119"/>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 آیات حاکی است که طلب دعا از پیامبر و دیگر صالحان که</w:t>
      </w:r>
      <w:bookmarkStart w:id="140" w:name="pg1149_11899"/>
    </w:p>
    <w:p>
      <w:pPr>
        <w:pStyle w:val="BookText"/>
        <w:rPr/>
      </w:pPr>
      <w:bookmarkEnd w:id="140"/>
      <w:r>
        <w:rPr>
          <w:rFonts w:ascii="IRNazanin" w:hAnsi="IRNazanin" w:eastAsia="IRNazanin"/>
          <w:color w:val="111111"/>
          <w:sz w:val="28"/>
          <w:sz w:val="28"/>
          <w:szCs w:val="28"/>
          <w:rtl w:val="true"/>
          <w:lang w:bidi="fa-IR"/>
        </w:rPr>
        <w:t>همان طلب شفاعت است از نظر موازین اسلامی کوچک‌ترین ایرادی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درخواست دعا از صالحان را برای فشرده‌گوئی نقل نکردیم</w:t>
      </w:r>
      <w:r>
        <w:rPr>
          <w:rFonts w:eastAsia="IRNazanin" w:cs="IRNazanin"/>
          <w:color w:val="111111"/>
          <w:sz w:val="28"/>
          <w:szCs w:val="28"/>
          <w:rtl w:val="true"/>
          <w:lang w:bidi="fa-IR"/>
        </w:rPr>
        <w:t>.</w:t>
      </w:r>
    </w:p>
    <w:p>
      <w:pPr>
        <w:pStyle w:val="Heading3"/>
        <w:numPr>
          <w:ilvl w:val="2"/>
          <w:numId w:val="1"/>
        </w:numPr>
        <w:rPr/>
      </w:pPr>
      <w:bookmarkStart w:id="141" w:name="__RefHeading___Toc2333881_373438147"/>
      <w:bookmarkStart w:id="142" w:name="_Toc49"/>
      <w:bookmarkEnd w:id="141"/>
      <w:r>
        <w:rPr/>
        <w:t>3</w:t>
      </w:r>
      <w:r>
        <w:rPr>
          <w:rtl w:val="true"/>
        </w:rPr>
        <w:t xml:space="preserve"> </w:t>
      </w:r>
      <w:r>
        <w:rPr>
          <w:rtl w:val="true"/>
        </w:rPr>
        <w:t>احادیث اسلامی و سیره صحابه</w:t>
      </w:r>
      <w:bookmarkEnd w:id="142"/>
    </w:p>
    <w:p>
      <w:pPr>
        <w:pStyle w:val="BookText"/>
        <w:rPr/>
      </w:pPr>
      <w:r>
        <w:rPr>
          <w:rFonts w:ascii="IRNazanin" w:hAnsi="IRNazanin" w:eastAsia="IRNazanin"/>
          <w:color w:val="111111"/>
          <w:sz w:val="28"/>
          <w:sz w:val="28"/>
          <w:szCs w:val="28"/>
          <w:rtl w:val="true"/>
          <w:lang w:bidi="fa-IR"/>
        </w:rPr>
        <w:t xml:space="preserve">محدث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یکی از صحاح اهل تسنن از انس نقل می‌کند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النَّبِیَّ اَنْ یَشْفَعَ لی یَوْمَ الْقِیامَةِ فَقالَ اَنَا فاعِلٌ قُلْتُ فَاَیْنَ اَطْلُبُکَ فَقالَ عَلَی الصِّراطِ</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پیامبر درخواست کردم که در روز قیامت در حق من شفاعت کند وی پذیرفت و گفت شفاعت خواهم کرد گفتم کجا تو را پیدا کنم فرمود کنار صراط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با ظرافت طبع از پیامبر گرامی درخواست شفاعت می‌کند، وی نیز می‌پذیرد و نوید عمل به او می‌دهد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 پیامبر است در ضمن اشعاری از پیامبر درخواست شفاعت می‌کند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فکنْ لی شَفیعا یَوْمَ لا ذُو شَفاعَةٍ بِمُغْنٍ فَتیلاً عَنْ سَوادِ بنِ قارِبٍ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ای پیامبرگرامی روز رستاخیز شفیع من باش روزی‌که شفاعت دیگران به‌حال سوادقارب مفید و سودمند نخواهدبود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تولد پیامبر شنیده بود که به همین زودی پیامبری از سرزمین عربستان از جانب خدا برانگیخته خواهد شد وی پیش از مرگ نامه‌ای تنظیم کرد و از نزدیکان خود درخواست نمود</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اگر روزی چنین پیامبر مبعوث به رسالت شد، نامه مرا به او برسانید</w:t>
      </w:r>
    </w:p>
    <w:p>
      <w:pPr>
        <w:pStyle w:val="BookText"/>
        <w:rPr/>
      </w:pPr>
      <w:r>
        <w:rPr>
          <w:rFonts w:ascii="IRNazanin" w:hAnsi="IRNazanin" w:eastAsia="IRNazanin"/>
          <w:color w:val="111111"/>
          <w:sz w:val="28"/>
          <w:sz w:val="28"/>
          <w:szCs w:val="28"/>
          <w:rtl w:val="true"/>
          <w:lang w:bidi="fa-IR"/>
        </w:rPr>
        <w:t>و در آن نامه چنین نوشته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اُدْرِکْکَ فَاشْفَعْ لی یَوْمَ الْقِیامَةِ وَ لا تُنْسِنی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عمرم وفا نکرد و پیش از درک تو درگذشتم، در آخرت درباره من شفاعت بنما و مرا فراموش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نامه به دست پیامبر رسید سه مرتبه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بِتَبَعٍ اَلاَْخِ الصّالِحِ</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آفرین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 صالح من</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درخواست شفاعت شرک بود، هرگز پیامبر او را برادر خود</w:t>
      </w:r>
      <w:bookmarkStart w:id="143" w:name="pg1149_11903"/>
    </w:p>
    <w:p>
      <w:pPr>
        <w:pStyle w:val="BookText"/>
        <w:rPr/>
      </w:pPr>
      <w:bookmarkEnd w:id="143"/>
      <w:r>
        <w:rPr>
          <w:rFonts w:ascii="IRNazanin" w:hAnsi="IRNazanin" w:eastAsia="IRNazanin"/>
          <w:color w:val="111111"/>
          <w:sz w:val="28"/>
          <w:sz w:val="28"/>
          <w:szCs w:val="28"/>
          <w:rtl w:val="true"/>
          <w:lang w:bidi="fa-IR"/>
        </w:rPr>
        <w:t>نمی‌خواند و سه مرتبه بر او آفرین نمی‌گفت</w:t>
      </w:r>
      <w:r>
        <w:rPr>
          <w:rFonts w:eastAsia="IRNazanin" w:cs="IRNazanin"/>
          <w:color w:val="111111"/>
          <w:sz w:val="28"/>
          <w:szCs w:val="28"/>
          <w:rtl w:val="true"/>
          <w:lang w:bidi="fa-IR"/>
        </w:rPr>
        <w:t>.</w:t>
      </w:r>
    </w:p>
    <w:p>
      <w:pPr>
        <w:pStyle w:val="Heading2"/>
        <w:numPr>
          <w:ilvl w:val="1"/>
          <w:numId w:val="1"/>
        </w:numPr>
        <w:rPr/>
      </w:pPr>
      <w:bookmarkStart w:id="144" w:name="__RefHeading___Toc2333883_373438147"/>
      <w:bookmarkStart w:id="145" w:name="_Toc50"/>
      <w:bookmarkEnd w:id="144"/>
      <w:r>
        <w:rPr>
          <w:rtl w:val="true"/>
        </w:rPr>
        <w:t>طلب شفاعت در حال ممات</w:t>
      </w:r>
      <w:bookmarkEnd w:id="145"/>
    </w:p>
    <w:p>
      <w:pPr>
        <w:pStyle w:val="BookText"/>
        <w:rPr/>
      </w:pPr>
      <w:r>
        <w:rPr>
          <w:rFonts w:ascii="IRNazanin" w:hAnsi="IRNazanin" w:eastAsia="IRNazanin"/>
          <w:color w:val="111111"/>
          <w:sz w:val="28"/>
          <w:sz w:val="28"/>
          <w:szCs w:val="28"/>
          <w:rtl w:val="true"/>
          <w:lang w:bidi="fa-IR"/>
        </w:rPr>
        <w:t>این بخش از احادیث حاکی است که طلب شفاعت از شفیع راستین در حال حیات و زندگانی‌او کاملاً بی‌اشکال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رشته روایات و احادیث استفاده می‌شود که صحابه پیامبر پس از وفات وی از روح پاک او طلب شفاعت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امیرمؤمنان از غسل و کفن پیامبر فارغ گردید روی او را باز کرد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بِاَبی اَنْتَ وَ اُمّی طِبْتَ حَیّا وَ طِبْتَ مَیِّتا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وَاذْکُرْنا عِنْدَ رَبِّکَ</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پدر و مادرم فدای تو، در حال حیات و ممات پاک و پاکیزه هستی، از ما پیش پروردگارخود یادی بفرما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گرامی درگذشت، ابوبکر در منزل چهره او را باز کرد و بوسید و گفت پدر و مادرم فدای تو باد، در حال حیات و ممات پاک وپاکیزه هستی‌از ما پیش پروردگارخود یادکن و به‌خاطر داشته باش</w:t>
      </w:r>
      <w:r>
        <w:rPr>
          <w:rFonts w:eastAsia="IRNazanin" w:cs="IRNazanin"/>
          <w:color w:val="111111"/>
          <w:sz w:val="28"/>
          <w:szCs w:val="28"/>
          <w:rtl w:val="true"/>
          <w:lang w:bidi="fa-IR"/>
        </w:rPr>
        <w:t>.(</w:t>
      </w:r>
      <w:r>
        <w:rPr>
          <w:rStyle w:val="FootnoteAnchor"/>
          <w:rtl w:val="true"/>
        </w:rPr>
        <w:footnoteReference w:id="124"/>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مذکور می‌رساند که در طلب شفاعت میان حال حیات و ممات</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شفیع تفاوتی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این آیات و روایات، و سنت جاری در میان مسلمانان در تمام اعصار، موضوع درخواست شفاعت به صورت یک مسأله بدیهی درمی‌آید که هرگز نباید درباره آن کوچک‌ترین شک و تردیدی به خود راه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صحابه پیامبر پس از درگذشت او، از او طلب دعا می‌کردند، و اگر درخواست دعا پس از وفات وی صحیح باشد، طلب شفاعت نیز که یک نوع درخواست دعا است صحیح خواهد بود</w:t>
      </w:r>
      <w:r>
        <w:rPr>
          <w:rFonts w:eastAsia="IRNazanin" w:cs="IRNazanin"/>
          <w:color w:val="111111"/>
          <w:sz w:val="28"/>
          <w:szCs w:val="28"/>
          <w:rtl w:val="true"/>
          <w:lang w:bidi="fa-IR"/>
        </w:rPr>
        <w:t>.</w:t>
      </w:r>
      <w:r>
        <w:rPr>
          <w:rStyle w:val="FootnoteAnchor"/>
          <w:rtl w:val="true"/>
        </w:rPr>
        <w:footnoteReference w:id="125"/>
      </w:r>
      <w:bookmarkStart w:id="146" w:name="pg1149_11906"/>
    </w:p>
    <w:p>
      <w:pPr>
        <w:pStyle w:val="Heading2"/>
        <w:numPr>
          <w:ilvl w:val="1"/>
          <w:numId w:val="1"/>
        </w:numPr>
        <w:rPr/>
      </w:pPr>
      <w:bookmarkStart w:id="147" w:name="__RefHeading___Toc2333885_373438147"/>
      <w:bookmarkStart w:id="148" w:name="_Toc51"/>
      <w:bookmarkEnd w:id="146"/>
      <w:bookmarkEnd w:id="147"/>
      <w:r>
        <w:rPr>
          <w:rtl w:val="true"/>
        </w:rPr>
        <w:t>بررسی دلایل وهابی‌ها درباره منع درخواست شفاعت</w:t>
      </w:r>
      <w:bookmarkEnd w:id="148"/>
    </w:p>
    <w:p>
      <w:pPr>
        <w:pStyle w:val="Heading3"/>
        <w:numPr>
          <w:ilvl w:val="2"/>
          <w:numId w:val="1"/>
        </w:numPr>
        <w:rPr/>
      </w:pPr>
      <w:bookmarkStart w:id="149" w:name="__RefHeading___Toc2333887_373438147"/>
      <w:bookmarkStart w:id="150" w:name="_Toc52"/>
      <w:bookmarkEnd w:id="149"/>
      <w:r>
        <w:rPr>
          <w:rtl w:val="true"/>
        </w:rPr>
        <w:t>بررسی دلایل وهابی‌ها درباره منع درخواست شفاعت</w:t>
      </w:r>
      <w:bookmarkEnd w:id="150"/>
    </w:p>
    <w:p>
      <w:pPr>
        <w:pStyle w:val="BookText"/>
        <w:rPr/>
      </w:pPr>
      <w:r>
        <w:rPr>
          <w:rFonts w:ascii="IRNazanin" w:hAnsi="IRNazanin" w:eastAsia="IRNazanin"/>
          <w:color w:val="111111"/>
          <w:sz w:val="28"/>
          <w:sz w:val="28"/>
          <w:szCs w:val="28"/>
          <w:rtl w:val="true"/>
          <w:lang w:bidi="fa-IR"/>
        </w:rPr>
        <w:t>در بخش گذشته با دلایل جواز درخواست شفاعت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وقت آن رسیده است که با دلایل مخالفان چنین درخواست آشنا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گروه‌مخالف با یک‌رشته پندارهائی درخواست شفاعت‌از اولیاء الهی را منع کرده‌اند، به گونه‌ای فشرده مورد بررسی قرار می‌گیرد</w:t>
      </w:r>
      <w:r>
        <w:rPr>
          <w:rFonts w:eastAsia="IRNazanin" w:cs="IRNazanin"/>
          <w:color w:val="111111"/>
          <w:sz w:val="28"/>
          <w:szCs w:val="28"/>
          <w:rtl w:val="true"/>
          <w:lang w:bidi="fa-IR"/>
        </w:rPr>
        <w:t>.</w:t>
      </w:r>
    </w:p>
    <w:p>
      <w:pPr>
        <w:pStyle w:val="Heading3"/>
        <w:numPr>
          <w:ilvl w:val="2"/>
          <w:numId w:val="1"/>
        </w:numPr>
        <w:rPr/>
      </w:pPr>
      <w:bookmarkStart w:id="151" w:name="__RefHeading___Toc2333889_373438147"/>
      <w:bookmarkStart w:id="152" w:name="_Toc53"/>
      <w:bookmarkEnd w:id="151"/>
      <w:r>
        <w:rPr/>
        <w:t>1</w:t>
      </w:r>
      <w:r>
        <w:rPr>
          <w:rtl w:val="true"/>
        </w:rPr>
        <w:t xml:space="preserve"> </w:t>
      </w:r>
      <w:r>
        <w:rPr>
          <w:rtl w:val="true"/>
        </w:rPr>
        <w:t>درخواست شفاعت شرک است</w:t>
      </w:r>
      <w:bookmarkEnd w:id="152"/>
    </w:p>
    <w:p>
      <w:pPr>
        <w:pStyle w:val="BookText"/>
        <w:rPr/>
      </w:pPr>
      <w:r>
        <w:rPr>
          <w:rFonts w:ascii="IRNazanin" w:hAnsi="IRNazanin" w:eastAsia="IRNazanin"/>
          <w:color w:val="111111"/>
          <w:sz w:val="28"/>
          <w:sz w:val="28"/>
          <w:szCs w:val="28"/>
          <w:rtl w:val="true"/>
          <w:lang w:bidi="fa-IR"/>
        </w:rPr>
        <w:t>مقصود این گروه از شرک، شرک در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وانمود می‌کنند که درخواست شفاعت، پرستش شفیع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نهم به صورت گسترده پیرامون عبادت بحث کردیم و روشن کردیم که هر نوع سؤال از شخص و یا درخواست شفاعت در صورتی</w:t>
      </w:r>
    </w:p>
    <w:p>
      <w:pPr>
        <w:pStyle w:val="BookText"/>
        <w:rPr/>
      </w:pPr>
      <w:r>
        <w:rPr>
          <w:rFonts w:ascii="IRNazanin" w:hAnsi="IRNazanin" w:eastAsia="IRNazanin"/>
          <w:color w:val="111111"/>
          <w:sz w:val="28"/>
          <w:sz w:val="28"/>
          <w:szCs w:val="28"/>
          <w:rtl w:val="true"/>
          <w:lang w:bidi="fa-IR"/>
        </w:rPr>
        <w:t xml:space="preserve">عبادت شمرده می‌شود که طرف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آفرینش و یا مبدأ و صاحب کارهای خدائی بدانیم در غیر این صورت هرگز هر نوع سئوال و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نوع تعظیم و خضوع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عبادت شمرده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درخواست کننده شفاعت از شفیعان واقعی درگاه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به آنان اذن شفاعت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بندگان مقرّب و برگزیدگان درگاهش می‌داند، که هرگز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نه کارهای خدائی مانند مغفرت و شفاعت به آنان تفویض شده که به طور خودسرانه و بدون اذن الهی درباره هرکس بخواهند می‌توانند شفاعت کنند و یا از گناه او درگذرند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گروه در چارچوب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درباره افراد خاصی که</w:t>
      </w:r>
    </w:p>
    <w:p>
      <w:pPr>
        <w:pStyle w:val="BookText"/>
        <w:rPr/>
      </w:pPr>
      <w:r>
        <w:rPr>
          <w:rFonts w:ascii="IRNazanin" w:hAnsi="IRNazanin" w:eastAsia="IRNazanin"/>
          <w:color w:val="111111"/>
          <w:sz w:val="28"/>
          <w:sz w:val="28"/>
          <w:szCs w:val="28"/>
          <w:rtl w:val="true"/>
          <w:lang w:bidi="fa-IR"/>
        </w:rPr>
        <w:t>روابط معنوی آنان با خدا برقرار بوده، و پیوند روحی آن‌ها با شفیعان الهی نگسسته باشد، درخواست آمرزش گناه، و طلب مغفرت بنمایند، و یک چنین درخواست از یک فرد، که در نظر درخواست کننده، بنده مقربی بیش نیست، هرگز عبادت او شمرده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یادآور می‌شویم، که اگر چنین درخواست در حال ممات پرستش شفیع شمرده شود باید چنین درخواست در حال حیات نیز، طبعا عبادت شمرده شود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بحث گذشته خاطرنشان ساختیم که قرآن و سنّت دستور می‌دهد که مسلمانان حضور پیامبر برسند، و از او درخواست کنند که در حق آن‌ها استغفار کند، و یک چنین درخواست جز طلب شفاعت در حال حیات،</w:t>
      </w:r>
    </w:p>
    <w:p>
      <w:pPr>
        <w:pStyle w:val="BookText"/>
        <w:rPr/>
      </w:pPr>
      <w:r>
        <w:rPr>
          <w:rFonts w:ascii="IRNazanin" w:hAnsi="IRNazanin" w:eastAsia="IRNazanin"/>
          <w:color w:val="111111"/>
          <w:sz w:val="28"/>
          <w:sz w:val="28"/>
          <w:szCs w:val="28"/>
          <w:rtl w:val="true"/>
          <w:lang w:bidi="fa-IR"/>
        </w:rPr>
        <w:t>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ممکن نیست یک عمل در ظرفی شرک و در ظرف دیگری عین توحید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گسترده‌تر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فعل خدا است و یا به تعبیر صحیح‌تر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او است و درخواست فعل وی از غیر او عبادت او می‌باشد هم‌چنان‌که آنان عین این سخن را درباره درخواست شفاء بیمار از اولیاء، و مشابه آن تکرار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درخواست‌ها، درخواست فعل خدا از غیر او است، و طبعا چنین درخواستی عبادت و پرستش طرف خواهد بود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استدلال باتوجه به بحث‌های گذشته کاملاً روشن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قانون کلی و ضابطه عمومی احدی از مسلمین اختلاف ندارد</w:t>
      </w:r>
    </w:p>
    <w:p>
      <w:pPr>
        <w:pStyle w:val="BookText"/>
        <w:rPr/>
      </w:pPr>
      <w:r>
        <w:rPr>
          <w:rFonts w:ascii="IRNazanin" w:hAnsi="IRNazanin" w:eastAsia="IRNazanin"/>
          <w:color w:val="111111"/>
          <w:sz w:val="28"/>
          <w:sz w:val="28"/>
          <w:szCs w:val="28"/>
          <w:rtl w:val="true"/>
          <w:lang w:bidi="fa-IR"/>
        </w:rPr>
        <w:t>و همگان می‌گویند درخواست فعل خدا، از غیر او عبادت طرف است، و با اعتقاد به الوهیّت و ربوبیّت او ملازم می‌باشد، ولی جان سخن این‌جا است که مقصود از فعل خدا چیست؟ هنوز نویسندگان وهابی در طول این سه قرن ضابطه‌ای برای فعل خدا بیان نکرده‌اند، در صورتی که بدون یک چنین ضابطه‌ای استدلال عقیم خواهد بود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تعریف و تحدید عبادت یادآور شدیم که در آیات فراوانی افعال مختص به خدا، به غیر او نیز نسبت داده شده است مثلاً اماته و میراندن که فعل مختص او است،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یُحْیی وَ یُمیتُ</w:t>
      </w:r>
      <w:r>
        <w:rPr>
          <w:rFonts w:eastAsia="IRNazanin" w:cs="IRNazanin"/>
          <w:color w:val="111111"/>
          <w:sz w:val="28"/>
          <w:szCs w:val="28"/>
          <w:rtl w:val="true"/>
          <w:lang w:bidi="fa-IR"/>
        </w:rPr>
        <w:t>...»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زنده می‌کند و می‌میراند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او نیز نسبت داده شده است چنان‌که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آ اِذا جآءَ اَحَدَکُمُ الْمَوْتُ تَوَفَّتْهُ رُسُلُنا</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آن‌گاه که مرگ یکی فرا رسید، فرستادگان ما جان آنان را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فعل مخصوص او است و به غیر او نسبت داده شده، بلکه قسمتی از افعال خدا و چیزهائی که فقط در او باید طلب کرد، اجازه داده شده است که از غیر او نیز طلب کنیم، از باب نمونه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به مسلمانان دستور می‌دهد که هر شبانه روز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 فقط از تو استعانت می‌جوئیم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در آیات دیگر دستور می‌دهد که از غیر او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صبر نیز استعانت جوئیم</w:t>
      </w:r>
    </w:p>
    <w:p>
      <w:pPr>
        <w:pStyle w:val="BookText"/>
        <w:rPr/>
      </w:pPr>
      <w:r>
        <w:rPr>
          <w:rFonts w:ascii="IRNazanin" w:hAnsi="IRNazanin" w:eastAsia="IRNazanin"/>
          <w:color w:val="111111"/>
          <w:sz w:val="28"/>
          <w:sz w:val="28"/>
          <w:szCs w:val="28"/>
          <w:rtl w:val="true"/>
          <w:lang w:bidi="fa-IR"/>
        </w:rPr>
        <w:t>چنان‌که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اسْتَعینُوا بِالصَّبْرِ وَ الصَّلوةِ وَ اِنَّها لَکَبیرَةٌ اِلاّ عَلَی الْخاشِعینَ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بردباری و نماز کمک بگیرید و نماز کار دشواری است مگر بر صاحبان خشوع</w:t>
      </w:r>
      <w:r>
        <w:rPr>
          <w:rFonts w:eastAsia="IRNazanin" w:cs="IRNazanin"/>
          <w:color w:val="111111"/>
          <w:sz w:val="28"/>
          <w:szCs w:val="28"/>
          <w:rtl w:val="true"/>
          <w:lang w:bidi="fa-IR"/>
        </w:rPr>
        <w:t xml:space="preserve">. </w:t>
      </w:r>
      <w:r>
        <w:rPr>
          <w:rStyle w:val="FootnoteAnchor"/>
          <w:rtl w:val="true"/>
        </w:rPr>
        <w:footnoteReference w:id="127"/>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اگر بخواهیم آیاتی را که در آن‌ها فعل مختص خدا به غیر او نیز نسبت داده شده است در این جا نقل کنیم سخن به درازا می‌کشد</w:t>
      </w:r>
      <w:r>
        <w:rPr>
          <w:rStyle w:val="FootnoteAnchor"/>
          <w:rtl w:val="true"/>
        </w:rPr>
        <w:footnoteReference w:id="128"/>
      </w:r>
      <w:r>
        <w:rPr>
          <w:rFonts w:ascii="IRNazanin" w:hAnsi="IRNazanin" w:eastAsia="IRNazanin"/>
          <w:color w:val="111111"/>
          <w:sz w:val="28"/>
          <w:sz w:val="28"/>
          <w:szCs w:val="28"/>
          <w:rtl w:val="true"/>
          <w:lang w:bidi="fa-IR"/>
        </w:rPr>
        <w:t>آن چه لازم می‌باشد این است که با بینش قرآنی، به رفع اختلاف پرداخته و</w:t>
      </w:r>
    </w:p>
    <w:p>
      <w:pPr>
        <w:pStyle w:val="BookText"/>
        <w:rPr/>
      </w:pPr>
      <w:r>
        <w:rPr>
          <w:rFonts w:ascii="IRNazanin" w:hAnsi="IRNazanin" w:eastAsia="IRNazanin"/>
          <w:color w:val="111111"/>
          <w:sz w:val="28"/>
          <w:sz w:val="28"/>
          <w:szCs w:val="28"/>
          <w:rtl w:val="true"/>
          <w:lang w:bidi="fa-IR"/>
        </w:rPr>
        <w:t>مقصود واقعی قرآن را به دست آوریم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هریک از این کارها قطع نظر از درخواست ما دو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فاعلی فعل خود را بدون اتکاء به موجودی و بدون کسب قدرت از مقامی، بدون احراز از رضاء کسی، به کار صورت دهد، مثلاً جانداری را بمیراند و موجودی را یاری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همین فعل را به اتکاء موجود برتر و در پرتو قدرت و توانائی مکتسب از مقام والاتر، و با مشیّت و اذن خاص او،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نخست، کارالهی است‌و کار دوم کار بشری یا غیرالهی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نه تنها این دو مورد است، که کاری الهی و کار انسانی به این دو صورت تجلی می‌کنند، بلکه این ضابطه کلی است برای شناخت</w:t>
      </w:r>
    </w:p>
    <w:p>
      <w:pPr>
        <w:pStyle w:val="BookText"/>
        <w:rPr/>
      </w:pPr>
      <w:r>
        <w:rPr>
          <w:rFonts w:ascii="IRNazanin" w:hAnsi="IRNazanin" w:eastAsia="IRNazanin"/>
          <w:color w:val="111111"/>
          <w:sz w:val="28"/>
          <w:sz w:val="28"/>
          <w:szCs w:val="28"/>
          <w:rtl w:val="true"/>
          <w:lang w:bidi="fa-IR"/>
        </w:rPr>
        <w:t>فعل الهی از غیر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 الهی مطلقا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و اماته، شفاء و ارزاق و روزی دادن،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است که فاعل در انجام آن به چیزی نیازمند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فعل غیرالهی فعلی است که فاعل در انجام آن به غیر خود، یعنی بر موجود برتر و والاتر نیاز داشته و بدون قدرت و مشیّت او نتواند کاری را صورت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می‌گردد که شفاعتی که حق مختص خدا است، غیر شفاعتی‌است‌که از بندگان‌صالح درخواست می‌شود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در اِعمال این حق، از هیچ نظر به غیر خود نیاز ندارد در حالی که بهره‌گیری صالحان از آن، جز در پرتو اذن و مشیّت حکیمانه او صورت</w:t>
      </w:r>
    </w:p>
    <w:p>
      <w:pPr>
        <w:pStyle w:val="BookText"/>
        <w:rPr/>
      </w:pPr>
      <w:r>
        <w:rPr>
          <w:rFonts w:ascii="IRNazanin" w:hAnsi="IRNazanin" w:eastAsia="IRNazanin"/>
          <w:color w:val="111111"/>
          <w:sz w:val="28"/>
          <w:sz w:val="28"/>
          <w:szCs w:val="28"/>
          <w:rtl w:val="true"/>
          <w:lang w:bidi="fa-IR"/>
        </w:rPr>
        <w:t>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از اولیاء الهی، شفاعت به معنی نخست درخواست شود، در این صورت فعل الهی از غیر او درخواست شده است و چنین درخواستی عبادت شمرده می‌شود ولی اگر از آنان شفاعت به معنی دوم یعنی شفاعت محدود و مأذون و به صورت یک حق اکتسابی، درخواست گردد، در این صورت فعل غیر الهی از بشری درخواست شده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ضابطه، مشت مغالطه گران از نویسندگان وهابی در این مورد باز می‌شود، و روشن می‌شود این نوع درخواست‌ها اعم از درخواست شفاعت و غیر آن از قبیل شفا و امثال آن به دو صورت انجام</w:t>
      </w:r>
    </w:p>
    <w:p>
      <w:pPr>
        <w:pStyle w:val="BookText"/>
        <w:rPr/>
      </w:pPr>
      <w:r>
        <w:rPr>
          <w:rFonts w:ascii="IRNazanin" w:hAnsi="IRNazanin" w:eastAsia="IRNazanin"/>
          <w:color w:val="111111"/>
          <w:sz w:val="28"/>
          <w:sz w:val="28"/>
          <w:szCs w:val="28"/>
          <w:rtl w:val="true"/>
          <w:lang w:bidi="fa-IR"/>
        </w:rPr>
        <w:t>می‌گیرد و هیچ موحدی از بندگان صالح خدا آن فعل را به صورت نخست درخواست نمی‌کند و هرکسی هرچه هم از نظر آگاهی از معارف اسلامی درجه پائین باشد آنان را کارگردان جهان، کارپردازان دستگاه تکوین و تشریع نمی‌اندیشد و آنان را موجوداتی که خدا شؤون و افعال خود را به آنان سپرده است و در اعمال شفاعت و قضاء حوائج، از هر محدودیّت و شرطی پیراسته می‌باشند، نمی‌داند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شفاعت مأذون و محدود درخواست فعل بشر از خودبشر است، نه درخواست فعل‌خدا از غیر او</w:t>
      </w:r>
      <w:r>
        <w:rPr>
          <w:rFonts w:eastAsia="IRNazanin" w:cs="IRNazanin"/>
          <w:color w:val="111111"/>
          <w:sz w:val="28"/>
          <w:szCs w:val="28"/>
          <w:rtl w:val="true"/>
          <w:lang w:bidi="fa-IR"/>
        </w:rPr>
        <w:t>.</w:t>
      </w:r>
      <w:bookmarkStart w:id="153" w:name="pg1149_11917"/>
    </w:p>
    <w:p>
      <w:pPr>
        <w:pStyle w:val="Heading3"/>
        <w:numPr>
          <w:ilvl w:val="2"/>
          <w:numId w:val="1"/>
        </w:numPr>
        <w:rPr/>
      </w:pPr>
      <w:bookmarkStart w:id="154" w:name="__RefHeading___Toc2333891_373438147"/>
      <w:bookmarkStart w:id="155" w:name="_Toc54"/>
      <w:bookmarkEnd w:id="153"/>
      <w:bookmarkEnd w:id="154"/>
      <w:r>
        <w:rPr/>
        <w:t>2</w:t>
      </w:r>
      <w:r>
        <w:rPr>
          <w:rtl w:val="true"/>
        </w:rPr>
        <w:t xml:space="preserve"> </w:t>
      </w:r>
      <w:r>
        <w:rPr>
          <w:rtl w:val="true"/>
        </w:rPr>
        <w:t>شرک مشرکین به خاطر طلب شفاعت از بت‌ها بود</w:t>
      </w:r>
      <w:bookmarkEnd w:id="155"/>
    </w:p>
    <w:p>
      <w:pPr>
        <w:pStyle w:val="BookText"/>
        <w:rPr/>
      </w:pPr>
      <w:r>
        <w:rPr>
          <w:rFonts w:ascii="IRNazanin" w:hAnsi="IRNazanin" w:eastAsia="IRNazanin"/>
          <w:color w:val="111111"/>
          <w:sz w:val="28"/>
          <w:sz w:val="28"/>
          <w:szCs w:val="28"/>
          <w:rtl w:val="true"/>
          <w:lang w:bidi="fa-IR"/>
        </w:rPr>
        <w:t xml:space="preserve">دومین استدلال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تحریم شفاعت از اولیاء خدا این است که خداوند، بت پرستان حجاز را از آن رو مشرک خوانده است که آن‌ها از بت‌ها طلب شفاعت می‌نمودند و در مقابل آن‌ها به ناله و زاری پرداخته و درخواست وساطت می‌کردند، چنان‌که آیه زیر بر آن گواهی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یَعْبُدوُنَ مِنْ دوُنِ‌اللّهِ ما لا یَضُرُّهُمْ وَ لا یَنْفَعُهُمْ وَ یَقُولُونَ هآؤُلآءِ شُفَعآؤُنا عِنْدَاللّهِ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موجوداتی را می‌پرستند که به آن‌ها زیان و سودی نمی‌رسانند و می‌گویند که آن‌ها شفیعان ما در نزد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نوع شفاعت خواهی از غیر خدا، شرک و پرستش شفیع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هرگز این آیه کوچک‌ترین دلالتی بر مقصود آنان ندارد و اگر قرآن آنان را مشرک می‌داند نه از این نظر است که آن‌ها از بت‌ها شفاعت خواهی می‌کردند بلکه علّت مشرک بودن آنان این است که آن‌ها را می‌پرستیدند تا سرانجام آن‌ها را شفاعت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شفاعت خواهی از بت‌ها، در حقیقت پرستش آن‌ها بود دیگر دلیلی نداشت که علاوه 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یَقُولُونَ هآؤُلآءِشُفَعآؤُنا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جمله‌ای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در آیه این دو جمله به صورت عطف آمده‌اند حاکی از این</w:t>
      </w:r>
    </w:p>
    <w:p>
      <w:pPr>
        <w:pStyle w:val="BookText"/>
        <w:rPr/>
      </w:pPr>
      <w:r>
        <w:rPr>
          <w:rFonts w:ascii="IRNazanin" w:hAnsi="IRNazanin" w:eastAsia="IRNazanin"/>
          <w:color w:val="111111"/>
          <w:sz w:val="28"/>
          <w:sz w:val="28"/>
          <w:szCs w:val="28"/>
          <w:rtl w:val="true"/>
          <w:lang w:bidi="fa-IR"/>
        </w:rPr>
        <w:t>است‌که موضوع پرستش بت‌ها غیر از مسأله شفاعت خواهی از آنان بوده است پرستش بت‌ها نشانه شرک و دوگانه‌پرستی است، و شفاعت‌خواهی از سنگ و چوب عمل احمقانه و دور از منطق و علم به شمار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آیه دلالت ندارد که شفاعت خواهی از بت‌ها، پرستش آن‌ها است تا چه رسد شفاعت خواهی از اولیاء حق و عزیزان درگاه وی نشانه پرستش آن‌ها باشد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که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ولی میان این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از زمین تا آسمان فاصله است، آن‌ها بتان را مالک شفاعت، و صاحب اختیار درگاه الهی در مسائل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 تو گویی خدا در این موارد از این امور منفصل شده و این نوع</w:t>
      </w:r>
      <w:bookmarkStart w:id="156" w:name="pg1149_11920"/>
    </w:p>
    <w:p>
      <w:pPr>
        <w:pStyle w:val="BookText"/>
        <w:rPr/>
      </w:pPr>
      <w:bookmarkEnd w:id="156"/>
      <w:r>
        <w:rPr>
          <w:rFonts w:ascii="IRNazanin" w:hAnsi="IRNazanin" w:eastAsia="IRNazanin"/>
          <w:color w:val="111111"/>
          <w:sz w:val="28"/>
          <w:sz w:val="28"/>
          <w:szCs w:val="28"/>
          <w:rtl w:val="true"/>
          <w:lang w:bidi="fa-IR"/>
        </w:rPr>
        <w:t xml:space="preserve">امور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سپرده است، طبعا یک چنین شفاعت خواهی، عبادت آنان خواهد بود زیرا با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کارهای الهی بودن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شفاعت می‌شد، در حالی که یک فرد مسلمان از اولیاء الهی به عنوان یک فرد مقرّب و یک بنده آبرومند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مأذون از جانب خداوند در مسأله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شفاعت و طلب دعا می‌نماید، و مقایسه این دو نوع بهم، و عطف هرکدام بر دیگری زهی دور از انصاف و واقع‌بینی است</w:t>
      </w:r>
      <w:r>
        <w:rPr>
          <w:rFonts w:eastAsia="IRNazanin" w:cs="IRNazanin"/>
          <w:color w:val="111111"/>
          <w:sz w:val="28"/>
          <w:szCs w:val="28"/>
          <w:rtl w:val="true"/>
          <w:lang w:bidi="fa-IR"/>
        </w:rPr>
        <w:t>.</w:t>
      </w:r>
    </w:p>
    <w:p>
      <w:pPr>
        <w:pStyle w:val="Heading3"/>
        <w:numPr>
          <w:ilvl w:val="2"/>
          <w:numId w:val="1"/>
        </w:numPr>
        <w:rPr/>
      </w:pPr>
      <w:bookmarkStart w:id="157" w:name="__RefHeading___Toc2333893_373438147"/>
      <w:bookmarkStart w:id="158" w:name="_Toc55"/>
      <w:bookmarkEnd w:id="157"/>
      <w:r>
        <w:rPr/>
        <w:t>3</w:t>
      </w:r>
      <w:r>
        <w:rPr>
          <w:rtl w:val="true"/>
        </w:rPr>
        <w:t xml:space="preserve"> </w:t>
      </w:r>
      <w:r>
        <w:rPr>
          <w:rtl w:val="true"/>
        </w:rPr>
        <w:t>درخواست حاجت از غیر خدا حرام است</w:t>
      </w:r>
      <w:bookmarkEnd w:id="158"/>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دلیل آنان بر تحریم درخواست شفاعت از اولیاء این است که به حکم صریح قرآن ما نباید در مقام دعا، غیر خدا را بخوانیم و درخواست شفاعت از غیر او یک نوع درخواست حاجت از غیر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مجید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تَدْعُوا مَعَ اللّهِ اَحَدا</w:t>
      </w:r>
      <w:r>
        <w:rPr>
          <w:rFonts w:eastAsia="Amiri" w:cs="Amiri" w:ascii="Amiri" w:hAnsi="Amiri"/>
          <w:color w:val="111111"/>
          <w:sz w:val="28"/>
          <w:szCs w:val="28"/>
          <w:rtl w:val="true"/>
          <w:lang w:bidi="ar-SA"/>
        </w:rPr>
        <w:t xml:space="preserve">» </w:t>
      </w:r>
      <w:r>
        <w:rPr>
          <w:rStyle w:val="FootnoteAnchor"/>
          <w:rtl w:val="true"/>
        </w:rPr>
        <w:footnoteReference w:id="129"/>
      </w:r>
      <w:r>
        <w:rPr>
          <w:rFonts w:ascii="IRNazanin" w:hAnsi="IRNazanin" w:eastAsia="IRNazanin"/>
          <w:color w:val="111111"/>
          <w:sz w:val="28"/>
          <w:sz w:val="28"/>
          <w:szCs w:val="28"/>
          <w:rtl w:val="true"/>
          <w:lang w:bidi="fa-IR"/>
        </w:rPr>
        <w:t>با خدا، غیر خدا را نخوانید، هرگاه گفته شود دعوت غیر خدا حرام است و از طرف دیگر، شفاعت برای اولیاء او ثابت می‌باشد راه جمع همان است که شفاعت اولیاء را از خدا بخواهیم نه از خود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 بر این‌که نوع دعوت‌ها عبادت و پرستش است آیه زیر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اُدْعُونی اَسْتَجِبْ لَکُمْ اِنَّ الَّذینَ یَسْتَکْبِرُونَ عَنْ عِبادَتی سَیَدْخُلُونَ جَهَنَّمَ داخِرینَ</w:t>
      </w:r>
      <w:r>
        <w:rPr>
          <w:rFonts w:eastAsia="Amiri" w:cs="Amiri" w:ascii="Amiri" w:hAnsi="Amiri"/>
          <w:color w:val="111111"/>
          <w:sz w:val="28"/>
          <w:szCs w:val="28"/>
          <w:rtl w:val="true"/>
          <w:lang w:bidi="ar-SA"/>
        </w:rPr>
        <w:t xml:space="preserve">» </w:t>
      </w:r>
      <w:r>
        <w:rPr>
          <w:rStyle w:val="FootnoteAnchor"/>
          <w:rtl w:val="true"/>
        </w:rPr>
        <w:footnoteReference w:id="130"/>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بخوانید تا اجابت کنم کسانی که از پرستش من کبر</w:t>
      </w:r>
    </w:p>
    <w:p>
      <w:pPr>
        <w:pStyle w:val="BookText"/>
        <w:rPr/>
      </w:pPr>
      <w:r>
        <w:rPr>
          <w:rFonts w:ascii="IRNazanin" w:hAnsi="IRNazanin" w:eastAsia="IRNazanin"/>
          <w:color w:val="111111"/>
          <w:sz w:val="28"/>
          <w:sz w:val="28"/>
          <w:szCs w:val="28"/>
          <w:rtl w:val="true"/>
          <w:lang w:bidi="fa-IR"/>
        </w:rPr>
        <w:t>می‌ورزند وارد دوزخ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کنید در آغاز آیه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آیه لفظ عبادت به کار رفته است و این گواه بر این است که دعوت و عبادت یک مفهوم دارند و در کتاب‌های اخلاق 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مُخُّ الْعِبادَةِ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 کردن مغز پرستش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تحریم دعوت غیرخدا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خواندن و درخواست نیست بلکه مقصود از تحریم دعوت، تحریم پرستش غیرخدا است، به گواه ماقبل آیه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الْمَساجِدَ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دلیل بر این است که مقصود از دعوت در آیه دعوت خاصی است که ملازم با پرستش می‌باشد، و آن قیام توأم با ذلّت و خضوع بی‌نهایت در برابر کسی است که اللّه و خدای جهان،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اختیاردار جهان و حاکم مطلق بر صحنه آفرینش می‌دانیم</w:t>
      </w:r>
      <w:r>
        <w:rPr>
          <w:rStyle w:val="FootnoteAnchor"/>
          <w:rtl w:val="true"/>
        </w:rPr>
        <w:footnoteReference w:id="131"/>
      </w:r>
      <w:r>
        <w:rPr>
          <w:rFonts w:ascii="IRNazanin" w:hAnsi="IRNazanin" w:eastAsia="IRNazanin"/>
          <w:color w:val="111111"/>
          <w:sz w:val="28"/>
          <w:sz w:val="28"/>
          <w:szCs w:val="28"/>
          <w:rtl w:val="true"/>
          <w:lang w:bidi="fa-IR"/>
        </w:rPr>
        <w:t>و هرگز این قیود درخواست شفاعت از بنده‌ای که خدا به او چنین حقی را اعطا کرده است که به اذن او شفاعت کند، وجود ندارد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آیه تحریم شده است این است که کسی را همراه خدا،</w:t>
      </w:r>
    </w:p>
    <w:p>
      <w:pPr>
        <w:pStyle w:val="BookText"/>
        <w:rPr/>
      </w:pPr>
      <w:r>
        <w:rPr>
          <w:rFonts w:ascii="IRNazanin" w:hAnsi="IRNazanin" w:eastAsia="IRNazanin"/>
          <w:color w:val="111111"/>
          <w:sz w:val="28"/>
          <w:sz w:val="28"/>
          <w:szCs w:val="28"/>
          <w:rtl w:val="true"/>
          <w:lang w:bidi="fa-IR"/>
        </w:rPr>
        <w:t xml:space="preserve">بخوانیم و او را در رتبه خدا بیندیشیم چنان‌که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روشنگر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پیامبر بخواهد که در حق او دعا کند که خدا گناهان او را ببخشد یا حاجت او را برآورده کند، هرگز همراه خدا کسی را نخوانده است بلکه حقیقت این دعوت جز دعوت خدا چیز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درخواست حاجت از بت، در برخی از آیات، شرک معرفی شده است به خاطر این است که آن‌ها را خدایان کوچک، اختیاردار همه و یا بخشی از کارهای خدا، و قادر بر انجام مقاصد خویش می‌دانستند و لذا قرآن مجید در مقام انتقاد از این نوع اندیشه‌ها چنین می‌فرماید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تَدْعُونَ مِنْ دُونِه لا یَسْتَطیعُونَ نَصْرَکُمْ وَ لاآ اَنْفُسَهُمْ یَنْصُرُونَ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بت‌هائی را که جز خدا می‌خوانید نمی‌توانند شما را و خود را کمک کنند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تَدْعُوْنَ مِنْ دُونِ اللّهِ عِبادٌ اَمْثالُکُمْ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کسانی‌که جز خدامی‌خوانید بسان شما بندگان خدا هستند</w:t>
      </w:r>
      <w:r>
        <w:rPr>
          <w:rFonts w:eastAsia="IRNazanin" w:cs="IRNazanin"/>
          <w:color w:val="111111"/>
          <w:sz w:val="28"/>
          <w:szCs w:val="28"/>
          <w:rtl w:val="true"/>
          <w:lang w:bidi="fa-IR"/>
        </w:rPr>
        <w:t>.</w:t>
      </w:r>
      <w:r>
        <w:rPr>
          <w:rStyle w:val="FootnoteAnchor"/>
          <w:rtl w:val="true"/>
        </w:rPr>
        <w:footnoteReference w:id="133"/>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مشرکین بت‌ها را خدایان کوچک می‌اندیشیدند، و آن‌ها را متصرف مطلق و اختیاردار افعال الهی می‌دانستند ولی درخواست شفاعت و دعا از شخصی که خدا به او چنین حق و مقامی را داده است فاقد</w:t>
      </w:r>
    </w:p>
    <w:p>
      <w:pPr>
        <w:pStyle w:val="BookText"/>
        <w:rPr/>
      </w:pPr>
      <w:r>
        <w:rPr>
          <w:rFonts w:ascii="IRNazanin" w:hAnsi="IRNazanin" w:eastAsia="IRNazanin"/>
          <w:color w:val="111111"/>
          <w:sz w:val="28"/>
          <w:sz w:val="28"/>
          <w:szCs w:val="28"/>
          <w:rtl w:val="true"/>
          <w:lang w:bidi="fa-IR"/>
        </w:rPr>
        <w:t>این‌شرایط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معنی وسیع و گسترده‌ای دارد و احیانا به‌طور مجاز در عبادت استعمال می‌شود، مانند آیه </w:t>
      </w:r>
      <w:r>
        <w:rPr>
          <w:rStyle w:val="FootnoteAnchor"/>
          <w:rtl w:val="true"/>
        </w:rPr>
        <w:footnoteReference w:id="134"/>
      </w:r>
      <w:r>
        <w:rPr>
          <w:rFonts w:ascii="IRNazanin" w:hAnsi="IRNazanin" w:eastAsia="IRNazanin"/>
          <w:color w:val="111111"/>
          <w:sz w:val="28"/>
          <w:sz w:val="28"/>
          <w:szCs w:val="28"/>
          <w:rtl w:val="true"/>
          <w:lang w:bidi="fa-IR"/>
        </w:rPr>
        <w:t xml:space="preserve">و حدیثی </w:t>
      </w:r>
      <w:r>
        <w:rPr>
          <w:rStyle w:val="FootnoteAnchor"/>
          <w:rtl w:val="true"/>
        </w:rPr>
        <w:footnoteReference w:id="135"/>
      </w:r>
      <w:r>
        <w:rPr>
          <w:rFonts w:ascii="IRNazanin" w:hAnsi="IRNazanin" w:eastAsia="IRNazanin"/>
          <w:color w:val="111111"/>
          <w:sz w:val="28"/>
          <w:sz w:val="28"/>
          <w:szCs w:val="28"/>
          <w:rtl w:val="true"/>
          <w:lang w:bidi="fa-IR"/>
        </w:rPr>
        <w:t>که مستدِلّ به آن استدلال کرده است در صورتی که چنین استعمالات جزئی به صورت مجاز دلیل نمی‌شود که همیشه دعوت را به معنی عبادت تفسیر کنیم و درخواست حاجت و دعا از کسی به شکل معقول را محکوم به شرک بنمائیم</w:t>
      </w:r>
      <w:r>
        <w:rPr>
          <w:rFonts w:eastAsia="IRNazanin" w:cs="IRNazanin"/>
          <w:color w:val="111111"/>
          <w:sz w:val="28"/>
          <w:szCs w:val="28"/>
          <w:rtl w:val="true"/>
          <w:lang w:bidi="fa-IR"/>
        </w:rPr>
        <w:t>.</w:t>
      </w:r>
      <w:bookmarkStart w:id="159" w:name="pg1149_11927"/>
    </w:p>
    <w:p>
      <w:pPr>
        <w:pStyle w:val="BookText"/>
        <w:rPr/>
      </w:pPr>
      <w:bookmarkEnd w:id="159"/>
      <w:r>
        <w:rPr>
          <w:rFonts w:ascii="IRNazanin" w:hAnsi="IRNazanin" w:eastAsia="IRNazanin"/>
          <w:color w:val="111111"/>
          <w:sz w:val="28"/>
          <w:sz w:val="28"/>
          <w:szCs w:val="28"/>
          <w:rtl w:val="true"/>
          <w:lang w:bidi="fa-IR"/>
        </w:rPr>
        <w:t xml:space="preserve">در حالی که معنی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است که گاهی شکل عبادت به خود می‌گیرد و بیشتر به معنی دعوت دیگران است نه به صورت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در آینده فصلی درباره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خواهیم داشت و ثابت خواهیم کرد که هر دعوت و خواندن ملازم با عبادت و پرستش نیست</w:t>
      </w:r>
      <w:r>
        <w:rPr>
          <w:rFonts w:eastAsia="IRNazanin" w:cs="IRNazanin"/>
          <w:color w:val="111111"/>
          <w:sz w:val="28"/>
          <w:szCs w:val="28"/>
          <w:rtl w:val="true"/>
          <w:lang w:bidi="fa-IR"/>
        </w:rPr>
        <w:t>.</w:t>
      </w:r>
    </w:p>
    <w:p>
      <w:pPr>
        <w:pStyle w:val="Heading3"/>
        <w:numPr>
          <w:ilvl w:val="2"/>
          <w:numId w:val="1"/>
        </w:numPr>
        <w:rPr/>
      </w:pPr>
      <w:bookmarkStart w:id="160" w:name="__RefHeading___Toc2333895_373438147"/>
      <w:bookmarkStart w:id="161" w:name="_Toc56"/>
      <w:bookmarkEnd w:id="160"/>
      <w:r>
        <w:rPr/>
        <w:t>4</w:t>
      </w:r>
      <w:r>
        <w:rPr>
          <w:rtl w:val="true"/>
        </w:rPr>
        <w:t xml:space="preserve"> </w:t>
      </w:r>
      <w:r>
        <w:rPr>
          <w:rtl w:val="true"/>
        </w:rPr>
        <w:t>شفاعت حق مختص خدا است</w:t>
      </w:r>
      <w:bookmarkEnd w:id="161"/>
    </w:p>
    <w:p>
      <w:pPr>
        <w:pStyle w:val="BookText"/>
        <w:rPr/>
      </w:pPr>
      <w:r>
        <w:rPr>
          <w:rFonts w:ascii="IRNazanin" w:hAnsi="IRNazanin" w:eastAsia="IRNazanin"/>
          <w:color w:val="111111"/>
          <w:sz w:val="28"/>
          <w:sz w:val="28"/>
          <w:szCs w:val="28"/>
          <w:rtl w:val="true"/>
          <w:lang w:bidi="fa-IR"/>
        </w:rPr>
        <w:t>آیه زیر حاکی از آن است که شفاعت حق خدا است در این صورت درخواست شفاعت از دیگری چه معنی دارد؟</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اتَّخَذوُا مِنْ دوُنِ اللّهِ شُفَعاءَ قُلْ اَوَ لَوْ کانُوا لایَمْلِکُونَ شَیْئا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لایَعْقِلُونَ قُلْ لِلّهِ الشَّفاعَةُ جَمیعا</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بلکه آنان جز خدا شفیعانی اتخاذ کرده‌اند بگو اگر آنان چیزی مالک نباشند و چیزی را تعقل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می‌توانند شفیعان شما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شفاعت همگی از آن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Amiri" w:hAnsi="Amiri" w:eastAsia="Amiri" w:cs="Amiri"/>
          <w:color w:val="111111"/>
          <w:sz w:val="28"/>
          <w:sz w:val="28"/>
          <w:szCs w:val="28"/>
          <w:rtl w:val="true"/>
          <w:lang w:bidi="ar-SA"/>
        </w:rPr>
        <w:t xml:space="preserve">مقصود از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الشَّفاعَةُ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نیست که خدا شفاعت</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می‌کند و بس و دیگری حق شفاعت کردن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شکی نیست که خدا هیچ‌گاه درباره کسی نزد کسی شفاعت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مقصود این است که</w:t>
      </w:r>
    </w:p>
    <w:p>
      <w:pPr>
        <w:pStyle w:val="BookText"/>
        <w:rPr/>
      </w:pPr>
      <w:r>
        <w:rPr>
          <w:rFonts w:ascii="IRNazanin" w:hAnsi="IRNazanin" w:eastAsia="IRNazanin"/>
          <w:color w:val="111111"/>
          <w:sz w:val="28"/>
          <w:sz w:val="28"/>
          <w:szCs w:val="28"/>
          <w:rtl w:val="true"/>
          <w:lang w:bidi="fa-IR"/>
        </w:rPr>
        <w:t>خداوند مالک اصل شفاعت است نه بت‌ها زیرا آن کس مالک شفاعت می‌شود که از عقل و درک و مالکیّت چیزی برخوردار باشد و بت‌های مورد پرستش آنان فاقد هر دو شرطند چنان‌که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اَوَ لَوْ کانُوا لا یَمْلِکُونَ شَیْئا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محور بحث آیه این است که خداوند مالک شفاعت است نه بت‌ها، و در هرکس قابلیّت و شایستگی دید به او اذن می‌دهد تا درباره افراد شفاعت کند، نه بت‌ها، در این صورت این آیه، ارتباطی به محل بحث ما ندارد زیرا مسلمانان فقط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نه اولیاء را و معتقدند که او به هرکس اذن می‌دهد، او فقط می‌تواند شفاعت کند، نه هرکس و نیز معتقدند به حکم آیات و روایات خدا، به پیامبر اذن داده است</w:t>
      </w:r>
      <w:bookmarkStart w:id="162" w:name="pg1149_11930"/>
    </w:p>
    <w:p>
      <w:pPr>
        <w:pStyle w:val="BookText"/>
        <w:rPr/>
      </w:pPr>
      <w:bookmarkEnd w:id="162"/>
      <w:r>
        <w:rPr>
          <w:rFonts w:ascii="IRNazanin" w:hAnsi="IRNazanin" w:eastAsia="IRNazanin"/>
          <w:color w:val="111111"/>
          <w:sz w:val="28"/>
          <w:sz w:val="28"/>
          <w:szCs w:val="28"/>
          <w:rtl w:val="true"/>
          <w:lang w:bidi="fa-IR"/>
        </w:rPr>
        <w:t xml:space="preserve">که شفاعت کند، از این جهت از او به عنوان یک فرد مأذون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مالک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شفاعت می‌نمایند در این صورت سخن چه ارتباطی به مفاد آیه دارد</w:t>
      </w:r>
      <w:r>
        <w:rPr>
          <w:rFonts w:eastAsia="IRNazanin" w:cs="IRNazanin"/>
          <w:color w:val="111111"/>
          <w:sz w:val="28"/>
          <w:szCs w:val="28"/>
          <w:rtl w:val="true"/>
          <w:lang w:bidi="fa-IR"/>
        </w:rPr>
        <w:t>.</w:t>
      </w:r>
    </w:p>
    <w:p>
      <w:pPr>
        <w:pStyle w:val="Heading3"/>
        <w:numPr>
          <w:ilvl w:val="2"/>
          <w:numId w:val="1"/>
        </w:numPr>
        <w:rPr/>
      </w:pPr>
      <w:bookmarkStart w:id="163" w:name="__RefHeading___Toc2333897_373438147"/>
      <w:bookmarkStart w:id="164" w:name="_Toc57"/>
      <w:bookmarkEnd w:id="163"/>
      <w:r>
        <w:rPr/>
        <w:t>5</w:t>
      </w:r>
      <w:r>
        <w:rPr>
          <w:rtl w:val="true"/>
        </w:rPr>
        <w:t xml:space="preserve"> </w:t>
      </w:r>
      <w:r>
        <w:rPr>
          <w:rtl w:val="true"/>
        </w:rPr>
        <w:t>درخواست شفاعت از مرده لغو است</w:t>
      </w:r>
      <w:bookmarkEnd w:id="164"/>
    </w:p>
    <w:p>
      <w:pPr>
        <w:pStyle w:val="BookText"/>
        <w:rPr/>
      </w:pPr>
      <w:r>
        <w:rPr>
          <w:rFonts w:ascii="IRNazanin" w:hAnsi="IRNazanin" w:eastAsia="IRNazanin"/>
          <w:color w:val="111111"/>
          <w:sz w:val="28"/>
          <w:sz w:val="28"/>
          <w:szCs w:val="28"/>
          <w:rtl w:val="true"/>
          <w:lang w:bidi="fa-IR"/>
        </w:rPr>
        <w:t>آخرین استدلال آنان این است که درخواست شفاعت از اولیاء الهی در این جهان، درخواست حاجت از مرده است که فاقد حس شنوائی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با صراحت کامل، مردگان را غیرقابل تفهیم می‌داند آن‌جاکه می‌فرماید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اِنَّکَ لا تُسْمِعُ الْمَوْتی وَ لا تُسْمِعُ الصُّمَّ الدُّعاءَ اِذا وَلَّوْا مُدْبِرینَ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 نمی‌توانی مردگان و کران را که گوش به سخن تو نمی‌دهند تفهیم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هدایت بنمائی</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قرآن در این آیه، مشرکان را به مردگان تشبیه می‌کند و می‌رساند همان‌طور که مرده، قابل تفهیم نیست، همچنین تفهیم این گروه نیز برای تو مقدور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مردگان قابل سخن گفتن بودند، و حس شنوائی داشتند تشبیه مشرکان مرده دل، به گروه مردگان، صحیح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اِنَ‌اللّهَ یُسْمِعُ مَنْ یَشاءُ وَ ما اَنْتَ بِمُسْمِعٍ مَنْ فِی الْقُبُورِ</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هرکس را بخواهد تفهیم می‌کند، و تو نمی‌توانی افرادی را که</w:t>
      </w:r>
    </w:p>
    <w:p>
      <w:pPr>
        <w:pStyle w:val="BookText"/>
        <w:rPr/>
      </w:pPr>
      <w:r>
        <w:rPr>
          <w:rFonts w:ascii="IRNazanin" w:hAnsi="IRNazanin" w:eastAsia="IRNazanin"/>
          <w:color w:val="111111"/>
          <w:sz w:val="28"/>
          <w:sz w:val="28"/>
          <w:szCs w:val="28"/>
          <w:rtl w:val="true"/>
          <w:lang w:bidi="fa-IR"/>
        </w:rPr>
        <w:t>در گور نهفته‌اند اسماع بنمائی</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استدلال به این آیه نیز، بسان استدلال به آیه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درخواست شفاعت از شخص مرده بسان درخواست از یک جماد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پیوسته در تخطئه دیگر فرقه‌های اسلامی از در شرک وارد می‌شوند و به نام طرفداری از توحید، درصدد تکفیر دیگران برمی‌آیند ولی در این استدلال قیافه گفتار را دگرگون کرده و موضوع لغو بودن توجه به</w:t>
      </w:r>
    </w:p>
    <w:p>
      <w:pPr>
        <w:pStyle w:val="BookText"/>
        <w:rPr/>
      </w:pPr>
      <w:r>
        <w:rPr>
          <w:rFonts w:ascii="IRNazanin" w:hAnsi="IRNazanin" w:eastAsia="IRNazanin"/>
          <w:color w:val="111111"/>
          <w:sz w:val="28"/>
          <w:sz w:val="28"/>
          <w:szCs w:val="28"/>
          <w:rtl w:val="true"/>
          <w:lang w:bidi="fa-IR"/>
        </w:rPr>
        <w:t>اولیاء را پیش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به کلی غافلند که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اولیاء الهی به حکم دلایل عقلی</w:t>
      </w:r>
      <w:r>
        <w:rPr>
          <w:rStyle w:val="FootnoteAnchor"/>
          <w:rtl w:val="true"/>
        </w:rPr>
        <w:footnoteReference w:id="139"/>
      </w:r>
      <w:r>
        <w:rPr>
          <w:rFonts w:ascii="IRNazanin" w:hAnsi="IRNazanin" w:eastAsia="IRNazanin"/>
          <w:color w:val="111111"/>
          <w:sz w:val="28"/>
          <w:sz w:val="28"/>
          <w:szCs w:val="28"/>
          <w:rtl w:val="true"/>
          <w:lang w:bidi="fa-IR"/>
        </w:rPr>
        <w:t>و نقلی</w:t>
      </w:r>
      <w:r>
        <w:rPr>
          <w:rStyle w:val="FootnoteAnchor"/>
          <w:rtl w:val="true"/>
        </w:rPr>
        <w:footnoteReference w:id="140"/>
      </w:r>
      <w:r>
        <w:rPr>
          <w:rFonts w:ascii="IRNazanin" w:hAnsi="IRNazanin" w:eastAsia="IRNazanin"/>
          <w:color w:val="111111"/>
          <w:sz w:val="28"/>
          <w:sz w:val="28"/>
          <w:szCs w:val="28"/>
          <w:rtl w:val="true"/>
          <w:lang w:bidi="fa-IR"/>
        </w:rPr>
        <w:t>، حی و زنده‌اند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w:t>
      </w:r>
    </w:p>
    <w:p>
      <w:pPr>
        <w:pStyle w:val="BookText"/>
        <w:rPr/>
      </w:pPr>
      <w:r>
        <w:rPr>
          <w:rFonts w:ascii="IRNazanin" w:hAnsi="IRNazanin" w:eastAsia="IRNazanin"/>
          <w:color w:val="111111"/>
          <w:sz w:val="28"/>
          <w:sz w:val="28"/>
          <w:szCs w:val="28"/>
          <w:rtl w:val="true"/>
          <w:lang w:bidi="fa-IR"/>
        </w:rPr>
        <w:t>این آیات این نیست که اجسادی که در زمین آرمیده‌اند قابل تفهیم نیستند، و هر جسدی که روح از آن جدا شد از قلمرو و درک و فهم بیرون می‌رود، و به صورت جمادی درمی‌آید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باید توجه نمود که طرف خطاب ما، اجساد نهفته در قبور نیستند بلکه ما آن ارواح پاک و زنده که با اجساد برزخی در جهان برزخ به سر می‌برند، و به تصریح قرآن حی و زنده هستند، سخن می‌گوئیم و درخواست شفاعت می‌نمائیم نه با بدن نهفته در خاک</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مردگان و اجساد پنهان شده در دل خاک از قلمرو تفهیم دور و کنارند دلیل بر آن نیست که ارواح و نفوس طیب و پاکیزه آنان که به نص قرآن در جهان دیگر زنده و روزی می‌خورند، قابل تفهم نباشند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سلام می‌گوئیم، و یا طلب شفاعت می‌کنیم، و یا سخن می‌گوئیم، سروکار ما با آن ارواح پاک و زنده است نه با اجساد نهفته در دل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به زیارت قبر و خاک و خانه و کاشانه آنان می‌رویم به خاطر این است که از این راه می‌خواهیم در خود آمادگی ایجاد نمائیم تا با آنان ارتباط روحی برقرار کنیم، حتی اگر بدانیم جسد آنان مبدل به خاک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روایات اسلامی برخلاف آن گواهی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این نوع صحنه‌ها را به وجود می‌آوریم، تا از این راه، آمادگی ارتباط، با آن ارواح پاک پیدا کنیم</w:t>
      </w:r>
      <w:r>
        <w:rPr>
          <w:rFonts w:eastAsia="IRNazanin" w:cs="IRNazanin"/>
          <w:color w:val="111111"/>
          <w:sz w:val="28"/>
          <w:szCs w:val="28"/>
          <w:rtl w:val="true"/>
          <w:lang w:bidi="fa-IR"/>
        </w:rPr>
        <w:t>.</w:t>
      </w:r>
      <w:bookmarkStart w:id="165" w:name="pg1149_11936"/>
    </w:p>
    <w:p>
      <w:pPr>
        <w:pStyle w:val="Heading2"/>
        <w:numPr>
          <w:ilvl w:val="1"/>
          <w:numId w:val="1"/>
        </w:numPr>
        <w:rPr/>
      </w:pPr>
      <w:bookmarkStart w:id="166" w:name="__RefHeading___Toc2333899_373438147"/>
      <w:bookmarkStart w:id="167" w:name="_Toc58"/>
      <w:bookmarkEnd w:id="165"/>
      <w:bookmarkEnd w:id="166"/>
      <w:r>
        <w:rPr>
          <w:rtl w:val="true"/>
        </w:rPr>
        <w:t>آیا اعتقاد به سلطه غیبی، مایه شرک است</w:t>
      </w:r>
      <w:bookmarkEnd w:id="167"/>
    </w:p>
    <w:p>
      <w:pPr>
        <w:pStyle w:val="BookText"/>
        <w:rPr/>
      </w:pPr>
      <w:r>
        <w:rPr>
          <w:rFonts w:ascii="IRNazanin" w:hAnsi="IRNazanin" w:eastAsia="IRNazanin"/>
          <w:color w:val="111111"/>
          <w:sz w:val="28"/>
          <w:sz w:val="28"/>
          <w:szCs w:val="28"/>
          <w:rtl w:val="true"/>
          <w:lang w:bidi="fa-IR"/>
        </w:rPr>
        <w:t>شکی نیست که درخواست حاجت به‌طور جدی در صورتی امکان‌پذیر است که درخواست کننده، طرف را بر انجام درخواست خود قادر و توانا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این قدرت، قدرت ظاهری و مادی است، مثل این‌که از کسی آب بخواهیم و او ظرف آب را از شیر پر کند و در اختیار ما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هم این‌قدرت، قدرت غیبی و دور از مجاری طبیعی و قوانین مادی است، مثل‌این‌که‌انسانی‌معتقدگرددکه‌امام‌علی علیه‌السلام می‌تواند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دور از توانائی انسان عادی است، از جا برکند آن هم نه با قدرت بشری، بلکه با قدرت غیبی</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مسیح می‌تواند با دم شفابخش خود، بیمار صعب‌العلاج را شفا</w:t>
      </w:r>
      <w:bookmarkStart w:id="168" w:name="pg1149_11937"/>
    </w:p>
    <w:p>
      <w:pPr>
        <w:pStyle w:val="BookText"/>
        <w:rPr/>
      </w:pPr>
      <w:bookmarkEnd w:id="168"/>
      <w:r>
        <w:rPr>
          <w:rFonts w:ascii="IRNazanin" w:hAnsi="IRNazanin" w:eastAsia="IRNazanin"/>
          <w:color w:val="111111"/>
          <w:sz w:val="28"/>
          <w:sz w:val="28"/>
          <w:szCs w:val="28"/>
          <w:rtl w:val="true"/>
          <w:lang w:bidi="fa-IR"/>
        </w:rPr>
        <w:t>بخشد بدون آن‌که بیمار دارو بخورد، و یا مورد عمل جراحی قرار گیرد اعتقاد به چنین قدرت غیبی، اگر مستند به قدرت و اذن و مشیت خدا باشد بسان اعتقاد به قدرت مادی خواهد بود، که مستلزم شرک نیست زیرا همان خدایی که آن قدرت مادی را در اختیار آن فرد نهاده، همان خدا، قدرت غیبی را نیز به دیگری عطا کرده است بی‌آن‌که مخلوقی، خالق فرض گردد، و بشری، بی‌نیاز از خدا تصور شود</w:t>
      </w:r>
      <w:r>
        <w:rPr>
          <w:rFonts w:eastAsia="IRNazanin" w:cs="IRNazanin"/>
          <w:color w:val="111111"/>
          <w:sz w:val="28"/>
          <w:szCs w:val="28"/>
          <w:rtl w:val="true"/>
          <w:lang w:bidi="fa-IR"/>
        </w:rPr>
        <w:t>.</w:t>
      </w:r>
    </w:p>
    <w:p>
      <w:pPr>
        <w:pStyle w:val="Heading2"/>
        <w:numPr>
          <w:ilvl w:val="1"/>
          <w:numId w:val="1"/>
        </w:numPr>
        <w:rPr/>
      </w:pPr>
      <w:bookmarkStart w:id="169" w:name="__RefHeading___Toc2333901_373438147"/>
      <w:bookmarkStart w:id="170" w:name="_Toc59"/>
      <w:bookmarkEnd w:id="169"/>
      <w:r>
        <w:rPr>
          <w:rtl w:val="true"/>
        </w:rPr>
        <w:t>نظریه وهابی‌ها</w:t>
      </w:r>
      <w:bookmarkEnd w:id="170"/>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می‌گویند اگر کسی از یکی از اولیاء الهی، اعم از زنده یا مرده درخواست کند که بیماری او را شفا بخشد، و یا گمشده او را بازگرداند و یا قرض او را ادا کند این درخواست ملازم با آن است که وی درباره مسئول به سلطه و نیرویی معتقد است، که بر نظام طبیعی و قوانین جاری در جهان</w:t>
      </w:r>
    </w:p>
    <w:p>
      <w:pPr>
        <w:pStyle w:val="BookText"/>
        <w:rPr/>
      </w:pPr>
      <w:r>
        <w:rPr>
          <w:rFonts w:ascii="IRNazanin" w:hAnsi="IRNazanin" w:eastAsia="IRNazanin"/>
          <w:color w:val="111111"/>
          <w:sz w:val="28"/>
          <w:sz w:val="28"/>
          <w:szCs w:val="28"/>
          <w:rtl w:val="true"/>
          <w:lang w:bidi="fa-IR"/>
        </w:rPr>
        <w:t xml:space="preserve">خلقت، حاکم است و اعتقاد به یک چنین سلطه و قدرت در غیر خدا، عین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است و درخواست حاجت، با این قید، شرک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تشنه در بیابان، اگر از خادم خود آب بطلبد، وی از نظام حاکم بر قوانین طبیعت پیروی کرده و چنین درخواستی، شرک نخواهد بود، ولی اگر از امام و نبیّ که در دل خاک نهفته است و یا در جای دیگری زندگی می‌کند، آب بطلبد، چنین درخواستی، ملازم با اعتقاد به سلطه غیبی او است، که می‌تواند بدون اسباب و علل مادی، به سائل، آب برساند و چنین اعتقاد، عین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خواهد بود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ابواعلای مودودی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است که به این مطلب، تصریح کرده،</w:t>
      </w:r>
    </w:p>
    <w:p>
      <w:pPr>
        <w:pStyle w:val="BookText"/>
        <w:rPr/>
      </w:pPr>
      <w:r>
        <w:rPr>
          <w:rFonts w:ascii="IRNazanin" w:hAnsi="IRNazanin" w:eastAsia="IRNazanin"/>
          <w:color w:val="111111"/>
          <w:sz w:val="28"/>
          <w:sz w:val="28"/>
          <w:szCs w:val="28"/>
          <w:rtl w:val="true"/>
          <w:lang w:bidi="fa-IR"/>
        </w:rPr>
        <w:t>آن‌جا که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التَّصَوُّرَ الَّذی لاَِجْلِه یَدْعُو الاِْنْسانُ الاِْلهَ وَ یَسْتَغیثُهُ وَ یَتَضَرَّعُ اِلَیْهِ هُوَ لا جَرَمَ تَصَوُّرُ کَوْنِه مالِکا لِلسُّلْطَةِ الْمُهَیْمِنَةِ عَلی قَوانینِ الطَّبیعَةِ</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آن‌جاکه می‌گوید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این‌که انسان خدا را می‌خواند و به او استغاثه می‌کند، این است که فکر می‌کند که او دارای سلطه حاکم بر قوانین طبیعت و حاکم بر نیروهایی است که از حدود و نفوذ قوانین مادی بیرون می‌باشد</w:t>
      </w:r>
      <w:r>
        <w:rPr>
          <w:rFonts w:eastAsia="IRNazanin" w:cs="IRNazanin"/>
          <w:color w:val="111111"/>
          <w:sz w:val="28"/>
          <w:szCs w:val="28"/>
          <w:rtl w:val="true"/>
          <w:lang w:bidi="fa-IR"/>
        </w:rPr>
        <w:t>.</w:t>
      </w:r>
      <w:bookmarkStart w:id="171" w:name="pg1149_11940"/>
    </w:p>
    <w:p>
      <w:pPr>
        <w:pStyle w:val="Heading2"/>
        <w:numPr>
          <w:ilvl w:val="1"/>
          <w:numId w:val="1"/>
        </w:numPr>
        <w:rPr/>
      </w:pPr>
      <w:bookmarkStart w:id="172" w:name="__RefHeading___Toc2333903_373438147"/>
      <w:bookmarkStart w:id="173" w:name="_Toc60"/>
      <w:bookmarkEnd w:id="171"/>
      <w:bookmarkEnd w:id="172"/>
      <w:r>
        <w:rPr>
          <w:rtl w:val="true"/>
        </w:rPr>
        <w:t>نظریه ما در این سخن</w:t>
      </w:r>
      <w:bookmarkEnd w:id="173"/>
    </w:p>
    <w:p>
      <w:pPr>
        <w:pStyle w:val="Heading3"/>
        <w:numPr>
          <w:ilvl w:val="2"/>
          <w:numId w:val="1"/>
        </w:numPr>
        <w:rPr/>
      </w:pPr>
      <w:bookmarkStart w:id="174" w:name="__RefHeading___Toc2333905_373438147"/>
      <w:bookmarkStart w:id="175" w:name="_Toc61"/>
      <w:bookmarkEnd w:id="174"/>
      <w:r>
        <w:rPr>
          <w:rtl w:val="true"/>
        </w:rPr>
        <w:t>نظریه ما در این سخن</w:t>
      </w:r>
      <w:bookmarkEnd w:id="175"/>
    </w:p>
    <w:p>
      <w:pPr>
        <w:pStyle w:val="BookText"/>
        <w:rPr/>
      </w:pPr>
      <w:r>
        <w:rPr>
          <w:rFonts w:ascii="IRNazanin" w:hAnsi="IRNazanin" w:eastAsia="IRNazanin"/>
          <w:color w:val="111111"/>
          <w:sz w:val="28"/>
          <w:sz w:val="28"/>
          <w:szCs w:val="28"/>
          <w:rtl w:val="true"/>
          <w:lang w:bidi="fa-IR"/>
        </w:rPr>
        <w:t>اساس‌اشتباه این است که تصوّر کرده است که اعتقاد به سلطه غیبی، در افرادمطلقا مایه شرک و دوگانه‌پرستی‌است، دیگر نخواسته یانتوانسته است که میان‌اعتقاد به‌سلطه متکی به‌سلطه خداو سلطه‌مستقل و جدا از خدا، فرق بگذارد آن‌چه مایه شرک است دومی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 صراحت هرچه کامل‌تر، از افرادی نام می‌برد که همگی دارای سلطه غیبی بوده و اراده آنان حاکم بر قوانین طبیعت بوده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این‌جا، به نام گروهی از اولیاء الهی که از نظر قرآن دارای چنین قدرتی بوده‌اند اشاره می‌کنیم</w:t>
      </w:r>
      <w:r>
        <w:rPr>
          <w:rFonts w:eastAsia="IRNazanin" w:cs="IRNazanin"/>
          <w:color w:val="111111"/>
          <w:sz w:val="28"/>
          <w:szCs w:val="28"/>
          <w:rtl w:val="true"/>
          <w:lang w:bidi="fa-IR"/>
        </w:rPr>
        <w:t>:</w:t>
      </w:r>
      <w:bookmarkStart w:id="176" w:name="pg1149_11941"/>
    </w:p>
    <w:p>
      <w:pPr>
        <w:pStyle w:val="Heading3"/>
        <w:numPr>
          <w:ilvl w:val="2"/>
          <w:numId w:val="1"/>
        </w:numPr>
        <w:rPr/>
      </w:pPr>
      <w:bookmarkStart w:id="177" w:name="__RefHeading___Toc2333907_373438147"/>
      <w:bookmarkStart w:id="178" w:name="_Toc62"/>
      <w:bookmarkEnd w:id="176"/>
      <w:bookmarkEnd w:id="177"/>
      <w:r>
        <w:rPr/>
        <w:t>1</w:t>
      </w:r>
      <w:r>
        <w:rPr>
          <w:rtl w:val="true"/>
        </w:rPr>
        <w:t xml:space="preserve"> </w:t>
      </w:r>
      <w:r>
        <w:rPr>
          <w:rtl w:val="true"/>
        </w:rPr>
        <w:t>سلطه غیبی یوسف</w:t>
      </w:r>
      <w:bookmarkEnd w:id="178"/>
    </w:p>
    <w:p>
      <w:pPr>
        <w:pStyle w:val="BookText"/>
        <w:rPr/>
      </w:pPr>
      <w:r>
        <w:rPr>
          <w:rFonts w:ascii="IRNazanin" w:hAnsi="IRNazanin" w:eastAsia="IRNazanin"/>
          <w:color w:val="111111"/>
          <w:sz w:val="28"/>
          <w:sz w:val="28"/>
          <w:szCs w:val="28"/>
          <w:rtl w:val="true"/>
          <w:lang w:bidi="fa-IR"/>
        </w:rPr>
        <w:t>یوسف به برادران خود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 بِقَمیصی هذا فَاَلْقُوهُ عَلی وَجْهِ اَبی یَأْتِ بَصیرا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اَنْ جاءَ الْبَشیرُ اَلْقیهُ عَلی وَجْهِه فَارْتَدَّ بَصیرا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پیراهنم را ببرید و بر رخسار پدرم بیفکنید، دیدگان او باز و بینا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بشیر آمد و پیراهن را بر رخسار او افکند دیدگان او باز و بینا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آیه این است که دیدگان یعقوب در سایه اراده و خواست و</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bookmarkStart w:id="179" w:name="pg1149_11942"/>
    </w:p>
    <w:p>
      <w:pPr>
        <w:pStyle w:val="BookText"/>
        <w:rPr/>
      </w:pPr>
      <w:bookmarkEnd w:id="179"/>
      <w:r>
        <w:rPr>
          <w:rFonts w:ascii="IRNazanin" w:hAnsi="IRNazanin" w:eastAsia="IRNazanin"/>
          <w:color w:val="111111"/>
          <w:sz w:val="28"/>
          <w:sz w:val="28"/>
          <w:szCs w:val="28"/>
          <w:rtl w:val="true"/>
          <w:lang w:bidi="fa-IR"/>
        </w:rPr>
        <w:t xml:space="preserve">قدرت اکتسابی یوسف، بینا گردید و هرگز این کار، فعل مستقیم خدا نبود بلکه کار خدا بود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جهت نداشت که به برادران خود دستوردهد که پیراهن او را بر رخسار پدر بیفکنند بلکه کافی بود که فقط دعا کند و این‌کار جز تصرف ولیّ خدا در جزئی‌از جهان به اذن پروردگار چیزی نیست و فاعل آن، دارای سلطه غیبی است که خداوند در مورد مخصوصی در اختیار او نهاده است</w:t>
      </w:r>
      <w:r>
        <w:rPr>
          <w:rFonts w:eastAsia="IRNazanin" w:cs="IRNazanin"/>
          <w:color w:val="111111"/>
          <w:sz w:val="28"/>
          <w:szCs w:val="28"/>
          <w:rtl w:val="true"/>
          <w:lang w:bidi="fa-IR"/>
        </w:rPr>
        <w:t>.</w:t>
      </w:r>
    </w:p>
    <w:p>
      <w:pPr>
        <w:pStyle w:val="Heading3"/>
        <w:numPr>
          <w:ilvl w:val="2"/>
          <w:numId w:val="1"/>
        </w:numPr>
        <w:rPr/>
      </w:pPr>
      <w:bookmarkStart w:id="180" w:name="__RefHeading___Toc2333909_373438147"/>
      <w:bookmarkStart w:id="181" w:name="_Toc63"/>
      <w:bookmarkEnd w:id="180"/>
      <w:r>
        <w:rPr/>
        <w:t>2</w:t>
      </w:r>
      <w:r>
        <w:rPr>
          <w:rtl w:val="true"/>
        </w:rPr>
        <w:t xml:space="preserve"> </w:t>
      </w:r>
      <w:r>
        <w:rPr>
          <w:rtl w:val="true"/>
        </w:rPr>
        <w:t>سلطه غیبی موسی</w:t>
      </w:r>
      <w:bookmarkEnd w:id="181"/>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از جانب خدا مأمور می‌شود که عصای خود را بر کوه بزند تا دوازده چشمه به تعداد قبایل فرزندان اسرائیل از آن بیرون آید، چنان‌که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 بِعَصاکَ الْحَجَرَ فَانْفَجَرَتْ مِنْهُ اثْنَتا عَشْرَةَ عَیْنا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موسی گفتیم با عصای خود بر سنگ بزن تا دوازده چشمه از آن خارج گردد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مأمور می‌شود که عصای خود را بر دریا بکوبد تا هر قسمتی از آب مانند کوهی شود که بنی‌اسرائیل از آن عبور کند آن‌جاکه‌می‌فرماید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فَاَوْحَیْنا اِلی مُوسی اَنِ اضْرِبْ بِعَصاکَ الْبَحْرَفَانْفَلَقَ فَکانَ کُلُّ فِرْقٍ کَالطَّوْدِ الْعَظیمِ</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bookmarkStart w:id="182" w:name="pg1149_11944"/>
    </w:p>
    <w:p>
      <w:pPr>
        <w:pStyle w:val="BookText"/>
        <w:rPr/>
      </w:pPr>
      <w:bookmarkEnd w:id="182"/>
      <w:r>
        <w:rPr>
          <w:rFonts w:ascii="IRNazanin" w:hAnsi="IRNazanin" w:eastAsia="IRNazanin"/>
          <w:color w:val="111111"/>
          <w:sz w:val="28"/>
          <w:sz w:val="28"/>
          <w:szCs w:val="28"/>
          <w:rtl w:val="true"/>
          <w:lang w:bidi="fa-IR"/>
        </w:rPr>
        <w:t>به موسی وحی کردیم که با عصای خود بر دریا بزند او عصای خود را بر بخشی از آب زد هر بخشی از آب به صورت کوهی درآمد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نمی‌توان، اراده و خواست موسی و کوبیدن عصای او را در پیدایش چشمه‌ها و پدیدآمدن کوه‌هائی بی‌دخالت دانست</w:t>
      </w:r>
      <w:r>
        <w:rPr>
          <w:rFonts w:eastAsia="IRNazanin" w:cs="IRNazanin"/>
          <w:color w:val="111111"/>
          <w:sz w:val="28"/>
          <w:szCs w:val="28"/>
          <w:rtl w:val="true"/>
          <w:lang w:bidi="fa-IR"/>
        </w:rPr>
        <w:t>.</w:t>
      </w:r>
    </w:p>
    <w:p>
      <w:pPr>
        <w:pStyle w:val="Heading3"/>
        <w:numPr>
          <w:ilvl w:val="2"/>
          <w:numId w:val="1"/>
        </w:numPr>
        <w:rPr/>
      </w:pPr>
      <w:bookmarkStart w:id="183" w:name="__RefHeading___Toc2333911_373438147"/>
      <w:bookmarkStart w:id="184" w:name="_Toc64"/>
      <w:bookmarkEnd w:id="183"/>
      <w:r>
        <w:rPr/>
        <w:t>3</w:t>
      </w:r>
      <w:r>
        <w:rPr>
          <w:rtl w:val="true"/>
        </w:rPr>
        <w:t xml:space="preserve"> </w:t>
      </w:r>
      <w:r>
        <w:rPr>
          <w:rtl w:val="true"/>
        </w:rPr>
        <w:t>سلطه غیبی سلیمان</w:t>
      </w:r>
      <w:bookmarkEnd w:id="184"/>
    </w:p>
    <w:p>
      <w:pPr>
        <w:pStyle w:val="BookText"/>
        <w:rPr/>
      </w:pPr>
      <w:r>
        <w:rPr>
          <w:rFonts w:ascii="IRNazanin" w:hAnsi="IRNazanin" w:eastAsia="IRNazanin"/>
          <w:color w:val="111111"/>
          <w:sz w:val="28"/>
          <w:sz w:val="28"/>
          <w:szCs w:val="28"/>
          <w:rtl w:val="true"/>
          <w:lang w:bidi="fa-IR"/>
        </w:rPr>
        <w:t xml:space="preserve">سلیمان نبی، از اولیاء بزرگ خدا است که دارای قدرت‌های غیبی گسترده‌ای بوده است و وی از این مواهب بزرگ الهی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اُوتینا مِنْ کُلِّ شَیْ‌ءٍ</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آورده است و در آیات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 و</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سبأ، و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انبیاء 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ص، تفصیل این مواهب آمده است و مطالعه این آیات ما را به عظمت قدرت موهوبی سلیمان آشنا می‌سازد، برای این‌که خوانندگان گرامی به گونه فشرده از این قدرت‌ها آگاه گردند، قسمتی از آیات مربوط به این ولیّ الهی را مطرح می‌کنیم تا روشن گردد که اعتقاد به قدرت غیبی بندگان خدا، مسأله‌ای است که قرآن ازآن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از نظر قرآن سلطه‌ای بر جن و پرندگان داشت و زبان پرندگان و حشرات را می‌دانست چنان‌که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وَرِثَ سُلَیْمنُ داوُدَ وَ قالَ یا اَیُّهَا النّاسُ عُلِّمْنا مَنْطِقَ الطَّیْرِ وَ</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اُوتینا مِنْ کُلِّ شَیْ‌ءٍ اِنَّ هذا لَهُوَ الْفَضْلُ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حُشِرَ لِسُلَیْمنَ جُنُودُهُ مِنَ الْجِنِّ وَ الاِْنْسِ وَ الطَّیْرِ فَهُمْ یُوزَعُونَ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اِذا اَتَوْا عَلی وادِ النَّمْلِ قالَتْ نَمْلَةٌ یا اَیُّهَا النَّمْلُ ادْخُلُوا مَساکِنَکُمْ لا یَحْطِمَنَّکُمْ سُلَیْمنُ وَ جُنُودُهُ</w:t>
      </w:r>
    </w:p>
    <w:p>
      <w:pPr>
        <w:pStyle w:val="BookText"/>
        <w:rPr/>
      </w:pPr>
      <w:r>
        <w:rPr>
          <w:rFonts w:ascii="Amiri" w:hAnsi="Amiri" w:eastAsia="Amiri" w:cs="Amiri"/>
          <w:color w:val="111111"/>
          <w:sz w:val="28"/>
          <w:sz w:val="28"/>
          <w:szCs w:val="28"/>
          <w:rtl w:val="true"/>
          <w:lang w:bidi="ar-SA"/>
        </w:rPr>
        <w:t>وَ هُمْ لا یَشْعُرُونَ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ضاحِکا مِنْ قَوْلِها وَ قالَ رَبِّ اَوْزِعْنی اَنْ اَشْکُرَ نِعْمَتَکَ‌الَّتی اَنْعَمْتَ عَلَیَّ وَ عَلی والِدَیَّ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سلیمان وارث داود شد و گفت ای مردم به ما زبان مرغان آموختند و از هرگونه نعمت عطا کردند این فضل و بخشش بزرگ است و سپاهیان سلیمان از گروه جن و انس و مرغان با نظم در رکاب او حاضر شدند تا وقتی که به وادی موران رسیدند موری گفت ای موران همه به لانه‌های خود</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بازگردید تا سلیمان و سپاهیان او ندانسته شما را پایمال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از گفتار مور خندید و گفت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توفیق ده که شکر نعمتی که بر من و پدرم عطا فرمودی به‌جا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اگر جریان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از طرف سلیمان برای رساندن پیام او به ملکه سبأ مأموریت یافت در قرآن مطالعه کنید از قدرت غیبی سلیمان انگشت تعجّب به دندان می‌گیرید، بنابراین خواهشمند است آیات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را مطالعه و در نکات آیات 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به تصریح قرآن دارای سلطه غیبی بود، و باد به فرمان و طبق درخواست او حرکت می‌کرد آن‌جا که می‌فرماید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لِسُلَیْمنَ الرّیحَ عاصِفَةً تَجْری بِاَمْرِه اِلَی الاَْرْضِ‌الَّتی بارَکْنا فیها</w:t>
      </w:r>
      <w:bookmarkStart w:id="185" w:name="pg1149_11948"/>
    </w:p>
    <w:p>
      <w:pPr>
        <w:pStyle w:val="BookText"/>
        <w:rPr/>
      </w:pPr>
      <w:bookmarkEnd w:id="185"/>
      <w:r>
        <w:rPr>
          <w:rFonts w:ascii="Amiri" w:hAnsi="Amiri" w:eastAsia="Amiri" w:cs="Amiri"/>
          <w:color w:val="111111"/>
          <w:sz w:val="28"/>
          <w:sz w:val="28"/>
          <w:szCs w:val="28"/>
          <w:rtl w:val="true"/>
          <w:lang w:bidi="ar-SA"/>
        </w:rPr>
        <w:t>وَ کُنّا بِکُلِّ شَیْ‌ءٍ عالِمینَ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باد وزنده و تند را برای سلیمان رام کردیم که به فرمان وی به سوی زمین که برکت داده‌ایم جریان پیدا می‌کرد و ما به همه چیز عالم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قابل توجه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 بِاَمْرِه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می‌رساند یاد به فرمان او در جریان بود</w:t>
      </w:r>
      <w:r>
        <w:rPr>
          <w:rFonts w:eastAsia="IRNazanin" w:cs="IRNazanin"/>
          <w:color w:val="111111"/>
          <w:sz w:val="28"/>
          <w:szCs w:val="28"/>
          <w:rtl w:val="true"/>
          <w:lang w:bidi="fa-IR"/>
        </w:rPr>
        <w:t>.</w:t>
      </w:r>
    </w:p>
    <w:p>
      <w:pPr>
        <w:pStyle w:val="Heading3"/>
        <w:numPr>
          <w:ilvl w:val="2"/>
          <w:numId w:val="1"/>
        </w:numPr>
        <w:rPr/>
      </w:pPr>
      <w:bookmarkStart w:id="186" w:name="__RefHeading___Toc2333913_373438147"/>
      <w:bookmarkStart w:id="187" w:name="_Toc65"/>
      <w:bookmarkEnd w:id="186"/>
      <w:r>
        <w:rPr/>
        <w:t>4</w:t>
      </w:r>
      <w:r>
        <w:rPr>
          <w:rtl w:val="true"/>
        </w:rPr>
        <w:t xml:space="preserve"> </w:t>
      </w:r>
      <w:r>
        <w:rPr>
          <w:rtl w:val="true"/>
        </w:rPr>
        <w:t>مسیح و سلطه غیبی</w:t>
      </w:r>
      <w:bookmarkEnd w:id="187"/>
    </w:p>
    <w:p>
      <w:pPr>
        <w:pStyle w:val="BookText"/>
        <w:rPr/>
      </w:pPr>
      <w:r>
        <w:rPr>
          <w:rFonts w:ascii="IRNazanin" w:hAnsi="IRNazanin" w:eastAsia="IRNazanin"/>
          <w:color w:val="111111"/>
          <w:sz w:val="28"/>
          <w:sz w:val="28"/>
          <w:szCs w:val="28"/>
          <w:rtl w:val="true"/>
          <w:lang w:bidi="fa-IR"/>
        </w:rPr>
        <w:t>با بررسی آیات قرآن می‌توان به توان غیبی حضرت مسیح پی برد ما برای اشاره به مقام و موقعیت او آیه‌ای را یادآور می‌شویم قرآن از مسیح</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نقل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اَخْلُقُ لَکُمْ مِنَ الطّینِ کَهَیْئَةِ الطَّیْرِ فَاَنْفُخُ فیهِ فَیَکُونُ طَیْرا بِاِذْنِ اللّهِ وَ اُبْرِئُ الاَْکْمَهَ وَ الاَْبْرَصَ وَ اُحْیِ الْمَوْتی بِاِذْنِ اللّهِ وَ اُنَبِّئُکُمْ بِما تَأْکُلُونَ وَ ما تَدَّخِرُونَ فی بُیُوتِکُمْ اِنَّ فی ذلِکَ لاَیَةً لَکُمْ اِنْ کُنْتُمْ مُؤْمِنینَ</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 به آنان گفت من از گل، مجسمه مرغ می‌سازم و بر آن می‌دمم تا به فرمان خدا مرغ گردد و کور مادرزاد و مبتلا به بیماری پیسی را به امر خدا شفا می‌دهم و مردگان را به امر خدا زنده می‌کنم شما را از آن‌چه را خوردید و در خانه‌های خود ذخیره می‌کنید خبر می‌دهم در این کارها برای</w:t>
      </w:r>
    </w:p>
    <w:p>
      <w:pPr>
        <w:pStyle w:val="BookText"/>
        <w:rPr/>
      </w:pPr>
      <w:r>
        <w:rPr>
          <w:rFonts w:ascii="IRNazanin" w:hAnsi="IRNazanin" w:eastAsia="IRNazanin"/>
          <w:color w:val="111111"/>
          <w:sz w:val="28"/>
          <w:sz w:val="28"/>
          <w:szCs w:val="28"/>
          <w:rtl w:val="true"/>
          <w:lang w:bidi="fa-IR"/>
        </w:rPr>
        <w:t>شما حجت و نشانه حقانیت من هست اگر اهل ایمان باشید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مسیح کارهای خود را وابسته به اذن خدا می‌کند به‌خاطر این است که هیچ پیامبری بدون اذن خدا دارای چنین تصرف نیست چنان‌که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لِرَسُولٍ اَنْ یَأْتِیَ بِأَیَةٍ اِلاّ بِأِذْنِ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رسولی بدون اذن خدا نمی‌تواند معجزه‌ای بیاورد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عین حال، حضرت مسیح کارهای غیبی را به خود نسبت می‌دهد و می‌گوید من بهبودی می‌بخشم، من زنده می‌کنم، من خبر می‌کنم، چنان‌که جمله‌های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اُبْرِی‌ءُ، اُحْیی، اُنَبِّئُکُمْ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همگی صیغه متکلم است بر این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تنها یوسف و موسی و سلیمان و مسیح نیستند که قدرت غیبی و سلطه مافوق طبیعی داشته‌اند، بلکه گروهی از پیامبران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فرشتگان دارای سلطه غیبی بوده و می‌باشند و قرآن از جبرئیل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شَدیدُالْقُوی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فرشتگان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فَالْمُدَبِّرات اَمْرا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درباره سلطه غیبی پیامبران و اولیاء الهی در خور رساله‌ای مستقل است و حضرت آیة‌اللّه جعفر سبحانی به‌طور گسترده پیرامون آن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معنوی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گفته‌اند و این کتاب کرارا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در قرآن، مدبران امور جهان، گیرندگان جان‌ها، و حافظان و نگهبانان انسان‌ها، نویسندگان اعمال، نابودکنندگان اقوام و ملل عصیانگر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شده‌اند، و هرکس که با الفبای قرآن آشنائی داشته باشد می‌داند که فرشتگان دارای قدرت‌ها و نیروهای غیبی بوده و آن‌ها به اذن و اتکاء قدرت خدا کارهای خارق العاده‌ای را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اعتقاد به سلطه غیبی، ملازم با الوهیت طرف باشد، باید همه این‌ها از نظر قرآن الهه معرفی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 همان است که گفته شد و این‌که باید میان قدرت استقلالی و قدرت اکتسابی فرق قائل شد، اعتقاد به قدرت استقلالی در هر موردی مایه</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 است در حالی که اعتقاد به قدرت اکتسابی درباره هر عملی،</w:t>
      </w:r>
    </w:p>
    <w:p>
      <w:pPr>
        <w:pStyle w:val="BookText"/>
        <w:rPr/>
      </w:pPr>
      <w:r>
        <w:rPr>
          <w:rFonts w:ascii="IRNazanin" w:hAnsi="IRNazanin" w:eastAsia="IRNazanin"/>
          <w:color w:val="111111"/>
          <w:sz w:val="28"/>
          <w:sz w:val="28"/>
          <w:szCs w:val="28"/>
          <w:rtl w:val="true"/>
          <w:lang w:bidi="fa-IR"/>
        </w:rPr>
        <w:t>متن توحید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روشن گردید که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اولیاء الهی در صورتی که متکی به قدرت لایزال الهی باشد و آنان را سبب‌هائی بدانیم که خدا برمی‌انگیزد، نه تنها ملازم با شرک نیست، بلکه عین توحید است، و ملاک توحید این نیست که افعال متکی به قوای طبیعی را مستند به انسان، و افعال متکی به قوای غیبی را مستند به خدا بدانیم بلکه حقیقت توحید این است که همه را اعم از متکی به قوای طبیعی و متکی به قوای غیبی مستند به خدا دانسته و او را مبدأ همه نوع قوا و نیرو، و فعالیت‌ها و تلاش‌ها تلقی کنیم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وقت آن رسیده است که درخواست کارهای خارق‌العاده را از</w:t>
      </w:r>
      <w:bookmarkStart w:id="188" w:name="pg1149_11954"/>
    </w:p>
    <w:p>
      <w:pPr>
        <w:pStyle w:val="BookText"/>
        <w:rPr/>
      </w:pPr>
      <w:bookmarkEnd w:id="188"/>
      <w:r>
        <w:rPr>
          <w:rFonts w:ascii="IRNazanin" w:hAnsi="IRNazanin" w:eastAsia="IRNazanin"/>
          <w:color w:val="111111"/>
          <w:sz w:val="28"/>
          <w:sz w:val="28"/>
          <w:szCs w:val="28"/>
          <w:rtl w:val="true"/>
          <w:lang w:bidi="fa-IR"/>
        </w:rPr>
        <w:t>اولیاء الهی، مورد بحث و دقت قرار دهیم</w:t>
      </w:r>
      <w:r>
        <w:rPr>
          <w:rFonts w:eastAsia="IRNazanin" w:cs="IRNazanin"/>
          <w:color w:val="111111"/>
          <w:sz w:val="28"/>
          <w:szCs w:val="28"/>
          <w:rtl w:val="true"/>
          <w:lang w:bidi="fa-IR"/>
        </w:rPr>
        <w:t>.</w:t>
      </w:r>
    </w:p>
    <w:p>
      <w:pPr>
        <w:pStyle w:val="Heading2"/>
        <w:numPr>
          <w:ilvl w:val="1"/>
          <w:numId w:val="1"/>
        </w:numPr>
        <w:rPr/>
      </w:pPr>
      <w:bookmarkStart w:id="189" w:name="__RefHeading___Toc2333915_373438147"/>
      <w:bookmarkStart w:id="190" w:name="_Toc66"/>
      <w:bookmarkEnd w:id="189"/>
      <w:r>
        <w:rPr>
          <w:rtl w:val="true"/>
        </w:rPr>
        <w:t>آیا درخواست کارهای خارق العاده شرک است؟</w:t>
      </w:r>
      <w:bookmarkEnd w:id="190"/>
    </w:p>
    <w:p>
      <w:pPr>
        <w:pStyle w:val="BookText"/>
        <w:rPr/>
      </w:pPr>
      <w:r>
        <w:rPr>
          <w:rFonts w:ascii="IRNazanin" w:hAnsi="IRNazanin" w:eastAsia="IRNazanin"/>
          <w:color w:val="111111"/>
          <w:sz w:val="28"/>
          <w:sz w:val="28"/>
          <w:szCs w:val="28"/>
          <w:rtl w:val="true"/>
          <w:lang w:bidi="fa-IR"/>
        </w:rPr>
        <w:t xml:space="preserve">هر پدیده‌ای طبق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علتی دارد که وجود آن بدون آن علت، امکان‌پذیر نیست و در نتیجه هیچ پدیده‌ای در جهان بدون علت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کرامات و معجزات اولیاء و پیامبران نیز بدون علت نیست، چیزی که هست، علت مادی و طبیعی ندارند، و این غیر از این است که بگوئیم برای آن‌ها علتی نیست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عصای موسی به افعی تبدیل می‌گردد، و مردگان به‌وسیله مسیح زنده می‌شوند، و ماه به وسیله پیامبر اسلام دو نیم می‌گردد و سنگ‌ریزه‌ها</w:t>
      </w:r>
    </w:p>
    <w:p>
      <w:pPr>
        <w:pStyle w:val="BookText"/>
        <w:rPr/>
      </w:pPr>
      <w:r>
        <w:rPr>
          <w:rFonts w:ascii="IRNazanin" w:hAnsi="IRNazanin" w:eastAsia="IRNazanin"/>
          <w:color w:val="111111"/>
          <w:sz w:val="28"/>
          <w:sz w:val="28"/>
          <w:szCs w:val="28"/>
          <w:rtl w:val="true"/>
          <w:lang w:bidi="fa-IR"/>
        </w:rPr>
        <w:t>در دست رسول خدا تسبیح می‌گویند،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بی علّت نیست چیزی که هست در این موارد علت طبیعی و یا علت شناخته شده مادی در کار نیست نه این‌که اساسا علتی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تصور می‌شود که درخواست کارهای طبیعی از یک انسان شرک نیست ولی درخواست کارهای خارق العاده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همین نظریه را بررسی می‌کنیم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مواردی را یادآور می‌شود که در آن از پیامبران و یا افراد دیگر یک رشته کارهای خارق العاده درخواست شده است که از حدود قوانین طبیعی و مادی بیرون می‌باشند و قرآن این درخواست را نقل می‌کند و بدون آن‌که از آن‌ها انتقاد کند مثلاً قوم موسی به تصریح قرآن، رو به</w:t>
      </w:r>
    </w:p>
    <w:p>
      <w:pPr>
        <w:pStyle w:val="BookText"/>
        <w:rPr/>
      </w:pPr>
      <w:r>
        <w:rPr>
          <w:rFonts w:ascii="IRNazanin" w:hAnsi="IRNazanin" w:eastAsia="IRNazanin"/>
          <w:color w:val="111111"/>
          <w:sz w:val="28"/>
          <w:sz w:val="28"/>
          <w:szCs w:val="28"/>
          <w:rtl w:val="true"/>
          <w:lang w:bidi="fa-IR"/>
        </w:rPr>
        <w:t>موسی آوردند و از او درخواست آب و باران کردند تا از مضیقه خشکسالی نجات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اَوْحَیْنآ اِلی مُوسیآ اِذِ اسْتَسْقاهُ قَوْمُهُ اَنِ اضْرِبْ بِعَصاکَ الْحَجَرَ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قوم موسی از او طلب آب کردند، به او وحی کردیم که عصای خود را به زمین بزن</w:t>
      </w:r>
      <w:r>
        <w:rPr>
          <w:rFonts w:eastAsia="IRNazanin" w:cs="IRNazanin"/>
          <w:color w:val="111111"/>
          <w:sz w:val="28"/>
          <w:szCs w:val="28"/>
          <w:rtl w:val="true"/>
          <w:lang w:bidi="fa-IR"/>
        </w:rPr>
        <w:t xml:space="preserve">. </w:t>
      </w:r>
      <w:r>
        <w:rPr>
          <w:rStyle w:val="FootnoteAnchor"/>
          <w:rtl w:val="true"/>
        </w:rPr>
        <w:footnoteReference w:id="142"/>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گفته شود که درخواست خارق العاده از زنده، اشکالی</w:t>
      </w:r>
      <w:bookmarkStart w:id="191" w:name="pg1149_11957"/>
    </w:p>
    <w:p>
      <w:pPr>
        <w:pStyle w:val="BookText"/>
        <w:rPr/>
      </w:pPr>
      <w:bookmarkEnd w:id="191"/>
      <w:r>
        <w:rPr>
          <w:rFonts w:ascii="IRNazanin" w:hAnsi="IRNazanin" w:eastAsia="IRNazanin"/>
          <w:color w:val="111111"/>
          <w:sz w:val="28"/>
          <w:sz w:val="28"/>
          <w:szCs w:val="28"/>
          <w:rtl w:val="true"/>
          <w:lang w:bidi="fa-IR"/>
        </w:rPr>
        <w:t>ندارد ولی سخن در درخواست یک چنین کار از مرده است ولی پاسخ آن روشن است زیرا مرگ و حیات نمی‌تواند در عملی که مطابق با اصل توحید است، تفاوتی ایجاد کند به‌طوری که یکی را شرک و دیگری را عین توحید قلمداد کند، حیات و مرگ می‌تواند در مفید بودن و یا مفیدنبودن اثر بگذارد، نه در توحید و شرک</w:t>
      </w:r>
      <w:r>
        <w:rPr>
          <w:rFonts w:eastAsia="IRNazanin" w:cs="IRNazanin"/>
          <w:color w:val="111111"/>
          <w:sz w:val="28"/>
          <w:szCs w:val="28"/>
          <w:rtl w:val="true"/>
          <w:lang w:bidi="fa-IR"/>
        </w:rPr>
        <w:t>.</w:t>
      </w:r>
    </w:p>
    <w:p>
      <w:pPr>
        <w:pStyle w:val="Heading2"/>
        <w:numPr>
          <w:ilvl w:val="1"/>
          <w:numId w:val="1"/>
        </w:numPr>
        <w:rPr/>
      </w:pPr>
      <w:bookmarkStart w:id="192" w:name="__RefHeading___Toc2333917_373438147"/>
      <w:bookmarkStart w:id="193" w:name="_Toc67"/>
      <w:bookmarkEnd w:id="192"/>
      <w:r>
        <w:rPr>
          <w:rtl w:val="true"/>
        </w:rPr>
        <w:t>سلیمان تخت بلقیس را می‌خواهد</w:t>
      </w:r>
      <w:bookmarkEnd w:id="193"/>
    </w:p>
    <w:p>
      <w:pPr>
        <w:pStyle w:val="BookText"/>
        <w:rPr/>
      </w:pPr>
      <w:r>
        <w:rPr>
          <w:rFonts w:ascii="IRNazanin" w:hAnsi="IRNazanin" w:eastAsia="IRNazanin"/>
          <w:color w:val="111111"/>
          <w:sz w:val="28"/>
          <w:sz w:val="28"/>
          <w:szCs w:val="28"/>
          <w:rtl w:val="true"/>
          <w:lang w:bidi="fa-IR"/>
        </w:rPr>
        <w:t>حضرت سلیمان در احضار تخت بلقیس از حاضران در مجلس خود، کار خارق العاده‌ای را خواست و گفت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اَیُّکُمْ یَأْتینی بِعَرْشِها قَبْلَ اَنْ یَأْتُونی 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عِفْریتٌ مِنَ</w:t>
      </w:r>
    </w:p>
    <w:p>
      <w:pPr>
        <w:pStyle w:val="BookText"/>
        <w:rPr/>
      </w:pPr>
      <w:r>
        <w:rPr>
          <w:rFonts w:ascii="Amiri" w:hAnsi="Amiri" w:eastAsia="Amiri" w:cs="Amiri"/>
          <w:color w:val="111111"/>
          <w:sz w:val="28"/>
          <w:sz w:val="28"/>
          <w:szCs w:val="28"/>
          <w:rtl w:val="true"/>
          <w:lang w:bidi="ar-SA"/>
        </w:rPr>
        <w:t>الْجِنِّ اَنَا اتیکَ بِه قَبْلَ اَنْ تَقُومَ مِنْ‌مَقامِکَ وَ اِنّی عَلَیْهِ لَقَوِیٌّ اَمینٌ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الَّذی عِنْدَهُ عِلْمٌ مِنَ الْکِتابِ اَنَا اتیکَ بِه قَبْلَ اَنْ یَرْتَدَّ اِلَیْکَ طَرْفُکَ فَلَمّا رَاهُ مُسْتَقِرّا عِنْدَهُ قالَ هذا مِنْ فَضْلِ رَبّی</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گفت کدام‌یک از شماها تخت او را پیش از آن‌که به حالت تسلیم بر من وارد گردند نزد من می‌آورید؟ فردی از گروه جن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برای تو می‌آورم پیش از آن‌که از جای خود برخیزی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متفرق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برای آن توانا و امین هستم، آن‌که نزد او آگاهی از کتاب بود گفت من تخت را پیش از آن‌که چشم به هم بزنی حاضر می‌کنم وقتی</w:t>
      </w:r>
    </w:p>
    <w:p>
      <w:pPr>
        <w:pStyle w:val="BookText"/>
        <w:rPr/>
      </w:pPr>
      <w:r>
        <w:rPr>
          <w:rFonts w:ascii="IRNazanin" w:hAnsi="IRNazanin" w:eastAsia="IRNazanin"/>
          <w:color w:val="111111"/>
          <w:sz w:val="28"/>
          <w:sz w:val="28"/>
          <w:szCs w:val="28"/>
          <w:rtl w:val="true"/>
          <w:lang w:bidi="fa-IR"/>
        </w:rPr>
        <w:t>سلیمان آن را حاضر دید گفت این کرم پروردگار من است</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اگر چنین نظریه‌ای صحیح باشد، باید درخواست معجزه در تمام قرون و اعصار از مدعیان نبوت، کفر و شرک محسوب شود زیرا مردم معجزه را که کار خارق العاده‌ای بود از مدعی نبوت می‌خواستند، نه از خدای فرستنده او و به او این چنین می‌گفتند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اِنْ کُنْتَ جِئْتَ بِآیَةٍ فَأْتِ بِهآ اِنْ کُنْتَ مِنَ الصّادِقینَ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اگرنشانه‌ای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آورده‌ای آن‌را بیاور، اگر ازراستگویان‌باشی</w:t>
      </w:r>
      <w:r>
        <w:rPr>
          <w:rFonts w:eastAsia="IRNazanin" w:cs="IRNazanin"/>
          <w:color w:val="111111"/>
          <w:sz w:val="28"/>
          <w:szCs w:val="28"/>
          <w:rtl w:val="true"/>
          <w:lang w:bidi="fa-IR"/>
        </w:rPr>
        <w:t xml:space="preserve">. </w:t>
      </w:r>
      <w:r>
        <w:rPr>
          <w:rStyle w:val="FootnoteAnchor"/>
          <w:rtl w:val="true"/>
        </w:rPr>
        <w:footnoteReference w:id="144"/>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ملل جهان برای شناسائی نبیّ راستین از متنبّی دروغین از این راه</w:t>
      </w:r>
    </w:p>
    <w:p>
      <w:pPr>
        <w:pStyle w:val="BookText"/>
        <w:rPr/>
      </w:pPr>
      <w:r>
        <w:rPr>
          <w:rFonts w:ascii="IRNazanin" w:hAnsi="IRNazanin" w:eastAsia="IRNazanin"/>
          <w:color w:val="111111"/>
          <w:sz w:val="28"/>
          <w:sz w:val="28"/>
          <w:szCs w:val="28"/>
          <w:rtl w:val="true"/>
          <w:lang w:bidi="fa-IR"/>
        </w:rPr>
        <w:t>وارد می‌شدند و پیامبران پیوسته تمام ملل جهان را دعوت می‌کردند که بیایند و معجزه آنان را مشاهده کنند و قرآن نیز گفتگوی ملل را با مدعیان نبوت، پیرامون درخواست اعجاز بدون انکار که حاکی از مقبول بودن آن است نقل می‌کند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ملتی جستجوگرانه حضور مسیح برسند و بگویند اگر در ادعاء خود راستگو هستی این نابینا و یا مبتلا به بیماری پیسی را شفا بده، نه تنها مشرک نمی‌شوند، بلکه در شمار متحرّیان حقیقت به حساب می‌آیند و در این کار ستوده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پس از درگذشت حضرت مسیح امت وی از روح پاک او بخواهند که بیمار دیگر آنان را شفا بخشد، چرا باید مشرک به حساب آیند در صورتی که موت و حیات طرف در شرک و</w:t>
      </w:r>
    </w:p>
    <w:p>
      <w:pPr>
        <w:pStyle w:val="BookText"/>
        <w:rPr/>
      </w:pPr>
      <w:r>
        <w:rPr>
          <w:rFonts w:ascii="IRNazanin" w:hAnsi="IRNazanin" w:eastAsia="IRNazanin"/>
          <w:color w:val="111111"/>
          <w:sz w:val="28"/>
          <w:sz w:val="28"/>
          <w:szCs w:val="28"/>
          <w:rtl w:val="true"/>
          <w:lang w:bidi="fa-IR"/>
        </w:rPr>
        <w:t>توحید مؤثر نیست</w:t>
      </w:r>
      <w:r>
        <w:rPr>
          <w:rFonts w:eastAsia="IRNazanin" w:cs="IRNazanin"/>
          <w:color w:val="111111"/>
          <w:sz w:val="28"/>
          <w:szCs w:val="28"/>
          <w:rtl w:val="true"/>
          <w:lang w:bidi="fa-IR"/>
        </w:rPr>
        <w:t xml:space="preserve">. </w:t>
      </w:r>
      <w:r>
        <w:rPr>
          <w:rStyle w:val="FootnoteAnchor"/>
          <w:rtl w:val="true"/>
        </w:rPr>
        <w:footnoteReference w:id="145"/>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بنابه تصریح قرآن گروهی از بندگان برگزیده خدا، دارای قدرت بر انجام امور خارق العاده بودند و در مواردی از قدرت استفاده می‌کردند و افرادی نیز به آنان مراجعه کرده و درخواست می‌کردند که از این قدرت استفاده کنند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جز خدا بر انجام این امور قادر نیست، در این صورت این آیات برخلاف آن گواهی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کاری از این طریق شرک است، چرا سلیمان و دیگران درخواست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می‌گوید درخواست حاجت از اولیاء به‌طور خارق العاده ملازم با اعتقاد به سلطه غیبی آنان است پاسخ آن این است که اعتقاد به سلطه غیبی بر دو نوع است یکی عین توحید و دیگری مایه شرک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کرامات از اولیاء زنده بی‌اشکال است نه از افراد درگذشته، پاسخ آن این است که موت و حیات ملاک شرک و توحید نیست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شفای بیمار و اداء دین از طریق غیرعادی درخواست کار خدا از غیرخدا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 ملاک شرک این است که</w:t>
      </w:r>
    </w:p>
    <w:p>
      <w:pPr>
        <w:pStyle w:val="BookText"/>
        <w:rPr/>
      </w:pPr>
      <w:r>
        <w:rPr>
          <w:rFonts w:ascii="IRNazanin" w:hAnsi="IRNazanin" w:eastAsia="IRNazanin"/>
          <w:color w:val="111111"/>
          <w:sz w:val="28"/>
          <w:sz w:val="28"/>
          <w:szCs w:val="28"/>
          <w:rtl w:val="true"/>
          <w:lang w:bidi="fa-IR"/>
        </w:rPr>
        <w:t>مسئول را خدا و یا مبدأ کارهای خدائی بدانیم و درخواست کار غیرطبیعی، درخواست کار خدائی از غیر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میزان کار خدائی این نیست که از حدود قوانین عادی برتر باشد، تا چنین درخواست‌ها، درخواست کار او از بنده او باشد، بلکه میزان کار خدائی این است که فاعل در انجام آن مستقل باشد و اگر فاعلی کاری به اتکاء نیروی الهی انجام دهد، درخواست چنین کاری، درخواست کار خدا از غیر خدا نیست خواه کار عادی باشد خواه کار غیرعادی</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درخواست خصوص شفا از بندگان خدا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تصور می‌شود که درخواست شفا از اولیاء و کارهای مشابه آن، درخواست کار خدائی از غیرخدا است و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مَرِضْتُ فَهُوَ یَشْفینِ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موقع بیمار شدم او مرا شفا می‌دهد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مع‌الوصف چگونه می‌گوئیم ای پیامبر خدا بیماریم را شفا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تمام درخواست‌هائی که جنبه خارق‌العاده دارند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کارهای الهی را از کارهای بشری باز نشناخته‌اند و تصور کرده‌اند که هرکاری از مجرای طبیعی بیرون باشد نام آن را باید کار الهی گذارد و هرکاری جنبه طبیعی و علت مادی دارد آن را باید کار بشری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گروه نخواسته‌اند و یا نتوانسته‌اند، میزان کار الهی را از غیرالهی، بازشناسند و هرگز میزان، در کارهای بشری و الهی عادی و غیرعادی بودن نیست وگرنه باید کارهای مرتاضان را کار الهی نامید و همه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میزان در کارهای خدائی این است که عامل در کار خود متکی به خویش بوده و از غیر خود استمداد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چنین فردی کار الهی است ولی عاملی که کار خود را در پرتو قدرت خدائی انجام دهد کار او غیرالهی است، خواه آن کار جنبه عادی و مادی داشته باشد، یا از قلمرو عادت بیرون باشد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در انجام هر عملی خواه عادی باشد خواه خارج از قلمرو عادت و</w:t>
      </w:r>
    </w:p>
    <w:p>
      <w:pPr>
        <w:pStyle w:val="BookText"/>
        <w:rPr/>
      </w:pPr>
      <w:r>
        <w:rPr>
          <w:rFonts w:ascii="IRNazanin" w:hAnsi="IRNazanin" w:eastAsia="IRNazanin"/>
          <w:color w:val="111111"/>
          <w:sz w:val="28"/>
          <w:sz w:val="28"/>
          <w:szCs w:val="28"/>
          <w:rtl w:val="true"/>
          <w:lang w:bidi="fa-IR"/>
        </w:rPr>
        <w:t>قوانین طبیعت، متکی به خدا بوده و از قدرت او استمداد می‌کند و هرکاری را انجام می‌دهد، در پرتو نیروئی انجام می‌دهد که از خدا گرفته است در این صورت داشتن چنین قدرت و همچنین اعمال آن در انجام مقاصد و یا درخواست اعمال آن، هیچ‌کدام نمی‌تواند مایه شرک گردند زیرا در همه مراحل می‌گوئیم خداوند این قدرت را به او داده و به او اذن داده است که از آن بهره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بزرگوار حضرت امام خمینی دامت برکاته درباره بازشناسی کار خدائی چنین می‌گوید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خدائی عبارت از کاری است که فاعل بدون دخالت غیر خود و بدون استمداد از قوه دیگر، به کار خود صورت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 کار خدائی آن است که کننده آن در کردن آن مستقل و تام و بی نیاز از دیگری باشد و کارهای غیرخدائی درست نقطه مقابل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جهان را خلق می‌کند، روزی می‌دهد صحت و شفا می‌بخشد کارهای او بدون استمداد از قوه دیگر صورت می‌پذیرد و هیچ کس در کارهای او دخالتی نه کلی و نه جزئی ندارد، و قدرت و قوه او مکتسب از دیگری نیست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غیرخدا اگر کاری انجام دهد چه عادی و آسان، و چه غیرعادی و</w:t>
      </w:r>
    </w:p>
    <w:p>
      <w:pPr>
        <w:pStyle w:val="BookText"/>
        <w:rPr/>
      </w:pPr>
      <w:r>
        <w:rPr>
          <w:rFonts w:ascii="IRNazanin" w:hAnsi="IRNazanin" w:eastAsia="IRNazanin"/>
          <w:color w:val="111111"/>
          <w:sz w:val="28"/>
          <w:sz w:val="28"/>
          <w:szCs w:val="28"/>
          <w:rtl w:val="true"/>
          <w:lang w:bidi="fa-IR"/>
        </w:rPr>
        <w:t>مشکل، قوه او از خود او نیست، با قدرت خود آن را انجام نمی‌دهد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برای موجودی از نظر وجود یا تأثیر، استقلالی قائل شویم، از جاده توحید منحرف خواهیم شد زیرا اعتقاد به استقلال، در اصل هستی، مساوی با بی نیازی او در هستی از خدا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وجودی، جزخدا که در هستی به‌چیزی نیاز ندارد و وجود او مربوط به خود اوست، فرد دیگری نخواهد بود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اگر وجود او را مخلوق خدا بدانیم ولی معتقد شویم که در انجام کارهای خود اعم از عادی و آسان و یا مشکل غیرعادی استقلال دارد در این صورت دچار یک نوع شرک شدیم زیرا مستقل در فعل و کار</w:t>
      </w:r>
    </w:p>
    <w:p>
      <w:pPr>
        <w:pStyle w:val="BookText"/>
        <w:rPr/>
      </w:pPr>
      <w:r>
        <w:rPr>
          <w:rFonts w:ascii="IRNazanin" w:hAnsi="IRNazanin" w:eastAsia="IRNazanin"/>
          <w:color w:val="111111"/>
          <w:sz w:val="28"/>
          <w:sz w:val="28"/>
          <w:szCs w:val="28"/>
          <w:rtl w:val="true"/>
          <w:lang w:bidi="fa-IR"/>
        </w:rPr>
        <w:t>سرانجام مستقل در اصل وجود و هستی نیز خواهد بود و اگر عرب جاهلی را مشرک می‌خوانیم به خاطر این است که آنان معتقد بودند که اداره امور جهان و یا امور بندگان به خدایان آن‌ها تفویض و واگذار شده و آن‌ها در تدبیر آن‌ها از خود استقلال دارند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جاهلیت و هنگام طلوع اسلام عقیده بسیاری از مشرکان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 بودند که فرشتگان و یا ستارگان که مخلوق هستند مدبر جهان بوده</w:t>
      </w:r>
      <w:r>
        <w:rPr>
          <w:rStyle w:val="FootnoteAnchor"/>
          <w:rtl w:val="true"/>
        </w:rPr>
        <w:footnoteReference w:id="148"/>
      </w:r>
      <w:r>
        <w:rPr>
          <w:rFonts w:ascii="IRNazanin" w:hAnsi="IRNazanin" w:eastAsia="IRNazanin"/>
          <w:color w:val="111111"/>
          <w:sz w:val="28"/>
          <w:sz w:val="28"/>
          <w:szCs w:val="28"/>
          <w:rtl w:val="true"/>
          <w:lang w:bidi="fa-IR"/>
        </w:rPr>
        <w:t>و یا لااقل قسمتی از کارهای خدائی مانند شفاعت و</w:t>
      </w:r>
    </w:p>
    <w:p>
      <w:pPr>
        <w:pStyle w:val="BookText"/>
        <w:rPr/>
      </w:pPr>
      <w:r>
        <w:rPr>
          <w:rFonts w:ascii="IRNazanin" w:hAnsi="IRNazanin" w:eastAsia="IRNazanin"/>
          <w:color w:val="111111"/>
          <w:sz w:val="28"/>
          <w:sz w:val="28"/>
          <w:szCs w:val="28"/>
          <w:rtl w:val="true"/>
          <w:lang w:bidi="fa-IR"/>
        </w:rPr>
        <w:t>مغفرت به آن‌ها واگذار شده است و آن‌ها در این کارها استقلال کامل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گروه‌معتزله که‌انسان‌را از نظر هستی مخلوق‌خدا می‌دانند، ولی‌در مقابل تأثیر و انجام کار، برای او استقلال قائلند، اگر در سخن خود دقت کافی نمایند خواهند دید که چنین عقیده‌ای یک نوع شرک خفی است که از آن غفلت‌دارند، هرچند به‌گونه شرک مشرکان‌نمی‌باشد، تفاوت‌این‌دونوع شرک بسیار روشن است، یکی مدعی استقلال در تدبیر امور جهان و کارهای الهی است و دیگری مدعی استقلال انسان در کارهای خود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 به حق و مقام اولیاء سوگند دادن</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نقاط اختلاف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 طوایف اسلامی این است که آنان دو نوع سوگند یادشده در زیر را حرام و احیانا شرک در عبادت تلقی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نوع سوگند عبارتند از</w:t>
      </w:r>
      <w:r>
        <w:rPr>
          <w:rFonts w:eastAsia="IRNazanin" w:cs="IRNazanin"/>
          <w:color w:val="111111"/>
          <w:sz w:val="28"/>
          <w:szCs w:val="28"/>
          <w:rtl w:val="true"/>
          <w:lang w:bidi="fa-IR"/>
        </w:rPr>
        <w:t>:</w:t>
      </w:r>
      <w:bookmarkStart w:id="194" w:name="pg1149_11971"/>
    </w:p>
    <w:p>
      <w:pPr>
        <w:pStyle w:val="BookText"/>
        <w:rPr/>
      </w:pPr>
      <w:bookmarkEnd w:id="194"/>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دادن خدا به حق و مقام اولیاء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یاد کردن به غیر خدا</w:t>
      </w:r>
    </w:p>
    <w:p>
      <w:pPr>
        <w:pStyle w:val="BookText"/>
        <w:rPr/>
      </w:pPr>
      <w:r>
        <w:rPr>
          <w:rFonts w:ascii="IRNazanin" w:hAnsi="IRNazanin" w:eastAsia="IRNazanin"/>
          <w:color w:val="111111"/>
          <w:sz w:val="28"/>
          <w:sz w:val="28"/>
          <w:szCs w:val="28"/>
          <w:rtl w:val="true"/>
          <w:lang w:bidi="fa-IR"/>
        </w:rPr>
        <w:t>اینک ما هر دو موضوع را در این بخش مورد بررسی قرار می‌دهیم</w:t>
      </w:r>
      <w:r>
        <w:rPr>
          <w:rFonts w:eastAsia="IRNazanin" w:cs="IRNazanin"/>
          <w:color w:val="111111"/>
          <w:sz w:val="28"/>
          <w:szCs w:val="28"/>
          <w:rtl w:val="true"/>
          <w:lang w:bidi="fa-IR"/>
        </w:rPr>
        <w:t>.</w:t>
      </w:r>
    </w:p>
    <w:p>
      <w:pPr>
        <w:pStyle w:val="Heading2"/>
        <w:numPr>
          <w:ilvl w:val="1"/>
          <w:numId w:val="1"/>
        </w:numPr>
        <w:rPr/>
      </w:pPr>
      <w:bookmarkStart w:id="195" w:name="__RefHeading___Toc2333919_373438147"/>
      <w:bookmarkStart w:id="196" w:name="_Toc68"/>
      <w:bookmarkEnd w:id="195"/>
      <w:r>
        <w:rPr>
          <w:rtl w:val="true"/>
        </w:rPr>
        <w:t>سوگند دادن خدا به منزلت اولیاء</w:t>
      </w:r>
      <w:bookmarkEnd w:id="196"/>
    </w:p>
    <w:p>
      <w:pPr>
        <w:pStyle w:val="BookText"/>
        <w:rPr/>
      </w:pPr>
      <w:r>
        <w:rPr>
          <w:rFonts w:ascii="IRNazanin" w:hAnsi="IRNazanin" w:eastAsia="IRNazanin"/>
          <w:color w:val="111111"/>
          <w:sz w:val="28"/>
          <w:sz w:val="28"/>
          <w:szCs w:val="28"/>
          <w:rtl w:val="true"/>
          <w:lang w:bidi="fa-IR"/>
        </w:rPr>
        <w:t>قرآن مجید گروهی را تحت عنوان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اَلصّابِرینَ وَ الصّادِقینَ وَ الْقانِتینَ وَ الْمُنْفِقینَ وَ الْمُسْتَغْفِرینَ بِالاَْسْحارِ</w:t>
      </w:r>
      <w:r>
        <w:rPr>
          <w:rFonts w:eastAsia="Amiri" w:cs="Amiri" w:ascii="Amiri" w:hAnsi="Amiri"/>
          <w:color w:val="111111"/>
          <w:sz w:val="28"/>
          <w:szCs w:val="28"/>
          <w:rtl w:val="true"/>
          <w:lang w:bidi="ar-SA"/>
        </w:rPr>
        <w:t xml:space="preserve">» </w:t>
      </w:r>
      <w:r>
        <w:rPr>
          <w:rStyle w:val="FootnoteAnchor"/>
          <w:rtl w:val="true"/>
        </w:rPr>
        <w:footnoteReference w:id="149"/>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صبرکنندگان و راستگویان و فرمانبرداران و انفاق‌کنندگان</w:t>
      </w:r>
    </w:p>
    <w:p>
      <w:pPr>
        <w:pStyle w:val="BookText"/>
        <w:rPr/>
      </w:pPr>
      <w:r>
        <w:rPr>
          <w:rFonts w:ascii="IRNazanin" w:hAnsi="IRNazanin" w:eastAsia="IRNazanin"/>
          <w:color w:val="111111"/>
          <w:sz w:val="28"/>
          <w:sz w:val="28"/>
          <w:szCs w:val="28"/>
          <w:rtl w:val="true"/>
          <w:lang w:bidi="fa-IR"/>
        </w:rPr>
        <w:t>و استغفارکنندگان در سحرگاهان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می‌ستایند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کسی در دل شب، پس از اقامه نماز شب رو به درگاه الهی کند و خدا را به مقام و منزلت این گروه سوگند دهد و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اَسْئَلُکَ بِحَقِّ الْمُسْتَغْفِرینَ بِالاَْسْحارِ اِغْفِرْلی ذُنُوبی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بارالها، ترا به حق استغفار کنندگان در سحرگاهان، گناهان مرا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می‌توان این عمل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غیر خدا را بپرستیم، و غیرخدا را، خدا، و یا مبدأ کارهای خدایی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ما در این نیایش جز به غیر خدا توجه ننموده و جز او از کسی دیگر چیزی نخواسته‌ایم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چنین عملی حرام باشد، باید علت دیگری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این‌جا برای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نکته‌ای را یادآور می‌شویم و آن این‌که قرآن محکی برای جداسازی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شرک در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 شده است و با این بیان، طریق هر نوع تفسیر به رأی را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است که آن محک عبارت است از این‌که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ذُکِرَ اللّهُ وَحْدَهُ اشْمَاَزَّتْ قُلُوبُ الَّذینَ لا یُؤْمِنُونَ بِالاْخِرَةِ وَ اِذا ذُکِرَ الَّذینَ مِنْ دوُنِهِ اِذا هُمْ یَسْتَبْشِروُنَ</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خدا به تنهایی یاد شود، دل‌های کسانی که سرای دیگر را باور ندارند، رمیده می‌شود و اگر کسانی که غیر او هستند، یاد شوند،</w:t>
      </w:r>
    </w:p>
    <w:p>
      <w:pPr>
        <w:pStyle w:val="BookText"/>
        <w:rPr/>
      </w:pPr>
      <w:r>
        <w:rPr>
          <w:rFonts w:ascii="IRNazanin" w:hAnsi="IRNazanin" w:eastAsia="IRNazanin"/>
          <w:color w:val="111111"/>
          <w:sz w:val="28"/>
          <w:sz w:val="28"/>
          <w:szCs w:val="28"/>
          <w:rtl w:val="true"/>
          <w:lang w:bidi="fa-IR"/>
        </w:rPr>
        <w:t>شادمان می‌گردند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و در آیه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همان مشرکان هستند، چنین توصیف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کانُوا اِذا قیلَ لَهُمْ لا اِلهَ اِلاَّ اللّهُ یَسْتَکْبِروُنَ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یَقُولُونَ اَئِنّا لَتارِکُوا الِهَتِنا لِشاعِرٍ مَجْنُونٍ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آنان کسانی هستند که هر زمان به آنان گفته شود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خدائی</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 کبر می‌ورزند و می‌گویند آیا ما خدای خود را به‌خاطر شاعر دیوانه‌ای ترک گوئیم</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طبق مضمون این دو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مشرک کسی است که قلب او از یاد خدای یگانه مشمئز می‌گردد و از یاد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 دروغین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 می‌شود و یا از اعتراف به یکتائی خدا کبر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میزان، آیا آن کس که در دل شب، در پرده تاریکی جز خدا، کسی را نمی‌خواند، و از یاد او به اندازه‌ای لذت می‌برد که خواب شیرین را بر خود حرام می‌کند، و به مناجات او می‌پردازد، و او را به مقام و منزلت بندگان موحد که عزیزان درگاه او هستند سوگند می‌دهد، چگونه می‌تواند مشرک باشد؟ او کی از یاد خدا می‌رمد، و از اعتراف به یکتائی</w:t>
      </w:r>
    </w:p>
    <w:p>
      <w:pPr>
        <w:pStyle w:val="BookText"/>
        <w:rPr/>
      </w:pPr>
      <w:r>
        <w:rPr>
          <w:rFonts w:ascii="IRNazanin" w:hAnsi="IRNazanin" w:eastAsia="IRNazanin"/>
          <w:color w:val="111111"/>
          <w:sz w:val="28"/>
          <w:sz w:val="28"/>
          <w:szCs w:val="28"/>
          <w:rtl w:val="true"/>
          <w:lang w:bidi="fa-IR"/>
        </w:rPr>
        <w:t>خدا کبر می‌ورزد؟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نویسندگان وهابی با ضوابط مجعول و خیالی، کلیه موحدان را</w:t>
      </w:r>
      <w:bookmarkStart w:id="197" w:name="pg1149_11976"/>
    </w:p>
    <w:p>
      <w:pPr>
        <w:pStyle w:val="BookText"/>
        <w:rPr/>
      </w:pPr>
      <w:bookmarkEnd w:id="197"/>
      <w:r>
        <w:rPr>
          <w:rFonts w:ascii="IRNazanin" w:hAnsi="IRNazanin" w:eastAsia="IRNazanin"/>
          <w:color w:val="111111"/>
          <w:sz w:val="28"/>
          <w:sz w:val="28"/>
          <w:szCs w:val="28"/>
          <w:rtl w:val="true"/>
          <w:lang w:bidi="fa-IR"/>
        </w:rPr>
        <w:t>مشرک نامیده و خود را عزیزان درگاه خدا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باتوجه به چنین محک، نمی‌توان نود و نه درصد اهل قبله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و فقط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اختیار ما نگذارده‌اند که هر نوعی بخواهیم آن را تفسیر کنیم، و هر گروهی را بخواهیم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بخوانیم</w:t>
      </w:r>
      <w:r>
        <w:rPr>
          <w:rFonts w:eastAsia="IRNazanin" w:cs="IRNazanin"/>
          <w:color w:val="111111"/>
          <w:sz w:val="28"/>
          <w:szCs w:val="28"/>
          <w:rtl w:val="true"/>
          <w:lang w:bidi="fa-IR"/>
        </w:rPr>
        <w:t>.</w:t>
      </w:r>
    </w:p>
    <w:p>
      <w:pPr>
        <w:pStyle w:val="Heading2"/>
        <w:numPr>
          <w:ilvl w:val="1"/>
          <w:numId w:val="1"/>
        </w:numPr>
        <w:rPr/>
      </w:pPr>
      <w:bookmarkStart w:id="198" w:name="__RefHeading___Toc2333921_373438147"/>
      <w:bookmarkStart w:id="199" w:name="_Toc69"/>
      <w:bookmarkEnd w:id="198"/>
      <w:r>
        <w:rPr>
          <w:rtl w:val="true"/>
        </w:rPr>
        <w:t>امیرمؤمنان و سوگند دادن خدا به مقام اولیاء</w:t>
      </w:r>
      <w:bookmarkEnd w:id="199"/>
    </w:p>
    <w:p>
      <w:pPr>
        <w:pStyle w:val="BookText"/>
        <w:rPr/>
      </w:pPr>
      <w:r>
        <w:rPr>
          <w:rFonts w:ascii="IRNazanin" w:hAnsi="IRNazanin" w:eastAsia="IRNazanin"/>
          <w:color w:val="111111"/>
          <w:sz w:val="28"/>
          <w:sz w:val="28"/>
          <w:szCs w:val="28"/>
          <w:rtl w:val="true"/>
          <w:lang w:bidi="fa-IR"/>
        </w:rPr>
        <w:t xml:space="preserve">ما در دعاهای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سوگندهائی را به وضوح 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پس از برگزاری نوافل شب، این دعا را تلاوت می‌کرد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اَسْئَلُکَ بِحُرْمَةِ مَنْ عاذَبِکَ مِنْکَ، وَلَجَأَ اِلی عِزِّکَ، وَاسْتَظَلَّ</w:t>
      </w:r>
    </w:p>
    <w:p>
      <w:pPr>
        <w:pStyle w:val="BookText"/>
        <w:rPr/>
      </w:pPr>
      <w:r>
        <w:rPr>
          <w:rFonts w:ascii="Amiri" w:hAnsi="Amiri" w:eastAsia="Amiri" w:cs="Amiri"/>
          <w:color w:val="111111"/>
          <w:sz w:val="28"/>
          <w:sz w:val="28"/>
          <w:szCs w:val="28"/>
          <w:rtl w:val="true"/>
          <w:lang w:bidi="ar-SA"/>
        </w:rPr>
        <w:t>بِفَیْئِکَ، وَاعْتَصَمَ بِحَبْلِکَ، وَ لَمْ یَثِقْ إلاّ 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پروردگارا من از تو سؤال می‌کنم به احترام آن کس که از تو به تو پناه برده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تو پناهگاهی نیندیشیده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عزت تو ملتجی شده و در زیر سایه تو قرار گرفته است و به ریسمان تو چنگ زده، و به جز تو به دیگری دل نبسته است</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و نیز حضرت در دعائی که به یکی از یاران خود آموخت چنین می‌گویند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بِحَقِّ السّائِلینَ عَلَیْکَ، وَالرّاغِبینَ اِلَیْکَ، وَالْمُتَعَوِّذینَ بِکَ،</w:t>
      </w:r>
    </w:p>
    <w:p>
      <w:pPr>
        <w:pStyle w:val="BookText"/>
        <w:rPr/>
      </w:pPr>
      <w:r>
        <w:rPr>
          <w:rFonts w:ascii="Amiri" w:hAnsi="Amiri" w:eastAsia="Amiri" w:cs="Amiri"/>
          <w:color w:val="111111"/>
          <w:sz w:val="28"/>
          <w:sz w:val="28"/>
          <w:szCs w:val="28"/>
          <w:rtl w:val="true"/>
          <w:lang w:bidi="ar-SA"/>
        </w:rPr>
        <w:t>وَالْمُتَضَرِّعینَ اِلَیْکَ، وَ بِحَقِّ کُلِّ عَبْدٍ مُتَعَبِّدٍ لَکَ فی کُلِّ بَرٍّ اَوْ بَحْرٍ اَوْ سَهْلٍ اَوْ جَبَلٍ اَدْعُوکُ دُعاءَ مَنِ‌اشْتَدَّتْ‌فاقَتُهُ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بارالها، به حق سؤال‌کنندگان، و متوجهان و پناهندگان به تو، و خضوع‌کنندگان درگاهت و به حق هر بنده پرستشگری که ترا در خشکی یا دریا، بیابان یا کوه می‌پرستد، ترا می‌خوانیم، بسان خواندن آن کس که بیچارگی او به نهایت رسیده است</w:t>
      </w:r>
      <w:r>
        <w:rPr>
          <w:rFonts w:eastAsia="IRNazanin" w:cs="IRNazanin"/>
          <w:color w:val="111111"/>
          <w:sz w:val="28"/>
          <w:szCs w:val="28"/>
          <w:rtl w:val="true"/>
          <w:lang w:bidi="fa-IR"/>
        </w:rPr>
        <w:t xml:space="preserve">. </w:t>
      </w:r>
      <w:r>
        <w:rPr>
          <w:rStyle w:val="FootnoteAnchor"/>
          <w:rtl w:val="true"/>
        </w:rPr>
        <w:footnoteReference w:id="153"/>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چنین مناجات روح‌انگیز و ابراز تذلّل‌ها به درگاه حق، نتیجه‌ای جز تحکیم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 پناهگاهی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ابراز علاقه به دوستان</w:t>
      </w:r>
    </w:p>
    <w:p>
      <w:pPr>
        <w:pStyle w:val="BookText"/>
        <w:rPr/>
      </w:pPr>
      <w:r>
        <w:rPr>
          <w:rFonts w:ascii="IRNazanin" w:hAnsi="IRNazanin" w:eastAsia="IRNazanin"/>
          <w:color w:val="111111"/>
          <w:sz w:val="28"/>
          <w:sz w:val="28"/>
          <w:szCs w:val="28"/>
          <w:rtl w:val="true"/>
          <w:lang w:bidi="fa-IR"/>
        </w:rPr>
        <w:t>خدا که خود یک نوع توجه به خدا است چه نتیجه‌ای می‌تواند داشته باشد؟</w:t>
      </w:r>
    </w:p>
    <w:p>
      <w:pPr>
        <w:pStyle w:val="BookText"/>
        <w:rPr/>
      </w:pPr>
      <w:r>
        <w:rPr>
          <w:rFonts w:ascii="IRNazanin" w:hAnsi="IRNazanin" w:eastAsia="IRNazanin"/>
          <w:color w:val="111111"/>
          <w:sz w:val="28"/>
          <w:sz w:val="28"/>
          <w:szCs w:val="28"/>
          <w:rtl w:val="true"/>
          <w:lang w:bidi="fa-IR"/>
        </w:rPr>
        <w:t xml:space="preserve">بنابراین باید از تهمت کفر و شرک، که بیش از هر نوع جنسی در بساط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یافت می‌شود، صرف‌نظر کرد و مسأله را از زاویه دیگر مورد مطالعه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این اساس برخی از میانه روهای آنان،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دادن خدا به 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محدوده تحریم و کراهت مطرح کرده و برخلاف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تندرو که‌مسأله‌را در دائره کفر و شرک قرار داده است، سخن از کفر و شرک به میان نیاورده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محور سخن روشن گردیده و معلوم شد که باید موضوع را در چهارچوب حرام و مکروه مورد بحث قرار دهیم لازم است، دلیل صحت</w:t>
      </w:r>
      <w:bookmarkStart w:id="200" w:name="pg1149_11980"/>
    </w:p>
    <w:p>
      <w:pPr>
        <w:pStyle w:val="BookText"/>
        <w:rPr/>
      </w:pPr>
      <w:bookmarkEnd w:id="200"/>
      <w:r>
        <w:rPr>
          <w:rFonts w:ascii="IRNazanin" w:hAnsi="IRNazanin" w:eastAsia="IRNazanin"/>
          <w:color w:val="111111"/>
          <w:sz w:val="28"/>
          <w:sz w:val="28"/>
          <w:szCs w:val="28"/>
          <w:rtl w:val="true"/>
          <w:lang w:bidi="fa-IR"/>
        </w:rPr>
        <w:t>یک چنین توسل را روشن سازیم</w:t>
      </w:r>
      <w:r>
        <w:rPr>
          <w:rFonts w:eastAsia="IRNazanin" w:cs="IRNazanin"/>
          <w:color w:val="111111"/>
          <w:sz w:val="28"/>
          <w:szCs w:val="28"/>
          <w:rtl w:val="true"/>
          <w:lang w:bidi="fa-IR"/>
        </w:rPr>
        <w:t>.</w:t>
      </w:r>
    </w:p>
    <w:p>
      <w:pPr>
        <w:pStyle w:val="Heading2"/>
        <w:numPr>
          <w:ilvl w:val="1"/>
          <w:numId w:val="1"/>
        </w:numPr>
        <w:rPr/>
      </w:pPr>
      <w:bookmarkStart w:id="201" w:name="__RefHeading___Toc2333923_373438147"/>
      <w:bookmarkStart w:id="202" w:name="_Toc70"/>
      <w:bookmarkEnd w:id="201"/>
      <w:r>
        <w:rPr>
          <w:rtl w:val="true"/>
        </w:rPr>
        <w:t>وقوع این نوع سوگندها در اسلام</w:t>
      </w:r>
      <w:bookmarkEnd w:id="202"/>
    </w:p>
    <w:p>
      <w:pPr>
        <w:pStyle w:val="BookText"/>
        <w:rPr/>
      </w:pPr>
      <w:r>
        <w:rPr>
          <w:rFonts w:ascii="IRNazanin" w:hAnsi="IRNazanin" w:eastAsia="IRNazanin"/>
          <w:color w:val="111111"/>
          <w:sz w:val="28"/>
          <w:sz w:val="28"/>
          <w:szCs w:val="28"/>
          <w:rtl w:val="true"/>
          <w:lang w:bidi="fa-IR"/>
        </w:rPr>
        <w:t>در روایات اسلامی نیز چنین سوگندهایی وارد شده است و با وجود چنین روایات استوار که بخشی از پیامبر و بخشی از اهل‌بیت او رسیده است نمی‌توان آن را حرام و مکروه اندیشید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فرد نابینا این چنین تعلیم کرد که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اَسْئَلُکَ وَ اَتَوَجَّهُ اِلَیْکَ بِنَبِیِّکَ مُحَمَّدٍ نَبِیِّ الرَّحْمَةِ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نقل نموده است</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اَللّهُمَ‌اِنّی اَسْئَلُکَ‌بِحَقِ‌السّائِلینَ‌عَلَیْکَ‌وَاَسْئَلُکَ بِحَقِ‌مَمْشایَ‌هذا</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توبه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اَسْئَلُکَ بِحَقِّ مُحَمَّدٍ اِلاّ غَفَرْتَ لی</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دفن کرد، درباره او این چنین دعا نمود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اِغْفِرْ لاُِمّی فاطِمَةَ بِنْتَ اَسَدٍ وَ وَسِّعْ عَلَیْها مَدْخَلَها بِحَقِّ نَبِیِّکَ</w:t>
      </w:r>
    </w:p>
    <w:p>
      <w:pPr>
        <w:pStyle w:val="BookText"/>
        <w:rPr/>
      </w:pPr>
      <w:r>
        <w:rPr>
          <w:rFonts w:ascii="Amiri" w:hAnsi="Amiri" w:eastAsia="Amiri" w:cs="Amiri"/>
          <w:color w:val="111111"/>
          <w:sz w:val="28"/>
          <w:sz w:val="28"/>
          <w:szCs w:val="28"/>
          <w:rtl w:val="true"/>
          <w:lang w:bidi="ar-SA"/>
        </w:rPr>
        <w:t>وَالاَْنْبِیاءِالَّذینَ مِنْ قَبْلی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مادرم فاطمه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بیامرز، و به حق پیامبرت و پیامبرانی که پیش از او بودند، جایگاه او را وسیع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فشار قبر مصون دار</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در این نوع جمله‌ها، هرچند لفظ قسم وارد نشده است، ولی مفاد واقعی آن‌ها،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سوگند دادن خدا به حقوق اولیاء است 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سؤال می‌کنم به حق سائلان، یعنی تو را به‌حق آنان سوگند می‌دهم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دعاهائی که در صحیفه سجادیه از امام چهارم نقل شده است</w:t>
      </w:r>
    </w:p>
    <w:p>
      <w:pPr>
        <w:pStyle w:val="BookText"/>
        <w:rPr/>
      </w:pPr>
      <w:r>
        <w:rPr>
          <w:rFonts w:ascii="IRNazanin" w:hAnsi="IRNazanin" w:eastAsia="IRNazanin"/>
          <w:color w:val="111111"/>
          <w:sz w:val="28"/>
          <w:sz w:val="28"/>
          <w:szCs w:val="28"/>
          <w:rtl w:val="true"/>
          <w:lang w:bidi="fa-IR"/>
        </w:rPr>
        <w:t>خود گواهی روشن بر صحت و استواری یک چنین توسل می‌باشد، عظمت معانی دعاهای صحیفه و فصاحت کلمه و بلاغت معانی آن‌ها، ما را از هر نوع سخن در صحت انتساب آن به امام بی‌نیاز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علیه‌السلام در روز عرفه این چنین با خدا راز و نیاز می‌کرد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مَنِ‌انْتَجَبْتَ مِنْ‌خَلْقِکَ وَ بِمَنِ‌اصْطَفَیْتَهُ‌لِنَفْسِکَ بِحَقِّ مَنِ‌اخْتَرْتَ، مِنْ بَرِیَّتِکَ، وَ مَنِ اجْتَبَیْتَ لِشَأْنِکَ، بِحَقِّ مَنْ وَصَلْتَ طاعَتَهُ بِطاعَتِکَ وَ مَنْ نُطَّتَ مُعاداتَهُ بِمُعاداتِکَ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به حق کسانی که آنان را از دیگر مخلوق‌های خود انتخاب کردی، و برای خود برگزیدی، به حق افرادی که از میان مردم اختیار نمودی، و آن‌ها را برای آشنائی به مقام خود آفریدی، به حق آن پاکانی</w:t>
      </w:r>
    </w:p>
    <w:p>
      <w:pPr>
        <w:pStyle w:val="BookText"/>
        <w:rPr/>
      </w:pPr>
      <w:r>
        <w:rPr>
          <w:rFonts w:ascii="IRNazanin" w:hAnsi="IRNazanin" w:eastAsia="IRNazanin"/>
          <w:color w:val="111111"/>
          <w:sz w:val="28"/>
          <w:sz w:val="28"/>
          <w:szCs w:val="28"/>
          <w:rtl w:val="true"/>
          <w:lang w:bidi="fa-IR"/>
        </w:rPr>
        <w:t>که اطاعت آنان را به اطاعت خود، و دشمنی آنان را با دشمنی خویش مقارن و همراه ساختی</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امام صادق علیه‌السلام وقتی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بزرگوار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نمود در پایان این زیارت این چنین دعا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اسْتَجِبْ دُعائی وَاقْبَلْ ثَنائی وَاجْمَعْ بَیْنی وَ بَیْنَ اَوْلِیائی بِحَقِّ مُحَمَّدٍ وَ عَلیٍّ وَ فاطِمَةَ وَالْحَسَنِ وَالْحُسَیْنِ</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دعای‌مرا مستجاب‌کن و ستایش‌مرا بپذیر و بین‌من و بین‌اولیائت جمع بفرما، به حق محمد و علی و فاطمه و حسن و حسین علیهم‌السلام </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این تنها حضرت سجاد و حضرت صادق علیهم‌السلام نیستند که در دعاهای خود خدا را به حق عزیزان درگاهش سوگند می‌دهند بلکه در دعاهائی که از پیشوایان پاک شیعه وارد شده است، غالبا این نوع توسل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سرور آزادگان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حسین‌بن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 در طی دعائی این چنین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اَسْئَلُکَ بِکَلِماتِکَ وَ مَعاقِدِ عِزِّکَ وَ سُکّانِ سَماواتِکَ وَ اَرْضِکَ وَ اَنْبِیائِکَ وَ رُسُلِکَ اَنْ تَسْتَجیبَ لی فَقَدْ رَهِقَنی مِنْ اَمْری عُسْرٌ فَاَسْئَلُکَ اَنْ تُصَلِّیَ عَلی مُحَمَّدٍ وَ آلِ مُحَمَّدٍ وَ اَنْ تَجْعَلَ مِنْ اَمْری یُسْرا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بارالها من تو را قسم می‌دهم به کلماتت و مراکز عزت، و ساکنان آسمان</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زمینت، پیامبران و فرستادگانت دعای مرا مستجاب نمائی، زیرا کار مرا</w:t>
      </w:r>
      <w:bookmarkStart w:id="203" w:name="pg1149_11986"/>
    </w:p>
    <w:p>
      <w:pPr>
        <w:pStyle w:val="BookText"/>
        <w:rPr/>
      </w:pPr>
      <w:bookmarkEnd w:id="203"/>
      <w:r>
        <w:rPr>
          <w:rFonts w:ascii="IRNazanin" w:hAnsi="IRNazanin" w:eastAsia="IRNazanin"/>
          <w:color w:val="111111"/>
          <w:sz w:val="28"/>
          <w:sz w:val="28"/>
          <w:szCs w:val="28"/>
          <w:rtl w:val="true"/>
          <w:lang w:bidi="fa-IR"/>
        </w:rPr>
        <w:t>سختی پوشانیده است، از تو می‌خواهم بر محمد و آل او درود بفرستی، و کار مرا آسان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دعاها به اندازه‌ای است که نقل آن‌ها مایه اطاله سخن می‌باشد، چه بهتر در همین جا دامن سخن را کوتاه کنیم و به بیان دلایل و اعتراضات طرف مقابل بپردازیم</w:t>
      </w:r>
      <w:r>
        <w:rPr>
          <w:rFonts w:eastAsia="IRNazanin" w:cs="IRNazanin"/>
          <w:color w:val="111111"/>
          <w:sz w:val="28"/>
          <w:szCs w:val="28"/>
          <w:rtl w:val="true"/>
          <w:lang w:bidi="fa-IR"/>
        </w:rPr>
        <w:t>.</w:t>
      </w:r>
    </w:p>
    <w:p>
      <w:pPr>
        <w:pStyle w:val="Heading2"/>
        <w:numPr>
          <w:ilvl w:val="1"/>
          <w:numId w:val="1"/>
        </w:numPr>
        <w:rPr/>
      </w:pPr>
      <w:bookmarkStart w:id="204" w:name="__RefHeading___Toc2333925_373438147"/>
      <w:bookmarkStart w:id="205" w:name="_Toc71"/>
      <w:bookmarkEnd w:id="204"/>
      <w:r>
        <w:rPr>
          <w:rtl w:val="true"/>
        </w:rPr>
        <w:t>اعتراض نخست</w:t>
      </w:r>
      <w:bookmarkEnd w:id="205"/>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علماء اسلام اتفاق دارند، که سوگند دادن خدا، بر مخلوق و یا حق مخلوق حرام است</w:t>
      </w:r>
      <w:r>
        <w:rPr>
          <w:rFonts w:eastAsia="IRNazanin" w:cs="IRNazanin"/>
          <w:color w:val="111111"/>
          <w:sz w:val="28"/>
          <w:szCs w:val="28"/>
          <w:rtl w:val="true"/>
          <w:lang w:bidi="fa-IR"/>
        </w:rPr>
        <w:t xml:space="preserve">. </w:t>
      </w:r>
      <w:r>
        <w:rPr>
          <w:rStyle w:val="FootnoteAnchor"/>
          <w:rtl w:val="true"/>
        </w:rPr>
        <w:footnoteReference w:id="160"/>
      </w:r>
      <w:bookmarkStart w:id="206" w:name="pg1149_11987"/>
    </w:p>
    <w:p>
      <w:pPr>
        <w:pStyle w:val="Heading2"/>
        <w:numPr>
          <w:ilvl w:val="1"/>
          <w:numId w:val="1"/>
        </w:numPr>
        <w:rPr/>
      </w:pPr>
      <w:bookmarkStart w:id="207" w:name="__RefHeading___Toc2333927_373438147"/>
      <w:bookmarkStart w:id="208" w:name="_Toc72"/>
      <w:bookmarkEnd w:id="206"/>
      <w:bookmarkEnd w:id="207"/>
      <w:r>
        <w:rPr>
          <w:rtl w:val="true"/>
        </w:rPr>
        <w:t>پاسخ</w:t>
      </w:r>
      <w:bookmarkEnd w:id="208"/>
    </w:p>
    <w:p>
      <w:pPr>
        <w:pStyle w:val="BookText"/>
        <w:rPr/>
      </w:pPr>
      <w:r>
        <w:rPr>
          <w:rFonts w:ascii="IRNazanin" w:hAnsi="IRNazanin" w:eastAsia="IRNazanin"/>
          <w:color w:val="111111"/>
          <w:sz w:val="28"/>
          <w:sz w:val="28"/>
          <w:szCs w:val="28"/>
          <w:rtl w:val="true"/>
          <w:lang w:bidi="fa-IR"/>
        </w:rPr>
        <w:t>معنی اجماع این است که علماء اسلام در هر عصری و یا در تمام اعصار بر حکمی از احکام اتفاق نظر پیدا کنند در این صورت از نظر دانشمندان اهل تسنن خود اتفاق نظر، یکی از حجت‌های الهی است و از نظر علماءشیعه‌از این نظر حجت است که از رأی امام معصوم و موافقت او که در میان امت زندگی می‌کند، حکایت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ما سؤال می‌کنیم آیا درباره این مسأله چنین اتفاق نظری وجود دارد؟ ما علماء شیعه و دیگر علماء اهل تسنن را کنار می‌گذاریم، تنها نظر پیشوایان مذاهب چهارگانه را سند اخذ می‌کنیم، آیا این چهار پیشوا،</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تحریم چنین مطلبی فتوا داده‌اند؟ اگر داده‌اند خواهشمندیم</w:t>
      </w:r>
    </w:p>
    <w:p>
      <w:pPr>
        <w:pStyle w:val="BookText"/>
        <w:rPr/>
      </w:pPr>
      <w:r>
        <w:rPr>
          <w:rFonts w:ascii="IRNazanin" w:hAnsi="IRNazanin" w:eastAsia="IRNazanin"/>
          <w:color w:val="111111"/>
          <w:sz w:val="28"/>
          <w:sz w:val="28"/>
          <w:szCs w:val="28"/>
          <w:rtl w:val="true"/>
          <w:lang w:bidi="fa-IR"/>
        </w:rPr>
        <w:t>متن فتاوای آنان را با ذکر نام کتاب و تعیین صفحه بیان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در کتاب‌های فقهی و حدیثی علماء سنّت این نوع توسل، عنوان نشده است تا درباره آن نظر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اتفاق و اجماعی که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الهدیة السنیّة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می‌کند، کجاست؟ تنها کسی که وی از او تحریم نقل می‌کند، چهره ناآشنائیست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العزبن عبدالسلام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گوئی علماء اسلام در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الهدیة السنیّة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العزبن عبدالسلام خلاصه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شاگرد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نقل کرده است که این دو نیز گفته‌اند که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دلیلی به نام اجماع در این مسأله وجود ندارد، و فتوای این دو</w:t>
      </w:r>
      <w:bookmarkStart w:id="209" w:name="pg1149_11989"/>
    </w:p>
    <w:p>
      <w:pPr>
        <w:pStyle w:val="BookText"/>
        <w:rPr/>
      </w:pPr>
      <w:bookmarkEnd w:id="209"/>
      <w:r>
        <w:rPr>
          <w:rFonts w:ascii="IRNazanin" w:hAnsi="IRNazanin" w:eastAsia="IRNazanin"/>
          <w:color w:val="111111"/>
          <w:sz w:val="28"/>
          <w:sz w:val="28"/>
          <w:szCs w:val="28"/>
          <w:rtl w:val="true"/>
          <w:lang w:bidi="fa-IR"/>
        </w:rPr>
        <w:t xml:space="preserve">نفر در مقابل روایات استوار از پیامبر گرامی و اهل‌بیت او که به اتفاق محدثان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اصغر و قول آنان حجت است</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 xml:space="preserve">چه ارزشی می‌تواند داشته‌باشد، تازه، صحت‌انتساب آن‌فتوا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نیست</w:t>
      </w:r>
      <w:r>
        <w:rPr>
          <w:rFonts w:eastAsia="IRNazanin" w:cs="IRNazanin"/>
          <w:color w:val="111111"/>
          <w:sz w:val="28"/>
          <w:szCs w:val="28"/>
          <w:rtl w:val="true"/>
          <w:lang w:bidi="fa-IR"/>
        </w:rPr>
        <w:t>.</w:t>
      </w:r>
    </w:p>
    <w:p>
      <w:pPr>
        <w:pStyle w:val="Heading2"/>
        <w:numPr>
          <w:ilvl w:val="1"/>
          <w:numId w:val="1"/>
        </w:numPr>
        <w:rPr/>
      </w:pPr>
      <w:bookmarkStart w:id="210" w:name="__RefHeading___Toc2333929_373438147"/>
      <w:bookmarkStart w:id="211" w:name="_Toc73"/>
      <w:bookmarkEnd w:id="210"/>
      <w:r>
        <w:rPr>
          <w:rtl w:val="true"/>
        </w:rPr>
        <w:t>اعتراض دوم</w:t>
      </w:r>
      <w:bookmarkEnd w:id="2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الْمَسْأَلَةَ بِحَقِّ الْمَخْلُوقِ لا تَجُوزُ لاَِنَّهُ لا حَقَّ لِلْمَخْلُوقِ عَلَی الْخالِقِ</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از خدا به حق مخلوق جایز نیست زیرا مخلوق در ذمه خالق</w:t>
      </w:r>
      <w:bookmarkStart w:id="212" w:name="pg1149_11990"/>
    </w:p>
    <w:p>
      <w:pPr>
        <w:pStyle w:val="BookText"/>
        <w:rPr/>
      </w:pPr>
      <w:bookmarkEnd w:id="212"/>
      <w:r>
        <w:rPr>
          <w:rFonts w:ascii="IRNazanin" w:hAnsi="IRNazanin" w:eastAsia="IRNazanin"/>
          <w:color w:val="111111"/>
          <w:sz w:val="28"/>
          <w:sz w:val="28"/>
          <w:szCs w:val="28"/>
          <w:rtl w:val="true"/>
          <w:lang w:bidi="fa-IR"/>
        </w:rPr>
        <w:t>حقی ندارد</w:t>
      </w:r>
      <w:r>
        <w:rPr>
          <w:rFonts w:eastAsia="IRNazanin" w:cs="IRNazanin"/>
          <w:color w:val="111111"/>
          <w:sz w:val="28"/>
          <w:szCs w:val="28"/>
          <w:rtl w:val="true"/>
          <w:lang w:bidi="fa-IR"/>
        </w:rPr>
        <w:t xml:space="preserve">. </w:t>
      </w:r>
      <w:r>
        <w:rPr>
          <w:rStyle w:val="FootnoteAnchor"/>
          <w:rtl w:val="true"/>
        </w:rPr>
        <w:footnoteReference w:id="162"/>
      </w:r>
    </w:p>
    <w:p>
      <w:pPr>
        <w:pStyle w:val="Heading2"/>
        <w:numPr>
          <w:ilvl w:val="1"/>
          <w:numId w:val="1"/>
        </w:numPr>
        <w:rPr/>
      </w:pPr>
      <w:bookmarkStart w:id="213" w:name="__RefHeading___Toc2333931_373438147"/>
      <w:bookmarkStart w:id="214" w:name="_Toc74"/>
      <w:bookmarkEnd w:id="213"/>
      <w:r>
        <w:rPr>
          <w:rtl w:val="true"/>
        </w:rPr>
        <w:t>پاسخ</w:t>
      </w:r>
      <w:bookmarkEnd w:id="214"/>
    </w:p>
    <w:p>
      <w:pPr>
        <w:pStyle w:val="BookText"/>
        <w:rPr/>
      </w:pPr>
      <w:r>
        <w:rPr>
          <w:rFonts w:ascii="IRNazanin" w:hAnsi="IRNazanin" w:eastAsia="IRNazanin"/>
          <w:color w:val="111111"/>
          <w:sz w:val="28"/>
          <w:sz w:val="28"/>
          <w:szCs w:val="28"/>
          <w:rtl w:val="true"/>
          <w:lang w:bidi="fa-IR"/>
        </w:rPr>
        <w:t xml:space="preserve">یک چنین استدلال جز اجتهاد در برابر نصّ صریح چیز دیگری نیست، اگر به راستی مخلوق بر خالق جهان حقی ندارد، پس چرا در احادیث گذشته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صلی‌الله‌علیه‌و‌آله خدا را بر چنین حقوقی قسم دادند، و از خداوند به خاطر همین حقوق سؤال‌هائی نمودند؟</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این آیات قرآن را چگونه توجیه کنیم؟ زیرا قرآن در مواردی بندگان خود را دارای حقوقی بر خدا معرفی کرده است و همچنین است</w:t>
      </w:r>
    </w:p>
    <w:p>
      <w:pPr>
        <w:pStyle w:val="BookText"/>
        <w:rPr/>
      </w:pPr>
      <w:r>
        <w:rPr>
          <w:rFonts w:ascii="IRNazanin" w:hAnsi="IRNazanin" w:eastAsia="IRNazanin"/>
          <w:color w:val="111111"/>
          <w:sz w:val="28"/>
          <w:sz w:val="28"/>
          <w:szCs w:val="28"/>
          <w:rtl w:val="true"/>
          <w:lang w:bidi="fa-IR"/>
        </w:rPr>
        <w:t>احادیث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آیات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حَقّا عَلَیْنا نَصْرُ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یاری کردن افراد مؤمن، حق آن‌ها بر ماست</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وَعْدا عَلَیْهِ حَقّا فِی‌التَّوْریةِ وَ الاِْنْجیلِ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وعده حق الهی است که در تورات و انجیل آمده است</w:t>
      </w:r>
      <w:r>
        <w:rPr>
          <w:rFonts w:eastAsia="IRNazanin" w:cs="IRNazanin"/>
          <w:color w:val="111111"/>
          <w:sz w:val="28"/>
          <w:szCs w:val="28"/>
          <w:rtl w:val="true"/>
          <w:lang w:bidi="fa-IR"/>
        </w:rPr>
        <w:t xml:space="preserve">. </w:t>
      </w:r>
      <w:r>
        <w:rPr>
          <w:rStyle w:val="FootnoteAnchor"/>
          <w:rtl w:val="true"/>
        </w:rPr>
        <w:footnoteReference w:id="164"/>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حَقّا عَلَیْنا نُنْجِ الْمُؤْمِنینَ</w:t>
      </w:r>
    </w:p>
    <w:p>
      <w:pPr>
        <w:pStyle w:val="BookText"/>
        <w:rPr/>
      </w:pPr>
      <w:r>
        <w:rPr>
          <w:rFonts w:ascii="IRNazanin" w:hAnsi="IRNazanin" w:eastAsia="IRNazanin"/>
          <w:color w:val="111111"/>
          <w:sz w:val="28"/>
          <w:sz w:val="28"/>
          <w:szCs w:val="28"/>
          <w:rtl w:val="true"/>
          <w:lang w:bidi="fa-IR"/>
        </w:rPr>
        <w:t>نجات دادن افراد مؤمن حق آن‌ها بر ماست</w:t>
      </w:r>
      <w:r>
        <w:rPr>
          <w:rStyle w:val="FootnoteAnchor"/>
          <w:rtl w:val="true"/>
        </w:rPr>
        <w:footnoteReference w:id="1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اِنَّمَاالتَّوْبَةُ عَلَی‌اللّهِ لِلَّذینَ یَعْمَلُونَ السُّوآءَ بِجَهالَةٍ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پذیرایی توبه کسانی که بدی را از سر نادانی انجام می‌دهند، پس بدون تأخیر توبه می‌کنند، بر خدا است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آیا صحیح است که خودسرانه به خاطر یک رشته پندار بی‌اساس این همه آیات را تأویل کنیم؟</w:t>
      </w:r>
    </w:p>
    <w:p>
      <w:pPr>
        <w:pStyle w:val="BookText"/>
        <w:rPr/>
      </w:pPr>
      <w:r>
        <w:rPr>
          <w:rFonts w:ascii="IRNazanin" w:hAnsi="IRNazanin" w:eastAsia="IRNazanin"/>
          <w:color w:val="111111"/>
          <w:sz w:val="28"/>
          <w:sz w:val="28"/>
          <w:szCs w:val="28"/>
          <w:rtl w:val="true"/>
          <w:lang w:bidi="fa-IR"/>
        </w:rPr>
        <w:t>اینک نمونه‌هائی از احادیث</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عَلَی اللّه‌ِ عَوْنُ مَنْ نَکَحَ اِلْتِماسَ الْعِفافِ مِمّا حَرَّمَ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خدا است کمک به کسی که به خاطر حفظ عفت خویش از محرمات، ازدواج‌کند</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حَقٌّ عَلَی اللّه‌ِ عَوْنُهُمْ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اَلْغازی فی سَبیل اللّه‌ِ وَ الْمُکاتَبُ الَّذی یُریدُ الأَداءَ، وَ النّاکِحُ الَّذی یُریدُ التَّعَفُّفَ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گروهند که بر خدا لازم است که آنان را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در راه خدا، برده‌ای که با مولای خود قرار بسته است که با دادن مبلغی آزاد</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الصَّغیر سیوطی،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شود، جوانی که می‌خواهد از طریق ازدواج عفت خود را حفظ کند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اَتَدْری ما حَقُّ الْعِبادِ عَلَی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حق بندگان که بر پروردگار است نمی‌بینی؟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بلی ناگفته پیداست که هیچ فردی ذاتا بر خدا، حقی ندارد، هرچند قرن‌ها هم خدا را پرستش کند و در برابر او خاضع و خاشع گردد، زیرا بنده خدا هرچه دارد از ناحیه خداست، و چیزی از خود در راه خدا صرف</w:t>
      </w:r>
    </w:p>
    <w:p>
      <w:pPr>
        <w:pStyle w:val="BookText"/>
        <w:rPr/>
      </w:pPr>
      <w:r>
        <w:rPr>
          <w:rFonts w:ascii="IRNazanin" w:hAnsi="IRNazanin" w:eastAsia="IRNazanin"/>
          <w:color w:val="111111"/>
          <w:sz w:val="28"/>
          <w:sz w:val="28"/>
          <w:szCs w:val="28"/>
          <w:rtl w:val="true"/>
          <w:lang w:bidi="fa-IR"/>
        </w:rPr>
        <w:t>نکرده است که بالذات مستحق پاداش باشد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مقصود از این حق در این موارد، همان پاداش‌های الهی و مقام و</w:t>
      </w:r>
    </w:p>
    <w:p>
      <w:pPr>
        <w:pStyle w:val="BookText"/>
        <w:rPr/>
      </w:pPr>
      <w:r>
        <w:rPr>
          <w:rFonts w:ascii="IRNazanin" w:hAnsi="IRNazanin" w:eastAsia="IRNazanin"/>
          <w:color w:val="111111"/>
          <w:sz w:val="28"/>
          <w:sz w:val="28"/>
          <w:szCs w:val="28"/>
          <w:rtl w:val="true"/>
          <w:lang w:bidi="fa-IR"/>
        </w:rPr>
        <w:t>منزلت‌هائی است که حضرت حق روی عنایات خاص خود، به آنان لطف کرده و آن‌ها را برعهده گرفته است و چنین حقی برعهده خدا بودن نشانه عظمت و بزرگی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بنده‌ای بر خدا حقی ندارد، مگر این‌که خدا از روی لطف و مرحمت، آن حق را بر خود روا بدارد، و مخلوق را طلبکار، و خود را بدهکار جلوه دهد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این‌که مخلوقی بر ذمّه خدا حقی پیدا کند شبیه وام‌خواهی خدای غنی از بنده فقیر می‌باشد که سرانجام خود را بدهکار، و بنده را طلبکار قلمداد می‌نماید</w:t>
      </w:r>
      <w:r>
        <w:rPr>
          <w:rFonts w:eastAsia="IRNazanin" w:cs="IRNazanin"/>
          <w:color w:val="111111"/>
          <w:sz w:val="28"/>
          <w:szCs w:val="28"/>
          <w:rtl w:val="true"/>
          <w:lang w:bidi="fa-IR"/>
        </w:rPr>
        <w:t xml:space="preserve">. </w:t>
      </w:r>
      <w:r>
        <w:rPr>
          <w:rStyle w:val="FootnoteAnchor"/>
          <w:rtl w:val="true"/>
        </w:rPr>
        <w:footnoteReference w:id="170"/>
      </w:r>
      <w:bookmarkStart w:id="215" w:name="pg1149_11996"/>
    </w:p>
    <w:p>
      <w:pPr>
        <w:pStyle w:val="Heading2"/>
        <w:numPr>
          <w:ilvl w:val="1"/>
          <w:numId w:val="1"/>
        </w:numPr>
        <w:rPr/>
      </w:pPr>
      <w:bookmarkStart w:id="216" w:name="__RefHeading___Toc2333933_373438147"/>
      <w:bookmarkStart w:id="217" w:name="_Toc75"/>
      <w:bookmarkEnd w:id="215"/>
      <w:bookmarkEnd w:id="216"/>
      <w:r>
        <w:rPr>
          <w:rtl w:val="true"/>
        </w:rPr>
        <w:t>فهرست مطالب</w:t>
      </w:r>
      <w:bookmarkEnd w:id="217"/>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 xml:space="preserve">متن‌اجازه‌نامه حضرت آیة‌اللّه جعفر سبحانی•••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متن تأییدیه حضرت آیة‌اللّه جعفر سبحانی•••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متن تأییدیه حضرت آیة‌اللّه محمد یزدی•••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هدف کتاب•••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زندگانی پایه‌گذار مسلک وهابیّت•••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وهابیان و تعمیر قبور اولیاء خدا•••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الف نظریه قرآن درباره تعمیر قبور••• </w:t>
      </w:r>
      <w:r>
        <w:rPr>
          <w:rFonts w:eastAsia="IRNazanin" w:cs="IRNazanin"/>
          <w:color w:val="111111"/>
          <w:sz w:val="28"/>
          <w:szCs w:val="28"/>
          <w:lang w:bidi="fa-IR"/>
        </w:rPr>
        <w:t>47</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امت اسلامی و تعمیر قبور•••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 xml:space="preserve">وهابیت در کشمکش تناقض مکتب و عمل مسلمانان•••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زیارت قبور مؤمنان ازنظر کتاب و سنّت•••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زیارت قبور اولیاء•••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قرآن و زیارت قبور•••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احادیث و زیارت قبور•••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زنان و زیارت قبور•••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زیارت قبر پیامبر•••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گواه دیگر•••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برگزاری نماز و دعا نزد قبور اولیاء••• </w:t>
      </w:r>
      <w:r>
        <w:rPr>
          <w:rFonts w:eastAsia="IRNazanin" w:cs="IRNazanin"/>
          <w:color w:val="111111"/>
          <w:sz w:val="28"/>
          <w:szCs w:val="28"/>
          <w:lang w:bidi="fa-IR"/>
        </w:rPr>
        <w:t>101</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سیره مسلمانان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 xml:space="preserve">تبرک و استشفاء به آثار اولیاء•••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استمداد از اولیاء خدا در حال حیات•••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صورت نخست•••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صورت دوم•••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صورت سوم•••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استمداد از ارواح اولیاء الهی••• </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فنای انسان نیست••• </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بقاء ارواح••• </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انسان، همان روح اوست••• </w:t>
      </w:r>
      <w:r>
        <w:rPr>
          <w:rFonts w:eastAsia="IRNazanin" w:cs="IRNazanin"/>
          <w:color w:val="111111"/>
          <w:sz w:val="28"/>
          <w:szCs w:val="28"/>
          <w:lang w:bidi="fa-IR"/>
        </w:rPr>
        <w:t>193</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امکان ارتباط با جهان دیگر•••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 xml:space="preserve">الف صالح با ارواح قوم خویش سخن می‌گویند•••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ب شعیب با ارواح گذشتگان سخن می‌گوید•••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ج پیامبر اسلام با ارواح انبیاء سخن می‌گوید•••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د قرآن بر پیامبران درود می‌فرستد•••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ه درود بر پیامبر در حال تشهد•••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نتیجه بحث••• </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و درخواست حاجت از ارواح مقدّسه•••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220</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طلب شفاعت از اولیاء خدا•••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 xml:space="preserve">دلایل ما بر استواری درخواست شفاعت••• </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شفاعت همان درخواست دعا است••• </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درخواست دعا از افراد شایسته••• </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اسلامی و سیره صحابه•••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طلب شفاعت در حال ممات•••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بررسی دلایل وهابی‌ها درباره منع درخواست شفاعت••• </w:t>
      </w:r>
      <w:r>
        <w:rPr>
          <w:rFonts w:eastAsia="IRNazanin" w:cs="IRNazanin"/>
          <w:color w:val="111111"/>
          <w:sz w:val="28"/>
          <w:szCs w:val="28"/>
          <w:lang w:bidi="fa-IR"/>
        </w:rPr>
        <w:t>252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شفاعت شرک است••• </w:t>
      </w:r>
      <w:r>
        <w:rPr>
          <w:rFonts w:eastAsia="IRNazanin" w:cs="IRNazanin"/>
          <w:color w:val="111111"/>
          <w:sz w:val="28"/>
          <w:szCs w:val="28"/>
          <w:lang w:bidi="fa-IR"/>
        </w:rPr>
        <w:t>252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مشرکین به خاطر طلب شفاعت از بت‌ها بود••• </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حاجت از غیر خدا حرام است••• </w:t>
      </w:r>
      <w:r>
        <w:rPr>
          <w:rFonts w:eastAsia="IRNazanin" w:cs="IRNazanin"/>
          <w:color w:val="111111"/>
          <w:sz w:val="28"/>
          <w:szCs w:val="28"/>
          <w:lang w:bidi="fa-IR"/>
        </w:rPr>
        <w:t>266</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حق مختص خدا است•••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274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شفاعت از مرده لغو است•••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آیا اعتقاد به سلطه غیبی، مایه شرک است•••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نظریه وهابی‌ها•••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نظریه ما در این سخن••• </w:t>
      </w:r>
      <w:r>
        <w:rPr>
          <w:rFonts w:eastAsia="IRNazanin" w:cs="IRNazanin"/>
          <w:color w:val="111111"/>
          <w:sz w:val="28"/>
          <w:szCs w:val="28"/>
          <w:lang w:bidi="fa-IR"/>
        </w:rPr>
        <w:t>286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سلطه غیبی یوسف••• </w:t>
      </w:r>
      <w:r>
        <w:rPr>
          <w:rFonts w:eastAsia="IRNazanin" w:cs="IRNazanin"/>
          <w:color w:val="111111"/>
          <w:sz w:val="28"/>
          <w:szCs w:val="28"/>
          <w:lang w:bidi="fa-IR"/>
        </w:rPr>
        <w:t>287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سلطه غیبی موسی••• </w:t>
      </w:r>
      <w:r>
        <w:rPr>
          <w:rFonts w:eastAsia="IRNazanin" w:cs="IRNazanin"/>
          <w:color w:val="111111"/>
          <w:sz w:val="28"/>
          <w:szCs w:val="28"/>
          <w:lang w:bidi="fa-IR"/>
        </w:rPr>
        <w:t>288</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سلطه غیبی سلیمان•••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و سلطه غیبی•••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آیا درخواست کارهای خارق العاده شرک است؟•••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سلیمان تخت بلقیس را می‌خواهد•••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خداوند را به حق و مقام اولیاء سوگند دادن•••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سوگند دادن خدا به منزلت اولیاء•••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امیرمؤمنان و سوگند دادن خدا به مقام اولیاء•••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وقوع این نوع سوگندها در اسلام•••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اعتراض نخست•••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اعتراض دوم••• </w:t>
      </w:r>
      <w:r>
        <w:rPr>
          <w:rFonts w:eastAsia="IRNazanin" w:cs="IRNazanin"/>
          <w:color w:val="111111"/>
          <w:sz w:val="28"/>
          <w:szCs w:val="28"/>
          <w:lang w:bidi="fa-IR"/>
        </w:rPr>
        <w:t>335</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336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فرید وجدی،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 به نقل از مجله المقتطف،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از تاریخ نجد آلوسی از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نویسندگان عثمانی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آغاز رابطه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نحو دیگری نوشته است اما آن‌چه در این‌جا نوشته شد صحیح‌تر به نظر می‌رسد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بشر نجدی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جَزیرَةُ الْعَرَبِ فِی الْقَرْنِ الْعِشْرین،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المملکة العربیة السعودیه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تولد و فوت شیخ غیر از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اقوال دیگری هم هست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کربلا و حائر حسین علیه‌السلام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نجد آلوسی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در این باره به رساله العقیده الحمویه نوشته ابن تیمیه مراجعه شود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حاضر العالم الاسلامی،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الاسلامیه،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اَلاِْسْلامُ فِی الْقَرْنِ الْعِشْرین،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ویران کردن بنایی که روی قبور ساخته شده است واجب است و پس از قدرت بر هدم و ویران کردن آن، ابقاء آن‌ها به همان صورت حتی یک روز هم جایز نیست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ط صیدا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الصَّفا وَالْمَرْوَةَ مِنْ شَعائِرِ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کوه صفا و مروه از نشانه‌های الهی است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وَالْبُدْنَ جَعَلْناها لَکُمْ مِنْ شَعائِرِ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 فربه را از شعائر قرار دادیم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الارتیاب،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تطهیر الاعتقاد،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طبع مصر، به نقل کشف الارتیاب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 فی زِیارَةِ الْقُبُور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 فی زِیارَةِ القُبُور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طبع هند، صحیح ترمذی، ابواب الجنائز،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همراه با شرح ابن العربی المالکی طبع 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ترمذی پس از نقل حدیث از بریده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بریده صحیح است و اهل علم به آن عمل می‌کنند، و برای زیارت قبور مانعی نمی‌اندیشند، این است نظریه گروهی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المبارک و شافعی و احمد و اسحاق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به مدارک یادشده در زیر مراجعه فرمائید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استئذان النبی ربه عزوجل فی زیارة قبر 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صحیح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نکته این‌که پیامبر از خدا اجازه گرفته است که قبر مادر خود را زیارت کند این است که به عقیده راویان حدیث، مادر پیامبر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به‌طور مسلم مادر پیامبر بسان پدر و اجداد و نیاکان او همگی اهل توحید بوده و بر آئین حنیف بودند از این جهت تمام قسمت‌های این حدیث با موازین علمی سازگار نیست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ط اول مصر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حواشی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ط هند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حدیث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گردد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حدیث شماره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مراجعه گردد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الجنائز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 فی زیارة‌القبور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صحیح‌بخاری، کتاب الجنائز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زیارة‌القبور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صحیح‌ابی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وَفاءُ الْوَفاء،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ابوداود در سنن خود،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زائرات نقل کرده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ماجه، ابواب جنائز،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طبع مصر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باب زیاره القبور صفحات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لِلاُْصولِ فی اَحادیثِ الرَّسول صلی‌الله‌علیه‌و‌آله تألیف شیخ منصور علی ناصف،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الاَْرْبَعَة،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زیارة القبور،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فی اَخْبارِ دارُالْمُصْطَفی،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الکبری تألیف عبدالرحمان السیوطی</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الاَْفْهامِ فِی الصَّلاةِ وَ السَّلامِ عَلی خَیْرِ الاَْنامِ، تألیف ابن القیم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جُعِلَتْ لِیَ الاَْرْضُ مَسْجِدا وَ طَهُورا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 رَسُولُ اللّه‌ِ زائراتِ الْقُبُورِ وَ الْمُتَّخِذینَ عَلَیْهَا الْمَساجِدَ وَ السُّرُجَ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نسائی،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ط بیروت تیسیر الوصول الی جامع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ط مصر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ط بیروت و به شرح الجامع 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گردد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الْباری فی شَرْحِ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لبنان از ابن حجر عسقلانی و شرح المواهب محمدبن عبدالباقی مالکی زرقانی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صَواعِقُ الْمَحْرِقَهِ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ط قاهره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باب نماز استسقاء، چاپ محمدعلی صبیح،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الظَّلامِ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طبع دارالمعرفة لبنان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العقبی، فی مناقب ذوی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نگارش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حافظ محب الدین، احمدبن عبداللّه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سال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متوفای سال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مکتبة القدس، قاهره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چاپ دوم نگارش حافظ نورالدین علی‌بن ابی بکر الهیثمی</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زمان پیامبر گرامی تا امروز همه مسلمانان جهان جز وهابی‌ها به آثار رسول اکرم صلی‌الله‌علیه‌و‌آله تبرک می‌جستند و شیخ محمدطاهر مکی با شواهد قطعی تاریخی این مطلب را در رسانه‌ای که در سال</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چاپ‌کرده‌است ثابت‌نموده است و نام 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تبرک‌الصحابة بآثار رسول‌اللّه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این رساله به زبان فارسی نیز بازگردانیده شده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مسلم باب خاتَمُ النُّبُوَّة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کتاب فَضائِلُ الصَّحابَة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بسیاری از نویسندگان محقق این جریان را نقل کرده‌اند مانند سمهودی در وَفاءُالْوَفاء،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خالدی در صُلْحُ الاِْخْوان،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داستان را گروهی نقل کرده‌اند مانند سبکی در شِفاءُ السَّقامِ به نقل از تاریخ شام‌ابن عساکر و ابن‌اثیر در اسدالغابة،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منافقین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الاِْرْتِیاب، صفحه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تشریح این قسمت و استفاده از آیات قرآنی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نیروی معنوی پیامبران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آیة‌اللّه سید جعفرسبحانی مراجعه فرمائید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 مدارک قدرت روحی آنان از قرآن ارائه شده 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بلاغی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آلاءُ الرَّحْمان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پیرامون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ارزنده‌ای دارد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اَلْهَدِیَّةُ السَّنِیَّةُ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دوم،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در آخر آیه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وَقِهِمْ عَذابَ الْجَحیمِ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 از عذاب جهنم بازدار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آن‌جاکه دلایل قطعی بر عصمت پیامبر گرامی و دیگر رسولان گواهی می‌دهد طبعا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آنان معنی دیگری خواهد داشت، و تفصیل این قسمت در جلد پنجم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 جاوید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نخستین تفسیر موضوعی به زبان فارسی است توسط حضرت آیة‌اللّه جعفر سبحانی شرح داده شده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اغْفِرْ لی وَ لِوالِدَیَّ وَ لِمَنْ دَخَلَ بَیْتِیَ مُؤْمِنا وَ لِلْمُؤْمِنینَ وَ الْمُؤْمِناتِ</w:t>
      </w:r>
      <w:r>
        <w:rPr>
          <w:rFonts w:eastAsia="IRNazanin" w:cs="IRNazanin"/>
          <w:b w:val="false"/>
          <w:bCs w:val="false"/>
          <w:i w:val="false"/>
          <w:iCs w:val="false"/>
          <w:color w:val="333333"/>
          <w:sz w:val="20"/>
          <w:szCs w:val="20"/>
          <w:rtl w:val="true"/>
        </w:rPr>
        <w:t>...»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فی شَأْنِ الصِّراطِ</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الاِْرْتِیاب،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به نقل از خُلاصَةُ الْکَلام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جهت‌اطلاع‌بیشتربه‌کتاب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شفاعت‌درقلمروعقل، قرآن‌وحدیث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تألیف‌آیة‌اللّه‌جعفرسبحانی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که در آن‌جا با یک صد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چهل و پنج حدیث از کتاب‌های اهل تسنن و پنجاه و پنج حدیث از کتاب‌های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آشنا می‌شوید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منشور جاوید،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بخش تحدید عبادت مراجعه بفرمائید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حقیقت معنی آیه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تَعْبُدُوا مَعَ اللّهِ 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در آیه دیگر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وَالَّذینَ لا یَدْعُونَ مَعَ‌اللّهِ اِلها اخَرَ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اُدْعُونی اَسْتَجِبْ لَکُمْ اِنَّ الَّذینَ یَسْتَکْبِرُونَ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مُخُّ الْعِبادَةِ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دلایل تجرد نفس از ماده پس از جدائی از بدن، و بی‌نیازی آن از جسد مادی، ایجاب می‌کند که روح انسانی پس از مرگ نیز باقی بوده و از حیات و ادراک خاصی برخوردار باشد و فلاسفه بزرگ اسلام با دلایل ده‌گانه‌ای بقاء روح و برتری آن از ماده را ثابت نموده و بر هیچ فرد منصفی جای تردید باقی نگذاردند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قرآنی، مانند آیات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آل‌عمران، 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احزاب، 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مؤمنون 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 گواهی می‌دهند که حیات، پس از مرگ همچنان ادامه دارد، و در گذشته در این مورد بحث کردیم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اَلْمُصْطَلَحاتُ الاَْرْبَعَة،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و به سوره بقره،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مراجعه فرمائید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از معجزات مسیح به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و آیات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 مراجعه فرمائید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الاَْسْرار، صفحه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وقتی عمروبن لحی از علت پرستش بت پرسید، مردم شام گفتند ما از آنان باران می‌طلبیم، آنان برای ما باران می‌فرستند، کمک می‌خواهیم کمک می‌کنند، و او با این عقیده بت هبل را همراه خود به مکه 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گردد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علویه، صفحه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علویه، صفحه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مسند احمد، ج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التاج،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روح المعانی،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توسل با متون گسترده این احادیث آشنا شدید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ابن صباغِ مالکی، متوفای سنه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امین اللّه</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الارتیاب، صفحه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الهدیة السنیّة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ثقلین، از احادیث متواتر اسلامی است و جز معاند در تواتر آن کسی شک نمی‌کند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الاِْرْتِیاب،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قدوری</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سیوطی،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ماده حق</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ذَاالَّذی یُقْرِضُ اللّهَ قَرْضا حَسَنا فَیُضاعِفَهُ لَهُ اَضْعافا کَثیرَةً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image" Target="media/image2.jpeg"/><Relationship Id="rId353" Type="http://schemas.openxmlformats.org/officeDocument/2006/relationships/image" Target="media/image2.jpeg"/><Relationship Id="rId354" Type="http://schemas.openxmlformats.org/officeDocument/2006/relationships/footer" Target="footer347.xml"/><Relationship Id="rId355" Type="http://schemas.openxmlformats.org/officeDocument/2006/relationships/footnotes" Target="footnotes.xml"/><Relationship Id="rId356" Type="http://schemas.openxmlformats.org/officeDocument/2006/relationships/numbering" Target="numbering.xml"/><Relationship Id="rId357" Type="http://schemas.openxmlformats.org/officeDocument/2006/relationships/fontTable" Target="fontTable.xml"/><Relationship Id="rId358" Type="http://schemas.openxmlformats.org/officeDocument/2006/relationships/settings" Target="settings.xml"/><Relationship Id="rId3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351</Pages>
  <Words>36002</Words>
  <Characters>140679</Characters>
  <CharactersWithSpaces>174930</CharactersWithSpaces>
  <Paragraphs>1999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2026-08-16T12:22:38Z</dcterms:created>
  <dc:creator>ghaemiyeh.com</dc:creator>
  <dc:description/>
  <dc:language>en-US</dc:language>
  <cp:lastModifiedBy/>
  <dcterms:modified xsi:type="dcterms:W3CDTF">2026-08-16T15:52:44Z</dcterms:modified>
  <cp:revision>1</cp:revision>
  <dc:subject/>
  <dc:title>وهابیت از نگاه تشیع و تسنن</dc:title>
</cp:coreProperties>
</file>

<file path=docProps/custom.xml><?xml version="1.0" encoding="utf-8"?>
<Properties xmlns="http://schemas.openxmlformats.org/officeDocument/2006/custom-properties" xmlns:vt="http://schemas.openxmlformats.org/officeDocument/2006/docPropsVTypes"/>
</file>