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عناوین و موضوعات سومین کنگره جهانی حضرت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5766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65768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65770_373438147">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965772_373438147">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965774_373438147">
            <w:r>
              <w:rPr>
                <w:webHidden/>
                <w:rStyle w:val="IndexLink"/>
                <w:rtl w:val="true"/>
              </w:rPr>
              <w:t>عناوین کمیسیون شخصیت سیاسی امام کاظم علیه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965776_373438147">
            <w:r>
              <w:rPr>
                <w:webHidden/>
                <w:rStyle w:val="IndexLink"/>
                <w:rtl w:val="true"/>
              </w:rPr>
              <w:t>عناوین کمیسیون علمی امام هفتم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965778_37343814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965780_373438147">
            <w:r>
              <w:rPr>
                <w:webHidden/>
                <w:rStyle w:val="IndexLink"/>
                <w:rtl w:val="true"/>
              </w:rPr>
              <w:t>الف</w:t>
            </w:r>
            <w:r>
              <w:rPr>
                <w:rStyle w:val="IndexLink"/>
                <w:rtl w:val="true"/>
              </w:rPr>
              <w:t xml:space="preserve">. </w:t>
            </w:r>
            <w:r>
              <w:rPr>
                <w:rStyle w:val="IndexLink"/>
                <w:rtl w:val="true"/>
              </w:rPr>
              <w:t>مباحث تفسیری و علوم قرآنی</w:t>
            </w:r>
            <w:r>
              <w:rPr>
                <w:rStyle w:val="IndexLink"/>
                <w:rtl w:val="true"/>
              </w:rPr>
              <w:tab/>
            </w:r>
            <w:r>
              <w:rPr>
                <w:rStyle w:val="IndexLink"/>
              </w:rPr>
              <w:t>17</w:t>
            </w:r>
          </w:hyperlink>
        </w:p>
        <w:p>
          <w:pPr>
            <w:pStyle w:val="Contents3"/>
            <w:tabs>
              <w:tab w:val="clear" w:pos="8459"/>
              <w:tab w:val="right" w:pos="9026" w:leader="dot"/>
            </w:tabs>
            <w:rPr/>
          </w:pPr>
          <w:hyperlink w:anchor="__RefHeading___Toc1965782_373438147">
            <w:r>
              <w:rPr>
                <w:webHidden/>
                <w:rStyle w:val="IndexLink"/>
                <w:rtl w:val="true"/>
              </w:rPr>
              <w:t>ب</w:t>
            </w:r>
            <w:r>
              <w:rPr>
                <w:rStyle w:val="IndexLink"/>
                <w:rtl w:val="true"/>
              </w:rPr>
              <w:t xml:space="preserve">. </w:t>
            </w:r>
            <w:r>
              <w:rPr>
                <w:rStyle w:val="IndexLink"/>
                <w:rtl w:val="true"/>
              </w:rPr>
              <w:t>مباحث فقهی و اصولی</w:t>
            </w:r>
            <w:r>
              <w:rPr>
                <w:rStyle w:val="IndexLink"/>
                <w:rtl w:val="true"/>
              </w:rPr>
              <w:tab/>
            </w:r>
            <w:r>
              <w:rPr>
                <w:rStyle w:val="IndexLink"/>
              </w:rPr>
              <w:t>18</w:t>
            </w:r>
          </w:hyperlink>
        </w:p>
        <w:p>
          <w:pPr>
            <w:pStyle w:val="Contents3"/>
            <w:tabs>
              <w:tab w:val="clear" w:pos="8459"/>
              <w:tab w:val="right" w:pos="9026" w:leader="dot"/>
            </w:tabs>
            <w:rPr/>
          </w:pPr>
          <w:hyperlink w:anchor="__RefHeading___Toc1965784_373438147">
            <w:r>
              <w:rPr>
                <w:webHidden/>
                <w:rStyle w:val="IndexLink"/>
                <w:rtl w:val="true"/>
              </w:rPr>
              <w:t>ج</w:t>
            </w:r>
            <w:r>
              <w:rPr>
                <w:rStyle w:val="IndexLink"/>
                <w:rtl w:val="true"/>
              </w:rPr>
              <w:t xml:space="preserve">. </w:t>
            </w:r>
            <w:r>
              <w:rPr>
                <w:rStyle w:val="IndexLink"/>
                <w:rtl w:val="true"/>
              </w:rPr>
              <w:t>مباحث علم الحديث</w:t>
            </w:r>
            <w:r>
              <w:rPr>
                <w:rStyle w:val="IndexLink"/>
                <w:rtl w:val="true"/>
              </w:rPr>
              <w:tab/>
            </w:r>
            <w:r>
              <w:rPr>
                <w:rStyle w:val="IndexLink"/>
              </w:rPr>
              <w:t>19</w:t>
            </w:r>
          </w:hyperlink>
        </w:p>
        <w:p>
          <w:pPr>
            <w:pStyle w:val="Contents3"/>
            <w:tabs>
              <w:tab w:val="clear" w:pos="8459"/>
              <w:tab w:val="right" w:pos="9026" w:leader="dot"/>
            </w:tabs>
            <w:rPr/>
          </w:pPr>
          <w:hyperlink w:anchor="__RefHeading___Toc1965786_373438147">
            <w:r>
              <w:rPr>
                <w:webHidden/>
                <w:rStyle w:val="IndexLink"/>
                <w:rtl w:val="true"/>
              </w:rPr>
              <w:t>د</w:t>
            </w:r>
            <w:r>
              <w:rPr>
                <w:rStyle w:val="IndexLink"/>
                <w:rtl w:val="true"/>
              </w:rPr>
              <w:t xml:space="preserve">. </w:t>
            </w:r>
            <w:r>
              <w:rPr>
                <w:rStyle w:val="IndexLink"/>
                <w:rtl w:val="true"/>
              </w:rPr>
              <w:t>مباحث فلسفه و عرفان</w:t>
            </w:r>
            <w:r>
              <w:rPr>
                <w:rStyle w:val="IndexLink"/>
                <w:rtl w:val="true"/>
              </w:rPr>
              <w:tab/>
            </w:r>
            <w:r>
              <w:rPr>
                <w:rStyle w:val="IndexLink"/>
              </w:rPr>
              <w:t>19</w:t>
            </w:r>
          </w:hyperlink>
        </w:p>
        <w:p>
          <w:pPr>
            <w:pStyle w:val="Contents3"/>
            <w:tabs>
              <w:tab w:val="clear" w:pos="8459"/>
              <w:tab w:val="right" w:pos="9026" w:leader="dot"/>
            </w:tabs>
            <w:rPr/>
          </w:pPr>
          <w:hyperlink w:anchor="__RefHeading___Toc1965788_373438147">
            <w:r>
              <w:rPr>
                <w:webHidden/>
                <w:rStyle w:val="IndexLink"/>
                <w:rtl w:val="true"/>
              </w:rPr>
              <w:t>ه</w:t>
            </w:r>
            <w:r>
              <w:rPr>
                <w:rStyle w:val="IndexLink"/>
                <w:rtl w:val="true"/>
              </w:rPr>
              <w:t xml:space="preserve">. </w:t>
            </w:r>
            <w:r>
              <w:rPr>
                <w:rStyle w:val="IndexLink"/>
                <w:rtl w:val="true"/>
              </w:rPr>
              <w:t>مباحث کلامی و اعتقادی</w:t>
            </w:r>
            <w:r>
              <w:rPr>
                <w:rStyle w:val="IndexLink"/>
                <w:rtl w:val="true"/>
              </w:rPr>
              <w:tab/>
            </w:r>
            <w:r>
              <w:rPr>
                <w:rStyle w:val="IndexLink"/>
              </w:rPr>
              <w:t>19</w:t>
            </w:r>
          </w:hyperlink>
        </w:p>
        <w:p>
          <w:pPr>
            <w:pStyle w:val="Contents3"/>
            <w:tabs>
              <w:tab w:val="clear" w:pos="8459"/>
              <w:tab w:val="right" w:pos="9026" w:leader="dot"/>
            </w:tabs>
            <w:rPr/>
          </w:pPr>
          <w:hyperlink w:anchor="__RefHeading___Toc1965790_373438147">
            <w:r>
              <w:rPr>
                <w:webHidden/>
                <w:rStyle w:val="IndexLink"/>
                <w:rtl w:val="true"/>
              </w:rPr>
              <w:t>و</w:t>
            </w:r>
            <w:r>
              <w:rPr>
                <w:rStyle w:val="IndexLink"/>
                <w:rtl w:val="true"/>
              </w:rPr>
              <w:t xml:space="preserve">. </w:t>
            </w:r>
            <w:r>
              <w:rPr>
                <w:rStyle w:val="IndexLink"/>
                <w:rtl w:val="true"/>
              </w:rPr>
              <w:t>مباحث امامت و ولایت</w:t>
            </w:r>
            <w:r>
              <w:rPr>
                <w:rStyle w:val="IndexLink"/>
                <w:rtl w:val="true"/>
              </w:rPr>
              <w:tab/>
            </w:r>
            <w:r>
              <w:rPr>
                <w:rStyle w:val="IndexLink"/>
              </w:rPr>
              <w:t>20</w:t>
            </w:r>
          </w:hyperlink>
        </w:p>
        <w:p>
          <w:pPr>
            <w:pStyle w:val="Contents3"/>
            <w:tabs>
              <w:tab w:val="clear" w:pos="8459"/>
              <w:tab w:val="right" w:pos="9026" w:leader="dot"/>
            </w:tabs>
            <w:rPr/>
          </w:pPr>
          <w:hyperlink w:anchor="__RefHeading___Toc1965792_373438147">
            <w:r>
              <w:rPr>
                <w:webHidden/>
                <w:rStyle w:val="IndexLink"/>
                <w:rtl w:val="true"/>
              </w:rPr>
              <w:t>ز</w:t>
            </w:r>
            <w:r>
              <w:rPr>
                <w:rStyle w:val="IndexLink"/>
                <w:rtl w:val="true"/>
              </w:rPr>
              <w:t xml:space="preserve">. </w:t>
            </w:r>
            <w:r>
              <w:rPr>
                <w:rStyle w:val="IndexLink"/>
                <w:rtl w:val="true"/>
              </w:rPr>
              <w:t>مباحث علوم انسانی و طبیعی</w:t>
            </w:r>
            <w:r>
              <w:rPr>
                <w:rStyle w:val="IndexLink"/>
                <w:rtl w:val="true"/>
              </w:rPr>
              <w:tab/>
            </w:r>
            <w:r>
              <w:rPr>
                <w:rStyle w:val="IndexLink"/>
              </w:rPr>
              <w:t>21</w:t>
            </w:r>
          </w:hyperlink>
        </w:p>
        <w:p>
          <w:pPr>
            <w:pStyle w:val="Contents2"/>
            <w:tabs>
              <w:tab w:val="clear" w:pos="8743"/>
              <w:tab w:val="right" w:pos="9026" w:leader="dot"/>
            </w:tabs>
            <w:rPr/>
          </w:pPr>
          <w:hyperlink w:anchor="__RefHeading___Toc1965794_373438147">
            <w:r>
              <w:rPr>
                <w:webHidden/>
                <w:rStyle w:val="IndexLink"/>
                <w:rtl w:val="true"/>
              </w:rPr>
              <w:t>عناوین کمیسیون سیره و مباحث اخلاقی</w:t>
            </w:r>
            <w:r>
              <w:rPr>
                <w:rStyle w:val="IndexLink"/>
                <w:rtl w:val="true"/>
              </w:rPr>
              <w:tab/>
            </w:r>
            <w:r>
              <w:rPr>
                <w:rStyle w:val="IndexLink"/>
              </w:rPr>
              <w:t>23</w:t>
            </w:r>
          </w:hyperlink>
        </w:p>
        <w:p>
          <w:pPr>
            <w:pStyle w:val="Contents3"/>
            <w:tabs>
              <w:tab w:val="clear" w:pos="8459"/>
              <w:tab w:val="right" w:pos="9026" w:leader="dot"/>
            </w:tabs>
            <w:rPr/>
          </w:pPr>
          <w:hyperlink w:anchor="__RefHeading___Toc1965796_373438147">
            <w:r>
              <w:rPr>
                <w:webHidden/>
                <w:rStyle w:val="IndexLink"/>
                <w:rtl w:val="true"/>
              </w:rPr>
              <w:t>الف</w:t>
            </w:r>
            <w:r>
              <w:rPr>
                <w:rStyle w:val="IndexLink"/>
                <w:rtl w:val="true"/>
              </w:rPr>
              <w:t xml:space="preserve">. </w:t>
            </w:r>
            <w:r>
              <w:rPr>
                <w:rStyle w:val="IndexLink"/>
                <w:rtl w:val="true"/>
              </w:rPr>
              <w:t>موضوع کلی</w:t>
            </w:r>
            <w:r>
              <w:rPr>
                <w:rStyle w:val="IndexLink"/>
                <w:rtl w:val="true"/>
              </w:rPr>
              <w:tab/>
            </w:r>
            <w:r>
              <w:rPr>
                <w:rStyle w:val="IndexLink"/>
              </w:rPr>
              <w:t>23</w:t>
            </w:r>
          </w:hyperlink>
        </w:p>
        <w:p>
          <w:pPr>
            <w:pStyle w:val="Contents3"/>
            <w:tabs>
              <w:tab w:val="clear" w:pos="8459"/>
              <w:tab w:val="right" w:pos="9026" w:leader="dot"/>
            </w:tabs>
            <w:rPr/>
          </w:pPr>
          <w:hyperlink w:anchor="__RefHeading___Toc1965798_373438147">
            <w:r>
              <w:rPr>
                <w:webHidden/>
                <w:rStyle w:val="IndexLink"/>
                <w:rtl w:val="true"/>
              </w:rPr>
              <w:t>ب</w:t>
            </w:r>
            <w:r>
              <w:rPr>
                <w:rStyle w:val="IndexLink"/>
                <w:rtl w:val="true"/>
              </w:rPr>
              <w:t xml:space="preserve">. </w:t>
            </w:r>
            <w:r>
              <w:rPr>
                <w:rStyle w:val="IndexLink"/>
                <w:rtl w:val="true"/>
              </w:rPr>
              <w:t>سیره امام کاظم علیه السلام در زندگی شخصی</w:t>
            </w:r>
            <w:r>
              <w:rPr>
                <w:rStyle w:val="IndexLink"/>
                <w:rtl w:val="true"/>
              </w:rPr>
              <w:tab/>
            </w:r>
            <w:r>
              <w:rPr>
                <w:rStyle w:val="IndexLink"/>
              </w:rPr>
              <w:t>24</w:t>
            </w:r>
          </w:hyperlink>
        </w:p>
        <w:p>
          <w:pPr>
            <w:pStyle w:val="Contents3"/>
            <w:tabs>
              <w:tab w:val="clear" w:pos="8459"/>
              <w:tab w:val="right" w:pos="9026" w:leader="dot"/>
            </w:tabs>
            <w:rPr/>
          </w:pPr>
          <w:hyperlink w:anchor="__RefHeading___Toc1965800_373438147">
            <w:r>
              <w:rPr>
                <w:webHidden/>
                <w:rStyle w:val="IndexLink"/>
                <w:rtl w:val="true"/>
              </w:rPr>
              <w:t>ج</w:t>
            </w:r>
            <w:r>
              <w:rPr>
                <w:rStyle w:val="IndexLink"/>
                <w:rtl w:val="true"/>
              </w:rPr>
              <w:t xml:space="preserve">. </w:t>
            </w:r>
            <w:r>
              <w:rPr>
                <w:rStyle w:val="IndexLink"/>
                <w:rtl w:val="true"/>
              </w:rPr>
              <w:t>سیره امام کاظم علیه السلام در برخورد با عشیره و اهل بیت خود</w:t>
            </w:r>
            <w:r>
              <w:rPr>
                <w:rStyle w:val="IndexLink"/>
                <w:rtl w:val="true"/>
              </w:rPr>
              <w:tab/>
            </w:r>
            <w:r>
              <w:rPr>
                <w:rStyle w:val="IndexLink"/>
              </w:rPr>
              <w:t>24</w:t>
            </w:r>
          </w:hyperlink>
        </w:p>
        <w:p>
          <w:pPr>
            <w:pStyle w:val="Contents3"/>
            <w:tabs>
              <w:tab w:val="clear" w:pos="8459"/>
              <w:tab w:val="right" w:pos="9026" w:leader="dot"/>
            </w:tabs>
            <w:rPr/>
          </w:pPr>
          <w:hyperlink w:anchor="__RefHeading___Toc1965802_373438147">
            <w:r>
              <w:rPr>
                <w:webHidden/>
                <w:rStyle w:val="IndexLink"/>
                <w:rtl w:val="true"/>
              </w:rPr>
              <w:t>د</w:t>
            </w:r>
            <w:r>
              <w:rPr>
                <w:rStyle w:val="IndexLink"/>
                <w:rtl w:val="true"/>
              </w:rPr>
              <w:t xml:space="preserve">. </w:t>
            </w:r>
            <w:r>
              <w:rPr>
                <w:rStyle w:val="IndexLink"/>
                <w:rtl w:val="true"/>
              </w:rPr>
              <w:t>سیره امام کاظم علیه السلام در برخورد با مردم</w:t>
            </w:r>
            <w:r>
              <w:rPr>
                <w:rStyle w:val="IndexLink"/>
                <w:rtl w:val="true"/>
              </w:rPr>
              <w:tab/>
            </w:r>
            <w:r>
              <w:rPr>
                <w:rStyle w:val="IndexLink"/>
              </w:rPr>
              <w:t>24</w:t>
            </w:r>
          </w:hyperlink>
        </w:p>
        <w:p>
          <w:pPr>
            <w:pStyle w:val="Contents3"/>
            <w:tabs>
              <w:tab w:val="clear" w:pos="8459"/>
              <w:tab w:val="right" w:pos="9026" w:leader="dot"/>
            </w:tabs>
            <w:rPr/>
          </w:pPr>
          <w:hyperlink w:anchor="__RefHeading___Toc1965804_373438147">
            <w:r>
              <w:rPr>
                <w:webHidden/>
                <w:rStyle w:val="IndexLink"/>
                <w:rtl w:val="true"/>
              </w:rPr>
              <w:t>ه</w:t>
            </w:r>
            <w:r>
              <w:rPr>
                <w:rStyle w:val="IndexLink"/>
                <w:rtl w:val="true"/>
              </w:rPr>
              <w:t xml:space="preserve">. </w:t>
            </w:r>
            <w:r>
              <w:rPr>
                <w:rStyle w:val="IndexLink"/>
                <w:rtl w:val="true"/>
              </w:rPr>
              <w:t>سیره امام کاظم علیه السلام در برخورد با جریان های نامطلوب فکری و اجتماعی و اقتصادی</w:t>
            </w:r>
            <w:r>
              <w:rPr>
                <w:rStyle w:val="IndexLink"/>
                <w:rtl w:val="true"/>
              </w:rPr>
              <w:tab/>
            </w:r>
            <w:r>
              <w:rPr>
                <w:rStyle w:val="IndexLink"/>
              </w:rPr>
              <w:t>25</w:t>
            </w:r>
          </w:hyperlink>
        </w:p>
        <w:p>
          <w:pPr>
            <w:pStyle w:val="Contents2"/>
            <w:tabs>
              <w:tab w:val="clear" w:pos="8743"/>
              <w:tab w:val="right" w:pos="9026" w:leader="dot"/>
            </w:tabs>
            <w:rPr/>
          </w:pPr>
          <w:hyperlink w:anchor="__RefHeading___Toc1965806_373438147">
            <w:r>
              <w:rPr>
                <w:webHidden/>
                <w:rStyle w:val="IndexLink"/>
                <w:rtl w:val="true"/>
              </w:rPr>
              <w:t>عناوین کمیسیون آل، اصحاب و شاگردان حضرت 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1965808_373438147">
            <w:r>
              <w:rPr>
                <w:webHidden/>
                <w:rStyle w:val="IndexLink"/>
                <w:rtl w:val="true"/>
              </w:rPr>
              <w:t>عناوین کمیسیون آثار ادبی و فرهنگی امام هفتم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1965810_373438147">
            <w:r>
              <w:rPr>
                <w:webHidden/>
                <w:rStyle w:val="IndexLink"/>
                <w:rtl w:val="true"/>
              </w:rPr>
              <w:t>الفهرست</w:t>
            </w:r>
            <w:r>
              <w:rPr>
                <w:rStyle w:val="IndexLink"/>
                <w:rtl w:val="true"/>
              </w:rPr>
              <w:tab/>
            </w:r>
            <w:r>
              <w:rPr>
                <w:rStyle w:val="IndexLink"/>
              </w:rPr>
              <w:t>32</w:t>
            </w:r>
          </w:hyperlink>
        </w:p>
        <w:p>
          <w:pPr>
            <w:pStyle w:val="Contents2"/>
            <w:tabs>
              <w:tab w:val="clear" w:pos="8743"/>
              <w:tab w:val="right" w:pos="9026" w:leader="dot"/>
            </w:tabs>
            <w:rPr/>
          </w:pPr>
          <w:hyperlink w:anchor="__RefHeading___Toc1965812_373438147">
            <w:r>
              <w:rPr>
                <w:webHidden/>
                <w:rStyle w:val="IndexLink"/>
                <w:rtl w:val="true"/>
              </w:rPr>
              <w:t>العناوين التي تم التصويت عليها في اللجنة المختصة بالجانب السياسي في حياة الامام السابع موسى بن جعفر 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965814_373438147">
            <w:r>
              <w:rPr>
                <w:webHidden/>
                <w:rStyle w:val="IndexLink"/>
                <w:rtl w:val="true"/>
              </w:rPr>
              <w:t>عناوين اللجنة المختصة في الجانب العلمي في حياة الامام السابع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965816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965818_373438147">
            <w:r>
              <w:rPr>
                <w:webHidden/>
                <w:rStyle w:val="IndexLink"/>
                <w:rtl w:val="true"/>
              </w:rPr>
              <w:t>الف</w:t>
            </w:r>
            <w:r>
              <w:rPr>
                <w:rStyle w:val="IndexLink"/>
                <w:rtl w:val="true"/>
              </w:rPr>
              <w:t xml:space="preserve">- </w:t>
            </w:r>
            <w:r>
              <w:rPr>
                <w:rStyle w:val="IndexLink"/>
                <w:rtl w:val="true"/>
              </w:rPr>
              <w:t>التفسير و علوم القرآن</w:t>
            </w:r>
            <w:r>
              <w:rPr>
                <w:rStyle w:val="IndexLink"/>
                <w:rtl w:val="true"/>
              </w:rPr>
              <w:t>:</w:t>
              <w:tab/>
            </w:r>
            <w:r>
              <w:rPr>
                <w:rStyle w:val="IndexLink"/>
              </w:rPr>
              <w:t>39</w:t>
            </w:r>
          </w:hyperlink>
        </w:p>
        <w:p>
          <w:pPr>
            <w:pStyle w:val="Contents3"/>
            <w:tabs>
              <w:tab w:val="clear" w:pos="8459"/>
              <w:tab w:val="right" w:pos="9026" w:leader="dot"/>
            </w:tabs>
            <w:rPr/>
          </w:pPr>
          <w:hyperlink w:anchor="__RefHeading___Toc1965820_373438147">
            <w:r>
              <w:rPr>
                <w:webHidden/>
                <w:rStyle w:val="IndexLink"/>
                <w:rtl w:val="true"/>
              </w:rPr>
              <w:t>ب</w:t>
            </w:r>
            <w:r>
              <w:rPr>
                <w:rStyle w:val="IndexLink"/>
                <w:rtl w:val="true"/>
              </w:rPr>
              <w:t xml:space="preserve">- </w:t>
            </w:r>
            <w:r>
              <w:rPr>
                <w:rStyle w:val="IndexLink"/>
                <w:rtl w:val="true"/>
              </w:rPr>
              <w:t>الفقه و الاصول</w:t>
            </w:r>
            <w:r>
              <w:rPr>
                <w:rStyle w:val="IndexLink"/>
                <w:rtl w:val="true"/>
              </w:rPr>
              <w:t>:</w:t>
              <w:tab/>
            </w:r>
            <w:r>
              <w:rPr>
                <w:rStyle w:val="IndexLink"/>
              </w:rPr>
              <w:t>40</w:t>
            </w:r>
          </w:hyperlink>
        </w:p>
        <w:p>
          <w:pPr>
            <w:pStyle w:val="Contents3"/>
            <w:tabs>
              <w:tab w:val="clear" w:pos="8459"/>
              <w:tab w:val="right" w:pos="9026" w:leader="dot"/>
            </w:tabs>
            <w:rPr/>
          </w:pPr>
          <w:hyperlink w:anchor="__RefHeading___Toc1965822_373438147">
            <w:r>
              <w:rPr>
                <w:webHidden/>
                <w:rStyle w:val="IndexLink"/>
                <w:rtl w:val="true"/>
              </w:rPr>
              <w:t>ج</w:t>
            </w:r>
            <w:r>
              <w:rPr>
                <w:rStyle w:val="IndexLink"/>
                <w:rtl w:val="true"/>
              </w:rPr>
              <w:t xml:space="preserve">- </w:t>
            </w:r>
            <w:r>
              <w:rPr>
                <w:rStyle w:val="IndexLink"/>
                <w:rtl w:val="true"/>
              </w:rPr>
              <w:t>علم الحديث</w:t>
            </w:r>
            <w:r>
              <w:rPr>
                <w:rStyle w:val="IndexLink"/>
                <w:rtl w:val="true"/>
              </w:rPr>
              <w:t>:</w:t>
              <w:tab/>
            </w:r>
            <w:r>
              <w:rPr>
                <w:rStyle w:val="IndexLink"/>
              </w:rPr>
              <w:t>40</w:t>
            </w:r>
          </w:hyperlink>
        </w:p>
        <w:p>
          <w:pPr>
            <w:pStyle w:val="Contents3"/>
            <w:tabs>
              <w:tab w:val="clear" w:pos="8459"/>
              <w:tab w:val="right" w:pos="9026" w:leader="dot"/>
            </w:tabs>
            <w:rPr/>
          </w:pPr>
          <w:hyperlink w:anchor="__RefHeading___Toc1965824_373438147">
            <w:r>
              <w:rPr>
                <w:webHidden/>
                <w:rStyle w:val="IndexLink"/>
                <w:rtl w:val="true"/>
              </w:rPr>
              <w:t>د</w:t>
            </w:r>
            <w:r>
              <w:rPr>
                <w:rStyle w:val="IndexLink"/>
                <w:rtl w:val="true"/>
              </w:rPr>
              <w:t xml:space="preserve">- </w:t>
            </w:r>
            <w:r>
              <w:rPr>
                <w:rStyle w:val="IndexLink"/>
                <w:rtl w:val="true"/>
              </w:rPr>
              <w:t>الفلسفة و العرفان</w:t>
            </w:r>
            <w:r>
              <w:rPr>
                <w:rStyle w:val="IndexLink"/>
                <w:rtl w:val="true"/>
              </w:rPr>
              <w:t>:</w:t>
              <w:tab/>
            </w:r>
            <w:r>
              <w:rPr>
                <w:rStyle w:val="IndexLink"/>
              </w:rPr>
              <w:t>41</w:t>
            </w:r>
          </w:hyperlink>
        </w:p>
        <w:p>
          <w:pPr>
            <w:pStyle w:val="Contents3"/>
            <w:tabs>
              <w:tab w:val="clear" w:pos="8459"/>
              <w:tab w:val="right" w:pos="9026" w:leader="dot"/>
            </w:tabs>
            <w:rPr/>
          </w:pPr>
          <w:hyperlink w:anchor="__RefHeading___Toc1965826_373438147">
            <w:r>
              <w:rPr>
                <w:webHidden/>
                <w:rStyle w:val="IndexLink"/>
                <w:rtl w:val="true"/>
              </w:rPr>
              <w:t>ه</w:t>
            </w:r>
            <w:r>
              <w:rPr>
                <w:rStyle w:val="IndexLink"/>
                <w:rtl w:val="true"/>
              </w:rPr>
              <w:t xml:space="preserve">- </w:t>
            </w:r>
            <w:r>
              <w:rPr>
                <w:rStyle w:val="IndexLink"/>
                <w:rtl w:val="true"/>
              </w:rPr>
              <w:t xml:space="preserve">علم الكلام و الاعتقادات </w:t>
            </w:r>
            <w:r>
              <w:rPr>
                <w:rStyle w:val="IndexLink"/>
                <w:rtl w:val="true"/>
              </w:rPr>
              <w:t>(</w:t>
            </w:r>
            <w:r>
              <w:rPr>
                <w:rStyle w:val="IndexLink"/>
                <w:rtl w:val="true"/>
              </w:rPr>
              <w:t>العقائد</w:t>
            </w:r>
            <w:r>
              <w:rPr>
                <w:rStyle w:val="IndexLink"/>
                <w:rtl w:val="true"/>
              </w:rPr>
              <w:t>):</w:t>
              <w:tab/>
            </w:r>
            <w:r>
              <w:rPr>
                <w:rStyle w:val="IndexLink"/>
              </w:rPr>
              <w:t>41</w:t>
            </w:r>
          </w:hyperlink>
        </w:p>
        <w:p>
          <w:pPr>
            <w:pStyle w:val="Contents3"/>
            <w:tabs>
              <w:tab w:val="clear" w:pos="8459"/>
              <w:tab w:val="right" w:pos="9026" w:leader="dot"/>
            </w:tabs>
            <w:rPr/>
          </w:pPr>
          <w:hyperlink w:anchor="__RefHeading___Toc1965828_373438147">
            <w:r>
              <w:rPr>
                <w:webHidden/>
                <w:rStyle w:val="IndexLink"/>
                <w:rtl w:val="true"/>
              </w:rPr>
              <w:t>و</w:t>
            </w:r>
            <w:r>
              <w:rPr>
                <w:rStyle w:val="IndexLink"/>
                <w:rtl w:val="true"/>
              </w:rPr>
              <w:t xml:space="preserve">- </w:t>
            </w:r>
            <w:r>
              <w:rPr>
                <w:rStyle w:val="IndexLink"/>
                <w:rtl w:val="true"/>
              </w:rPr>
              <w:t>الامامة و الولاية</w:t>
            </w:r>
            <w:r>
              <w:rPr>
                <w:rStyle w:val="IndexLink"/>
                <w:rtl w:val="true"/>
              </w:rPr>
              <w:t>:</w:t>
              <w:tab/>
            </w:r>
            <w:r>
              <w:rPr>
                <w:rStyle w:val="IndexLink"/>
              </w:rPr>
              <w:t>42</w:t>
            </w:r>
          </w:hyperlink>
        </w:p>
        <w:p>
          <w:pPr>
            <w:pStyle w:val="Contents3"/>
            <w:tabs>
              <w:tab w:val="clear" w:pos="8459"/>
              <w:tab w:val="right" w:pos="9026" w:leader="dot"/>
            </w:tabs>
            <w:rPr/>
          </w:pPr>
          <w:hyperlink w:anchor="__RefHeading___Toc1965830_373438147">
            <w:r>
              <w:rPr>
                <w:webHidden/>
                <w:rStyle w:val="IndexLink"/>
                <w:rtl w:val="true"/>
              </w:rPr>
              <w:t>ز</w:t>
            </w:r>
            <w:r>
              <w:rPr>
                <w:rStyle w:val="IndexLink"/>
                <w:rtl w:val="true"/>
              </w:rPr>
              <w:t xml:space="preserve">- </w:t>
            </w:r>
            <w:r>
              <w:rPr>
                <w:rStyle w:val="IndexLink"/>
                <w:rtl w:val="true"/>
              </w:rPr>
              <w:t>العلوم الانسانية و الطبيعية</w:t>
            </w:r>
            <w:r>
              <w:rPr>
                <w:rStyle w:val="IndexLink"/>
                <w:rtl w:val="true"/>
              </w:rPr>
              <w:t>:</w:t>
              <w:tab/>
            </w:r>
            <w:r>
              <w:rPr>
                <w:rStyle w:val="IndexLink"/>
              </w:rPr>
              <w:t>43</w:t>
            </w:r>
          </w:hyperlink>
        </w:p>
        <w:p>
          <w:pPr>
            <w:pStyle w:val="Contents2"/>
            <w:tabs>
              <w:tab w:val="clear" w:pos="8743"/>
              <w:tab w:val="right" w:pos="9026" w:leader="dot"/>
            </w:tabs>
            <w:rPr/>
          </w:pPr>
          <w:hyperlink w:anchor="__RefHeading___Toc1965832_373438147">
            <w:r>
              <w:rPr>
                <w:webHidden/>
                <w:rStyle w:val="IndexLink"/>
                <w:rtl w:val="true"/>
              </w:rPr>
              <w:t>عناوين اللجنة المختصة بالسيرة و الجانب الاخلاقي في حياة الامام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965834_373438147">
            <w:r>
              <w:rPr>
                <w:webHidden/>
                <w:rStyle w:val="IndexLink"/>
                <w:rtl w:val="true"/>
              </w:rPr>
              <w:t>الف</w:t>
            </w:r>
            <w:r>
              <w:rPr>
                <w:rStyle w:val="IndexLink"/>
                <w:rtl w:val="true"/>
              </w:rPr>
              <w:t xml:space="preserve">- </w:t>
            </w:r>
            <w:r>
              <w:rPr>
                <w:rStyle w:val="IndexLink"/>
                <w:rtl w:val="true"/>
              </w:rPr>
              <w:t>الموضوع العام</w:t>
            </w:r>
            <w:r>
              <w:rPr>
                <w:rStyle w:val="IndexLink"/>
                <w:rtl w:val="true"/>
              </w:rPr>
              <w:t>:</w:t>
              <w:tab/>
            </w:r>
            <w:r>
              <w:rPr>
                <w:rStyle w:val="IndexLink"/>
              </w:rPr>
              <w:t>45</w:t>
            </w:r>
          </w:hyperlink>
        </w:p>
        <w:p>
          <w:pPr>
            <w:pStyle w:val="Contents3"/>
            <w:tabs>
              <w:tab w:val="clear" w:pos="8459"/>
              <w:tab w:val="right" w:pos="9026" w:leader="dot"/>
            </w:tabs>
            <w:rPr/>
          </w:pPr>
          <w:hyperlink w:anchor="__RefHeading___Toc1965836_373438147">
            <w:r>
              <w:rPr>
                <w:webHidden/>
                <w:rStyle w:val="IndexLink"/>
                <w:rtl w:val="true"/>
              </w:rPr>
              <w:t>ب</w:t>
            </w:r>
            <w:r>
              <w:rPr>
                <w:rStyle w:val="IndexLink"/>
                <w:rtl w:val="true"/>
              </w:rPr>
              <w:t xml:space="preserve">- </w:t>
            </w:r>
            <w:r>
              <w:rPr>
                <w:rStyle w:val="IndexLink"/>
                <w:rtl w:val="true"/>
              </w:rPr>
              <w:t>سيرة الامام الكاظم علیه السلام في حياته الشخصية</w:t>
            </w:r>
            <w:r>
              <w:rPr>
                <w:rStyle w:val="IndexLink"/>
                <w:rtl w:val="true"/>
              </w:rPr>
              <w:t>:</w:t>
              <w:tab/>
            </w:r>
            <w:r>
              <w:rPr>
                <w:rStyle w:val="IndexLink"/>
              </w:rPr>
              <w:t>46</w:t>
            </w:r>
          </w:hyperlink>
        </w:p>
        <w:p>
          <w:pPr>
            <w:pStyle w:val="Contents3"/>
            <w:tabs>
              <w:tab w:val="clear" w:pos="8459"/>
              <w:tab w:val="right" w:pos="9026" w:leader="dot"/>
            </w:tabs>
            <w:rPr/>
          </w:pPr>
          <w:hyperlink w:anchor="__RefHeading___Toc1965838_373438147">
            <w:r>
              <w:rPr>
                <w:webHidden/>
                <w:rStyle w:val="IndexLink"/>
                <w:rtl w:val="true"/>
              </w:rPr>
              <w:t>ج</w:t>
            </w:r>
            <w:r>
              <w:rPr>
                <w:rStyle w:val="IndexLink"/>
                <w:rtl w:val="true"/>
              </w:rPr>
              <w:t xml:space="preserve">- </w:t>
            </w:r>
            <w:r>
              <w:rPr>
                <w:rStyle w:val="IndexLink"/>
                <w:rtl w:val="true"/>
              </w:rPr>
              <w:t>سيرة الامام الكاظم علیه السلام في تعامله مع عشيرته و اهل بيته</w:t>
            </w:r>
            <w:r>
              <w:rPr>
                <w:rStyle w:val="IndexLink"/>
                <w:rtl w:val="true"/>
              </w:rPr>
              <w:t>:</w:t>
              <w:tab/>
            </w:r>
            <w:r>
              <w:rPr>
                <w:rStyle w:val="IndexLink"/>
              </w:rPr>
              <w:t>46</w:t>
            </w:r>
          </w:hyperlink>
        </w:p>
        <w:p>
          <w:pPr>
            <w:pStyle w:val="Contents3"/>
            <w:tabs>
              <w:tab w:val="clear" w:pos="8459"/>
              <w:tab w:val="right" w:pos="9026" w:leader="dot"/>
            </w:tabs>
            <w:rPr/>
          </w:pPr>
          <w:hyperlink w:anchor="__RefHeading___Toc1965840_373438147">
            <w:r>
              <w:rPr>
                <w:webHidden/>
                <w:rStyle w:val="IndexLink"/>
                <w:rtl w:val="true"/>
              </w:rPr>
              <w:t>د</w:t>
            </w:r>
            <w:r>
              <w:rPr>
                <w:rStyle w:val="IndexLink"/>
                <w:rtl w:val="true"/>
              </w:rPr>
              <w:t xml:space="preserve">- </w:t>
            </w:r>
            <w:r>
              <w:rPr>
                <w:rStyle w:val="IndexLink"/>
                <w:rtl w:val="true"/>
              </w:rPr>
              <w:t>سيرة الامام علیه السلام في تعامله مع الناس</w:t>
            </w:r>
            <w:r>
              <w:rPr>
                <w:rStyle w:val="IndexLink"/>
                <w:rtl w:val="true"/>
              </w:rPr>
              <w:t>:</w:t>
              <w:tab/>
            </w:r>
            <w:r>
              <w:rPr>
                <w:rStyle w:val="IndexLink"/>
              </w:rPr>
              <w:t>46</w:t>
            </w:r>
          </w:hyperlink>
        </w:p>
        <w:p>
          <w:pPr>
            <w:pStyle w:val="Contents3"/>
            <w:tabs>
              <w:tab w:val="clear" w:pos="8459"/>
              <w:tab w:val="right" w:pos="9026" w:leader="dot"/>
            </w:tabs>
            <w:rPr/>
          </w:pPr>
          <w:hyperlink w:anchor="__RefHeading___Toc1965842_373438147">
            <w:r>
              <w:rPr>
                <w:webHidden/>
                <w:rStyle w:val="IndexLink"/>
                <w:rtl w:val="true"/>
              </w:rPr>
              <w:t>ه</w:t>
            </w:r>
            <w:r>
              <w:rPr>
                <w:rStyle w:val="IndexLink"/>
                <w:rtl w:val="true"/>
              </w:rPr>
              <w:t xml:space="preserve">- </w:t>
            </w:r>
            <w:r>
              <w:rPr>
                <w:rStyle w:val="IndexLink"/>
                <w:rtl w:val="true"/>
              </w:rPr>
              <w:t>سيرة الامام علیه السلام في تعامله مع التيارات الفكرية و الاجتماعية و الاقتصادية غير الصحيحة</w:t>
            </w:r>
            <w:r>
              <w:rPr>
                <w:rStyle w:val="IndexLink"/>
                <w:rtl w:val="true"/>
              </w:rPr>
              <w:t>:</w:t>
              <w:tab/>
            </w:r>
            <w:r>
              <w:rPr>
                <w:rStyle w:val="IndexLink"/>
              </w:rPr>
              <w:t>47</w:t>
            </w:r>
          </w:hyperlink>
        </w:p>
        <w:p>
          <w:pPr>
            <w:pStyle w:val="Contents3"/>
            <w:tabs>
              <w:tab w:val="clear" w:pos="8459"/>
              <w:tab w:val="right" w:pos="9026" w:leader="dot"/>
            </w:tabs>
            <w:rPr/>
          </w:pPr>
          <w:hyperlink w:anchor="__RefHeading___Toc1965844_373438147">
            <w:r>
              <w:rPr>
                <w:webHidden/>
                <w:rStyle w:val="IndexLink"/>
                <w:rtl w:val="true"/>
              </w:rPr>
              <w:t>و</w:t>
            </w:r>
            <w:r>
              <w:rPr>
                <w:rStyle w:val="IndexLink"/>
                <w:rtl w:val="true"/>
              </w:rPr>
              <w:t xml:space="preserve">- </w:t>
            </w:r>
            <w:r>
              <w:rPr>
                <w:rStyle w:val="IndexLink"/>
                <w:rtl w:val="true"/>
              </w:rPr>
              <w:t>سيرة الامام علیه السلام و مواقفه من خيرات الطبيعة، الامور الصحيحة، او الزراعة</w:t>
            </w:r>
            <w:r>
              <w:rPr>
                <w:rStyle w:val="IndexLink"/>
                <w:rtl w:val="true"/>
              </w:rPr>
              <w:t>:</w:t>
              <w:tab/>
            </w:r>
            <w:r>
              <w:rPr>
                <w:rStyle w:val="IndexLink"/>
              </w:rPr>
              <w:t>48</w:t>
            </w:r>
          </w:hyperlink>
        </w:p>
        <w:p>
          <w:pPr>
            <w:pStyle w:val="Contents2"/>
            <w:tabs>
              <w:tab w:val="clear" w:pos="8743"/>
              <w:tab w:val="right" w:pos="9026" w:leader="dot"/>
            </w:tabs>
            <w:rPr/>
          </w:pPr>
          <w:hyperlink w:anchor="__RefHeading___Toc1965846_373438147">
            <w:r>
              <w:rPr>
                <w:webHidden/>
                <w:rStyle w:val="IndexLink"/>
                <w:rtl w:val="true"/>
              </w:rPr>
              <w:t>عناوين اللجنة المختصة بدراسة اهل بيت الامام علیه السلام، أصحابه و تلامذته</w:t>
            </w:r>
            <w:r>
              <w:rPr>
                <w:rStyle w:val="IndexLink"/>
                <w:rtl w:val="true"/>
              </w:rPr>
              <w:t>.</w:t>
              <w:tab/>
            </w:r>
            <w:r>
              <w:rPr>
                <w:rStyle w:val="IndexLink"/>
              </w:rPr>
              <w:t>49</w:t>
            </w:r>
          </w:hyperlink>
        </w:p>
        <w:p>
          <w:pPr>
            <w:pStyle w:val="Contents3"/>
            <w:tabs>
              <w:tab w:val="clear" w:pos="8459"/>
              <w:tab w:val="right" w:pos="9026" w:leader="dot"/>
            </w:tabs>
            <w:rPr/>
          </w:pPr>
          <w:hyperlink w:anchor="__RefHeading___Toc1965848_373438147">
            <w:r>
              <w:rPr>
                <w:webHidden/>
                <w:rStyle w:val="IndexLink"/>
              </w:rPr>
              <w:t>1</w:t>
            </w:r>
            <w:r>
              <w:rPr>
                <w:rStyle w:val="IndexLink"/>
                <w:rtl w:val="true"/>
              </w:rPr>
              <w:t xml:space="preserve">- </w:t>
            </w:r>
            <w:r>
              <w:rPr>
                <w:rStyle w:val="IndexLink"/>
                <w:rtl w:val="true"/>
              </w:rPr>
              <w:t>شرح احوال زوجات الامام 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965850_373438147">
            <w:r>
              <w:rPr>
                <w:webHidden/>
                <w:rStyle w:val="IndexLink"/>
              </w:rPr>
              <w:t>2</w:t>
            </w:r>
            <w:r>
              <w:rPr>
                <w:rStyle w:val="IndexLink"/>
                <w:rtl w:val="true"/>
              </w:rPr>
              <w:t xml:space="preserve">- </w:t>
            </w:r>
            <w:r>
              <w:rPr>
                <w:rStyle w:val="IndexLink"/>
                <w:rtl w:val="true"/>
              </w:rPr>
              <w:t>شرح احوال اولاد الامام 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965852_373438147">
            <w:r>
              <w:rPr>
                <w:webHidden/>
                <w:rStyle w:val="IndexLink"/>
              </w:rPr>
              <w:t>3</w:t>
            </w:r>
            <w:r>
              <w:rPr>
                <w:rStyle w:val="IndexLink"/>
                <w:rtl w:val="true"/>
              </w:rPr>
              <w:t xml:space="preserve">- </w:t>
            </w:r>
            <w:r>
              <w:rPr>
                <w:rStyle w:val="IndexLink"/>
                <w:rtl w:val="true"/>
              </w:rPr>
              <w:t>شرح احوال اخوة و اقارب الامام 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965854_373438147">
            <w:r>
              <w:rPr>
                <w:webHidden/>
                <w:rStyle w:val="IndexLink"/>
              </w:rPr>
              <w:t>4</w:t>
            </w:r>
            <w:r>
              <w:rPr>
                <w:rStyle w:val="IndexLink"/>
                <w:rtl w:val="true"/>
              </w:rPr>
              <w:t xml:space="preserve">- </w:t>
            </w:r>
            <w:r>
              <w:rPr>
                <w:rStyle w:val="IndexLink"/>
                <w:rtl w:val="true"/>
              </w:rPr>
              <w:t>اصحاب و تلامذة و رواة الامام 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1965856_373438147">
            <w:r>
              <w:rPr>
                <w:webHidden/>
                <w:rStyle w:val="IndexLink"/>
                <w:rtl w:val="true"/>
              </w:rPr>
              <w:t>عناوين اللجنة المختصة في دراسة الاثار الادبية و الثقافية للامام السابع علیه السلام</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0_6356"/>
      <w:bookmarkStart w:id="1" w:name="pg1080_6356"/>
      <w:bookmarkEnd w:id="1"/>
    </w:p>
    <w:p>
      <w:pPr>
        <w:pStyle w:val="Heading2"/>
        <w:numPr>
          <w:ilvl w:val="1"/>
          <w:numId w:val="1"/>
        </w:numPr>
        <w:rPr/>
      </w:pPr>
      <w:bookmarkStart w:id="2" w:name="pg1080_6356"/>
      <w:bookmarkStart w:id="3" w:name="__RefHeading___Toc196576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جهانی حضرت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و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تهیه‌شده در سمینار مقدماتی سومین کنگره جهانی حضرت رضا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و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Musa ibn Ja'far, Imam VII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جهانی حضرت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1‌7‌9‌8‌5‌1‌9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تهیه شده در سمینار مقدماتی سومین کنگره جهانی</w:t>
      </w:r>
    </w:p>
    <w:p>
      <w:pPr>
        <w:pStyle w:val="BookText"/>
        <w:rPr/>
      </w:pPr>
      <w:r>
        <w:rPr>
          <w:rFonts w:ascii="IRNazanin" w:hAnsi="IRNazanin" w:eastAsia="IRNazanin"/>
          <w:color w:val="111111"/>
          <w:sz w:val="28"/>
          <w:sz w:val="28"/>
          <w:szCs w:val="28"/>
          <w:rtl w:val="true"/>
          <w:lang w:bidi="fa-IR"/>
        </w:rPr>
        <w:t>حضرت رضا علیه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5768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موضوعات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مقدماتی سومین کنگره جهانی حضرت رضا علیه السلام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 السلام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امور فنی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پریسا محققیان </w:t>
      </w:r>
    </w:p>
    <w:p>
      <w:pPr>
        <w:pStyle w:val="BookText"/>
        <w:rPr/>
      </w:pPr>
      <w:r>
        <w:rPr>
          <w:rFonts w:ascii="Amiri" w:hAnsi="Amiri" w:eastAsia="Amiri" w:cs="Amiri"/>
          <w:color w:val="111111"/>
          <w:sz w:val="28"/>
          <w:sz w:val="28"/>
          <w:szCs w:val="28"/>
          <w:rtl w:val="true"/>
          <w:lang w:bidi="ar-SA"/>
        </w:rPr>
        <w:t>بِسْمِ اَللّٰهِ اَلرَّحْمٰنِ اَلرَّحِيمِقَالَ أَبَا اَلْحَسَنِ اَلرِّضَا عَلَيْهِ السَّلاَمُ رَحِمَ اَللَّهُ عَبْداً أَحْيَا أَمْرَنَافَقُلْتُ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يُحْيِي أَمْرَكُمْقَالَ يَتَعَلَّمُ عُلُومَنَا وَ يُعَلِّمُهَا اَلنَّاسَ فَإِنَّ اَلنَّاسَ لَوْ عَلِمُوا مَحَاسِنَ كَلاَمِنَا لاَتَّبَعُونَا</w:t>
      </w:r>
      <w:r>
        <w:rPr>
          <w:rFonts w:ascii="IRNazanin" w:hAnsi="IRNazanin" w:eastAsia="IRNazanin"/>
          <w:color w:val="111111"/>
          <w:sz w:val="28"/>
          <w:sz w:val="28"/>
          <w:szCs w:val="28"/>
          <w:rtl w:val="true"/>
          <w:lang w:bidi="fa-IR"/>
        </w:rPr>
        <w:t xml:space="preserve"> معاني الأخبار الشيخ الصدوق رحمه الله علیه</w:t>
      </w:r>
    </w:p>
    <w:p>
      <w:pPr>
        <w:pStyle w:val="BookText"/>
        <w:rPr/>
      </w:pPr>
      <w:r>
        <w:rPr>
          <w:rFonts w:ascii="IRNazanin" w:hAnsi="IRNazanin" w:eastAsia="IRNazanin"/>
          <w:color w:val="111111"/>
          <w:sz w:val="28"/>
          <w:sz w:val="28"/>
          <w:szCs w:val="28"/>
          <w:rtl w:val="true"/>
          <w:lang w:bidi="fa-IR"/>
        </w:rPr>
        <w:t>خداوند رحمت فرماید بنده ای را که امر ما را زنده بدارد عرض کردم چگونه امر شما را زنده می دارد؟ فرمود علوم ما را فرا گیرد و به مردم بیاموزد زیرا اگر مردم سودمندی و نیکی های سخن ما را می دانستند یقینا از ما پیروی می کردند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الاخبار شیخ صدوق رحمه الله علیه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اَلرَّحِيمِقَالَ اَلْكَاظِمُ عَلَيْهِ السَّلاَمُتَفَقَّهُوا فِي دِينِ اَللَّهِ فَإِنَّ اَلْفِقْهَ مِفْتَاحُ اَلْبَصِيرَةِ وَ تَمَامُ اَلْعِبَادَةِ وَ اَلسَّبَبُ إِلَى اَلْمَنَازِلِ اَلرَّفِيعَةِ وَ اَلرُّتَبِ اَلْجَلِيلَةِ فِي اَلدِّينِ وَ اَلدُّنْيَا وَ فَضْلُ اَلْفَقِيهِ عَلَى اَلْعَابِدِ كَفَضْلِ اَلشَّمْسِ عَلَى اَلْكَوَاكِبِ وَ مَنْ لَمْ يَتَفَقَّهْ فِي دِينِهِ لَمْ يَرْضَ اَللَّهُ لَهُ عَمَلاً</w:t>
      </w:r>
      <w:r>
        <w:rPr>
          <w:rFonts w:ascii="IRNazanin" w:hAnsi="IRNazanin" w:eastAsia="IRNazanin"/>
          <w:color w:val="111111"/>
          <w:sz w:val="28"/>
          <w:sz w:val="28"/>
          <w:szCs w:val="28"/>
          <w:rtl w:val="true"/>
          <w:lang w:bidi="fa-IR"/>
        </w:rPr>
        <w:t xml:space="preserve"> 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دين خداوند تفقه نمائید زيرا فقه کلید بصيرت و تمام بندگی و سبب رسیدن به منازل بلند و درجات عالیه در دین و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فضیلت فقيه بر عابد مانند برترى خورشيد بر دیگر ستارگان است و کسی که در دین خدا تفقه نکند خداوند هیچ یک از اعمال او را نمى پسندد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bookmarkStart w:id="7" w:name="pg1080_6361"/>
    </w:p>
    <w:p>
      <w:pPr>
        <w:pStyle w:val="Heading2"/>
        <w:numPr>
          <w:ilvl w:val="1"/>
          <w:numId w:val="1"/>
        </w:numPr>
        <w:rPr/>
      </w:pPr>
      <w:bookmarkStart w:id="8" w:name="__RefHeading___Toc1965770_37343814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عناوین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موضوعات کمیسیون شخصیت سیاسی امام هفتم علیه السلام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موضوعات کمیسیون شخصیت علمی امام هفتم عليه السلام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 موضوعات کمیسیون سیره و مباحث اخلاق امام هفتم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موضوعات کمیسیون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اصحاب و شاگردان امام هفتم 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 موضوعات کمیسیون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ادبی و فرهنگی امام هفتم 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0" w:name="pg1080_6362"/>
    </w:p>
    <w:p>
      <w:pPr>
        <w:pStyle w:val="Heading2"/>
        <w:numPr>
          <w:ilvl w:val="1"/>
          <w:numId w:val="1"/>
        </w:numPr>
        <w:rPr/>
      </w:pPr>
      <w:bookmarkStart w:id="11" w:name="__RefHeading___Toc1965772_373438147"/>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الْحَمْدُ للهِ الَّذِی هَدانا لِهذا وَ ما کُنَّا لِنَهْتَدِی لَوْ لا أَنْ هَدانَا اللهُ و الصلوة و السلام على اشرف الانبياء و خاتم المرسلين محمد صلى الله عليه و آله و على اوصيائه المنتجبين و على جميع الشهداء و الصالحين و اللعن على اعدائهم اعداء الدين ابد الابدين</w:t>
      </w:r>
      <w:r>
        <w:rPr>
          <w:rFonts w:ascii="IRNazanin" w:hAnsi="IRNazanin" w:eastAsia="IRNazanin"/>
          <w:color w:val="111111"/>
          <w:sz w:val="28"/>
          <w:sz w:val="28"/>
          <w:szCs w:val="28"/>
          <w:rtl w:val="true"/>
          <w:lang w:bidi="fa-IR"/>
        </w:rPr>
        <w:t xml:space="preserve"> شناخت و شناساندن مقام شامخ امامت و رهبری و تحقیق و بررسی تاریخ زندگی و سیره امامان معصوم علیهم السلام یکی از اساسی ترین مسائل اعتقادی عملی است و لزوم متابعت و رهروی در مسیر آنان هر لحظه بر ضرورت و لزوم آن می افزاید و این مهم همواره در طول تاریخ شیعه همت والای مردان بزرگ و شخصیت های برجسته ای را بخود جلب نموده 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جهانی حضرت رضا علیه السلام بر آن است تا در این حیطه مشکل اما ضروری و لازم در حد امکان گام های استوار و مستمر بردارد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که بهمت بلند حجة الاسلام و المسلمین واعظ طبسی تولیت آستان قدس رضوی و نماینده محترم امام امت مدظله العالی در استان خراسان همزمان با خجسته میلاد حضرت ثامن الحجج عليه آلاف التحية و الثناء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1363/3/18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با برگزاری مجتمع های علمی نشان داد که می تواند بانی حرکت های مفید و سازنده ای در جهت شناخت و معرفی ائمه معصومین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حرکت سازنده کنگره جهانی حضرت رضا علیه السلام بر آن است که در رابطه با ابعاد شخصیت چهارده معصوم علیهم السّلام مجتمع های علمی و کنگره های جهانی تشکیل دهد، بدین منظور پس از برگزاری دو کنگره عظیم در رابطه با شخصیت علی بن موسی الرضا علیه السلام پس از مشورت و نظرخواهی از بزرگان علمی و شخصیت های سیاسی سومین گردهمایی جهانی به معرفی امام مظلوم حضرت ابوالحسن موسى بن جعفر امام هفتم علیه السلام اختصاص یافت و در سالروز ولادت با سعادت فرزند بزرگوارش ثامن الحجج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ذی قعده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1366/4/17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سمیناری مقدماتی برای برنامه ریزی و تهیه و تنظیم عناوین و موضوعات مربوط به ابعاد شخصیت امام هفتم علیه السلام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سمینار که جمع کثیری از دانشمندان، محققان، اساتید حوزه ها و دانشگاه ها دعوت ما را پذیرفتند، فعالانه در اجلاسیه های متعدد کمیسیون ها حضور یافتند و پیرامون موضوعات پیشنهادی به بحث و گفتگو پرداختند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 که هم اکنون پیش روی شما است نتیجه و عصاره این گردهمائی </w:t>
      </w:r>
    </w:p>
    <w:p>
      <w:pPr>
        <w:pStyle w:val="BookText"/>
        <w:rPr/>
      </w:pPr>
      <w:r>
        <w:rPr>
          <w:rFonts w:ascii="IRNazanin" w:hAnsi="IRNazanin" w:eastAsia="IRNazanin"/>
          <w:color w:val="111111"/>
          <w:sz w:val="28"/>
          <w:sz w:val="28"/>
          <w:szCs w:val="28"/>
          <w:rtl w:val="true"/>
          <w:lang w:bidi="fa-IR"/>
        </w:rPr>
        <w:t>مقدماتی است که بوسیله مهمانان محقق و دانشمند در کمیسیون های پنجگانه و سپس هیئت علمی بررسی و تصویب شده و بمنظور انتخاب یک یا چند موضوع تقدیم می گردد، امیدواریم با نگارش مقاله، تدوین کتاب، سرودن قصیده و شعری درباره یکی از موضوعات، این کنگره را در راه هدف مقدسی که برگزیده یاری کنید و از معلومات و قلم توانای خویش ما و دیگر پیروان امامان معصوم علیهم السلام را بهره مند و ارشاد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در صورت تمایل به همکاری و تحقیق و طبع مقاله با توجه به تذکرات ذیل دبیرخانه را آگاه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باید از نظر علمی دارای محتوای عمیق تحقیقاتی باشد بطوری که خود مرجعی برای نسل های آینده محسوب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همکاری خود و موضوع تحقیق را کتبا به دبیرخانه کنگره اعلام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آمادگی دارد امکانات مورد نیاز تحقیق را تهیه و در اختیار محققین و دانشمندان قرار 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ارسالی قبل از کنگره بطور محدود تکثیر و پس از عرضه به کنگره و بررسی های لازم توسط کمیسیون های مربوط و تصویب هیئت علمی بعنوان مجموعه </w:t>
      </w:r>
    </w:p>
    <w:p>
      <w:pPr>
        <w:pStyle w:val="BookText"/>
        <w:rPr/>
      </w:pPr>
      <w:r>
        <w:rPr>
          <w:rFonts w:ascii="IRNazanin" w:hAnsi="IRNazanin" w:eastAsia="IRNazanin"/>
          <w:color w:val="111111"/>
          <w:sz w:val="28"/>
          <w:sz w:val="28"/>
          <w:szCs w:val="28"/>
          <w:rtl w:val="true"/>
          <w:lang w:bidi="fa-IR"/>
        </w:rPr>
        <w:t>آثار کنگره چاپ و منتشر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مستند ترین، علمی ترین و محققانه ترین مقاله، کتاب، قصیده و شعر با تصویب هیئت علمی هدایائی از سوی کنگره تقدیم خواهد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IRNazanin" w:hAnsi="IRNazanin" w:eastAsia="IRNazanin"/>
          <w:color w:val="111111"/>
          <w:sz w:val="28"/>
          <w:sz w:val="28"/>
          <w:szCs w:val="28"/>
          <w:rtl w:val="true"/>
          <w:lang w:bidi="fa-IR"/>
        </w:rPr>
        <w:t>دبیر کنگره جهانی حضرت رضا علیه السلام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فردوسی پور </w:t>
      </w:r>
      <w:bookmarkStart w:id="13" w:name="pg1080_6366"/>
    </w:p>
    <w:p>
      <w:pPr>
        <w:pStyle w:val="Heading2"/>
        <w:numPr>
          <w:ilvl w:val="1"/>
          <w:numId w:val="1"/>
        </w:numPr>
        <w:rPr/>
      </w:pPr>
      <w:bookmarkStart w:id="14" w:name="__RefHeading___Toc1965774_373438147"/>
      <w:bookmarkStart w:id="15" w:name="_Toc5"/>
      <w:bookmarkEnd w:id="13"/>
      <w:bookmarkEnd w:id="14"/>
      <w:r>
        <w:rPr>
          <w:rtl w:val="true"/>
        </w:rPr>
        <w:t>عناوین کمیسیون شخصیت سیاسی امام کاظم علیه السلام</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به اوضاع سیاسی، اجتماعی، اقتصادی و جغرافیای سیاسی جهان اسلام در زمان امام هفتم علیه السلام با توجه به وضعیت دنیای آن روز و نظر آن حضرت درباره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مذهبی تشیع در عصر امام علیه السلام و نحوه تثبیت امامت حضرت امام 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هائی که در دوران حیات ائمه پیشین علیه السلام برای حرکت های مبارزاتی، سیاسی امام علیه السلام فراهم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زمینه های امکان تشکیل حکومت اسلامی در زمان امام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حکومت عباسیان و خلفای معاصر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مهدی، هادی، و به ویژه هارون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حکام عباسی در جهت تحکیم موقعیت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سیاسی از علمای وابسته و جریان های فکری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امام علیه السلام و شيعيان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سیاسی، اجتماعی امام علیه السلام و تاثیر آن در گسترش تشیع و گرایش مردم به حکومت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استفاده امام علیه السلام از معارف، ارزش ها و حقایق تاریخی مانند فدک در جهت تحقق حکومت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موضعگیری های سیاسی امام علیه السلام در فرمایشات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مبارزاتی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کتمان، اذاعه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ارتباط شیعیان با ایشان و کیفیت نفوذ در دستگاه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های علویان و اثرات مثبت و منفی آن ها و علل عدم موفقیت آن ها و موضعگیری امام علیه السلام نسبت به این حرکت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جریان های سیاسی منتسب به شیعه در زمان امام علیه السلام و انگیزه و چگونگی پیدایش آن ها و برخورد امام علیه السلام با آن 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زندان، برخورد امام با مساله زندان ها، زندانیان، زندان بانان و کیفیت شهادت آن حضرت و تاثیر آن در سیر مبارزاتی</w:t>
      </w:r>
      <w:r>
        <w:rPr>
          <w:rFonts w:eastAsia="IRNazanin" w:cs="IRNazanin"/>
          <w:color w:val="111111"/>
          <w:sz w:val="28"/>
          <w:szCs w:val="28"/>
          <w:rtl w:val="true"/>
          <w:lang w:bidi="fa-IR"/>
        </w:rPr>
        <w:t xml:space="preserve">. </w:t>
      </w:r>
      <w:bookmarkStart w:id="16" w:name="pg1080_6368"/>
    </w:p>
    <w:p>
      <w:pPr>
        <w:pStyle w:val="Heading2"/>
        <w:numPr>
          <w:ilvl w:val="1"/>
          <w:numId w:val="1"/>
        </w:numPr>
        <w:rPr/>
      </w:pPr>
      <w:bookmarkStart w:id="17" w:name="__RefHeading___Toc1965776_373438147"/>
      <w:bookmarkStart w:id="18" w:name="_Toc6"/>
      <w:bookmarkEnd w:id="16"/>
      <w:bookmarkEnd w:id="17"/>
      <w:r>
        <w:rPr>
          <w:rtl w:val="true"/>
        </w:rPr>
        <w:t>عناوین کمیسیون علمی امام هفتم علیه السلام</w:t>
      </w:r>
      <w:bookmarkEnd w:id="18"/>
    </w:p>
    <w:p>
      <w:pPr>
        <w:pStyle w:val="Heading3"/>
        <w:numPr>
          <w:ilvl w:val="2"/>
          <w:numId w:val="1"/>
        </w:numPr>
        <w:rPr/>
      </w:pPr>
      <w:bookmarkStart w:id="19" w:name="__RefHeading___Toc1965778_37343814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تفسیری و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فقهی و اصولی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علم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فلسفه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کلامی و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این مباحث از مباحث کلام است ولی به خاطر اهمیت مخصوصی که دارد جداگانه عنوان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علوم انسانی و طبیعی</w:t>
      </w:r>
      <w:r>
        <w:rPr>
          <w:rFonts w:eastAsia="IRNazanin" w:cs="IRNazanin"/>
          <w:color w:val="111111"/>
          <w:sz w:val="28"/>
          <w:szCs w:val="28"/>
          <w:rtl w:val="true"/>
          <w:lang w:bidi="fa-IR"/>
        </w:rPr>
        <w:t>.</w:t>
      </w:r>
    </w:p>
    <w:p>
      <w:pPr>
        <w:pStyle w:val="Heading3"/>
        <w:numPr>
          <w:ilvl w:val="2"/>
          <w:numId w:val="1"/>
        </w:numPr>
        <w:rPr/>
      </w:pPr>
      <w:bookmarkStart w:id="21" w:name="__RefHeading___Toc1965780_373438147"/>
      <w:bookmarkStart w:id="22" w:name="_Toc8"/>
      <w:bookmarkEnd w:id="21"/>
      <w:r>
        <w:rPr>
          <w:rtl w:val="true"/>
        </w:rPr>
        <w:t>الف</w:t>
      </w:r>
      <w:r>
        <w:rPr>
          <w:rtl w:val="true"/>
        </w:rPr>
        <w:t xml:space="preserve">. </w:t>
      </w:r>
      <w:r>
        <w:rPr>
          <w:rtl w:val="true"/>
        </w:rPr>
        <w:t>مباحث تفسیری و علوم قرآنی</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کلیه روایات وارده در تفسیر از امام کاظم علیه السلام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کلی صحت و سقم روایات یاد شده</w:t>
      </w:r>
      <w:r>
        <w:rPr>
          <w:rFonts w:eastAsia="IRNazanin" w:cs="IRNazanin"/>
          <w:color w:val="111111"/>
          <w:sz w:val="28"/>
          <w:szCs w:val="28"/>
          <w:rtl w:val="true"/>
          <w:lang w:bidi="fa-IR"/>
        </w:rPr>
        <w:t xml:space="preserve">. </w:t>
      </w:r>
      <w:bookmarkStart w:id="23" w:name="pg1080_6369"/>
    </w:p>
    <w:p>
      <w:pPr>
        <w:pStyle w:val="BookText"/>
        <w:rPr/>
      </w:pPr>
      <w:bookmarkEnd w:id="2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مربوط به آیات موضوعات شاخص مانند شفاعت، اعجاز، وحى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مربوط به علوم قرآنی از قبیل نزول قرآن، تاویل، تنزيل، عدم تحریف، ناسخ و منسوخ، محکم و متشابه، حروف مقطعه، حدوث و قدم قرآن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تمسک و احتجاج های حضرت امام کاظم علیه السلام به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امام کاظم علیه السلام</w:t>
      </w:r>
      <w:r>
        <w:rPr>
          <w:rFonts w:eastAsia="IRNazanin" w:cs="IRNazanin"/>
          <w:color w:val="111111"/>
          <w:sz w:val="28"/>
          <w:szCs w:val="28"/>
          <w:rtl w:val="true"/>
          <w:lang w:bidi="fa-IR"/>
        </w:rPr>
        <w:t>.</w:t>
      </w:r>
    </w:p>
    <w:p>
      <w:pPr>
        <w:pStyle w:val="Heading3"/>
        <w:numPr>
          <w:ilvl w:val="2"/>
          <w:numId w:val="1"/>
        </w:numPr>
        <w:rPr/>
      </w:pPr>
      <w:bookmarkStart w:id="24" w:name="__RefHeading___Toc1965782_373438147"/>
      <w:bookmarkStart w:id="25" w:name="_Toc9"/>
      <w:bookmarkEnd w:id="24"/>
      <w:r>
        <w:rPr>
          <w:rtl w:val="true"/>
        </w:rPr>
        <w:t>ب</w:t>
      </w:r>
      <w:r>
        <w:rPr>
          <w:rtl w:val="true"/>
        </w:rPr>
        <w:t xml:space="preserve">. </w:t>
      </w:r>
      <w:r>
        <w:rPr>
          <w:rtl w:val="true"/>
        </w:rPr>
        <w:t>مباحث فقهی و اصولی</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کلیه روایات وارده در فقه و اصول از حضرت امام 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صحت و سقم روایات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اصولی مستنبط از روایات حضرت امام 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و مسائل فقهی در روایات امام هفتم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بررسی اجمالی قواعد و مسائلی است که در خصوص کلام امام هفتم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وارده در مورد فلسفه احکام از حضرت امام هفتم عليه السلام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برخورد آن حضرت با احادیث و فتاوای عامه</w:t>
      </w:r>
      <w:r>
        <w:rPr>
          <w:rFonts w:eastAsia="IRNazanin" w:cs="IRNazanin"/>
          <w:color w:val="111111"/>
          <w:sz w:val="28"/>
          <w:szCs w:val="28"/>
          <w:rtl w:val="true"/>
          <w:lang w:bidi="fa-IR"/>
        </w:rPr>
        <w:t xml:space="preserve">. </w:t>
      </w:r>
      <w:bookmarkStart w:id="26" w:name="pg1080_6370"/>
    </w:p>
    <w:p>
      <w:pPr>
        <w:pStyle w:val="Heading3"/>
        <w:numPr>
          <w:ilvl w:val="2"/>
          <w:numId w:val="1"/>
        </w:numPr>
        <w:rPr/>
      </w:pPr>
      <w:bookmarkStart w:id="27" w:name="__RefHeading___Toc1965784_373438147"/>
      <w:bookmarkStart w:id="28" w:name="_Toc10"/>
      <w:bookmarkEnd w:id="26"/>
      <w:bookmarkEnd w:id="27"/>
      <w:r>
        <w:rPr>
          <w:rtl w:val="true"/>
        </w:rPr>
        <w:t>ج</w:t>
      </w:r>
      <w:r>
        <w:rPr>
          <w:rtl w:val="true"/>
        </w:rPr>
        <w:t xml:space="preserve">. </w:t>
      </w:r>
      <w:r>
        <w:rPr>
          <w:rtl w:val="true"/>
        </w:rPr>
        <w:t>مباحث علم الحديث</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روایات وارده در مباحث علم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صحت و سقم روایات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ارزش حدیث در روایات امام 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عرضه روایات بر قرآن</w:t>
      </w:r>
      <w:r>
        <w:rPr>
          <w:rFonts w:eastAsia="IRNazanin" w:cs="IRNazanin"/>
          <w:color w:val="111111"/>
          <w:sz w:val="28"/>
          <w:szCs w:val="28"/>
          <w:rtl w:val="true"/>
          <w:lang w:bidi="fa-IR"/>
        </w:rPr>
        <w:t>.</w:t>
      </w:r>
    </w:p>
    <w:p>
      <w:pPr>
        <w:pStyle w:val="Heading3"/>
        <w:numPr>
          <w:ilvl w:val="2"/>
          <w:numId w:val="1"/>
        </w:numPr>
        <w:rPr/>
      </w:pPr>
      <w:bookmarkStart w:id="29" w:name="__RefHeading___Toc1965786_373438147"/>
      <w:bookmarkStart w:id="30" w:name="_Toc11"/>
      <w:bookmarkEnd w:id="29"/>
      <w:r>
        <w:rPr>
          <w:rtl w:val="true"/>
        </w:rPr>
        <w:t>د</w:t>
      </w:r>
      <w:r>
        <w:rPr>
          <w:rtl w:val="true"/>
        </w:rPr>
        <w:t xml:space="preserve">. </w:t>
      </w:r>
      <w:r>
        <w:rPr>
          <w:rtl w:val="true"/>
        </w:rPr>
        <w:t>مباحث فلسفه و عرفان</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کلیه روایات و ادعیه و زیارات وارده در فلسفه و عرفان از حضرت امام 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صحت و سقم روایات و ادعیه و زیارات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 عرفانی و فلسفی و مقایسه آن با عرفان و فلسفه مکاتب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درباره تصوف و عرفان و بیان وضعیت متصوفه در زمان حضرت امام هفتم علیه السلام و احتجاجات آن حضرت با متصوفه</w:t>
      </w:r>
      <w:r>
        <w:rPr>
          <w:rFonts w:eastAsia="IRNazanin" w:cs="IRNazanin"/>
          <w:color w:val="111111"/>
          <w:sz w:val="28"/>
          <w:szCs w:val="28"/>
          <w:rtl w:val="true"/>
          <w:lang w:bidi="fa-IR"/>
        </w:rPr>
        <w:t>.</w:t>
      </w:r>
    </w:p>
    <w:p>
      <w:pPr>
        <w:pStyle w:val="Heading3"/>
        <w:numPr>
          <w:ilvl w:val="2"/>
          <w:numId w:val="1"/>
        </w:numPr>
        <w:rPr/>
      </w:pPr>
      <w:bookmarkStart w:id="31" w:name="__RefHeading___Toc1965788_373438147"/>
      <w:bookmarkStart w:id="32" w:name="_Toc12"/>
      <w:bookmarkEnd w:id="31"/>
      <w:r>
        <w:rPr>
          <w:rtl w:val="true"/>
        </w:rPr>
        <w:t>ه</w:t>
      </w:r>
      <w:r>
        <w:rPr>
          <w:rtl w:val="true"/>
        </w:rPr>
        <w:t xml:space="preserve">. </w:t>
      </w:r>
      <w:r>
        <w:rPr>
          <w:rtl w:val="true"/>
        </w:rPr>
        <w:t>مباحث کلامی و اعتقادی</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کلیه روایات وارده از حضرت امام کاظم علیه السلام در مسائل کلامی و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صحت و سقم روایات یاد شده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این روایات</w:t>
      </w:r>
      <w:r>
        <w:rPr>
          <w:rFonts w:eastAsia="IRNazanin" w:cs="IRNazanin"/>
          <w:color w:val="111111"/>
          <w:sz w:val="28"/>
          <w:szCs w:val="28"/>
          <w:rtl w:val="true"/>
          <w:lang w:bidi="fa-IR"/>
        </w:rPr>
        <w:t xml:space="preserve">. </w:t>
      </w:r>
      <w:bookmarkStart w:id="33" w:name="pg1080_6371"/>
    </w:p>
    <w:p>
      <w:pPr>
        <w:pStyle w:val="BookText"/>
        <w:rPr/>
      </w:pPr>
      <w:bookmarkEnd w:id="3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وارده از امام کاظم علیه السلام در هر یک از مسائل اعتقادی و کلامی بویژه مساله اثبات صانع، توحید، صفات صانع، نبوت، وحی، قرآن، کتب آسمانی و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اصول کلی عقلی مستفاد از روایات امام کاظم علیه السلام در زمینه مسائل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حضرت امام هفتم علیه السلام به براهین عقلیه و میزان اهتمام به آن در مقام 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حضرت امام کاظم علیه السلام در مسائل کلامی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مهم کلامی مورد بحث در عصر آن حضرت بعنوان زمینه ای برای بحث های یاد شده</w:t>
      </w:r>
      <w:r>
        <w:rPr>
          <w:rFonts w:eastAsia="IRNazanin" w:cs="IRNazanin"/>
          <w:color w:val="111111"/>
          <w:sz w:val="28"/>
          <w:szCs w:val="28"/>
          <w:rtl w:val="true"/>
          <w:lang w:bidi="fa-IR"/>
        </w:rPr>
        <w:t>.</w:t>
      </w:r>
    </w:p>
    <w:p>
      <w:pPr>
        <w:pStyle w:val="Heading3"/>
        <w:numPr>
          <w:ilvl w:val="2"/>
          <w:numId w:val="1"/>
        </w:numPr>
        <w:rPr/>
      </w:pPr>
      <w:bookmarkStart w:id="34" w:name="__RefHeading___Toc1965790_373438147"/>
      <w:bookmarkStart w:id="35" w:name="_Toc13"/>
      <w:bookmarkEnd w:id="34"/>
      <w:r>
        <w:rPr>
          <w:rtl w:val="true"/>
        </w:rPr>
        <w:t>و</w:t>
      </w:r>
      <w:r>
        <w:rPr>
          <w:rtl w:val="true"/>
        </w:rPr>
        <w:t xml:space="preserve">. </w:t>
      </w:r>
      <w:r>
        <w:rPr>
          <w:rtl w:val="true"/>
        </w:rPr>
        <w:t>مباحث امامت و ولایت</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کلیه روایات وارده در مساله امامت و ولایت از حضرت امام 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صحت و سقم روایات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آن حضرت در مورد ضرورت وجود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آن حضرت در مورد علم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آن حضرت در مورد عصمت امام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آن حضرت در مورد ولایت تکوینی و تشریعی ولی معصوم و حدود هر یک از آن</w:t>
      </w:r>
      <w:r>
        <w:rPr>
          <w:rFonts w:eastAsia="IRNazanin" w:cs="IRNazanin"/>
          <w:color w:val="111111"/>
          <w:sz w:val="28"/>
          <w:szCs w:val="28"/>
          <w:rtl w:val="true"/>
          <w:lang w:bidi="fa-IR"/>
        </w:rPr>
        <w:t xml:space="preserve">. </w:t>
      </w:r>
      <w:bookmarkStart w:id="36" w:name="pg1080_6372"/>
    </w:p>
    <w:p>
      <w:pPr>
        <w:pStyle w:val="BookText"/>
        <w:rPr/>
      </w:pPr>
      <w:bookmarkEnd w:id="3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آن حضرت در مورد معجزه اعم از ماهیت، ضرورت و فرق آن با کرامت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وارده از آن حضرت در مورد شفاعت و حدود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ولایت فقیه و حدود آن در روایات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ولایت غیر فقیه در زمان غیبت در روایات آن حضرت</w:t>
      </w:r>
      <w:r>
        <w:rPr>
          <w:rFonts w:eastAsia="IRNazanin" w:cs="IRNazanin"/>
          <w:color w:val="111111"/>
          <w:sz w:val="28"/>
          <w:szCs w:val="28"/>
          <w:rtl w:val="true"/>
          <w:lang w:bidi="fa-IR"/>
        </w:rPr>
        <w:t>.</w:t>
      </w:r>
    </w:p>
    <w:p>
      <w:pPr>
        <w:pStyle w:val="Heading3"/>
        <w:numPr>
          <w:ilvl w:val="2"/>
          <w:numId w:val="1"/>
        </w:numPr>
        <w:rPr/>
      </w:pPr>
      <w:bookmarkStart w:id="37" w:name="__RefHeading___Toc1965792_373438147"/>
      <w:bookmarkStart w:id="38" w:name="_Toc14"/>
      <w:bookmarkEnd w:id="37"/>
      <w:r>
        <w:rPr>
          <w:rtl w:val="true"/>
        </w:rPr>
        <w:t>ز</w:t>
      </w:r>
      <w:r>
        <w:rPr>
          <w:rtl w:val="true"/>
        </w:rPr>
        <w:t xml:space="preserve">. </w:t>
      </w:r>
      <w:r>
        <w:rPr>
          <w:rtl w:val="true"/>
        </w:rPr>
        <w:t>مباحث علوم انسانی و طبیعی</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کلیه روایات وارده در این علوم از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صحت و سقم روایات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وارده آن روایات وارده آن حضرت در علوم گوناگون مانند طب و نجوم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وارده آن حضرت در علوم انسانی مانند روانشناسی، جامعه شناسی، اقتصاد و غیره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تفسیر احادیث مشکله امام هفتم عليه السلام</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080_6374"/>
      <w:bookmarkStart w:id="40" w:name="pg1080_6374"/>
      <w:bookmarkEnd w:id="40"/>
    </w:p>
    <w:p>
      <w:pPr>
        <w:pStyle w:val="Heading2"/>
        <w:numPr>
          <w:ilvl w:val="1"/>
          <w:numId w:val="1"/>
        </w:numPr>
        <w:rPr/>
      </w:pPr>
      <w:bookmarkStart w:id="41" w:name="pg1080_6374"/>
      <w:bookmarkStart w:id="42" w:name="__RefHeading___Toc1965794_373438147"/>
      <w:bookmarkStart w:id="43" w:name="_Toc15"/>
      <w:bookmarkEnd w:id="41"/>
      <w:bookmarkEnd w:id="42"/>
      <w:r>
        <w:rPr>
          <w:rtl w:val="true"/>
        </w:rPr>
        <w:t>عناوین کمیسیون سیره و مباحث اخلاقی</w:t>
      </w:r>
      <w:bookmarkEnd w:id="43"/>
    </w:p>
    <w:p>
      <w:pPr>
        <w:pStyle w:val="Heading3"/>
        <w:numPr>
          <w:ilvl w:val="2"/>
          <w:numId w:val="1"/>
        </w:numPr>
        <w:rPr/>
      </w:pPr>
      <w:bookmarkStart w:id="44" w:name="__RefHeading___Toc1965796_373438147"/>
      <w:bookmarkStart w:id="45" w:name="_Toc16"/>
      <w:bookmarkEnd w:id="44"/>
      <w:r>
        <w:rPr>
          <w:rtl w:val="true"/>
        </w:rPr>
        <w:t>الف</w:t>
      </w:r>
      <w:r>
        <w:rPr>
          <w:rtl w:val="true"/>
        </w:rPr>
        <w:t xml:space="preserve">. </w:t>
      </w:r>
      <w:r>
        <w:rPr>
          <w:rtl w:val="true"/>
        </w:rPr>
        <w:t>موضوع کلی</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کلیه روایات وارده در موضوع سیره و اخلاق از امام هفتم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صحت و سقم روایات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سیره در فرهنگ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 سیره نگاری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بحث در موضوع سیره ائمه معصومین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سیره ائمه عليهم السلام در هدایت جامعه و میزان تاکید بر آن در فرهنگ اسلامی</w:t>
      </w:r>
      <w:r>
        <w:rPr>
          <w:rFonts w:eastAsia="IRNazanin" w:cs="IRNazanin"/>
          <w:color w:val="111111"/>
          <w:sz w:val="28"/>
          <w:szCs w:val="28"/>
          <w:rtl w:val="true"/>
          <w:lang w:bidi="fa-IR"/>
        </w:rPr>
        <w:t xml:space="preserve">. </w:t>
      </w:r>
      <w:bookmarkStart w:id="46" w:name="pg1080_6375"/>
    </w:p>
    <w:p>
      <w:pPr>
        <w:pStyle w:val="Heading3"/>
        <w:numPr>
          <w:ilvl w:val="2"/>
          <w:numId w:val="1"/>
        </w:numPr>
        <w:rPr/>
      </w:pPr>
      <w:bookmarkStart w:id="47" w:name="__RefHeading___Toc1965798_373438147"/>
      <w:bookmarkStart w:id="48" w:name="_Toc17"/>
      <w:bookmarkEnd w:id="46"/>
      <w:bookmarkEnd w:id="47"/>
      <w:r>
        <w:rPr>
          <w:rtl w:val="true"/>
        </w:rPr>
        <w:t>ب</w:t>
      </w:r>
      <w:r>
        <w:rPr>
          <w:rtl w:val="true"/>
        </w:rPr>
        <w:t xml:space="preserve">. </w:t>
      </w:r>
      <w:r>
        <w:rPr>
          <w:rtl w:val="true"/>
        </w:rPr>
        <w:t>سیره امام کاظم علیه السلام در زندگی شخصی</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روایات وارده در این باب از امام هفتم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کلی میزان صحت و سقم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روایات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امام با زهاد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روحانی و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حفظ شعائر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اخلاقی امام کاظم علیه السلام</w:t>
      </w:r>
      <w:r>
        <w:rPr>
          <w:rFonts w:eastAsia="IRNazanin" w:cs="IRNazanin"/>
          <w:color w:val="111111"/>
          <w:sz w:val="28"/>
          <w:szCs w:val="28"/>
          <w:rtl w:val="true"/>
          <w:lang w:bidi="fa-IR"/>
        </w:rPr>
        <w:t>.</w:t>
      </w:r>
    </w:p>
    <w:p>
      <w:pPr>
        <w:pStyle w:val="Heading3"/>
        <w:numPr>
          <w:ilvl w:val="2"/>
          <w:numId w:val="1"/>
        </w:numPr>
        <w:rPr/>
      </w:pPr>
      <w:bookmarkStart w:id="49" w:name="__RefHeading___Toc1965800_373438147"/>
      <w:bookmarkStart w:id="50" w:name="_Toc18"/>
      <w:bookmarkEnd w:id="49"/>
      <w:r>
        <w:rPr>
          <w:rtl w:val="true"/>
        </w:rPr>
        <w:t>ج</w:t>
      </w:r>
      <w:r>
        <w:rPr>
          <w:rtl w:val="true"/>
        </w:rPr>
        <w:t xml:space="preserve">. </w:t>
      </w:r>
      <w:r>
        <w:rPr>
          <w:rtl w:val="true"/>
        </w:rPr>
        <w:t>سیره امام کاظم علیه السلام در برخورد با عشیره و اهل بیت خود</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روایات وارده در این باب از امام هفتم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کلی میزان صحت و سقم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روایات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خویشاوندان دور و نزدیک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خدمتگزاران و موالی خود</w:t>
      </w:r>
      <w:r>
        <w:rPr>
          <w:rFonts w:eastAsia="IRNazanin" w:cs="IRNazanin"/>
          <w:color w:val="111111"/>
          <w:sz w:val="28"/>
          <w:szCs w:val="28"/>
          <w:rtl w:val="true"/>
          <w:lang w:bidi="fa-IR"/>
        </w:rPr>
        <w:t>.</w:t>
      </w:r>
    </w:p>
    <w:p>
      <w:pPr>
        <w:pStyle w:val="Heading3"/>
        <w:numPr>
          <w:ilvl w:val="2"/>
          <w:numId w:val="1"/>
        </w:numPr>
        <w:rPr/>
      </w:pPr>
      <w:bookmarkStart w:id="51" w:name="__RefHeading___Toc1965802_373438147"/>
      <w:bookmarkStart w:id="52" w:name="_Toc19"/>
      <w:bookmarkEnd w:id="51"/>
      <w:r>
        <w:rPr>
          <w:rtl w:val="true"/>
        </w:rPr>
        <w:t>د</w:t>
      </w:r>
      <w:r>
        <w:rPr>
          <w:rtl w:val="true"/>
        </w:rPr>
        <w:t xml:space="preserve">. </w:t>
      </w:r>
      <w:r>
        <w:rPr>
          <w:rtl w:val="true"/>
        </w:rPr>
        <w:t>سیره امام کاظم علیه السلام در برخورد با مردم</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روایات وارده در این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کلی میزان صحت و سقم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روایات یاد شده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همسایگان و همراهان</w:t>
      </w:r>
      <w:r>
        <w:rPr>
          <w:rFonts w:eastAsia="IRNazanin" w:cs="IRNazanin"/>
          <w:color w:val="111111"/>
          <w:sz w:val="28"/>
          <w:szCs w:val="28"/>
          <w:rtl w:val="true"/>
          <w:lang w:bidi="fa-IR"/>
        </w:rPr>
        <w:t xml:space="preserve">. </w:t>
      </w:r>
      <w:bookmarkStart w:id="53" w:name="pg1080_6376"/>
    </w:p>
    <w:p>
      <w:pPr>
        <w:pStyle w:val="BookText"/>
        <w:rPr/>
      </w:pPr>
      <w:bookmarkEnd w:id="5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و آشنایان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و مخالفین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شاگردان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علماء عصر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حرف و صنایع و کشاورزان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تجار و کسبه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محرومان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متصدیان امور</w:t>
      </w:r>
      <w:r>
        <w:rPr>
          <w:rFonts w:eastAsia="IRNazanin" w:cs="IRNazanin"/>
          <w:color w:val="111111"/>
          <w:sz w:val="28"/>
          <w:szCs w:val="28"/>
          <w:rtl w:val="true"/>
          <w:lang w:bidi="fa-IR"/>
        </w:rPr>
        <w:t>.</w:t>
      </w:r>
    </w:p>
    <w:p>
      <w:pPr>
        <w:pStyle w:val="Heading3"/>
        <w:numPr>
          <w:ilvl w:val="2"/>
          <w:numId w:val="1"/>
        </w:numPr>
        <w:rPr/>
      </w:pPr>
      <w:bookmarkStart w:id="54" w:name="__RefHeading___Toc1965804_373438147"/>
      <w:bookmarkStart w:id="55" w:name="_Toc20"/>
      <w:bookmarkEnd w:id="54"/>
      <w:r>
        <w:rPr>
          <w:rtl w:val="true"/>
        </w:rPr>
        <w:t>ه</w:t>
      </w:r>
      <w:r>
        <w:rPr>
          <w:rtl w:val="true"/>
        </w:rPr>
        <w:t xml:space="preserve">. </w:t>
      </w:r>
      <w:r>
        <w:rPr>
          <w:rtl w:val="true"/>
        </w:rPr>
        <w:t>سیره امام کاظم علیه السلام در برخورد با جریان های نامطلوب فکری و اجتماعی و اقتصادی</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روایات وارده در این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کلی میزان صحت و سقم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روایات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اخلاقی و روحیه بی تفاوتی و سازشکاری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فساد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اجحاف، اختناق، استعمار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انحراف های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 الحاد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اختلالات ناشی از انحرافات فکری در زمینه مرابطه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رویدادهای مخالف مصالح کلی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امام کاظم علیه السلام در برخورد با مواهب طبیعت و مسائل بهداشت و امر کشاورزی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روایات وارده در این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کلی میزان صحت و سقم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روایات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امام به امر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امام به عمران و آبادی و حفظ مواهب طبیعی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به مسائل بهداشتی</w:t>
      </w:r>
      <w:r>
        <w:rPr>
          <w:rFonts w:eastAsia="IRNazanin" w:cs="IRNazanin"/>
          <w:color w:val="111111"/>
          <w:sz w:val="28"/>
          <w:szCs w:val="28"/>
          <w:rtl w:val="true"/>
          <w:lang w:bidi="fa-IR"/>
        </w:rPr>
        <w:t xml:space="preserve">. </w:t>
      </w:r>
      <w:bookmarkStart w:id="56" w:name="pg1080_6378"/>
    </w:p>
    <w:p>
      <w:pPr>
        <w:pStyle w:val="Heading2"/>
        <w:numPr>
          <w:ilvl w:val="1"/>
          <w:numId w:val="1"/>
        </w:numPr>
        <w:rPr/>
      </w:pPr>
      <w:bookmarkStart w:id="57" w:name="__RefHeading___Toc1965806_373438147"/>
      <w:bookmarkStart w:id="58" w:name="_Toc21"/>
      <w:bookmarkEnd w:id="56"/>
      <w:bookmarkEnd w:id="57"/>
      <w:r>
        <w:rPr>
          <w:rtl w:val="true"/>
        </w:rPr>
        <w:t>عناوین کمیسیون آل، اصحاب و شاگردان حضرت علیه السلام</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همسران امام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دائم و موقت و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هر یک از آن ها به همسری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تعدد زوجات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فرزندان حضرت موسی بن جعفر علیه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خصوصیات علمی، اخلاقی، سیاسی و عقیدتی هر یک از آن ها و این که از کدام مادر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برادران و بستگان حضرت موسی بن جعفر علیه السلام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موسی بن جعفر علیه السلام و دیدگاه امام نسبت به آن ها و تحقیق درمورد دو فرقه اسماعیلیه و فطحیه و محل دفن هر کدام از آن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و رجال علمی خاندان امام 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شاگردان و راویان حضرت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شاگرد و صحابی و راوی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رواة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شاگردان و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اصحاب و شاگردان و رواة علمی و سیاسی و اخلاقی حضرت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هر یک از اصحاب و شاگردان و رواة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و شاگردانی که اصل یا کتابی دارند</w:t>
      </w:r>
      <w:r>
        <w:rPr>
          <w:rFonts w:eastAsia="IRNazanin" w:cs="IRNazanin"/>
          <w:color w:val="111111"/>
          <w:sz w:val="28"/>
          <w:szCs w:val="28"/>
          <w:rtl w:val="true"/>
          <w:lang w:bidi="fa-IR"/>
        </w:rPr>
        <w:t xml:space="preserve">. </w:t>
      </w:r>
      <w:bookmarkStart w:id="59" w:name="pg1080_6380"/>
    </w:p>
    <w:p>
      <w:pPr>
        <w:pStyle w:val="Heading2"/>
        <w:numPr>
          <w:ilvl w:val="1"/>
          <w:numId w:val="1"/>
        </w:numPr>
        <w:rPr/>
      </w:pPr>
      <w:bookmarkStart w:id="60" w:name="__RefHeading___Toc1965808_373438147"/>
      <w:bookmarkStart w:id="61" w:name="_Toc22"/>
      <w:bookmarkEnd w:id="59"/>
      <w:bookmarkEnd w:id="60"/>
      <w:r>
        <w:rPr>
          <w:rtl w:val="true"/>
        </w:rPr>
        <w:t>عناوین کمیسیون آثار ادبی و فرهنگی امام هفتم علیه السلام</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مجموعه خطبه های امام علیه السلام و ترجمه آن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برخوردهای امام با حاکمان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هادی،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کاظمین و نیز تاریخ مقابر قریش و وجه تسمیه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وضع اجتماعی عصر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در سخنان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امام و نکات ادبی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چهل رباعی از گفتارهای کوتاه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شعرهای سروده شده درباره امام، به عربی و فارسی از عصر آن حضرت تا امروز</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های ماثوره و دعاهای منقول از امام و نیز زیارت های ماثور درباره امام از دیگر ائمه 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امام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چهل حدیث در موضوع های اجتماعی، اخلاقی و ترجمه آن به فارسی</w:t>
      </w:r>
      <w:r>
        <w:rPr>
          <w:rFonts w:eastAsia="IRNazanin" w:cs="IRNazanin"/>
          <w:color w:val="111111"/>
          <w:sz w:val="28"/>
          <w:szCs w:val="28"/>
          <w:rtl w:val="true"/>
          <w:lang w:bidi="fa-IR"/>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المواضيع المصادق عليها من قبل اللجان الخمس المنبثقة عن الندوة التمهيدية للمؤتمر العالمي الثالث للامام الرضا علیه السلام </w:t>
      </w:r>
      <w:bookmarkStart w:id="62" w:name="pg1080_6383"/>
    </w:p>
    <w:p>
      <w:pPr>
        <w:pStyle w:val="Heading2"/>
        <w:numPr>
          <w:ilvl w:val="1"/>
          <w:numId w:val="1"/>
        </w:numPr>
        <w:rPr/>
      </w:pPr>
      <w:bookmarkStart w:id="63" w:name="__RefHeading___Toc1965810_373438147"/>
      <w:bookmarkStart w:id="64" w:name="_Toc23"/>
      <w:bookmarkEnd w:id="62"/>
      <w:bookmarkEnd w:id="63"/>
      <w:r>
        <w:rPr>
          <w:rtl w:val="true"/>
        </w:rPr>
        <w:t>الفهرست</w:t>
      </w:r>
      <w:bookmarkEnd w:id="64"/>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عناوين و مواضيع اللجنة المختصة بالجانب السياسي في حياة الامام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عناوين و مواضيع اللجنة المختصة بالجانب العلمي في حياة الامام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عناوين و مواضيع اللجنة المختصة بالسيرة و الجانب الاخلاقي في حياة الامام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عناوين و مواضيع اللجنة المختصة بدراسة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السابع علیه السلام و أصحابه و تلامذته</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عناوين و مواضيع اللجنة المختصة بدراسة الآثار الادبية و الثقافية للامام السابع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لهذا و 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اشرف الانبياء و خاتم المرسلين محمد صلى الله عليه و آله و سلّم و على اوصياءه المنتجبين و على جميع الشهداء و الصالحين و اللعن على اعدائهم اعداء الدين أبد الابدين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معرفة المقام السامي للامامة و القيادة، و التعريف بهذا المقام، و البحث و التحقيق في تأريخ سيرة الائمة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يعتبر من اهم المسائل الاعتقادية و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يزيد في أهميتها الاعتقاد بوجوب أتباع الائمة علیهم السلام و السير على خطهم و منهجهم، و قد حظي هذا الامر المهم، و لايزال يحظى، على مر التاريخ الشيعي باهتمام رجال عظماء و شخصيات بارزة من اصحاب الهمم العالية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كما لا يخفى فان المؤتمر العالمي للامام الرضا علیه السلام مصمم جهد امكانه أن يسير قدما و بخطى حثيثة و مستمرة من اجل تحقيق اهدافه المباركة، في التعريف بمقام اهل البيت علیهم السلام و منزلتهم، و بحث سيرتهم المعطرة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التحقيق فيها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هذا التحرك أى المؤتمر العالمي للامام الرضا علیه السلام الذي بدأ بجهود محمودة بذلها حجة الاسلام و المسلمين الشيخ واعظ طبسي ممثل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محافظة خراسان و سادن الروضة الرضوية المقدسة، متزامنا مع ذكرى مولد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 xml:space="preserve">افضل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1363/3/18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هذا التحرك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عقده للمؤتمرات و الاجتماعات العلمية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اثبت انه قادر على ان يكون بارقة أمل و منطلقا لتحركات مفيدة و بناءة في المستقبل من أجل معرفة الأئمة المعصومين علیهم السلام و التعريف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اجل استمرار هذا التحرك البناء، فان المؤتمر العالمي للامام الرضا علیه السلام مصمم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مؤتمرات عالمية اكثر، وينشي مجمعات علمية أوسع، من أجل التعريف بشخصيات المعصومين الاربعة عشر عليهم السلام، و من هذا المنطلق، و بعد اقامة مؤتمرين عظيمين حول شخصية الامام الرضا علیه السلام و سيرته، و بعد استشارة عدد من اهل العلم و الشخصيات السياسية، رأينا أن يكون التجمع العالمي الثالث مختصا بالتعريف بشخصية الامام المظلوم موسى بن جعفر علیه السلام، و بالفعل ففي يوم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66/4/17</w:t>
      </w:r>
      <w:r>
        <w:rPr>
          <w:rFonts w:ascii="IRNazanin" w:hAnsi="IRNazanin" w:eastAsia="IRNazanin"/>
          <w:color w:val="111111"/>
          <w:sz w:val="28"/>
          <w:sz w:val="28"/>
          <w:szCs w:val="28"/>
          <w:rtl w:val="true"/>
          <w:lang w:bidi="fa-IR"/>
        </w:rPr>
        <w:t>، و الذي صادف الذكرى السنوية المباركة لمولد نجله العظيم الامام الرضا علیه السلام، تمّ اقامة ندوة تمهيدية من أجل التخطيط لتحقيق تلك المهمة، و اعداد البحوث و المقالات المختصة بسيرته و حياته علیه السلام في سبيل بلورتها و تنظيمها</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لبى دعوتنا لحضور هذه الندوة، عدد كبير من العلماء و المحققين و اساتذة الحوزات و الجامعات و شاركوا بشكل فعّال في الجلسات المتعددة للجان المنبثقة عنها، و ناقشوا المواضيع المقترحة حول شخصية الامام الكاظم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ها نحن نضع امامكم مجموعة ما تمخضت عنه تلك الندوة من عناوين للمواضيع و المقالات التي يتم التحقيق و الكتابة فيها، و نقاط مهمة مرتبطة بتلك المقالات، قد تم بحثها و المصادقة عليها من قبل الضيوف المحققين و العلماء المشاركين في اللجان الخمس و من قبل الهيئة العلمية للمؤتمر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نقدمها من أجل اختيار موضوع او اكثر للكتابة فيه و رفدنا بما تجود به اقلام المفكرين من كتابة مقال أوتأليف كتاب، أوانشاء شعر و نظم قصيدة في خصوص موضوع من المواضيع، و نأمل بذلك مساعدتكم في اقامة المؤتمر المزمع عقده من اجل تحقيق هدفه المقدس المنشود، و هو التعريف بشخصية الامام موسى بن جعفر علیه السلام، و انا لنأمل ان لا يبخل علينا الأخوة بفيض معلوماتهم محققين بذلك لنا و لبقية اتباع الائمة المعصومين علیهم السلام النفع و الخير و 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حالة رغبتكم بالتعاون في الكتابة و التحقيق و طبع المقالات، نرجو منكم اعلام الامانة العامة للمؤتمر بذلك مع مراعاة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المقالات، من الناحية العلمية، غنيّة بالتحقيقات العميقة و المركزة، بحيث تكون بمثابة مصدر مهم للأجيال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وجود الاستعداد لديكم للتعاون، و كذلك في حالة وجود تحقيق من التحقيقات عندكم، نرجو منكم اعلام الامانة العامة للمؤتمر كتابة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مستعد ان يضع كافة امكانياته تحت تصرف المحققين و العلماء و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يرفدهم بكل ما يحتاجون اليه في تحقيقاتهم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المرسلة 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بشكل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اقامة المؤتمر، و بعد اقامته تعرض تلك المقالات على المؤتمر، و بعد اجراء المناقشات و التعديلات اللازمة بشأنها من قبل اللجان المختصة، و بعد مصادقة الهيئة العلمية للمؤتمر، يتم طبعها و توزيعها كنتاج من نتاجات المؤتمر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سيتم تقديم 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مصادقة الهيئة العلمية للمؤتمر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لأفضل ما يكتب من مقالة كتاب، قصيدة، شعر، و لأقواها دليلا، و أغزرها علما، و أمتنها و أركزها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أمين المؤتمر العالمي للامام الرضا عليه السلام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إسماعيل فردوسي پور </w:t>
      </w:r>
      <w:bookmarkStart w:id="65" w:name="pg1080_6388"/>
    </w:p>
    <w:p>
      <w:pPr>
        <w:pStyle w:val="Heading2"/>
        <w:numPr>
          <w:ilvl w:val="1"/>
          <w:numId w:val="1"/>
        </w:numPr>
        <w:rPr/>
      </w:pPr>
      <w:bookmarkStart w:id="66" w:name="__RefHeading___Toc1965812_373438147"/>
      <w:bookmarkStart w:id="67" w:name="_Toc24"/>
      <w:bookmarkEnd w:id="65"/>
      <w:bookmarkEnd w:id="66"/>
      <w:r>
        <w:rPr>
          <w:rtl w:val="true"/>
        </w:rPr>
        <w:t>العناوين التي تم التصويت عليها في اللجنة المختصة بالجانب السياسي في حياة الامام السابع موسى بن جعفر علیه السلام</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في الظروف السياسية، الاجتماعية، الاقتصادية، و الجغرافيا السياسية للعالم الاسلامي في عصر الامام علیه السلام، مع الاخذ بنظر الاعتبار طبيعة تلك الظروف المحيطة بالامام، و رأيه علیه السلام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حركة التشيع في زمن الامام علیه السلام من الناحية السياسية و الدينية و كيفية ترسيخ و تركيز امامة الامام الكاظم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الارضية المساعدة التي تركها الائمة السابقون علیه السلام و التي أثرت في الحركة الجهادية و السياسية للامام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العوامل المساعدة على تأسيس حكومة اسلامية في عصر الامام علیه السلام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خصائص الحكم العباسي، الخلفاء المعاصرين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المهدى، الهادى، و خصوصا الرشيد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الاساليب التي اتبعها العباسيون في تثبيت سلطتهم من الاساليب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الاستفادة سياسيا من علماء البلاط، و من التيارات الفكرية و السياسية المطروحة آنذاك، كذلك من الاسالیب اضعاف الامام علیه السلام و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الموقع السياسي و الاجتماعي للامام علیه السلام و أثر ذلك في أتساع حركة التشيع، و رغبة الناس في اقامة حكومة لأهل البيت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اساليب الامام علیه السلام في استفادته من المعارف و القيم، و الحقائق التأريخية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التأكيد عليها، و تكريسها في ان تصب في مجرى تحقيق الحكومة الاسلامية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استجلاء المواقف السياسية للامام علیه السلام من خلال اقواله و احاديثه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الاساليب التي اتبعها الامام علیه السلام في جهاده و كفاحه من قبيل التقية، الكتمان، افشاء الاسرار و كيفية اتصال الشيعة به، و كيفية التسلل الى أجهزة السلطة الحاكمة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حركات العلويين و آثارها الايجابية و السلبية، و أسباب عدم نجاحها و مواقف الامام بالنسبة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الفرق و التيارات السياسية المنسوبة الى الشيعة في عصر الامام علیه السلام، و بواعث قيامها و كيفية ظهورها و الموقف الذي اتخذه الامام علیه السلام منها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حياة الامام علیه السلام في السجن، تعامله مع قضية السجون، سلوكه مع السجانين، و كيفية استشهاده علیه السلام، و تأثير ذلك على المسيرة الجهادية</w:t>
      </w:r>
      <w:r>
        <w:rPr>
          <w:rFonts w:eastAsia="IRNazanin" w:cs="IRNazanin"/>
          <w:color w:val="111111"/>
          <w:sz w:val="28"/>
          <w:szCs w:val="28"/>
          <w:rtl w:val="true"/>
          <w:lang w:bidi="fa-IR"/>
        </w:rPr>
        <w:t xml:space="preserve">. </w:t>
      </w:r>
      <w:bookmarkStart w:id="68" w:name="pg1080_6390"/>
    </w:p>
    <w:p>
      <w:pPr>
        <w:pStyle w:val="Heading2"/>
        <w:numPr>
          <w:ilvl w:val="1"/>
          <w:numId w:val="1"/>
        </w:numPr>
        <w:rPr/>
      </w:pPr>
      <w:bookmarkStart w:id="69" w:name="__RefHeading___Toc1965814_373438147"/>
      <w:bookmarkStart w:id="70" w:name="_Toc25"/>
      <w:bookmarkEnd w:id="68"/>
      <w:bookmarkEnd w:id="69"/>
      <w:r>
        <w:rPr>
          <w:rtl w:val="true"/>
        </w:rPr>
        <w:t>عناوين اللجنة المختصة في الجانب العلمي في حياة الامام السابع عليه السلام</w:t>
      </w:r>
      <w:bookmarkEnd w:id="70"/>
    </w:p>
    <w:p>
      <w:pPr>
        <w:pStyle w:val="Heading3"/>
        <w:numPr>
          <w:ilvl w:val="2"/>
          <w:numId w:val="1"/>
        </w:numPr>
        <w:rPr/>
      </w:pPr>
      <w:bookmarkStart w:id="71" w:name="__RefHeading___Toc1965816_373438147"/>
      <w:bookmarkStart w:id="72" w:name="_Toc26"/>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التفسير و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الفقهية و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الفلسفية و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الكلامية و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الامامة و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هذه البحوث تدخل في دائرة بحوث علم الكلام لكن أفرزت هنا لأهميتها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العلوم الانسانية و الطبيعية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965818_373438147"/>
      <w:bookmarkStart w:id="74" w:name="_Toc27"/>
      <w:bookmarkEnd w:id="73"/>
      <w:r>
        <w:rPr>
          <w:rtl w:val="true"/>
        </w:rPr>
        <w:t>الف</w:t>
      </w:r>
      <w:r>
        <w:rPr>
          <w:rtl w:val="true"/>
        </w:rPr>
        <w:t xml:space="preserve">- </w:t>
      </w:r>
      <w:r>
        <w:rPr>
          <w:rtl w:val="true"/>
        </w:rPr>
        <w:t>التفسير و علوم القرآن</w:t>
      </w:r>
      <w:r>
        <w:rPr>
          <w:rtl w:val="true"/>
        </w:rPr>
        <w:t>:</w:t>
      </w:r>
      <w:bookmarkEnd w:id="7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الروايات الواردة عن الامام الكاظم علیه السلام بشأن التفسير</w:t>
      </w:r>
      <w:r>
        <w:rPr>
          <w:rFonts w:eastAsia="IRNazanin" w:cs="IRNazanin"/>
          <w:color w:val="111111"/>
          <w:sz w:val="28"/>
          <w:szCs w:val="28"/>
          <w:rtl w:val="true"/>
          <w:lang w:bidi="fa-IR"/>
        </w:rPr>
        <w:t xml:space="preserve">. </w:t>
      </w:r>
      <w:bookmarkStart w:id="75" w:name="pg1080_6391"/>
    </w:p>
    <w:p>
      <w:pPr>
        <w:pStyle w:val="BookText"/>
        <w:rPr/>
      </w:pPr>
      <w:bookmarkEnd w:id="7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تلك الروايات من حيث صدقها و كذبها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المواضيع المستفادة من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 بحث الروايات الواردة حول الايات المتعلقة بالمواضيع البارزة و المهمة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الاعجاز،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 بحث الروايات المتعلقة بعلوم القرآن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التأويل، التنزيل، عدم التحريف، الناسخ و المنسوخ، المحكم و المتشابه، الحروف المقطعة، حدوث و قدم القرآن، و امثالها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الامام علیه السلام بالقرآن و تمسکه و احتجاجه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الامام علیه السلام في التفسير</w:t>
      </w:r>
      <w:r>
        <w:rPr>
          <w:rFonts w:eastAsia="IRNazanin" w:cs="IRNazanin"/>
          <w:color w:val="111111"/>
          <w:sz w:val="28"/>
          <w:szCs w:val="28"/>
          <w:rtl w:val="true"/>
          <w:lang w:bidi="fa-IR"/>
        </w:rPr>
        <w:t>.</w:t>
      </w:r>
    </w:p>
    <w:p>
      <w:pPr>
        <w:pStyle w:val="Heading3"/>
        <w:numPr>
          <w:ilvl w:val="2"/>
          <w:numId w:val="1"/>
        </w:numPr>
        <w:rPr/>
      </w:pPr>
      <w:bookmarkStart w:id="76" w:name="__RefHeading___Toc1965820_373438147"/>
      <w:bookmarkStart w:id="77" w:name="_Toc28"/>
      <w:bookmarkEnd w:id="76"/>
      <w:r>
        <w:rPr>
          <w:rtl w:val="true"/>
        </w:rPr>
        <w:t>ب</w:t>
      </w:r>
      <w:r>
        <w:rPr>
          <w:rtl w:val="true"/>
        </w:rPr>
        <w:t xml:space="preserve">- </w:t>
      </w:r>
      <w:r>
        <w:rPr>
          <w:rtl w:val="true"/>
        </w:rPr>
        <w:t>الفقه و الاصول</w:t>
      </w:r>
      <w:r>
        <w:rPr>
          <w:rtl w:val="true"/>
        </w:rPr>
        <w:t>:</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الروايات الوارده عنه علیه السلام في علم الفقه و الاصول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مواضيعها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القواعد الاصولية المستنبطة من روايات الامام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القواعد و المسائل الفقهية الواردة في كلام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هو البحث الاجمالي لتلك القواعد و المسائل الواردة في كلامه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الروايات الواردة عن الامام بشأن فلسفة الاحكام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تعامل الامام علیه السلام مع أحاديث و فتاوى أهل السنة</w:t>
      </w:r>
      <w:r>
        <w:rPr>
          <w:rFonts w:eastAsia="IRNazanin" w:cs="IRNazanin"/>
          <w:color w:val="111111"/>
          <w:sz w:val="28"/>
          <w:szCs w:val="28"/>
          <w:rtl w:val="true"/>
          <w:lang w:bidi="fa-IR"/>
        </w:rPr>
        <w:t>.</w:t>
      </w:r>
    </w:p>
    <w:p>
      <w:pPr>
        <w:pStyle w:val="Heading3"/>
        <w:numPr>
          <w:ilvl w:val="2"/>
          <w:numId w:val="1"/>
        </w:numPr>
        <w:rPr/>
      </w:pPr>
      <w:bookmarkStart w:id="78" w:name="__RefHeading___Toc1965822_373438147"/>
      <w:bookmarkStart w:id="79" w:name="_Toc29"/>
      <w:bookmarkEnd w:id="78"/>
      <w:r>
        <w:rPr>
          <w:rtl w:val="true"/>
        </w:rPr>
        <w:t>ج</w:t>
      </w:r>
      <w:r>
        <w:rPr>
          <w:rtl w:val="true"/>
        </w:rPr>
        <w:t xml:space="preserve">- </w:t>
      </w:r>
      <w:r>
        <w:rPr>
          <w:rtl w:val="true"/>
        </w:rPr>
        <w:t>علم الحديث</w:t>
      </w:r>
      <w:r>
        <w:rPr>
          <w:rtl w:val="true"/>
        </w:rPr>
        <w:t>:</w:t>
      </w:r>
      <w:bookmarkEnd w:id="7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الروايات الواردة في علم الحديث</w:t>
      </w:r>
      <w:r>
        <w:rPr>
          <w:rFonts w:eastAsia="Amiri" w:cs="Amiri" w:ascii="Amiri" w:hAnsi="Amiri"/>
          <w:color w:val="111111"/>
          <w:sz w:val="28"/>
          <w:szCs w:val="28"/>
          <w:rtl w:val="true"/>
          <w:lang w:bidi="ar-SA"/>
        </w:rPr>
        <w:t xml:space="preserve">. </w:t>
      </w:r>
      <w:bookmarkStart w:id="80" w:name="pg1080_6392"/>
    </w:p>
    <w:p>
      <w:pPr>
        <w:pStyle w:val="BookText"/>
        <w:rPr/>
      </w:pPr>
      <w:bookmarkEnd w:id="8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موضوعاتها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قيمة علم الحديث في روايات الامام الكاظم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كيفية عرض الروايات على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965824_373438147"/>
      <w:bookmarkStart w:id="82" w:name="_Toc30"/>
      <w:bookmarkEnd w:id="81"/>
      <w:r>
        <w:rPr>
          <w:rtl w:val="true"/>
        </w:rPr>
        <w:t>د</w:t>
      </w:r>
      <w:r>
        <w:rPr>
          <w:rtl w:val="true"/>
        </w:rPr>
        <w:t xml:space="preserve">- </w:t>
      </w:r>
      <w:r>
        <w:rPr>
          <w:rtl w:val="true"/>
        </w:rPr>
        <w:t>الفلسفة و العرفان</w:t>
      </w:r>
      <w:r>
        <w:rPr>
          <w:rtl w:val="true"/>
        </w:rPr>
        <w:t>:</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كافة الروايات و الادعية و الزيارات الواردة عن الامام علیه السلام في الفلسفة و العرفان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تلك الروايات و الادعية و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مواضيعها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الاحاديث العرفانية و الفلسفية و مقارنتها بالعرفان و الفلسفة في العقائد الاخرى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الامام بالتصوف و العرفان، و تبيين وضع الصوفية في عصر الامام علیه السلام و احتجاجاته علیه السلام معهم</w:t>
      </w:r>
      <w:r>
        <w:rPr>
          <w:rFonts w:eastAsia="IRNazanin" w:cs="IRNazanin"/>
          <w:color w:val="111111"/>
          <w:sz w:val="28"/>
          <w:szCs w:val="28"/>
          <w:rtl w:val="true"/>
          <w:lang w:bidi="fa-IR"/>
        </w:rPr>
        <w:t>.</w:t>
      </w:r>
    </w:p>
    <w:p>
      <w:pPr>
        <w:pStyle w:val="Heading3"/>
        <w:numPr>
          <w:ilvl w:val="2"/>
          <w:numId w:val="1"/>
        </w:numPr>
        <w:rPr/>
      </w:pPr>
      <w:bookmarkStart w:id="83" w:name="__RefHeading___Toc1965826_373438147"/>
      <w:bookmarkStart w:id="84" w:name="_Toc31"/>
      <w:bookmarkEnd w:id="83"/>
      <w:r>
        <w:rPr>
          <w:rtl w:val="true"/>
        </w:rPr>
        <w:t>ه</w:t>
      </w:r>
      <w:r>
        <w:rPr>
          <w:rtl w:val="true"/>
        </w:rPr>
        <w:t xml:space="preserve">- </w:t>
      </w:r>
      <w:r>
        <w:rPr>
          <w:rtl w:val="true"/>
        </w:rPr>
        <w:t xml:space="preserve">علم الكلام و الاعتقادات </w:t>
      </w:r>
      <w:r>
        <w:rPr>
          <w:rtl w:val="true"/>
        </w:rPr>
        <w:t>(</w:t>
      </w:r>
      <w:r>
        <w:rPr>
          <w:rtl w:val="true"/>
        </w:rPr>
        <w:t>العقائد</w:t>
      </w:r>
      <w:r>
        <w:rPr>
          <w:rtl w:val="true"/>
        </w:rPr>
        <w:t>):</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كافة الروايات المأثورة عن الامام علیه السلام في خصوص المسائل الكلامية و الاعتقادية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تلك الروايات من حيث عنها و سمينها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مواضيعها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تحقيق الروايات الواردة عن الامام علیه السلام في كل واحدة من المسائل الاعتقادية و الكلامية خصوصا مسألة اثبات الخالق، التوحيد، </w:t>
      </w:r>
      <w:bookmarkStart w:id="85" w:name="pg1080_6393"/>
    </w:p>
    <w:p>
      <w:pPr>
        <w:pStyle w:val="BookText"/>
        <w:rPr/>
      </w:pPr>
      <w:bookmarkEnd w:id="85"/>
      <w:r>
        <w:rPr>
          <w:rFonts w:ascii="Amiri" w:hAnsi="Amiri" w:eastAsia="Amiri" w:cs="Amiri"/>
          <w:color w:val="111111"/>
          <w:sz w:val="28"/>
          <w:sz w:val="28"/>
          <w:szCs w:val="28"/>
          <w:rtl w:val="true"/>
          <w:lang w:bidi="ar-SA"/>
        </w:rPr>
        <w:t>الصفات، الخالق، الوحي، القرآن، الكتب السماوية الاخرى، و المعاد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كافة الاصول العقلية المستفادة من روايات الامام علیه السلام في مجال المسائل الاعتقادية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الامام علیه السلام بالبراهين العقلية و مدى اهتمامه بها وقت الاحتجاج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الامام الكاظم علیه السلام في المسائل الكلامية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تحقيق المسائل الكلامية المهمة المطروحة في عصر الامام علیه السلام، باعتبارها مجالا خصبا للابحاث المذكورة سلفا</w:t>
      </w:r>
      <w:r>
        <w:rPr>
          <w:rFonts w:eastAsia="IRNazanin" w:cs="IRNazanin"/>
          <w:color w:val="111111"/>
          <w:sz w:val="28"/>
          <w:szCs w:val="28"/>
          <w:rtl w:val="true"/>
          <w:lang w:bidi="fa-IR"/>
        </w:rPr>
        <w:t>.</w:t>
      </w:r>
    </w:p>
    <w:p>
      <w:pPr>
        <w:pStyle w:val="Heading3"/>
        <w:numPr>
          <w:ilvl w:val="2"/>
          <w:numId w:val="1"/>
        </w:numPr>
        <w:rPr/>
      </w:pPr>
      <w:bookmarkStart w:id="86" w:name="__RefHeading___Toc1965828_373438147"/>
      <w:bookmarkStart w:id="87" w:name="_Toc32"/>
      <w:bookmarkEnd w:id="86"/>
      <w:r>
        <w:rPr>
          <w:rtl w:val="true"/>
        </w:rPr>
        <w:t>و</w:t>
      </w:r>
      <w:r>
        <w:rPr>
          <w:rtl w:val="true"/>
        </w:rPr>
        <w:t xml:space="preserve">- </w:t>
      </w:r>
      <w:r>
        <w:rPr>
          <w:rtl w:val="true"/>
        </w:rPr>
        <w:t>الامامة و الولاية</w:t>
      </w:r>
      <w:r>
        <w:rPr>
          <w:rtl w:val="true"/>
        </w:rPr>
        <w:t>:</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كافة الروايات الواردة في خصوص مسألة الامامة والولاية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مواضيعها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الروايات الواردة عنه علیه السلام حول ضرورة وجود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الروايات الواردة عنه علیه السلام حول علم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الروايات الواردة عنه علیه السلام حول عصمة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الروايات الواردة عنه علیه السلام حول الولاية التكوينية و التشريعية للولي المعصوم، و حدود كل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الروايات الواردة عنه علیه السلام حول المعجزة، ماهيتها، ضرورتها، و الفرق بينها و بين الكرامة و غير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الروايات الواردة عنه علیه السلام حول الشفاعة و حدودها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ولاية الفقيه و حدودها في رواياته علیه السلام</w:t>
      </w:r>
      <w:r>
        <w:rPr>
          <w:rFonts w:eastAsia="IRNazanin" w:cs="IRNazanin"/>
          <w:color w:val="111111"/>
          <w:sz w:val="28"/>
          <w:szCs w:val="28"/>
          <w:rtl w:val="true"/>
          <w:lang w:bidi="fa-IR"/>
        </w:rPr>
        <w:t xml:space="preserve">. </w:t>
      </w:r>
      <w:bookmarkStart w:id="88" w:name="pg1080_6394"/>
    </w:p>
    <w:p>
      <w:pPr>
        <w:pStyle w:val="BookText"/>
        <w:rPr/>
      </w:pPr>
      <w:bookmarkEnd w:id="8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ولاية غير الفقيه في زمن الغيبة في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965830_373438147"/>
      <w:bookmarkStart w:id="90" w:name="_Toc33"/>
      <w:bookmarkEnd w:id="89"/>
      <w:r>
        <w:rPr>
          <w:rtl w:val="true"/>
        </w:rPr>
        <w:t>ز</w:t>
      </w:r>
      <w:r>
        <w:rPr>
          <w:rtl w:val="true"/>
        </w:rPr>
        <w:t xml:space="preserve">- </w:t>
      </w:r>
      <w:r>
        <w:rPr>
          <w:rtl w:val="true"/>
        </w:rPr>
        <w:t>العلوم الانسانية و الطبيعية</w:t>
      </w:r>
      <w:r>
        <w:rPr>
          <w:rtl w:val="true"/>
        </w:rPr>
        <w:t>:</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كافة الروايات الواردة عن الامام علیه السلام بخصوص هذه العلوم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تلك الروايات جرحا و تعديلا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مواضيعها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تحقيق الروايات الواردة عنه علیه السلام في شتى العلوم المختلفة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و علم النجوم و امثالها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تحقيق الروايات الواردة عنه علیه السلام في العلوم الانسانية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النفس، علم الاجتماع، الاقتصاد، و غير ذلك</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و تفسير الاحاديث المستصعبة و الصعبة الواردة عن الامام السابع عليه السلام</w:t>
      </w:r>
      <w:r>
        <w:rPr>
          <w:rFonts w:eastAsia="Amiri" w:cs="Amiri" w:ascii="Amiri" w:hAnsi="Amiri"/>
          <w:color w:val="111111"/>
          <w:sz w:val="28"/>
          <w:szCs w:val="28"/>
          <w:rtl w:val="true"/>
          <w:lang w:bidi="ar-SA"/>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080_6396"/>
      <w:bookmarkStart w:id="92" w:name="pg1080_6396"/>
      <w:bookmarkEnd w:id="92"/>
    </w:p>
    <w:p>
      <w:pPr>
        <w:pStyle w:val="Heading2"/>
        <w:numPr>
          <w:ilvl w:val="1"/>
          <w:numId w:val="1"/>
        </w:numPr>
        <w:rPr/>
      </w:pPr>
      <w:bookmarkStart w:id="93" w:name="pg1080_6396"/>
      <w:bookmarkStart w:id="94" w:name="__RefHeading___Toc1965832_373438147"/>
      <w:bookmarkStart w:id="95" w:name="_Toc34"/>
      <w:bookmarkEnd w:id="93"/>
      <w:bookmarkEnd w:id="94"/>
      <w:r>
        <w:rPr>
          <w:rtl w:val="true"/>
        </w:rPr>
        <w:t>عناوين اللجنة المختصة بالسيرة و الجانب الاخلاقي في حياة الامام علیه السلام</w:t>
      </w:r>
      <w:bookmarkEnd w:id="95"/>
    </w:p>
    <w:p>
      <w:pPr>
        <w:pStyle w:val="Heading3"/>
        <w:numPr>
          <w:ilvl w:val="2"/>
          <w:numId w:val="1"/>
        </w:numPr>
        <w:rPr/>
      </w:pPr>
      <w:bookmarkStart w:id="96" w:name="__RefHeading___Toc1965834_373438147"/>
      <w:bookmarkStart w:id="97" w:name="_Toc35"/>
      <w:bookmarkEnd w:id="96"/>
      <w:r>
        <w:rPr>
          <w:rtl w:val="true"/>
        </w:rPr>
        <w:t>الف</w:t>
      </w:r>
      <w:r>
        <w:rPr>
          <w:rtl w:val="true"/>
        </w:rPr>
        <w:t xml:space="preserve">- </w:t>
      </w:r>
      <w:r>
        <w:rPr>
          <w:rtl w:val="true"/>
        </w:rPr>
        <w:t>الموضوع العام</w:t>
      </w:r>
      <w:r>
        <w:rPr>
          <w:rtl w:val="true"/>
        </w:rPr>
        <w:t>:</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كافة الروايات الواردة بشأن السيرة و الاخلاق عن الامام السابع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مواضيعها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السيرة في قاموس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تعريج على تأريخ السيرة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البواعث الداعية للبحث في سيرة الائمة المعصومين علیهم السلام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سيرة الائمة علیهم السلام في هداية المجتمع، و مدى التأكيد عليها في الثقافة و العلوم الاسلامية</w:t>
      </w:r>
      <w:r>
        <w:rPr>
          <w:rFonts w:eastAsia="IRNazanin" w:cs="IRNazanin"/>
          <w:color w:val="111111"/>
          <w:sz w:val="28"/>
          <w:szCs w:val="28"/>
          <w:rtl w:val="true"/>
          <w:lang w:bidi="fa-IR"/>
        </w:rPr>
        <w:t xml:space="preserve">. </w:t>
      </w:r>
      <w:bookmarkStart w:id="98" w:name="pg1080_6397"/>
    </w:p>
    <w:p>
      <w:pPr>
        <w:pStyle w:val="Heading3"/>
        <w:numPr>
          <w:ilvl w:val="2"/>
          <w:numId w:val="1"/>
        </w:numPr>
        <w:rPr/>
      </w:pPr>
      <w:bookmarkStart w:id="99" w:name="__RefHeading___Toc1965836_373438147"/>
      <w:bookmarkStart w:id="100" w:name="_Toc36"/>
      <w:bookmarkEnd w:id="98"/>
      <w:bookmarkEnd w:id="99"/>
      <w:r>
        <w:rPr>
          <w:rtl w:val="true"/>
        </w:rPr>
        <w:t>ب</w:t>
      </w:r>
      <w:r>
        <w:rPr>
          <w:rtl w:val="true"/>
        </w:rPr>
        <w:t xml:space="preserve">- </w:t>
      </w:r>
      <w:r>
        <w:rPr>
          <w:rtl w:val="true"/>
        </w:rPr>
        <w:t>سيرة الامام الكاظم علیه السلام في حياته الشخصية</w:t>
      </w:r>
      <w:r>
        <w:rPr>
          <w:rtl w:val="true"/>
        </w:rPr>
        <w:t>:</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كافة الروايات في هذا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مواضيعها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و العبادات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تعامل الامام مع الزاهدين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الروحانية الخاصة به و دعاؤه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بالمحافظة على الشعائر الاسلامية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الابعاد الاخلاقية الاخرى في شخصيته علیه السلام</w:t>
      </w:r>
      <w:r>
        <w:rPr>
          <w:rFonts w:eastAsia="IRNazanin" w:cs="IRNazanin"/>
          <w:color w:val="111111"/>
          <w:sz w:val="28"/>
          <w:szCs w:val="28"/>
          <w:rtl w:val="true"/>
          <w:lang w:bidi="fa-IR"/>
        </w:rPr>
        <w:t>.</w:t>
      </w:r>
    </w:p>
    <w:p>
      <w:pPr>
        <w:pStyle w:val="Heading3"/>
        <w:numPr>
          <w:ilvl w:val="2"/>
          <w:numId w:val="1"/>
        </w:numPr>
        <w:rPr/>
      </w:pPr>
      <w:bookmarkStart w:id="101" w:name="__RefHeading___Toc1965838_373438147"/>
      <w:bookmarkStart w:id="102" w:name="_Toc37"/>
      <w:bookmarkEnd w:id="101"/>
      <w:r>
        <w:rPr>
          <w:rtl w:val="true"/>
        </w:rPr>
        <w:t>ج</w:t>
      </w:r>
      <w:r>
        <w:rPr>
          <w:rtl w:val="true"/>
        </w:rPr>
        <w:t xml:space="preserve">- </w:t>
      </w:r>
      <w:r>
        <w:rPr>
          <w:rtl w:val="true"/>
        </w:rPr>
        <w:t>سيرة الامام الكاظم علیه السلام في تعامله مع عشيرته و اهل بيته</w:t>
      </w:r>
      <w:r>
        <w:rPr>
          <w:rtl w:val="true"/>
        </w:rPr>
        <w:t>:</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كافة الروايات الواردة عن الامام علیه السلام في هذا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موضوعاتها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روابطه با قاربته القريبين جدا في قرابتهم و البعيدين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بالنسبة لمواليه و خدمه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965840_373438147"/>
      <w:bookmarkStart w:id="104" w:name="_Toc38"/>
      <w:bookmarkEnd w:id="103"/>
      <w:r>
        <w:rPr>
          <w:rtl w:val="true"/>
        </w:rPr>
        <w:t>د</w:t>
      </w:r>
      <w:r>
        <w:rPr>
          <w:rtl w:val="true"/>
        </w:rPr>
        <w:t xml:space="preserve">- </w:t>
      </w:r>
      <w:r>
        <w:rPr>
          <w:rtl w:val="true"/>
        </w:rPr>
        <w:t>سيرة الامام علیه السلام في تعامله مع الناس</w:t>
      </w:r>
      <w:r>
        <w:rPr>
          <w:rtl w:val="true"/>
        </w:rPr>
        <w:t>:</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الروايات الواردة في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موضوعاتها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جيرانه و ملازميه</w:t>
      </w:r>
      <w:r>
        <w:rPr>
          <w:rFonts w:eastAsia="Amiri" w:cs="Amiri" w:ascii="Amiri" w:hAnsi="Amiri"/>
          <w:color w:val="111111"/>
          <w:sz w:val="28"/>
          <w:szCs w:val="28"/>
          <w:rtl w:val="true"/>
          <w:lang w:bidi="ar-SA"/>
        </w:rPr>
        <w:t xml:space="preserve">. </w:t>
      </w:r>
      <w:bookmarkStart w:id="105" w:name="pg1080_6398"/>
    </w:p>
    <w:p>
      <w:pPr>
        <w:pStyle w:val="BookText"/>
        <w:rPr/>
      </w:pPr>
      <w:bookmarkEnd w:id="10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معارفه و محبيه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أعدائه و مخالفيه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تلامذته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علماء عصره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أرباب المهن و الصناعات، و مع الزراع و الفلاحين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الكسبة و التجار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المحرومين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المتصدين للامور و المسؤولين</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965842_373438147"/>
      <w:bookmarkStart w:id="107" w:name="_Toc39"/>
      <w:bookmarkEnd w:id="106"/>
      <w:r>
        <w:rPr>
          <w:rtl w:val="true"/>
        </w:rPr>
        <w:t>ه</w:t>
      </w:r>
      <w:r>
        <w:rPr>
          <w:rtl w:val="true"/>
        </w:rPr>
        <w:t xml:space="preserve">- </w:t>
      </w:r>
      <w:r>
        <w:rPr>
          <w:rtl w:val="true"/>
        </w:rPr>
        <w:t>سيرة الامام علیه السلام في تعامله مع التيارات الفكرية و الاجتماعية و الاقتصادية غير الصحيحة</w:t>
      </w:r>
      <w:r>
        <w:rPr>
          <w:rtl w:val="true"/>
        </w:rPr>
        <w:t>:</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كافة الروايات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موضوعاتها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الفساد الاخلاقي، و روح اللامبالاة و المساومة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الفساد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الاجحاف، الارهاب، و امثال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الانحرافات العقائدية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من الافكار غير الاسلامية و الاستفادة منها، الالحاد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من الخلل الناشئ عن الانحرافات الفكرية في مجال المرابطة، الانتظار و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الاحداث المخالفة للمصالح العامة للمجتمع من قبيل</w:t>
      </w:r>
      <w:r>
        <w:rPr>
          <w:rFonts w:eastAsia="Amiri" w:cs="Amiri" w:ascii="Amiri" w:hAnsi="Amiri"/>
          <w:color w:val="111111"/>
          <w:sz w:val="28"/>
          <w:szCs w:val="28"/>
          <w:rtl w:val="true"/>
          <w:lang w:bidi="ar-SA"/>
        </w:rPr>
        <w:t xml:space="preserve">: </w:t>
      </w:r>
      <w:bookmarkStart w:id="108" w:name="pg1080_6399"/>
    </w:p>
    <w:p>
      <w:pPr>
        <w:pStyle w:val="BookText"/>
        <w:rPr/>
      </w:pPr>
      <w:bookmarkEnd w:id="108"/>
      <w:r>
        <w:rPr>
          <w:rFonts w:ascii="Amiri" w:hAnsi="Amiri" w:eastAsia="Amiri" w:cs="Amiri"/>
          <w:color w:val="111111"/>
          <w:sz w:val="28"/>
          <w:sz w:val="28"/>
          <w:szCs w:val="28"/>
          <w:rtl w:val="true"/>
          <w:lang w:bidi="ar-SA"/>
        </w:rPr>
        <w:t xml:space="preserve">التآمر،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965844_373438147"/>
      <w:bookmarkStart w:id="110" w:name="_Toc40"/>
      <w:bookmarkEnd w:id="109"/>
      <w:r>
        <w:rPr>
          <w:rtl w:val="true"/>
        </w:rPr>
        <w:t>و</w:t>
      </w:r>
      <w:r>
        <w:rPr>
          <w:rtl w:val="true"/>
        </w:rPr>
        <w:t xml:space="preserve">- </w:t>
      </w:r>
      <w:r>
        <w:rPr>
          <w:rtl w:val="true"/>
        </w:rPr>
        <w:t>سيرة الامام علیه السلام و مواقفه من خيرات الطبيعة، الامور الصحيحة، او الزراعة</w:t>
      </w:r>
      <w:r>
        <w:rPr>
          <w:rtl w:val="true"/>
        </w:rPr>
        <w:t>:</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كافة الروايات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موضوعاتها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الامام علیه السلام بالزراعة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الامام علیه السلام بالعمران و الاعمار، و المحافظة على خيرات الطبيعة و الاستفادة منها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اهتمامه علیه السلام بالامور الصحية</w:t>
      </w:r>
      <w:r>
        <w:rPr>
          <w:rFonts w:eastAsia="IRNazanin" w:cs="IRNazanin"/>
          <w:color w:val="111111"/>
          <w:sz w:val="28"/>
          <w:szCs w:val="28"/>
          <w:rtl w:val="true"/>
          <w:lang w:bidi="fa-IR"/>
        </w:rPr>
        <w:t xml:space="preserve">. </w:t>
      </w:r>
      <w:bookmarkStart w:id="111" w:name="pg1080_6400"/>
    </w:p>
    <w:p>
      <w:pPr>
        <w:pStyle w:val="Heading2"/>
        <w:numPr>
          <w:ilvl w:val="1"/>
          <w:numId w:val="1"/>
        </w:numPr>
        <w:rPr/>
      </w:pPr>
      <w:bookmarkStart w:id="112" w:name="__RefHeading___Toc1965846_373438147"/>
      <w:bookmarkStart w:id="113" w:name="_Toc41"/>
      <w:bookmarkEnd w:id="111"/>
      <w:bookmarkEnd w:id="112"/>
      <w:r>
        <w:rPr>
          <w:rtl w:val="true"/>
        </w:rPr>
        <w:t>عناوين اللجنة المختصة بدراسة اهل بيت الامام علیه السلام، أصحابه و تلامذته</w:t>
      </w:r>
      <w:r>
        <w:rPr>
          <w:rtl w:val="true"/>
        </w:rPr>
        <w:t>.</w:t>
      </w:r>
      <w:bookmarkEnd w:id="113"/>
    </w:p>
    <w:p>
      <w:pPr>
        <w:pStyle w:val="Heading3"/>
        <w:numPr>
          <w:ilvl w:val="2"/>
          <w:numId w:val="1"/>
        </w:numPr>
        <w:rPr/>
      </w:pPr>
      <w:bookmarkStart w:id="114" w:name="__RefHeading___Toc1965848_373438147"/>
      <w:bookmarkStart w:id="115" w:name="_Toc42"/>
      <w:bookmarkEnd w:id="114"/>
      <w:r>
        <w:rPr/>
        <w:t>1</w:t>
      </w:r>
      <w:r>
        <w:rPr>
          <w:rtl w:val="true"/>
        </w:rPr>
        <w:t xml:space="preserve">- </w:t>
      </w:r>
      <w:r>
        <w:rPr>
          <w:rtl w:val="true"/>
        </w:rPr>
        <w:t>شرح احوال زوجات الامام علیه السلام</w:t>
      </w:r>
      <w:r>
        <w:rPr>
          <w:rtl w:val="true"/>
        </w:rPr>
        <w:t>:</w:t>
      </w:r>
      <w:bookmarkEnd w:id="1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زوجاته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الدائمة من زوجاته و المنقطعة و أمهات الاولاد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اختيار الامام لكل واحدة منهن كزوجة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تعدد الزوجات</w:t>
      </w:r>
      <w:r>
        <w:rPr>
          <w:rFonts w:eastAsia="IRNazanin" w:cs="IRNazanin"/>
          <w:color w:val="111111"/>
          <w:sz w:val="28"/>
          <w:szCs w:val="28"/>
          <w:rtl w:val="true"/>
          <w:lang w:bidi="fa-IR"/>
        </w:rPr>
        <w:t>.</w:t>
      </w:r>
    </w:p>
    <w:p>
      <w:pPr>
        <w:pStyle w:val="Heading3"/>
        <w:numPr>
          <w:ilvl w:val="2"/>
          <w:numId w:val="1"/>
        </w:numPr>
        <w:rPr/>
      </w:pPr>
      <w:bookmarkStart w:id="116" w:name="__RefHeading___Toc1965850_373438147"/>
      <w:bookmarkStart w:id="117" w:name="_Toc43"/>
      <w:bookmarkEnd w:id="116"/>
      <w:r>
        <w:rPr/>
        <w:t>2</w:t>
      </w:r>
      <w:r>
        <w:rPr>
          <w:rtl w:val="true"/>
        </w:rPr>
        <w:t xml:space="preserve">- </w:t>
      </w:r>
      <w:r>
        <w:rPr>
          <w:rtl w:val="true"/>
        </w:rPr>
        <w:t>شرح احوال اولاد الامام علیه السلام</w:t>
      </w:r>
      <w:r>
        <w:rPr>
          <w:rtl w:val="true"/>
        </w:rPr>
        <w:t>:</w:t>
      </w:r>
      <w:bookmarkEnd w:id="11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هم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و تحقيق الخصوصيات العلمية، الاخلاقية، السياسية و العقائدية لكل منهم، و من أى أم هو؟</w:t>
      </w:r>
    </w:p>
    <w:p>
      <w:pPr>
        <w:pStyle w:val="Heading3"/>
        <w:numPr>
          <w:ilvl w:val="2"/>
          <w:numId w:val="1"/>
        </w:numPr>
        <w:rPr/>
      </w:pPr>
      <w:bookmarkStart w:id="118" w:name="__RefHeading___Toc1965852_373438147"/>
      <w:bookmarkStart w:id="119" w:name="_Toc44"/>
      <w:bookmarkEnd w:id="118"/>
      <w:r>
        <w:rPr/>
        <w:t>3</w:t>
      </w:r>
      <w:r>
        <w:rPr>
          <w:rtl w:val="true"/>
        </w:rPr>
        <w:t xml:space="preserve">- </w:t>
      </w:r>
      <w:r>
        <w:rPr>
          <w:rtl w:val="true"/>
        </w:rPr>
        <w:t>شرح احوال اخوة و اقارب الامام علیه السلام</w:t>
      </w:r>
      <w:r>
        <w:rPr>
          <w:rtl w:val="true"/>
        </w:rPr>
        <w:t>:</w:t>
      </w:r>
      <w:bookmarkEnd w:id="11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اخوة الامام علیه السلام و رأى الامام بهم و مدفن كل واحد منهم </w:t>
      </w:r>
      <w:bookmarkStart w:id="120" w:name="pg1080_6401"/>
    </w:p>
    <w:p>
      <w:pPr>
        <w:pStyle w:val="BookText"/>
        <w:rPr/>
      </w:pPr>
      <w:bookmarkEnd w:id="120"/>
      <w:r>
        <w:rPr>
          <w:rFonts w:ascii="Amiri" w:hAnsi="Amiri" w:eastAsia="Amiri" w:cs="Amiri"/>
          <w:color w:val="111111"/>
          <w:sz w:val="28"/>
          <w:sz w:val="28"/>
          <w:szCs w:val="28"/>
          <w:rtl w:val="true"/>
          <w:lang w:bidi="ar-SA"/>
        </w:rPr>
        <w:t>و التحقيق حول الاسماعيلية و الفطحية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بحث الاحوال العلمية للرجال الذين هم من آل الامام علیه السلام</w:t>
      </w:r>
      <w:r>
        <w:rPr>
          <w:rFonts w:eastAsia="IRNazanin" w:cs="IRNazanin"/>
          <w:color w:val="111111"/>
          <w:sz w:val="28"/>
          <w:szCs w:val="28"/>
          <w:rtl w:val="true"/>
          <w:lang w:bidi="fa-IR"/>
        </w:rPr>
        <w:t>.</w:t>
      </w:r>
    </w:p>
    <w:p>
      <w:pPr>
        <w:pStyle w:val="Heading3"/>
        <w:numPr>
          <w:ilvl w:val="2"/>
          <w:numId w:val="1"/>
        </w:numPr>
        <w:rPr/>
      </w:pPr>
      <w:bookmarkStart w:id="121" w:name="__RefHeading___Toc1965854_373438147"/>
      <w:bookmarkStart w:id="122" w:name="_Toc45"/>
      <w:bookmarkEnd w:id="121"/>
      <w:r>
        <w:rPr/>
        <w:t>4</w:t>
      </w:r>
      <w:r>
        <w:rPr>
          <w:rtl w:val="true"/>
        </w:rPr>
        <w:t xml:space="preserve">- </w:t>
      </w:r>
      <w:r>
        <w:rPr>
          <w:rtl w:val="true"/>
        </w:rPr>
        <w:t>اصحاب و تلامذة و رواة الامام علیه السلام</w:t>
      </w:r>
      <w:r>
        <w:rPr>
          <w:rtl w:val="true"/>
        </w:rPr>
        <w:t>:</w:t>
      </w:r>
      <w:bookmarkEnd w:id="12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التلميذ و الصحابي و الراوى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لأحوال التلاميذ 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لأحوال الصحابة و التلاميذ و الرواة من اهل العلم و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كل واحد من هؤلاء صحابيا او تلميذا او راويا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لاحوال الرواة و التلاميذ ممن لهم كتاب او أصل من الاصول الروائية</w:t>
      </w:r>
      <w:r>
        <w:rPr>
          <w:rFonts w:eastAsia="Amiri" w:cs="Amiri" w:ascii="Amiri" w:hAnsi="Amiri"/>
          <w:color w:val="111111"/>
          <w:sz w:val="28"/>
          <w:szCs w:val="28"/>
          <w:rtl w:val="true"/>
          <w:lang w:bidi="ar-SA"/>
        </w:rPr>
        <w:t xml:space="preserve">. </w:t>
      </w:r>
      <w:bookmarkStart w:id="123" w:name="pg1080_6402"/>
    </w:p>
    <w:p>
      <w:pPr>
        <w:pStyle w:val="Heading2"/>
        <w:numPr>
          <w:ilvl w:val="1"/>
          <w:numId w:val="1"/>
        </w:numPr>
        <w:rPr/>
      </w:pPr>
      <w:bookmarkStart w:id="124" w:name="__RefHeading___Toc1965856_373438147"/>
      <w:bookmarkStart w:id="125" w:name="_Toc46"/>
      <w:bookmarkEnd w:id="123"/>
      <w:bookmarkEnd w:id="124"/>
      <w:r>
        <w:rPr>
          <w:rtl w:val="true"/>
        </w:rPr>
        <w:t>عناوين اللجنة المختصة في دراسة الاثار الادبية و الثقافية للامام السابع علیه السلام</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خطب الامام علیه السلام و ترجمتها الى اللغة الفارسية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الامام علیه السلام من حكام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الهادی،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الكاظمين و ايضا تاريخ مقابر قريش و سبب تسميتها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الوضع الاجتماعي في عصر الامام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البلاغة في كلام الامام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الامام و روائعها الادبية في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اربعين رباعية من كلمات الامام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الاشعار التي تم انشادها في مدح الامام، و المكتوبة باللغتين الفارسية و العربية من بداية عصره و حتى يومنا هذا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الزيارات المأثورة و الادعية المنقولة عن الامام علیه السلام و ايضا الزيارات المأثورة عن الائمة علیهم السلام للامام الكاظم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المؤلفة و المقالات المكتوبة التي تعنى بدراسة حياة الامام علیه السلام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اربعين حديثا في المواضيع الاجتماعية و الاخلاقية و ترجمتها الى الفارسية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5815</Words>
  <Characters>25229</Characters>
  <CharactersWithSpaces>30616</CharactersWithSpaces>
  <Paragraphs>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2026-08-16T11:57:20Z</dcterms:created>
  <dc:creator>ghaemiyeh.com</dc:creator>
  <dc:description/>
  <dc:language>en-US</dc:language>
  <cp:lastModifiedBy/>
  <dcterms:modified xsi:type="dcterms:W3CDTF">2026-08-16T15:27:22Z</dcterms:modified>
  <cp:revision>1</cp:revision>
  <dc:subject/>
  <dc:title>عناوین و موضوعات سومین کنگره جهانی حضرت رضا علیه السلام</dc:title>
</cp:coreProperties>
</file>

<file path=docProps/custom.xml><?xml version="1.0" encoding="utf-8"?>
<Properties xmlns="http://schemas.openxmlformats.org/officeDocument/2006/custom-properties" xmlns:vt="http://schemas.openxmlformats.org/officeDocument/2006/docPropsVTypes"/>
</file>